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57F67" w14:textId="77777777" w:rsidR="00987F76" w:rsidRDefault="008B236F" w:rsidP="00C310A0">
      <w:pPr>
        <w:pStyle w:val="BodyText"/>
        <w:spacing w:before="44" w:line="235" w:lineRule="auto"/>
        <w:ind w:right="315"/>
      </w:pPr>
      <w:r>
        <w:rPr>
          <w:rFonts w:ascii="Microsoft YaHei" w:hAnsi="Microsoft YaHei"/>
        </w:rPr>
        <w:t>▼</w:t>
      </w:r>
      <w:r>
        <w:t>This medicinal product is subject to additional monitoring in Australia. This will allow quick identification of new safety information. Healthcare professionals are asked</w:t>
      </w:r>
      <w:r>
        <w:rPr>
          <w:spacing w:val="-6"/>
        </w:rPr>
        <w:t xml:space="preserve"> </w:t>
      </w:r>
      <w:r>
        <w:t>to</w:t>
      </w:r>
      <w:r>
        <w:rPr>
          <w:spacing w:val="-3"/>
        </w:rPr>
        <w:t xml:space="preserve"> </w:t>
      </w:r>
      <w:r>
        <w:t>report</w:t>
      </w:r>
      <w:r>
        <w:rPr>
          <w:spacing w:val="-7"/>
        </w:rPr>
        <w:t xml:space="preserve"> </w:t>
      </w:r>
      <w:r>
        <w:t>any</w:t>
      </w:r>
      <w:r>
        <w:rPr>
          <w:spacing w:val="-4"/>
        </w:rPr>
        <w:t xml:space="preserve"> </w:t>
      </w:r>
      <w:r>
        <w:t>suspected</w:t>
      </w:r>
      <w:r>
        <w:rPr>
          <w:spacing w:val="-4"/>
        </w:rPr>
        <w:t xml:space="preserve"> </w:t>
      </w:r>
      <w:r>
        <w:t>adverse</w:t>
      </w:r>
      <w:r>
        <w:rPr>
          <w:spacing w:val="-6"/>
        </w:rPr>
        <w:t xml:space="preserve"> </w:t>
      </w:r>
      <w:r>
        <w:t>events</w:t>
      </w:r>
      <w:r>
        <w:rPr>
          <w:spacing w:val="-4"/>
        </w:rPr>
        <w:t xml:space="preserve"> </w:t>
      </w:r>
      <w:r>
        <w:t>at</w:t>
      </w:r>
      <w:r>
        <w:rPr>
          <w:spacing w:val="-1"/>
        </w:rPr>
        <w:t xml:space="preserve"> </w:t>
      </w:r>
      <w:hyperlink r:id="rId7">
        <w:r>
          <w:rPr>
            <w:rFonts w:ascii="Calibri" w:hAnsi="Calibri"/>
            <w:color w:val="0000FF"/>
            <w:u w:val="single" w:color="0000FF"/>
          </w:rPr>
          <w:t>www.tga.gov.au/reporting-problems</w:t>
        </w:r>
      </w:hyperlink>
      <w:r>
        <w:t>.</w:t>
      </w:r>
    </w:p>
    <w:p w14:paraId="7BA57F68" w14:textId="77777777" w:rsidR="00987F76" w:rsidRDefault="008B236F" w:rsidP="00C310A0">
      <w:pPr>
        <w:pStyle w:val="Title"/>
      </w:pPr>
      <w:bookmarkStart w:id="0" w:name="AUSTRALIAN_PRODUCT_INFORMATION"/>
      <w:bookmarkEnd w:id="0"/>
      <w:r>
        <w:t>AUSTRALIAN</w:t>
      </w:r>
      <w:r>
        <w:rPr>
          <w:spacing w:val="-20"/>
        </w:rPr>
        <w:t xml:space="preserve"> </w:t>
      </w:r>
      <w:r>
        <w:t>PRODUCT</w:t>
      </w:r>
      <w:r>
        <w:rPr>
          <w:spacing w:val="-18"/>
        </w:rPr>
        <w:t xml:space="preserve"> </w:t>
      </w:r>
      <w:r>
        <w:rPr>
          <w:spacing w:val="-2"/>
        </w:rPr>
        <w:t>INFORMATION</w:t>
      </w:r>
    </w:p>
    <w:p w14:paraId="7BA57F69" w14:textId="77777777" w:rsidR="00987F76" w:rsidRDefault="008B236F" w:rsidP="00C310A0">
      <w:pPr>
        <w:spacing w:before="274"/>
        <w:ind w:left="4" w:right="285"/>
        <w:jc w:val="center"/>
        <w:rPr>
          <w:b/>
          <w:sz w:val="28"/>
        </w:rPr>
      </w:pPr>
      <w:r>
        <w:rPr>
          <w:b/>
          <w:sz w:val="28"/>
        </w:rPr>
        <w:t>HIBRUKA®</w:t>
      </w:r>
      <w:r>
        <w:rPr>
          <w:b/>
          <w:spacing w:val="-13"/>
          <w:sz w:val="28"/>
        </w:rPr>
        <w:t xml:space="preserve"> </w:t>
      </w:r>
      <w:r>
        <w:rPr>
          <w:b/>
          <w:sz w:val="28"/>
        </w:rPr>
        <w:t>(ORELABRUTINIB)</w:t>
      </w:r>
      <w:r>
        <w:rPr>
          <w:b/>
          <w:spacing w:val="-14"/>
          <w:sz w:val="28"/>
        </w:rPr>
        <w:t xml:space="preserve"> </w:t>
      </w:r>
      <w:r>
        <w:rPr>
          <w:b/>
          <w:spacing w:val="-2"/>
          <w:sz w:val="28"/>
        </w:rPr>
        <w:t>TABLETS</w:t>
      </w:r>
    </w:p>
    <w:p w14:paraId="7BA57F6A" w14:textId="77777777" w:rsidR="00987F76" w:rsidRDefault="00987F76" w:rsidP="00C310A0">
      <w:pPr>
        <w:pStyle w:val="BodyText"/>
        <w:spacing w:before="196"/>
        <w:ind w:left="0"/>
        <w:rPr>
          <w:b/>
          <w:sz w:val="28"/>
        </w:rPr>
      </w:pPr>
    </w:p>
    <w:p w14:paraId="7BA57F6B" w14:textId="77777777" w:rsidR="00987F76" w:rsidRDefault="008B236F" w:rsidP="00C310A0">
      <w:pPr>
        <w:pStyle w:val="Heading1"/>
        <w:numPr>
          <w:ilvl w:val="0"/>
          <w:numId w:val="14"/>
        </w:numPr>
        <w:tabs>
          <w:tab w:val="left" w:pos="450"/>
        </w:tabs>
        <w:ind w:hanging="427"/>
      </w:pPr>
      <w:bookmarkStart w:id="1" w:name="1_Name_of_the_medicine"/>
      <w:bookmarkEnd w:id="1"/>
      <w:r>
        <w:t>NAME</w:t>
      </w:r>
      <w:r>
        <w:rPr>
          <w:spacing w:val="-4"/>
        </w:rPr>
        <w:t xml:space="preserve"> </w:t>
      </w:r>
      <w:r>
        <w:t>OF</w:t>
      </w:r>
      <w:r>
        <w:rPr>
          <w:spacing w:val="-3"/>
        </w:rPr>
        <w:t xml:space="preserve"> </w:t>
      </w:r>
      <w:r>
        <w:t>THE</w:t>
      </w:r>
      <w:r>
        <w:rPr>
          <w:spacing w:val="-5"/>
        </w:rPr>
        <w:t xml:space="preserve"> </w:t>
      </w:r>
      <w:r>
        <w:rPr>
          <w:spacing w:val="-2"/>
        </w:rPr>
        <w:t>MEDICINE</w:t>
      </w:r>
    </w:p>
    <w:p w14:paraId="7BA57F6C" w14:textId="77777777" w:rsidR="00987F76" w:rsidRDefault="008B236F" w:rsidP="00C310A0">
      <w:pPr>
        <w:pStyle w:val="BodyText"/>
        <w:spacing w:before="278"/>
      </w:pPr>
      <w:r>
        <w:rPr>
          <w:spacing w:val="-2"/>
        </w:rPr>
        <w:t>Orelabrutinib</w:t>
      </w:r>
    </w:p>
    <w:p w14:paraId="7BA57F6D" w14:textId="77777777" w:rsidR="00987F76" w:rsidRDefault="00987F76" w:rsidP="00C310A0">
      <w:pPr>
        <w:pStyle w:val="BodyText"/>
        <w:spacing w:before="275"/>
        <w:ind w:left="0"/>
      </w:pPr>
    </w:p>
    <w:p w14:paraId="7BA57F6E" w14:textId="77777777" w:rsidR="00987F76" w:rsidRDefault="008B236F" w:rsidP="00C310A0">
      <w:pPr>
        <w:pStyle w:val="Heading1"/>
        <w:numPr>
          <w:ilvl w:val="0"/>
          <w:numId w:val="14"/>
        </w:numPr>
        <w:tabs>
          <w:tab w:val="left" w:pos="450"/>
        </w:tabs>
        <w:ind w:hanging="427"/>
      </w:pPr>
      <w:bookmarkStart w:id="2" w:name="2_Qualitative_and_quantitative_compositi"/>
      <w:bookmarkEnd w:id="2"/>
      <w:r>
        <w:t>QUALITATIVE</w:t>
      </w:r>
      <w:r>
        <w:rPr>
          <w:spacing w:val="-12"/>
        </w:rPr>
        <w:t xml:space="preserve"> </w:t>
      </w:r>
      <w:r>
        <w:t>AND</w:t>
      </w:r>
      <w:r>
        <w:rPr>
          <w:spacing w:val="-10"/>
        </w:rPr>
        <w:t xml:space="preserve"> </w:t>
      </w:r>
      <w:r>
        <w:t>QUANTITATIVE</w:t>
      </w:r>
      <w:r>
        <w:rPr>
          <w:spacing w:val="-13"/>
        </w:rPr>
        <w:t xml:space="preserve"> </w:t>
      </w:r>
      <w:r>
        <w:rPr>
          <w:spacing w:val="-2"/>
        </w:rPr>
        <w:t>COMPOSITION</w:t>
      </w:r>
    </w:p>
    <w:p w14:paraId="7BA57F6F" w14:textId="77777777" w:rsidR="00987F76" w:rsidRDefault="008B236F" w:rsidP="00C310A0">
      <w:pPr>
        <w:pStyle w:val="BodyText"/>
        <w:spacing w:before="277"/>
      </w:pPr>
      <w:r>
        <w:t>Each</w:t>
      </w:r>
      <w:r>
        <w:rPr>
          <w:spacing w:val="-2"/>
        </w:rPr>
        <w:t xml:space="preserve"> </w:t>
      </w:r>
      <w:r>
        <w:t>tablet</w:t>
      </w:r>
      <w:r>
        <w:rPr>
          <w:spacing w:val="-1"/>
        </w:rPr>
        <w:t xml:space="preserve"> </w:t>
      </w:r>
      <w:r>
        <w:t>contains</w:t>
      </w:r>
      <w:r>
        <w:rPr>
          <w:spacing w:val="-3"/>
        </w:rPr>
        <w:t xml:space="preserve"> </w:t>
      </w:r>
      <w:r>
        <w:t>50</w:t>
      </w:r>
      <w:r>
        <w:rPr>
          <w:spacing w:val="-1"/>
        </w:rPr>
        <w:t xml:space="preserve"> </w:t>
      </w:r>
      <w:r>
        <w:t>mg</w:t>
      </w:r>
      <w:r>
        <w:rPr>
          <w:spacing w:val="-1"/>
        </w:rPr>
        <w:t xml:space="preserve"> </w:t>
      </w:r>
      <w:r>
        <w:rPr>
          <w:spacing w:val="-2"/>
        </w:rPr>
        <w:t>orelabrutinib.</w:t>
      </w:r>
    </w:p>
    <w:p w14:paraId="7BA57F70" w14:textId="77777777" w:rsidR="00987F76" w:rsidRDefault="008B236F" w:rsidP="00C310A0">
      <w:pPr>
        <w:tabs>
          <w:tab w:val="left" w:pos="5064"/>
        </w:tabs>
        <w:ind w:left="23"/>
        <w:rPr>
          <w:b/>
          <w:i/>
          <w:sz w:val="24"/>
        </w:rPr>
      </w:pPr>
      <w:r>
        <w:rPr>
          <w:sz w:val="24"/>
        </w:rPr>
        <w:t>For</w:t>
      </w:r>
      <w:r>
        <w:rPr>
          <w:spacing w:val="-2"/>
          <w:sz w:val="24"/>
        </w:rPr>
        <w:t xml:space="preserve"> </w:t>
      </w:r>
      <w:r>
        <w:rPr>
          <w:sz w:val="24"/>
        </w:rPr>
        <w:t>the</w:t>
      </w:r>
      <w:r>
        <w:rPr>
          <w:spacing w:val="-3"/>
          <w:sz w:val="24"/>
        </w:rPr>
        <w:t xml:space="preserve"> </w:t>
      </w:r>
      <w:r>
        <w:rPr>
          <w:sz w:val="24"/>
        </w:rPr>
        <w:t>full</w:t>
      </w:r>
      <w:r>
        <w:rPr>
          <w:spacing w:val="-2"/>
          <w:sz w:val="24"/>
        </w:rPr>
        <w:t xml:space="preserve"> </w:t>
      </w:r>
      <w:r>
        <w:rPr>
          <w:sz w:val="24"/>
        </w:rPr>
        <w:t>list</w:t>
      </w:r>
      <w:r>
        <w:rPr>
          <w:spacing w:val="-1"/>
          <w:sz w:val="24"/>
        </w:rPr>
        <w:t xml:space="preserve"> </w:t>
      </w:r>
      <w:r>
        <w:rPr>
          <w:sz w:val="24"/>
        </w:rPr>
        <w:t>of</w:t>
      </w:r>
      <w:r>
        <w:rPr>
          <w:spacing w:val="-4"/>
          <w:sz w:val="24"/>
        </w:rPr>
        <w:t xml:space="preserve"> </w:t>
      </w:r>
      <w:r>
        <w:rPr>
          <w:sz w:val="24"/>
        </w:rPr>
        <w:t>excipients,</w:t>
      </w:r>
      <w:r>
        <w:rPr>
          <w:spacing w:val="-1"/>
          <w:sz w:val="24"/>
        </w:rPr>
        <w:t xml:space="preserve"> </w:t>
      </w:r>
      <w:r>
        <w:rPr>
          <w:sz w:val="24"/>
        </w:rPr>
        <w:t>see</w:t>
      </w:r>
      <w:r>
        <w:rPr>
          <w:spacing w:val="1"/>
          <w:sz w:val="24"/>
        </w:rPr>
        <w:t xml:space="preserve"> </w:t>
      </w:r>
      <w:r>
        <w:rPr>
          <w:b/>
          <w:i/>
          <w:color w:val="0000FF"/>
          <w:sz w:val="24"/>
        </w:rPr>
        <w:t>Section</w:t>
      </w:r>
      <w:r>
        <w:rPr>
          <w:b/>
          <w:i/>
          <w:color w:val="0000FF"/>
          <w:spacing w:val="-3"/>
          <w:sz w:val="24"/>
        </w:rPr>
        <w:t xml:space="preserve"> </w:t>
      </w:r>
      <w:hyperlink w:anchor="_bookmark9" w:history="1">
        <w:r>
          <w:rPr>
            <w:b/>
            <w:i/>
            <w:color w:val="0000FF"/>
            <w:spacing w:val="-5"/>
            <w:sz w:val="24"/>
          </w:rPr>
          <w:t>6.1</w:t>
        </w:r>
        <w:r>
          <w:rPr>
            <w:b/>
            <w:i/>
            <w:color w:val="0000FF"/>
            <w:sz w:val="24"/>
          </w:rPr>
          <w:tab/>
          <w:t>LIST</w:t>
        </w:r>
        <w:r>
          <w:rPr>
            <w:b/>
            <w:i/>
            <w:color w:val="0000FF"/>
            <w:spacing w:val="-2"/>
            <w:sz w:val="24"/>
          </w:rPr>
          <w:t xml:space="preserve"> </w:t>
        </w:r>
        <w:r>
          <w:rPr>
            <w:b/>
            <w:i/>
            <w:color w:val="0000FF"/>
            <w:sz w:val="24"/>
          </w:rPr>
          <w:t xml:space="preserve">OF </w:t>
        </w:r>
        <w:r>
          <w:rPr>
            <w:b/>
            <w:i/>
            <w:color w:val="0000FF"/>
            <w:spacing w:val="-2"/>
            <w:sz w:val="24"/>
          </w:rPr>
          <w:t>EXCIPIENTS</w:t>
        </w:r>
      </w:hyperlink>
    </w:p>
    <w:p w14:paraId="7BA57F71" w14:textId="77777777" w:rsidR="00987F76" w:rsidRDefault="00987F76" w:rsidP="00C310A0">
      <w:pPr>
        <w:pStyle w:val="BodyText"/>
        <w:spacing w:before="274"/>
        <w:ind w:left="0"/>
        <w:rPr>
          <w:b/>
          <w:i/>
        </w:rPr>
      </w:pPr>
    </w:p>
    <w:p w14:paraId="7BA57F72" w14:textId="77777777" w:rsidR="00987F76" w:rsidRDefault="008B236F" w:rsidP="00C310A0">
      <w:pPr>
        <w:pStyle w:val="Heading1"/>
        <w:numPr>
          <w:ilvl w:val="0"/>
          <w:numId w:val="14"/>
        </w:numPr>
        <w:tabs>
          <w:tab w:val="left" w:pos="450"/>
        </w:tabs>
        <w:ind w:hanging="427"/>
      </w:pPr>
      <w:bookmarkStart w:id="3" w:name="3_Pharmaceutical_form"/>
      <w:bookmarkEnd w:id="3"/>
      <w:r>
        <w:t>PHARMACEUTICAL</w:t>
      </w:r>
      <w:r>
        <w:rPr>
          <w:spacing w:val="-19"/>
        </w:rPr>
        <w:t xml:space="preserve"> </w:t>
      </w:r>
      <w:r>
        <w:rPr>
          <w:spacing w:val="-4"/>
        </w:rPr>
        <w:t>FORM</w:t>
      </w:r>
    </w:p>
    <w:p w14:paraId="7BA57F73" w14:textId="77777777" w:rsidR="00987F76" w:rsidRDefault="008B236F" w:rsidP="00C310A0">
      <w:pPr>
        <w:pStyle w:val="BodyText"/>
        <w:spacing w:before="278"/>
        <w:rPr>
          <w:spacing w:val="-2"/>
        </w:rPr>
      </w:pPr>
      <w:r>
        <w:t>50</w:t>
      </w:r>
      <w:r>
        <w:rPr>
          <w:spacing w:val="-5"/>
        </w:rPr>
        <w:t xml:space="preserve"> </w:t>
      </w:r>
      <w:r>
        <w:t>mg,</w:t>
      </w:r>
      <w:r>
        <w:rPr>
          <w:spacing w:val="-2"/>
        </w:rPr>
        <w:t xml:space="preserve"> </w:t>
      </w:r>
      <w:r>
        <w:t>white</w:t>
      </w:r>
      <w:r>
        <w:rPr>
          <w:spacing w:val="-4"/>
        </w:rPr>
        <w:t xml:space="preserve"> </w:t>
      </w:r>
      <w:r>
        <w:t>or</w:t>
      </w:r>
      <w:r>
        <w:rPr>
          <w:spacing w:val="-1"/>
        </w:rPr>
        <w:t xml:space="preserve"> </w:t>
      </w:r>
      <w:r>
        <w:t>off-white</w:t>
      </w:r>
      <w:r>
        <w:rPr>
          <w:spacing w:val="-1"/>
        </w:rPr>
        <w:t xml:space="preserve"> </w:t>
      </w:r>
      <w:r>
        <w:t>round</w:t>
      </w:r>
      <w:r>
        <w:rPr>
          <w:spacing w:val="-2"/>
        </w:rPr>
        <w:t xml:space="preserve"> tablets.</w:t>
      </w:r>
    </w:p>
    <w:p w14:paraId="2E1FE3D0" w14:textId="77777777" w:rsidR="005E24D5" w:rsidRDefault="005E24D5" w:rsidP="00C310A0">
      <w:pPr>
        <w:pStyle w:val="BodyText"/>
        <w:spacing w:before="278"/>
      </w:pPr>
    </w:p>
    <w:p w14:paraId="7BA57F75" w14:textId="77777777" w:rsidR="00987F76" w:rsidRDefault="008B236F" w:rsidP="00C310A0">
      <w:pPr>
        <w:pStyle w:val="Heading1"/>
        <w:numPr>
          <w:ilvl w:val="0"/>
          <w:numId w:val="14"/>
        </w:numPr>
        <w:tabs>
          <w:tab w:val="left" w:pos="450"/>
        </w:tabs>
        <w:ind w:hanging="427"/>
      </w:pPr>
      <w:bookmarkStart w:id="4" w:name="4_Clinical_particulars"/>
      <w:bookmarkEnd w:id="4"/>
      <w:r>
        <w:t>CLINICAL</w:t>
      </w:r>
      <w:r>
        <w:rPr>
          <w:spacing w:val="-8"/>
        </w:rPr>
        <w:t xml:space="preserve"> </w:t>
      </w:r>
      <w:r>
        <w:rPr>
          <w:spacing w:val="-2"/>
        </w:rPr>
        <w:t>PARTICULARS</w:t>
      </w:r>
    </w:p>
    <w:p w14:paraId="7BA57F76" w14:textId="77777777" w:rsidR="00987F76" w:rsidRDefault="008B236F" w:rsidP="00C310A0">
      <w:pPr>
        <w:pStyle w:val="Heading2"/>
        <w:numPr>
          <w:ilvl w:val="1"/>
          <w:numId w:val="14"/>
        </w:numPr>
        <w:tabs>
          <w:tab w:val="left" w:pos="743"/>
        </w:tabs>
        <w:spacing w:before="278"/>
      </w:pPr>
      <w:bookmarkStart w:id="5" w:name="4.1_THERAPEUTIC_INDICATIONS"/>
      <w:bookmarkEnd w:id="5"/>
      <w:r>
        <w:t>THERAPEUTIC</w:t>
      </w:r>
      <w:r>
        <w:rPr>
          <w:spacing w:val="-8"/>
        </w:rPr>
        <w:t xml:space="preserve"> </w:t>
      </w:r>
      <w:r>
        <w:rPr>
          <w:spacing w:val="-2"/>
        </w:rPr>
        <w:t>INDICATIONS</w:t>
      </w:r>
    </w:p>
    <w:p w14:paraId="7BA57F77" w14:textId="77777777" w:rsidR="00987F76" w:rsidRDefault="008B236F" w:rsidP="00C310A0">
      <w:pPr>
        <w:pStyle w:val="BodyText"/>
        <w:spacing w:before="276"/>
        <w:ind w:right="745"/>
      </w:pPr>
      <w:r>
        <w:t>HIBRUKA</w:t>
      </w:r>
      <w:r>
        <w:rPr>
          <w:spacing w:val="-1"/>
        </w:rPr>
        <w:t xml:space="preserve"> </w:t>
      </w:r>
      <w:r>
        <w:t>has</w:t>
      </w:r>
      <w:r>
        <w:rPr>
          <w:spacing w:val="-4"/>
        </w:rPr>
        <w:t xml:space="preserve"> </w:t>
      </w:r>
      <w:r>
        <w:t>provisional</w:t>
      </w:r>
      <w:r>
        <w:rPr>
          <w:spacing w:val="-1"/>
        </w:rPr>
        <w:t xml:space="preserve"> </w:t>
      </w:r>
      <w:r>
        <w:t>approval</w:t>
      </w:r>
      <w:r>
        <w:rPr>
          <w:spacing w:val="-1"/>
        </w:rPr>
        <w:t xml:space="preserve"> </w:t>
      </w:r>
      <w:r>
        <w:t>in</w:t>
      </w:r>
      <w:r>
        <w:rPr>
          <w:spacing w:val="-1"/>
        </w:rPr>
        <w:t xml:space="preserve"> </w:t>
      </w:r>
      <w:r>
        <w:t>Australia</w:t>
      </w:r>
      <w:r>
        <w:rPr>
          <w:spacing w:val="-1"/>
        </w:rPr>
        <w:t xml:space="preserve"> </w:t>
      </w:r>
      <w:r>
        <w:t>for</w:t>
      </w:r>
      <w:r>
        <w:rPr>
          <w:spacing w:val="-1"/>
        </w:rPr>
        <w:t xml:space="preserve"> </w:t>
      </w:r>
      <w:r>
        <w:t>the</w:t>
      </w:r>
      <w:r>
        <w:rPr>
          <w:spacing w:val="-3"/>
        </w:rPr>
        <w:t xml:space="preserve"> </w:t>
      </w:r>
      <w:r>
        <w:t>treatment</w:t>
      </w:r>
      <w:r>
        <w:rPr>
          <w:spacing w:val="-1"/>
        </w:rPr>
        <w:t xml:space="preserve"> </w:t>
      </w:r>
      <w:r>
        <w:t>of</w:t>
      </w:r>
      <w:r>
        <w:rPr>
          <w:spacing w:val="-1"/>
        </w:rPr>
        <w:t xml:space="preserve"> </w:t>
      </w:r>
      <w:r>
        <w:t>adult</w:t>
      </w:r>
      <w:r>
        <w:rPr>
          <w:spacing w:val="-1"/>
        </w:rPr>
        <w:t xml:space="preserve"> </w:t>
      </w:r>
      <w:r>
        <w:t>patients with</w:t>
      </w:r>
      <w:r>
        <w:rPr>
          <w:spacing w:val="-3"/>
        </w:rPr>
        <w:t xml:space="preserve"> </w:t>
      </w:r>
      <w:r>
        <w:t>relapsed</w:t>
      </w:r>
      <w:r>
        <w:rPr>
          <w:spacing w:val="-4"/>
        </w:rPr>
        <w:t xml:space="preserve"> </w:t>
      </w:r>
      <w:r>
        <w:t>or</w:t>
      </w:r>
      <w:r>
        <w:rPr>
          <w:spacing w:val="-4"/>
        </w:rPr>
        <w:t xml:space="preserve"> </w:t>
      </w:r>
      <w:r>
        <w:t>refractory</w:t>
      </w:r>
      <w:r>
        <w:rPr>
          <w:spacing w:val="-4"/>
        </w:rPr>
        <w:t xml:space="preserve"> </w:t>
      </w:r>
      <w:r>
        <w:t>mantle</w:t>
      </w:r>
      <w:r>
        <w:rPr>
          <w:spacing w:val="-4"/>
        </w:rPr>
        <w:t xml:space="preserve"> </w:t>
      </w:r>
      <w:r>
        <w:t>cell</w:t>
      </w:r>
      <w:r>
        <w:rPr>
          <w:spacing w:val="-5"/>
        </w:rPr>
        <w:t xml:space="preserve"> </w:t>
      </w:r>
      <w:r>
        <w:t>lymphoma</w:t>
      </w:r>
      <w:r>
        <w:rPr>
          <w:spacing w:val="-4"/>
        </w:rPr>
        <w:t xml:space="preserve"> </w:t>
      </w:r>
      <w:r>
        <w:t>(MCL).</w:t>
      </w:r>
      <w:r>
        <w:rPr>
          <w:spacing w:val="-4"/>
        </w:rPr>
        <w:t xml:space="preserve"> </w:t>
      </w:r>
      <w:r>
        <w:t>The</w:t>
      </w:r>
      <w:r>
        <w:rPr>
          <w:spacing w:val="-4"/>
        </w:rPr>
        <w:t xml:space="preserve"> </w:t>
      </w:r>
      <w:r>
        <w:t>decision</w:t>
      </w:r>
      <w:r>
        <w:rPr>
          <w:spacing w:val="-4"/>
        </w:rPr>
        <w:t xml:space="preserve"> </w:t>
      </w:r>
      <w:r>
        <w:t>to</w:t>
      </w:r>
      <w:r>
        <w:rPr>
          <w:spacing w:val="-6"/>
        </w:rPr>
        <w:t xml:space="preserve"> </w:t>
      </w:r>
      <w:r>
        <w:t xml:space="preserve">approve this indication has been made </w:t>
      </w:r>
      <w:proofErr w:type="gramStart"/>
      <w:r>
        <w:t>on the basis of</w:t>
      </w:r>
      <w:proofErr w:type="gramEnd"/>
      <w:r>
        <w:t xml:space="preserve"> overall response rate (ORR).</w:t>
      </w:r>
    </w:p>
    <w:p w14:paraId="7BA57F78" w14:textId="77777777" w:rsidR="00987F76" w:rsidRDefault="008B236F" w:rsidP="00C310A0">
      <w:pPr>
        <w:pStyle w:val="BodyText"/>
        <w:ind w:right="970"/>
      </w:pPr>
      <w:r>
        <w:t>Continued</w:t>
      </w:r>
      <w:r>
        <w:rPr>
          <w:spacing w:val="-5"/>
        </w:rPr>
        <w:t xml:space="preserve"> </w:t>
      </w:r>
      <w:r>
        <w:t>approval</w:t>
      </w:r>
      <w:r>
        <w:rPr>
          <w:spacing w:val="-2"/>
        </w:rPr>
        <w:t xml:space="preserve"> </w:t>
      </w:r>
      <w:r>
        <w:t>of</w:t>
      </w:r>
      <w:r>
        <w:rPr>
          <w:spacing w:val="-7"/>
        </w:rPr>
        <w:t xml:space="preserve"> </w:t>
      </w:r>
      <w:r>
        <w:t>this</w:t>
      </w:r>
      <w:r>
        <w:rPr>
          <w:spacing w:val="-3"/>
        </w:rPr>
        <w:t xml:space="preserve"> </w:t>
      </w:r>
      <w:r>
        <w:t>indication</w:t>
      </w:r>
      <w:r>
        <w:rPr>
          <w:spacing w:val="-5"/>
        </w:rPr>
        <w:t xml:space="preserve"> </w:t>
      </w:r>
      <w:r>
        <w:t>depends</w:t>
      </w:r>
      <w:r>
        <w:rPr>
          <w:spacing w:val="-6"/>
        </w:rPr>
        <w:t xml:space="preserve"> </w:t>
      </w:r>
      <w:r>
        <w:t>on</w:t>
      </w:r>
      <w:r>
        <w:rPr>
          <w:spacing w:val="-3"/>
        </w:rPr>
        <w:t xml:space="preserve"> </w:t>
      </w:r>
      <w:r>
        <w:t>verification</w:t>
      </w:r>
      <w:r>
        <w:rPr>
          <w:spacing w:val="-5"/>
        </w:rPr>
        <w:t xml:space="preserve"> </w:t>
      </w:r>
      <w:r>
        <w:t>and</w:t>
      </w:r>
      <w:r>
        <w:rPr>
          <w:spacing w:val="-3"/>
        </w:rPr>
        <w:t xml:space="preserve"> </w:t>
      </w:r>
      <w:r>
        <w:t>description</w:t>
      </w:r>
      <w:r>
        <w:rPr>
          <w:spacing w:val="-3"/>
        </w:rPr>
        <w:t xml:space="preserve"> </w:t>
      </w:r>
      <w:r>
        <w:t>of benefit in confirmatory trials.</w:t>
      </w:r>
    </w:p>
    <w:p w14:paraId="7BA57F79" w14:textId="77777777" w:rsidR="00987F76" w:rsidRDefault="00987F76" w:rsidP="00C310A0">
      <w:pPr>
        <w:pStyle w:val="BodyText"/>
        <w:ind w:left="0"/>
      </w:pPr>
    </w:p>
    <w:p w14:paraId="7BA57F7A" w14:textId="77777777" w:rsidR="00987F76" w:rsidRDefault="008B236F" w:rsidP="00C310A0">
      <w:pPr>
        <w:pStyle w:val="Heading2"/>
        <w:numPr>
          <w:ilvl w:val="1"/>
          <w:numId w:val="14"/>
        </w:numPr>
        <w:tabs>
          <w:tab w:val="left" w:pos="743"/>
        </w:tabs>
      </w:pPr>
      <w:bookmarkStart w:id="6" w:name="4.2_DOSE_AND_METHOD_OF_ADMINISTRATION"/>
      <w:bookmarkStart w:id="7" w:name="_bookmark0"/>
      <w:bookmarkEnd w:id="6"/>
      <w:bookmarkEnd w:id="7"/>
      <w:r>
        <w:t>DOSE</w:t>
      </w:r>
      <w:r>
        <w:rPr>
          <w:spacing w:val="-1"/>
        </w:rPr>
        <w:t xml:space="preserve"> </w:t>
      </w:r>
      <w:r>
        <w:t>AND</w:t>
      </w:r>
      <w:r>
        <w:rPr>
          <w:spacing w:val="-1"/>
        </w:rPr>
        <w:t xml:space="preserve"> </w:t>
      </w:r>
      <w:r>
        <w:t>METHOD</w:t>
      </w:r>
      <w:r>
        <w:rPr>
          <w:spacing w:val="-4"/>
        </w:rPr>
        <w:t xml:space="preserve"> </w:t>
      </w:r>
      <w:r>
        <w:t xml:space="preserve">OF </w:t>
      </w:r>
      <w:r>
        <w:rPr>
          <w:spacing w:val="-2"/>
        </w:rPr>
        <w:t>ADMINISTRATION</w:t>
      </w:r>
    </w:p>
    <w:p w14:paraId="7BA57F7B" w14:textId="77777777" w:rsidR="00987F76" w:rsidRDefault="00987F76" w:rsidP="00C310A0">
      <w:pPr>
        <w:pStyle w:val="BodyText"/>
        <w:ind w:left="0"/>
        <w:rPr>
          <w:b/>
        </w:rPr>
      </w:pPr>
    </w:p>
    <w:p w14:paraId="7BA57F7C" w14:textId="77777777" w:rsidR="00987F76" w:rsidRDefault="008B236F" w:rsidP="00C310A0">
      <w:pPr>
        <w:pStyle w:val="BodyText"/>
        <w:ind w:right="315"/>
      </w:pPr>
      <w:r>
        <w:t>Treatment</w:t>
      </w:r>
      <w:r>
        <w:rPr>
          <w:spacing w:val="-4"/>
        </w:rPr>
        <w:t xml:space="preserve"> </w:t>
      </w:r>
      <w:r>
        <w:t>with</w:t>
      </w:r>
      <w:r>
        <w:rPr>
          <w:spacing w:val="-4"/>
        </w:rPr>
        <w:t xml:space="preserve"> </w:t>
      </w:r>
      <w:r>
        <w:t>HIBRUKA</w:t>
      </w:r>
      <w:r>
        <w:rPr>
          <w:spacing w:val="-2"/>
        </w:rPr>
        <w:t xml:space="preserve"> </w:t>
      </w:r>
      <w:r>
        <w:t>should</w:t>
      </w:r>
      <w:r>
        <w:rPr>
          <w:spacing w:val="-6"/>
        </w:rPr>
        <w:t xml:space="preserve"> </w:t>
      </w:r>
      <w:r>
        <w:t>be</w:t>
      </w:r>
      <w:r>
        <w:rPr>
          <w:spacing w:val="-4"/>
        </w:rPr>
        <w:t xml:space="preserve"> </w:t>
      </w:r>
      <w:r>
        <w:t>initiated</w:t>
      </w:r>
      <w:r>
        <w:rPr>
          <w:spacing w:val="-6"/>
        </w:rPr>
        <w:t xml:space="preserve"> </w:t>
      </w:r>
      <w:r>
        <w:t>and</w:t>
      </w:r>
      <w:r>
        <w:rPr>
          <w:spacing w:val="-4"/>
        </w:rPr>
        <w:t xml:space="preserve"> </w:t>
      </w:r>
      <w:r>
        <w:t>supervised</w:t>
      </w:r>
      <w:r>
        <w:rPr>
          <w:spacing w:val="-4"/>
        </w:rPr>
        <w:t xml:space="preserve"> </w:t>
      </w:r>
      <w:r>
        <w:t>by</w:t>
      </w:r>
      <w:r>
        <w:rPr>
          <w:spacing w:val="-7"/>
        </w:rPr>
        <w:t xml:space="preserve"> </w:t>
      </w:r>
      <w:r>
        <w:t>a</w:t>
      </w:r>
      <w:r>
        <w:rPr>
          <w:spacing w:val="-5"/>
        </w:rPr>
        <w:t xml:space="preserve"> </w:t>
      </w:r>
      <w:r>
        <w:t>physician experienced in the use of anticancer therapies</w:t>
      </w:r>
    </w:p>
    <w:p w14:paraId="7BA57F7E" w14:textId="77777777" w:rsidR="00987F76" w:rsidRDefault="008B236F" w:rsidP="00C310A0">
      <w:pPr>
        <w:pStyle w:val="Heading3"/>
        <w:spacing w:before="1"/>
        <w:jc w:val="left"/>
      </w:pPr>
      <w:bookmarkStart w:id="8" w:name="Dosage"/>
      <w:bookmarkEnd w:id="8"/>
      <w:r>
        <w:rPr>
          <w:spacing w:val="-2"/>
        </w:rPr>
        <w:t>Dosage</w:t>
      </w:r>
    </w:p>
    <w:p w14:paraId="7BA57F7F" w14:textId="77777777" w:rsidR="00987F76" w:rsidRDefault="008B236F" w:rsidP="00C310A0">
      <w:pPr>
        <w:pStyle w:val="BodyText"/>
        <w:ind w:right="315"/>
      </w:pPr>
      <w:r>
        <w:t>The recommended dose of HIBRUKA is 150 mg taken orally once daily until disease progression or unacceptable toxicity.</w:t>
      </w:r>
    </w:p>
    <w:p w14:paraId="7BA57F80" w14:textId="77777777" w:rsidR="00987F76" w:rsidRDefault="008B236F" w:rsidP="00C310A0">
      <w:pPr>
        <w:pStyle w:val="Heading3"/>
        <w:spacing w:before="276"/>
        <w:jc w:val="left"/>
      </w:pPr>
      <w:bookmarkStart w:id="9" w:name="Method_of_Administration"/>
      <w:bookmarkEnd w:id="9"/>
      <w:r>
        <w:t>Method</w:t>
      </w:r>
      <w:r>
        <w:rPr>
          <w:spacing w:val="-1"/>
        </w:rPr>
        <w:t xml:space="preserve"> </w:t>
      </w:r>
      <w:r>
        <w:t>of</w:t>
      </w:r>
      <w:r>
        <w:rPr>
          <w:spacing w:val="-2"/>
        </w:rPr>
        <w:t xml:space="preserve"> Administration</w:t>
      </w:r>
    </w:p>
    <w:p w14:paraId="7BA57F81" w14:textId="77777777" w:rsidR="00987F76" w:rsidRDefault="008B236F" w:rsidP="00C310A0">
      <w:pPr>
        <w:pStyle w:val="BodyText"/>
      </w:pPr>
      <w:r>
        <w:t>Advise</w:t>
      </w:r>
      <w:r>
        <w:rPr>
          <w:spacing w:val="-4"/>
        </w:rPr>
        <w:t xml:space="preserve"> </w:t>
      </w:r>
      <w:r>
        <w:t>patients</w:t>
      </w:r>
      <w:r>
        <w:rPr>
          <w:spacing w:val="-3"/>
        </w:rPr>
        <w:t xml:space="preserve"> </w:t>
      </w:r>
      <w:r>
        <w:t>of</w:t>
      </w:r>
      <w:r>
        <w:rPr>
          <w:spacing w:val="-3"/>
        </w:rPr>
        <w:t xml:space="preserve"> </w:t>
      </w:r>
      <w:r>
        <w:t>the</w:t>
      </w:r>
      <w:r>
        <w:rPr>
          <w:spacing w:val="-3"/>
        </w:rPr>
        <w:t xml:space="preserve"> </w:t>
      </w:r>
      <w:r>
        <w:rPr>
          <w:spacing w:val="-2"/>
        </w:rPr>
        <w:t>following:</w:t>
      </w:r>
    </w:p>
    <w:p w14:paraId="7BA57F82" w14:textId="77777777" w:rsidR="00987F76" w:rsidRPr="00C310A0" w:rsidRDefault="008B236F" w:rsidP="00C310A0">
      <w:pPr>
        <w:pStyle w:val="ListParagraph"/>
        <w:numPr>
          <w:ilvl w:val="2"/>
          <w:numId w:val="14"/>
        </w:numPr>
        <w:tabs>
          <w:tab w:val="left" w:pos="593"/>
        </w:tabs>
        <w:ind w:left="593" w:hanging="239"/>
        <w:rPr>
          <w:sz w:val="24"/>
        </w:rPr>
      </w:pPr>
      <w:r>
        <w:rPr>
          <w:sz w:val="24"/>
        </w:rPr>
        <w:t>Swallow</w:t>
      </w:r>
      <w:r>
        <w:rPr>
          <w:spacing w:val="-5"/>
          <w:sz w:val="24"/>
        </w:rPr>
        <w:t xml:space="preserve"> </w:t>
      </w:r>
      <w:r>
        <w:rPr>
          <w:sz w:val="24"/>
        </w:rPr>
        <w:t>whole</w:t>
      </w:r>
      <w:r>
        <w:rPr>
          <w:spacing w:val="-4"/>
          <w:sz w:val="24"/>
        </w:rPr>
        <w:t xml:space="preserve"> </w:t>
      </w:r>
      <w:r>
        <w:rPr>
          <w:sz w:val="24"/>
        </w:rPr>
        <w:t>tablets</w:t>
      </w:r>
      <w:r>
        <w:rPr>
          <w:spacing w:val="-4"/>
          <w:sz w:val="24"/>
        </w:rPr>
        <w:t xml:space="preserve"> </w:t>
      </w:r>
      <w:r>
        <w:rPr>
          <w:sz w:val="24"/>
        </w:rPr>
        <w:t>with</w:t>
      </w:r>
      <w:r>
        <w:rPr>
          <w:spacing w:val="-2"/>
          <w:sz w:val="24"/>
        </w:rPr>
        <w:t xml:space="preserve"> </w:t>
      </w:r>
      <w:r>
        <w:rPr>
          <w:sz w:val="24"/>
        </w:rPr>
        <w:t>water.</w:t>
      </w:r>
      <w:r>
        <w:rPr>
          <w:spacing w:val="-2"/>
          <w:sz w:val="24"/>
        </w:rPr>
        <w:t xml:space="preserve"> </w:t>
      </w:r>
      <w:r>
        <w:rPr>
          <w:sz w:val="24"/>
        </w:rPr>
        <w:t>Do</w:t>
      </w:r>
      <w:r>
        <w:rPr>
          <w:spacing w:val="-4"/>
          <w:sz w:val="24"/>
        </w:rPr>
        <w:t xml:space="preserve"> </w:t>
      </w:r>
      <w:r>
        <w:rPr>
          <w:sz w:val="24"/>
        </w:rPr>
        <w:t>not break,</w:t>
      </w:r>
      <w:r>
        <w:rPr>
          <w:spacing w:val="-2"/>
          <w:sz w:val="24"/>
        </w:rPr>
        <w:t xml:space="preserve"> </w:t>
      </w:r>
      <w:r>
        <w:rPr>
          <w:sz w:val="24"/>
        </w:rPr>
        <w:t>crush,</w:t>
      </w:r>
      <w:r>
        <w:rPr>
          <w:spacing w:val="-4"/>
          <w:sz w:val="24"/>
        </w:rPr>
        <w:t xml:space="preserve"> </w:t>
      </w:r>
      <w:r>
        <w:rPr>
          <w:sz w:val="24"/>
        </w:rPr>
        <w:t>or</w:t>
      </w:r>
      <w:r>
        <w:rPr>
          <w:spacing w:val="-3"/>
          <w:sz w:val="24"/>
        </w:rPr>
        <w:t xml:space="preserve"> </w:t>
      </w:r>
      <w:r>
        <w:rPr>
          <w:sz w:val="24"/>
        </w:rPr>
        <w:t>chew</w:t>
      </w:r>
      <w:r>
        <w:rPr>
          <w:spacing w:val="-1"/>
          <w:sz w:val="24"/>
        </w:rPr>
        <w:t xml:space="preserve"> </w:t>
      </w:r>
      <w:r>
        <w:rPr>
          <w:sz w:val="24"/>
        </w:rPr>
        <w:t>the</w:t>
      </w:r>
      <w:r>
        <w:rPr>
          <w:spacing w:val="-3"/>
          <w:sz w:val="24"/>
        </w:rPr>
        <w:t xml:space="preserve"> </w:t>
      </w:r>
      <w:r>
        <w:rPr>
          <w:spacing w:val="-2"/>
          <w:sz w:val="24"/>
        </w:rPr>
        <w:t>tablets.</w:t>
      </w:r>
    </w:p>
    <w:p w14:paraId="7BA57F84" w14:textId="77777777" w:rsidR="00987F76" w:rsidRDefault="008B236F" w:rsidP="00C310A0">
      <w:pPr>
        <w:pStyle w:val="ListParagraph"/>
        <w:numPr>
          <w:ilvl w:val="2"/>
          <w:numId w:val="14"/>
        </w:numPr>
        <w:tabs>
          <w:tab w:val="left" w:pos="594"/>
        </w:tabs>
        <w:spacing w:before="62"/>
        <w:ind w:right="302"/>
        <w:rPr>
          <w:sz w:val="24"/>
        </w:rPr>
      </w:pPr>
      <w:r>
        <w:rPr>
          <w:sz w:val="24"/>
        </w:rPr>
        <w:t>Take</w:t>
      </w:r>
      <w:r>
        <w:rPr>
          <w:spacing w:val="35"/>
          <w:sz w:val="24"/>
        </w:rPr>
        <w:t xml:space="preserve"> </w:t>
      </w:r>
      <w:r>
        <w:rPr>
          <w:sz w:val="24"/>
        </w:rPr>
        <w:t>HIBRUKA</w:t>
      </w:r>
      <w:r>
        <w:rPr>
          <w:spacing w:val="35"/>
          <w:sz w:val="24"/>
        </w:rPr>
        <w:t xml:space="preserve"> </w:t>
      </w:r>
      <w:r>
        <w:rPr>
          <w:sz w:val="24"/>
        </w:rPr>
        <w:t>at</w:t>
      </w:r>
      <w:r>
        <w:rPr>
          <w:spacing w:val="35"/>
          <w:sz w:val="24"/>
        </w:rPr>
        <w:t xml:space="preserve"> </w:t>
      </w:r>
      <w:r>
        <w:rPr>
          <w:sz w:val="24"/>
        </w:rPr>
        <w:t>the</w:t>
      </w:r>
      <w:r>
        <w:rPr>
          <w:spacing w:val="33"/>
          <w:sz w:val="24"/>
        </w:rPr>
        <w:t xml:space="preserve"> </w:t>
      </w:r>
      <w:r>
        <w:rPr>
          <w:sz w:val="24"/>
        </w:rPr>
        <w:t>same</w:t>
      </w:r>
      <w:r>
        <w:rPr>
          <w:spacing w:val="33"/>
          <w:sz w:val="24"/>
        </w:rPr>
        <w:t xml:space="preserve"> </w:t>
      </w:r>
      <w:r>
        <w:rPr>
          <w:sz w:val="24"/>
        </w:rPr>
        <w:t>time</w:t>
      </w:r>
      <w:r>
        <w:rPr>
          <w:spacing w:val="33"/>
          <w:sz w:val="24"/>
        </w:rPr>
        <w:t xml:space="preserve"> </w:t>
      </w:r>
      <w:r>
        <w:rPr>
          <w:sz w:val="24"/>
        </w:rPr>
        <w:t>each</w:t>
      </w:r>
      <w:r>
        <w:rPr>
          <w:spacing w:val="33"/>
          <w:sz w:val="24"/>
        </w:rPr>
        <w:t xml:space="preserve"> </w:t>
      </w:r>
      <w:r>
        <w:rPr>
          <w:sz w:val="24"/>
        </w:rPr>
        <w:t>day.</w:t>
      </w:r>
      <w:r>
        <w:rPr>
          <w:spacing w:val="33"/>
          <w:sz w:val="24"/>
        </w:rPr>
        <w:t xml:space="preserve"> </w:t>
      </w:r>
      <w:r>
        <w:rPr>
          <w:sz w:val="24"/>
        </w:rPr>
        <w:t>HIBRUKA</w:t>
      </w:r>
      <w:r>
        <w:rPr>
          <w:spacing w:val="40"/>
          <w:sz w:val="24"/>
        </w:rPr>
        <w:t xml:space="preserve"> </w:t>
      </w:r>
      <w:r>
        <w:rPr>
          <w:sz w:val="24"/>
        </w:rPr>
        <w:t>can</w:t>
      </w:r>
      <w:r>
        <w:rPr>
          <w:spacing w:val="34"/>
          <w:sz w:val="24"/>
        </w:rPr>
        <w:t xml:space="preserve"> </w:t>
      </w:r>
      <w:r>
        <w:rPr>
          <w:sz w:val="24"/>
        </w:rPr>
        <w:t>be</w:t>
      </w:r>
      <w:r>
        <w:rPr>
          <w:spacing w:val="33"/>
          <w:sz w:val="24"/>
        </w:rPr>
        <w:t xml:space="preserve"> </w:t>
      </w:r>
      <w:r>
        <w:rPr>
          <w:sz w:val="24"/>
        </w:rPr>
        <w:t>taken</w:t>
      </w:r>
      <w:r>
        <w:rPr>
          <w:spacing w:val="35"/>
          <w:sz w:val="24"/>
        </w:rPr>
        <w:t xml:space="preserve"> </w:t>
      </w:r>
      <w:r>
        <w:rPr>
          <w:sz w:val="24"/>
        </w:rPr>
        <w:t>with</w:t>
      </w:r>
      <w:r>
        <w:rPr>
          <w:spacing w:val="34"/>
          <w:sz w:val="24"/>
        </w:rPr>
        <w:t xml:space="preserve"> </w:t>
      </w:r>
      <w:r>
        <w:rPr>
          <w:sz w:val="24"/>
        </w:rPr>
        <w:t>or without food.</w:t>
      </w:r>
    </w:p>
    <w:p w14:paraId="7BA57F85" w14:textId="77777777" w:rsidR="00987F76" w:rsidRDefault="00987F76" w:rsidP="00C310A0">
      <w:pPr>
        <w:pStyle w:val="BodyText"/>
        <w:ind w:left="0"/>
      </w:pPr>
    </w:p>
    <w:p w14:paraId="7BA57F86" w14:textId="77777777" w:rsidR="00987F76" w:rsidRDefault="008B236F" w:rsidP="00C310A0">
      <w:pPr>
        <w:pStyle w:val="Heading3"/>
        <w:jc w:val="left"/>
      </w:pPr>
      <w:bookmarkStart w:id="10" w:name="Missed_Dose"/>
      <w:bookmarkEnd w:id="10"/>
      <w:r>
        <w:t xml:space="preserve">Missed </w:t>
      </w:r>
      <w:r>
        <w:rPr>
          <w:spacing w:val="-4"/>
        </w:rPr>
        <w:t>Dose</w:t>
      </w:r>
    </w:p>
    <w:p w14:paraId="7BA57F87" w14:textId="77777777" w:rsidR="00987F76" w:rsidRDefault="008B236F" w:rsidP="00C310A0">
      <w:pPr>
        <w:pStyle w:val="BodyText"/>
        <w:spacing w:line="276" w:lineRule="auto"/>
        <w:ind w:right="308"/>
      </w:pPr>
      <w:r>
        <w:t>If</w:t>
      </w:r>
      <w:r>
        <w:rPr>
          <w:spacing w:val="-2"/>
        </w:rPr>
        <w:t xml:space="preserve"> </w:t>
      </w:r>
      <w:r>
        <w:t>a</w:t>
      </w:r>
      <w:r>
        <w:rPr>
          <w:spacing w:val="-3"/>
        </w:rPr>
        <w:t xml:space="preserve"> </w:t>
      </w:r>
      <w:r>
        <w:t>dose</w:t>
      </w:r>
      <w:r>
        <w:rPr>
          <w:spacing w:val="-2"/>
        </w:rPr>
        <w:t xml:space="preserve"> </w:t>
      </w:r>
      <w:r>
        <w:t>is</w:t>
      </w:r>
      <w:r>
        <w:rPr>
          <w:spacing w:val="-4"/>
        </w:rPr>
        <w:t xml:space="preserve"> </w:t>
      </w:r>
      <w:r>
        <w:t>missed</w:t>
      </w:r>
      <w:r>
        <w:rPr>
          <w:spacing w:val="-3"/>
        </w:rPr>
        <w:t xml:space="preserve"> </w:t>
      </w:r>
      <w:r>
        <w:t>at</w:t>
      </w:r>
      <w:r>
        <w:rPr>
          <w:spacing w:val="-4"/>
        </w:rPr>
        <w:t xml:space="preserve"> </w:t>
      </w:r>
      <w:r>
        <w:t>the</w:t>
      </w:r>
      <w:r>
        <w:rPr>
          <w:spacing w:val="-2"/>
        </w:rPr>
        <w:t xml:space="preserve"> </w:t>
      </w:r>
      <w:r>
        <w:t>scheduled</w:t>
      </w:r>
      <w:r>
        <w:rPr>
          <w:spacing w:val="-3"/>
        </w:rPr>
        <w:t xml:space="preserve"> </w:t>
      </w:r>
      <w:r>
        <w:t>time,</w:t>
      </w:r>
      <w:r>
        <w:rPr>
          <w:spacing w:val="-2"/>
        </w:rPr>
        <w:t xml:space="preserve"> </w:t>
      </w:r>
      <w:r>
        <w:t>it</w:t>
      </w:r>
      <w:r>
        <w:rPr>
          <w:spacing w:val="-5"/>
        </w:rPr>
        <w:t xml:space="preserve"> </w:t>
      </w:r>
      <w:r>
        <w:t>should</w:t>
      </w:r>
      <w:r>
        <w:rPr>
          <w:spacing w:val="-4"/>
        </w:rPr>
        <w:t xml:space="preserve"> </w:t>
      </w:r>
      <w:r>
        <w:t>be</w:t>
      </w:r>
      <w:r>
        <w:rPr>
          <w:spacing w:val="-4"/>
        </w:rPr>
        <w:t xml:space="preserve"> </w:t>
      </w:r>
      <w:r>
        <w:t>taken</w:t>
      </w:r>
      <w:r>
        <w:rPr>
          <w:spacing w:val="-4"/>
        </w:rPr>
        <w:t xml:space="preserve"> </w:t>
      </w:r>
      <w:r>
        <w:t>as</w:t>
      </w:r>
      <w:r>
        <w:rPr>
          <w:spacing w:val="-2"/>
        </w:rPr>
        <w:t xml:space="preserve"> </w:t>
      </w:r>
      <w:r>
        <w:t>soon</w:t>
      </w:r>
      <w:r>
        <w:rPr>
          <w:spacing w:val="-2"/>
        </w:rPr>
        <w:t xml:space="preserve"> </w:t>
      </w:r>
      <w:r>
        <w:t>as</w:t>
      </w:r>
      <w:r>
        <w:rPr>
          <w:spacing w:val="-4"/>
        </w:rPr>
        <w:t xml:space="preserve"> </w:t>
      </w:r>
      <w:r>
        <w:t>possible</w:t>
      </w:r>
      <w:r>
        <w:rPr>
          <w:spacing w:val="-2"/>
        </w:rPr>
        <w:t xml:space="preserve"> </w:t>
      </w:r>
      <w:r>
        <w:t xml:space="preserve">only if it is at least 8 hours before the next dose and return to the normal </w:t>
      </w:r>
      <w:proofErr w:type="gramStart"/>
      <w:r>
        <w:t>schedule in</w:t>
      </w:r>
      <w:proofErr w:type="gramEnd"/>
      <w:r>
        <w:t xml:space="preserve"> the following day. Do not take extra tablets to make up for the missed dose.</w:t>
      </w:r>
    </w:p>
    <w:p w14:paraId="7BA57F88" w14:textId="77777777" w:rsidR="00987F76" w:rsidRDefault="008B236F" w:rsidP="00C310A0">
      <w:pPr>
        <w:pStyle w:val="Heading3"/>
        <w:spacing w:before="200"/>
        <w:jc w:val="left"/>
      </w:pPr>
      <w:bookmarkStart w:id="11" w:name="Dose_Modification_Guidelines"/>
      <w:bookmarkEnd w:id="11"/>
      <w:r>
        <w:t>Dose</w:t>
      </w:r>
      <w:r>
        <w:rPr>
          <w:spacing w:val="-3"/>
        </w:rPr>
        <w:t xml:space="preserve"> </w:t>
      </w:r>
      <w:r>
        <w:t>Modification</w:t>
      </w:r>
      <w:r>
        <w:rPr>
          <w:spacing w:val="-3"/>
        </w:rPr>
        <w:t xml:space="preserve"> </w:t>
      </w:r>
      <w:r>
        <w:rPr>
          <w:spacing w:val="-2"/>
        </w:rPr>
        <w:t>Guidelines</w:t>
      </w:r>
    </w:p>
    <w:p w14:paraId="7BA57F89" w14:textId="77777777" w:rsidR="00987F76" w:rsidRDefault="008B236F" w:rsidP="00C310A0">
      <w:pPr>
        <w:pStyle w:val="BodyText"/>
        <w:spacing w:line="276" w:lineRule="auto"/>
        <w:ind w:right="302"/>
      </w:pPr>
      <w:proofErr w:type="gramStart"/>
      <w:r>
        <w:t>Recommended dose</w:t>
      </w:r>
      <w:proofErr w:type="gramEnd"/>
      <w:r>
        <w:t xml:space="preserve"> modifications of HIBRUKA for Grade 3 or greater adverse reactions are provided in </w:t>
      </w:r>
      <w:hyperlink w:anchor="_bookmark1" w:history="1">
        <w:r>
          <w:rPr>
            <w:color w:val="0000FF"/>
          </w:rPr>
          <w:t>Table 1</w:t>
        </w:r>
      </w:hyperlink>
      <w:r>
        <w:t>.</w:t>
      </w:r>
    </w:p>
    <w:p w14:paraId="7BA57F8A" w14:textId="77777777" w:rsidR="00987F76" w:rsidRDefault="008B236F" w:rsidP="00C310A0">
      <w:pPr>
        <w:pStyle w:val="Heading3"/>
        <w:spacing w:before="201"/>
        <w:jc w:val="left"/>
      </w:pPr>
      <w:bookmarkStart w:id="12" w:name="_bookmark1"/>
      <w:bookmarkEnd w:id="12"/>
      <w:r>
        <w:t>Table</w:t>
      </w:r>
      <w:r>
        <w:rPr>
          <w:spacing w:val="-1"/>
        </w:rPr>
        <w:t xml:space="preserve"> </w:t>
      </w:r>
      <w:r>
        <w:t>1</w:t>
      </w:r>
      <w:r>
        <w:rPr>
          <w:spacing w:val="50"/>
          <w:w w:val="150"/>
        </w:rPr>
        <w:t xml:space="preserve">    </w:t>
      </w:r>
      <w:r>
        <w:t>Dosage</w:t>
      </w:r>
      <w:r>
        <w:rPr>
          <w:spacing w:val="-1"/>
        </w:rPr>
        <w:t xml:space="preserve"> </w:t>
      </w:r>
      <w:r>
        <w:t>modification</w:t>
      </w:r>
      <w:r>
        <w:rPr>
          <w:spacing w:val="-4"/>
        </w:rPr>
        <w:t xml:space="preserve"> </w:t>
      </w:r>
      <w:r>
        <w:t>for</w:t>
      </w:r>
      <w:r>
        <w:rPr>
          <w:spacing w:val="-1"/>
        </w:rPr>
        <w:t xml:space="preserve"> </w:t>
      </w:r>
      <w:r>
        <w:t>adverse</w:t>
      </w:r>
      <w:r>
        <w:rPr>
          <w:spacing w:val="-1"/>
        </w:rPr>
        <w:t xml:space="preserve"> </w:t>
      </w:r>
      <w:r>
        <w:rPr>
          <w:spacing w:val="-2"/>
        </w:rPr>
        <w:t>reactions</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701"/>
        <w:gridCol w:w="4486"/>
      </w:tblGrid>
      <w:tr w:rsidR="00987F76" w14:paraId="7BA57F8F" w14:textId="77777777">
        <w:trPr>
          <w:trHeight w:val="827"/>
        </w:trPr>
        <w:tc>
          <w:tcPr>
            <w:tcW w:w="2830" w:type="dxa"/>
          </w:tcPr>
          <w:p w14:paraId="7BA57F8B" w14:textId="77777777" w:rsidR="00987F76" w:rsidRDefault="008B236F" w:rsidP="00C310A0">
            <w:pPr>
              <w:pStyle w:val="TableParagraph"/>
              <w:rPr>
                <w:b/>
                <w:sz w:val="24"/>
              </w:rPr>
            </w:pPr>
            <w:r>
              <w:rPr>
                <w:b/>
                <w:sz w:val="24"/>
              </w:rPr>
              <w:t>Adverse</w:t>
            </w:r>
            <w:r>
              <w:rPr>
                <w:b/>
                <w:spacing w:val="-6"/>
                <w:sz w:val="24"/>
              </w:rPr>
              <w:t xml:space="preserve"> </w:t>
            </w:r>
            <w:r>
              <w:rPr>
                <w:b/>
                <w:spacing w:val="-2"/>
                <w:sz w:val="24"/>
              </w:rPr>
              <w:t>Reaction</w:t>
            </w:r>
          </w:p>
        </w:tc>
        <w:tc>
          <w:tcPr>
            <w:tcW w:w="1701" w:type="dxa"/>
          </w:tcPr>
          <w:p w14:paraId="7BA57F8C" w14:textId="77777777" w:rsidR="00987F76" w:rsidRDefault="008B236F" w:rsidP="00C310A0">
            <w:pPr>
              <w:pStyle w:val="TableParagraph"/>
              <w:spacing w:line="270" w:lineRule="atLeast"/>
              <w:rPr>
                <w:b/>
                <w:sz w:val="24"/>
              </w:rPr>
            </w:pPr>
            <w:r>
              <w:rPr>
                <w:b/>
                <w:spacing w:val="-2"/>
                <w:sz w:val="24"/>
              </w:rPr>
              <w:t>Adverse Reaction Occurrence</w:t>
            </w:r>
          </w:p>
        </w:tc>
        <w:tc>
          <w:tcPr>
            <w:tcW w:w="4486" w:type="dxa"/>
          </w:tcPr>
          <w:p w14:paraId="7BA57F8D" w14:textId="77777777" w:rsidR="00987F76" w:rsidRDefault="008B236F" w:rsidP="00C310A0">
            <w:pPr>
              <w:pStyle w:val="TableParagraph"/>
              <w:ind w:left="108"/>
              <w:rPr>
                <w:b/>
                <w:sz w:val="24"/>
              </w:rPr>
            </w:pPr>
            <w:r>
              <w:rPr>
                <w:b/>
                <w:sz w:val="24"/>
              </w:rPr>
              <w:t>Dose</w:t>
            </w:r>
            <w:r>
              <w:rPr>
                <w:b/>
                <w:spacing w:val="1"/>
                <w:sz w:val="24"/>
              </w:rPr>
              <w:t xml:space="preserve"> </w:t>
            </w:r>
            <w:r>
              <w:rPr>
                <w:b/>
                <w:spacing w:val="-2"/>
                <w:sz w:val="24"/>
              </w:rPr>
              <w:t>Modification</w:t>
            </w:r>
          </w:p>
          <w:p w14:paraId="7BA57F8E" w14:textId="77777777" w:rsidR="00987F76" w:rsidRDefault="008B236F" w:rsidP="00C310A0">
            <w:pPr>
              <w:pStyle w:val="TableParagraph"/>
              <w:ind w:left="108"/>
              <w:rPr>
                <w:sz w:val="24"/>
              </w:rPr>
            </w:pPr>
            <w:r>
              <w:rPr>
                <w:sz w:val="24"/>
              </w:rPr>
              <w:t>(Starting</w:t>
            </w:r>
            <w:r>
              <w:rPr>
                <w:spacing w:val="-3"/>
                <w:sz w:val="24"/>
              </w:rPr>
              <w:t xml:space="preserve"> </w:t>
            </w:r>
            <w:r>
              <w:rPr>
                <w:sz w:val="24"/>
              </w:rPr>
              <w:t>Dose:</w:t>
            </w:r>
            <w:r>
              <w:rPr>
                <w:spacing w:val="-4"/>
                <w:sz w:val="24"/>
              </w:rPr>
              <w:t xml:space="preserve"> </w:t>
            </w:r>
            <w:r>
              <w:rPr>
                <w:sz w:val="24"/>
              </w:rPr>
              <w:t>150</w:t>
            </w:r>
            <w:r>
              <w:rPr>
                <w:spacing w:val="-5"/>
                <w:sz w:val="24"/>
              </w:rPr>
              <w:t xml:space="preserve"> </w:t>
            </w:r>
            <w:r>
              <w:rPr>
                <w:sz w:val="24"/>
              </w:rPr>
              <w:t>mg</w:t>
            </w:r>
            <w:r>
              <w:rPr>
                <w:spacing w:val="-2"/>
                <w:sz w:val="24"/>
              </w:rPr>
              <w:t xml:space="preserve"> </w:t>
            </w:r>
            <w:r>
              <w:rPr>
                <w:sz w:val="24"/>
              </w:rPr>
              <w:t>once</w:t>
            </w:r>
            <w:r>
              <w:rPr>
                <w:spacing w:val="-2"/>
                <w:sz w:val="24"/>
              </w:rPr>
              <w:t xml:space="preserve"> daily)</w:t>
            </w:r>
          </w:p>
        </w:tc>
      </w:tr>
      <w:tr w:rsidR="00987F76" w14:paraId="7BA57F96" w14:textId="77777777">
        <w:trPr>
          <w:trHeight w:val="1408"/>
        </w:trPr>
        <w:tc>
          <w:tcPr>
            <w:tcW w:w="2830" w:type="dxa"/>
            <w:tcBorders>
              <w:bottom w:val="nil"/>
            </w:tcBorders>
          </w:tcPr>
          <w:p w14:paraId="7BA57F90" w14:textId="77777777" w:rsidR="00987F76" w:rsidRDefault="00987F76" w:rsidP="00C310A0">
            <w:pPr>
              <w:pStyle w:val="TableParagraph"/>
              <w:spacing w:before="84"/>
              <w:ind w:left="0"/>
              <w:rPr>
                <w:b/>
                <w:sz w:val="24"/>
              </w:rPr>
            </w:pPr>
          </w:p>
          <w:p w14:paraId="7BA57F91" w14:textId="77777777" w:rsidR="00987F76" w:rsidRDefault="008B236F" w:rsidP="00C310A0">
            <w:pPr>
              <w:pStyle w:val="TableParagraph"/>
              <w:numPr>
                <w:ilvl w:val="0"/>
                <w:numId w:val="13"/>
              </w:numPr>
              <w:tabs>
                <w:tab w:val="left" w:pos="465"/>
              </w:tabs>
              <w:spacing w:line="293" w:lineRule="exact"/>
              <w:rPr>
                <w:sz w:val="24"/>
              </w:rPr>
            </w:pPr>
            <w:r>
              <w:rPr>
                <w:sz w:val="24"/>
              </w:rPr>
              <w:t>Grade</w:t>
            </w:r>
            <w:r>
              <w:rPr>
                <w:spacing w:val="-5"/>
                <w:sz w:val="24"/>
              </w:rPr>
              <w:t xml:space="preserve"> </w:t>
            </w:r>
            <w:r>
              <w:rPr>
                <w:sz w:val="24"/>
              </w:rPr>
              <w:t>3 or</w:t>
            </w:r>
            <w:r>
              <w:rPr>
                <w:spacing w:val="-3"/>
                <w:sz w:val="24"/>
              </w:rPr>
              <w:t xml:space="preserve"> </w:t>
            </w:r>
            <w:r>
              <w:rPr>
                <w:spacing w:val="-2"/>
                <w:sz w:val="24"/>
              </w:rPr>
              <w:t>higher</w:t>
            </w:r>
          </w:p>
          <w:p w14:paraId="7BA57F92" w14:textId="77777777" w:rsidR="00987F76" w:rsidRDefault="008B236F" w:rsidP="00C310A0">
            <w:pPr>
              <w:pStyle w:val="TableParagraph"/>
              <w:ind w:left="465"/>
              <w:rPr>
                <w:sz w:val="24"/>
              </w:rPr>
            </w:pPr>
            <w:r>
              <w:rPr>
                <w:spacing w:val="-2"/>
                <w:sz w:val="24"/>
              </w:rPr>
              <w:t>non-</w:t>
            </w:r>
            <w:proofErr w:type="spellStart"/>
            <w:r>
              <w:rPr>
                <w:spacing w:val="-2"/>
                <w:sz w:val="24"/>
              </w:rPr>
              <w:t>haematological</w:t>
            </w:r>
            <w:proofErr w:type="spellEnd"/>
            <w:r>
              <w:rPr>
                <w:spacing w:val="-2"/>
                <w:sz w:val="24"/>
              </w:rPr>
              <w:t xml:space="preserve"> toxicity*</w:t>
            </w:r>
          </w:p>
        </w:tc>
        <w:tc>
          <w:tcPr>
            <w:tcW w:w="1701" w:type="dxa"/>
            <w:tcBorders>
              <w:bottom w:val="nil"/>
            </w:tcBorders>
          </w:tcPr>
          <w:p w14:paraId="7BA57F93" w14:textId="77777777" w:rsidR="00987F76" w:rsidRDefault="008B236F" w:rsidP="00C310A0">
            <w:pPr>
              <w:pStyle w:val="TableParagraph"/>
              <w:rPr>
                <w:sz w:val="24"/>
              </w:rPr>
            </w:pPr>
            <w:r>
              <w:rPr>
                <w:spacing w:val="-2"/>
                <w:sz w:val="24"/>
              </w:rPr>
              <w:t>First</w:t>
            </w:r>
          </w:p>
        </w:tc>
        <w:tc>
          <w:tcPr>
            <w:tcW w:w="4486" w:type="dxa"/>
            <w:tcBorders>
              <w:bottom w:val="nil"/>
            </w:tcBorders>
          </w:tcPr>
          <w:p w14:paraId="7BA57F94" w14:textId="77777777" w:rsidR="00987F76" w:rsidRDefault="008B236F" w:rsidP="00C310A0">
            <w:pPr>
              <w:pStyle w:val="TableParagraph"/>
              <w:spacing w:before="120"/>
              <w:ind w:left="108"/>
              <w:rPr>
                <w:sz w:val="24"/>
              </w:rPr>
            </w:pPr>
            <w:r>
              <w:rPr>
                <w:sz w:val="24"/>
              </w:rPr>
              <w:t>Interrupt</w:t>
            </w:r>
            <w:r>
              <w:rPr>
                <w:spacing w:val="-4"/>
                <w:sz w:val="24"/>
              </w:rPr>
              <w:t xml:space="preserve"> </w:t>
            </w:r>
            <w:r>
              <w:rPr>
                <w:spacing w:val="-2"/>
                <w:sz w:val="24"/>
              </w:rPr>
              <w:t>HIBRUKA</w:t>
            </w:r>
          </w:p>
          <w:p w14:paraId="7BA57F95" w14:textId="77777777" w:rsidR="00987F76" w:rsidRDefault="008B236F" w:rsidP="00C310A0">
            <w:pPr>
              <w:pStyle w:val="TableParagraph"/>
              <w:numPr>
                <w:ilvl w:val="0"/>
                <w:numId w:val="12"/>
              </w:numPr>
              <w:tabs>
                <w:tab w:val="left" w:pos="550"/>
              </w:tabs>
              <w:spacing w:before="120"/>
              <w:ind w:right="96"/>
              <w:rPr>
                <w:sz w:val="24"/>
              </w:rPr>
            </w:pPr>
            <w:r>
              <w:rPr>
                <w:sz w:val="24"/>
              </w:rPr>
              <w:t>If the toxicity has resolved to Grade 1</w:t>
            </w:r>
            <w:r>
              <w:rPr>
                <w:spacing w:val="-17"/>
                <w:sz w:val="24"/>
              </w:rPr>
              <w:t xml:space="preserve"> </w:t>
            </w:r>
            <w:r>
              <w:rPr>
                <w:sz w:val="24"/>
              </w:rPr>
              <w:t>or</w:t>
            </w:r>
            <w:r>
              <w:rPr>
                <w:spacing w:val="-17"/>
                <w:sz w:val="24"/>
              </w:rPr>
              <w:t xml:space="preserve"> </w:t>
            </w:r>
            <w:r>
              <w:rPr>
                <w:sz w:val="24"/>
              </w:rPr>
              <w:t>baseline</w:t>
            </w:r>
            <w:r>
              <w:rPr>
                <w:spacing w:val="-16"/>
                <w:sz w:val="24"/>
              </w:rPr>
              <w:t xml:space="preserve"> </w:t>
            </w:r>
            <w:r>
              <w:rPr>
                <w:sz w:val="24"/>
              </w:rPr>
              <w:t>within</w:t>
            </w:r>
            <w:r>
              <w:rPr>
                <w:spacing w:val="-17"/>
                <w:sz w:val="24"/>
              </w:rPr>
              <w:t xml:space="preserve"> </w:t>
            </w:r>
            <w:r>
              <w:rPr>
                <w:sz w:val="24"/>
              </w:rPr>
              <w:t>14</w:t>
            </w:r>
            <w:r>
              <w:rPr>
                <w:spacing w:val="-17"/>
                <w:sz w:val="24"/>
              </w:rPr>
              <w:t xml:space="preserve"> </w:t>
            </w:r>
            <w:r>
              <w:rPr>
                <w:sz w:val="24"/>
              </w:rPr>
              <w:t>days,</w:t>
            </w:r>
            <w:r>
              <w:rPr>
                <w:spacing w:val="-17"/>
                <w:sz w:val="24"/>
              </w:rPr>
              <w:t xml:space="preserve"> </w:t>
            </w:r>
            <w:r>
              <w:rPr>
                <w:sz w:val="24"/>
              </w:rPr>
              <w:t>resume at 150 mg once daily.</w:t>
            </w:r>
          </w:p>
        </w:tc>
      </w:tr>
      <w:tr w:rsidR="00987F76" w14:paraId="7BA57F9E" w14:textId="77777777">
        <w:trPr>
          <w:trHeight w:val="1279"/>
        </w:trPr>
        <w:tc>
          <w:tcPr>
            <w:tcW w:w="2830" w:type="dxa"/>
            <w:vMerge w:val="restart"/>
            <w:tcBorders>
              <w:top w:val="nil"/>
              <w:bottom w:val="nil"/>
            </w:tcBorders>
          </w:tcPr>
          <w:p w14:paraId="7BA57F97" w14:textId="77777777" w:rsidR="00987F76" w:rsidRDefault="008B236F" w:rsidP="00C310A0">
            <w:pPr>
              <w:pStyle w:val="TableParagraph"/>
              <w:numPr>
                <w:ilvl w:val="0"/>
                <w:numId w:val="11"/>
              </w:numPr>
              <w:tabs>
                <w:tab w:val="left" w:pos="465"/>
              </w:tabs>
              <w:spacing w:before="73"/>
              <w:ind w:right="366"/>
              <w:rPr>
                <w:sz w:val="24"/>
              </w:rPr>
            </w:pPr>
            <w:r>
              <w:rPr>
                <w:sz w:val="24"/>
              </w:rPr>
              <w:t>Grade 3 or higher febrile</w:t>
            </w:r>
            <w:r>
              <w:rPr>
                <w:spacing w:val="-17"/>
                <w:sz w:val="24"/>
              </w:rPr>
              <w:t xml:space="preserve"> </w:t>
            </w:r>
            <w:r>
              <w:rPr>
                <w:sz w:val="24"/>
              </w:rPr>
              <w:t>neutropenia</w:t>
            </w:r>
          </w:p>
          <w:p w14:paraId="7BA57F98" w14:textId="77777777" w:rsidR="00987F76" w:rsidRDefault="008B236F" w:rsidP="00C310A0">
            <w:pPr>
              <w:pStyle w:val="TableParagraph"/>
              <w:numPr>
                <w:ilvl w:val="0"/>
                <w:numId w:val="11"/>
              </w:numPr>
              <w:tabs>
                <w:tab w:val="left" w:pos="465"/>
              </w:tabs>
              <w:spacing w:before="273"/>
              <w:ind w:right="443"/>
              <w:rPr>
                <w:sz w:val="24"/>
              </w:rPr>
            </w:pPr>
            <w:r>
              <w:rPr>
                <w:sz w:val="24"/>
              </w:rPr>
              <w:t xml:space="preserve">Grade 3 </w:t>
            </w:r>
            <w:r>
              <w:rPr>
                <w:spacing w:val="-2"/>
                <w:sz w:val="24"/>
              </w:rPr>
              <w:t xml:space="preserve">thrombocytopenia </w:t>
            </w:r>
            <w:r>
              <w:rPr>
                <w:sz w:val="24"/>
              </w:rPr>
              <w:t>associated with</w:t>
            </w:r>
          </w:p>
          <w:p w14:paraId="7BA57F99" w14:textId="77777777" w:rsidR="00987F76" w:rsidRDefault="008B236F" w:rsidP="00C310A0">
            <w:pPr>
              <w:pStyle w:val="TableParagraph"/>
              <w:spacing w:line="274" w:lineRule="exact"/>
              <w:ind w:left="465"/>
              <w:rPr>
                <w:sz w:val="24"/>
              </w:rPr>
            </w:pPr>
            <w:r>
              <w:rPr>
                <w:sz w:val="24"/>
              </w:rPr>
              <w:t>significant</w:t>
            </w:r>
            <w:r>
              <w:rPr>
                <w:spacing w:val="-8"/>
                <w:sz w:val="24"/>
              </w:rPr>
              <w:t xml:space="preserve"> </w:t>
            </w:r>
            <w:r>
              <w:rPr>
                <w:spacing w:val="-2"/>
                <w:sz w:val="24"/>
              </w:rPr>
              <w:t>bleeding</w:t>
            </w:r>
          </w:p>
          <w:p w14:paraId="7BA57F9A" w14:textId="77777777" w:rsidR="00987F76" w:rsidRDefault="00987F76" w:rsidP="00C310A0">
            <w:pPr>
              <w:pStyle w:val="TableParagraph"/>
              <w:ind w:left="0"/>
              <w:rPr>
                <w:b/>
                <w:sz w:val="24"/>
              </w:rPr>
            </w:pPr>
          </w:p>
          <w:p w14:paraId="7BA57F9B" w14:textId="77777777" w:rsidR="00987F76" w:rsidRDefault="008B236F" w:rsidP="00C310A0">
            <w:pPr>
              <w:pStyle w:val="TableParagraph"/>
              <w:numPr>
                <w:ilvl w:val="0"/>
                <w:numId w:val="11"/>
              </w:numPr>
              <w:tabs>
                <w:tab w:val="left" w:pos="465"/>
              </w:tabs>
              <w:spacing w:before="1"/>
              <w:rPr>
                <w:sz w:val="24"/>
              </w:rPr>
            </w:pPr>
            <w:r>
              <w:rPr>
                <w:sz w:val="24"/>
              </w:rPr>
              <w:t>Grade</w:t>
            </w:r>
            <w:r>
              <w:rPr>
                <w:spacing w:val="-3"/>
                <w:sz w:val="24"/>
              </w:rPr>
              <w:t xml:space="preserve"> </w:t>
            </w:r>
            <w:r>
              <w:rPr>
                <w:sz w:val="24"/>
              </w:rPr>
              <w:t>4</w:t>
            </w:r>
            <w:r>
              <w:rPr>
                <w:spacing w:val="-1"/>
                <w:sz w:val="24"/>
              </w:rPr>
              <w:t xml:space="preserve"> </w:t>
            </w:r>
            <w:r>
              <w:rPr>
                <w:spacing w:val="-2"/>
                <w:sz w:val="24"/>
              </w:rPr>
              <w:t>neutropenia</w:t>
            </w:r>
          </w:p>
        </w:tc>
        <w:tc>
          <w:tcPr>
            <w:tcW w:w="1701" w:type="dxa"/>
            <w:tcBorders>
              <w:top w:val="nil"/>
            </w:tcBorders>
          </w:tcPr>
          <w:p w14:paraId="7BA57F9C" w14:textId="77777777" w:rsidR="00987F76" w:rsidRDefault="00987F76" w:rsidP="00C310A0">
            <w:pPr>
              <w:pStyle w:val="TableParagraph"/>
              <w:ind w:left="0"/>
              <w:rPr>
                <w:rFonts w:ascii="Times New Roman"/>
              </w:rPr>
            </w:pPr>
          </w:p>
        </w:tc>
        <w:tc>
          <w:tcPr>
            <w:tcW w:w="4486" w:type="dxa"/>
            <w:tcBorders>
              <w:top w:val="nil"/>
            </w:tcBorders>
          </w:tcPr>
          <w:p w14:paraId="7BA57F9D" w14:textId="77777777" w:rsidR="00987F76" w:rsidRDefault="008B236F" w:rsidP="00C310A0">
            <w:pPr>
              <w:pStyle w:val="TableParagraph"/>
              <w:numPr>
                <w:ilvl w:val="0"/>
                <w:numId w:val="10"/>
              </w:numPr>
              <w:tabs>
                <w:tab w:val="left" w:pos="550"/>
              </w:tabs>
              <w:spacing w:before="56"/>
              <w:ind w:right="97"/>
              <w:rPr>
                <w:sz w:val="24"/>
              </w:rPr>
            </w:pPr>
            <w:r>
              <w:rPr>
                <w:sz w:val="24"/>
              </w:rPr>
              <w:t>If the toxicity has resolved to Grade 1 or baseline after 14 days, resume at</w:t>
            </w:r>
            <w:r>
              <w:rPr>
                <w:spacing w:val="-16"/>
                <w:sz w:val="24"/>
              </w:rPr>
              <w:t xml:space="preserve"> </w:t>
            </w:r>
            <w:r>
              <w:rPr>
                <w:sz w:val="24"/>
              </w:rPr>
              <w:t>150</w:t>
            </w:r>
            <w:r>
              <w:rPr>
                <w:spacing w:val="-16"/>
                <w:sz w:val="24"/>
              </w:rPr>
              <w:t xml:space="preserve"> </w:t>
            </w:r>
            <w:r>
              <w:rPr>
                <w:sz w:val="24"/>
              </w:rPr>
              <w:t>mg</w:t>
            </w:r>
            <w:r>
              <w:rPr>
                <w:spacing w:val="-16"/>
                <w:sz w:val="24"/>
              </w:rPr>
              <w:t xml:space="preserve"> </w:t>
            </w:r>
            <w:r>
              <w:rPr>
                <w:sz w:val="24"/>
              </w:rPr>
              <w:t>or</w:t>
            </w:r>
            <w:r>
              <w:rPr>
                <w:spacing w:val="-15"/>
                <w:sz w:val="24"/>
              </w:rPr>
              <w:t xml:space="preserve"> </w:t>
            </w:r>
            <w:r>
              <w:rPr>
                <w:sz w:val="24"/>
              </w:rPr>
              <w:t>100</w:t>
            </w:r>
            <w:r>
              <w:rPr>
                <w:spacing w:val="-16"/>
                <w:sz w:val="24"/>
              </w:rPr>
              <w:t xml:space="preserve"> </w:t>
            </w:r>
            <w:r>
              <w:rPr>
                <w:sz w:val="24"/>
              </w:rPr>
              <w:t>mg,</w:t>
            </w:r>
            <w:r>
              <w:rPr>
                <w:spacing w:val="-16"/>
                <w:sz w:val="24"/>
              </w:rPr>
              <w:t xml:space="preserve"> </w:t>
            </w:r>
            <w:r>
              <w:rPr>
                <w:sz w:val="24"/>
              </w:rPr>
              <w:t>once</w:t>
            </w:r>
            <w:r>
              <w:rPr>
                <w:spacing w:val="-16"/>
                <w:sz w:val="24"/>
              </w:rPr>
              <w:t xml:space="preserve"> </w:t>
            </w:r>
            <w:r>
              <w:rPr>
                <w:sz w:val="24"/>
              </w:rPr>
              <w:t>daily,</w:t>
            </w:r>
            <w:r>
              <w:rPr>
                <w:spacing w:val="-16"/>
                <w:sz w:val="24"/>
              </w:rPr>
              <w:t xml:space="preserve"> </w:t>
            </w:r>
            <w:r>
              <w:rPr>
                <w:sz w:val="24"/>
              </w:rPr>
              <w:t>per physician’s instruction.</w:t>
            </w:r>
          </w:p>
        </w:tc>
      </w:tr>
      <w:tr w:rsidR="00987F76" w14:paraId="7BA57FA3" w14:textId="77777777">
        <w:trPr>
          <w:trHeight w:val="1408"/>
        </w:trPr>
        <w:tc>
          <w:tcPr>
            <w:tcW w:w="2830" w:type="dxa"/>
            <w:vMerge/>
            <w:tcBorders>
              <w:top w:val="nil"/>
              <w:bottom w:val="nil"/>
            </w:tcBorders>
          </w:tcPr>
          <w:p w14:paraId="7BA57F9F" w14:textId="77777777" w:rsidR="00987F76" w:rsidRDefault="00987F76" w:rsidP="00C310A0">
            <w:pPr>
              <w:rPr>
                <w:sz w:val="2"/>
                <w:szCs w:val="2"/>
              </w:rPr>
            </w:pPr>
          </w:p>
        </w:tc>
        <w:tc>
          <w:tcPr>
            <w:tcW w:w="1701" w:type="dxa"/>
            <w:tcBorders>
              <w:bottom w:val="nil"/>
            </w:tcBorders>
          </w:tcPr>
          <w:p w14:paraId="7BA57FA0" w14:textId="77777777" w:rsidR="00987F76" w:rsidRDefault="008B236F" w:rsidP="00C310A0">
            <w:pPr>
              <w:pStyle w:val="TableParagraph"/>
              <w:rPr>
                <w:sz w:val="24"/>
              </w:rPr>
            </w:pPr>
            <w:r>
              <w:rPr>
                <w:spacing w:val="-2"/>
                <w:sz w:val="24"/>
              </w:rPr>
              <w:t>Second</w:t>
            </w:r>
          </w:p>
        </w:tc>
        <w:tc>
          <w:tcPr>
            <w:tcW w:w="4486" w:type="dxa"/>
            <w:tcBorders>
              <w:bottom w:val="nil"/>
            </w:tcBorders>
          </w:tcPr>
          <w:p w14:paraId="7BA57FA1" w14:textId="77777777" w:rsidR="00987F76" w:rsidRDefault="008B236F" w:rsidP="00C310A0">
            <w:pPr>
              <w:pStyle w:val="TableParagraph"/>
              <w:spacing w:before="120"/>
              <w:ind w:left="108"/>
              <w:rPr>
                <w:sz w:val="24"/>
              </w:rPr>
            </w:pPr>
            <w:r>
              <w:rPr>
                <w:sz w:val="24"/>
              </w:rPr>
              <w:t>Interrupt</w:t>
            </w:r>
            <w:r>
              <w:rPr>
                <w:spacing w:val="-4"/>
                <w:sz w:val="24"/>
              </w:rPr>
              <w:t xml:space="preserve"> </w:t>
            </w:r>
            <w:r>
              <w:rPr>
                <w:spacing w:val="-2"/>
                <w:sz w:val="24"/>
              </w:rPr>
              <w:t>HIBRUKA</w:t>
            </w:r>
          </w:p>
          <w:p w14:paraId="7BA57FA2" w14:textId="77777777" w:rsidR="00987F76" w:rsidRDefault="008B236F" w:rsidP="00C310A0">
            <w:pPr>
              <w:pStyle w:val="TableParagraph"/>
              <w:numPr>
                <w:ilvl w:val="0"/>
                <w:numId w:val="9"/>
              </w:numPr>
              <w:tabs>
                <w:tab w:val="left" w:pos="550"/>
              </w:tabs>
              <w:spacing w:before="120"/>
              <w:ind w:right="96"/>
              <w:rPr>
                <w:sz w:val="24"/>
              </w:rPr>
            </w:pPr>
            <w:r>
              <w:rPr>
                <w:sz w:val="24"/>
              </w:rPr>
              <w:t>If the toxicity has resolved to Grade 1</w:t>
            </w:r>
            <w:r>
              <w:rPr>
                <w:spacing w:val="-17"/>
                <w:sz w:val="24"/>
              </w:rPr>
              <w:t xml:space="preserve"> </w:t>
            </w:r>
            <w:r>
              <w:rPr>
                <w:sz w:val="24"/>
              </w:rPr>
              <w:t>or</w:t>
            </w:r>
            <w:r>
              <w:rPr>
                <w:spacing w:val="-17"/>
                <w:sz w:val="24"/>
              </w:rPr>
              <w:t xml:space="preserve"> </w:t>
            </w:r>
            <w:r>
              <w:rPr>
                <w:sz w:val="24"/>
              </w:rPr>
              <w:t>baseline</w:t>
            </w:r>
            <w:r>
              <w:rPr>
                <w:spacing w:val="-16"/>
                <w:sz w:val="24"/>
              </w:rPr>
              <w:t xml:space="preserve"> </w:t>
            </w:r>
            <w:r>
              <w:rPr>
                <w:sz w:val="24"/>
              </w:rPr>
              <w:t>within</w:t>
            </w:r>
            <w:r>
              <w:rPr>
                <w:spacing w:val="-17"/>
                <w:sz w:val="24"/>
              </w:rPr>
              <w:t xml:space="preserve"> </w:t>
            </w:r>
            <w:r>
              <w:rPr>
                <w:sz w:val="24"/>
              </w:rPr>
              <w:t>14</w:t>
            </w:r>
            <w:r>
              <w:rPr>
                <w:spacing w:val="-17"/>
                <w:sz w:val="24"/>
              </w:rPr>
              <w:t xml:space="preserve"> </w:t>
            </w:r>
            <w:r>
              <w:rPr>
                <w:sz w:val="24"/>
              </w:rPr>
              <w:t>days,</w:t>
            </w:r>
            <w:r>
              <w:rPr>
                <w:spacing w:val="-17"/>
                <w:sz w:val="24"/>
              </w:rPr>
              <w:t xml:space="preserve"> </w:t>
            </w:r>
            <w:r>
              <w:rPr>
                <w:sz w:val="24"/>
              </w:rPr>
              <w:t>resume at 100 mg once daily.</w:t>
            </w:r>
          </w:p>
        </w:tc>
      </w:tr>
      <w:tr w:rsidR="00987F76" w14:paraId="7BA57FA7" w14:textId="77777777">
        <w:trPr>
          <w:trHeight w:val="1279"/>
        </w:trPr>
        <w:tc>
          <w:tcPr>
            <w:tcW w:w="2830" w:type="dxa"/>
            <w:tcBorders>
              <w:top w:val="nil"/>
              <w:bottom w:val="nil"/>
            </w:tcBorders>
          </w:tcPr>
          <w:p w14:paraId="7BA57FA4" w14:textId="77777777" w:rsidR="00987F76" w:rsidRDefault="008B236F" w:rsidP="00C310A0">
            <w:pPr>
              <w:pStyle w:val="TableParagraph"/>
              <w:numPr>
                <w:ilvl w:val="0"/>
                <w:numId w:val="8"/>
              </w:numPr>
              <w:tabs>
                <w:tab w:val="left" w:pos="465"/>
              </w:tabs>
              <w:spacing w:before="184"/>
              <w:ind w:right="443"/>
              <w:rPr>
                <w:sz w:val="24"/>
              </w:rPr>
            </w:pPr>
            <w:r>
              <w:rPr>
                <w:sz w:val="24"/>
              </w:rPr>
              <w:t xml:space="preserve">Grade 4 </w:t>
            </w:r>
            <w:r>
              <w:rPr>
                <w:spacing w:val="-2"/>
                <w:sz w:val="24"/>
              </w:rPr>
              <w:t>thrombocytopenia</w:t>
            </w:r>
          </w:p>
        </w:tc>
        <w:tc>
          <w:tcPr>
            <w:tcW w:w="1701" w:type="dxa"/>
            <w:tcBorders>
              <w:top w:val="nil"/>
            </w:tcBorders>
          </w:tcPr>
          <w:p w14:paraId="7BA57FA5" w14:textId="77777777" w:rsidR="00987F76" w:rsidRDefault="00987F76" w:rsidP="00C310A0">
            <w:pPr>
              <w:pStyle w:val="TableParagraph"/>
              <w:ind w:left="0"/>
              <w:rPr>
                <w:rFonts w:ascii="Times New Roman"/>
              </w:rPr>
            </w:pPr>
          </w:p>
        </w:tc>
        <w:tc>
          <w:tcPr>
            <w:tcW w:w="4486" w:type="dxa"/>
            <w:tcBorders>
              <w:top w:val="nil"/>
            </w:tcBorders>
          </w:tcPr>
          <w:p w14:paraId="7BA57FA6" w14:textId="77777777" w:rsidR="00987F76" w:rsidRDefault="008B236F" w:rsidP="00C310A0">
            <w:pPr>
              <w:pStyle w:val="TableParagraph"/>
              <w:numPr>
                <w:ilvl w:val="0"/>
                <w:numId w:val="7"/>
              </w:numPr>
              <w:tabs>
                <w:tab w:val="left" w:pos="550"/>
              </w:tabs>
              <w:spacing w:before="56"/>
              <w:ind w:right="95"/>
              <w:rPr>
                <w:sz w:val="24"/>
              </w:rPr>
            </w:pPr>
            <w:r>
              <w:rPr>
                <w:sz w:val="24"/>
              </w:rPr>
              <w:t>If the toxicity has resolved to Grade 1 or baseline after 14 days, resume at 100 mg or</w:t>
            </w:r>
            <w:r>
              <w:rPr>
                <w:spacing w:val="-1"/>
                <w:sz w:val="24"/>
              </w:rPr>
              <w:t xml:space="preserve"> </w:t>
            </w:r>
            <w:r>
              <w:rPr>
                <w:sz w:val="24"/>
              </w:rPr>
              <w:t>50 mg, once daily, per physician’s instruction.</w:t>
            </w:r>
          </w:p>
        </w:tc>
      </w:tr>
      <w:tr w:rsidR="00987F76" w14:paraId="7BA57FAB" w14:textId="77777777">
        <w:trPr>
          <w:trHeight w:val="460"/>
        </w:trPr>
        <w:tc>
          <w:tcPr>
            <w:tcW w:w="2830" w:type="dxa"/>
            <w:tcBorders>
              <w:top w:val="nil"/>
              <w:bottom w:val="nil"/>
            </w:tcBorders>
          </w:tcPr>
          <w:p w14:paraId="7BA57FA8" w14:textId="77777777" w:rsidR="00987F76" w:rsidRDefault="00987F76" w:rsidP="00C310A0">
            <w:pPr>
              <w:pStyle w:val="TableParagraph"/>
              <w:ind w:left="0"/>
              <w:rPr>
                <w:rFonts w:ascii="Times New Roman"/>
              </w:rPr>
            </w:pPr>
          </w:p>
        </w:tc>
        <w:tc>
          <w:tcPr>
            <w:tcW w:w="1701" w:type="dxa"/>
            <w:tcBorders>
              <w:bottom w:val="nil"/>
            </w:tcBorders>
          </w:tcPr>
          <w:p w14:paraId="7BA57FA9" w14:textId="77777777" w:rsidR="00987F76" w:rsidRDefault="008B236F" w:rsidP="00C310A0">
            <w:pPr>
              <w:pStyle w:val="TableParagraph"/>
              <w:spacing w:before="1"/>
              <w:rPr>
                <w:sz w:val="24"/>
              </w:rPr>
            </w:pPr>
            <w:r>
              <w:rPr>
                <w:spacing w:val="-2"/>
                <w:sz w:val="24"/>
              </w:rPr>
              <w:t>Third</w:t>
            </w:r>
          </w:p>
        </w:tc>
        <w:tc>
          <w:tcPr>
            <w:tcW w:w="4486" w:type="dxa"/>
            <w:tcBorders>
              <w:bottom w:val="nil"/>
            </w:tcBorders>
          </w:tcPr>
          <w:p w14:paraId="7BA57FAA" w14:textId="77777777" w:rsidR="00987F76" w:rsidRDefault="008B236F" w:rsidP="00C310A0">
            <w:pPr>
              <w:pStyle w:val="TableParagraph"/>
              <w:spacing w:before="121"/>
              <w:ind w:left="108"/>
              <w:rPr>
                <w:sz w:val="24"/>
              </w:rPr>
            </w:pPr>
            <w:r>
              <w:rPr>
                <w:sz w:val="24"/>
              </w:rPr>
              <w:t>Interrupt</w:t>
            </w:r>
            <w:r>
              <w:rPr>
                <w:spacing w:val="-4"/>
                <w:sz w:val="24"/>
              </w:rPr>
              <w:t xml:space="preserve"> </w:t>
            </w:r>
            <w:r>
              <w:rPr>
                <w:spacing w:val="-2"/>
                <w:sz w:val="24"/>
              </w:rPr>
              <w:t>HIBRUKA</w:t>
            </w:r>
          </w:p>
        </w:tc>
      </w:tr>
      <w:tr w:rsidR="00987F76" w14:paraId="7BA57FAF" w14:textId="77777777">
        <w:trPr>
          <w:trHeight w:val="948"/>
        </w:trPr>
        <w:tc>
          <w:tcPr>
            <w:tcW w:w="2830" w:type="dxa"/>
            <w:tcBorders>
              <w:top w:val="nil"/>
              <w:bottom w:val="nil"/>
            </w:tcBorders>
          </w:tcPr>
          <w:p w14:paraId="7BA57FAC" w14:textId="77777777" w:rsidR="00987F76" w:rsidRDefault="00987F76" w:rsidP="00C310A0">
            <w:pPr>
              <w:pStyle w:val="TableParagraph"/>
              <w:ind w:left="0"/>
              <w:rPr>
                <w:rFonts w:ascii="Times New Roman"/>
              </w:rPr>
            </w:pPr>
          </w:p>
        </w:tc>
        <w:tc>
          <w:tcPr>
            <w:tcW w:w="1701" w:type="dxa"/>
            <w:tcBorders>
              <w:top w:val="nil"/>
              <w:bottom w:val="nil"/>
            </w:tcBorders>
          </w:tcPr>
          <w:p w14:paraId="7BA57FAD" w14:textId="77777777" w:rsidR="00987F76" w:rsidRDefault="00987F76" w:rsidP="00C310A0">
            <w:pPr>
              <w:pStyle w:val="TableParagraph"/>
              <w:ind w:left="0"/>
              <w:rPr>
                <w:rFonts w:ascii="Times New Roman"/>
              </w:rPr>
            </w:pPr>
          </w:p>
        </w:tc>
        <w:tc>
          <w:tcPr>
            <w:tcW w:w="4486" w:type="dxa"/>
            <w:tcBorders>
              <w:top w:val="nil"/>
              <w:bottom w:val="nil"/>
            </w:tcBorders>
          </w:tcPr>
          <w:p w14:paraId="7BA57FAE" w14:textId="77777777" w:rsidR="00987F76" w:rsidRDefault="008B236F" w:rsidP="00C310A0">
            <w:pPr>
              <w:pStyle w:val="TableParagraph"/>
              <w:numPr>
                <w:ilvl w:val="0"/>
                <w:numId w:val="6"/>
              </w:numPr>
              <w:tabs>
                <w:tab w:val="left" w:pos="550"/>
              </w:tabs>
              <w:spacing w:before="56"/>
              <w:ind w:right="96"/>
              <w:rPr>
                <w:sz w:val="24"/>
              </w:rPr>
            </w:pPr>
            <w:r>
              <w:rPr>
                <w:sz w:val="24"/>
              </w:rPr>
              <w:t>If the toxicity has resolved to Grade 1</w:t>
            </w:r>
            <w:r>
              <w:rPr>
                <w:spacing w:val="-17"/>
                <w:sz w:val="24"/>
              </w:rPr>
              <w:t xml:space="preserve"> </w:t>
            </w:r>
            <w:r>
              <w:rPr>
                <w:sz w:val="24"/>
              </w:rPr>
              <w:t>or</w:t>
            </w:r>
            <w:r>
              <w:rPr>
                <w:spacing w:val="-17"/>
                <w:sz w:val="24"/>
              </w:rPr>
              <w:t xml:space="preserve"> </w:t>
            </w:r>
            <w:r>
              <w:rPr>
                <w:sz w:val="24"/>
              </w:rPr>
              <w:t>baseline</w:t>
            </w:r>
            <w:r>
              <w:rPr>
                <w:spacing w:val="-16"/>
                <w:sz w:val="24"/>
              </w:rPr>
              <w:t xml:space="preserve"> </w:t>
            </w:r>
            <w:r>
              <w:rPr>
                <w:sz w:val="24"/>
              </w:rPr>
              <w:t>within</w:t>
            </w:r>
            <w:r>
              <w:rPr>
                <w:spacing w:val="-17"/>
                <w:sz w:val="24"/>
              </w:rPr>
              <w:t xml:space="preserve"> </w:t>
            </w:r>
            <w:r>
              <w:rPr>
                <w:sz w:val="24"/>
              </w:rPr>
              <w:t>14</w:t>
            </w:r>
            <w:r>
              <w:rPr>
                <w:spacing w:val="-17"/>
                <w:sz w:val="24"/>
              </w:rPr>
              <w:t xml:space="preserve"> </w:t>
            </w:r>
            <w:r>
              <w:rPr>
                <w:sz w:val="24"/>
              </w:rPr>
              <w:t>days,</w:t>
            </w:r>
            <w:r>
              <w:rPr>
                <w:spacing w:val="-17"/>
                <w:sz w:val="24"/>
              </w:rPr>
              <w:t xml:space="preserve"> </w:t>
            </w:r>
            <w:r>
              <w:rPr>
                <w:sz w:val="24"/>
              </w:rPr>
              <w:t>resume at 50 mg once daily.</w:t>
            </w:r>
          </w:p>
        </w:tc>
      </w:tr>
      <w:tr w:rsidR="00987F76" w14:paraId="7BA57FB4" w14:textId="77777777">
        <w:trPr>
          <w:trHeight w:val="1555"/>
        </w:trPr>
        <w:tc>
          <w:tcPr>
            <w:tcW w:w="2830" w:type="dxa"/>
            <w:tcBorders>
              <w:top w:val="nil"/>
              <w:bottom w:val="nil"/>
            </w:tcBorders>
          </w:tcPr>
          <w:p w14:paraId="7BA57FB0" w14:textId="77777777" w:rsidR="00987F76" w:rsidRDefault="00987F76" w:rsidP="00C310A0">
            <w:pPr>
              <w:pStyle w:val="TableParagraph"/>
              <w:ind w:left="0"/>
              <w:rPr>
                <w:rFonts w:ascii="Times New Roman"/>
              </w:rPr>
            </w:pPr>
          </w:p>
        </w:tc>
        <w:tc>
          <w:tcPr>
            <w:tcW w:w="1701" w:type="dxa"/>
            <w:tcBorders>
              <w:top w:val="nil"/>
            </w:tcBorders>
          </w:tcPr>
          <w:p w14:paraId="7BA57FB1" w14:textId="77777777" w:rsidR="00987F76" w:rsidRDefault="00987F76" w:rsidP="00C310A0">
            <w:pPr>
              <w:pStyle w:val="TableParagraph"/>
              <w:ind w:left="0"/>
              <w:rPr>
                <w:rFonts w:ascii="Times New Roman"/>
              </w:rPr>
            </w:pPr>
          </w:p>
        </w:tc>
        <w:tc>
          <w:tcPr>
            <w:tcW w:w="4486" w:type="dxa"/>
            <w:tcBorders>
              <w:top w:val="nil"/>
            </w:tcBorders>
          </w:tcPr>
          <w:p w14:paraId="7BA57FB2" w14:textId="77777777" w:rsidR="00987F76" w:rsidRDefault="008B236F" w:rsidP="00C310A0">
            <w:pPr>
              <w:pStyle w:val="TableParagraph"/>
              <w:numPr>
                <w:ilvl w:val="0"/>
                <w:numId w:val="5"/>
              </w:numPr>
              <w:tabs>
                <w:tab w:val="left" w:pos="550"/>
              </w:tabs>
              <w:spacing w:before="56"/>
              <w:ind w:right="98"/>
              <w:rPr>
                <w:sz w:val="24"/>
              </w:rPr>
            </w:pPr>
            <w:r>
              <w:rPr>
                <w:sz w:val="24"/>
              </w:rPr>
              <w:t>If the toxicity has resolved to Grade 1 or baseline after 14 days, resume</w:t>
            </w:r>
          </w:p>
          <w:p w14:paraId="7BA57FB3" w14:textId="77777777" w:rsidR="00987F76" w:rsidRDefault="008B236F" w:rsidP="00C310A0">
            <w:pPr>
              <w:pStyle w:val="TableParagraph"/>
              <w:ind w:left="550" w:right="96"/>
              <w:rPr>
                <w:sz w:val="24"/>
              </w:rPr>
            </w:pPr>
            <w:r>
              <w:rPr>
                <w:sz w:val="24"/>
              </w:rPr>
              <w:t xml:space="preserve">50 mg once daily or discontinue HIBRUKA, per physician’s </w:t>
            </w:r>
            <w:r>
              <w:rPr>
                <w:spacing w:val="-2"/>
                <w:sz w:val="24"/>
              </w:rPr>
              <w:t>instruction.</w:t>
            </w:r>
          </w:p>
        </w:tc>
      </w:tr>
      <w:tr w:rsidR="00987F76" w14:paraId="7BA57FB8" w14:textId="77777777">
        <w:trPr>
          <w:trHeight w:val="278"/>
        </w:trPr>
        <w:tc>
          <w:tcPr>
            <w:tcW w:w="2830" w:type="dxa"/>
            <w:tcBorders>
              <w:top w:val="nil"/>
            </w:tcBorders>
          </w:tcPr>
          <w:p w14:paraId="7BA57FB5" w14:textId="77777777" w:rsidR="00987F76" w:rsidRDefault="00987F76" w:rsidP="00C310A0">
            <w:pPr>
              <w:pStyle w:val="TableParagraph"/>
              <w:ind w:left="0"/>
              <w:rPr>
                <w:rFonts w:ascii="Times New Roman"/>
                <w:sz w:val="20"/>
              </w:rPr>
            </w:pPr>
          </w:p>
        </w:tc>
        <w:tc>
          <w:tcPr>
            <w:tcW w:w="1701" w:type="dxa"/>
          </w:tcPr>
          <w:p w14:paraId="7BA57FB6" w14:textId="77777777" w:rsidR="00987F76" w:rsidRDefault="008B236F" w:rsidP="00C310A0">
            <w:pPr>
              <w:pStyle w:val="TableParagraph"/>
              <w:spacing w:line="258" w:lineRule="exact"/>
              <w:rPr>
                <w:sz w:val="24"/>
              </w:rPr>
            </w:pPr>
            <w:r>
              <w:rPr>
                <w:spacing w:val="-2"/>
                <w:sz w:val="24"/>
              </w:rPr>
              <w:t>Fourth</w:t>
            </w:r>
          </w:p>
        </w:tc>
        <w:tc>
          <w:tcPr>
            <w:tcW w:w="4486" w:type="dxa"/>
          </w:tcPr>
          <w:p w14:paraId="7BA57FB7" w14:textId="77777777" w:rsidR="00987F76" w:rsidRDefault="008B236F" w:rsidP="00C310A0">
            <w:pPr>
              <w:pStyle w:val="TableParagraph"/>
              <w:spacing w:line="258" w:lineRule="exact"/>
              <w:ind w:left="108"/>
              <w:rPr>
                <w:sz w:val="24"/>
              </w:rPr>
            </w:pPr>
            <w:r>
              <w:rPr>
                <w:sz w:val="24"/>
              </w:rPr>
              <w:t>Discontinue</w:t>
            </w:r>
            <w:r>
              <w:rPr>
                <w:spacing w:val="-8"/>
                <w:sz w:val="24"/>
              </w:rPr>
              <w:t xml:space="preserve"> </w:t>
            </w:r>
            <w:r>
              <w:rPr>
                <w:spacing w:val="-2"/>
                <w:sz w:val="24"/>
              </w:rPr>
              <w:t>HIBRUKA</w:t>
            </w:r>
          </w:p>
        </w:tc>
      </w:tr>
    </w:tbl>
    <w:p w14:paraId="6B28104C" w14:textId="77777777" w:rsidR="00C310A0" w:rsidRDefault="008B236F" w:rsidP="00C310A0">
      <w:pPr>
        <w:ind w:left="23" w:right="306"/>
        <w:rPr>
          <w:sz w:val="20"/>
        </w:rPr>
      </w:pPr>
      <w:r>
        <w:rPr>
          <w:sz w:val="20"/>
        </w:rPr>
        <w:t>* Excluding hypertension that has been adequately controlled by oral medication, or asymptomatic laboratory abnormalities. Abnormal laboratory tests suggesting hepatic or renal impairment are not regarded as asymptomatic laboratory abnormalities.</w:t>
      </w:r>
      <w:r w:rsidR="00C310A0">
        <w:rPr>
          <w:sz w:val="20"/>
        </w:rPr>
        <w:t xml:space="preserve"> </w:t>
      </w:r>
    </w:p>
    <w:p w14:paraId="1F590589" w14:textId="77777777" w:rsidR="005E24D5" w:rsidRDefault="005E24D5" w:rsidP="00C310A0">
      <w:pPr>
        <w:ind w:left="23" w:right="306"/>
      </w:pPr>
    </w:p>
    <w:p w14:paraId="772CEB49" w14:textId="77777777" w:rsidR="005E24D5" w:rsidRDefault="005E24D5" w:rsidP="00C310A0">
      <w:pPr>
        <w:ind w:left="23" w:right="306"/>
      </w:pPr>
    </w:p>
    <w:p w14:paraId="7BA57FBB" w14:textId="35361769" w:rsidR="00987F76" w:rsidRDefault="008B236F" w:rsidP="00C310A0">
      <w:pPr>
        <w:ind w:left="23" w:right="306"/>
      </w:pPr>
      <w:r>
        <w:lastRenderedPageBreak/>
        <w:t>Asymptomatic</w:t>
      </w:r>
      <w:r>
        <w:rPr>
          <w:spacing w:val="-9"/>
        </w:rPr>
        <w:t xml:space="preserve"> </w:t>
      </w:r>
      <w:r>
        <w:t>lymphocytosis</w:t>
      </w:r>
      <w:r>
        <w:rPr>
          <w:spacing w:val="-7"/>
        </w:rPr>
        <w:t xml:space="preserve"> </w:t>
      </w:r>
      <w:r>
        <w:t>is</w:t>
      </w:r>
      <w:r>
        <w:rPr>
          <w:spacing w:val="-9"/>
        </w:rPr>
        <w:t xml:space="preserve"> </w:t>
      </w:r>
      <w:r>
        <w:t>usually</w:t>
      </w:r>
      <w:r>
        <w:rPr>
          <w:spacing w:val="-9"/>
        </w:rPr>
        <w:t xml:space="preserve"> </w:t>
      </w:r>
      <w:r>
        <w:t>not</w:t>
      </w:r>
      <w:r>
        <w:rPr>
          <w:spacing w:val="-8"/>
        </w:rPr>
        <w:t xml:space="preserve"> </w:t>
      </w:r>
      <w:r>
        <w:t>regarded</w:t>
      </w:r>
      <w:r>
        <w:rPr>
          <w:spacing w:val="-8"/>
        </w:rPr>
        <w:t xml:space="preserve"> </w:t>
      </w:r>
      <w:r>
        <w:t>as</w:t>
      </w:r>
      <w:r>
        <w:rPr>
          <w:spacing w:val="-6"/>
        </w:rPr>
        <w:t xml:space="preserve"> </w:t>
      </w:r>
      <w:r>
        <w:t>an</w:t>
      </w:r>
      <w:r>
        <w:rPr>
          <w:spacing w:val="-8"/>
        </w:rPr>
        <w:t xml:space="preserve"> </w:t>
      </w:r>
      <w:r>
        <w:t>adverse</w:t>
      </w:r>
      <w:r>
        <w:rPr>
          <w:spacing w:val="-6"/>
        </w:rPr>
        <w:t xml:space="preserve"> </w:t>
      </w:r>
      <w:r>
        <w:t>reaction.</w:t>
      </w:r>
      <w:r>
        <w:rPr>
          <w:spacing w:val="-8"/>
        </w:rPr>
        <w:t xml:space="preserve"> </w:t>
      </w:r>
      <w:r>
        <w:t xml:space="preserve">Patients who have experienced such an event can continue HIBRUKA under the direction of the </w:t>
      </w:r>
      <w:proofErr w:type="gramStart"/>
      <w:r>
        <w:t>treating</w:t>
      </w:r>
      <w:proofErr w:type="gramEnd"/>
      <w:r>
        <w:t xml:space="preserve"> physician.</w:t>
      </w:r>
    </w:p>
    <w:p w14:paraId="7BA57FBC" w14:textId="77777777" w:rsidR="00987F76" w:rsidRDefault="00987F76" w:rsidP="00C310A0">
      <w:pPr>
        <w:pStyle w:val="BodyText"/>
        <w:ind w:left="0"/>
      </w:pPr>
    </w:p>
    <w:p w14:paraId="7BA57FBD" w14:textId="77777777" w:rsidR="00987F76" w:rsidRDefault="008B236F" w:rsidP="00C310A0">
      <w:pPr>
        <w:pStyle w:val="Heading3"/>
        <w:jc w:val="left"/>
      </w:pPr>
      <w:bookmarkStart w:id="13" w:name="Special_Populations"/>
      <w:bookmarkEnd w:id="13"/>
      <w:r>
        <w:t>Special</w:t>
      </w:r>
      <w:r>
        <w:rPr>
          <w:spacing w:val="-3"/>
        </w:rPr>
        <w:t xml:space="preserve"> </w:t>
      </w:r>
      <w:r>
        <w:rPr>
          <w:spacing w:val="-2"/>
        </w:rPr>
        <w:t>Populations</w:t>
      </w:r>
    </w:p>
    <w:p w14:paraId="7BA57FBE" w14:textId="77777777" w:rsidR="00987F76" w:rsidRDefault="00987F76" w:rsidP="00C310A0">
      <w:pPr>
        <w:pStyle w:val="BodyText"/>
        <w:ind w:left="0"/>
        <w:rPr>
          <w:b/>
        </w:rPr>
      </w:pPr>
    </w:p>
    <w:p w14:paraId="7BA57FBF" w14:textId="77777777" w:rsidR="00987F76" w:rsidRDefault="008B236F" w:rsidP="00C310A0">
      <w:pPr>
        <w:ind w:left="23"/>
        <w:rPr>
          <w:i/>
          <w:sz w:val="24"/>
        </w:rPr>
      </w:pPr>
      <w:r>
        <w:rPr>
          <w:i/>
          <w:sz w:val="24"/>
        </w:rPr>
        <w:t>Renal</w:t>
      </w:r>
      <w:r>
        <w:rPr>
          <w:i/>
          <w:spacing w:val="-1"/>
          <w:sz w:val="24"/>
        </w:rPr>
        <w:t xml:space="preserve"> </w:t>
      </w:r>
      <w:r>
        <w:rPr>
          <w:i/>
          <w:spacing w:val="-2"/>
          <w:sz w:val="24"/>
        </w:rPr>
        <w:t>Impairment</w:t>
      </w:r>
    </w:p>
    <w:p w14:paraId="7BA57FC0" w14:textId="77777777" w:rsidR="00987F76" w:rsidRDefault="008B236F" w:rsidP="00C310A0">
      <w:pPr>
        <w:pStyle w:val="BodyText"/>
        <w:ind w:right="300"/>
      </w:pPr>
      <w:r>
        <w:t>No dose modification is recommended in patients with mild and moderate renal impairment</w:t>
      </w:r>
      <w:r>
        <w:rPr>
          <w:spacing w:val="-10"/>
        </w:rPr>
        <w:t xml:space="preserve"> </w:t>
      </w:r>
      <w:r>
        <w:t>(creatinine</w:t>
      </w:r>
      <w:r>
        <w:rPr>
          <w:spacing w:val="-12"/>
        </w:rPr>
        <w:t xml:space="preserve"> </w:t>
      </w:r>
      <w:r>
        <w:t>clearance</w:t>
      </w:r>
      <w:r>
        <w:rPr>
          <w:spacing w:val="-12"/>
        </w:rPr>
        <w:t xml:space="preserve"> </w:t>
      </w:r>
      <w:r>
        <w:t>[CrCl]</w:t>
      </w:r>
      <w:r>
        <w:rPr>
          <w:spacing w:val="-10"/>
        </w:rPr>
        <w:t xml:space="preserve"> </w:t>
      </w:r>
      <w:r>
        <w:t>≥</w:t>
      </w:r>
      <w:r>
        <w:rPr>
          <w:spacing w:val="-10"/>
        </w:rPr>
        <w:t xml:space="preserve"> </w:t>
      </w:r>
      <w:r>
        <w:t>30</w:t>
      </w:r>
      <w:r>
        <w:rPr>
          <w:spacing w:val="-12"/>
        </w:rPr>
        <w:t xml:space="preserve"> </w:t>
      </w:r>
      <w:r>
        <w:t>mL/min,</w:t>
      </w:r>
      <w:r>
        <w:rPr>
          <w:spacing w:val="-8"/>
        </w:rPr>
        <w:t xml:space="preserve"> </w:t>
      </w:r>
      <w:r>
        <w:t>as</w:t>
      </w:r>
      <w:r>
        <w:rPr>
          <w:spacing w:val="-10"/>
        </w:rPr>
        <w:t xml:space="preserve"> </w:t>
      </w:r>
      <w:r>
        <w:t>estimated</w:t>
      </w:r>
      <w:r>
        <w:rPr>
          <w:spacing w:val="-12"/>
        </w:rPr>
        <w:t xml:space="preserve"> </w:t>
      </w:r>
      <w:r>
        <w:t>by</w:t>
      </w:r>
      <w:r>
        <w:rPr>
          <w:spacing w:val="-10"/>
        </w:rPr>
        <w:t xml:space="preserve"> </w:t>
      </w:r>
      <w:r>
        <w:t xml:space="preserve">Cockcroft-Gault equation). Use HIBRUKA with caution under the direction of the treating </w:t>
      </w:r>
      <w:proofErr w:type="gramStart"/>
      <w:r>
        <w:t>physician, and</w:t>
      </w:r>
      <w:proofErr w:type="gramEnd"/>
      <w:r>
        <w:rPr>
          <w:spacing w:val="-1"/>
        </w:rPr>
        <w:t xml:space="preserve"> </w:t>
      </w:r>
      <w:proofErr w:type="gramStart"/>
      <w:r>
        <w:t>monitor</w:t>
      </w:r>
      <w:r>
        <w:rPr>
          <w:spacing w:val="-2"/>
        </w:rPr>
        <w:t xml:space="preserve"> </w:t>
      </w:r>
      <w:r>
        <w:t>for</w:t>
      </w:r>
      <w:proofErr w:type="gramEnd"/>
      <w:r>
        <w:rPr>
          <w:spacing w:val="-1"/>
        </w:rPr>
        <w:t xml:space="preserve"> </w:t>
      </w:r>
      <w:r>
        <w:t>HIBRUKA adverse</w:t>
      </w:r>
      <w:r>
        <w:rPr>
          <w:spacing w:val="-2"/>
        </w:rPr>
        <w:t xml:space="preserve"> </w:t>
      </w:r>
      <w:r>
        <w:t>reactions in patients</w:t>
      </w:r>
      <w:r>
        <w:rPr>
          <w:spacing w:val="-2"/>
        </w:rPr>
        <w:t xml:space="preserve"> </w:t>
      </w:r>
      <w:r>
        <w:t>with severe</w:t>
      </w:r>
      <w:r>
        <w:rPr>
          <w:spacing w:val="-5"/>
        </w:rPr>
        <w:t xml:space="preserve"> </w:t>
      </w:r>
      <w:r>
        <w:t>renal impairment (CrCl &lt; 30 mL/min) or on dialysis.</w:t>
      </w:r>
    </w:p>
    <w:p w14:paraId="7BA57FC1" w14:textId="77777777" w:rsidR="00987F76" w:rsidRDefault="00987F76" w:rsidP="00C310A0">
      <w:pPr>
        <w:pStyle w:val="BodyText"/>
        <w:spacing w:before="1"/>
        <w:ind w:left="0"/>
      </w:pPr>
    </w:p>
    <w:p w14:paraId="7BA57FC2" w14:textId="77777777" w:rsidR="00987F76" w:rsidRDefault="008B236F" w:rsidP="00C310A0">
      <w:pPr>
        <w:ind w:left="23"/>
        <w:rPr>
          <w:i/>
          <w:sz w:val="24"/>
        </w:rPr>
      </w:pPr>
      <w:r>
        <w:rPr>
          <w:i/>
          <w:sz w:val="24"/>
        </w:rPr>
        <w:t>Hepatic</w:t>
      </w:r>
      <w:r>
        <w:rPr>
          <w:i/>
          <w:spacing w:val="-1"/>
          <w:sz w:val="24"/>
        </w:rPr>
        <w:t xml:space="preserve"> </w:t>
      </w:r>
      <w:r>
        <w:rPr>
          <w:i/>
          <w:spacing w:val="-2"/>
          <w:sz w:val="24"/>
        </w:rPr>
        <w:t>impairment</w:t>
      </w:r>
    </w:p>
    <w:p w14:paraId="7BA57FC3" w14:textId="77777777" w:rsidR="00987F76" w:rsidRDefault="008B236F" w:rsidP="00C310A0">
      <w:pPr>
        <w:pStyle w:val="BodyText"/>
        <w:ind w:right="303"/>
      </w:pPr>
      <w:r>
        <w:t>Based on the NCI-ODWG criteria, the recommended dose of HIBRUKA for patients with moderate hepatic impairment (total bilirubin &gt; 1.5 to ≤ 3 × upper limit of normal [ULN] and any aspartate aminotransferase [AST]) is 100 mg orally once daily. No dosage adjustment of HIBRUKA is recommended in patients with mild hepatic impairment (total bilirubin ≤ ULN and AST &gt; ULN or total bilirubin &gt; 1 to ≤ 1.5 × ULN and</w:t>
      </w:r>
      <w:r>
        <w:rPr>
          <w:spacing w:val="-2"/>
        </w:rPr>
        <w:t xml:space="preserve"> </w:t>
      </w:r>
      <w:r>
        <w:t>any</w:t>
      </w:r>
      <w:r>
        <w:rPr>
          <w:spacing w:val="-3"/>
        </w:rPr>
        <w:t xml:space="preserve"> </w:t>
      </w:r>
      <w:r>
        <w:t>AST). The use of</w:t>
      </w:r>
      <w:r>
        <w:rPr>
          <w:spacing w:val="-3"/>
        </w:rPr>
        <w:t xml:space="preserve"> </w:t>
      </w:r>
      <w:r>
        <w:t>HIBRUKA</w:t>
      </w:r>
      <w:r>
        <w:rPr>
          <w:spacing w:val="-2"/>
        </w:rPr>
        <w:t xml:space="preserve"> </w:t>
      </w:r>
      <w:r>
        <w:t>in</w:t>
      </w:r>
      <w:r>
        <w:rPr>
          <w:spacing w:val="-3"/>
        </w:rPr>
        <w:t xml:space="preserve"> </w:t>
      </w:r>
      <w:r>
        <w:t>patients with</w:t>
      </w:r>
      <w:r>
        <w:rPr>
          <w:spacing w:val="-2"/>
        </w:rPr>
        <w:t xml:space="preserve"> </w:t>
      </w:r>
      <w:r>
        <w:t>severe</w:t>
      </w:r>
      <w:r>
        <w:rPr>
          <w:spacing w:val="-1"/>
        </w:rPr>
        <w:t xml:space="preserve"> </w:t>
      </w:r>
      <w:r>
        <w:t>hepatic</w:t>
      </w:r>
      <w:r>
        <w:rPr>
          <w:spacing w:val="-3"/>
        </w:rPr>
        <w:t xml:space="preserve"> </w:t>
      </w:r>
      <w:r>
        <w:t>impairment (total bilirubin &gt; 3 × ULN and any AST) should be avoided. Monitor for HIBRUKA adverse reactions in patients with hepatic impairment.</w:t>
      </w:r>
    </w:p>
    <w:p w14:paraId="7BA57FC4" w14:textId="77777777" w:rsidR="00987F76" w:rsidRDefault="00987F76" w:rsidP="00C310A0">
      <w:pPr>
        <w:pStyle w:val="BodyText"/>
        <w:spacing w:before="1"/>
        <w:ind w:left="0"/>
      </w:pPr>
    </w:p>
    <w:p w14:paraId="7BA57FC5" w14:textId="77777777" w:rsidR="00987F76" w:rsidRDefault="008B236F" w:rsidP="00C310A0">
      <w:pPr>
        <w:ind w:left="23"/>
        <w:rPr>
          <w:i/>
          <w:sz w:val="24"/>
        </w:rPr>
      </w:pPr>
      <w:r>
        <w:rPr>
          <w:i/>
          <w:sz w:val="24"/>
        </w:rPr>
        <w:t>Geriatric</w:t>
      </w:r>
      <w:r>
        <w:rPr>
          <w:i/>
          <w:spacing w:val="-6"/>
          <w:sz w:val="24"/>
        </w:rPr>
        <w:t xml:space="preserve"> </w:t>
      </w:r>
      <w:r>
        <w:rPr>
          <w:i/>
          <w:spacing w:val="-5"/>
          <w:sz w:val="24"/>
        </w:rPr>
        <w:t>Use</w:t>
      </w:r>
    </w:p>
    <w:p w14:paraId="7BA57FC6" w14:textId="77777777" w:rsidR="00987F76" w:rsidRDefault="008B236F" w:rsidP="00C310A0">
      <w:pPr>
        <w:ind w:left="23" w:right="305"/>
        <w:rPr>
          <w:sz w:val="24"/>
        </w:rPr>
      </w:pPr>
      <w:proofErr w:type="gramStart"/>
      <w:r>
        <w:rPr>
          <w:sz w:val="24"/>
        </w:rPr>
        <w:t>No</w:t>
      </w:r>
      <w:r>
        <w:rPr>
          <w:spacing w:val="-6"/>
          <w:sz w:val="24"/>
        </w:rPr>
        <w:t xml:space="preserve"> </w:t>
      </w:r>
      <w:r>
        <w:rPr>
          <w:sz w:val="24"/>
        </w:rPr>
        <w:t>dose</w:t>
      </w:r>
      <w:proofErr w:type="gramEnd"/>
      <w:r>
        <w:rPr>
          <w:spacing w:val="-3"/>
          <w:sz w:val="24"/>
        </w:rPr>
        <w:t xml:space="preserve"> </w:t>
      </w:r>
      <w:r>
        <w:rPr>
          <w:sz w:val="24"/>
        </w:rPr>
        <w:t>modification</w:t>
      </w:r>
      <w:r>
        <w:rPr>
          <w:spacing w:val="-3"/>
          <w:sz w:val="24"/>
        </w:rPr>
        <w:t xml:space="preserve"> </w:t>
      </w:r>
      <w:r>
        <w:rPr>
          <w:sz w:val="24"/>
        </w:rPr>
        <w:t>is</w:t>
      </w:r>
      <w:r>
        <w:rPr>
          <w:spacing w:val="-3"/>
          <w:sz w:val="24"/>
        </w:rPr>
        <w:t xml:space="preserve"> </w:t>
      </w:r>
      <w:r>
        <w:rPr>
          <w:sz w:val="24"/>
        </w:rPr>
        <w:t>required</w:t>
      </w:r>
      <w:r>
        <w:rPr>
          <w:spacing w:val="-5"/>
          <w:sz w:val="24"/>
        </w:rPr>
        <w:t xml:space="preserve"> </w:t>
      </w:r>
      <w:r>
        <w:rPr>
          <w:sz w:val="24"/>
        </w:rPr>
        <w:t>for</w:t>
      </w:r>
      <w:r>
        <w:rPr>
          <w:spacing w:val="-3"/>
          <w:sz w:val="24"/>
        </w:rPr>
        <w:t xml:space="preserve"> </w:t>
      </w:r>
      <w:r>
        <w:rPr>
          <w:sz w:val="24"/>
        </w:rPr>
        <w:t>elderly</w:t>
      </w:r>
      <w:r>
        <w:rPr>
          <w:spacing w:val="-3"/>
          <w:sz w:val="24"/>
        </w:rPr>
        <w:t xml:space="preserve"> </w:t>
      </w:r>
      <w:r>
        <w:rPr>
          <w:sz w:val="24"/>
        </w:rPr>
        <w:t>patients</w:t>
      </w:r>
      <w:r>
        <w:rPr>
          <w:spacing w:val="-5"/>
          <w:sz w:val="24"/>
        </w:rPr>
        <w:t xml:space="preserve"> </w:t>
      </w:r>
      <w:r>
        <w:rPr>
          <w:sz w:val="24"/>
        </w:rPr>
        <w:t xml:space="preserve">(See </w:t>
      </w:r>
      <w:hyperlink w:anchor="_bookmark2" w:history="1">
        <w:r>
          <w:rPr>
            <w:b/>
            <w:i/>
            <w:color w:val="0000FF"/>
            <w:sz w:val="24"/>
          </w:rPr>
          <w:t>4.4</w:t>
        </w:r>
        <w:r>
          <w:rPr>
            <w:b/>
            <w:i/>
            <w:color w:val="0000FF"/>
            <w:spacing w:val="-17"/>
            <w:sz w:val="24"/>
          </w:rPr>
          <w:t xml:space="preserve"> </w:t>
        </w:r>
        <w:r>
          <w:rPr>
            <w:b/>
            <w:i/>
            <w:color w:val="0000FF"/>
            <w:sz w:val="24"/>
          </w:rPr>
          <w:t>SPECIAL</w:t>
        </w:r>
        <w:r>
          <w:rPr>
            <w:b/>
            <w:i/>
            <w:color w:val="0000FF"/>
            <w:spacing w:val="80"/>
            <w:sz w:val="24"/>
          </w:rPr>
          <w:t xml:space="preserve"> </w:t>
        </w:r>
        <w:r>
          <w:rPr>
            <w:b/>
            <w:i/>
            <w:color w:val="0000FF"/>
            <w:sz w:val="24"/>
          </w:rPr>
          <w:t>WARNINGS</w:t>
        </w:r>
      </w:hyperlink>
      <w:r>
        <w:rPr>
          <w:b/>
          <w:i/>
          <w:color w:val="0000FF"/>
          <w:sz w:val="24"/>
        </w:rPr>
        <w:t xml:space="preserve"> </w:t>
      </w:r>
      <w:hyperlink w:anchor="_bookmark2" w:history="1">
        <w:r>
          <w:rPr>
            <w:b/>
            <w:i/>
            <w:color w:val="0000FF"/>
            <w:sz w:val="24"/>
          </w:rPr>
          <w:t>AND PRECAUTIONS FOR USE</w:t>
        </w:r>
      </w:hyperlink>
      <w:r>
        <w:rPr>
          <w:b/>
          <w:i/>
          <w:color w:val="0000FF"/>
          <w:sz w:val="24"/>
        </w:rPr>
        <w:t>-</w:t>
      </w:r>
      <w:hyperlink w:anchor="_bookmark3" w:history="1">
        <w:r>
          <w:rPr>
            <w:b/>
            <w:i/>
            <w:color w:val="0000FF"/>
            <w:sz w:val="24"/>
          </w:rPr>
          <w:t>Use in the Elderly</w:t>
        </w:r>
      </w:hyperlink>
      <w:r>
        <w:rPr>
          <w:sz w:val="24"/>
        </w:rPr>
        <w:t>).</w:t>
      </w:r>
    </w:p>
    <w:p w14:paraId="7BA57FC7" w14:textId="77777777" w:rsidR="00987F76" w:rsidRDefault="00987F76" w:rsidP="00C310A0">
      <w:pPr>
        <w:pStyle w:val="BodyText"/>
        <w:ind w:left="0"/>
      </w:pPr>
    </w:p>
    <w:p w14:paraId="7BA57FC8" w14:textId="77777777" w:rsidR="00987F76" w:rsidRDefault="008B236F" w:rsidP="00C310A0">
      <w:pPr>
        <w:ind w:left="23"/>
        <w:rPr>
          <w:i/>
          <w:sz w:val="24"/>
        </w:rPr>
      </w:pPr>
      <w:proofErr w:type="spellStart"/>
      <w:r>
        <w:rPr>
          <w:i/>
          <w:sz w:val="24"/>
        </w:rPr>
        <w:t>Paediatric</w:t>
      </w:r>
      <w:proofErr w:type="spellEnd"/>
      <w:r>
        <w:rPr>
          <w:i/>
          <w:spacing w:val="-6"/>
          <w:sz w:val="24"/>
        </w:rPr>
        <w:t xml:space="preserve"> </w:t>
      </w:r>
      <w:r>
        <w:rPr>
          <w:i/>
          <w:spacing w:val="-5"/>
          <w:sz w:val="24"/>
        </w:rPr>
        <w:t>Use</w:t>
      </w:r>
    </w:p>
    <w:p w14:paraId="7BA57FC9" w14:textId="77777777" w:rsidR="00987F76" w:rsidRDefault="008B236F" w:rsidP="00C310A0">
      <w:pPr>
        <w:pStyle w:val="BodyText"/>
      </w:pPr>
      <w:r>
        <w:t>The</w:t>
      </w:r>
      <w:r>
        <w:rPr>
          <w:spacing w:val="-9"/>
        </w:rPr>
        <w:t xml:space="preserve"> </w:t>
      </w:r>
      <w:r>
        <w:t>safety</w:t>
      </w:r>
      <w:r>
        <w:rPr>
          <w:spacing w:val="-6"/>
        </w:rPr>
        <w:t xml:space="preserve"> </w:t>
      </w:r>
      <w:r>
        <w:t>and</w:t>
      </w:r>
      <w:r>
        <w:rPr>
          <w:spacing w:val="-7"/>
        </w:rPr>
        <w:t xml:space="preserve"> </w:t>
      </w:r>
      <w:r>
        <w:t>efficacy</w:t>
      </w:r>
      <w:r>
        <w:rPr>
          <w:spacing w:val="-7"/>
        </w:rPr>
        <w:t xml:space="preserve"> </w:t>
      </w:r>
      <w:r>
        <w:t>of</w:t>
      </w:r>
      <w:r>
        <w:rPr>
          <w:spacing w:val="-6"/>
        </w:rPr>
        <w:t xml:space="preserve"> </w:t>
      </w:r>
      <w:r>
        <w:t>HIBRUKA</w:t>
      </w:r>
      <w:r>
        <w:rPr>
          <w:spacing w:val="-6"/>
        </w:rPr>
        <w:t xml:space="preserve"> </w:t>
      </w:r>
      <w:r>
        <w:t>in</w:t>
      </w:r>
      <w:r>
        <w:rPr>
          <w:spacing w:val="-4"/>
        </w:rPr>
        <w:t xml:space="preserve"> </w:t>
      </w:r>
      <w:proofErr w:type="spellStart"/>
      <w:r>
        <w:t>paediatric</w:t>
      </w:r>
      <w:proofErr w:type="spellEnd"/>
      <w:r>
        <w:rPr>
          <w:spacing w:val="-7"/>
        </w:rPr>
        <w:t xml:space="preserve"> </w:t>
      </w:r>
      <w:r>
        <w:t>patients</w:t>
      </w:r>
      <w:r>
        <w:rPr>
          <w:spacing w:val="-7"/>
        </w:rPr>
        <w:t xml:space="preserve"> </w:t>
      </w:r>
      <w:proofErr w:type="gramStart"/>
      <w:r>
        <w:t>have</w:t>
      </w:r>
      <w:proofErr w:type="gramEnd"/>
      <w:r>
        <w:rPr>
          <w:spacing w:val="-6"/>
        </w:rPr>
        <w:t xml:space="preserve"> </w:t>
      </w:r>
      <w:r>
        <w:t>not</w:t>
      </w:r>
      <w:r>
        <w:rPr>
          <w:spacing w:val="-9"/>
        </w:rPr>
        <w:t xml:space="preserve"> </w:t>
      </w:r>
      <w:r>
        <w:t>been</w:t>
      </w:r>
      <w:r>
        <w:rPr>
          <w:spacing w:val="-6"/>
        </w:rPr>
        <w:t xml:space="preserve"> </w:t>
      </w:r>
      <w:r>
        <w:rPr>
          <w:spacing w:val="-2"/>
        </w:rPr>
        <w:t>established.</w:t>
      </w:r>
    </w:p>
    <w:p w14:paraId="7BA57FCA" w14:textId="77777777" w:rsidR="00987F76" w:rsidRDefault="00987F76" w:rsidP="00C310A0">
      <w:pPr>
        <w:pStyle w:val="BodyText"/>
        <w:ind w:left="0"/>
      </w:pPr>
    </w:p>
    <w:p w14:paraId="7BA57FCB" w14:textId="77777777" w:rsidR="00987F76" w:rsidRDefault="008B236F" w:rsidP="00C310A0">
      <w:pPr>
        <w:ind w:left="23"/>
        <w:rPr>
          <w:i/>
          <w:sz w:val="24"/>
        </w:rPr>
      </w:pPr>
      <w:r>
        <w:rPr>
          <w:i/>
          <w:sz w:val="24"/>
        </w:rPr>
        <w:t>Interactions</w:t>
      </w:r>
      <w:r>
        <w:rPr>
          <w:i/>
          <w:spacing w:val="-5"/>
          <w:sz w:val="24"/>
        </w:rPr>
        <w:t xml:space="preserve"> </w:t>
      </w:r>
      <w:r>
        <w:rPr>
          <w:i/>
          <w:sz w:val="24"/>
        </w:rPr>
        <w:t>Requiring</w:t>
      </w:r>
      <w:r>
        <w:rPr>
          <w:i/>
          <w:spacing w:val="-5"/>
          <w:sz w:val="24"/>
        </w:rPr>
        <w:t xml:space="preserve"> </w:t>
      </w:r>
      <w:r>
        <w:rPr>
          <w:i/>
          <w:sz w:val="24"/>
        </w:rPr>
        <w:t>Dose</w:t>
      </w:r>
      <w:r>
        <w:rPr>
          <w:i/>
          <w:spacing w:val="-3"/>
          <w:sz w:val="24"/>
        </w:rPr>
        <w:t xml:space="preserve"> </w:t>
      </w:r>
      <w:r>
        <w:rPr>
          <w:i/>
          <w:spacing w:val="-2"/>
          <w:sz w:val="24"/>
        </w:rPr>
        <w:t>Adjustments</w:t>
      </w:r>
    </w:p>
    <w:p w14:paraId="7BA57FCC" w14:textId="77777777" w:rsidR="00987F76" w:rsidRDefault="008B236F" w:rsidP="00C310A0">
      <w:pPr>
        <w:pStyle w:val="BodyText"/>
      </w:pPr>
      <w:r>
        <w:t>Dose</w:t>
      </w:r>
      <w:r>
        <w:rPr>
          <w:spacing w:val="-5"/>
        </w:rPr>
        <w:t xml:space="preserve"> </w:t>
      </w:r>
      <w:r>
        <w:t>modification</w:t>
      </w:r>
      <w:r>
        <w:rPr>
          <w:spacing w:val="-5"/>
        </w:rPr>
        <w:t xml:space="preserve"> </w:t>
      </w:r>
      <w:r>
        <w:t>for</w:t>
      </w:r>
      <w:r>
        <w:rPr>
          <w:spacing w:val="-4"/>
        </w:rPr>
        <w:t xml:space="preserve"> </w:t>
      </w:r>
      <w:r>
        <w:t>use</w:t>
      </w:r>
      <w:r>
        <w:rPr>
          <w:spacing w:val="-3"/>
        </w:rPr>
        <w:t xml:space="preserve"> </w:t>
      </w:r>
      <w:r>
        <w:t>with</w:t>
      </w:r>
      <w:r>
        <w:rPr>
          <w:spacing w:val="-4"/>
        </w:rPr>
        <w:t xml:space="preserve"> </w:t>
      </w:r>
      <w:r>
        <w:t>CYP3A</w:t>
      </w:r>
      <w:r>
        <w:rPr>
          <w:spacing w:val="-3"/>
        </w:rPr>
        <w:t xml:space="preserve"> </w:t>
      </w:r>
      <w:r>
        <w:t>inhibitors</w:t>
      </w:r>
      <w:r>
        <w:rPr>
          <w:spacing w:val="-4"/>
        </w:rPr>
        <w:t xml:space="preserve"> </w:t>
      </w:r>
      <w:r>
        <w:t>or</w:t>
      </w:r>
      <w:r>
        <w:rPr>
          <w:spacing w:val="-3"/>
        </w:rPr>
        <w:t xml:space="preserve"> </w:t>
      </w:r>
      <w:r>
        <w:rPr>
          <w:spacing w:val="-2"/>
        </w:rPr>
        <w:t>inducers:</w:t>
      </w:r>
    </w:p>
    <w:p w14:paraId="7BA57FCD" w14:textId="77777777" w:rsidR="00987F76" w:rsidRDefault="008B236F" w:rsidP="00C310A0">
      <w:pPr>
        <w:tabs>
          <w:tab w:val="left" w:pos="1463"/>
        </w:tabs>
        <w:ind w:left="23"/>
        <w:rPr>
          <w:b/>
          <w:sz w:val="24"/>
        </w:rPr>
      </w:pPr>
      <w:r>
        <w:rPr>
          <w:b/>
          <w:sz w:val="24"/>
        </w:rPr>
        <w:t>Table</w:t>
      </w:r>
      <w:r>
        <w:rPr>
          <w:b/>
          <w:spacing w:val="-1"/>
          <w:sz w:val="24"/>
        </w:rPr>
        <w:t xml:space="preserve"> </w:t>
      </w:r>
      <w:r>
        <w:rPr>
          <w:b/>
          <w:spacing w:val="-10"/>
          <w:sz w:val="24"/>
        </w:rPr>
        <w:t>2</w:t>
      </w:r>
      <w:r>
        <w:rPr>
          <w:b/>
          <w:sz w:val="24"/>
        </w:rPr>
        <w:tab/>
        <w:t>Dose</w:t>
      </w:r>
      <w:r>
        <w:rPr>
          <w:b/>
          <w:spacing w:val="-4"/>
          <w:sz w:val="24"/>
        </w:rPr>
        <w:t xml:space="preserve"> </w:t>
      </w:r>
      <w:r>
        <w:rPr>
          <w:b/>
          <w:sz w:val="24"/>
        </w:rPr>
        <w:t>Modifications</w:t>
      </w:r>
      <w:r>
        <w:rPr>
          <w:b/>
          <w:spacing w:val="-4"/>
          <w:sz w:val="24"/>
        </w:rPr>
        <w:t xml:space="preserve"> </w:t>
      </w:r>
      <w:r>
        <w:rPr>
          <w:b/>
          <w:sz w:val="24"/>
        </w:rPr>
        <w:t>for</w:t>
      </w:r>
      <w:r>
        <w:rPr>
          <w:b/>
          <w:spacing w:val="-3"/>
          <w:sz w:val="24"/>
        </w:rPr>
        <w:t xml:space="preserve"> </w:t>
      </w:r>
      <w:r>
        <w:rPr>
          <w:b/>
          <w:sz w:val="24"/>
        </w:rPr>
        <w:t>Use</w:t>
      </w:r>
      <w:r>
        <w:rPr>
          <w:b/>
          <w:spacing w:val="-1"/>
          <w:sz w:val="24"/>
        </w:rPr>
        <w:t xml:space="preserve"> </w:t>
      </w:r>
      <w:r>
        <w:rPr>
          <w:b/>
          <w:sz w:val="24"/>
        </w:rPr>
        <w:t>with</w:t>
      </w:r>
      <w:r>
        <w:rPr>
          <w:b/>
          <w:spacing w:val="-4"/>
          <w:sz w:val="24"/>
        </w:rPr>
        <w:t xml:space="preserve"> </w:t>
      </w:r>
      <w:r>
        <w:rPr>
          <w:b/>
          <w:sz w:val="24"/>
        </w:rPr>
        <w:t>CYP3A</w:t>
      </w:r>
      <w:r>
        <w:rPr>
          <w:b/>
          <w:spacing w:val="-3"/>
          <w:sz w:val="24"/>
        </w:rPr>
        <w:t xml:space="preserve"> </w:t>
      </w:r>
      <w:r>
        <w:rPr>
          <w:b/>
          <w:sz w:val="24"/>
        </w:rPr>
        <w:t>Inhibitors</w:t>
      </w:r>
      <w:r>
        <w:rPr>
          <w:b/>
          <w:spacing w:val="-4"/>
          <w:sz w:val="24"/>
        </w:rPr>
        <w:t xml:space="preserve"> </w:t>
      </w:r>
      <w:r>
        <w:rPr>
          <w:b/>
          <w:sz w:val="24"/>
        </w:rPr>
        <w:t>or</w:t>
      </w:r>
      <w:r>
        <w:rPr>
          <w:b/>
          <w:spacing w:val="-3"/>
          <w:sz w:val="24"/>
        </w:rPr>
        <w:t xml:space="preserve"> </w:t>
      </w:r>
      <w:r>
        <w:rPr>
          <w:b/>
          <w:spacing w:val="-2"/>
          <w:sz w:val="24"/>
        </w:rPr>
        <w:t>Inducers</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4703"/>
      </w:tblGrid>
      <w:tr w:rsidR="00987F76" w14:paraId="7BA57FD0" w14:textId="77777777">
        <w:trPr>
          <w:trHeight w:val="516"/>
        </w:trPr>
        <w:tc>
          <w:tcPr>
            <w:tcW w:w="4316" w:type="dxa"/>
          </w:tcPr>
          <w:p w14:paraId="7BA57FCE" w14:textId="77777777" w:rsidR="00987F76" w:rsidRDefault="008B236F" w:rsidP="00C310A0">
            <w:pPr>
              <w:pStyle w:val="TableParagraph"/>
              <w:spacing w:before="120"/>
              <w:rPr>
                <w:b/>
                <w:sz w:val="24"/>
              </w:rPr>
            </w:pPr>
            <w:r>
              <w:rPr>
                <w:b/>
                <w:sz w:val="24"/>
              </w:rPr>
              <w:t>Co-administered</w:t>
            </w:r>
            <w:r>
              <w:rPr>
                <w:b/>
                <w:spacing w:val="-7"/>
                <w:sz w:val="24"/>
              </w:rPr>
              <w:t xml:space="preserve"> </w:t>
            </w:r>
            <w:r>
              <w:rPr>
                <w:b/>
                <w:spacing w:val="-4"/>
                <w:sz w:val="24"/>
              </w:rPr>
              <w:t>Drug</w:t>
            </w:r>
          </w:p>
        </w:tc>
        <w:tc>
          <w:tcPr>
            <w:tcW w:w="4703" w:type="dxa"/>
          </w:tcPr>
          <w:p w14:paraId="7BA57FCF" w14:textId="77777777" w:rsidR="00987F76" w:rsidRDefault="008B236F" w:rsidP="00C310A0">
            <w:pPr>
              <w:pStyle w:val="TableParagraph"/>
              <w:spacing w:before="120"/>
              <w:rPr>
                <w:b/>
                <w:sz w:val="24"/>
              </w:rPr>
            </w:pPr>
            <w:r>
              <w:rPr>
                <w:b/>
                <w:sz w:val="24"/>
              </w:rPr>
              <w:t>Recommended</w:t>
            </w:r>
            <w:r>
              <w:rPr>
                <w:b/>
                <w:spacing w:val="-9"/>
                <w:sz w:val="24"/>
              </w:rPr>
              <w:t xml:space="preserve"> </w:t>
            </w:r>
            <w:r>
              <w:rPr>
                <w:b/>
                <w:sz w:val="24"/>
              </w:rPr>
              <w:t>HIBRUKA</w:t>
            </w:r>
            <w:r>
              <w:rPr>
                <w:b/>
                <w:spacing w:val="-14"/>
                <w:sz w:val="24"/>
              </w:rPr>
              <w:t xml:space="preserve"> </w:t>
            </w:r>
            <w:r>
              <w:rPr>
                <w:b/>
                <w:spacing w:val="-4"/>
                <w:sz w:val="24"/>
              </w:rPr>
              <w:t>Dose</w:t>
            </w:r>
          </w:p>
        </w:tc>
      </w:tr>
      <w:tr w:rsidR="00987F76" w14:paraId="7BA57FD4" w14:textId="77777777">
        <w:trPr>
          <w:trHeight w:val="1103"/>
        </w:trPr>
        <w:tc>
          <w:tcPr>
            <w:tcW w:w="4316" w:type="dxa"/>
          </w:tcPr>
          <w:p w14:paraId="7BA57FD1" w14:textId="77777777" w:rsidR="00987F76" w:rsidRDefault="008B236F" w:rsidP="00C310A0">
            <w:pPr>
              <w:pStyle w:val="TableParagraph"/>
              <w:rPr>
                <w:sz w:val="24"/>
              </w:rPr>
            </w:pPr>
            <w:r>
              <w:rPr>
                <w:sz w:val="24"/>
              </w:rPr>
              <w:t>Strong</w:t>
            </w:r>
            <w:r>
              <w:rPr>
                <w:spacing w:val="-4"/>
                <w:sz w:val="24"/>
              </w:rPr>
              <w:t xml:space="preserve"> </w:t>
            </w:r>
            <w:r>
              <w:rPr>
                <w:sz w:val="24"/>
              </w:rPr>
              <w:t>CYP3A</w:t>
            </w:r>
            <w:r>
              <w:rPr>
                <w:spacing w:val="-14"/>
                <w:sz w:val="24"/>
              </w:rPr>
              <w:t xml:space="preserve"> </w:t>
            </w:r>
            <w:r>
              <w:rPr>
                <w:spacing w:val="-2"/>
                <w:sz w:val="24"/>
              </w:rPr>
              <w:t>inhibitor</w:t>
            </w:r>
          </w:p>
        </w:tc>
        <w:tc>
          <w:tcPr>
            <w:tcW w:w="4703" w:type="dxa"/>
          </w:tcPr>
          <w:p w14:paraId="7BA57FD2" w14:textId="77777777" w:rsidR="00987F76" w:rsidRDefault="008B236F" w:rsidP="00C310A0">
            <w:pPr>
              <w:pStyle w:val="TableParagraph"/>
              <w:rPr>
                <w:sz w:val="24"/>
              </w:rPr>
            </w:pPr>
            <w:r>
              <w:rPr>
                <w:sz w:val="24"/>
              </w:rPr>
              <w:t>50</w:t>
            </w:r>
            <w:r>
              <w:rPr>
                <w:spacing w:val="-2"/>
                <w:sz w:val="24"/>
              </w:rPr>
              <w:t xml:space="preserve"> </w:t>
            </w:r>
            <w:r>
              <w:rPr>
                <w:sz w:val="24"/>
              </w:rPr>
              <w:t>mg</w:t>
            </w:r>
            <w:r>
              <w:rPr>
                <w:spacing w:val="-3"/>
                <w:sz w:val="24"/>
              </w:rPr>
              <w:t xml:space="preserve"> </w:t>
            </w:r>
            <w:r>
              <w:rPr>
                <w:sz w:val="24"/>
              </w:rPr>
              <w:t>once</w:t>
            </w:r>
            <w:r>
              <w:rPr>
                <w:spacing w:val="-2"/>
                <w:sz w:val="24"/>
              </w:rPr>
              <w:t xml:space="preserve"> </w:t>
            </w:r>
            <w:r>
              <w:rPr>
                <w:spacing w:val="-4"/>
                <w:sz w:val="24"/>
              </w:rPr>
              <w:t>daily</w:t>
            </w:r>
          </w:p>
          <w:p w14:paraId="7BA57FD3" w14:textId="77777777" w:rsidR="00987F76" w:rsidRDefault="008B236F" w:rsidP="00C310A0">
            <w:pPr>
              <w:pStyle w:val="TableParagraph"/>
              <w:spacing w:line="270" w:lineRule="atLeast"/>
              <w:ind w:right="105"/>
              <w:rPr>
                <w:sz w:val="24"/>
              </w:rPr>
            </w:pPr>
            <w:r>
              <w:rPr>
                <w:sz w:val="24"/>
              </w:rPr>
              <w:t>Interrupt dose as recommended for adverse</w:t>
            </w:r>
            <w:r>
              <w:rPr>
                <w:spacing w:val="-8"/>
                <w:sz w:val="24"/>
              </w:rPr>
              <w:t xml:space="preserve"> </w:t>
            </w:r>
            <w:r>
              <w:rPr>
                <w:sz w:val="24"/>
              </w:rPr>
              <w:t>reactions</w:t>
            </w:r>
            <w:r>
              <w:rPr>
                <w:spacing w:val="-8"/>
                <w:sz w:val="24"/>
              </w:rPr>
              <w:t xml:space="preserve"> </w:t>
            </w:r>
            <w:r>
              <w:rPr>
                <w:sz w:val="24"/>
              </w:rPr>
              <w:t>[see</w:t>
            </w:r>
            <w:r>
              <w:rPr>
                <w:spacing w:val="-7"/>
                <w:sz w:val="24"/>
              </w:rPr>
              <w:t xml:space="preserve"> </w:t>
            </w:r>
            <w:hyperlink w:anchor="_bookmark0" w:history="1">
              <w:r>
                <w:rPr>
                  <w:b/>
                  <w:i/>
                  <w:color w:val="0000FF"/>
                  <w:sz w:val="24"/>
                </w:rPr>
                <w:t>4.2</w:t>
              </w:r>
              <w:r>
                <w:rPr>
                  <w:b/>
                  <w:i/>
                  <w:color w:val="0000FF"/>
                  <w:spacing w:val="-11"/>
                  <w:sz w:val="24"/>
                </w:rPr>
                <w:t xml:space="preserve"> </w:t>
              </w:r>
              <w:r>
                <w:rPr>
                  <w:b/>
                  <w:i/>
                  <w:color w:val="0000FF"/>
                  <w:sz w:val="24"/>
                </w:rPr>
                <w:t>DOSE</w:t>
              </w:r>
              <w:r>
                <w:rPr>
                  <w:b/>
                  <w:i/>
                  <w:color w:val="0000FF"/>
                  <w:spacing w:val="-16"/>
                  <w:sz w:val="24"/>
                </w:rPr>
                <w:t xml:space="preserve"> </w:t>
              </w:r>
              <w:r>
                <w:rPr>
                  <w:b/>
                  <w:i/>
                  <w:color w:val="0000FF"/>
                  <w:sz w:val="24"/>
                </w:rPr>
                <w:t>AND</w:t>
              </w:r>
            </w:hyperlink>
            <w:r>
              <w:rPr>
                <w:b/>
                <w:i/>
                <w:color w:val="0000FF"/>
                <w:sz w:val="24"/>
              </w:rPr>
              <w:t xml:space="preserve"> </w:t>
            </w:r>
            <w:hyperlink w:anchor="_bookmark0" w:history="1">
              <w:r>
                <w:rPr>
                  <w:b/>
                  <w:i/>
                  <w:color w:val="0000FF"/>
                  <w:sz w:val="24"/>
                </w:rPr>
                <w:t>METHOD OF ADMINISTRATION</w:t>
              </w:r>
            </w:hyperlink>
            <w:r>
              <w:rPr>
                <w:sz w:val="24"/>
              </w:rPr>
              <w:t>].</w:t>
            </w:r>
          </w:p>
        </w:tc>
      </w:tr>
      <w:tr w:rsidR="00987F76" w14:paraId="7BA57FD8" w14:textId="77777777">
        <w:trPr>
          <w:trHeight w:val="1103"/>
        </w:trPr>
        <w:tc>
          <w:tcPr>
            <w:tcW w:w="4316" w:type="dxa"/>
          </w:tcPr>
          <w:p w14:paraId="7BA57FD5" w14:textId="77777777" w:rsidR="00987F76" w:rsidRDefault="008B236F" w:rsidP="00C310A0">
            <w:pPr>
              <w:pStyle w:val="TableParagraph"/>
              <w:rPr>
                <w:sz w:val="24"/>
              </w:rPr>
            </w:pPr>
            <w:r>
              <w:rPr>
                <w:sz w:val="24"/>
              </w:rPr>
              <w:t>Moderate</w:t>
            </w:r>
            <w:r>
              <w:rPr>
                <w:spacing w:val="-2"/>
                <w:sz w:val="24"/>
              </w:rPr>
              <w:t xml:space="preserve"> </w:t>
            </w:r>
            <w:r>
              <w:rPr>
                <w:sz w:val="24"/>
              </w:rPr>
              <w:t>CYP3A</w:t>
            </w:r>
            <w:r>
              <w:rPr>
                <w:spacing w:val="-15"/>
                <w:sz w:val="24"/>
              </w:rPr>
              <w:t xml:space="preserve"> </w:t>
            </w:r>
            <w:r>
              <w:rPr>
                <w:spacing w:val="-2"/>
                <w:sz w:val="24"/>
              </w:rPr>
              <w:t>inhibitor</w:t>
            </w:r>
          </w:p>
        </w:tc>
        <w:tc>
          <w:tcPr>
            <w:tcW w:w="4703" w:type="dxa"/>
          </w:tcPr>
          <w:p w14:paraId="7BA57FD6" w14:textId="77777777" w:rsidR="00987F76" w:rsidRDefault="008B236F" w:rsidP="00C310A0">
            <w:pPr>
              <w:pStyle w:val="TableParagraph"/>
              <w:rPr>
                <w:sz w:val="24"/>
              </w:rPr>
            </w:pPr>
            <w:r>
              <w:rPr>
                <w:sz w:val="24"/>
              </w:rPr>
              <w:t>100</w:t>
            </w:r>
            <w:r>
              <w:rPr>
                <w:spacing w:val="-4"/>
                <w:sz w:val="24"/>
              </w:rPr>
              <w:t xml:space="preserve"> </w:t>
            </w:r>
            <w:r>
              <w:rPr>
                <w:sz w:val="24"/>
              </w:rPr>
              <w:t>mg</w:t>
            </w:r>
            <w:r>
              <w:rPr>
                <w:spacing w:val="-2"/>
                <w:sz w:val="24"/>
              </w:rPr>
              <w:t xml:space="preserve"> </w:t>
            </w:r>
            <w:r>
              <w:rPr>
                <w:sz w:val="24"/>
              </w:rPr>
              <w:t>once</w:t>
            </w:r>
            <w:r>
              <w:rPr>
                <w:spacing w:val="-1"/>
                <w:sz w:val="24"/>
              </w:rPr>
              <w:t xml:space="preserve"> </w:t>
            </w:r>
            <w:r>
              <w:rPr>
                <w:spacing w:val="-4"/>
                <w:sz w:val="24"/>
              </w:rPr>
              <w:t>daily</w:t>
            </w:r>
          </w:p>
          <w:p w14:paraId="7BA57FD7" w14:textId="77777777" w:rsidR="00987F76" w:rsidRDefault="008B236F" w:rsidP="00C310A0">
            <w:pPr>
              <w:pStyle w:val="TableParagraph"/>
              <w:tabs>
                <w:tab w:val="left" w:pos="2267"/>
              </w:tabs>
              <w:spacing w:line="270" w:lineRule="atLeast"/>
              <w:ind w:right="105"/>
              <w:rPr>
                <w:sz w:val="24"/>
              </w:rPr>
            </w:pPr>
            <w:r>
              <w:rPr>
                <w:sz w:val="24"/>
              </w:rPr>
              <w:t>Modify</w:t>
            </w:r>
            <w:r>
              <w:rPr>
                <w:spacing w:val="-8"/>
                <w:sz w:val="24"/>
              </w:rPr>
              <w:t xml:space="preserve"> </w:t>
            </w:r>
            <w:r>
              <w:rPr>
                <w:sz w:val="24"/>
              </w:rPr>
              <w:t>dose</w:t>
            </w:r>
            <w:r>
              <w:rPr>
                <w:spacing w:val="-8"/>
                <w:sz w:val="24"/>
              </w:rPr>
              <w:t xml:space="preserve"> </w:t>
            </w:r>
            <w:r>
              <w:rPr>
                <w:sz w:val="24"/>
              </w:rPr>
              <w:t>as</w:t>
            </w:r>
            <w:r>
              <w:rPr>
                <w:spacing w:val="-10"/>
                <w:sz w:val="24"/>
              </w:rPr>
              <w:t xml:space="preserve"> </w:t>
            </w:r>
            <w:r>
              <w:rPr>
                <w:sz w:val="24"/>
              </w:rPr>
              <w:t>recommended</w:t>
            </w:r>
            <w:r>
              <w:rPr>
                <w:spacing w:val="-8"/>
                <w:sz w:val="24"/>
              </w:rPr>
              <w:t xml:space="preserve"> </w:t>
            </w:r>
            <w:r>
              <w:rPr>
                <w:sz w:val="24"/>
              </w:rPr>
              <w:t>for</w:t>
            </w:r>
            <w:r>
              <w:rPr>
                <w:spacing w:val="-10"/>
                <w:sz w:val="24"/>
              </w:rPr>
              <w:t xml:space="preserve"> </w:t>
            </w:r>
            <w:r>
              <w:rPr>
                <w:sz w:val="24"/>
              </w:rPr>
              <w:t xml:space="preserve">adverse reactions [see </w:t>
            </w:r>
            <w:hyperlink w:anchor="_bookmark0" w:history="1">
              <w:r>
                <w:rPr>
                  <w:b/>
                  <w:i/>
                  <w:color w:val="0000FF"/>
                  <w:sz w:val="24"/>
                </w:rPr>
                <w:t>4.2</w:t>
              </w:r>
              <w:r>
                <w:rPr>
                  <w:b/>
                  <w:i/>
                  <w:color w:val="0000FF"/>
                  <w:sz w:val="24"/>
                </w:rPr>
                <w:tab/>
                <w:t>DOSE AND</w:t>
              </w:r>
            </w:hyperlink>
            <w:r>
              <w:rPr>
                <w:b/>
                <w:i/>
                <w:color w:val="0000FF"/>
                <w:sz w:val="24"/>
              </w:rPr>
              <w:t xml:space="preserve"> </w:t>
            </w:r>
            <w:hyperlink w:anchor="_bookmark0" w:history="1">
              <w:r>
                <w:rPr>
                  <w:b/>
                  <w:i/>
                  <w:color w:val="0000FF"/>
                  <w:sz w:val="24"/>
                </w:rPr>
                <w:t>METHOD OF ADMINISTRATION</w:t>
              </w:r>
            </w:hyperlink>
            <w:r>
              <w:rPr>
                <w:sz w:val="24"/>
              </w:rPr>
              <w:t>].</w:t>
            </w:r>
          </w:p>
        </w:tc>
      </w:tr>
      <w:tr w:rsidR="00987F76" w14:paraId="7BA57FDB" w14:textId="77777777">
        <w:trPr>
          <w:trHeight w:val="274"/>
        </w:trPr>
        <w:tc>
          <w:tcPr>
            <w:tcW w:w="4316" w:type="dxa"/>
          </w:tcPr>
          <w:p w14:paraId="7BA57FD9" w14:textId="77777777" w:rsidR="00987F76" w:rsidRDefault="008B236F" w:rsidP="00C310A0">
            <w:pPr>
              <w:pStyle w:val="TableParagraph"/>
              <w:spacing w:line="255" w:lineRule="exact"/>
              <w:rPr>
                <w:sz w:val="24"/>
              </w:rPr>
            </w:pPr>
            <w:r>
              <w:rPr>
                <w:sz w:val="24"/>
              </w:rPr>
              <w:t>Strong</w:t>
            </w:r>
            <w:r>
              <w:rPr>
                <w:spacing w:val="-3"/>
                <w:sz w:val="24"/>
              </w:rPr>
              <w:t xml:space="preserve"> </w:t>
            </w:r>
            <w:r>
              <w:rPr>
                <w:sz w:val="24"/>
              </w:rPr>
              <w:t>CYP3A</w:t>
            </w:r>
            <w:r>
              <w:rPr>
                <w:spacing w:val="-14"/>
                <w:sz w:val="24"/>
              </w:rPr>
              <w:t xml:space="preserve"> </w:t>
            </w:r>
            <w:r>
              <w:rPr>
                <w:spacing w:val="-2"/>
                <w:sz w:val="24"/>
              </w:rPr>
              <w:t>inducer</w:t>
            </w:r>
          </w:p>
        </w:tc>
        <w:tc>
          <w:tcPr>
            <w:tcW w:w="4703" w:type="dxa"/>
          </w:tcPr>
          <w:p w14:paraId="7BA57FDA" w14:textId="77777777" w:rsidR="00987F76" w:rsidRDefault="008B236F" w:rsidP="00C310A0">
            <w:pPr>
              <w:pStyle w:val="TableParagraph"/>
              <w:spacing w:line="255" w:lineRule="exact"/>
              <w:rPr>
                <w:sz w:val="24"/>
              </w:rPr>
            </w:pPr>
            <w:r>
              <w:rPr>
                <w:sz w:val="24"/>
              </w:rPr>
              <w:t>Avoid</w:t>
            </w:r>
            <w:r>
              <w:rPr>
                <w:spacing w:val="-8"/>
                <w:sz w:val="24"/>
              </w:rPr>
              <w:t xml:space="preserve"> </w:t>
            </w:r>
            <w:r>
              <w:rPr>
                <w:sz w:val="24"/>
              </w:rPr>
              <w:t>concomitant</w:t>
            </w:r>
            <w:r>
              <w:rPr>
                <w:spacing w:val="-8"/>
                <w:sz w:val="24"/>
              </w:rPr>
              <w:t xml:space="preserve"> </w:t>
            </w:r>
            <w:r>
              <w:rPr>
                <w:spacing w:val="-4"/>
                <w:sz w:val="24"/>
              </w:rPr>
              <w:t>use.</w:t>
            </w:r>
          </w:p>
        </w:tc>
      </w:tr>
      <w:tr w:rsidR="00987F76" w14:paraId="7BA57FDF" w14:textId="77777777">
        <w:trPr>
          <w:trHeight w:val="1106"/>
        </w:trPr>
        <w:tc>
          <w:tcPr>
            <w:tcW w:w="4316" w:type="dxa"/>
          </w:tcPr>
          <w:p w14:paraId="7BA57FDC" w14:textId="77777777" w:rsidR="00987F76" w:rsidRDefault="008B236F" w:rsidP="00C310A0">
            <w:pPr>
              <w:pStyle w:val="TableParagraph"/>
              <w:rPr>
                <w:sz w:val="24"/>
              </w:rPr>
            </w:pPr>
            <w:r>
              <w:rPr>
                <w:sz w:val="24"/>
              </w:rPr>
              <w:t>Moderate</w:t>
            </w:r>
            <w:r>
              <w:rPr>
                <w:spacing w:val="-2"/>
                <w:sz w:val="24"/>
              </w:rPr>
              <w:t xml:space="preserve"> </w:t>
            </w:r>
            <w:r>
              <w:rPr>
                <w:sz w:val="24"/>
              </w:rPr>
              <w:t>CYP3A</w:t>
            </w:r>
            <w:r>
              <w:rPr>
                <w:spacing w:val="-15"/>
                <w:sz w:val="24"/>
              </w:rPr>
              <w:t xml:space="preserve"> </w:t>
            </w:r>
            <w:r>
              <w:rPr>
                <w:spacing w:val="-2"/>
                <w:sz w:val="24"/>
              </w:rPr>
              <w:t>inducer</w:t>
            </w:r>
          </w:p>
        </w:tc>
        <w:tc>
          <w:tcPr>
            <w:tcW w:w="4703" w:type="dxa"/>
          </w:tcPr>
          <w:p w14:paraId="7BA57FDD" w14:textId="77777777" w:rsidR="00987F76" w:rsidRDefault="008B236F" w:rsidP="00C310A0">
            <w:pPr>
              <w:pStyle w:val="TableParagraph"/>
              <w:rPr>
                <w:sz w:val="24"/>
              </w:rPr>
            </w:pPr>
            <w:r>
              <w:rPr>
                <w:sz w:val="24"/>
              </w:rPr>
              <w:t>Avoid</w:t>
            </w:r>
            <w:r>
              <w:rPr>
                <w:spacing w:val="-8"/>
                <w:sz w:val="24"/>
              </w:rPr>
              <w:t xml:space="preserve"> </w:t>
            </w:r>
            <w:r>
              <w:rPr>
                <w:sz w:val="24"/>
              </w:rPr>
              <w:t>concomitant</w:t>
            </w:r>
            <w:r>
              <w:rPr>
                <w:spacing w:val="-8"/>
                <w:sz w:val="24"/>
              </w:rPr>
              <w:t xml:space="preserve"> </w:t>
            </w:r>
            <w:r>
              <w:rPr>
                <w:spacing w:val="-4"/>
                <w:sz w:val="24"/>
              </w:rPr>
              <w:t>use.</w:t>
            </w:r>
          </w:p>
          <w:p w14:paraId="7BA57FDE" w14:textId="77777777" w:rsidR="00987F76" w:rsidRDefault="008B236F" w:rsidP="00C310A0">
            <w:pPr>
              <w:pStyle w:val="TableParagraph"/>
              <w:spacing w:line="276" w:lineRule="exact"/>
              <w:rPr>
                <w:sz w:val="24"/>
              </w:rPr>
            </w:pPr>
            <w:r>
              <w:rPr>
                <w:sz w:val="24"/>
              </w:rPr>
              <w:t>If these inducers cannot be avoided, increase</w:t>
            </w:r>
            <w:r>
              <w:rPr>
                <w:spacing w:val="-10"/>
                <w:sz w:val="24"/>
              </w:rPr>
              <w:t xml:space="preserve"> </w:t>
            </w:r>
            <w:r>
              <w:rPr>
                <w:sz w:val="24"/>
              </w:rPr>
              <w:t>HIBRUKA</w:t>
            </w:r>
            <w:r>
              <w:rPr>
                <w:spacing w:val="-17"/>
                <w:sz w:val="24"/>
              </w:rPr>
              <w:t xml:space="preserve"> </w:t>
            </w:r>
            <w:r>
              <w:rPr>
                <w:sz w:val="24"/>
              </w:rPr>
              <w:t>dose</w:t>
            </w:r>
            <w:r>
              <w:rPr>
                <w:spacing w:val="-6"/>
                <w:sz w:val="24"/>
              </w:rPr>
              <w:t xml:space="preserve"> </w:t>
            </w:r>
            <w:r>
              <w:rPr>
                <w:sz w:val="24"/>
              </w:rPr>
              <w:t>to</w:t>
            </w:r>
            <w:r>
              <w:rPr>
                <w:spacing w:val="-5"/>
                <w:sz w:val="24"/>
              </w:rPr>
              <w:t xml:space="preserve"> </w:t>
            </w:r>
            <w:r>
              <w:rPr>
                <w:sz w:val="24"/>
              </w:rPr>
              <w:t>200</w:t>
            </w:r>
            <w:r>
              <w:rPr>
                <w:spacing w:val="-5"/>
                <w:sz w:val="24"/>
              </w:rPr>
              <w:t xml:space="preserve"> </w:t>
            </w:r>
            <w:r>
              <w:rPr>
                <w:sz w:val="24"/>
              </w:rPr>
              <w:t>mg</w:t>
            </w:r>
            <w:r>
              <w:rPr>
                <w:spacing w:val="-6"/>
                <w:sz w:val="24"/>
              </w:rPr>
              <w:t xml:space="preserve"> </w:t>
            </w:r>
            <w:r>
              <w:rPr>
                <w:sz w:val="24"/>
              </w:rPr>
              <w:t xml:space="preserve">once </w:t>
            </w:r>
            <w:r>
              <w:rPr>
                <w:spacing w:val="-2"/>
                <w:sz w:val="24"/>
              </w:rPr>
              <w:t>daily.</w:t>
            </w:r>
          </w:p>
        </w:tc>
      </w:tr>
    </w:tbl>
    <w:p w14:paraId="7BA57FE2" w14:textId="77777777" w:rsidR="00987F76" w:rsidRDefault="00987F76" w:rsidP="00C310A0">
      <w:pPr>
        <w:pStyle w:val="BodyText"/>
        <w:ind w:left="0"/>
        <w:rPr>
          <w:b/>
        </w:rPr>
      </w:pPr>
      <w:bookmarkStart w:id="14" w:name="4.3_CONTRAINDICATIONS"/>
      <w:bookmarkEnd w:id="14"/>
    </w:p>
    <w:p w14:paraId="11245F32" w14:textId="77777777" w:rsidR="005E24D5" w:rsidRDefault="005E24D5" w:rsidP="00C310A0">
      <w:pPr>
        <w:pStyle w:val="BodyText"/>
        <w:ind w:left="0"/>
        <w:rPr>
          <w:b/>
        </w:rPr>
      </w:pPr>
    </w:p>
    <w:p w14:paraId="2122E5BD" w14:textId="77777777" w:rsidR="005E24D5" w:rsidRDefault="005E24D5" w:rsidP="005E24D5">
      <w:pPr>
        <w:pStyle w:val="Heading2"/>
        <w:numPr>
          <w:ilvl w:val="1"/>
          <w:numId w:val="14"/>
        </w:numPr>
        <w:tabs>
          <w:tab w:val="left" w:pos="743"/>
        </w:tabs>
        <w:spacing w:before="62"/>
      </w:pPr>
      <w:r>
        <w:rPr>
          <w:spacing w:val="-2"/>
        </w:rPr>
        <w:lastRenderedPageBreak/>
        <w:t>CONTRAINDICATIONS</w:t>
      </w:r>
    </w:p>
    <w:p w14:paraId="2347542C" w14:textId="77777777" w:rsidR="005E24D5" w:rsidRDefault="005E24D5" w:rsidP="00C310A0">
      <w:pPr>
        <w:pStyle w:val="BodyText"/>
        <w:ind w:left="0"/>
        <w:rPr>
          <w:b/>
        </w:rPr>
      </w:pPr>
    </w:p>
    <w:p w14:paraId="7BA57FE3" w14:textId="77777777" w:rsidR="00987F76" w:rsidRDefault="008B236F" w:rsidP="00C310A0">
      <w:pPr>
        <w:pStyle w:val="BodyText"/>
      </w:pPr>
      <w:r>
        <w:t>HIBRUKA</w:t>
      </w:r>
      <w:r>
        <w:rPr>
          <w:spacing w:val="-4"/>
        </w:rPr>
        <w:t xml:space="preserve"> </w:t>
      </w:r>
      <w:r>
        <w:t>is</w:t>
      </w:r>
      <w:r>
        <w:rPr>
          <w:spacing w:val="-3"/>
        </w:rPr>
        <w:t xml:space="preserve"> </w:t>
      </w:r>
      <w:r>
        <w:t>contraindicated</w:t>
      </w:r>
      <w:r>
        <w:rPr>
          <w:spacing w:val="-6"/>
        </w:rPr>
        <w:t xml:space="preserve"> </w:t>
      </w:r>
      <w:r>
        <w:t>in</w:t>
      </w:r>
      <w:r>
        <w:rPr>
          <w:spacing w:val="-3"/>
        </w:rPr>
        <w:t xml:space="preserve"> </w:t>
      </w:r>
      <w:r>
        <w:t>patients</w:t>
      </w:r>
      <w:r>
        <w:rPr>
          <w:spacing w:val="-3"/>
        </w:rPr>
        <w:t xml:space="preserve"> </w:t>
      </w:r>
      <w:r>
        <w:rPr>
          <w:spacing w:val="-2"/>
        </w:rPr>
        <w:t>with:</w:t>
      </w:r>
    </w:p>
    <w:p w14:paraId="7BA57FE4" w14:textId="77777777" w:rsidR="00987F76" w:rsidRDefault="008B236F" w:rsidP="00C310A0">
      <w:pPr>
        <w:pStyle w:val="ListParagraph"/>
        <w:numPr>
          <w:ilvl w:val="2"/>
          <w:numId w:val="14"/>
        </w:numPr>
        <w:tabs>
          <w:tab w:val="left" w:pos="593"/>
        </w:tabs>
        <w:ind w:left="593" w:hanging="239"/>
        <w:rPr>
          <w:sz w:val="24"/>
        </w:rPr>
      </w:pPr>
      <w:r>
        <w:rPr>
          <w:sz w:val="24"/>
        </w:rPr>
        <w:t>Severe</w:t>
      </w:r>
      <w:r>
        <w:rPr>
          <w:spacing w:val="-4"/>
          <w:sz w:val="24"/>
        </w:rPr>
        <w:t xml:space="preserve"> </w:t>
      </w:r>
      <w:r>
        <w:rPr>
          <w:sz w:val="24"/>
        </w:rPr>
        <w:t>hepatic</w:t>
      </w:r>
      <w:r>
        <w:rPr>
          <w:spacing w:val="-2"/>
          <w:sz w:val="24"/>
        </w:rPr>
        <w:t xml:space="preserve"> impairment;</w:t>
      </w:r>
    </w:p>
    <w:p w14:paraId="7BA57FE5" w14:textId="77777777" w:rsidR="00987F76" w:rsidRDefault="008B236F" w:rsidP="00C310A0">
      <w:pPr>
        <w:pStyle w:val="ListParagraph"/>
        <w:numPr>
          <w:ilvl w:val="2"/>
          <w:numId w:val="14"/>
        </w:numPr>
        <w:tabs>
          <w:tab w:val="left" w:pos="594"/>
        </w:tabs>
        <w:ind w:right="1137"/>
        <w:rPr>
          <w:b/>
          <w:i/>
          <w:sz w:val="24"/>
        </w:rPr>
      </w:pPr>
      <w:r>
        <w:rPr>
          <w:sz w:val="24"/>
        </w:rPr>
        <w:t>Hypersensitivity (manifested by symptoms such as anaphylactic or anaphylactoid</w:t>
      </w:r>
      <w:r>
        <w:rPr>
          <w:spacing w:val="-5"/>
          <w:sz w:val="24"/>
        </w:rPr>
        <w:t xml:space="preserve"> </w:t>
      </w:r>
      <w:r>
        <w:rPr>
          <w:sz w:val="24"/>
        </w:rPr>
        <w:t>reaction)</w:t>
      </w:r>
      <w:r>
        <w:rPr>
          <w:spacing w:val="-3"/>
          <w:sz w:val="24"/>
        </w:rPr>
        <w:t xml:space="preserve"> </w:t>
      </w:r>
      <w:r>
        <w:rPr>
          <w:sz w:val="24"/>
        </w:rPr>
        <w:t>to</w:t>
      </w:r>
      <w:r>
        <w:rPr>
          <w:spacing w:val="-3"/>
          <w:sz w:val="24"/>
        </w:rPr>
        <w:t xml:space="preserve"> </w:t>
      </w:r>
      <w:r>
        <w:rPr>
          <w:sz w:val="24"/>
        </w:rPr>
        <w:t>HIBRUKA</w:t>
      </w:r>
      <w:r>
        <w:rPr>
          <w:spacing w:val="-5"/>
          <w:sz w:val="24"/>
        </w:rPr>
        <w:t xml:space="preserve"> </w:t>
      </w:r>
      <w:r>
        <w:rPr>
          <w:sz w:val="24"/>
        </w:rPr>
        <w:t>or</w:t>
      </w:r>
      <w:r>
        <w:rPr>
          <w:spacing w:val="-2"/>
          <w:sz w:val="24"/>
        </w:rPr>
        <w:t xml:space="preserve"> </w:t>
      </w:r>
      <w:r>
        <w:rPr>
          <w:sz w:val="24"/>
        </w:rPr>
        <w:t>to</w:t>
      </w:r>
      <w:r>
        <w:rPr>
          <w:spacing w:val="-4"/>
          <w:sz w:val="24"/>
        </w:rPr>
        <w:t xml:space="preserve"> </w:t>
      </w:r>
      <w:r>
        <w:rPr>
          <w:sz w:val="24"/>
        </w:rPr>
        <w:t>any</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excipients</w:t>
      </w:r>
      <w:r>
        <w:rPr>
          <w:spacing w:val="4"/>
          <w:sz w:val="24"/>
        </w:rPr>
        <w:t xml:space="preserve"> </w:t>
      </w:r>
      <w:r>
        <w:rPr>
          <w:sz w:val="24"/>
        </w:rPr>
        <w:t>(see</w:t>
      </w:r>
      <w:r>
        <w:rPr>
          <w:spacing w:val="-3"/>
          <w:sz w:val="24"/>
        </w:rPr>
        <w:t xml:space="preserve"> </w:t>
      </w:r>
      <w:hyperlink w:anchor="_bookmark9" w:history="1">
        <w:r>
          <w:rPr>
            <w:b/>
            <w:i/>
            <w:color w:val="0000FF"/>
            <w:spacing w:val="-5"/>
            <w:sz w:val="24"/>
          </w:rPr>
          <w:t>6.1</w:t>
        </w:r>
      </w:hyperlink>
    </w:p>
    <w:p w14:paraId="7BA57FE6" w14:textId="77777777" w:rsidR="00987F76" w:rsidRDefault="008B236F" w:rsidP="00C310A0">
      <w:pPr>
        <w:ind w:left="743"/>
        <w:rPr>
          <w:sz w:val="24"/>
        </w:rPr>
      </w:pPr>
      <w:hyperlink w:anchor="_bookmark9" w:history="1">
        <w:r>
          <w:rPr>
            <w:b/>
            <w:i/>
            <w:color w:val="0000FF"/>
            <w:sz w:val="24"/>
          </w:rPr>
          <w:t xml:space="preserve">LIST OF </w:t>
        </w:r>
        <w:r>
          <w:rPr>
            <w:b/>
            <w:i/>
            <w:color w:val="0000FF"/>
            <w:spacing w:val="-2"/>
            <w:sz w:val="24"/>
          </w:rPr>
          <w:t>EXCIPIENTS</w:t>
        </w:r>
      </w:hyperlink>
      <w:r>
        <w:rPr>
          <w:spacing w:val="-2"/>
          <w:sz w:val="24"/>
        </w:rPr>
        <w:t>).</w:t>
      </w:r>
    </w:p>
    <w:p w14:paraId="7BA57FE7" w14:textId="77777777" w:rsidR="00987F76" w:rsidRDefault="00987F76" w:rsidP="00C310A0">
      <w:pPr>
        <w:pStyle w:val="BodyText"/>
        <w:ind w:left="0"/>
      </w:pPr>
    </w:p>
    <w:p w14:paraId="7BA57FE8" w14:textId="77777777" w:rsidR="00987F76" w:rsidRDefault="008B236F" w:rsidP="00C310A0">
      <w:pPr>
        <w:pStyle w:val="Heading2"/>
        <w:numPr>
          <w:ilvl w:val="1"/>
          <w:numId w:val="14"/>
        </w:numPr>
        <w:tabs>
          <w:tab w:val="left" w:pos="743"/>
        </w:tabs>
      </w:pPr>
      <w:bookmarkStart w:id="15" w:name="4.4_SPECIAL_WARNINGS_AND_PRECAUTIONS_FOR"/>
      <w:bookmarkStart w:id="16" w:name="_bookmark2"/>
      <w:bookmarkEnd w:id="15"/>
      <w:bookmarkEnd w:id="16"/>
      <w:r>
        <w:t>SPECIAL</w:t>
      </w:r>
      <w:r>
        <w:rPr>
          <w:spacing w:val="-4"/>
        </w:rPr>
        <w:t xml:space="preserve"> </w:t>
      </w:r>
      <w:r>
        <w:t>WARNINGS</w:t>
      </w:r>
      <w:r>
        <w:rPr>
          <w:spacing w:val="-1"/>
        </w:rPr>
        <w:t xml:space="preserve"> </w:t>
      </w:r>
      <w:r>
        <w:t>AND</w:t>
      </w:r>
      <w:r>
        <w:rPr>
          <w:spacing w:val="-3"/>
        </w:rPr>
        <w:t xml:space="preserve"> </w:t>
      </w:r>
      <w:r>
        <w:t>PRECAUTIONS</w:t>
      </w:r>
      <w:r>
        <w:rPr>
          <w:spacing w:val="-5"/>
        </w:rPr>
        <w:t xml:space="preserve"> </w:t>
      </w:r>
      <w:r>
        <w:t>FOR</w:t>
      </w:r>
      <w:r>
        <w:rPr>
          <w:spacing w:val="-2"/>
        </w:rPr>
        <w:t xml:space="preserve"> </w:t>
      </w:r>
      <w:r>
        <w:rPr>
          <w:spacing w:val="-5"/>
        </w:rPr>
        <w:t>USE</w:t>
      </w:r>
    </w:p>
    <w:p w14:paraId="7BA57FE9" w14:textId="77777777" w:rsidR="00987F76" w:rsidRDefault="008B236F" w:rsidP="00C310A0">
      <w:pPr>
        <w:pStyle w:val="Heading3"/>
        <w:spacing w:before="252"/>
        <w:jc w:val="left"/>
      </w:pPr>
      <w:bookmarkStart w:id="17" w:name="Haemorrhage"/>
      <w:bookmarkEnd w:id="17"/>
      <w:proofErr w:type="spellStart"/>
      <w:r>
        <w:rPr>
          <w:spacing w:val="-2"/>
        </w:rPr>
        <w:t>Haemorrhage</w:t>
      </w:r>
      <w:proofErr w:type="spellEnd"/>
    </w:p>
    <w:p w14:paraId="7BA57FEA" w14:textId="77777777" w:rsidR="00987F76" w:rsidRDefault="00987F76" w:rsidP="00C310A0">
      <w:pPr>
        <w:pStyle w:val="BodyText"/>
        <w:spacing w:before="1"/>
        <w:ind w:left="0"/>
        <w:rPr>
          <w:b/>
        </w:rPr>
      </w:pPr>
    </w:p>
    <w:p w14:paraId="7BA57FEB" w14:textId="77777777" w:rsidR="00987F76" w:rsidRDefault="008B236F" w:rsidP="00C310A0">
      <w:pPr>
        <w:pStyle w:val="BodyText"/>
      </w:pPr>
      <w:r>
        <w:t xml:space="preserve">Serious </w:t>
      </w:r>
      <w:proofErr w:type="spellStart"/>
      <w:r>
        <w:t>haemorrhagic</w:t>
      </w:r>
      <w:proofErr w:type="spellEnd"/>
      <w:r>
        <w:t xml:space="preserve"> events, including fatal events, have occurred in the combined safety</w:t>
      </w:r>
      <w:r>
        <w:rPr>
          <w:spacing w:val="80"/>
        </w:rPr>
        <w:t xml:space="preserve"> </w:t>
      </w:r>
      <w:r>
        <w:t>database</w:t>
      </w:r>
      <w:r>
        <w:rPr>
          <w:spacing w:val="80"/>
        </w:rPr>
        <w:t xml:space="preserve"> </w:t>
      </w:r>
      <w:r>
        <w:t>of</w:t>
      </w:r>
      <w:r>
        <w:rPr>
          <w:spacing w:val="80"/>
        </w:rPr>
        <w:t xml:space="preserve"> </w:t>
      </w:r>
      <w:r>
        <w:t>630</w:t>
      </w:r>
      <w:r>
        <w:rPr>
          <w:spacing w:val="80"/>
        </w:rPr>
        <w:t xml:space="preserve"> </w:t>
      </w:r>
      <w:r>
        <w:t>patients</w:t>
      </w:r>
      <w:r>
        <w:rPr>
          <w:spacing w:val="80"/>
        </w:rPr>
        <w:t xml:space="preserve"> </w:t>
      </w:r>
      <w:r>
        <w:t>with</w:t>
      </w:r>
      <w:r>
        <w:rPr>
          <w:spacing w:val="80"/>
        </w:rPr>
        <w:t xml:space="preserve"> </w:t>
      </w:r>
      <w:proofErr w:type="spellStart"/>
      <w:r>
        <w:t>haematological</w:t>
      </w:r>
      <w:proofErr w:type="spellEnd"/>
      <w:r>
        <w:rPr>
          <w:spacing w:val="80"/>
        </w:rPr>
        <w:t xml:space="preserve"> </w:t>
      </w:r>
      <w:r>
        <w:t>malignancies</w:t>
      </w:r>
      <w:r>
        <w:rPr>
          <w:spacing w:val="80"/>
        </w:rPr>
        <w:t xml:space="preserve"> </w:t>
      </w:r>
      <w:r>
        <w:t>treated</w:t>
      </w:r>
      <w:r>
        <w:rPr>
          <w:spacing w:val="80"/>
        </w:rPr>
        <w:t xml:space="preserve"> </w:t>
      </w:r>
      <w:r>
        <w:t>with HIBRUKA</w:t>
      </w:r>
      <w:r>
        <w:rPr>
          <w:spacing w:val="-9"/>
        </w:rPr>
        <w:t xml:space="preserve"> </w:t>
      </w:r>
      <w:r>
        <w:t>monotherapy.</w:t>
      </w:r>
      <w:r>
        <w:rPr>
          <w:spacing w:val="-9"/>
        </w:rPr>
        <w:t xml:space="preserve"> </w:t>
      </w:r>
      <w:r>
        <w:t>Grade</w:t>
      </w:r>
      <w:r>
        <w:rPr>
          <w:spacing w:val="-8"/>
        </w:rPr>
        <w:t xml:space="preserve"> </w:t>
      </w:r>
      <w:r>
        <w:t>3</w:t>
      </w:r>
      <w:r>
        <w:rPr>
          <w:spacing w:val="-8"/>
        </w:rPr>
        <w:t xml:space="preserve"> </w:t>
      </w:r>
      <w:r>
        <w:t>or</w:t>
      </w:r>
      <w:r>
        <w:rPr>
          <w:spacing w:val="-10"/>
        </w:rPr>
        <w:t xml:space="preserve"> </w:t>
      </w:r>
      <w:r>
        <w:t>higher</w:t>
      </w:r>
      <w:r>
        <w:rPr>
          <w:spacing w:val="-10"/>
        </w:rPr>
        <w:t xml:space="preserve"> </w:t>
      </w:r>
      <w:r>
        <w:t>bleeding</w:t>
      </w:r>
      <w:r>
        <w:rPr>
          <w:spacing w:val="-8"/>
        </w:rPr>
        <w:t xml:space="preserve"> </w:t>
      </w:r>
      <w:r>
        <w:t>events</w:t>
      </w:r>
      <w:r>
        <w:rPr>
          <w:spacing w:val="-9"/>
        </w:rPr>
        <w:t xml:space="preserve"> </w:t>
      </w:r>
      <w:r>
        <w:t>have</w:t>
      </w:r>
      <w:r>
        <w:rPr>
          <w:spacing w:val="-8"/>
        </w:rPr>
        <w:t xml:space="preserve"> </w:t>
      </w:r>
      <w:r>
        <w:t>been</w:t>
      </w:r>
      <w:r>
        <w:rPr>
          <w:spacing w:val="-8"/>
        </w:rPr>
        <w:t xml:space="preserve"> </w:t>
      </w:r>
      <w:r>
        <w:t>reported</w:t>
      </w:r>
      <w:r>
        <w:rPr>
          <w:spacing w:val="-8"/>
        </w:rPr>
        <w:t xml:space="preserve"> </w:t>
      </w:r>
      <w:r>
        <w:t>in</w:t>
      </w:r>
      <w:r>
        <w:rPr>
          <w:spacing w:val="-8"/>
        </w:rPr>
        <w:t xml:space="preserve"> </w:t>
      </w:r>
      <w:r>
        <w:t>2.1% of</w:t>
      </w:r>
      <w:r>
        <w:rPr>
          <w:spacing w:val="80"/>
        </w:rPr>
        <w:t xml:space="preserve"> </w:t>
      </w:r>
      <w:r>
        <w:t>patients</w:t>
      </w:r>
      <w:r>
        <w:rPr>
          <w:spacing w:val="40"/>
        </w:rPr>
        <w:t xml:space="preserve"> </w:t>
      </w:r>
      <w:r>
        <w:t>treated</w:t>
      </w:r>
      <w:r>
        <w:rPr>
          <w:spacing w:val="80"/>
        </w:rPr>
        <w:t xml:space="preserve"> </w:t>
      </w:r>
      <w:r>
        <w:t>with</w:t>
      </w:r>
      <w:r>
        <w:rPr>
          <w:spacing w:val="80"/>
        </w:rPr>
        <w:t xml:space="preserve"> </w:t>
      </w:r>
      <w:r>
        <w:t>HIBRUKA</w:t>
      </w:r>
      <w:r>
        <w:rPr>
          <w:spacing w:val="40"/>
        </w:rPr>
        <w:t xml:space="preserve"> </w:t>
      </w:r>
      <w:r>
        <w:t>monotherapy,</w:t>
      </w:r>
      <w:r>
        <w:rPr>
          <w:spacing w:val="40"/>
        </w:rPr>
        <w:t xml:space="preserve"> </w:t>
      </w:r>
      <w:r>
        <w:t>mainly</w:t>
      </w:r>
      <w:r>
        <w:rPr>
          <w:spacing w:val="80"/>
        </w:rPr>
        <w:t xml:space="preserve"> </w:t>
      </w:r>
      <w:r>
        <w:t>including</w:t>
      </w:r>
      <w:r>
        <w:rPr>
          <w:spacing w:val="80"/>
        </w:rPr>
        <w:t xml:space="preserve"> </w:t>
      </w:r>
      <w:proofErr w:type="spellStart"/>
      <w:r>
        <w:t>haemorrhage</w:t>
      </w:r>
      <w:proofErr w:type="spellEnd"/>
      <w:r>
        <w:t xml:space="preserve"> subcutaneous (0.5%), vitreous </w:t>
      </w:r>
      <w:proofErr w:type="spellStart"/>
      <w:r>
        <w:t>haemorrhage</w:t>
      </w:r>
      <w:proofErr w:type="spellEnd"/>
      <w:r>
        <w:t xml:space="preserve"> (0.3%). Bleeding events of any grade, including purpura and petechiae, occurred in 31.7% of patients treated with HIBRUKA monotherapy.</w:t>
      </w:r>
      <w:r>
        <w:rPr>
          <w:spacing w:val="40"/>
        </w:rPr>
        <w:t xml:space="preserve"> </w:t>
      </w:r>
      <w:proofErr w:type="spellStart"/>
      <w:r>
        <w:t>Haemorrhagic</w:t>
      </w:r>
      <w:proofErr w:type="spellEnd"/>
      <w:r>
        <w:rPr>
          <w:spacing w:val="40"/>
        </w:rPr>
        <w:t xml:space="preserve"> </w:t>
      </w:r>
      <w:r>
        <w:t>events</w:t>
      </w:r>
      <w:r>
        <w:rPr>
          <w:spacing w:val="40"/>
        </w:rPr>
        <w:t xml:space="preserve"> </w:t>
      </w:r>
      <w:r>
        <w:t>leading</w:t>
      </w:r>
      <w:r>
        <w:rPr>
          <w:spacing w:val="40"/>
        </w:rPr>
        <w:t xml:space="preserve"> </w:t>
      </w:r>
      <w:r>
        <w:t>to</w:t>
      </w:r>
      <w:r>
        <w:rPr>
          <w:spacing w:val="40"/>
        </w:rPr>
        <w:t xml:space="preserve"> </w:t>
      </w:r>
      <w:r>
        <w:t>dose</w:t>
      </w:r>
      <w:r>
        <w:rPr>
          <w:spacing w:val="40"/>
        </w:rPr>
        <w:t xml:space="preserve"> </w:t>
      </w:r>
      <w:r>
        <w:t>reduction,</w:t>
      </w:r>
      <w:r>
        <w:rPr>
          <w:spacing w:val="40"/>
        </w:rPr>
        <w:t xml:space="preserve"> </w:t>
      </w:r>
      <w:r>
        <w:t>interruption,</w:t>
      </w:r>
      <w:r>
        <w:rPr>
          <w:spacing w:val="40"/>
        </w:rPr>
        <w:t xml:space="preserve"> </w:t>
      </w:r>
      <w:r>
        <w:t>and</w:t>
      </w:r>
      <w:r>
        <w:rPr>
          <w:spacing w:val="40"/>
        </w:rPr>
        <w:t xml:space="preserve"> </w:t>
      </w:r>
      <w:r>
        <w:t>discontinuation occurred in 1.0%, 2.2%, and 0.6% of the patients, respectively.</w:t>
      </w:r>
    </w:p>
    <w:p w14:paraId="7BA57FEC" w14:textId="77777777" w:rsidR="00987F76" w:rsidRDefault="00987F76" w:rsidP="00C310A0">
      <w:pPr>
        <w:pStyle w:val="BodyText"/>
        <w:ind w:left="0"/>
      </w:pPr>
    </w:p>
    <w:p w14:paraId="7BA57FED" w14:textId="77777777" w:rsidR="00987F76" w:rsidRDefault="008B236F" w:rsidP="00C310A0">
      <w:pPr>
        <w:pStyle w:val="BodyText"/>
        <w:ind w:right="305"/>
      </w:pPr>
      <w:r>
        <w:t>Bleeding</w:t>
      </w:r>
      <w:r>
        <w:rPr>
          <w:spacing w:val="-13"/>
        </w:rPr>
        <w:t xml:space="preserve"> </w:t>
      </w:r>
      <w:r>
        <w:t>events</w:t>
      </w:r>
      <w:r>
        <w:rPr>
          <w:spacing w:val="-11"/>
        </w:rPr>
        <w:t xml:space="preserve"> </w:t>
      </w:r>
      <w:r>
        <w:t>have</w:t>
      </w:r>
      <w:r>
        <w:rPr>
          <w:spacing w:val="-15"/>
        </w:rPr>
        <w:t xml:space="preserve"> </w:t>
      </w:r>
      <w:r>
        <w:t>occurred</w:t>
      </w:r>
      <w:r>
        <w:rPr>
          <w:spacing w:val="-10"/>
        </w:rPr>
        <w:t xml:space="preserve"> </w:t>
      </w:r>
      <w:r>
        <w:t>in</w:t>
      </w:r>
      <w:r>
        <w:rPr>
          <w:spacing w:val="-10"/>
        </w:rPr>
        <w:t xml:space="preserve"> </w:t>
      </w:r>
      <w:r>
        <w:t>patients</w:t>
      </w:r>
      <w:r>
        <w:rPr>
          <w:spacing w:val="-11"/>
        </w:rPr>
        <w:t xml:space="preserve"> </w:t>
      </w:r>
      <w:r>
        <w:t>with</w:t>
      </w:r>
      <w:r>
        <w:rPr>
          <w:spacing w:val="-10"/>
        </w:rPr>
        <w:t xml:space="preserve"> </w:t>
      </w:r>
      <w:r>
        <w:t>and</w:t>
      </w:r>
      <w:r>
        <w:rPr>
          <w:spacing w:val="-10"/>
        </w:rPr>
        <w:t xml:space="preserve"> </w:t>
      </w:r>
      <w:r>
        <w:t>without</w:t>
      </w:r>
      <w:r>
        <w:rPr>
          <w:spacing w:val="-11"/>
        </w:rPr>
        <w:t xml:space="preserve"> </w:t>
      </w:r>
      <w:r>
        <w:t>concomitant</w:t>
      </w:r>
      <w:r>
        <w:rPr>
          <w:spacing w:val="-13"/>
        </w:rPr>
        <w:t xml:space="preserve"> </w:t>
      </w:r>
      <w:r>
        <w:t>antiplatelet</w:t>
      </w:r>
      <w:r>
        <w:rPr>
          <w:spacing w:val="-13"/>
        </w:rPr>
        <w:t xml:space="preserve"> </w:t>
      </w:r>
      <w:r>
        <w:t xml:space="preserve">or anticoagulation therapy. Co-administration of HIBRUKA with antiplatelet or anticoagulant medications may further increase the risk of </w:t>
      </w:r>
      <w:proofErr w:type="spellStart"/>
      <w:r>
        <w:t>haemorrhage</w:t>
      </w:r>
      <w:proofErr w:type="spellEnd"/>
      <w:r>
        <w:t>.</w:t>
      </w:r>
    </w:p>
    <w:p w14:paraId="7BA57FEE" w14:textId="77777777" w:rsidR="00987F76" w:rsidRDefault="00987F76" w:rsidP="00C310A0">
      <w:pPr>
        <w:pStyle w:val="BodyText"/>
        <w:spacing w:before="1"/>
        <w:ind w:left="0"/>
      </w:pPr>
    </w:p>
    <w:p w14:paraId="7BA57FEF" w14:textId="77777777" w:rsidR="00987F76" w:rsidRDefault="008B236F" w:rsidP="00C310A0">
      <w:pPr>
        <w:pStyle w:val="BodyText"/>
        <w:ind w:right="310"/>
      </w:pPr>
      <w:r>
        <w:t xml:space="preserve">Treating </w:t>
      </w:r>
      <w:proofErr w:type="gramStart"/>
      <w:r>
        <w:t>physician</w:t>
      </w:r>
      <w:proofErr w:type="gramEnd"/>
      <w:r>
        <w:t xml:space="preserve"> should pay close attention to the risk of </w:t>
      </w:r>
      <w:proofErr w:type="spellStart"/>
      <w:r>
        <w:t>haemorrhage</w:t>
      </w:r>
      <w:proofErr w:type="spellEnd"/>
      <w:r>
        <w:t xml:space="preserve"> during treatment.</w:t>
      </w:r>
      <w:r>
        <w:rPr>
          <w:spacing w:val="-3"/>
        </w:rPr>
        <w:t xml:space="preserve"> </w:t>
      </w:r>
      <w:r>
        <w:t>It</w:t>
      </w:r>
      <w:r>
        <w:rPr>
          <w:spacing w:val="-3"/>
        </w:rPr>
        <w:t xml:space="preserve"> </w:t>
      </w:r>
      <w:r>
        <w:t>is</w:t>
      </w:r>
      <w:r>
        <w:rPr>
          <w:spacing w:val="-6"/>
        </w:rPr>
        <w:t xml:space="preserve"> </w:t>
      </w:r>
      <w:r>
        <w:t>not</w:t>
      </w:r>
      <w:r>
        <w:rPr>
          <w:spacing w:val="-5"/>
        </w:rPr>
        <w:t xml:space="preserve"> </w:t>
      </w:r>
      <w:r>
        <w:t>recommended</w:t>
      </w:r>
      <w:r>
        <w:rPr>
          <w:spacing w:val="-5"/>
        </w:rPr>
        <w:t xml:space="preserve"> </w:t>
      </w:r>
      <w:r>
        <w:t>for</w:t>
      </w:r>
      <w:r>
        <w:rPr>
          <w:spacing w:val="-6"/>
        </w:rPr>
        <w:t xml:space="preserve"> </w:t>
      </w:r>
      <w:r>
        <w:t>patients</w:t>
      </w:r>
      <w:r>
        <w:rPr>
          <w:spacing w:val="-5"/>
        </w:rPr>
        <w:t xml:space="preserve"> </w:t>
      </w:r>
      <w:r>
        <w:t>with</w:t>
      </w:r>
      <w:r>
        <w:rPr>
          <w:spacing w:val="-2"/>
        </w:rPr>
        <w:t xml:space="preserve"> </w:t>
      </w:r>
      <w:r>
        <w:t>severe</w:t>
      </w:r>
      <w:r>
        <w:rPr>
          <w:spacing w:val="-6"/>
        </w:rPr>
        <w:t xml:space="preserve"> </w:t>
      </w:r>
      <w:r>
        <w:t>active</w:t>
      </w:r>
      <w:r>
        <w:rPr>
          <w:spacing w:val="-3"/>
        </w:rPr>
        <w:t xml:space="preserve"> </w:t>
      </w:r>
      <w:proofErr w:type="spellStart"/>
      <w:r>
        <w:t>haemorrhage</w:t>
      </w:r>
      <w:proofErr w:type="spellEnd"/>
      <w:r>
        <w:rPr>
          <w:spacing w:val="-5"/>
        </w:rPr>
        <w:t xml:space="preserve"> </w:t>
      </w:r>
      <w:r>
        <w:t>to</w:t>
      </w:r>
      <w:r>
        <w:rPr>
          <w:spacing w:val="-4"/>
        </w:rPr>
        <w:t xml:space="preserve"> </w:t>
      </w:r>
      <w:r>
        <w:t xml:space="preserve">take HIBRUKA. Patients who require anticoagulant or antiplatelet therapies during treatment should be monitored for signs of </w:t>
      </w:r>
      <w:proofErr w:type="spellStart"/>
      <w:r>
        <w:t>haemorrhage</w:t>
      </w:r>
      <w:proofErr w:type="spellEnd"/>
      <w:r>
        <w:t>. Treatment should be discontinued</w:t>
      </w:r>
      <w:r>
        <w:rPr>
          <w:spacing w:val="-14"/>
        </w:rPr>
        <w:t xml:space="preserve"> </w:t>
      </w:r>
      <w:r>
        <w:t>in</w:t>
      </w:r>
      <w:r>
        <w:rPr>
          <w:spacing w:val="-14"/>
        </w:rPr>
        <w:t xml:space="preserve"> </w:t>
      </w:r>
      <w:r>
        <w:t>case</w:t>
      </w:r>
      <w:r>
        <w:rPr>
          <w:spacing w:val="-16"/>
        </w:rPr>
        <w:t xml:space="preserve"> </w:t>
      </w:r>
      <w:r>
        <w:t>of</w:t>
      </w:r>
      <w:r>
        <w:rPr>
          <w:spacing w:val="-17"/>
        </w:rPr>
        <w:t xml:space="preserve"> </w:t>
      </w:r>
      <w:proofErr w:type="spellStart"/>
      <w:r>
        <w:t>haemorrhage</w:t>
      </w:r>
      <w:proofErr w:type="spellEnd"/>
      <w:r>
        <w:rPr>
          <w:spacing w:val="-17"/>
        </w:rPr>
        <w:t xml:space="preserve"> </w:t>
      </w:r>
      <w:r>
        <w:t>of</w:t>
      </w:r>
      <w:r>
        <w:rPr>
          <w:spacing w:val="-14"/>
        </w:rPr>
        <w:t xml:space="preserve"> </w:t>
      </w:r>
      <w:r>
        <w:t>Grade</w:t>
      </w:r>
      <w:r>
        <w:rPr>
          <w:spacing w:val="-14"/>
        </w:rPr>
        <w:t xml:space="preserve"> </w:t>
      </w:r>
      <w:r>
        <w:t>3</w:t>
      </w:r>
      <w:r>
        <w:rPr>
          <w:spacing w:val="-14"/>
        </w:rPr>
        <w:t xml:space="preserve"> </w:t>
      </w:r>
      <w:r>
        <w:t>or</w:t>
      </w:r>
      <w:r>
        <w:rPr>
          <w:spacing w:val="-16"/>
        </w:rPr>
        <w:t xml:space="preserve"> </w:t>
      </w:r>
      <w:r>
        <w:t>higher</w:t>
      </w:r>
      <w:r>
        <w:rPr>
          <w:spacing w:val="-16"/>
        </w:rPr>
        <w:t xml:space="preserve"> </w:t>
      </w:r>
      <w:r>
        <w:t>or</w:t>
      </w:r>
      <w:r>
        <w:rPr>
          <w:spacing w:val="-16"/>
        </w:rPr>
        <w:t xml:space="preserve"> </w:t>
      </w:r>
      <w:r>
        <w:t>intracranial</w:t>
      </w:r>
      <w:r>
        <w:rPr>
          <w:spacing w:val="-15"/>
        </w:rPr>
        <w:t xml:space="preserve"> </w:t>
      </w:r>
      <w:proofErr w:type="spellStart"/>
      <w:r>
        <w:t>haemorrhage</w:t>
      </w:r>
      <w:proofErr w:type="spellEnd"/>
      <w:r>
        <w:t xml:space="preserve"> of any grade.</w:t>
      </w:r>
    </w:p>
    <w:p w14:paraId="7BA57FF0" w14:textId="77777777" w:rsidR="00987F76" w:rsidRDefault="00987F76" w:rsidP="00C310A0">
      <w:pPr>
        <w:pStyle w:val="BodyText"/>
        <w:ind w:left="0"/>
      </w:pPr>
    </w:p>
    <w:p w14:paraId="7BA57FF1" w14:textId="77777777" w:rsidR="00987F76" w:rsidRDefault="008B236F" w:rsidP="00C310A0">
      <w:pPr>
        <w:pStyle w:val="BodyText"/>
        <w:ind w:right="303"/>
      </w:pPr>
      <w:r>
        <w:t xml:space="preserve">For patients who plan to have </w:t>
      </w:r>
      <w:proofErr w:type="gramStart"/>
      <w:r>
        <w:t>a surgery</w:t>
      </w:r>
      <w:proofErr w:type="gramEnd"/>
      <w:r>
        <w:t xml:space="preserve"> during the treatment, a benefit-risk assessment should be conducted based on the type of surgery and the risk of </w:t>
      </w:r>
      <w:proofErr w:type="spellStart"/>
      <w:r>
        <w:t>haemorrhage</w:t>
      </w:r>
      <w:proofErr w:type="spellEnd"/>
      <w:r>
        <w:t xml:space="preserve">; HIBRUKA should be withheld at least 3 days pre-surgery and 7 days </w:t>
      </w:r>
      <w:r>
        <w:rPr>
          <w:spacing w:val="-2"/>
        </w:rPr>
        <w:t>post-surgery.</w:t>
      </w:r>
    </w:p>
    <w:p w14:paraId="7BA57FF2" w14:textId="77777777" w:rsidR="00987F76" w:rsidRDefault="00987F76" w:rsidP="00C310A0">
      <w:pPr>
        <w:pStyle w:val="BodyText"/>
        <w:ind w:left="0"/>
      </w:pPr>
    </w:p>
    <w:p w14:paraId="7BA57FF3" w14:textId="77777777" w:rsidR="00987F76" w:rsidRDefault="008B236F" w:rsidP="00C310A0">
      <w:pPr>
        <w:pStyle w:val="Heading3"/>
        <w:spacing w:before="1"/>
        <w:jc w:val="left"/>
      </w:pPr>
      <w:bookmarkStart w:id="18" w:name="Infections"/>
      <w:bookmarkEnd w:id="18"/>
      <w:r>
        <w:rPr>
          <w:spacing w:val="-2"/>
        </w:rPr>
        <w:t>Infections</w:t>
      </w:r>
    </w:p>
    <w:p w14:paraId="7BA57FF4" w14:textId="77777777" w:rsidR="00987F76" w:rsidRDefault="008B236F" w:rsidP="00C310A0">
      <w:pPr>
        <w:pStyle w:val="BodyText"/>
        <w:spacing w:before="276"/>
        <w:ind w:right="301"/>
      </w:pPr>
      <w:r>
        <w:t>Serious infections (including bacterial, viral, or fungal) including fatal events and opportunistic</w:t>
      </w:r>
      <w:r>
        <w:rPr>
          <w:spacing w:val="-17"/>
        </w:rPr>
        <w:t xml:space="preserve"> </w:t>
      </w:r>
      <w:r>
        <w:t>infections</w:t>
      </w:r>
      <w:r>
        <w:rPr>
          <w:spacing w:val="-17"/>
        </w:rPr>
        <w:t xml:space="preserve"> </w:t>
      </w:r>
      <w:r>
        <w:t>have</w:t>
      </w:r>
      <w:r>
        <w:rPr>
          <w:spacing w:val="-16"/>
        </w:rPr>
        <w:t xml:space="preserve"> </w:t>
      </w:r>
      <w:r>
        <w:t>occurred</w:t>
      </w:r>
      <w:r>
        <w:rPr>
          <w:spacing w:val="-17"/>
        </w:rPr>
        <w:t xml:space="preserve"> </w:t>
      </w:r>
      <w:r>
        <w:t>in</w:t>
      </w:r>
      <w:r>
        <w:rPr>
          <w:spacing w:val="-17"/>
        </w:rPr>
        <w:t xml:space="preserve"> </w:t>
      </w:r>
      <w:r>
        <w:t>the</w:t>
      </w:r>
      <w:r>
        <w:rPr>
          <w:spacing w:val="-17"/>
        </w:rPr>
        <w:t xml:space="preserve"> </w:t>
      </w:r>
      <w:r>
        <w:t>combined</w:t>
      </w:r>
      <w:r>
        <w:rPr>
          <w:spacing w:val="-16"/>
        </w:rPr>
        <w:t xml:space="preserve"> </w:t>
      </w:r>
      <w:r>
        <w:t>safety</w:t>
      </w:r>
      <w:r>
        <w:rPr>
          <w:spacing w:val="-17"/>
        </w:rPr>
        <w:t xml:space="preserve"> </w:t>
      </w:r>
      <w:r>
        <w:t>database</w:t>
      </w:r>
      <w:r>
        <w:rPr>
          <w:spacing w:val="-17"/>
        </w:rPr>
        <w:t xml:space="preserve"> </w:t>
      </w:r>
      <w:r>
        <w:t>of</w:t>
      </w:r>
      <w:r>
        <w:rPr>
          <w:spacing w:val="-16"/>
        </w:rPr>
        <w:t xml:space="preserve"> </w:t>
      </w:r>
      <w:r>
        <w:t>630</w:t>
      </w:r>
      <w:r>
        <w:rPr>
          <w:spacing w:val="-17"/>
        </w:rPr>
        <w:t xml:space="preserve"> </w:t>
      </w:r>
      <w:r>
        <w:t xml:space="preserve">patients with </w:t>
      </w:r>
      <w:proofErr w:type="spellStart"/>
      <w:r>
        <w:t>haematological</w:t>
      </w:r>
      <w:proofErr w:type="spellEnd"/>
      <w:r>
        <w:t xml:space="preserve"> malignancies treated with HIBRUKA monotherapy. Grade 3 or higher infections occurred in 24.1% of patients treated with HIBRUKA monotherapy. The most common Grade 3 or higher infection was pneumonia. Infections due to hepatitis B virus (HBV) reactivation have occurred. Grade 3 or higher hepatitis B reactivation</w:t>
      </w:r>
      <w:r>
        <w:rPr>
          <w:spacing w:val="-8"/>
        </w:rPr>
        <w:t xml:space="preserve"> </w:t>
      </w:r>
      <w:r>
        <w:t>occurred</w:t>
      </w:r>
      <w:r>
        <w:rPr>
          <w:spacing w:val="-6"/>
        </w:rPr>
        <w:t xml:space="preserve"> </w:t>
      </w:r>
      <w:r>
        <w:t>in</w:t>
      </w:r>
      <w:r>
        <w:rPr>
          <w:spacing w:val="-8"/>
        </w:rPr>
        <w:t xml:space="preserve"> </w:t>
      </w:r>
      <w:r>
        <w:t>0.3%</w:t>
      </w:r>
      <w:r>
        <w:rPr>
          <w:spacing w:val="-9"/>
        </w:rPr>
        <w:t xml:space="preserve"> </w:t>
      </w:r>
      <w:r>
        <w:t>of</w:t>
      </w:r>
      <w:r>
        <w:rPr>
          <w:spacing w:val="-8"/>
        </w:rPr>
        <w:t xml:space="preserve"> </w:t>
      </w:r>
      <w:r>
        <w:t>patients.</w:t>
      </w:r>
      <w:r>
        <w:rPr>
          <w:spacing w:val="-8"/>
        </w:rPr>
        <w:t xml:space="preserve"> </w:t>
      </w:r>
      <w:r>
        <w:t>In</w:t>
      </w:r>
      <w:r>
        <w:rPr>
          <w:spacing w:val="-8"/>
        </w:rPr>
        <w:t xml:space="preserve"> </w:t>
      </w:r>
      <w:r>
        <w:t>clinical</w:t>
      </w:r>
      <w:r>
        <w:rPr>
          <w:spacing w:val="-9"/>
        </w:rPr>
        <w:t xml:space="preserve"> </w:t>
      </w:r>
      <w:r>
        <w:t>trials,</w:t>
      </w:r>
      <w:r>
        <w:rPr>
          <w:spacing w:val="-9"/>
        </w:rPr>
        <w:t xml:space="preserve"> </w:t>
      </w:r>
      <w:r>
        <w:t>patients</w:t>
      </w:r>
      <w:r>
        <w:rPr>
          <w:spacing w:val="-8"/>
        </w:rPr>
        <w:t xml:space="preserve"> </w:t>
      </w:r>
      <w:r>
        <w:t>with</w:t>
      </w:r>
      <w:r>
        <w:rPr>
          <w:spacing w:val="-8"/>
        </w:rPr>
        <w:t xml:space="preserve"> </w:t>
      </w:r>
      <w:r>
        <w:t>active</w:t>
      </w:r>
      <w:r>
        <w:rPr>
          <w:spacing w:val="-8"/>
        </w:rPr>
        <w:t xml:space="preserve"> </w:t>
      </w:r>
      <w:r>
        <w:t>hepatitis B were excluded.</w:t>
      </w:r>
    </w:p>
    <w:p w14:paraId="7BA57FF5" w14:textId="77777777" w:rsidR="00987F76" w:rsidRDefault="00987F76" w:rsidP="00C310A0">
      <w:pPr>
        <w:pStyle w:val="BodyText"/>
        <w:ind w:left="0"/>
      </w:pPr>
    </w:p>
    <w:p w14:paraId="364ABDBC" w14:textId="77777777" w:rsidR="005E24D5" w:rsidRDefault="005E24D5" w:rsidP="00C310A0">
      <w:pPr>
        <w:pStyle w:val="BodyText"/>
        <w:ind w:left="0"/>
      </w:pPr>
    </w:p>
    <w:p w14:paraId="61793EDC" w14:textId="77777777" w:rsidR="005E24D5" w:rsidRDefault="005E24D5" w:rsidP="00C310A0">
      <w:pPr>
        <w:pStyle w:val="BodyText"/>
        <w:ind w:left="0"/>
      </w:pPr>
    </w:p>
    <w:p w14:paraId="7BA57FF8" w14:textId="4CDA9CEA" w:rsidR="00987F76" w:rsidRDefault="008B236F" w:rsidP="00C310A0">
      <w:pPr>
        <w:pStyle w:val="BodyText"/>
        <w:ind w:right="311"/>
      </w:pPr>
      <w:r>
        <w:lastRenderedPageBreak/>
        <w:t>Patients with severe infections before taking HIBRUKA can only start the treatment after the infection has been effectively controlled. For patients who are at increased</w:t>
      </w:r>
      <w:r w:rsidR="00C310A0">
        <w:t xml:space="preserve"> </w:t>
      </w:r>
      <w:r>
        <w:t>risk of opportunistic infections, prophylaxis should be considered according to standard of care. Symptoms and signs of infections, including pyrexia, should be monitored and evaluated during the treatment, and appropriate treatment should be given if</w:t>
      </w:r>
      <w:r>
        <w:rPr>
          <w:spacing w:val="-1"/>
        </w:rPr>
        <w:t xml:space="preserve"> </w:t>
      </w:r>
      <w:proofErr w:type="gramStart"/>
      <w:r>
        <w:t>need</w:t>
      </w:r>
      <w:proofErr w:type="gramEnd"/>
      <w:r>
        <w:t>. In case</w:t>
      </w:r>
      <w:r>
        <w:rPr>
          <w:spacing w:val="-2"/>
        </w:rPr>
        <w:t xml:space="preserve"> </w:t>
      </w:r>
      <w:r>
        <w:t>of infection of Grade 3</w:t>
      </w:r>
      <w:r>
        <w:rPr>
          <w:spacing w:val="-2"/>
        </w:rPr>
        <w:t xml:space="preserve"> </w:t>
      </w:r>
      <w:r>
        <w:t>or higher, HIBRUKA should be withheld until the infection has been effectively controlled.</w:t>
      </w:r>
    </w:p>
    <w:p w14:paraId="7BA57FF9" w14:textId="77777777" w:rsidR="00987F76" w:rsidRDefault="00987F76" w:rsidP="00C310A0">
      <w:pPr>
        <w:pStyle w:val="BodyText"/>
        <w:ind w:left="0"/>
      </w:pPr>
    </w:p>
    <w:p w14:paraId="7BA57FFA" w14:textId="77777777" w:rsidR="00987F76" w:rsidRDefault="008B236F" w:rsidP="00C310A0">
      <w:pPr>
        <w:pStyle w:val="BodyText"/>
        <w:ind w:right="310"/>
      </w:pPr>
      <w:r>
        <w:t>The status of hepatitis B should be determined before commencing treatment with HIBRUKA.</w:t>
      </w:r>
      <w:r>
        <w:rPr>
          <w:spacing w:val="-4"/>
        </w:rPr>
        <w:t xml:space="preserve"> </w:t>
      </w:r>
      <w:r>
        <w:t>For</w:t>
      </w:r>
      <w:r>
        <w:rPr>
          <w:spacing w:val="-5"/>
        </w:rPr>
        <w:t xml:space="preserve"> </w:t>
      </w:r>
      <w:r>
        <w:t>patients</w:t>
      </w:r>
      <w:r>
        <w:rPr>
          <w:spacing w:val="-4"/>
        </w:rPr>
        <w:t xml:space="preserve"> </w:t>
      </w:r>
      <w:r>
        <w:t>who</w:t>
      </w:r>
      <w:r>
        <w:rPr>
          <w:spacing w:val="-3"/>
        </w:rPr>
        <w:t xml:space="preserve"> </w:t>
      </w:r>
      <w:r>
        <w:t>currently</w:t>
      </w:r>
      <w:r>
        <w:rPr>
          <w:spacing w:val="-4"/>
        </w:rPr>
        <w:t xml:space="preserve"> </w:t>
      </w:r>
      <w:r>
        <w:t>suffer</w:t>
      </w:r>
      <w:r>
        <w:rPr>
          <w:spacing w:val="-5"/>
        </w:rPr>
        <w:t xml:space="preserve"> </w:t>
      </w:r>
      <w:r>
        <w:t>from</w:t>
      </w:r>
      <w:r>
        <w:rPr>
          <w:spacing w:val="-3"/>
        </w:rPr>
        <w:t xml:space="preserve"> </w:t>
      </w:r>
      <w:r>
        <w:t>or</w:t>
      </w:r>
      <w:r>
        <w:rPr>
          <w:spacing w:val="-5"/>
        </w:rPr>
        <w:t xml:space="preserve"> </w:t>
      </w:r>
      <w:r>
        <w:t>have</w:t>
      </w:r>
      <w:r>
        <w:rPr>
          <w:spacing w:val="-6"/>
        </w:rPr>
        <w:t xml:space="preserve"> </w:t>
      </w:r>
      <w:r>
        <w:t>a</w:t>
      </w:r>
      <w:r>
        <w:rPr>
          <w:spacing w:val="-4"/>
        </w:rPr>
        <w:t xml:space="preserve"> </w:t>
      </w:r>
      <w:r>
        <w:t>history</w:t>
      </w:r>
      <w:r>
        <w:rPr>
          <w:spacing w:val="-5"/>
        </w:rPr>
        <w:t xml:space="preserve"> </w:t>
      </w:r>
      <w:r>
        <w:t>of</w:t>
      </w:r>
      <w:r>
        <w:rPr>
          <w:spacing w:val="-4"/>
        </w:rPr>
        <w:t xml:space="preserve"> </w:t>
      </w:r>
      <w:r>
        <w:t>hepatitis</w:t>
      </w:r>
      <w:r>
        <w:rPr>
          <w:spacing w:val="-4"/>
        </w:rPr>
        <w:t xml:space="preserve"> </w:t>
      </w:r>
      <w:r>
        <w:t>B</w:t>
      </w:r>
      <w:r>
        <w:rPr>
          <w:spacing w:val="-4"/>
        </w:rPr>
        <w:t xml:space="preserve"> </w:t>
      </w:r>
      <w:r>
        <w:t>virus infection,</w:t>
      </w:r>
      <w:r>
        <w:rPr>
          <w:spacing w:val="-12"/>
        </w:rPr>
        <w:t xml:space="preserve"> </w:t>
      </w:r>
      <w:r>
        <w:t>it</w:t>
      </w:r>
      <w:r>
        <w:rPr>
          <w:spacing w:val="-13"/>
        </w:rPr>
        <w:t xml:space="preserve"> </w:t>
      </w:r>
      <w:r>
        <w:t>is</w:t>
      </w:r>
      <w:r>
        <w:rPr>
          <w:spacing w:val="-13"/>
        </w:rPr>
        <w:t xml:space="preserve"> </w:t>
      </w:r>
      <w:r>
        <w:t>recommended</w:t>
      </w:r>
      <w:r>
        <w:rPr>
          <w:spacing w:val="-12"/>
        </w:rPr>
        <w:t xml:space="preserve"> </w:t>
      </w:r>
      <w:r>
        <w:t>to</w:t>
      </w:r>
      <w:r>
        <w:rPr>
          <w:spacing w:val="-12"/>
        </w:rPr>
        <w:t xml:space="preserve"> </w:t>
      </w:r>
      <w:r>
        <w:t>consult</w:t>
      </w:r>
      <w:r>
        <w:rPr>
          <w:spacing w:val="-13"/>
        </w:rPr>
        <w:t xml:space="preserve"> </w:t>
      </w:r>
      <w:r>
        <w:t>a</w:t>
      </w:r>
      <w:r>
        <w:rPr>
          <w:spacing w:val="-14"/>
        </w:rPr>
        <w:t xml:space="preserve"> </w:t>
      </w:r>
      <w:r>
        <w:t>hepatitis</w:t>
      </w:r>
      <w:r>
        <w:rPr>
          <w:spacing w:val="-13"/>
        </w:rPr>
        <w:t xml:space="preserve"> </w:t>
      </w:r>
      <w:r>
        <w:t>specialist</w:t>
      </w:r>
      <w:r>
        <w:rPr>
          <w:spacing w:val="-13"/>
        </w:rPr>
        <w:t xml:space="preserve"> </w:t>
      </w:r>
      <w:r>
        <w:t>before</w:t>
      </w:r>
      <w:r>
        <w:rPr>
          <w:spacing w:val="-12"/>
        </w:rPr>
        <w:t xml:space="preserve"> </w:t>
      </w:r>
      <w:r>
        <w:t>initiating</w:t>
      </w:r>
      <w:r>
        <w:rPr>
          <w:spacing w:val="-12"/>
        </w:rPr>
        <w:t xml:space="preserve"> </w:t>
      </w:r>
      <w:r>
        <w:t>HIBRUKA treatment and monitor the patient according to standard medical practice to prevent hepatitis B recurrence.</w:t>
      </w:r>
    </w:p>
    <w:p w14:paraId="7BA57FFB" w14:textId="77777777" w:rsidR="00987F76" w:rsidRDefault="00987F76" w:rsidP="00C310A0">
      <w:pPr>
        <w:pStyle w:val="BodyText"/>
        <w:spacing w:before="1"/>
        <w:ind w:left="0"/>
      </w:pPr>
    </w:p>
    <w:p w14:paraId="7BA57FFC" w14:textId="77777777" w:rsidR="00987F76" w:rsidRDefault="008B236F" w:rsidP="00C310A0">
      <w:pPr>
        <w:pStyle w:val="Heading3"/>
        <w:jc w:val="left"/>
      </w:pPr>
      <w:bookmarkStart w:id="19" w:name="Effects_on_Laboratory_Tests-Cytopenias"/>
      <w:bookmarkEnd w:id="19"/>
      <w:r>
        <w:t>Effects</w:t>
      </w:r>
      <w:r>
        <w:rPr>
          <w:spacing w:val="-4"/>
        </w:rPr>
        <w:t xml:space="preserve"> </w:t>
      </w:r>
      <w:r>
        <w:t>on</w:t>
      </w:r>
      <w:r>
        <w:rPr>
          <w:spacing w:val="-3"/>
        </w:rPr>
        <w:t xml:space="preserve"> </w:t>
      </w:r>
      <w:r>
        <w:t>Laboratory</w:t>
      </w:r>
      <w:r>
        <w:rPr>
          <w:spacing w:val="-3"/>
        </w:rPr>
        <w:t xml:space="preserve"> </w:t>
      </w:r>
      <w:r>
        <w:t>Tests-</w:t>
      </w:r>
      <w:r>
        <w:rPr>
          <w:spacing w:val="-2"/>
        </w:rPr>
        <w:t>Cytopenias</w:t>
      </w:r>
    </w:p>
    <w:p w14:paraId="7BA57FFD" w14:textId="77777777" w:rsidR="00987F76" w:rsidRDefault="00987F76" w:rsidP="00C310A0">
      <w:pPr>
        <w:pStyle w:val="BodyText"/>
        <w:ind w:left="0"/>
        <w:rPr>
          <w:b/>
        </w:rPr>
      </w:pPr>
    </w:p>
    <w:p w14:paraId="7BA57FFE" w14:textId="77777777" w:rsidR="00987F76" w:rsidRDefault="008B236F" w:rsidP="00C310A0">
      <w:pPr>
        <w:pStyle w:val="BodyText"/>
        <w:ind w:right="300"/>
      </w:pPr>
      <w:r>
        <w:t xml:space="preserve">Grade 3 or 4 cytopenias, including neutropenia (12.7%), thrombocytopenia (7.0%), </w:t>
      </w:r>
      <w:proofErr w:type="spellStart"/>
      <w:r>
        <w:t>anaemia</w:t>
      </w:r>
      <w:proofErr w:type="spellEnd"/>
      <w:r>
        <w:t xml:space="preserve"> (6.8%) and leukopenia (3.8%) based on laboratory measurements, were reported in the combined safety database of 630 patients treated with HIBRUKA </w:t>
      </w:r>
      <w:r>
        <w:rPr>
          <w:spacing w:val="-2"/>
        </w:rPr>
        <w:t>monotherapy.</w:t>
      </w:r>
    </w:p>
    <w:p w14:paraId="7BA57FFF" w14:textId="77777777" w:rsidR="00987F76" w:rsidRDefault="00987F76" w:rsidP="00C310A0">
      <w:pPr>
        <w:pStyle w:val="BodyText"/>
        <w:ind w:left="0"/>
      </w:pPr>
    </w:p>
    <w:p w14:paraId="7BA58000" w14:textId="77777777" w:rsidR="00987F76" w:rsidRDefault="008B236F" w:rsidP="00C310A0">
      <w:pPr>
        <w:pStyle w:val="BodyText"/>
        <w:ind w:right="302"/>
      </w:pPr>
      <w:r>
        <w:t xml:space="preserve">Monitor complete blood counts during treatment and treat using growth </w:t>
      </w:r>
      <w:proofErr w:type="gramStart"/>
      <w:r>
        <w:t>factor</w:t>
      </w:r>
      <w:proofErr w:type="gramEnd"/>
      <w:r>
        <w:t xml:space="preserve"> or transfusions, as needed.</w:t>
      </w:r>
    </w:p>
    <w:p w14:paraId="7BA58001" w14:textId="77777777" w:rsidR="00987F76" w:rsidRDefault="00987F76" w:rsidP="00C310A0">
      <w:pPr>
        <w:pStyle w:val="BodyText"/>
        <w:ind w:left="0"/>
      </w:pPr>
    </w:p>
    <w:p w14:paraId="7BA58002" w14:textId="77777777" w:rsidR="00987F76" w:rsidRDefault="008B236F" w:rsidP="00C310A0">
      <w:pPr>
        <w:pStyle w:val="Heading3"/>
        <w:jc w:val="left"/>
      </w:pPr>
      <w:bookmarkStart w:id="20" w:name="Second_Primary_Malignancies"/>
      <w:bookmarkEnd w:id="20"/>
      <w:r>
        <w:t>Second</w:t>
      </w:r>
      <w:r>
        <w:rPr>
          <w:spacing w:val="-4"/>
        </w:rPr>
        <w:t xml:space="preserve"> </w:t>
      </w:r>
      <w:r>
        <w:t>Primary</w:t>
      </w:r>
      <w:r>
        <w:rPr>
          <w:spacing w:val="-3"/>
        </w:rPr>
        <w:t xml:space="preserve"> </w:t>
      </w:r>
      <w:r>
        <w:rPr>
          <w:spacing w:val="-2"/>
        </w:rPr>
        <w:t>Malignancies</w:t>
      </w:r>
    </w:p>
    <w:p w14:paraId="7BA58003" w14:textId="77777777" w:rsidR="00987F76" w:rsidRDefault="00987F76" w:rsidP="00C310A0">
      <w:pPr>
        <w:pStyle w:val="BodyText"/>
        <w:spacing w:before="1"/>
        <w:ind w:left="0"/>
        <w:rPr>
          <w:b/>
        </w:rPr>
      </w:pPr>
    </w:p>
    <w:p w14:paraId="7BA58004" w14:textId="77777777" w:rsidR="00987F76" w:rsidRDefault="008B236F" w:rsidP="00C310A0">
      <w:pPr>
        <w:pStyle w:val="BodyText"/>
        <w:ind w:right="300"/>
      </w:pPr>
      <w:r>
        <w:t>Second primary malignancies, including non-skin carcinoma, have occurred in 4.4% of the total 630 patients treated with HIBRUKA monotherapy. The most frequent second primary malignancy was nonmelanoma skin cancer (basal cell carcinoma, Bowen's</w:t>
      </w:r>
      <w:r>
        <w:rPr>
          <w:spacing w:val="-8"/>
        </w:rPr>
        <w:t xml:space="preserve"> </w:t>
      </w:r>
      <w:r>
        <w:t>disease,</w:t>
      </w:r>
      <w:r>
        <w:rPr>
          <w:spacing w:val="-7"/>
        </w:rPr>
        <w:t xml:space="preserve"> </w:t>
      </w:r>
      <w:r>
        <w:t>and</w:t>
      </w:r>
      <w:r>
        <w:rPr>
          <w:spacing w:val="-9"/>
        </w:rPr>
        <w:t xml:space="preserve"> </w:t>
      </w:r>
      <w:r>
        <w:t>squamous</w:t>
      </w:r>
      <w:r>
        <w:rPr>
          <w:spacing w:val="-8"/>
        </w:rPr>
        <w:t xml:space="preserve"> </w:t>
      </w:r>
      <w:r>
        <w:t>cell</w:t>
      </w:r>
      <w:r>
        <w:rPr>
          <w:spacing w:val="-9"/>
        </w:rPr>
        <w:t xml:space="preserve"> </w:t>
      </w:r>
      <w:r>
        <w:t>carcinoma</w:t>
      </w:r>
      <w:r>
        <w:rPr>
          <w:spacing w:val="-7"/>
        </w:rPr>
        <w:t xml:space="preserve"> </w:t>
      </w:r>
      <w:r>
        <w:t>of</w:t>
      </w:r>
      <w:r>
        <w:rPr>
          <w:spacing w:val="-7"/>
        </w:rPr>
        <w:t xml:space="preserve"> </w:t>
      </w:r>
      <w:r>
        <w:t>skin),</w:t>
      </w:r>
      <w:r>
        <w:rPr>
          <w:spacing w:val="-7"/>
        </w:rPr>
        <w:t xml:space="preserve"> </w:t>
      </w:r>
      <w:r>
        <w:t>reported</w:t>
      </w:r>
      <w:r>
        <w:rPr>
          <w:spacing w:val="-7"/>
        </w:rPr>
        <w:t xml:space="preserve"> </w:t>
      </w:r>
      <w:r>
        <w:t>in</w:t>
      </w:r>
      <w:r>
        <w:rPr>
          <w:spacing w:val="-5"/>
        </w:rPr>
        <w:t xml:space="preserve"> </w:t>
      </w:r>
      <w:r>
        <w:t>1.4%</w:t>
      </w:r>
      <w:r>
        <w:rPr>
          <w:spacing w:val="-8"/>
        </w:rPr>
        <w:t xml:space="preserve"> </w:t>
      </w:r>
      <w:r>
        <w:t>of</w:t>
      </w:r>
      <w:r>
        <w:rPr>
          <w:spacing w:val="-7"/>
        </w:rPr>
        <w:t xml:space="preserve"> </w:t>
      </w:r>
      <w:r>
        <w:t>patients. Advise patients to use sun protection.</w:t>
      </w:r>
    </w:p>
    <w:p w14:paraId="7BA58005" w14:textId="77777777" w:rsidR="00987F76" w:rsidRDefault="00987F76" w:rsidP="00C310A0">
      <w:pPr>
        <w:pStyle w:val="BodyText"/>
        <w:ind w:left="0"/>
      </w:pPr>
    </w:p>
    <w:p w14:paraId="7BA58006" w14:textId="77777777" w:rsidR="00987F76" w:rsidRDefault="008B236F" w:rsidP="00C310A0">
      <w:pPr>
        <w:pStyle w:val="Heading3"/>
        <w:jc w:val="left"/>
      </w:pPr>
      <w:bookmarkStart w:id="21" w:name="Hypertension"/>
      <w:bookmarkEnd w:id="21"/>
      <w:r>
        <w:rPr>
          <w:spacing w:val="-2"/>
        </w:rPr>
        <w:t>Hypertension</w:t>
      </w:r>
    </w:p>
    <w:p w14:paraId="7BA58007" w14:textId="77777777" w:rsidR="00987F76" w:rsidRDefault="00987F76" w:rsidP="00C310A0">
      <w:pPr>
        <w:pStyle w:val="BodyText"/>
        <w:ind w:left="0"/>
        <w:rPr>
          <w:b/>
        </w:rPr>
      </w:pPr>
    </w:p>
    <w:p w14:paraId="7BA58008" w14:textId="77777777" w:rsidR="00987F76" w:rsidRDefault="008B236F" w:rsidP="00C310A0">
      <w:pPr>
        <w:pStyle w:val="BodyText"/>
        <w:ind w:right="299"/>
      </w:pPr>
      <w:r>
        <w:t>Adverse events of hypertension have been reported in clinical trials and post-marketing experiences of other BTK inhibitors. Hypertension of any grade and of Grade 3 or higher occurred in 10.3% and 4.1%, respectively, of HIBRUKA-treated patients with B-cell malignancies.</w:t>
      </w:r>
    </w:p>
    <w:p w14:paraId="7BA58009" w14:textId="77777777" w:rsidR="00987F76" w:rsidRDefault="00987F76" w:rsidP="00C310A0">
      <w:pPr>
        <w:pStyle w:val="BodyText"/>
        <w:ind w:left="0"/>
      </w:pPr>
    </w:p>
    <w:p w14:paraId="7BA5800A" w14:textId="77777777" w:rsidR="00987F76" w:rsidRDefault="008B236F" w:rsidP="00C310A0">
      <w:pPr>
        <w:pStyle w:val="BodyText"/>
        <w:spacing w:before="1"/>
        <w:ind w:right="307"/>
      </w:pPr>
      <w:r>
        <w:t>During</w:t>
      </w:r>
      <w:r>
        <w:rPr>
          <w:spacing w:val="-13"/>
        </w:rPr>
        <w:t xml:space="preserve"> </w:t>
      </w:r>
      <w:r>
        <w:t>the</w:t>
      </w:r>
      <w:r>
        <w:rPr>
          <w:spacing w:val="-14"/>
        </w:rPr>
        <w:t xml:space="preserve"> </w:t>
      </w:r>
      <w:r>
        <w:t>treatment</w:t>
      </w:r>
      <w:r>
        <w:rPr>
          <w:spacing w:val="-14"/>
        </w:rPr>
        <w:t xml:space="preserve"> </w:t>
      </w:r>
      <w:r>
        <w:t>with</w:t>
      </w:r>
      <w:r>
        <w:rPr>
          <w:spacing w:val="-11"/>
        </w:rPr>
        <w:t xml:space="preserve"> </w:t>
      </w:r>
      <w:r>
        <w:t>HIBRUKA,</w:t>
      </w:r>
      <w:r>
        <w:rPr>
          <w:spacing w:val="-12"/>
        </w:rPr>
        <w:t xml:space="preserve"> </w:t>
      </w:r>
      <w:r>
        <w:t>it</w:t>
      </w:r>
      <w:r>
        <w:rPr>
          <w:spacing w:val="-15"/>
        </w:rPr>
        <w:t xml:space="preserve"> </w:t>
      </w:r>
      <w:r>
        <w:t>is</w:t>
      </w:r>
      <w:r>
        <w:rPr>
          <w:spacing w:val="-13"/>
        </w:rPr>
        <w:t xml:space="preserve"> </w:t>
      </w:r>
      <w:r>
        <w:t>recommended</w:t>
      </w:r>
      <w:r>
        <w:rPr>
          <w:spacing w:val="-14"/>
        </w:rPr>
        <w:t xml:space="preserve"> </w:t>
      </w:r>
      <w:r>
        <w:t>to</w:t>
      </w:r>
      <w:r>
        <w:rPr>
          <w:spacing w:val="-14"/>
        </w:rPr>
        <w:t xml:space="preserve"> </w:t>
      </w:r>
      <w:r>
        <w:t>closely</w:t>
      </w:r>
      <w:r>
        <w:rPr>
          <w:spacing w:val="-17"/>
        </w:rPr>
        <w:t xml:space="preserve"> </w:t>
      </w:r>
      <w:r>
        <w:t>monitor</w:t>
      </w:r>
      <w:r>
        <w:rPr>
          <w:spacing w:val="-16"/>
        </w:rPr>
        <w:t xml:space="preserve"> </w:t>
      </w:r>
      <w:r>
        <w:t>the</w:t>
      </w:r>
      <w:r>
        <w:rPr>
          <w:spacing w:val="-14"/>
        </w:rPr>
        <w:t xml:space="preserve"> </w:t>
      </w:r>
      <w:r>
        <w:t>patients whose</w:t>
      </w:r>
      <w:r>
        <w:rPr>
          <w:spacing w:val="-6"/>
        </w:rPr>
        <w:t xml:space="preserve"> </w:t>
      </w:r>
      <w:r>
        <w:t>blood</w:t>
      </w:r>
      <w:r>
        <w:rPr>
          <w:spacing w:val="-6"/>
        </w:rPr>
        <w:t xml:space="preserve"> </w:t>
      </w:r>
      <w:r>
        <w:t>pressure</w:t>
      </w:r>
      <w:r>
        <w:rPr>
          <w:spacing w:val="-7"/>
        </w:rPr>
        <w:t xml:space="preserve"> </w:t>
      </w:r>
      <w:r>
        <w:t>is</w:t>
      </w:r>
      <w:r>
        <w:rPr>
          <w:spacing w:val="-5"/>
        </w:rPr>
        <w:t xml:space="preserve"> </w:t>
      </w:r>
      <w:r>
        <w:t>elevated</w:t>
      </w:r>
      <w:r>
        <w:rPr>
          <w:spacing w:val="-6"/>
        </w:rPr>
        <w:t xml:space="preserve"> </w:t>
      </w:r>
      <w:r>
        <w:t>and</w:t>
      </w:r>
      <w:r>
        <w:rPr>
          <w:spacing w:val="-6"/>
        </w:rPr>
        <w:t xml:space="preserve"> </w:t>
      </w:r>
      <w:r>
        <w:t>consult</w:t>
      </w:r>
      <w:r>
        <w:rPr>
          <w:spacing w:val="-7"/>
        </w:rPr>
        <w:t xml:space="preserve"> </w:t>
      </w:r>
      <w:r>
        <w:t>specialist</w:t>
      </w:r>
      <w:r>
        <w:rPr>
          <w:spacing w:val="-4"/>
        </w:rPr>
        <w:t xml:space="preserve"> </w:t>
      </w:r>
      <w:r>
        <w:t>if</w:t>
      </w:r>
      <w:r>
        <w:rPr>
          <w:spacing w:val="-7"/>
        </w:rPr>
        <w:t xml:space="preserve"> </w:t>
      </w:r>
      <w:r>
        <w:t>needed.</w:t>
      </w:r>
      <w:r>
        <w:rPr>
          <w:spacing w:val="-4"/>
        </w:rPr>
        <w:t xml:space="preserve"> </w:t>
      </w:r>
      <w:r>
        <w:t>For</w:t>
      </w:r>
      <w:r>
        <w:rPr>
          <w:spacing w:val="-5"/>
        </w:rPr>
        <w:t xml:space="preserve"> </w:t>
      </w:r>
      <w:r>
        <w:t>patients</w:t>
      </w:r>
      <w:r>
        <w:rPr>
          <w:spacing w:val="-4"/>
        </w:rPr>
        <w:t xml:space="preserve"> </w:t>
      </w:r>
      <w:r>
        <w:t>with</w:t>
      </w:r>
      <w:r>
        <w:rPr>
          <w:spacing w:val="-5"/>
        </w:rPr>
        <w:t xml:space="preserve"> </w:t>
      </w:r>
      <w:r>
        <w:t>a history</w:t>
      </w:r>
      <w:r>
        <w:rPr>
          <w:spacing w:val="-2"/>
        </w:rPr>
        <w:t xml:space="preserve"> </w:t>
      </w:r>
      <w:r>
        <w:t>of hypertension, blood pressure</w:t>
      </w:r>
      <w:r>
        <w:rPr>
          <w:spacing w:val="-1"/>
        </w:rPr>
        <w:t xml:space="preserve"> </w:t>
      </w:r>
      <w:r>
        <w:t>should be closely</w:t>
      </w:r>
      <w:r>
        <w:rPr>
          <w:spacing w:val="-1"/>
        </w:rPr>
        <w:t xml:space="preserve"> </w:t>
      </w:r>
      <w:r>
        <w:t>monitored</w:t>
      </w:r>
      <w:r>
        <w:rPr>
          <w:spacing w:val="-2"/>
        </w:rPr>
        <w:t xml:space="preserve"> </w:t>
      </w:r>
      <w:r>
        <w:t xml:space="preserve">during treatment with HIBRUKA, and anti-hypertensive treatment should be given or adjusted as </w:t>
      </w:r>
      <w:r>
        <w:rPr>
          <w:spacing w:val="-2"/>
        </w:rPr>
        <w:t>needed.</w:t>
      </w:r>
    </w:p>
    <w:p w14:paraId="7BA5800B" w14:textId="77777777" w:rsidR="00987F76" w:rsidRDefault="00987F76" w:rsidP="00C310A0">
      <w:pPr>
        <w:pStyle w:val="BodyText"/>
        <w:ind w:left="0"/>
      </w:pPr>
    </w:p>
    <w:p w14:paraId="7BA5800C" w14:textId="77777777" w:rsidR="00987F76" w:rsidRDefault="008B236F" w:rsidP="00C310A0">
      <w:pPr>
        <w:pStyle w:val="Heading3"/>
        <w:jc w:val="left"/>
      </w:pPr>
      <w:bookmarkStart w:id="22" w:name="Arrhythmia"/>
      <w:bookmarkEnd w:id="22"/>
      <w:r>
        <w:rPr>
          <w:spacing w:val="-2"/>
        </w:rPr>
        <w:t>Arrhythmia</w:t>
      </w:r>
    </w:p>
    <w:p w14:paraId="7BA5800D" w14:textId="77777777" w:rsidR="00987F76" w:rsidRDefault="00987F76" w:rsidP="00C310A0">
      <w:pPr>
        <w:pStyle w:val="BodyText"/>
        <w:ind w:left="0"/>
        <w:rPr>
          <w:b/>
        </w:rPr>
      </w:pPr>
    </w:p>
    <w:p w14:paraId="7BA58010" w14:textId="135B9479" w:rsidR="00987F76" w:rsidRDefault="008B236F" w:rsidP="00C310A0">
      <w:pPr>
        <w:pStyle w:val="BodyText"/>
        <w:ind w:right="299"/>
      </w:pPr>
      <w:r>
        <w:t>Atrial</w:t>
      </w:r>
      <w:r>
        <w:rPr>
          <w:spacing w:val="-16"/>
        </w:rPr>
        <w:t xml:space="preserve"> </w:t>
      </w:r>
      <w:r>
        <w:t>fibrillation,</w:t>
      </w:r>
      <w:r>
        <w:rPr>
          <w:spacing w:val="-17"/>
        </w:rPr>
        <w:t xml:space="preserve"> </w:t>
      </w:r>
      <w:r>
        <w:t>atrial</w:t>
      </w:r>
      <w:r>
        <w:rPr>
          <w:spacing w:val="-17"/>
        </w:rPr>
        <w:t xml:space="preserve"> </w:t>
      </w:r>
      <w:r>
        <w:t>flutter</w:t>
      </w:r>
      <w:r>
        <w:rPr>
          <w:spacing w:val="-16"/>
        </w:rPr>
        <w:t xml:space="preserve"> </w:t>
      </w:r>
      <w:r>
        <w:t>and</w:t>
      </w:r>
      <w:r>
        <w:rPr>
          <w:spacing w:val="-16"/>
        </w:rPr>
        <w:t xml:space="preserve"> </w:t>
      </w:r>
      <w:r>
        <w:t>ventricular</w:t>
      </w:r>
      <w:r>
        <w:rPr>
          <w:spacing w:val="-15"/>
        </w:rPr>
        <w:t xml:space="preserve"> </w:t>
      </w:r>
      <w:r>
        <w:t>tachycardia</w:t>
      </w:r>
      <w:r>
        <w:rPr>
          <w:spacing w:val="-17"/>
        </w:rPr>
        <w:t xml:space="preserve"> </w:t>
      </w:r>
      <w:r>
        <w:t>have</w:t>
      </w:r>
      <w:r>
        <w:rPr>
          <w:spacing w:val="-13"/>
        </w:rPr>
        <w:t xml:space="preserve"> </w:t>
      </w:r>
      <w:r>
        <w:t>been</w:t>
      </w:r>
      <w:r>
        <w:rPr>
          <w:spacing w:val="-14"/>
        </w:rPr>
        <w:t xml:space="preserve"> </w:t>
      </w:r>
      <w:r>
        <w:t>observed</w:t>
      </w:r>
      <w:r>
        <w:rPr>
          <w:spacing w:val="-16"/>
        </w:rPr>
        <w:t xml:space="preserve"> </w:t>
      </w:r>
      <w:r>
        <w:t>in</w:t>
      </w:r>
      <w:r>
        <w:rPr>
          <w:spacing w:val="-15"/>
        </w:rPr>
        <w:t xml:space="preserve"> </w:t>
      </w:r>
      <w:r>
        <w:t xml:space="preserve">clinical trials and post-marketing experiences of other BTK inhibitors. Among the HIBRUKA-treated patients with B-cell malignancies, 10.9% of the patients reported arrhythmia </w:t>
      </w:r>
      <w:r>
        <w:lastRenderedPageBreak/>
        <w:t>(see Adverse Reactions), and the common ones were electrocardiogram QT prolonged</w:t>
      </w:r>
      <w:r>
        <w:rPr>
          <w:spacing w:val="80"/>
        </w:rPr>
        <w:t xml:space="preserve"> </w:t>
      </w:r>
      <w:r>
        <w:t>(3.9%),</w:t>
      </w:r>
      <w:r>
        <w:rPr>
          <w:spacing w:val="79"/>
        </w:rPr>
        <w:t xml:space="preserve"> </w:t>
      </w:r>
      <w:r>
        <w:t>supraventricular</w:t>
      </w:r>
      <w:r>
        <w:rPr>
          <w:spacing w:val="79"/>
        </w:rPr>
        <w:t xml:space="preserve"> </w:t>
      </w:r>
      <w:r>
        <w:t>extrasystoles</w:t>
      </w:r>
      <w:r>
        <w:rPr>
          <w:spacing w:val="80"/>
        </w:rPr>
        <w:t xml:space="preserve"> </w:t>
      </w:r>
      <w:r>
        <w:t>(3.0%),</w:t>
      </w:r>
      <w:r>
        <w:rPr>
          <w:spacing w:val="80"/>
        </w:rPr>
        <w:t xml:space="preserve"> </w:t>
      </w:r>
      <w:r>
        <w:t>ventricular</w:t>
      </w:r>
      <w:r>
        <w:rPr>
          <w:spacing w:val="80"/>
        </w:rPr>
        <w:t xml:space="preserve"> </w:t>
      </w:r>
      <w:r>
        <w:t>extrasystole</w:t>
      </w:r>
      <w:r w:rsidR="00C310A0">
        <w:t xml:space="preserve"> </w:t>
      </w:r>
      <w:r>
        <w:t xml:space="preserve">(3.0%), first-degree atrioventricular block (1.3%) and atrial tachycardia (1.3%). No Grade 3 or higher </w:t>
      </w:r>
      <w:proofErr w:type="gramStart"/>
      <w:r>
        <w:t>arrhythmias</w:t>
      </w:r>
      <w:proofErr w:type="gramEnd"/>
      <w:r>
        <w:t xml:space="preserve"> were reported, and no adverse reactions of atrial fibrillation or atrial flutter were reported.</w:t>
      </w:r>
    </w:p>
    <w:p w14:paraId="7BA58011" w14:textId="77777777" w:rsidR="00987F76" w:rsidRDefault="00987F76" w:rsidP="00C310A0">
      <w:pPr>
        <w:pStyle w:val="BodyText"/>
        <w:ind w:left="0"/>
      </w:pPr>
    </w:p>
    <w:p w14:paraId="7BA58012" w14:textId="77777777" w:rsidR="00987F76" w:rsidRDefault="008B236F" w:rsidP="00C310A0">
      <w:pPr>
        <w:pStyle w:val="BodyText"/>
        <w:ind w:right="301"/>
      </w:pPr>
      <w:r>
        <w:t>During the treatment with HIBRUKA, patients with cardiovascular risk factors or hypertension,</w:t>
      </w:r>
      <w:r>
        <w:rPr>
          <w:spacing w:val="-17"/>
        </w:rPr>
        <w:t xml:space="preserve"> </w:t>
      </w:r>
      <w:r>
        <w:t>acute</w:t>
      </w:r>
      <w:r>
        <w:rPr>
          <w:spacing w:val="-17"/>
        </w:rPr>
        <w:t xml:space="preserve"> </w:t>
      </w:r>
      <w:r>
        <w:t>infection</w:t>
      </w:r>
      <w:r>
        <w:rPr>
          <w:spacing w:val="-16"/>
        </w:rPr>
        <w:t xml:space="preserve"> </w:t>
      </w:r>
      <w:r>
        <w:t>and</w:t>
      </w:r>
      <w:r>
        <w:rPr>
          <w:spacing w:val="-17"/>
        </w:rPr>
        <w:t xml:space="preserve"> </w:t>
      </w:r>
      <w:r>
        <w:t>a</w:t>
      </w:r>
      <w:r>
        <w:rPr>
          <w:spacing w:val="-17"/>
        </w:rPr>
        <w:t xml:space="preserve"> </w:t>
      </w:r>
      <w:r>
        <w:t>history</w:t>
      </w:r>
      <w:r>
        <w:rPr>
          <w:spacing w:val="-17"/>
        </w:rPr>
        <w:t xml:space="preserve"> </w:t>
      </w:r>
      <w:r>
        <w:t>of</w:t>
      </w:r>
      <w:r>
        <w:rPr>
          <w:spacing w:val="-16"/>
        </w:rPr>
        <w:t xml:space="preserve"> </w:t>
      </w:r>
      <w:r>
        <w:t>previous</w:t>
      </w:r>
      <w:r>
        <w:rPr>
          <w:spacing w:val="-17"/>
        </w:rPr>
        <w:t xml:space="preserve"> </w:t>
      </w:r>
      <w:r>
        <w:t>arrhythmia</w:t>
      </w:r>
      <w:r>
        <w:rPr>
          <w:spacing w:val="-17"/>
        </w:rPr>
        <w:t xml:space="preserve"> </w:t>
      </w:r>
      <w:r>
        <w:t>should</w:t>
      </w:r>
      <w:r>
        <w:rPr>
          <w:spacing w:val="-16"/>
        </w:rPr>
        <w:t xml:space="preserve"> </w:t>
      </w:r>
      <w:r>
        <w:t>be</w:t>
      </w:r>
      <w:r>
        <w:rPr>
          <w:spacing w:val="-16"/>
        </w:rPr>
        <w:t xml:space="preserve"> </w:t>
      </w:r>
      <w:r>
        <w:t xml:space="preserve">monitored for arrhythmia based on clinical manifestations. If a patient has symptoms or signs of arrhythmia (such as palpitations, dizziness, syncope, chest discomfort, newly-onset </w:t>
      </w:r>
      <w:proofErr w:type="spellStart"/>
      <w:r>
        <w:t>dyspnoea</w:t>
      </w:r>
      <w:proofErr w:type="spellEnd"/>
      <w:r>
        <w:t>, etc.), an electrocardiogram (ECG) examination should be performed and consult</w:t>
      </w:r>
      <w:r>
        <w:rPr>
          <w:spacing w:val="-5"/>
        </w:rPr>
        <w:t xml:space="preserve"> </w:t>
      </w:r>
      <w:r>
        <w:t>specialist</w:t>
      </w:r>
      <w:r>
        <w:rPr>
          <w:spacing w:val="-5"/>
        </w:rPr>
        <w:t xml:space="preserve"> </w:t>
      </w:r>
      <w:r>
        <w:t>as</w:t>
      </w:r>
      <w:r>
        <w:rPr>
          <w:spacing w:val="-4"/>
        </w:rPr>
        <w:t xml:space="preserve"> </w:t>
      </w:r>
      <w:r>
        <w:t>needed.</w:t>
      </w:r>
      <w:r>
        <w:rPr>
          <w:spacing w:val="-4"/>
        </w:rPr>
        <w:t xml:space="preserve"> </w:t>
      </w:r>
      <w:r>
        <w:t>For</w:t>
      </w:r>
      <w:r>
        <w:rPr>
          <w:spacing w:val="-2"/>
        </w:rPr>
        <w:t xml:space="preserve"> </w:t>
      </w:r>
      <w:r>
        <w:t>patients</w:t>
      </w:r>
      <w:r>
        <w:rPr>
          <w:spacing w:val="-2"/>
        </w:rPr>
        <w:t xml:space="preserve"> </w:t>
      </w:r>
      <w:r>
        <w:t>with</w:t>
      </w:r>
      <w:r>
        <w:rPr>
          <w:spacing w:val="-2"/>
        </w:rPr>
        <w:t xml:space="preserve"> </w:t>
      </w:r>
      <w:r>
        <w:t>prolonged</w:t>
      </w:r>
      <w:r>
        <w:rPr>
          <w:spacing w:val="-4"/>
        </w:rPr>
        <w:t xml:space="preserve"> </w:t>
      </w:r>
      <w:r>
        <w:t>QT</w:t>
      </w:r>
      <w:r>
        <w:rPr>
          <w:spacing w:val="-2"/>
        </w:rPr>
        <w:t xml:space="preserve"> </w:t>
      </w:r>
      <w:r>
        <w:t>interval,</w:t>
      </w:r>
      <w:r>
        <w:rPr>
          <w:spacing w:val="-2"/>
        </w:rPr>
        <w:t xml:space="preserve"> </w:t>
      </w:r>
      <w:r>
        <w:t>ECG</w:t>
      </w:r>
      <w:r>
        <w:rPr>
          <w:spacing w:val="-2"/>
        </w:rPr>
        <w:t xml:space="preserve"> </w:t>
      </w:r>
      <w:r>
        <w:t>should</w:t>
      </w:r>
      <w:r>
        <w:rPr>
          <w:spacing w:val="-4"/>
        </w:rPr>
        <w:t xml:space="preserve"> </w:t>
      </w:r>
      <w:r>
        <w:t>be monitored</w:t>
      </w:r>
      <w:r>
        <w:rPr>
          <w:spacing w:val="-8"/>
        </w:rPr>
        <w:t xml:space="preserve"> </w:t>
      </w:r>
      <w:r>
        <w:t>closely</w:t>
      </w:r>
      <w:r>
        <w:rPr>
          <w:spacing w:val="-8"/>
        </w:rPr>
        <w:t xml:space="preserve"> </w:t>
      </w:r>
      <w:r>
        <w:t>and</w:t>
      </w:r>
      <w:r>
        <w:rPr>
          <w:spacing w:val="-12"/>
        </w:rPr>
        <w:t xml:space="preserve"> </w:t>
      </w:r>
      <w:r>
        <w:t>concomitant</w:t>
      </w:r>
      <w:r>
        <w:rPr>
          <w:spacing w:val="-10"/>
        </w:rPr>
        <w:t xml:space="preserve"> </w:t>
      </w:r>
      <w:r>
        <w:t>use</w:t>
      </w:r>
      <w:r>
        <w:rPr>
          <w:spacing w:val="-9"/>
        </w:rPr>
        <w:t xml:space="preserve"> </w:t>
      </w:r>
      <w:r>
        <w:t>of</w:t>
      </w:r>
      <w:r>
        <w:rPr>
          <w:spacing w:val="-10"/>
        </w:rPr>
        <w:t xml:space="preserve"> </w:t>
      </w:r>
      <w:r>
        <w:t>drugs</w:t>
      </w:r>
      <w:r>
        <w:rPr>
          <w:spacing w:val="-8"/>
        </w:rPr>
        <w:t xml:space="preserve"> </w:t>
      </w:r>
      <w:r>
        <w:t>that</w:t>
      </w:r>
      <w:r>
        <w:rPr>
          <w:spacing w:val="-12"/>
        </w:rPr>
        <w:t xml:space="preserve"> </w:t>
      </w:r>
      <w:r>
        <w:t>may</w:t>
      </w:r>
      <w:r>
        <w:rPr>
          <w:spacing w:val="-10"/>
        </w:rPr>
        <w:t xml:space="preserve"> </w:t>
      </w:r>
      <w:r>
        <w:t>prolong</w:t>
      </w:r>
      <w:r>
        <w:rPr>
          <w:spacing w:val="-9"/>
        </w:rPr>
        <w:t xml:space="preserve"> </w:t>
      </w:r>
      <w:r>
        <w:t>the</w:t>
      </w:r>
      <w:r>
        <w:rPr>
          <w:spacing w:val="-7"/>
        </w:rPr>
        <w:t xml:space="preserve"> </w:t>
      </w:r>
      <w:r>
        <w:t>QT/QTc</w:t>
      </w:r>
      <w:r>
        <w:rPr>
          <w:spacing w:val="-8"/>
        </w:rPr>
        <w:t xml:space="preserve"> </w:t>
      </w:r>
      <w:r>
        <w:t>interval should</w:t>
      </w:r>
      <w:r>
        <w:rPr>
          <w:spacing w:val="-17"/>
        </w:rPr>
        <w:t xml:space="preserve"> </w:t>
      </w:r>
      <w:r>
        <w:t xml:space="preserve">be avoided; if the QTc interval is </w:t>
      </w:r>
      <w:r>
        <w:rPr>
          <w:rFonts w:ascii="SimSun" w:hAnsi="SimSun"/>
        </w:rPr>
        <w:t>≥</w:t>
      </w:r>
      <w:r>
        <w:rPr>
          <w:rFonts w:ascii="SimSun" w:hAnsi="SimSun"/>
          <w:spacing w:val="-30"/>
        </w:rPr>
        <w:t xml:space="preserve"> </w:t>
      </w:r>
      <w:r>
        <w:t xml:space="preserve">500 </w:t>
      </w:r>
      <w:proofErr w:type="spellStart"/>
      <w:r>
        <w:t>ms</w:t>
      </w:r>
      <w:proofErr w:type="spellEnd"/>
      <w:r>
        <w:t>, the dose should be withheld and adjusted promptly.</w:t>
      </w:r>
    </w:p>
    <w:p w14:paraId="7BA58013" w14:textId="77777777" w:rsidR="00987F76" w:rsidRDefault="00987F76" w:rsidP="00C310A0">
      <w:pPr>
        <w:pStyle w:val="BodyText"/>
        <w:ind w:left="0"/>
      </w:pPr>
    </w:p>
    <w:p w14:paraId="7BA58014" w14:textId="77777777" w:rsidR="00987F76" w:rsidRDefault="00987F76" w:rsidP="00C310A0">
      <w:pPr>
        <w:pStyle w:val="BodyText"/>
        <w:spacing w:before="1"/>
        <w:ind w:left="0"/>
      </w:pPr>
    </w:p>
    <w:p w14:paraId="7BA58015" w14:textId="77777777" w:rsidR="00987F76" w:rsidRDefault="008B236F" w:rsidP="00C310A0">
      <w:pPr>
        <w:pStyle w:val="Heading3"/>
        <w:jc w:val="left"/>
      </w:pPr>
      <w:bookmarkStart w:id="23" w:name="Tumour_Lysis_Syndrome"/>
      <w:bookmarkEnd w:id="23"/>
      <w:proofErr w:type="spellStart"/>
      <w:r>
        <w:t>Tumour</w:t>
      </w:r>
      <w:proofErr w:type="spellEnd"/>
      <w:r>
        <w:rPr>
          <w:spacing w:val="-6"/>
        </w:rPr>
        <w:t xml:space="preserve"> </w:t>
      </w:r>
      <w:r>
        <w:t>Lysis</w:t>
      </w:r>
      <w:r>
        <w:rPr>
          <w:spacing w:val="-4"/>
        </w:rPr>
        <w:t xml:space="preserve"> </w:t>
      </w:r>
      <w:r>
        <w:rPr>
          <w:spacing w:val="-2"/>
        </w:rPr>
        <w:t>Syndrome</w:t>
      </w:r>
    </w:p>
    <w:p w14:paraId="7BA58016" w14:textId="77777777" w:rsidR="00987F76" w:rsidRDefault="00987F76" w:rsidP="00C310A0">
      <w:pPr>
        <w:pStyle w:val="BodyText"/>
        <w:ind w:left="0"/>
        <w:rPr>
          <w:b/>
        </w:rPr>
      </w:pPr>
    </w:p>
    <w:p w14:paraId="7BA58017" w14:textId="77777777" w:rsidR="00987F76" w:rsidRDefault="008B236F" w:rsidP="00C310A0">
      <w:pPr>
        <w:pStyle w:val="BodyText"/>
        <w:ind w:right="311"/>
      </w:pPr>
      <w:proofErr w:type="spellStart"/>
      <w:r>
        <w:t>Tumour</w:t>
      </w:r>
      <w:proofErr w:type="spellEnd"/>
      <w:r>
        <w:t xml:space="preserve"> lysis syndrome has been observed in other BTK inhibitors. This adverse reaction has not been reported in clinical trials of HIBRUKA. Baseline risk (e.g., high </w:t>
      </w:r>
      <w:proofErr w:type="spellStart"/>
      <w:r>
        <w:t>tumour</w:t>
      </w:r>
      <w:proofErr w:type="spellEnd"/>
      <w:r>
        <w:t xml:space="preserve"> burden) should be </w:t>
      </w:r>
      <w:proofErr w:type="gramStart"/>
      <w:r>
        <w:t>assessed</w:t>
      </w:r>
      <w:proofErr w:type="gramEnd"/>
      <w:r>
        <w:t xml:space="preserve"> and precautions should be taken accordingly. Monitor patients closely and provide appropriate </w:t>
      </w:r>
      <w:proofErr w:type="gramStart"/>
      <w:r>
        <w:t>treatments</w:t>
      </w:r>
      <w:proofErr w:type="gramEnd"/>
      <w:r>
        <w:t xml:space="preserve"> if needed.</w:t>
      </w:r>
    </w:p>
    <w:p w14:paraId="7BA58018" w14:textId="77777777" w:rsidR="00987F76" w:rsidRDefault="008B236F" w:rsidP="00C310A0">
      <w:pPr>
        <w:pStyle w:val="Heading3"/>
        <w:spacing w:before="274"/>
        <w:jc w:val="left"/>
      </w:pPr>
      <w:bookmarkStart w:id="24" w:name="Use_in_the_Elderly"/>
      <w:bookmarkStart w:id="25" w:name="_bookmark3"/>
      <w:bookmarkEnd w:id="24"/>
      <w:bookmarkEnd w:id="25"/>
      <w:r>
        <w:t>Use</w:t>
      </w:r>
      <w:r>
        <w:rPr>
          <w:spacing w:val="-1"/>
        </w:rPr>
        <w:t xml:space="preserve"> </w:t>
      </w:r>
      <w:r>
        <w:t>in</w:t>
      </w:r>
      <w:r>
        <w:rPr>
          <w:spacing w:val="-1"/>
        </w:rPr>
        <w:t xml:space="preserve"> </w:t>
      </w:r>
      <w:r>
        <w:t>the</w:t>
      </w:r>
      <w:r>
        <w:rPr>
          <w:spacing w:val="-3"/>
        </w:rPr>
        <w:t xml:space="preserve"> </w:t>
      </w:r>
      <w:r>
        <w:rPr>
          <w:spacing w:val="-2"/>
        </w:rPr>
        <w:t>Elderly</w:t>
      </w:r>
    </w:p>
    <w:p w14:paraId="7BA58019" w14:textId="77777777" w:rsidR="00987F76" w:rsidRDefault="00987F76" w:rsidP="00C310A0">
      <w:pPr>
        <w:pStyle w:val="BodyText"/>
        <w:ind w:left="0"/>
        <w:rPr>
          <w:b/>
        </w:rPr>
      </w:pPr>
    </w:p>
    <w:p w14:paraId="7BA5801A" w14:textId="77777777" w:rsidR="00987F76" w:rsidRDefault="008B236F" w:rsidP="00C310A0">
      <w:pPr>
        <w:pStyle w:val="BodyText"/>
        <w:ind w:right="299"/>
      </w:pPr>
      <w:r>
        <w:t>Of the patients with MCL who received</w:t>
      </w:r>
      <w:r>
        <w:rPr>
          <w:spacing w:val="-1"/>
        </w:rPr>
        <w:t xml:space="preserve"> </w:t>
      </w:r>
      <w:r>
        <w:t>the</w:t>
      </w:r>
      <w:r>
        <w:rPr>
          <w:spacing w:val="-1"/>
        </w:rPr>
        <w:t xml:space="preserve"> </w:t>
      </w:r>
      <w:r>
        <w:t>150</w:t>
      </w:r>
      <w:r>
        <w:rPr>
          <w:spacing w:val="-2"/>
        </w:rPr>
        <w:t xml:space="preserve"> </w:t>
      </w:r>
      <w:r>
        <w:t>mg</w:t>
      </w:r>
      <w:r>
        <w:rPr>
          <w:spacing w:val="-2"/>
        </w:rPr>
        <w:t xml:space="preserve"> </w:t>
      </w:r>
      <w:r>
        <w:t>dose</w:t>
      </w:r>
      <w:r>
        <w:rPr>
          <w:spacing w:val="-1"/>
        </w:rPr>
        <w:t xml:space="preserve"> </w:t>
      </w:r>
      <w:r>
        <w:t>of</w:t>
      </w:r>
      <w:r>
        <w:rPr>
          <w:spacing w:val="-2"/>
        </w:rPr>
        <w:t xml:space="preserve"> </w:t>
      </w:r>
      <w:r>
        <w:t>HIBRUKA in studies</w:t>
      </w:r>
      <w:r>
        <w:rPr>
          <w:spacing w:val="-2"/>
        </w:rPr>
        <w:t xml:space="preserve"> </w:t>
      </w:r>
      <w:r>
        <w:t>ICP-CL-00102</w:t>
      </w:r>
      <w:r>
        <w:rPr>
          <w:spacing w:val="-17"/>
        </w:rPr>
        <w:t xml:space="preserve"> </w:t>
      </w:r>
      <w:r>
        <w:t>and</w:t>
      </w:r>
      <w:r>
        <w:rPr>
          <w:spacing w:val="-17"/>
        </w:rPr>
        <w:t xml:space="preserve"> </w:t>
      </w:r>
      <w:r>
        <w:t>ICP-CL-00107,</w:t>
      </w:r>
      <w:r>
        <w:rPr>
          <w:spacing w:val="-16"/>
        </w:rPr>
        <w:t xml:space="preserve"> </w:t>
      </w:r>
      <w:r>
        <w:t>48</w:t>
      </w:r>
      <w:r>
        <w:rPr>
          <w:spacing w:val="-17"/>
        </w:rPr>
        <w:t xml:space="preserve"> </w:t>
      </w:r>
      <w:r>
        <w:t>(37.2%)</w:t>
      </w:r>
      <w:r>
        <w:rPr>
          <w:spacing w:val="-17"/>
        </w:rPr>
        <w:t xml:space="preserve"> </w:t>
      </w:r>
      <w:r>
        <w:t>were</w:t>
      </w:r>
      <w:r>
        <w:rPr>
          <w:spacing w:val="-17"/>
        </w:rPr>
        <w:t xml:space="preserve"> </w:t>
      </w:r>
      <w:r>
        <w:t>65</w:t>
      </w:r>
      <w:r>
        <w:rPr>
          <w:spacing w:val="-16"/>
        </w:rPr>
        <w:t xml:space="preserve"> </w:t>
      </w:r>
      <w:r>
        <w:t>years</w:t>
      </w:r>
      <w:r>
        <w:rPr>
          <w:spacing w:val="-17"/>
        </w:rPr>
        <w:t xml:space="preserve"> </w:t>
      </w:r>
      <w:r>
        <w:t>of</w:t>
      </w:r>
      <w:r>
        <w:rPr>
          <w:spacing w:val="-17"/>
        </w:rPr>
        <w:t xml:space="preserve"> </w:t>
      </w:r>
      <w:r>
        <w:t>age</w:t>
      </w:r>
      <w:r>
        <w:rPr>
          <w:spacing w:val="-16"/>
        </w:rPr>
        <w:t xml:space="preserve"> </w:t>
      </w:r>
      <w:r>
        <w:t>and</w:t>
      </w:r>
      <w:r>
        <w:rPr>
          <w:spacing w:val="-17"/>
        </w:rPr>
        <w:t xml:space="preserve"> </w:t>
      </w:r>
      <w:r>
        <w:t>older</w:t>
      </w:r>
      <w:r>
        <w:rPr>
          <w:spacing w:val="-17"/>
        </w:rPr>
        <w:t xml:space="preserve"> </w:t>
      </w:r>
      <w:r>
        <w:t>and</w:t>
      </w:r>
      <w:r>
        <w:rPr>
          <w:spacing w:val="-16"/>
        </w:rPr>
        <w:t xml:space="preserve"> </w:t>
      </w:r>
      <w:r>
        <w:t>6</w:t>
      </w:r>
      <w:r>
        <w:rPr>
          <w:spacing w:val="-17"/>
        </w:rPr>
        <w:t xml:space="preserve"> </w:t>
      </w:r>
      <w:r>
        <w:t>(4.7%) were</w:t>
      </w:r>
      <w:r>
        <w:rPr>
          <w:spacing w:val="-2"/>
        </w:rPr>
        <w:t xml:space="preserve"> </w:t>
      </w:r>
      <w:r>
        <w:t>75</w:t>
      </w:r>
      <w:r>
        <w:rPr>
          <w:spacing w:val="-2"/>
        </w:rPr>
        <w:t xml:space="preserve"> </w:t>
      </w:r>
      <w:r>
        <w:t>years</w:t>
      </w:r>
      <w:r>
        <w:rPr>
          <w:spacing w:val="-2"/>
        </w:rPr>
        <w:t xml:space="preserve"> </w:t>
      </w:r>
      <w:r>
        <w:t>and</w:t>
      </w:r>
      <w:r>
        <w:rPr>
          <w:spacing w:val="-4"/>
        </w:rPr>
        <w:t xml:space="preserve"> </w:t>
      </w:r>
      <w:r>
        <w:t>older</w:t>
      </w:r>
      <w:r>
        <w:rPr>
          <w:spacing w:val="-2"/>
        </w:rPr>
        <w:t xml:space="preserve"> </w:t>
      </w:r>
      <w:r>
        <w:t xml:space="preserve">[see </w:t>
      </w:r>
      <w:hyperlink w:anchor="_bookmark5" w:history="1">
        <w:r>
          <w:rPr>
            <w:b/>
            <w:i/>
            <w:color w:val="0000FF"/>
          </w:rPr>
          <w:t>5.1 PHARMACODYNAMIC</w:t>
        </w:r>
        <w:r>
          <w:rPr>
            <w:b/>
            <w:i/>
            <w:color w:val="0000FF"/>
            <w:spacing w:val="40"/>
          </w:rPr>
          <w:t xml:space="preserve"> </w:t>
        </w:r>
        <w:r>
          <w:rPr>
            <w:b/>
            <w:i/>
            <w:color w:val="0000FF"/>
          </w:rPr>
          <w:t>PROPERTIES</w:t>
        </w:r>
      </w:hyperlink>
      <w:r>
        <w:rPr>
          <w:b/>
          <w:i/>
          <w:color w:val="0000FF"/>
        </w:rPr>
        <w:t>-</w:t>
      </w:r>
      <w:r>
        <w:rPr>
          <w:b/>
          <w:i/>
          <w:color w:val="0000FF"/>
          <w:spacing w:val="40"/>
        </w:rPr>
        <w:t xml:space="preserve"> </w:t>
      </w:r>
      <w:hyperlink w:anchor="_bookmark6" w:history="1">
        <w:r>
          <w:rPr>
            <w:b/>
            <w:i/>
            <w:color w:val="0000FF"/>
          </w:rPr>
          <w:t>Clinical</w:t>
        </w:r>
      </w:hyperlink>
      <w:r>
        <w:rPr>
          <w:b/>
          <w:i/>
          <w:color w:val="0000FF"/>
        </w:rPr>
        <w:t xml:space="preserve"> </w:t>
      </w:r>
      <w:hyperlink w:anchor="_bookmark6" w:history="1">
        <w:r>
          <w:rPr>
            <w:b/>
            <w:i/>
            <w:color w:val="0000FF"/>
          </w:rPr>
          <w:t>trials</w:t>
        </w:r>
      </w:hyperlink>
      <w:r>
        <w:t>]. No clinically relevant differences in safety or efficacy were observed between patients ≥65 years and younger.</w:t>
      </w:r>
    </w:p>
    <w:p w14:paraId="7BA5801B" w14:textId="77777777" w:rsidR="00987F76" w:rsidRDefault="00987F76" w:rsidP="00C310A0">
      <w:pPr>
        <w:pStyle w:val="BodyText"/>
        <w:ind w:left="0"/>
      </w:pPr>
    </w:p>
    <w:p w14:paraId="7BA5801C" w14:textId="77777777" w:rsidR="00987F76" w:rsidRDefault="008B236F" w:rsidP="00C310A0">
      <w:pPr>
        <w:pStyle w:val="Heading3"/>
        <w:jc w:val="left"/>
      </w:pPr>
      <w:bookmarkStart w:id="26" w:name="Paediatric_Use"/>
      <w:bookmarkEnd w:id="26"/>
      <w:proofErr w:type="spellStart"/>
      <w:r>
        <w:t>Paediatric</w:t>
      </w:r>
      <w:proofErr w:type="spellEnd"/>
      <w:r>
        <w:rPr>
          <w:spacing w:val="-4"/>
        </w:rPr>
        <w:t xml:space="preserve"> </w:t>
      </w:r>
      <w:r>
        <w:rPr>
          <w:spacing w:val="-5"/>
        </w:rPr>
        <w:t>Use</w:t>
      </w:r>
    </w:p>
    <w:p w14:paraId="7BA5801D" w14:textId="77777777" w:rsidR="00987F76" w:rsidRDefault="00987F76" w:rsidP="00C310A0">
      <w:pPr>
        <w:pStyle w:val="BodyText"/>
        <w:ind w:left="0"/>
        <w:rPr>
          <w:b/>
        </w:rPr>
      </w:pPr>
    </w:p>
    <w:p w14:paraId="7BA5801E" w14:textId="77777777" w:rsidR="00987F76" w:rsidRDefault="008B236F" w:rsidP="00C310A0">
      <w:pPr>
        <w:pStyle w:val="BodyText"/>
      </w:pPr>
      <w:r>
        <w:t>Safety</w:t>
      </w:r>
      <w:r>
        <w:rPr>
          <w:spacing w:val="-7"/>
        </w:rPr>
        <w:t xml:space="preserve"> </w:t>
      </w:r>
      <w:r>
        <w:t>and</w:t>
      </w:r>
      <w:r>
        <w:rPr>
          <w:spacing w:val="-2"/>
        </w:rPr>
        <w:t xml:space="preserve"> </w:t>
      </w:r>
      <w:r>
        <w:t>effectiveness</w:t>
      </w:r>
      <w:r>
        <w:rPr>
          <w:spacing w:val="-3"/>
        </w:rPr>
        <w:t xml:space="preserve"> </w:t>
      </w:r>
      <w:r>
        <w:t>in</w:t>
      </w:r>
      <w:r>
        <w:rPr>
          <w:spacing w:val="2"/>
        </w:rPr>
        <w:t xml:space="preserve"> </w:t>
      </w:r>
      <w:proofErr w:type="spellStart"/>
      <w:r>
        <w:t>paediatric</w:t>
      </w:r>
      <w:proofErr w:type="spellEnd"/>
      <w:r>
        <w:rPr>
          <w:spacing w:val="-5"/>
        </w:rPr>
        <w:t xml:space="preserve"> </w:t>
      </w:r>
      <w:r>
        <w:t>patients</w:t>
      </w:r>
      <w:r>
        <w:rPr>
          <w:spacing w:val="-2"/>
        </w:rPr>
        <w:t xml:space="preserve"> </w:t>
      </w:r>
      <w:r>
        <w:t>have</w:t>
      </w:r>
      <w:r>
        <w:rPr>
          <w:spacing w:val="-5"/>
        </w:rPr>
        <w:t xml:space="preserve"> </w:t>
      </w:r>
      <w:r>
        <w:t>not</w:t>
      </w:r>
      <w:r>
        <w:rPr>
          <w:spacing w:val="-2"/>
        </w:rPr>
        <w:t xml:space="preserve"> </w:t>
      </w:r>
      <w:r>
        <w:t>been</w:t>
      </w:r>
      <w:r>
        <w:rPr>
          <w:spacing w:val="-4"/>
        </w:rPr>
        <w:t xml:space="preserve"> </w:t>
      </w:r>
      <w:r>
        <w:rPr>
          <w:spacing w:val="-2"/>
        </w:rPr>
        <w:t>established.</w:t>
      </w:r>
    </w:p>
    <w:p w14:paraId="7BA5801F" w14:textId="77777777" w:rsidR="00987F76" w:rsidRDefault="00987F76" w:rsidP="00C310A0">
      <w:pPr>
        <w:pStyle w:val="BodyText"/>
        <w:ind w:left="0"/>
      </w:pPr>
    </w:p>
    <w:p w14:paraId="7BA58020" w14:textId="77777777" w:rsidR="00987F76" w:rsidRDefault="008B236F" w:rsidP="00C310A0">
      <w:pPr>
        <w:pStyle w:val="Heading2"/>
        <w:numPr>
          <w:ilvl w:val="1"/>
          <w:numId w:val="14"/>
        </w:numPr>
        <w:tabs>
          <w:tab w:val="left" w:pos="743"/>
        </w:tabs>
        <w:spacing w:before="1"/>
        <w:ind w:left="23" w:right="998" w:firstLine="0"/>
      </w:pPr>
      <w:bookmarkStart w:id="27" w:name="4.5_INTERACTIONS_WITH_OTHER_MEDICINES_AN"/>
      <w:bookmarkEnd w:id="27"/>
      <w:r>
        <w:t>INTERACTIONS</w:t>
      </w:r>
      <w:r>
        <w:rPr>
          <w:spacing w:val="-5"/>
        </w:rPr>
        <w:t xml:space="preserve"> </w:t>
      </w:r>
      <w:r>
        <w:t>WITH</w:t>
      </w:r>
      <w:r>
        <w:rPr>
          <w:spacing w:val="-6"/>
        </w:rPr>
        <w:t xml:space="preserve"> </w:t>
      </w:r>
      <w:r>
        <w:t>OTHER</w:t>
      </w:r>
      <w:r>
        <w:rPr>
          <w:spacing w:val="-5"/>
        </w:rPr>
        <w:t xml:space="preserve"> </w:t>
      </w:r>
      <w:r>
        <w:t>MEDICINES</w:t>
      </w:r>
      <w:r>
        <w:rPr>
          <w:spacing w:val="-5"/>
        </w:rPr>
        <w:t xml:space="preserve"> </w:t>
      </w:r>
      <w:r>
        <w:t>AND</w:t>
      </w:r>
      <w:r>
        <w:rPr>
          <w:spacing w:val="-6"/>
        </w:rPr>
        <w:t xml:space="preserve"> </w:t>
      </w:r>
      <w:r>
        <w:t>OTHER</w:t>
      </w:r>
      <w:r>
        <w:rPr>
          <w:spacing w:val="-5"/>
        </w:rPr>
        <w:t xml:space="preserve"> </w:t>
      </w:r>
      <w:r>
        <w:t>FORMS</w:t>
      </w:r>
      <w:r>
        <w:rPr>
          <w:spacing w:val="-5"/>
        </w:rPr>
        <w:t xml:space="preserve"> </w:t>
      </w:r>
      <w:r>
        <w:t xml:space="preserve">OF </w:t>
      </w:r>
      <w:r>
        <w:rPr>
          <w:spacing w:val="-2"/>
        </w:rPr>
        <w:t>INTERACTIONS</w:t>
      </w:r>
    </w:p>
    <w:p w14:paraId="7BA58021" w14:textId="77777777" w:rsidR="00987F76" w:rsidRDefault="00987F76" w:rsidP="00C310A0">
      <w:pPr>
        <w:pStyle w:val="BodyText"/>
        <w:ind w:left="0"/>
        <w:rPr>
          <w:b/>
        </w:rPr>
      </w:pPr>
    </w:p>
    <w:p w14:paraId="7BA58022" w14:textId="77777777" w:rsidR="00987F76" w:rsidRDefault="008B236F" w:rsidP="00C310A0">
      <w:pPr>
        <w:ind w:left="23"/>
        <w:rPr>
          <w:b/>
          <w:sz w:val="24"/>
        </w:rPr>
      </w:pPr>
      <w:bookmarkStart w:id="28" w:name="Effect_of_Other_Drugs_on_HIBRUKA"/>
      <w:bookmarkEnd w:id="28"/>
      <w:r>
        <w:rPr>
          <w:b/>
          <w:sz w:val="24"/>
        </w:rPr>
        <w:t>Effect</w:t>
      </w:r>
      <w:r>
        <w:rPr>
          <w:b/>
          <w:spacing w:val="-3"/>
          <w:sz w:val="24"/>
        </w:rPr>
        <w:t xml:space="preserve"> </w:t>
      </w:r>
      <w:r>
        <w:rPr>
          <w:b/>
          <w:sz w:val="24"/>
        </w:rPr>
        <w:t>of</w:t>
      </w:r>
      <w:r>
        <w:rPr>
          <w:b/>
          <w:spacing w:val="-2"/>
          <w:sz w:val="24"/>
        </w:rPr>
        <w:t xml:space="preserve"> </w:t>
      </w:r>
      <w:r>
        <w:rPr>
          <w:b/>
          <w:sz w:val="24"/>
        </w:rPr>
        <w:t>Other</w:t>
      </w:r>
      <w:r>
        <w:rPr>
          <w:b/>
          <w:spacing w:val="-2"/>
          <w:sz w:val="24"/>
        </w:rPr>
        <w:t xml:space="preserve"> </w:t>
      </w:r>
      <w:r>
        <w:rPr>
          <w:b/>
          <w:sz w:val="24"/>
        </w:rPr>
        <w:t>Drugs</w:t>
      </w:r>
      <w:r>
        <w:rPr>
          <w:b/>
          <w:spacing w:val="-3"/>
          <w:sz w:val="24"/>
        </w:rPr>
        <w:t xml:space="preserve"> </w:t>
      </w:r>
      <w:r>
        <w:rPr>
          <w:b/>
          <w:sz w:val="24"/>
        </w:rPr>
        <w:t>on</w:t>
      </w:r>
      <w:r>
        <w:rPr>
          <w:b/>
          <w:spacing w:val="-2"/>
          <w:sz w:val="24"/>
        </w:rPr>
        <w:t xml:space="preserve"> HIBRUKA</w:t>
      </w:r>
    </w:p>
    <w:p w14:paraId="7BA58023" w14:textId="77777777" w:rsidR="00987F76" w:rsidRDefault="00987F76" w:rsidP="00C310A0">
      <w:pPr>
        <w:pStyle w:val="BodyText"/>
        <w:ind w:left="0"/>
        <w:rPr>
          <w:b/>
        </w:rPr>
      </w:pPr>
    </w:p>
    <w:p w14:paraId="161FD641" w14:textId="77777777" w:rsidR="005E24D5" w:rsidRDefault="005E24D5" w:rsidP="00C310A0">
      <w:pPr>
        <w:pStyle w:val="BodyText"/>
        <w:ind w:left="0"/>
        <w:rPr>
          <w:b/>
        </w:rPr>
      </w:pPr>
    </w:p>
    <w:p w14:paraId="52C64256" w14:textId="77777777" w:rsidR="005E24D5" w:rsidRDefault="005E24D5" w:rsidP="00C310A0">
      <w:pPr>
        <w:pStyle w:val="BodyText"/>
        <w:ind w:left="0"/>
        <w:rPr>
          <w:b/>
        </w:rPr>
      </w:pPr>
    </w:p>
    <w:p w14:paraId="5EB63F7E" w14:textId="77777777" w:rsidR="005E24D5" w:rsidRDefault="005E24D5" w:rsidP="00C310A0">
      <w:pPr>
        <w:pStyle w:val="BodyText"/>
        <w:ind w:left="0"/>
        <w:rPr>
          <w:b/>
        </w:rPr>
      </w:pPr>
    </w:p>
    <w:p w14:paraId="15B74255" w14:textId="77777777" w:rsidR="005E24D5" w:rsidRDefault="005E24D5" w:rsidP="00C310A0">
      <w:pPr>
        <w:pStyle w:val="BodyText"/>
        <w:ind w:left="0"/>
        <w:rPr>
          <w:b/>
        </w:rPr>
      </w:pPr>
    </w:p>
    <w:p w14:paraId="508F36FD" w14:textId="77777777" w:rsidR="005E24D5" w:rsidRDefault="005E24D5" w:rsidP="00C310A0">
      <w:pPr>
        <w:pStyle w:val="BodyText"/>
        <w:ind w:left="0"/>
        <w:rPr>
          <w:b/>
        </w:rPr>
      </w:pPr>
    </w:p>
    <w:p w14:paraId="4C06C6F9" w14:textId="77777777" w:rsidR="005E24D5" w:rsidRDefault="005E24D5" w:rsidP="00C310A0">
      <w:pPr>
        <w:pStyle w:val="BodyText"/>
        <w:ind w:left="0"/>
        <w:rPr>
          <w:b/>
        </w:rPr>
      </w:pPr>
    </w:p>
    <w:p w14:paraId="58FEB970" w14:textId="77777777" w:rsidR="005E24D5" w:rsidRDefault="005E24D5" w:rsidP="00C310A0">
      <w:pPr>
        <w:pStyle w:val="BodyText"/>
        <w:ind w:left="0"/>
        <w:rPr>
          <w:b/>
        </w:rPr>
      </w:pPr>
    </w:p>
    <w:p w14:paraId="5103A206" w14:textId="77777777" w:rsidR="005E24D5" w:rsidRDefault="005E24D5" w:rsidP="00C310A0">
      <w:pPr>
        <w:pStyle w:val="BodyText"/>
        <w:ind w:left="0"/>
        <w:rPr>
          <w:b/>
        </w:rPr>
      </w:pPr>
    </w:p>
    <w:p w14:paraId="2381B229" w14:textId="77777777" w:rsidR="005E24D5" w:rsidRDefault="005E24D5" w:rsidP="00C310A0">
      <w:pPr>
        <w:pStyle w:val="BodyText"/>
        <w:ind w:left="0"/>
        <w:rPr>
          <w:b/>
        </w:rPr>
      </w:pPr>
    </w:p>
    <w:p w14:paraId="7BA58024" w14:textId="77777777" w:rsidR="00987F76" w:rsidRDefault="008B236F" w:rsidP="00C310A0">
      <w:pPr>
        <w:ind w:left="23"/>
        <w:rPr>
          <w:b/>
          <w:sz w:val="24"/>
        </w:rPr>
      </w:pPr>
      <w:r>
        <w:rPr>
          <w:b/>
          <w:sz w:val="24"/>
        </w:rPr>
        <w:lastRenderedPageBreak/>
        <w:t>Table 3</w:t>
      </w:r>
      <w:r>
        <w:rPr>
          <w:b/>
          <w:spacing w:val="50"/>
          <w:w w:val="150"/>
          <w:sz w:val="24"/>
        </w:rPr>
        <w:t xml:space="preserve">    </w:t>
      </w:r>
      <w:r>
        <w:rPr>
          <w:b/>
          <w:sz w:val="24"/>
        </w:rPr>
        <w:t>Drug</w:t>
      </w:r>
      <w:r>
        <w:rPr>
          <w:b/>
          <w:spacing w:val="-2"/>
          <w:sz w:val="24"/>
        </w:rPr>
        <w:t xml:space="preserve"> </w:t>
      </w:r>
      <w:r>
        <w:rPr>
          <w:b/>
          <w:sz w:val="24"/>
        </w:rPr>
        <w:t>Interactions</w:t>
      </w:r>
      <w:r>
        <w:rPr>
          <w:b/>
          <w:spacing w:val="-1"/>
          <w:sz w:val="24"/>
        </w:rPr>
        <w:t xml:space="preserve"> </w:t>
      </w:r>
      <w:r>
        <w:rPr>
          <w:b/>
          <w:sz w:val="24"/>
        </w:rPr>
        <w:t>that</w:t>
      </w:r>
      <w:r>
        <w:rPr>
          <w:b/>
          <w:spacing w:val="-1"/>
          <w:sz w:val="24"/>
        </w:rPr>
        <w:t xml:space="preserve"> </w:t>
      </w:r>
      <w:r>
        <w:rPr>
          <w:b/>
          <w:sz w:val="24"/>
        </w:rPr>
        <w:t>Affect</w:t>
      </w:r>
      <w:r>
        <w:rPr>
          <w:b/>
          <w:spacing w:val="1"/>
          <w:sz w:val="24"/>
        </w:rPr>
        <w:t xml:space="preserve"> </w:t>
      </w:r>
      <w:r>
        <w:rPr>
          <w:b/>
          <w:spacing w:val="-2"/>
          <w:sz w:val="24"/>
        </w:rPr>
        <w:t>HIBRUKA</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5672"/>
      </w:tblGrid>
      <w:tr w:rsidR="00987F76" w14:paraId="7BA58026" w14:textId="77777777">
        <w:trPr>
          <w:trHeight w:val="395"/>
        </w:trPr>
        <w:tc>
          <w:tcPr>
            <w:tcW w:w="8644" w:type="dxa"/>
            <w:gridSpan w:val="2"/>
          </w:tcPr>
          <w:p w14:paraId="7BA58025" w14:textId="77777777" w:rsidR="00987F76" w:rsidRDefault="008B236F" w:rsidP="00C310A0">
            <w:pPr>
              <w:pStyle w:val="TableParagraph"/>
              <w:rPr>
                <w:b/>
                <w:sz w:val="24"/>
              </w:rPr>
            </w:pPr>
            <w:r>
              <w:rPr>
                <w:b/>
                <w:sz w:val="24"/>
              </w:rPr>
              <w:t>Moderate</w:t>
            </w:r>
            <w:r>
              <w:rPr>
                <w:b/>
                <w:spacing w:val="-4"/>
                <w:sz w:val="24"/>
              </w:rPr>
              <w:t xml:space="preserve"> </w:t>
            </w:r>
            <w:r>
              <w:rPr>
                <w:b/>
                <w:sz w:val="24"/>
              </w:rPr>
              <w:t>and</w:t>
            </w:r>
            <w:r>
              <w:rPr>
                <w:b/>
                <w:spacing w:val="-1"/>
                <w:sz w:val="24"/>
              </w:rPr>
              <w:t xml:space="preserve"> </w:t>
            </w:r>
            <w:r>
              <w:rPr>
                <w:b/>
                <w:sz w:val="24"/>
              </w:rPr>
              <w:t>Strong</w:t>
            </w:r>
            <w:r>
              <w:rPr>
                <w:b/>
                <w:spacing w:val="-4"/>
                <w:sz w:val="24"/>
              </w:rPr>
              <w:t xml:space="preserve"> </w:t>
            </w:r>
            <w:r>
              <w:rPr>
                <w:b/>
                <w:sz w:val="24"/>
              </w:rPr>
              <w:t>CYP3A</w:t>
            </w:r>
            <w:r>
              <w:rPr>
                <w:b/>
                <w:spacing w:val="-12"/>
                <w:sz w:val="24"/>
              </w:rPr>
              <w:t xml:space="preserve"> </w:t>
            </w:r>
            <w:r>
              <w:rPr>
                <w:b/>
                <w:spacing w:val="-2"/>
                <w:sz w:val="24"/>
              </w:rPr>
              <w:t>Inhibitors</w:t>
            </w:r>
          </w:p>
        </w:tc>
      </w:tr>
      <w:tr w:rsidR="00987F76" w14:paraId="7BA5802A" w14:textId="77777777">
        <w:trPr>
          <w:trHeight w:val="1502"/>
        </w:trPr>
        <w:tc>
          <w:tcPr>
            <w:tcW w:w="2972" w:type="dxa"/>
          </w:tcPr>
          <w:p w14:paraId="7BA58027" w14:textId="77777777" w:rsidR="00987F76" w:rsidRDefault="008B236F" w:rsidP="00C310A0">
            <w:pPr>
              <w:pStyle w:val="TableParagraph"/>
              <w:spacing w:before="2"/>
              <w:rPr>
                <w:i/>
                <w:sz w:val="24"/>
              </w:rPr>
            </w:pPr>
            <w:r>
              <w:rPr>
                <w:i/>
                <w:sz w:val="24"/>
              </w:rPr>
              <w:t>Clinical</w:t>
            </w:r>
            <w:r>
              <w:rPr>
                <w:i/>
                <w:spacing w:val="-8"/>
                <w:sz w:val="24"/>
              </w:rPr>
              <w:t xml:space="preserve"> </w:t>
            </w:r>
            <w:r>
              <w:rPr>
                <w:i/>
                <w:spacing w:val="-2"/>
                <w:sz w:val="24"/>
              </w:rPr>
              <w:t>Impact</w:t>
            </w:r>
          </w:p>
        </w:tc>
        <w:tc>
          <w:tcPr>
            <w:tcW w:w="5672" w:type="dxa"/>
          </w:tcPr>
          <w:p w14:paraId="7BA58028" w14:textId="77777777" w:rsidR="00987F76" w:rsidRDefault="008B236F" w:rsidP="00C310A0">
            <w:pPr>
              <w:pStyle w:val="TableParagraph"/>
              <w:numPr>
                <w:ilvl w:val="0"/>
                <w:numId w:val="4"/>
              </w:numPr>
              <w:tabs>
                <w:tab w:val="left" w:pos="465"/>
              </w:tabs>
              <w:spacing w:before="2"/>
              <w:ind w:right="97"/>
              <w:rPr>
                <w:b/>
                <w:i/>
                <w:sz w:val="24"/>
              </w:rPr>
            </w:pPr>
            <w:r>
              <w:rPr>
                <w:sz w:val="24"/>
              </w:rPr>
              <w:t xml:space="preserve">Co-administration with a moderate or strong </w:t>
            </w:r>
            <w:r>
              <w:rPr>
                <w:position w:val="1"/>
                <w:sz w:val="24"/>
              </w:rPr>
              <w:t>CYP3A</w:t>
            </w:r>
            <w:r>
              <w:rPr>
                <w:spacing w:val="-17"/>
                <w:position w:val="1"/>
                <w:sz w:val="24"/>
              </w:rPr>
              <w:t xml:space="preserve"> </w:t>
            </w:r>
            <w:r>
              <w:rPr>
                <w:position w:val="1"/>
                <w:sz w:val="24"/>
              </w:rPr>
              <w:t>inhibitor</w:t>
            </w:r>
            <w:r>
              <w:rPr>
                <w:spacing w:val="-17"/>
                <w:position w:val="1"/>
                <w:sz w:val="24"/>
              </w:rPr>
              <w:t xml:space="preserve"> </w:t>
            </w:r>
            <w:r>
              <w:rPr>
                <w:position w:val="1"/>
                <w:sz w:val="24"/>
              </w:rPr>
              <w:t>increases</w:t>
            </w:r>
            <w:r>
              <w:rPr>
                <w:spacing w:val="-16"/>
                <w:position w:val="1"/>
                <w:sz w:val="24"/>
              </w:rPr>
              <w:t xml:space="preserve"> </w:t>
            </w:r>
            <w:r>
              <w:rPr>
                <w:position w:val="1"/>
                <w:sz w:val="24"/>
              </w:rPr>
              <w:t>orelabrutinib</w:t>
            </w:r>
            <w:r>
              <w:rPr>
                <w:spacing w:val="-17"/>
                <w:position w:val="1"/>
                <w:sz w:val="24"/>
              </w:rPr>
              <w:t xml:space="preserve"> </w:t>
            </w:r>
            <w:r>
              <w:rPr>
                <w:position w:val="1"/>
                <w:sz w:val="24"/>
              </w:rPr>
              <w:t>C</w:t>
            </w:r>
            <w:r>
              <w:rPr>
                <w:sz w:val="16"/>
              </w:rPr>
              <w:t>max</w:t>
            </w:r>
            <w:r>
              <w:rPr>
                <w:spacing w:val="-11"/>
                <w:sz w:val="16"/>
              </w:rPr>
              <w:t xml:space="preserve"> </w:t>
            </w:r>
            <w:r>
              <w:rPr>
                <w:position w:val="1"/>
                <w:sz w:val="24"/>
              </w:rPr>
              <w:t xml:space="preserve">and </w:t>
            </w:r>
            <w:r>
              <w:rPr>
                <w:sz w:val="24"/>
              </w:rPr>
              <w:t xml:space="preserve">AUC [see </w:t>
            </w:r>
            <w:hyperlink w:anchor="_bookmark8" w:history="1">
              <w:r>
                <w:rPr>
                  <w:b/>
                  <w:i/>
                  <w:color w:val="0000FF"/>
                  <w:sz w:val="24"/>
                </w:rPr>
                <w:t>5.</w:t>
              </w:r>
              <w:proofErr w:type="gramStart"/>
              <w:r>
                <w:rPr>
                  <w:b/>
                  <w:i/>
                  <w:color w:val="0000FF"/>
                  <w:sz w:val="24"/>
                </w:rPr>
                <w:t>2</w:t>
              </w:r>
              <w:r>
                <w:rPr>
                  <w:b/>
                  <w:i/>
                  <w:color w:val="0000FF"/>
                  <w:spacing w:val="80"/>
                  <w:sz w:val="24"/>
                </w:rPr>
                <w:t xml:space="preserve">  </w:t>
              </w:r>
              <w:r>
                <w:rPr>
                  <w:b/>
                  <w:i/>
                  <w:color w:val="0000FF"/>
                  <w:sz w:val="24"/>
                </w:rPr>
                <w:t>PHARMACOKINETIC</w:t>
              </w:r>
              <w:proofErr w:type="gramEnd"/>
            </w:hyperlink>
          </w:p>
          <w:p w14:paraId="7BA58029" w14:textId="77777777" w:rsidR="00987F76" w:rsidRDefault="008B236F" w:rsidP="00C310A0">
            <w:pPr>
              <w:pStyle w:val="TableParagraph"/>
              <w:ind w:left="465"/>
              <w:rPr>
                <w:sz w:val="24"/>
              </w:rPr>
            </w:pPr>
            <w:hyperlink w:anchor="_bookmark8" w:history="1">
              <w:r>
                <w:rPr>
                  <w:b/>
                  <w:i/>
                  <w:color w:val="0000FF"/>
                  <w:sz w:val="24"/>
                </w:rPr>
                <w:t>PROPERTIES</w:t>
              </w:r>
            </w:hyperlink>
            <w:r>
              <w:rPr>
                <w:i/>
                <w:sz w:val="24"/>
              </w:rPr>
              <w:t xml:space="preserve">] </w:t>
            </w:r>
            <w:r>
              <w:rPr>
                <w:sz w:val="24"/>
              </w:rPr>
              <w:t>which may increase the risk of HIBRUKA</w:t>
            </w:r>
            <w:r>
              <w:rPr>
                <w:spacing w:val="-2"/>
                <w:sz w:val="24"/>
              </w:rPr>
              <w:t xml:space="preserve"> </w:t>
            </w:r>
            <w:r>
              <w:rPr>
                <w:sz w:val="24"/>
              </w:rPr>
              <w:t>toxicities.</w:t>
            </w:r>
          </w:p>
        </w:tc>
      </w:tr>
      <w:tr w:rsidR="00987F76" w14:paraId="7BA5802E" w14:textId="77777777">
        <w:trPr>
          <w:trHeight w:val="828"/>
        </w:trPr>
        <w:tc>
          <w:tcPr>
            <w:tcW w:w="2972" w:type="dxa"/>
          </w:tcPr>
          <w:p w14:paraId="7BA5802B" w14:textId="77777777" w:rsidR="00987F76" w:rsidRDefault="008B236F" w:rsidP="00C310A0">
            <w:pPr>
              <w:pStyle w:val="TableParagraph"/>
              <w:tabs>
                <w:tab w:val="left" w:pos="2650"/>
              </w:tabs>
              <w:rPr>
                <w:i/>
                <w:sz w:val="24"/>
              </w:rPr>
            </w:pPr>
            <w:r>
              <w:rPr>
                <w:i/>
                <w:spacing w:val="-2"/>
                <w:sz w:val="24"/>
              </w:rPr>
              <w:t>Prevention</w:t>
            </w:r>
            <w:r>
              <w:rPr>
                <w:i/>
                <w:sz w:val="24"/>
              </w:rPr>
              <w:tab/>
            </w:r>
            <w:r>
              <w:rPr>
                <w:i/>
                <w:spacing w:val="-5"/>
                <w:sz w:val="24"/>
              </w:rPr>
              <w:t>or</w:t>
            </w:r>
          </w:p>
          <w:p w14:paraId="7BA5802C" w14:textId="77777777" w:rsidR="00987F76" w:rsidRDefault="008B236F" w:rsidP="00C310A0">
            <w:pPr>
              <w:pStyle w:val="TableParagraph"/>
              <w:rPr>
                <w:i/>
                <w:sz w:val="24"/>
              </w:rPr>
            </w:pPr>
            <w:r>
              <w:rPr>
                <w:i/>
                <w:spacing w:val="-2"/>
                <w:sz w:val="24"/>
              </w:rPr>
              <w:t>management</w:t>
            </w:r>
          </w:p>
        </w:tc>
        <w:tc>
          <w:tcPr>
            <w:tcW w:w="5672" w:type="dxa"/>
          </w:tcPr>
          <w:p w14:paraId="7BA5802D" w14:textId="77777777" w:rsidR="00987F76" w:rsidRDefault="008B236F" w:rsidP="00C310A0">
            <w:pPr>
              <w:pStyle w:val="TableParagraph"/>
              <w:numPr>
                <w:ilvl w:val="0"/>
                <w:numId w:val="3"/>
              </w:numPr>
              <w:tabs>
                <w:tab w:val="left" w:pos="465"/>
              </w:tabs>
              <w:spacing w:line="270" w:lineRule="atLeast"/>
              <w:ind w:right="87"/>
              <w:rPr>
                <w:b/>
                <w:i/>
                <w:sz w:val="24"/>
              </w:rPr>
            </w:pPr>
            <w:r>
              <w:rPr>
                <w:sz w:val="24"/>
              </w:rPr>
              <w:t>Reduce HIBRUKA dosage when co-administered with moderate or strong CYP3A inhibitors</w:t>
            </w:r>
            <w:r>
              <w:rPr>
                <w:spacing w:val="-2"/>
                <w:sz w:val="24"/>
              </w:rPr>
              <w:t xml:space="preserve"> </w:t>
            </w:r>
            <w:r>
              <w:rPr>
                <w:sz w:val="24"/>
              </w:rPr>
              <w:t>[see</w:t>
            </w:r>
            <w:r>
              <w:rPr>
                <w:spacing w:val="-2"/>
                <w:sz w:val="24"/>
              </w:rPr>
              <w:t xml:space="preserve"> </w:t>
            </w:r>
            <w:hyperlink w:anchor="_bookmark0" w:history="1">
              <w:r>
                <w:rPr>
                  <w:b/>
                  <w:i/>
                  <w:color w:val="0000FF"/>
                  <w:sz w:val="24"/>
                </w:rPr>
                <w:t>4.2</w:t>
              </w:r>
              <w:r>
                <w:rPr>
                  <w:b/>
                  <w:i/>
                  <w:color w:val="0000FF"/>
                  <w:spacing w:val="80"/>
                  <w:w w:val="150"/>
                  <w:sz w:val="24"/>
                </w:rPr>
                <w:t xml:space="preserve">   </w:t>
              </w:r>
              <w:r>
                <w:rPr>
                  <w:b/>
                  <w:i/>
                  <w:color w:val="0000FF"/>
                  <w:sz w:val="24"/>
                </w:rPr>
                <w:t>DOSE</w:t>
              </w:r>
              <w:r>
                <w:rPr>
                  <w:b/>
                  <w:i/>
                  <w:color w:val="0000FF"/>
                  <w:spacing w:val="80"/>
                  <w:sz w:val="24"/>
                </w:rPr>
                <w:t xml:space="preserve"> </w:t>
              </w:r>
              <w:r>
                <w:rPr>
                  <w:b/>
                  <w:i/>
                  <w:color w:val="0000FF"/>
                  <w:sz w:val="24"/>
                </w:rPr>
                <w:t>AND</w:t>
              </w:r>
              <w:r>
                <w:rPr>
                  <w:b/>
                  <w:i/>
                  <w:color w:val="0000FF"/>
                  <w:spacing w:val="80"/>
                  <w:sz w:val="24"/>
                </w:rPr>
                <w:t xml:space="preserve"> </w:t>
              </w:r>
              <w:r>
                <w:rPr>
                  <w:b/>
                  <w:i/>
                  <w:color w:val="0000FF"/>
                  <w:sz w:val="24"/>
                </w:rPr>
                <w:t>METHOD</w:t>
              </w:r>
            </w:hyperlink>
          </w:p>
        </w:tc>
      </w:tr>
      <w:tr w:rsidR="00987F76" w14:paraId="7BA58032" w14:textId="77777777">
        <w:trPr>
          <w:trHeight w:val="396"/>
        </w:trPr>
        <w:tc>
          <w:tcPr>
            <w:tcW w:w="2972" w:type="dxa"/>
          </w:tcPr>
          <w:p w14:paraId="7BA58030" w14:textId="77777777" w:rsidR="00987F76" w:rsidRDefault="00987F76" w:rsidP="00C310A0">
            <w:pPr>
              <w:pStyle w:val="TableParagraph"/>
              <w:ind w:left="0"/>
              <w:rPr>
                <w:rFonts w:ascii="Times New Roman"/>
              </w:rPr>
            </w:pPr>
          </w:p>
        </w:tc>
        <w:tc>
          <w:tcPr>
            <w:tcW w:w="5672" w:type="dxa"/>
          </w:tcPr>
          <w:p w14:paraId="7BA58031" w14:textId="77777777" w:rsidR="00987F76" w:rsidRDefault="008B236F" w:rsidP="00C310A0">
            <w:pPr>
              <w:pStyle w:val="TableParagraph"/>
              <w:ind w:left="465"/>
              <w:rPr>
                <w:i/>
                <w:sz w:val="24"/>
              </w:rPr>
            </w:pPr>
            <w:hyperlink w:anchor="_bookmark0" w:history="1">
              <w:r>
                <w:rPr>
                  <w:b/>
                  <w:i/>
                  <w:color w:val="0000FF"/>
                  <w:sz w:val="24"/>
                </w:rPr>
                <w:t>OF</w:t>
              </w:r>
              <w:r>
                <w:rPr>
                  <w:b/>
                  <w:i/>
                  <w:color w:val="0000FF"/>
                  <w:spacing w:val="-9"/>
                  <w:sz w:val="24"/>
                </w:rPr>
                <w:t xml:space="preserve"> </w:t>
              </w:r>
              <w:r>
                <w:rPr>
                  <w:b/>
                  <w:i/>
                  <w:color w:val="0000FF"/>
                  <w:spacing w:val="-2"/>
                  <w:sz w:val="24"/>
                </w:rPr>
                <w:t>ADMINISTRATION</w:t>
              </w:r>
            </w:hyperlink>
            <w:r>
              <w:rPr>
                <w:i/>
                <w:spacing w:val="-2"/>
                <w:sz w:val="24"/>
              </w:rPr>
              <w:t>]</w:t>
            </w:r>
          </w:p>
        </w:tc>
      </w:tr>
      <w:tr w:rsidR="00987F76" w14:paraId="7BA58034" w14:textId="77777777">
        <w:trPr>
          <w:trHeight w:val="395"/>
        </w:trPr>
        <w:tc>
          <w:tcPr>
            <w:tcW w:w="8644" w:type="dxa"/>
            <w:gridSpan w:val="2"/>
          </w:tcPr>
          <w:p w14:paraId="7BA58033" w14:textId="77777777" w:rsidR="00987F76" w:rsidRDefault="008B236F" w:rsidP="00C310A0">
            <w:pPr>
              <w:pStyle w:val="TableParagraph"/>
              <w:rPr>
                <w:b/>
                <w:sz w:val="24"/>
              </w:rPr>
            </w:pPr>
            <w:r>
              <w:rPr>
                <w:b/>
                <w:sz w:val="24"/>
              </w:rPr>
              <w:t>Moderate</w:t>
            </w:r>
            <w:r>
              <w:rPr>
                <w:b/>
                <w:spacing w:val="-2"/>
                <w:sz w:val="24"/>
              </w:rPr>
              <w:t xml:space="preserve"> </w:t>
            </w:r>
            <w:r>
              <w:rPr>
                <w:b/>
                <w:sz w:val="24"/>
              </w:rPr>
              <w:t>and</w:t>
            </w:r>
            <w:r>
              <w:rPr>
                <w:b/>
                <w:spacing w:val="-1"/>
                <w:sz w:val="24"/>
              </w:rPr>
              <w:t xml:space="preserve"> </w:t>
            </w:r>
            <w:r>
              <w:rPr>
                <w:b/>
                <w:sz w:val="24"/>
              </w:rPr>
              <w:t>Strong</w:t>
            </w:r>
            <w:r>
              <w:rPr>
                <w:b/>
                <w:spacing w:val="-4"/>
                <w:sz w:val="24"/>
              </w:rPr>
              <w:t xml:space="preserve"> </w:t>
            </w:r>
            <w:r>
              <w:rPr>
                <w:b/>
                <w:sz w:val="24"/>
              </w:rPr>
              <w:t>CYP3A</w:t>
            </w:r>
            <w:r>
              <w:rPr>
                <w:b/>
                <w:spacing w:val="-12"/>
                <w:sz w:val="24"/>
              </w:rPr>
              <w:t xml:space="preserve"> </w:t>
            </w:r>
            <w:r>
              <w:rPr>
                <w:b/>
                <w:spacing w:val="-2"/>
                <w:sz w:val="24"/>
              </w:rPr>
              <w:t>Inducers</w:t>
            </w:r>
          </w:p>
        </w:tc>
      </w:tr>
      <w:tr w:rsidR="00987F76" w14:paraId="7BA58038" w14:textId="77777777">
        <w:trPr>
          <w:trHeight w:val="1499"/>
        </w:trPr>
        <w:tc>
          <w:tcPr>
            <w:tcW w:w="2972" w:type="dxa"/>
          </w:tcPr>
          <w:p w14:paraId="7BA58035" w14:textId="77777777" w:rsidR="00987F76" w:rsidRDefault="008B236F" w:rsidP="00C310A0">
            <w:pPr>
              <w:pStyle w:val="TableParagraph"/>
              <w:rPr>
                <w:i/>
                <w:sz w:val="24"/>
              </w:rPr>
            </w:pPr>
            <w:r>
              <w:rPr>
                <w:i/>
                <w:sz w:val="24"/>
              </w:rPr>
              <w:t>Clinical</w:t>
            </w:r>
            <w:r>
              <w:rPr>
                <w:i/>
                <w:spacing w:val="-8"/>
                <w:sz w:val="24"/>
              </w:rPr>
              <w:t xml:space="preserve"> </w:t>
            </w:r>
            <w:r>
              <w:rPr>
                <w:i/>
                <w:spacing w:val="-2"/>
                <w:sz w:val="24"/>
              </w:rPr>
              <w:t>Impact</w:t>
            </w:r>
          </w:p>
        </w:tc>
        <w:tc>
          <w:tcPr>
            <w:tcW w:w="5672" w:type="dxa"/>
          </w:tcPr>
          <w:p w14:paraId="7BA58036" w14:textId="77777777" w:rsidR="00987F76" w:rsidRDefault="008B236F" w:rsidP="00C310A0">
            <w:pPr>
              <w:pStyle w:val="TableParagraph"/>
              <w:numPr>
                <w:ilvl w:val="0"/>
                <w:numId w:val="2"/>
              </w:numPr>
              <w:tabs>
                <w:tab w:val="left" w:pos="465"/>
              </w:tabs>
              <w:ind w:right="97"/>
              <w:rPr>
                <w:b/>
                <w:i/>
                <w:sz w:val="24"/>
              </w:rPr>
            </w:pPr>
            <w:r>
              <w:rPr>
                <w:sz w:val="24"/>
              </w:rPr>
              <w:t xml:space="preserve">Co-administration with a moderate or strong </w:t>
            </w:r>
            <w:r>
              <w:rPr>
                <w:position w:val="1"/>
                <w:sz w:val="24"/>
              </w:rPr>
              <w:t>CYP3A inducer decreases orelabrutinib C</w:t>
            </w:r>
            <w:r>
              <w:rPr>
                <w:sz w:val="16"/>
              </w:rPr>
              <w:t xml:space="preserve">max </w:t>
            </w:r>
            <w:r>
              <w:rPr>
                <w:sz w:val="24"/>
              </w:rPr>
              <w:t>and</w:t>
            </w:r>
            <w:r>
              <w:rPr>
                <w:spacing w:val="-5"/>
                <w:sz w:val="24"/>
              </w:rPr>
              <w:t xml:space="preserve"> </w:t>
            </w:r>
            <w:r>
              <w:rPr>
                <w:sz w:val="24"/>
              </w:rPr>
              <w:t>AUC [</w:t>
            </w:r>
            <w:r>
              <w:rPr>
                <w:i/>
                <w:sz w:val="24"/>
              </w:rPr>
              <w:t xml:space="preserve">see </w:t>
            </w:r>
            <w:hyperlink w:anchor="_bookmark8" w:history="1">
              <w:r>
                <w:rPr>
                  <w:b/>
                  <w:i/>
                  <w:color w:val="0000FF"/>
                  <w:sz w:val="24"/>
                </w:rPr>
                <w:t>5.2</w:t>
              </w:r>
              <w:r>
                <w:rPr>
                  <w:b/>
                  <w:i/>
                  <w:color w:val="0000FF"/>
                  <w:spacing w:val="80"/>
                  <w:w w:val="150"/>
                  <w:sz w:val="24"/>
                </w:rPr>
                <w:t xml:space="preserve">   </w:t>
              </w:r>
              <w:r>
                <w:rPr>
                  <w:b/>
                  <w:i/>
                  <w:color w:val="0000FF"/>
                  <w:sz w:val="24"/>
                </w:rPr>
                <w:t>PHARMACOKINETIC</w:t>
              </w:r>
            </w:hyperlink>
          </w:p>
          <w:p w14:paraId="7BA58037" w14:textId="77777777" w:rsidR="00987F76" w:rsidRDefault="008B236F" w:rsidP="00C310A0">
            <w:pPr>
              <w:pStyle w:val="TableParagraph"/>
              <w:ind w:left="465" w:right="84"/>
              <w:rPr>
                <w:sz w:val="24"/>
              </w:rPr>
            </w:pPr>
            <w:hyperlink w:anchor="_bookmark8" w:history="1">
              <w:r>
                <w:rPr>
                  <w:b/>
                  <w:i/>
                  <w:color w:val="0000FF"/>
                  <w:sz w:val="24"/>
                </w:rPr>
                <w:t>PROPERTIES</w:t>
              </w:r>
            </w:hyperlink>
            <w:r>
              <w:rPr>
                <w:b/>
                <w:sz w:val="24"/>
              </w:rPr>
              <w:t xml:space="preserve">] </w:t>
            </w:r>
            <w:r>
              <w:rPr>
                <w:sz w:val="24"/>
              </w:rPr>
              <w:t xml:space="preserve">which may reduce HIBRUKA </w:t>
            </w:r>
            <w:r>
              <w:rPr>
                <w:spacing w:val="-2"/>
                <w:sz w:val="24"/>
              </w:rPr>
              <w:t>efficacy</w:t>
            </w:r>
          </w:p>
        </w:tc>
      </w:tr>
      <w:tr w:rsidR="00987F76" w14:paraId="7BA5803C" w14:textId="77777777">
        <w:trPr>
          <w:trHeight w:val="1778"/>
        </w:trPr>
        <w:tc>
          <w:tcPr>
            <w:tcW w:w="2972" w:type="dxa"/>
          </w:tcPr>
          <w:p w14:paraId="7BA58039" w14:textId="77777777" w:rsidR="00987F76" w:rsidRDefault="008B236F" w:rsidP="00C310A0">
            <w:pPr>
              <w:pStyle w:val="TableParagraph"/>
              <w:tabs>
                <w:tab w:val="left" w:pos="2650"/>
              </w:tabs>
              <w:spacing w:before="2"/>
              <w:rPr>
                <w:i/>
                <w:sz w:val="24"/>
              </w:rPr>
            </w:pPr>
            <w:r>
              <w:rPr>
                <w:i/>
                <w:spacing w:val="-2"/>
                <w:sz w:val="24"/>
              </w:rPr>
              <w:t>Prevention</w:t>
            </w:r>
            <w:r>
              <w:rPr>
                <w:i/>
                <w:sz w:val="24"/>
              </w:rPr>
              <w:tab/>
            </w:r>
            <w:r>
              <w:rPr>
                <w:i/>
                <w:spacing w:val="-5"/>
                <w:sz w:val="24"/>
              </w:rPr>
              <w:t>or</w:t>
            </w:r>
          </w:p>
          <w:p w14:paraId="7BA5803A" w14:textId="77777777" w:rsidR="00987F76" w:rsidRDefault="008B236F" w:rsidP="00C310A0">
            <w:pPr>
              <w:pStyle w:val="TableParagraph"/>
              <w:rPr>
                <w:i/>
                <w:sz w:val="24"/>
              </w:rPr>
            </w:pPr>
            <w:r>
              <w:rPr>
                <w:i/>
                <w:spacing w:val="-2"/>
                <w:sz w:val="24"/>
              </w:rPr>
              <w:t>management</w:t>
            </w:r>
          </w:p>
        </w:tc>
        <w:tc>
          <w:tcPr>
            <w:tcW w:w="5672" w:type="dxa"/>
          </w:tcPr>
          <w:p w14:paraId="7BA5803B" w14:textId="77777777" w:rsidR="00987F76" w:rsidRDefault="008B236F" w:rsidP="00C310A0">
            <w:pPr>
              <w:pStyle w:val="TableParagraph"/>
              <w:numPr>
                <w:ilvl w:val="0"/>
                <w:numId w:val="1"/>
              </w:numPr>
              <w:tabs>
                <w:tab w:val="left" w:pos="465"/>
              </w:tabs>
              <w:spacing w:before="2"/>
              <w:ind w:right="97"/>
              <w:rPr>
                <w:i/>
                <w:sz w:val="24"/>
              </w:rPr>
            </w:pPr>
            <w:r>
              <w:rPr>
                <w:sz w:val="24"/>
              </w:rPr>
              <w:t>Avoid co-administration of HIBRUKA with moderate or strong CYP3A inducers. If concomitant</w:t>
            </w:r>
            <w:r>
              <w:rPr>
                <w:spacing w:val="-17"/>
                <w:sz w:val="24"/>
              </w:rPr>
              <w:t xml:space="preserve"> </w:t>
            </w:r>
            <w:r>
              <w:rPr>
                <w:sz w:val="24"/>
              </w:rPr>
              <w:t>use</w:t>
            </w:r>
            <w:r>
              <w:rPr>
                <w:spacing w:val="-17"/>
                <w:sz w:val="24"/>
              </w:rPr>
              <w:t xml:space="preserve"> </w:t>
            </w:r>
            <w:r>
              <w:rPr>
                <w:sz w:val="24"/>
              </w:rPr>
              <w:t>with</w:t>
            </w:r>
            <w:r>
              <w:rPr>
                <w:spacing w:val="-16"/>
                <w:sz w:val="24"/>
              </w:rPr>
              <w:t xml:space="preserve"> </w:t>
            </w:r>
            <w:r>
              <w:rPr>
                <w:sz w:val="24"/>
              </w:rPr>
              <w:t>moderate</w:t>
            </w:r>
            <w:r>
              <w:rPr>
                <w:spacing w:val="-17"/>
                <w:sz w:val="24"/>
              </w:rPr>
              <w:t xml:space="preserve"> </w:t>
            </w:r>
            <w:r>
              <w:rPr>
                <w:sz w:val="24"/>
              </w:rPr>
              <w:t>CYP3A</w:t>
            </w:r>
            <w:r>
              <w:rPr>
                <w:spacing w:val="-17"/>
                <w:sz w:val="24"/>
              </w:rPr>
              <w:t xml:space="preserve"> </w:t>
            </w:r>
            <w:r>
              <w:rPr>
                <w:sz w:val="24"/>
              </w:rPr>
              <w:t>inducers is unavoidable, increase the HIBRUKA dose [see</w:t>
            </w:r>
            <w:r>
              <w:rPr>
                <w:spacing w:val="-3"/>
                <w:sz w:val="24"/>
              </w:rPr>
              <w:t xml:space="preserve"> </w:t>
            </w:r>
            <w:hyperlink w:anchor="_bookmark0" w:history="1">
              <w:r>
                <w:rPr>
                  <w:b/>
                  <w:i/>
                  <w:color w:val="0000FF"/>
                  <w:sz w:val="24"/>
                </w:rPr>
                <w:t>4.2 DOSE</w:t>
              </w:r>
              <w:r>
                <w:rPr>
                  <w:b/>
                  <w:i/>
                  <w:color w:val="0000FF"/>
                  <w:spacing w:val="40"/>
                  <w:sz w:val="24"/>
                </w:rPr>
                <w:t xml:space="preserve"> </w:t>
              </w:r>
              <w:r>
                <w:rPr>
                  <w:b/>
                  <w:i/>
                  <w:color w:val="0000FF"/>
                  <w:sz w:val="24"/>
                </w:rPr>
                <w:t>AND</w:t>
              </w:r>
              <w:r>
                <w:rPr>
                  <w:b/>
                  <w:i/>
                  <w:color w:val="0000FF"/>
                  <w:spacing w:val="40"/>
                  <w:sz w:val="24"/>
                </w:rPr>
                <w:t xml:space="preserve"> </w:t>
              </w:r>
              <w:r>
                <w:rPr>
                  <w:b/>
                  <w:i/>
                  <w:color w:val="0000FF"/>
                  <w:sz w:val="24"/>
                </w:rPr>
                <w:t>METHOD</w:t>
              </w:r>
              <w:r>
                <w:rPr>
                  <w:b/>
                  <w:i/>
                  <w:color w:val="0000FF"/>
                  <w:spacing w:val="40"/>
                  <w:sz w:val="24"/>
                </w:rPr>
                <w:t xml:space="preserve"> </w:t>
              </w:r>
              <w:r>
                <w:rPr>
                  <w:b/>
                  <w:i/>
                  <w:color w:val="0000FF"/>
                  <w:sz w:val="24"/>
                </w:rPr>
                <w:t>OF</w:t>
              </w:r>
            </w:hyperlink>
            <w:r>
              <w:rPr>
                <w:b/>
                <w:i/>
                <w:color w:val="0000FF"/>
                <w:sz w:val="24"/>
              </w:rPr>
              <w:t xml:space="preserve"> </w:t>
            </w:r>
            <w:hyperlink w:anchor="_bookmark0" w:history="1">
              <w:r>
                <w:rPr>
                  <w:b/>
                  <w:i/>
                  <w:color w:val="0000FF"/>
                  <w:spacing w:val="-2"/>
                  <w:sz w:val="24"/>
                </w:rPr>
                <w:t>ADMINISTRATION</w:t>
              </w:r>
            </w:hyperlink>
            <w:r>
              <w:rPr>
                <w:i/>
                <w:spacing w:val="-2"/>
                <w:sz w:val="24"/>
              </w:rPr>
              <w:t>]</w:t>
            </w:r>
          </w:p>
        </w:tc>
      </w:tr>
    </w:tbl>
    <w:p w14:paraId="7BA5803D" w14:textId="77777777" w:rsidR="00987F76" w:rsidRDefault="00987F76" w:rsidP="00C310A0">
      <w:pPr>
        <w:pStyle w:val="BodyText"/>
        <w:spacing w:before="23"/>
        <w:ind w:left="0"/>
        <w:rPr>
          <w:b/>
        </w:rPr>
      </w:pPr>
    </w:p>
    <w:p w14:paraId="7BA5803E" w14:textId="77777777" w:rsidR="00987F76" w:rsidRDefault="008B236F" w:rsidP="00C310A0">
      <w:pPr>
        <w:ind w:left="23"/>
        <w:rPr>
          <w:b/>
          <w:sz w:val="24"/>
        </w:rPr>
      </w:pPr>
      <w:bookmarkStart w:id="29" w:name="Effect_of_HIBRUKA_on_Other_Drugs"/>
      <w:bookmarkEnd w:id="29"/>
      <w:r>
        <w:rPr>
          <w:b/>
          <w:sz w:val="24"/>
        </w:rPr>
        <w:t>Effect</w:t>
      </w:r>
      <w:r>
        <w:rPr>
          <w:b/>
          <w:spacing w:val="-2"/>
          <w:sz w:val="24"/>
        </w:rPr>
        <w:t xml:space="preserve"> </w:t>
      </w:r>
      <w:r>
        <w:rPr>
          <w:b/>
          <w:sz w:val="24"/>
        </w:rPr>
        <w:t>of</w:t>
      </w:r>
      <w:r>
        <w:rPr>
          <w:b/>
          <w:spacing w:val="-4"/>
          <w:sz w:val="24"/>
        </w:rPr>
        <w:t xml:space="preserve"> </w:t>
      </w:r>
      <w:r>
        <w:rPr>
          <w:b/>
          <w:sz w:val="24"/>
        </w:rPr>
        <w:t>HIBRUKA</w:t>
      </w:r>
      <w:r>
        <w:rPr>
          <w:b/>
          <w:spacing w:val="-3"/>
          <w:sz w:val="24"/>
        </w:rPr>
        <w:t xml:space="preserve"> </w:t>
      </w:r>
      <w:r>
        <w:rPr>
          <w:b/>
          <w:sz w:val="24"/>
        </w:rPr>
        <w:t>on</w:t>
      </w:r>
      <w:r>
        <w:rPr>
          <w:b/>
          <w:spacing w:val="-2"/>
          <w:sz w:val="24"/>
        </w:rPr>
        <w:t xml:space="preserve"> </w:t>
      </w:r>
      <w:r>
        <w:rPr>
          <w:b/>
          <w:sz w:val="24"/>
        </w:rPr>
        <w:t>Other</w:t>
      </w:r>
      <w:r>
        <w:rPr>
          <w:b/>
          <w:spacing w:val="-1"/>
          <w:sz w:val="24"/>
        </w:rPr>
        <w:t xml:space="preserve"> </w:t>
      </w:r>
      <w:r>
        <w:rPr>
          <w:b/>
          <w:spacing w:val="-2"/>
          <w:sz w:val="24"/>
        </w:rPr>
        <w:t>Drugs</w:t>
      </w:r>
    </w:p>
    <w:p w14:paraId="7BA5803F" w14:textId="77777777" w:rsidR="00987F76" w:rsidRDefault="008B236F" w:rsidP="00C310A0">
      <w:pPr>
        <w:pStyle w:val="BodyText"/>
      </w:pPr>
      <w:r>
        <w:t>Sensitive</w:t>
      </w:r>
      <w:r>
        <w:rPr>
          <w:spacing w:val="-3"/>
        </w:rPr>
        <w:t xml:space="preserve"> </w:t>
      </w:r>
      <w:r>
        <w:t>CYP2D6,</w:t>
      </w:r>
      <w:r>
        <w:rPr>
          <w:spacing w:val="-3"/>
        </w:rPr>
        <w:t xml:space="preserve"> </w:t>
      </w:r>
      <w:r>
        <w:t>CYP2C19</w:t>
      </w:r>
      <w:r>
        <w:rPr>
          <w:spacing w:val="-4"/>
        </w:rPr>
        <w:t xml:space="preserve"> </w:t>
      </w:r>
      <w:r>
        <w:t>or</w:t>
      </w:r>
      <w:r>
        <w:rPr>
          <w:spacing w:val="-3"/>
        </w:rPr>
        <w:t xml:space="preserve"> </w:t>
      </w:r>
      <w:r>
        <w:t>P-</w:t>
      </w:r>
      <w:proofErr w:type="spellStart"/>
      <w:r>
        <w:t>gp</w:t>
      </w:r>
      <w:proofErr w:type="spellEnd"/>
      <w:r>
        <w:rPr>
          <w:spacing w:val="-4"/>
        </w:rPr>
        <w:t xml:space="preserve"> </w:t>
      </w:r>
      <w:r>
        <w:rPr>
          <w:spacing w:val="-2"/>
        </w:rPr>
        <w:t>Substrates</w:t>
      </w:r>
    </w:p>
    <w:p w14:paraId="7BA58040" w14:textId="77777777" w:rsidR="00987F76" w:rsidRDefault="008B236F" w:rsidP="00C310A0">
      <w:pPr>
        <w:pStyle w:val="BodyText"/>
        <w:ind w:right="304"/>
      </w:pPr>
      <w:r>
        <w:t>HIBRUKA is a weak CYP2D6 and CYP2C19</w:t>
      </w:r>
      <w:r>
        <w:rPr>
          <w:spacing w:val="-1"/>
        </w:rPr>
        <w:t xml:space="preserve"> </w:t>
      </w:r>
      <w:r>
        <w:t>inhibitor. Concomitant use of HIBRUKA with sensitive CYP2D6 or CYP2C19 substrates increased their systemic exposure, which</w:t>
      </w:r>
      <w:r>
        <w:rPr>
          <w:spacing w:val="-7"/>
        </w:rPr>
        <w:t xml:space="preserve"> </w:t>
      </w:r>
      <w:r>
        <w:t>may</w:t>
      </w:r>
      <w:r>
        <w:rPr>
          <w:spacing w:val="-10"/>
        </w:rPr>
        <w:t xml:space="preserve"> </w:t>
      </w:r>
      <w:r>
        <w:t>increase</w:t>
      </w:r>
      <w:r>
        <w:rPr>
          <w:spacing w:val="-7"/>
        </w:rPr>
        <w:t xml:space="preserve"> </w:t>
      </w:r>
      <w:r>
        <w:t>the</w:t>
      </w:r>
      <w:r>
        <w:rPr>
          <w:spacing w:val="-7"/>
        </w:rPr>
        <w:t xml:space="preserve"> </w:t>
      </w:r>
      <w:r>
        <w:t>risk</w:t>
      </w:r>
      <w:r>
        <w:rPr>
          <w:spacing w:val="-8"/>
        </w:rPr>
        <w:t xml:space="preserve"> </w:t>
      </w:r>
      <w:r>
        <w:t>of</w:t>
      </w:r>
      <w:r>
        <w:rPr>
          <w:spacing w:val="-7"/>
        </w:rPr>
        <w:t xml:space="preserve"> </w:t>
      </w:r>
      <w:r>
        <w:t>adverse</w:t>
      </w:r>
      <w:r>
        <w:rPr>
          <w:spacing w:val="-8"/>
        </w:rPr>
        <w:t xml:space="preserve"> </w:t>
      </w:r>
      <w:r>
        <w:t>reactions</w:t>
      </w:r>
      <w:r>
        <w:rPr>
          <w:spacing w:val="-8"/>
        </w:rPr>
        <w:t xml:space="preserve"> </w:t>
      </w:r>
      <w:r>
        <w:t>related</w:t>
      </w:r>
      <w:r>
        <w:rPr>
          <w:spacing w:val="-7"/>
        </w:rPr>
        <w:t xml:space="preserve"> </w:t>
      </w:r>
      <w:r>
        <w:t>to</w:t>
      </w:r>
      <w:r>
        <w:rPr>
          <w:spacing w:val="-7"/>
        </w:rPr>
        <w:t xml:space="preserve"> </w:t>
      </w:r>
      <w:r>
        <w:t>these</w:t>
      </w:r>
      <w:r>
        <w:rPr>
          <w:spacing w:val="-7"/>
        </w:rPr>
        <w:t xml:space="preserve"> </w:t>
      </w:r>
      <w:r>
        <w:t>substrates</w:t>
      </w:r>
      <w:r>
        <w:rPr>
          <w:spacing w:val="-10"/>
        </w:rPr>
        <w:t xml:space="preserve"> </w:t>
      </w:r>
      <w:r>
        <w:t>for</w:t>
      </w:r>
      <w:r>
        <w:rPr>
          <w:spacing w:val="-8"/>
        </w:rPr>
        <w:t xml:space="preserve"> </w:t>
      </w:r>
      <w:r>
        <w:t xml:space="preserve">drugs which are sensitive to minimal exposure changes. HIBRUKA modestly increased the </w:t>
      </w:r>
      <w:r>
        <w:rPr>
          <w:position w:val="1"/>
        </w:rPr>
        <w:t>C</w:t>
      </w:r>
      <w:r>
        <w:rPr>
          <w:sz w:val="16"/>
        </w:rPr>
        <w:t>max</w:t>
      </w:r>
      <w:r>
        <w:rPr>
          <w:spacing w:val="40"/>
          <w:sz w:val="16"/>
        </w:rPr>
        <w:t xml:space="preserve"> </w:t>
      </w:r>
      <w:r>
        <w:rPr>
          <w:position w:val="1"/>
        </w:rPr>
        <w:t>of digoxin (P-</w:t>
      </w:r>
      <w:proofErr w:type="spellStart"/>
      <w:r>
        <w:rPr>
          <w:position w:val="1"/>
        </w:rPr>
        <w:t>gp</w:t>
      </w:r>
      <w:proofErr w:type="spellEnd"/>
      <w:r>
        <w:rPr>
          <w:position w:val="1"/>
        </w:rPr>
        <w:t xml:space="preserve"> substrate</w:t>
      </w:r>
      <w:proofErr w:type="gramStart"/>
      <w:r>
        <w:rPr>
          <w:position w:val="1"/>
        </w:rPr>
        <w:t>), but</w:t>
      </w:r>
      <w:proofErr w:type="gramEnd"/>
      <w:r>
        <w:rPr>
          <w:position w:val="1"/>
        </w:rPr>
        <w:t xml:space="preserve"> had no significant effect on AUC. Follow </w:t>
      </w:r>
      <w:r>
        <w:t>recommendations for sensitive CYP2D6, CYP2C19, or P-</w:t>
      </w:r>
      <w:proofErr w:type="spellStart"/>
      <w:r>
        <w:t>gp</w:t>
      </w:r>
      <w:proofErr w:type="spellEnd"/>
      <w:r>
        <w:t xml:space="preserve"> substrates provided in their approved product labelling.</w:t>
      </w:r>
    </w:p>
    <w:p w14:paraId="7BA58041" w14:textId="77777777" w:rsidR="00987F76" w:rsidRDefault="00987F76" w:rsidP="00C310A0">
      <w:pPr>
        <w:pStyle w:val="BodyText"/>
        <w:spacing w:before="1"/>
        <w:ind w:left="0"/>
      </w:pPr>
    </w:p>
    <w:p w14:paraId="7BA58042" w14:textId="77777777" w:rsidR="00987F76" w:rsidRDefault="008B236F" w:rsidP="00C310A0">
      <w:pPr>
        <w:ind w:left="23"/>
        <w:rPr>
          <w:i/>
          <w:sz w:val="24"/>
        </w:rPr>
      </w:pPr>
      <w:r>
        <w:rPr>
          <w:i/>
          <w:sz w:val="24"/>
        </w:rPr>
        <w:t>In</w:t>
      </w:r>
      <w:r>
        <w:rPr>
          <w:i/>
          <w:spacing w:val="-2"/>
          <w:sz w:val="24"/>
        </w:rPr>
        <w:t xml:space="preserve"> </w:t>
      </w:r>
      <w:r>
        <w:rPr>
          <w:i/>
          <w:sz w:val="24"/>
        </w:rPr>
        <w:t>Vitro</w:t>
      </w:r>
      <w:r>
        <w:rPr>
          <w:i/>
          <w:spacing w:val="-3"/>
          <w:sz w:val="24"/>
        </w:rPr>
        <w:t xml:space="preserve"> </w:t>
      </w:r>
      <w:r>
        <w:rPr>
          <w:i/>
          <w:spacing w:val="-2"/>
          <w:sz w:val="24"/>
        </w:rPr>
        <w:t>Studies</w:t>
      </w:r>
    </w:p>
    <w:p w14:paraId="7BA58043" w14:textId="77777777" w:rsidR="00987F76" w:rsidRDefault="008B236F" w:rsidP="00C310A0">
      <w:pPr>
        <w:spacing w:before="240"/>
        <w:ind w:left="23"/>
        <w:rPr>
          <w:i/>
          <w:sz w:val="24"/>
        </w:rPr>
      </w:pPr>
      <w:r>
        <w:rPr>
          <w:i/>
          <w:sz w:val="24"/>
          <w:u w:val="single"/>
        </w:rPr>
        <w:t>Cytochrome</w:t>
      </w:r>
      <w:r>
        <w:rPr>
          <w:i/>
          <w:spacing w:val="-5"/>
          <w:sz w:val="24"/>
          <w:u w:val="single"/>
        </w:rPr>
        <w:t xml:space="preserve"> </w:t>
      </w:r>
      <w:r>
        <w:rPr>
          <w:i/>
          <w:sz w:val="24"/>
          <w:u w:val="single"/>
        </w:rPr>
        <w:t>P450</w:t>
      </w:r>
      <w:r>
        <w:rPr>
          <w:i/>
          <w:spacing w:val="-5"/>
          <w:sz w:val="24"/>
          <w:u w:val="single"/>
        </w:rPr>
        <w:t xml:space="preserve"> </w:t>
      </w:r>
      <w:r>
        <w:rPr>
          <w:i/>
          <w:sz w:val="24"/>
          <w:u w:val="single"/>
        </w:rPr>
        <w:t>(CYP)</w:t>
      </w:r>
      <w:r>
        <w:rPr>
          <w:i/>
          <w:spacing w:val="-5"/>
          <w:sz w:val="24"/>
          <w:u w:val="single"/>
        </w:rPr>
        <w:t xml:space="preserve"> </w:t>
      </w:r>
      <w:r>
        <w:rPr>
          <w:i/>
          <w:spacing w:val="-2"/>
          <w:sz w:val="24"/>
          <w:u w:val="single"/>
        </w:rPr>
        <w:t>Enzymes:</w:t>
      </w:r>
    </w:p>
    <w:p w14:paraId="7BA58044" w14:textId="77777777" w:rsidR="00987F76" w:rsidRDefault="008B236F" w:rsidP="00C310A0">
      <w:pPr>
        <w:pStyle w:val="BodyText"/>
        <w:ind w:right="315"/>
      </w:pPr>
      <w:r>
        <w:t>Orelabrutinib did not inhibit CYP1A2, CYP2C19, CYP2B6 or CYP2C8; and was an inhibitor</w:t>
      </w:r>
      <w:r>
        <w:rPr>
          <w:spacing w:val="-4"/>
        </w:rPr>
        <w:t xml:space="preserve"> </w:t>
      </w:r>
      <w:r>
        <w:t>of</w:t>
      </w:r>
      <w:r>
        <w:rPr>
          <w:spacing w:val="-4"/>
        </w:rPr>
        <w:t xml:space="preserve"> </w:t>
      </w:r>
      <w:r>
        <w:t>intestinal</w:t>
      </w:r>
      <w:r>
        <w:rPr>
          <w:spacing w:val="-3"/>
        </w:rPr>
        <w:t xml:space="preserve"> </w:t>
      </w:r>
      <w:r>
        <w:t>CYP3A4,</w:t>
      </w:r>
      <w:r>
        <w:rPr>
          <w:spacing w:val="-2"/>
        </w:rPr>
        <w:t xml:space="preserve"> </w:t>
      </w:r>
      <w:r>
        <w:t>systemic</w:t>
      </w:r>
      <w:r>
        <w:rPr>
          <w:spacing w:val="-4"/>
        </w:rPr>
        <w:t xml:space="preserve"> </w:t>
      </w:r>
      <w:r>
        <w:t>CYP2C9</w:t>
      </w:r>
      <w:r>
        <w:rPr>
          <w:spacing w:val="-4"/>
        </w:rPr>
        <w:t xml:space="preserve"> </w:t>
      </w:r>
      <w:r>
        <w:t>and</w:t>
      </w:r>
      <w:r>
        <w:rPr>
          <w:spacing w:val="-4"/>
        </w:rPr>
        <w:t xml:space="preserve"> </w:t>
      </w:r>
      <w:proofErr w:type="gramStart"/>
      <w:r>
        <w:t>CYP2D6</w:t>
      </w:r>
      <w:r>
        <w:rPr>
          <w:spacing w:val="-4"/>
        </w:rPr>
        <w:t xml:space="preserve"> </w:t>
      </w:r>
      <w:r>
        <w:t>at</w:t>
      </w:r>
      <w:proofErr w:type="gramEnd"/>
      <w:r>
        <w:rPr>
          <w:spacing w:val="-4"/>
        </w:rPr>
        <w:t xml:space="preserve"> </w:t>
      </w:r>
      <w:r>
        <w:t>clinically</w:t>
      </w:r>
      <w:r>
        <w:rPr>
          <w:spacing w:val="-4"/>
        </w:rPr>
        <w:t xml:space="preserve"> </w:t>
      </w:r>
      <w:r>
        <w:t>relevant.</w:t>
      </w:r>
    </w:p>
    <w:p w14:paraId="7BA58045" w14:textId="77777777" w:rsidR="00987F76" w:rsidRDefault="00987F76" w:rsidP="00C310A0">
      <w:pPr>
        <w:pStyle w:val="BodyText"/>
        <w:ind w:left="0"/>
      </w:pPr>
    </w:p>
    <w:p w14:paraId="7BA58046" w14:textId="77777777" w:rsidR="00987F76" w:rsidRDefault="008B236F" w:rsidP="00C310A0">
      <w:pPr>
        <w:pStyle w:val="BodyText"/>
        <w:ind w:right="301"/>
      </w:pPr>
      <w:r>
        <w:t>Orelabrutinib</w:t>
      </w:r>
      <w:r>
        <w:rPr>
          <w:spacing w:val="-8"/>
        </w:rPr>
        <w:t xml:space="preserve"> </w:t>
      </w:r>
      <w:r>
        <w:t>induced</w:t>
      </w:r>
      <w:r>
        <w:rPr>
          <w:spacing w:val="-10"/>
        </w:rPr>
        <w:t xml:space="preserve"> </w:t>
      </w:r>
      <w:r>
        <w:t>CYP3A4</w:t>
      </w:r>
      <w:r>
        <w:rPr>
          <w:spacing w:val="-10"/>
        </w:rPr>
        <w:t xml:space="preserve"> </w:t>
      </w:r>
      <w:r>
        <w:t>mRNA</w:t>
      </w:r>
      <w:r>
        <w:rPr>
          <w:spacing w:val="-8"/>
        </w:rPr>
        <w:t xml:space="preserve"> </w:t>
      </w:r>
      <w:r>
        <w:t>expression</w:t>
      </w:r>
      <w:r>
        <w:rPr>
          <w:spacing w:val="-8"/>
        </w:rPr>
        <w:t xml:space="preserve"> </w:t>
      </w:r>
      <w:r>
        <w:t>at</w:t>
      </w:r>
      <w:r>
        <w:rPr>
          <w:spacing w:val="-3"/>
        </w:rPr>
        <w:t xml:space="preserve"> </w:t>
      </w:r>
      <w:r>
        <w:t>1.0</w:t>
      </w:r>
      <w:r>
        <w:rPr>
          <w:spacing w:val="-7"/>
        </w:rPr>
        <w:t xml:space="preserve"> </w:t>
      </w:r>
      <w:proofErr w:type="spellStart"/>
      <w:r>
        <w:rPr>
          <w:rFonts w:ascii="Times New Roman" w:hAnsi="Times New Roman"/>
        </w:rPr>
        <w:t>μ</w:t>
      </w:r>
      <w:r>
        <w:t>M</w:t>
      </w:r>
      <w:proofErr w:type="spellEnd"/>
      <w:r>
        <w:t>,</w:t>
      </w:r>
      <w:r>
        <w:rPr>
          <w:spacing w:val="-8"/>
        </w:rPr>
        <w:t xml:space="preserve"> </w:t>
      </w:r>
      <w:r>
        <w:t>induced</w:t>
      </w:r>
      <w:r>
        <w:rPr>
          <w:spacing w:val="-8"/>
        </w:rPr>
        <w:t xml:space="preserve"> </w:t>
      </w:r>
      <w:r>
        <w:t>CYP2B6</w:t>
      </w:r>
      <w:r>
        <w:rPr>
          <w:spacing w:val="-8"/>
        </w:rPr>
        <w:t xml:space="preserve"> </w:t>
      </w:r>
      <w:r>
        <w:t xml:space="preserve">mRNA expression at 10.0 </w:t>
      </w:r>
      <w:proofErr w:type="spellStart"/>
      <w:r>
        <w:rPr>
          <w:rFonts w:ascii="Times New Roman" w:hAnsi="Times New Roman"/>
        </w:rPr>
        <w:t>μ</w:t>
      </w:r>
      <w:r>
        <w:t>M</w:t>
      </w:r>
      <w:proofErr w:type="spellEnd"/>
      <w:r>
        <w:t xml:space="preserve">, and did not induce CYP1A2 mRNA expression at all when tested at concentrations in the range of 0.3 to 30.0 </w:t>
      </w:r>
      <w:proofErr w:type="spellStart"/>
      <w:r>
        <w:rPr>
          <w:rFonts w:ascii="Times New Roman" w:hAnsi="Times New Roman"/>
        </w:rPr>
        <w:t>μ</w:t>
      </w:r>
      <w:r>
        <w:t>M</w:t>
      </w:r>
      <w:proofErr w:type="spellEnd"/>
      <w:r>
        <w:t>.</w:t>
      </w:r>
    </w:p>
    <w:p w14:paraId="7BA58047" w14:textId="77777777" w:rsidR="00987F76" w:rsidRDefault="00987F76" w:rsidP="00C310A0">
      <w:pPr>
        <w:pStyle w:val="BodyText"/>
        <w:ind w:left="0"/>
      </w:pPr>
    </w:p>
    <w:p w14:paraId="7BA58048" w14:textId="77777777" w:rsidR="00987F76" w:rsidRDefault="008B236F" w:rsidP="00C310A0">
      <w:pPr>
        <w:ind w:left="23"/>
        <w:rPr>
          <w:i/>
          <w:sz w:val="24"/>
        </w:rPr>
      </w:pPr>
      <w:r>
        <w:rPr>
          <w:i/>
          <w:sz w:val="24"/>
          <w:u w:val="single"/>
        </w:rPr>
        <w:t>Transporter</w:t>
      </w:r>
      <w:r>
        <w:rPr>
          <w:i/>
          <w:spacing w:val="-7"/>
          <w:sz w:val="24"/>
          <w:u w:val="single"/>
        </w:rPr>
        <w:t xml:space="preserve"> </w:t>
      </w:r>
      <w:r>
        <w:rPr>
          <w:i/>
          <w:spacing w:val="-2"/>
          <w:sz w:val="24"/>
          <w:u w:val="single"/>
        </w:rPr>
        <w:t>Systems:</w:t>
      </w:r>
    </w:p>
    <w:p w14:paraId="7BA58049" w14:textId="77777777" w:rsidR="00987F76" w:rsidRDefault="008B236F" w:rsidP="00C310A0">
      <w:pPr>
        <w:pStyle w:val="BodyText"/>
        <w:ind w:right="366"/>
      </w:pPr>
      <w:r>
        <w:t>Orelabrutinib</w:t>
      </w:r>
      <w:r>
        <w:rPr>
          <w:spacing w:val="40"/>
        </w:rPr>
        <w:t xml:space="preserve"> </w:t>
      </w:r>
      <w:r>
        <w:t>was</w:t>
      </w:r>
      <w:r>
        <w:rPr>
          <w:spacing w:val="40"/>
        </w:rPr>
        <w:t xml:space="preserve"> </w:t>
      </w:r>
      <w:r>
        <w:t>a</w:t>
      </w:r>
      <w:r>
        <w:rPr>
          <w:spacing w:val="40"/>
        </w:rPr>
        <w:t xml:space="preserve"> </w:t>
      </w:r>
      <w:r>
        <w:t>substrate</w:t>
      </w:r>
      <w:r>
        <w:rPr>
          <w:spacing w:val="40"/>
        </w:rPr>
        <w:t xml:space="preserve"> </w:t>
      </w:r>
      <w:r>
        <w:t>of</w:t>
      </w:r>
      <w:r>
        <w:rPr>
          <w:spacing w:val="40"/>
        </w:rPr>
        <w:t xml:space="preserve"> </w:t>
      </w:r>
      <w:r>
        <w:t>P-</w:t>
      </w:r>
      <w:proofErr w:type="spellStart"/>
      <w:r>
        <w:t>gp</w:t>
      </w:r>
      <w:proofErr w:type="spellEnd"/>
      <w:r>
        <w:t>,</w:t>
      </w:r>
      <w:r>
        <w:rPr>
          <w:spacing w:val="40"/>
        </w:rPr>
        <w:t xml:space="preserve"> </w:t>
      </w:r>
      <w:r>
        <w:t>and</w:t>
      </w:r>
      <w:r>
        <w:rPr>
          <w:spacing w:val="40"/>
        </w:rPr>
        <w:t xml:space="preserve"> </w:t>
      </w:r>
      <w:r>
        <w:t>not</w:t>
      </w:r>
      <w:r>
        <w:rPr>
          <w:spacing w:val="40"/>
        </w:rPr>
        <w:t xml:space="preserve"> </w:t>
      </w:r>
      <w:r>
        <w:t>a</w:t>
      </w:r>
      <w:r>
        <w:rPr>
          <w:spacing w:val="40"/>
        </w:rPr>
        <w:t xml:space="preserve"> </w:t>
      </w:r>
      <w:r>
        <w:t>substrate</w:t>
      </w:r>
      <w:r>
        <w:rPr>
          <w:spacing w:val="40"/>
        </w:rPr>
        <w:t xml:space="preserve"> </w:t>
      </w:r>
      <w:r>
        <w:t>of</w:t>
      </w:r>
      <w:r>
        <w:rPr>
          <w:spacing w:val="40"/>
        </w:rPr>
        <w:t xml:space="preserve"> </w:t>
      </w:r>
      <w:r>
        <w:t>BCRP,</w:t>
      </w:r>
      <w:r>
        <w:rPr>
          <w:spacing w:val="40"/>
        </w:rPr>
        <w:t xml:space="preserve"> </w:t>
      </w:r>
      <w:r>
        <w:t>OATP1B1, OATP1B3, OAT1, OAT3, OCT2, MATE1 or MATE2-K.</w:t>
      </w:r>
    </w:p>
    <w:p w14:paraId="7BA5804A" w14:textId="77777777" w:rsidR="00987F76" w:rsidRDefault="008B236F" w:rsidP="00C310A0">
      <w:pPr>
        <w:pStyle w:val="BodyText"/>
        <w:ind w:right="301"/>
      </w:pPr>
      <w:r>
        <w:lastRenderedPageBreak/>
        <w:t>Orelabrutinib was a potential inhibitor of intestinal and systemic P-</w:t>
      </w:r>
      <w:proofErr w:type="spellStart"/>
      <w:r>
        <w:t>gp</w:t>
      </w:r>
      <w:proofErr w:type="spellEnd"/>
      <w:r>
        <w:t>, and intestinal BCRP,</w:t>
      </w:r>
      <w:r>
        <w:rPr>
          <w:spacing w:val="-2"/>
        </w:rPr>
        <w:t xml:space="preserve"> </w:t>
      </w:r>
      <w:r>
        <w:t>but</w:t>
      </w:r>
      <w:r>
        <w:rPr>
          <w:spacing w:val="-3"/>
        </w:rPr>
        <w:t xml:space="preserve"> </w:t>
      </w:r>
      <w:r>
        <w:t>not</w:t>
      </w:r>
      <w:r>
        <w:rPr>
          <w:spacing w:val="-5"/>
        </w:rPr>
        <w:t xml:space="preserve"> </w:t>
      </w:r>
      <w:r>
        <w:t>of</w:t>
      </w:r>
      <w:r>
        <w:rPr>
          <w:spacing w:val="-5"/>
        </w:rPr>
        <w:t xml:space="preserve"> </w:t>
      </w:r>
      <w:r>
        <w:t>hepatic</w:t>
      </w:r>
      <w:r>
        <w:rPr>
          <w:spacing w:val="-1"/>
        </w:rPr>
        <w:t xml:space="preserve"> </w:t>
      </w:r>
      <w:r>
        <w:t>BCRP,</w:t>
      </w:r>
      <w:r>
        <w:rPr>
          <w:spacing w:val="-2"/>
        </w:rPr>
        <w:t xml:space="preserve"> </w:t>
      </w:r>
      <w:r>
        <w:t>OATP1B1,</w:t>
      </w:r>
      <w:r>
        <w:rPr>
          <w:spacing w:val="-5"/>
        </w:rPr>
        <w:t xml:space="preserve"> </w:t>
      </w:r>
      <w:r>
        <w:t>OATP1B3,</w:t>
      </w:r>
      <w:r>
        <w:rPr>
          <w:spacing w:val="-5"/>
        </w:rPr>
        <w:t xml:space="preserve"> </w:t>
      </w:r>
      <w:r>
        <w:t>OAT1,</w:t>
      </w:r>
      <w:r>
        <w:rPr>
          <w:spacing w:val="-5"/>
        </w:rPr>
        <w:t xml:space="preserve"> </w:t>
      </w:r>
      <w:r>
        <w:t>OAT3,</w:t>
      </w:r>
      <w:r>
        <w:rPr>
          <w:spacing w:val="-3"/>
        </w:rPr>
        <w:t xml:space="preserve"> </w:t>
      </w:r>
      <w:r>
        <w:t>OCT2,</w:t>
      </w:r>
      <w:r>
        <w:rPr>
          <w:spacing w:val="-5"/>
        </w:rPr>
        <w:t xml:space="preserve"> </w:t>
      </w:r>
      <w:r>
        <w:t>MATE1</w:t>
      </w:r>
    </w:p>
    <w:p w14:paraId="7BA5804B" w14:textId="77777777" w:rsidR="00987F76" w:rsidRDefault="008B236F" w:rsidP="00C310A0">
      <w:pPr>
        <w:pStyle w:val="BodyText"/>
      </w:pPr>
      <w:r>
        <w:t>and</w:t>
      </w:r>
      <w:r>
        <w:rPr>
          <w:spacing w:val="-3"/>
        </w:rPr>
        <w:t xml:space="preserve"> </w:t>
      </w:r>
      <w:r>
        <w:t>MATE2-K</w:t>
      </w:r>
      <w:r>
        <w:rPr>
          <w:spacing w:val="-5"/>
        </w:rPr>
        <w:t xml:space="preserve"> </w:t>
      </w:r>
      <w:r>
        <w:t>at</w:t>
      </w:r>
      <w:r>
        <w:rPr>
          <w:spacing w:val="-3"/>
        </w:rPr>
        <w:t xml:space="preserve"> </w:t>
      </w:r>
      <w:r>
        <w:t>clinically</w:t>
      </w:r>
      <w:r>
        <w:rPr>
          <w:spacing w:val="-3"/>
        </w:rPr>
        <w:t xml:space="preserve"> </w:t>
      </w:r>
      <w:r>
        <w:t>relevant</w:t>
      </w:r>
      <w:r>
        <w:rPr>
          <w:spacing w:val="-4"/>
        </w:rPr>
        <w:t xml:space="preserve"> </w:t>
      </w:r>
      <w:r>
        <w:rPr>
          <w:spacing w:val="-2"/>
        </w:rPr>
        <w:t>concentrations.</w:t>
      </w:r>
    </w:p>
    <w:p w14:paraId="7BA5804C" w14:textId="77777777" w:rsidR="00987F76" w:rsidRDefault="00987F76" w:rsidP="00C310A0">
      <w:pPr>
        <w:pStyle w:val="BodyText"/>
        <w:ind w:left="0"/>
      </w:pPr>
    </w:p>
    <w:p w14:paraId="7BA5804F" w14:textId="77777777" w:rsidR="00987F76" w:rsidRDefault="008B236F" w:rsidP="00C310A0">
      <w:pPr>
        <w:pStyle w:val="Heading2"/>
        <w:numPr>
          <w:ilvl w:val="1"/>
          <w:numId w:val="14"/>
        </w:numPr>
        <w:tabs>
          <w:tab w:val="left" w:pos="743"/>
        </w:tabs>
      </w:pPr>
      <w:bookmarkStart w:id="30" w:name="4.6_FERTILITY,_PREGNANCY_AND_LACTATION"/>
      <w:bookmarkEnd w:id="30"/>
      <w:r>
        <w:t>FERTILITY,</w:t>
      </w:r>
      <w:r>
        <w:rPr>
          <w:spacing w:val="-6"/>
        </w:rPr>
        <w:t xml:space="preserve"> </w:t>
      </w:r>
      <w:r>
        <w:t>PREGNANCY</w:t>
      </w:r>
      <w:r>
        <w:rPr>
          <w:spacing w:val="-4"/>
        </w:rPr>
        <w:t xml:space="preserve"> </w:t>
      </w:r>
      <w:r>
        <w:t>AND</w:t>
      </w:r>
      <w:r>
        <w:rPr>
          <w:spacing w:val="-4"/>
        </w:rPr>
        <w:t xml:space="preserve"> </w:t>
      </w:r>
      <w:r>
        <w:rPr>
          <w:spacing w:val="-2"/>
        </w:rPr>
        <w:t>LACTATION</w:t>
      </w:r>
    </w:p>
    <w:p w14:paraId="7BA58050" w14:textId="77777777" w:rsidR="00987F76" w:rsidRDefault="00987F76" w:rsidP="00C310A0">
      <w:pPr>
        <w:pStyle w:val="BodyText"/>
        <w:ind w:left="0"/>
        <w:rPr>
          <w:b/>
        </w:rPr>
      </w:pPr>
    </w:p>
    <w:p w14:paraId="7BA58051" w14:textId="77777777" w:rsidR="00987F76" w:rsidRDefault="008B236F" w:rsidP="00C310A0">
      <w:pPr>
        <w:pStyle w:val="Heading3"/>
        <w:jc w:val="left"/>
      </w:pPr>
      <w:bookmarkStart w:id="31" w:name="Effects_on_fertility"/>
      <w:bookmarkEnd w:id="31"/>
      <w:r>
        <w:t>Effects</w:t>
      </w:r>
      <w:r>
        <w:rPr>
          <w:spacing w:val="-2"/>
        </w:rPr>
        <w:t xml:space="preserve"> </w:t>
      </w:r>
      <w:r>
        <w:t>on</w:t>
      </w:r>
      <w:r>
        <w:rPr>
          <w:spacing w:val="-1"/>
        </w:rPr>
        <w:t xml:space="preserve"> </w:t>
      </w:r>
      <w:r>
        <w:rPr>
          <w:spacing w:val="-2"/>
        </w:rPr>
        <w:t>fertility</w:t>
      </w:r>
    </w:p>
    <w:p w14:paraId="7BA58054" w14:textId="13749F66" w:rsidR="00987F76" w:rsidRDefault="008B236F" w:rsidP="00C310A0">
      <w:pPr>
        <w:pStyle w:val="BodyText"/>
        <w:spacing w:before="1"/>
        <w:ind w:right="315"/>
      </w:pPr>
      <w:r>
        <w:t>Oral</w:t>
      </w:r>
      <w:r>
        <w:rPr>
          <w:spacing w:val="40"/>
        </w:rPr>
        <w:t xml:space="preserve"> </w:t>
      </w:r>
      <w:r>
        <w:t>administration</w:t>
      </w:r>
      <w:r>
        <w:rPr>
          <w:spacing w:val="40"/>
        </w:rPr>
        <w:t xml:space="preserve"> </w:t>
      </w:r>
      <w:r>
        <w:t>of</w:t>
      </w:r>
      <w:r>
        <w:rPr>
          <w:spacing w:val="40"/>
        </w:rPr>
        <w:t xml:space="preserve"> </w:t>
      </w:r>
      <w:r>
        <w:t>orelabrutinib</w:t>
      </w:r>
      <w:r>
        <w:rPr>
          <w:spacing w:val="40"/>
        </w:rPr>
        <w:t xml:space="preserve"> </w:t>
      </w:r>
      <w:r>
        <w:t>had</w:t>
      </w:r>
      <w:r>
        <w:rPr>
          <w:spacing w:val="40"/>
        </w:rPr>
        <w:t xml:space="preserve"> </w:t>
      </w:r>
      <w:r>
        <w:t>no</w:t>
      </w:r>
      <w:r>
        <w:rPr>
          <w:spacing w:val="40"/>
        </w:rPr>
        <w:t xml:space="preserve"> </w:t>
      </w:r>
      <w:r>
        <w:t>adverse</w:t>
      </w:r>
      <w:r>
        <w:rPr>
          <w:spacing w:val="40"/>
        </w:rPr>
        <w:t xml:space="preserve"> </w:t>
      </w:r>
      <w:r>
        <w:t>effects</w:t>
      </w:r>
      <w:r>
        <w:rPr>
          <w:spacing w:val="40"/>
        </w:rPr>
        <w:t xml:space="preserve"> </w:t>
      </w:r>
      <w:r>
        <w:t>on</w:t>
      </w:r>
      <w:r>
        <w:rPr>
          <w:spacing w:val="40"/>
        </w:rPr>
        <w:t xml:space="preserve"> </w:t>
      </w:r>
      <w:r>
        <w:t>fertility</w:t>
      </w:r>
      <w:r>
        <w:rPr>
          <w:spacing w:val="40"/>
        </w:rPr>
        <w:t xml:space="preserve"> </w:t>
      </w:r>
      <w:r>
        <w:t>and</w:t>
      </w:r>
      <w:r>
        <w:rPr>
          <w:spacing w:val="40"/>
        </w:rPr>
        <w:t xml:space="preserve"> </w:t>
      </w:r>
      <w:r>
        <w:t>early</w:t>
      </w:r>
      <w:r>
        <w:rPr>
          <w:spacing w:val="40"/>
        </w:rPr>
        <w:t xml:space="preserve"> </w:t>
      </w:r>
      <w:r>
        <w:t>embryonic</w:t>
      </w:r>
      <w:r>
        <w:rPr>
          <w:spacing w:val="-2"/>
        </w:rPr>
        <w:t xml:space="preserve"> </w:t>
      </w:r>
      <w:r>
        <w:t>development</w:t>
      </w:r>
      <w:r>
        <w:rPr>
          <w:spacing w:val="8"/>
        </w:rPr>
        <w:t xml:space="preserve"> </w:t>
      </w:r>
      <w:r>
        <w:t>(FEED)</w:t>
      </w:r>
      <w:r>
        <w:rPr>
          <w:spacing w:val="1"/>
        </w:rPr>
        <w:t xml:space="preserve"> </w:t>
      </w:r>
      <w:r>
        <w:t>in</w:t>
      </w:r>
      <w:r>
        <w:rPr>
          <w:spacing w:val="3"/>
        </w:rPr>
        <w:t xml:space="preserve"> </w:t>
      </w:r>
      <w:r>
        <w:t>rats.</w:t>
      </w:r>
      <w:r>
        <w:rPr>
          <w:spacing w:val="5"/>
        </w:rPr>
        <w:t xml:space="preserve"> </w:t>
      </w:r>
      <w:r>
        <w:t>The plasma</w:t>
      </w:r>
      <w:r>
        <w:rPr>
          <w:spacing w:val="1"/>
        </w:rPr>
        <w:t xml:space="preserve"> </w:t>
      </w:r>
      <w:r>
        <w:t>exposure</w:t>
      </w:r>
      <w:r>
        <w:rPr>
          <w:spacing w:val="4"/>
        </w:rPr>
        <w:t xml:space="preserve"> </w:t>
      </w:r>
      <w:r>
        <w:t>(AUC)</w:t>
      </w:r>
      <w:r>
        <w:rPr>
          <w:spacing w:val="3"/>
        </w:rPr>
        <w:t xml:space="preserve"> </w:t>
      </w:r>
      <w:r>
        <w:t>of</w:t>
      </w:r>
      <w:r>
        <w:rPr>
          <w:spacing w:val="2"/>
        </w:rPr>
        <w:t xml:space="preserve"> </w:t>
      </w:r>
      <w:r>
        <w:rPr>
          <w:spacing w:val="-2"/>
        </w:rPr>
        <w:t>orelabrutinib</w:t>
      </w:r>
      <w:r w:rsidR="00C310A0">
        <w:rPr>
          <w:spacing w:val="-2"/>
        </w:rPr>
        <w:t xml:space="preserve"> </w:t>
      </w:r>
      <w:r>
        <w:t>in male and female rats at NOAEL of 400 mg/kg/day, was approximately 7- and 19-fold, respectively, of exposure</w:t>
      </w:r>
      <w:r>
        <w:rPr>
          <w:spacing w:val="-1"/>
        </w:rPr>
        <w:t xml:space="preserve"> </w:t>
      </w:r>
      <w:r>
        <w:t>in</w:t>
      </w:r>
      <w:r>
        <w:rPr>
          <w:spacing w:val="-3"/>
        </w:rPr>
        <w:t xml:space="preserve"> </w:t>
      </w:r>
      <w:r>
        <w:t>human</w:t>
      </w:r>
      <w:r>
        <w:rPr>
          <w:spacing w:val="-3"/>
        </w:rPr>
        <w:t xml:space="preserve"> </w:t>
      </w:r>
      <w:r>
        <w:t>at the maximum recommended human dose (MRHD) for B cell malignancy treatment.</w:t>
      </w:r>
    </w:p>
    <w:p w14:paraId="7BA58055" w14:textId="77777777" w:rsidR="00987F76" w:rsidRDefault="00987F76" w:rsidP="00C310A0">
      <w:pPr>
        <w:pStyle w:val="BodyText"/>
        <w:ind w:left="0"/>
      </w:pPr>
    </w:p>
    <w:p w14:paraId="7BA58056" w14:textId="77777777" w:rsidR="00987F76" w:rsidRDefault="008B236F" w:rsidP="00C310A0">
      <w:pPr>
        <w:pStyle w:val="Heading3"/>
        <w:jc w:val="left"/>
      </w:pPr>
      <w:bookmarkStart w:id="32" w:name="Use_in_Pregnancy–_Pregnancy_Category_C"/>
      <w:bookmarkEnd w:id="32"/>
      <w:r>
        <w:t>Use</w:t>
      </w:r>
      <w:r>
        <w:rPr>
          <w:spacing w:val="-4"/>
        </w:rPr>
        <w:t xml:space="preserve"> </w:t>
      </w:r>
      <w:r>
        <w:t>in</w:t>
      </w:r>
      <w:r>
        <w:rPr>
          <w:spacing w:val="-4"/>
        </w:rPr>
        <w:t xml:space="preserve"> </w:t>
      </w:r>
      <w:r>
        <w:t>Pregnancy–</w:t>
      </w:r>
      <w:r>
        <w:rPr>
          <w:spacing w:val="-6"/>
        </w:rPr>
        <w:t xml:space="preserve"> </w:t>
      </w:r>
      <w:r>
        <w:t>Pregnancy</w:t>
      </w:r>
      <w:r>
        <w:rPr>
          <w:spacing w:val="-6"/>
        </w:rPr>
        <w:t xml:space="preserve"> </w:t>
      </w:r>
      <w:r>
        <w:t>Category</w:t>
      </w:r>
      <w:r>
        <w:rPr>
          <w:spacing w:val="-1"/>
        </w:rPr>
        <w:t xml:space="preserve"> </w:t>
      </w:r>
      <w:r>
        <w:rPr>
          <w:spacing w:val="-10"/>
        </w:rPr>
        <w:t>C</w:t>
      </w:r>
    </w:p>
    <w:p w14:paraId="7BA58057" w14:textId="77777777" w:rsidR="00987F76" w:rsidRDefault="008B236F" w:rsidP="00C310A0">
      <w:pPr>
        <w:pStyle w:val="BodyText"/>
        <w:ind w:right="302"/>
      </w:pPr>
      <w:r>
        <w:t>In the animal embryo-fetal development (EFD) studies, oral administration of orelabrutinib to pregnant rats and rabbits during the period of organogenesis did not result in malformations or embryo-fetal lethality up to the highest doses tested (400 and 100 mg/kg/day in the respective species). The corresponding plasma exposure (AUC) at NOAELs in rats and rabbits was 36- and 12-fold, respectively, of exposure in humans at the MRHD for B-cell malignancy treatment.</w:t>
      </w:r>
    </w:p>
    <w:p w14:paraId="7BA58058" w14:textId="77777777" w:rsidR="00987F76" w:rsidRDefault="008B236F" w:rsidP="00C310A0">
      <w:pPr>
        <w:pStyle w:val="BodyText"/>
        <w:ind w:right="300"/>
      </w:pPr>
      <w:r>
        <w:t>Based</w:t>
      </w:r>
      <w:r>
        <w:rPr>
          <w:spacing w:val="35"/>
        </w:rPr>
        <w:t xml:space="preserve"> </w:t>
      </w:r>
      <w:r>
        <w:t>on</w:t>
      </w:r>
      <w:r>
        <w:rPr>
          <w:spacing w:val="34"/>
        </w:rPr>
        <w:t xml:space="preserve"> </w:t>
      </w:r>
      <w:r>
        <w:t>the</w:t>
      </w:r>
      <w:r>
        <w:rPr>
          <w:spacing w:val="36"/>
        </w:rPr>
        <w:t xml:space="preserve"> </w:t>
      </w:r>
      <w:r>
        <w:t>results</w:t>
      </w:r>
      <w:r>
        <w:rPr>
          <w:spacing w:val="33"/>
        </w:rPr>
        <w:t xml:space="preserve"> </w:t>
      </w:r>
      <w:r>
        <w:t>of</w:t>
      </w:r>
      <w:r>
        <w:rPr>
          <w:spacing w:val="36"/>
        </w:rPr>
        <w:t xml:space="preserve"> </w:t>
      </w:r>
      <w:r>
        <w:t>animal</w:t>
      </w:r>
      <w:r>
        <w:rPr>
          <w:spacing w:val="35"/>
        </w:rPr>
        <w:t xml:space="preserve"> </w:t>
      </w:r>
      <w:r>
        <w:t>EFD</w:t>
      </w:r>
      <w:r>
        <w:rPr>
          <w:spacing w:val="35"/>
        </w:rPr>
        <w:t xml:space="preserve"> </w:t>
      </w:r>
      <w:r>
        <w:t>studies,</w:t>
      </w:r>
      <w:r>
        <w:rPr>
          <w:spacing w:val="36"/>
        </w:rPr>
        <w:t xml:space="preserve"> </w:t>
      </w:r>
      <w:r>
        <w:t>HIBRUKA</w:t>
      </w:r>
      <w:r>
        <w:rPr>
          <w:spacing w:val="36"/>
        </w:rPr>
        <w:t xml:space="preserve"> </w:t>
      </w:r>
      <w:r>
        <w:t>has</w:t>
      </w:r>
      <w:r>
        <w:rPr>
          <w:spacing w:val="36"/>
        </w:rPr>
        <w:t xml:space="preserve"> </w:t>
      </w:r>
      <w:r>
        <w:t>a</w:t>
      </w:r>
      <w:r>
        <w:rPr>
          <w:spacing w:val="36"/>
        </w:rPr>
        <w:t xml:space="preserve"> </w:t>
      </w:r>
      <w:r>
        <w:t>low</w:t>
      </w:r>
      <w:r>
        <w:rPr>
          <w:spacing w:val="35"/>
        </w:rPr>
        <w:t xml:space="preserve"> </w:t>
      </w:r>
      <w:r>
        <w:t>risk</w:t>
      </w:r>
      <w:r>
        <w:rPr>
          <w:spacing w:val="40"/>
        </w:rPr>
        <w:t xml:space="preserve"> </w:t>
      </w:r>
      <w:r>
        <w:t>of</w:t>
      </w:r>
      <w:r>
        <w:rPr>
          <w:spacing w:val="37"/>
        </w:rPr>
        <w:t xml:space="preserve"> </w:t>
      </w:r>
      <w:r>
        <w:t>causing embryo-fetal</w:t>
      </w:r>
      <w:r>
        <w:rPr>
          <w:spacing w:val="-17"/>
        </w:rPr>
        <w:t xml:space="preserve"> </w:t>
      </w:r>
      <w:r>
        <w:t>malformations</w:t>
      </w:r>
      <w:r>
        <w:rPr>
          <w:spacing w:val="-16"/>
        </w:rPr>
        <w:t xml:space="preserve"> </w:t>
      </w:r>
      <w:r>
        <w:t>or</w:t>
      </w:r>
      <w:r>
        <w:rPr>
          <w:spacing w:val="-17"/>
        </w:rPr>
        <w:t xml:space="preserve"> </w:t>
      </w:r>
      <w:r>
        <w:t>pregnancy</w:t>
      </w:r>
      <w:r>
        <w:rPr>
          <w:spacing w:val="-17"/>
        </w:rPr>
        <w:t xml:space="preserve"> </w:t>
      </w:r>
      <w:r>
        <w:t>loss</w:t>
      </w:r>
      <w:r>
        <w:rPr>
          <w:spacing w:val="-13"/>
        </w:rPr>
        <w:t xml:space="preserve"> </w:t>
      </w:r>
      <w:r>
        <w:t>when</w:t>
      </w:r>
      <w:r>
        <w:rPr>
          <w:spacing w:val="-17"/>
        </w:rPr>
        <w:t xml:space="preserve"> </w:t>
      </w:r>
      <w:r>
        <w:t>administered</w:t>
      </w:r>
      <w:r>
        <w:rPr>
          <w:spacing w:val="-14"/>
        </w:rPr>
        <w:t xml:space="preserve"> </w:t>
      </w:r>
      <w:r>
        <w:t>to</w:t>
      </w:r>
      <w:r>
        <w:rPr>
          <w:spacing w:val="-17"/>
        </w:rPr>
        <w:t xml:space="preserve"> </w:t>
      </w:r>
      <w:r>
        <w:t>pregnant</w:t>
      </w:r>
      <w:r>
        <w:rPr>
          <w:spacing w:val="-14"/>
        </w:rPr>
        <w:t xml:space="preserve"> </w:t>
      </w:r>
      <w:r>
        <w:t>women. However,</w:t>
      </w:r>
      <w:r>
        <w:rPr>
          <w:spacing w:val="-15"/>
        </w:rPr>
        <w:t xml:space="preserve"> </w:t>
      </w:r>
      <w:r>
        <w:t>there</w:t>
      </w:r>
      <w:r>
        <w:rPr>
          <w:spacing w:val="-16"/>
        </w:rPr>
        <w:t xml:space="preserve"> </w:t>
      </w:r>
      <w:r>
        <w:t>are</w:t>
      </w:r>
      <w:r>
        <w:rPr>
          <w:spacing w:val="-16"/>
        </w:rPr>
        <w:t xml:space="preserve"> </w:t>
      </w:r>
      <w:r>
        <w:t>no</w:t>
      </w:r>
      <w:r>
        <w:rPr>
          <w:spacing w:val="-17"/>
        </w:rPr>
        <w:t xml:space="preserve"> </w:t>
      </w:r>
      <w:r>
        <w:t>data</w:t>
      </w:r>
      <w:r>
        <w:rPr>
          <w:spacing w:val="-15"/>
        </w:rPr>
        <w:t xml:space="preserve"> </w:t>
      </w:r>
      <w:r>
        <w:t>available</w:t>
      </w:r>
      <w:r>
        <w:rPr>
          <w:spacing w:val="-16"/>
        </w:rPr>
        <w:t xml:space="preserve"> </w:t>
      </w:r>
      <w:r>
        <w:t>on</w:t>
      </w:r>
      <w:r>
        <w:rPr>
          <w:spacing w:val="-15"/>
        </w:rPr>
        <w:t xml:space="preserve"> </w:t>
      </w:r>
      <w:r>
        <w:t>HIBRUKA</w:t>
      </w:r>
      <w:r>
        <w:rPr>
          <w:spacing w:val="-13"/>
        </w:rPr>
        <w:t xml:space="preserve"> </w:t>
      </w:r>
      <w:r>
        <w:t>use</w:t>
      </w:r>
      <w:r>
        <w:rPr>
          <w:spacing w:val="-13"/>
        </w:rPr>
        <w:t xml:space="preserve"> </w:t>
      </w:r>
      <w:r>
        <w:t>in</w:t>
      </w:r>
      <w:r>
        <w:rPr>
          <w:spacing w:val="-16"/>
        </w:rPr>
        <w:t xml:space="preserve"> </w:t>
      </w:r>
      <w:r>
        <w:t>pregnant</w:t>
      </w:r>
      <w:r>
        <w:rPr>
          <w:spacing w:val="-16"/>
        </w:rPr>
        <w:t xml:space="preserve"> </w:t>
      </w:r>
      <w:r>
        <w:t>women</w:t>
      </w:r>
      <w:r>
        <w:rPr>
          <w:spacing w:val="-16"/>
        </w:rPr>
        <w:t xml:space="preserve"> </w:t>
      </w:r>
      <w:r>
        <w:t>to</w:t>
      </w:r>
      <w:r>
        <w:rPr>
          <w:spacing w:val="-15"/>
        </w:rPr>
        <w:t xml:space="preserve"> </w:t>
      </w:r>
      <w:r>
        <w:t>evaluate a</w:t>
      </w:r>
      <w:r>
        <w:rPr>
          <w:spacing w:val="-3"/>
        </w:rPr>
        <w:t xml:space="preserve"> </w:t>
      </w:r>
      <w:r>
        <w:t>drug-associated</w:t>
      </w:r>
      <w:r>
        <w:rPr>
          <w:spacing w:val="-3"/>
        </w:rPr>
        <w:t xml:space="preserve"> </w:t>
      </w:r>
      <w:r>
        <w:t>risk.</w:t>
      </w:r>
      <w:r>
        <w:rPr>
          <w:spacing w:val="-1"/>
        </w:rPr>
        <w:t xml:space="preserve"> </w:t>
      </w:r>
      <w:r>
        <w:t>Additionally,</w:t>
      </w:r>
      <w:r>
        <w:rPr>
          <w:spacing w:val="-3"/>
        </w:rPr>
        <w:t xml:space="preserve"> </w:t>
      </w:r>
      <w:r>
        <w:t>owing</w:t>
      </w:r>
      <w:r>
        <w:rPr>
          <w:spacing w:val="-3"/>
        </w:rPr>
        <w:t xml:space="preserve"> </w:t>
      </w:r>
      <w:r>
        <w:t>to</w:t>
      </w:r>
      <w:r>
        <w:rPr>
          <w:spacing w:val="-3"/>
        </w:rPr>
        <w:t xml:space="preserve"> </w:t>
      </w:r>
      <w:r>
        <w:t>its</w:t>
      </w:r>
      <w:r>
        <w:rPr>
          <w:spacing w:val="-3"/>
        </w:rPr>
        <w:t xml:space="preserve"> </w:t>
      </w:r>
      <w:r>
        <w:t>pharmacological</w:t>
      </w:r>
      <w:r>
        <w:rPr>
          <w:spacing w:val="-3"/>
        </w:rPr>
        <w:t xml:space="preserve"> </w:t>
      </w:r>
      <w:r>
        <w:t>action,</w:t>
      </w:r>
      <w:r>
        <w:rPr>
          <w:spacing w:val="-3"/>
        </w:rPr>
        <w:t xml:space="preserve"> </w:t>
      </w:r>
      <w:r>
        <w:t>orelabrutinib may pose a risk for immunosuppression through B-cell suppression in the newborn. Advise female patients of childbearing potential to use effective contraception during treatment</w:t>
      </w:r>
      <w:r>
        <w:rPr>
          <w:spacing w:val="-9"/>
        </w:rPr>
        <w:t xml:space="preserve"> </w:t>
      </w:r>
      <w:r>
        <w:t>with</w:t>
      </w:r>
      <w:r>
        <w:rPr>
          <w:spacing w:val="-8"/>
        </w:rPr>
        <w:t xml:space="preserve"> </w:t>
      </w:r>
      <w:r>
        <w:t>HIBRUKA</w:t>
      </w:r>
      <w:r>
        <w:rPr>
          <w:spacing w:val="-9"/>
        </w:rPr>
        <w:t xml:space="preserve"> </w:t>
      </w:r>
      <w:r>
        <w:t>and</w:t>
      </w:r>
      <w:r>
        <w:rPr>
          <w:spacing w:val="-8"/>
        </w:rPr>
        <w:t xml:space="preserve"> </w:t>
      </w:r>
      <w:r>
        <w:t>for</w:t>
      </w:r>
      <w:r>
        <w:rPr>
          <w:spacing w:val="-10"/>
        </w:rPr>
        <w:t xml:space="preserve"> </w:t>
      </w:r>
      <w:r>
        <w:t>at</w:t>
      </w:r>
      <w:r>
        <w:rPr>
          <w:spacing w:val="-9"/>
        </w:rPr>
        <w:t xml:space="preserve"> </w:t>
      </w:r>
      <w:r>
        <w:t>least</w:t>
      </w:r>
      <w:r>
        <w:rPr>
          <w:spacing w:val="-5"/>
        </w:rPr>
        <w:t xml:space="preserve"> </w:t>
      </w:r>
      <w:r>
        <w:t>1</w:t>
      </w:r>
      <w:r>
        <w:rPr>
          <w:spacing w:val="-11"/>
        </w:rPr>
        <w:t xml:space="preserve"> </w:t>
      </w:r>
      <w:r>
        <w:t>month</w:t>
      </w:r>
      <w:r>
        <w:rPr>
          <w:spacing w:val="-9"/>
        </w:rPr>
        <w:t xml:space="preserve"> </w:t>
      </w:r>
      <w:r>
        <w:t>following</w:t>
      </w:r>
      <w:r>
        <w:rPr>
          <w:spacing w:val="-11"/>
        </w:rPr>
        <w:t xml:space="preserve"> </w:t>
      </w:r>
      <w:r>
        <w:t>the</w:t>
      </w:r>
      <w:r>
        <w:rPr>
          <w:spacing w:val="-11"/>
        </w:rPr>
        <w:t xml:space="preserve"> </w:t>
      </w:r>
      <w:r>
        <w:t>last</w:t>
      </w:r>
      <w:r>
        <w:rPr>
          <w:spacing w:val="-11"/>
        </w:rPr>
        <w:t xml:space="preserve"> </w:t>
      </w:r>
      <w:r>
        <w:t>dose</w:t>
      </w:r>
      <w:r>
        <w:rPr>
          <w:spacing w:val="-11"/>
        </w:rPr>
        <w:t xml:space="preserve"> </w:t>
      </w:r>
      <w:r>
        <w:t>of</w:t>
      </w:r>
      <w:r>
        <w:rPr>
          <w:spacing w:val="-9"/>
        </w:rPr>
        <w:t xml:space="preserve"> </w:t>
      </w:r>
      <w:r>
        <w:t>HIBRUKA. If this drug is used during pregnancy, or if the patient becomes pregnant while taking this drug, the patient should be informed of the potential hazard to the fetus. Advise men</w:t>
      </w:r>
      <w:r>
        <w:rPr>
          <w:spacing w:val="26"/>
        </w:rPr>
        <w:t xml:space="preserve"> </w:t>
      </w:r>
      <w:r>
        <w:t>to</w:t>
      </w:r>
      <w:r>
        <w:rPr>
          <w:spacing w:val="26"/>
        </w:rPr>
        <w:t xml:space="preserve"> </w:t>
      </w:r>
      <w:r>
        <w:t>avoid</w:t>
      </w:r>
      <w:r>
        <w:rPr>
          <w:spacing w:val="28"/>
        </w:rPr>
        <w:t xml:space="preserve"> </w:t>
      </w:r>
      <w:r>
        <w:t>fathering</w:t>
      </w:r>
      <w:r>
        <w:rPr>
          <w:spacing w:val="28"/>
        </w:rPr>
        <w:t xml:space="preserve"> </w:t>
      </w:r>
      <w:r>
        <w:t>a</w:t>
      </w:r>
      <w:r>
        <w:rPr>
          <w:spacing w:val="28"/>
        </w:rPr>
        <w:t xml:space="preserve"> </w:t>
      </w:r>
      <w:r>
        <w:t>child</w:t>
      </w:r>
      <w:r>
        <w:rPr>
          <w:spacing w:val="28"/>
        </w:rPr>
        <w:t xml:space="preserve"> </w:t>
      </w:r>
      <w:r>
        <w:t>while</w:t>
      </w:r>
      <w:r>
        <w:rPr>
          <w:spacing w:val="28"/>
        </w:rPr>
        <w:t xml:space="preserve"> </w:t>
      </w:r>
      <w:r>
        <w:t>receiving</w:t>
      </w:r>
      <w:r>
        <w:rPr>
          <w:spacing w:val="28"/>
        </w:rPr>
        <w:t xml:space="preserve"> </w:t>
      </w:r>
      <w:r>
        <w:t>HIBRUKA</w:t>
      </w:r>
      <w:r>
        <w:rPr>
          <w:spacing w:val="26"/>
        </w:rPr>
        <w:t xml:space="preserve"> </w:t>
      </w:r>
      <w:r>
        <w:t>and</w:t>
      </w:r>
      <w:r>
        <w:rPr>
          <w:spacing w:val="26"/>
        </w:rPr>
        <w:t xml:space="preserve"> </w:t>
      </w:r>
      <w:r>
        <w:t>for</w:t>
      </w:r>
      <w:r>
        <w:rPr>
          <w:spacing w:val="24"/>
        </w:rPr>
        <w:t xml:space="preserve"> </w:t>
      </w:r>
      <w:r>
        <w:t>at</w:t>
      </w:r>
      <w:r>
        <w:rPr>
          <w:spacing w:val="28"/>
        </w:rPr>
        <w:t xml:space="preserve"> </w:t>
      </w:r>
      <w:r>
        <w:t>least</w:t>
      </w:r>
      <w:r>
        <w:rPr>
          <w:spacing w:val="26"/>
        </w:rPr>
        <w:t xml:space="preserve"> </w:t>
      </w:r>
      <w:r>
        <w:t>3</w:t>
      </w:r>
      <w:r>
        <w:rPr>
          <w:spacing w:val="26"/>
        </w:rPr>
        <w:t xml:space="preserve"> </w:t>
      </w:r>
      <w:r>
        <w:t>months following the last dose of HIBRUKA.</w:t>
      </w:r>
    </w:p>
    <w:p w14:paraId="7BA58059" w14:textId="77777777" w:rsidR="00987F76" w:rsidRDefault="00987F76" w:rsidP="00C310A0">
      <w:pPr>
        <w:pStyle w:val="BodyText"/>
        <w:spacing w:before="1"/>
        <w:ind w:left="0"/>
      </w:pPr>
    </w:p>
    <w:p w14:paraId="7BA5805A" w14:textId="77777777" w:rsidR="00987F76" w:rsidRDefault="008B236F" w:rsidP="00C310A0">
      <w:pPr>
        <w:pStyle w:val="Heading3"/>
        <w:jc w:val="left"/>
      </w:pPr>
      <w:bookmarkStart w:id="33" w:name="Use_in_lactation."/>
      <w:bookmarkEnd w:id="33"/>
      <w:r>
        <w:t>Use in</w:t>
      </w:r>
      <w:r>
        <w:rPr>
          <w:spacing w:val="-1"/>
        </w:rPr>
        <w:t xml:space="preserve"> </w:t>
      </w:r>
      <w:r>
        <w:rPr>
          <w:spacing w:val="-2"/>
        </w:rPr>
        <w:t>lactation.</w:t>
      </w:r>
    </w:p>
    <w:p w14:paraId="7BA5805B" w14:textId="77777777" w:rsidR="00987F76" w:rsidRDefault="008B236F" w:rsidP="00C310A0">
      <w:pPr>
        <w:pStyle w:val="BodyText"/>
        <w:spacing w:before="1"/>
        <w:ind w:right="304"/>
      </w:pPr>
      <w:r>
        <w:t>There</w:t>
      </w:r>
      <w:r>
        <w:rPr>
          <w:spacing w:val="-9"/>
        </w:rPr>
        <w:t xml:space="preserve"> </w:t>
      </w:r>
      <w:proofErr w:type="gramStart"/>
      <w:r>
        <w:t>are</w:t>
      </w:r>
      <w:proofErr w:type="gramEnd"/>
      <w:r>
        <w:rPr>
          <w:spacing w:val="-9"/>
        </w:rPr>
        <w:t xml:space="preserve"> </w:t>
      </w:r>
      <w:r>
        <w:t>no</w:t>
      </w:r>
      <w:r>
        <w:rPr>
          <w:spacing w:val="-8"/>
        </w:rPr>
        <w:t xml:space="preserve"> </w:t>
      </w:r>
      <w:r>
        <w:t>data</w:t>
      </w:r>
      <w:r>
        <w:rPr>
          <w:spacing w:val="-8"/>
        </w:rPr>
        <w:t xml:space="preserve"> </w:t>
      </w:r>
      <w:r>
        <w:t>available</w:t>
      </w:r>
      <w:r>
        <w:rPr>
          <w:spacing w:val="-9"/>
        </w:rPr>
        <w:t xml:space="preserve"> </w:t>
      </w:r>
      <w:r>
        <w:t>on</w:t>
      </w:r>
      <w:r>
        <w:rPr>
          <w:spacing w:val="-8"/>
        </w:rPr>
        <w:t xml:space="preserve"> </w:t>
      </w:r>
      <w:r>
        <w:t>the</w:t>
      </w:r>
      <w:r>
        <w:rPr>
          <w:spacing w:val="-8"/>
        </w:rPr>
        <w:t xml:space="preserve"> </w:t>
      </w:r>
      <w:r>
        <w:t>presence</w:t>
      </w:r>
      <w:r>
        <w:rPr>
          <w:spacing w:val="-8"/>
        </w:rPr>
        <w:t xml:space="preserve"> </w:t>
      </w:r>
      <w:r>
        <w:t>of</w:t>
      </w:r>
      <w:r>
        <w:rPr>
          <w:spacing w:val="-6"/>
        </w:rPr>
        <w:t xml:space="preserve"> </w:t>
      </w:r>
      <w:r>
        <w:t>HIBRUKA</w:t>
      </w:r>
      <w:r>
        <w:rPr>
          <w:spacing w:val="-8"/>
        </w:rPr>
        <w:t xml:space="preserve"> </w:t>
      </w:r>
      <w:r>
        <w:t>in</w:t>
      </w:r>
      <w:r>
        <w:rPr>
          <w:spacing w:val="-9"/>
        </w:rPr>
        <w:t xml:space="preserve"> </w:t>
      </w:r>
      <w:r>
        <w:t>human</w:t>
      </w:r>
      <w:r>
        <w:rPr>
          <w:spacing w:val="-8"/>
        </w:rPr>
        <w:t xml:space="preserve"> </w:t>
      </w:r>
      <w:r>
        <w:t>milk</w:t>
      </w:r>
      <w:r>
        <w:rPr>
          <w:spacing w:val="-7"/>
        </w:rPr>
        <w:t xml:space="preserve"> </w:t>
      </w:r>
      <w:r>
        <w:t>or</w:t>
      </w:r>
      <w:r>
        <w:rPr>
          <w:spacing w:val="-10"/>
        </w:rPr>
        <w:t xml:space="preserve"> </w:t>
      </w:r>
      <w:r>
        <w:t>the</w:t>
      </w:r>
      <w:r>
        <w:rPr>
          <w:spacing w:val="-8"/>
        </w:rPr>
        <w:t xml:space="preserve"> </w:t>
      </w:r>
      <w:r>
        <w:t>effects on the breastfed child or milk production. Orelabrutinib was present in the milk of lactating rats at a concentration lower than plasma concentration. Because of the potential for serious adverse reactions in the breastfed child, advise women not to breastfeed</w:t>
      </w:r>
      <w:r>
        <w:rPr>
          <w:spacing w:val="-17"/>
        </w:rPr>
        <w:t xml:space="preserve"> </w:t>
      </w:r>
      <w:r>
        <w:t>during</w:t>
      </w:r>
      <w:r>
        <w:rPr>
          <w:spacing w:val="-17"/>
        </w:rPr>
        <w:t xml:space="preserve"> </w:t>
      </w:r>
      <w:r>
        <w:t>treatment</w:t>
      </w:r>
      <w:r>
        <w:rPr>
          <w:spacing w:val="-16"/>
        </w:rPr>
        <w:t xml:space="preserve"> </w:t>
      </w:r>
      <w:r>
        <w:t>with</w:t>
      </w:r>
      <w:r>
        <w:rPr>
          <w:spacing w:val="-15"/>
        </w:rPr>
        <w:t xml:space="preserve"> </w:t>
      </w:r>
      <w:r>
        <w:t>HIBRUKA</w:t>
      </w:r>
      <w:r>
        <w:rPr>
          <w:spacing w:val="-16"/>
        </w:rPr>
        <w:t xml:space="preserve"> </w:t>
      </w:r>
      <w:r>
        <w:t>and</w:t>
      </w:r>
      <w:r>
        <w:rPr>
          <w:spacing w:val="-16"/>
        </w:rPr>
        <w:t xml:space="preserve"> </w:t>
      </w:r>
      <w:r>
        <w:t>for</w:t>
      </w:r>
      <w:r>
        <w:rPr>
          <w:spacing w:val="-17"/>
        </w:rPr>
        <w:t xml:space="preserve"> </w:t>
      </w:r>
      <w:r>
        <w:t>at</w:t>
      </w:r>
      <w:r>
        <w:rPr>
          <w:spacing w:val="-16"/>
        </w:rPr>
        <w:t xml:space="preserve"> </w:t>
      </w:r>
      <w:r>
        <w:t>least</w:t>
      </w:r>
      <w:r>
        <w:rPr>
          <w:spacing w:val="-16"/>
        </w:rPr>
        <w:t xml:space="preserve"> </w:t>
      </w:r>
      <w:r>
        <w:t>2</w:t>
      </w:r>
      <w:r>
        <w:rPr>
          <w:spacing w:val="-16"/>
        </w:rPr>
        <w:t xml:space="preserve"> </w:t>
      </w:r>
      <w:r>
        <w:t>weeks</w:t>
      </w:r>
      <w:r>
        <w:rPr>
          <w:spacing w:val="-16"/>
        </w:rPr>
        <w:t xml:space="preserve"> </w:t>
      </w:r>
      <w:r>
        <w:t>after</w:t>
      </w:r>
      <w:r>
        <w:rPr>
          <w:spacing w:val="-17"/>
        </w:rPr>
        <w:t xml:space="preserve"> </w:t>
      </w:r>
      <w:r>
        <w:t>the</w:t>
      </w:r>
      <w:r>
        <w:rPr>
          <w:spacing w:val="-16"/>
        </w:rPr>
        <w:t xml:space="preserve"> </w:t>
      </w:r>
      <w:r>
        <w:t>last</w:t>
      </w:r>
      <w:r>
        <w:rPr>
          <w:spacing w:val="-16"/>
        </w:rPr>
        <w:t xml:space="preserve"> </w:t>
      </w:r>
      <w:r>
        <w:t>dose.</w:t>
      </w:r>
    </w:p>
    <w:p w14:paraId="7BA5805C" w14:textId="77777777" w:rsidR="00987F76" w:rsidRDefault="00987F76" w:rsidP="00C310A0">
      <w:pPr>
        <w:pStyle w:val="BodyText"/>
        <w:ind w:left="0"/>
      </w:pPr>
    </w:p>
    <w:p w14:paraId="7BA5805D" w14:textId="77777777" w:rsidR="00987F76" w:rsidRDefault="008B236F" w:rsidP="00C310A0">
      <w:pPr>
        <w:pStyle w:val="Heading2"/>
        <w:numPr>
          <w:ilvl w:val="1"/>
          <w:numId w:val="14"/>
        </w:numPr>
        <w:tabs>
          <w:tab w:val="left" w:pos="743"/>
        </w:tabs>
      </w:pPr>
      <w:bookmarkStart w:id="34" w:name="4.7_EFFECTS_ON_ABILITY_TO_DRIVE_AND_USE_"/>
      <w:bookmarkEnd w:id="34"/>
      <w:r>
        <w:t>EFFECTS</w:t>
      </w:r>
      <w:r>
        <w:rPr>
          <w:spacing w:val="-4"/>
        </w:rPr>
        <w:t xml:space="preserve"> </w:t>
      </w:r>
      <w:r>
        <w:t>ON</w:t>
      </w:r>
      <w:r>
        <w:rPr>
          <w:spacing w:val="-1"/>
        </w:rPr>
        <w:t xml:space="preserve"> </w:t>
      </w:r>
      <w:r>
        <w:t>ABILITY</w:t>
      </w:r>
      <w:r>
        <w:rPr>
          <w:spacing w:val="-1"/>
        </w:rPr>
        <w:t xml:space="preserve"> </w:t>
      </w:r>
      <w:r>
        <w:t>TO</w:t>
      </w:r>
      <w:r>
        <w:rPr>
          <w:spacing w:val="-2"/>
        </w:rPr>
        <w:t xml:space="preserve"> </w:t>
      </w:r>
      <w:r>
        <w:t>DRIVE</w:t>
      </w:r>
      <w:r>
        <w:rPr>
          <w:spacing w:val="-1"/>
        </w:rPr>
        <w:t xml:space="preserve"> </w:t>
      </w:r>
      <w:r>
        <w:t>AND</w:t>
      </w:r>
      <w:r>
        <w:rPr>
          <w:spacing w:val="-2"/>
        </w:rPr>
        <w:t xml:space="preserve"> </w:t>
      </w:r>
      <w:r>
        <w:t>USE</w:t>
      </w:r>
      <w:r>
        <w:rPr>
          <w:spacing w:val="-1"/>
        </w:rPr>
        <w:t xml:space="preserve"> </w:t>
      </w:r>
      <w:r>
        <w:rPr>
          <w:spacing w:val="-2"/>
        </w:rPr>
        <w:t>MACHINES</w:t>
      </w:r>
    </w:p>
    <w:p w14:paraId="7BA5805E" w14:textId="77777777" w:rsidR="00987F76" w:rsidRDefault="00987F76" w:rsidP="00C310A0">
      <w:pPr>
        <w:pStyle w:val="BodyText"/>
        <w:ind w:left="0"/>
        <w:rPr>
          <w:b/>
        </w:rPr>
      </w:pPr>
    </w:p>
    <w:p w14:paraId="7BA5805F" w14:textId="77777777" w:rsidR="00987F76" w:rsidRDefault="008B236F" w:rsidP="00C310A0">
      <w:pPr>
        <w:pStyle w:val="BodyText"/>
        <w:ind w:right="315"/>
      </w:pPr>
      <w:r>
        <w:t>The</w:t>
      </w:r>
      <w:r>
        <w:rPr>
          <w:spacing w:val="-2"/>
        </w:rPr>
        <w:t xml:space="preserve"> </w:t>
      </w:r>
      <w:r>
        <w:t>effects</w:t>
      </w:r>
      <w:r>
        <w:rPr>
          <w:spacing w:val="-4"/>
        </w:rPr>
        <w:t xml:space="preserve"> </w:t>
      </w:r>
      <w:r>
        <w:t>of</w:t>
      </w:r>
      <w:r>
        <w:rPr>
          <w:spacing w:val="-3"/>
        </w:rPr>
        <w:t xml:space="preserve"> </w:t>
      </w:r>
      <w:r>
        <w:t>this</w:t>
      </w:r>
      <w:r>
        <w:rPr>
          <w:spacing w:val="-5"/>
        </w:rPr>
        <w:t xml:space="preserve"> </w:t>
      </w:r>
      <w:r>
        <w:t>medicine</w:t>
      </w:r>
      <w:r>
        <w:rPr>
          <w:spacing w:val="-2"/>
        </w:rPr>
        <w:t xml:space="preserve"> </w:t>
      </w:r>
      <w:r>
        <w:t>on</w:t>
      </w:r>
      <w:r>
        <w:rPr>
          <w:spacing w:val="-4"/>
        </w:rPr>
        <w:t xml:space="preserve"> </w:t>
      </w:r>
      <w:r>
        <w:t>a</w:t>
      </w:r>
      <w:r>
        <w:rPr>
          <w:spacing w:val="-1"/>
        </w:rPr>
        <w:t xml:space="preserve"> </w:t>
      </w:r>
      <w:r>
        <w:t>person's</w:t>
      </w:r>
      <w:r>
        <w:rPr>
          <w:spacing w:val="-5"/>
        </w:rPr>
        <w:t xml:space="preserve"> </w:t>
      </w:r>
      <w:r>
        <w:t>ability</w:t>
      </w:r>
      <w:r>
        <w:rPr>
          <w:spacing w:val="-2"/>
        </w:rPr>
        <w:t xml:space="preserve"> </w:t>
      </w:r>
      <w:r>
        <w:t>to</w:t>
      </w:r>
      <w:r>
        <w:rPr>
          <w:spacing w:val="-2"/>
        </w:rPr>
        <w:t xml:space="preserve"> </w:t>
      </w:r>
      <w:r>
        <w:t>drive</w:t>
      </w:r>
      <w:r>
        <w:rPr>
          <w:spacing w:val="-4"/>
        </w:rPr>
        <w:t xml:space="preserve"> </w:t>
      </w:r>
      <w:r>
        <w:t>and</w:t>
      </w:r>
      <w:r>
        <w:rPr>
          <w:spacing w:val="-2"/>
        </w:rPr>
        <w:t xml:space="preserve"> </w:t>
      </w:r>
      <w:r>
        <w:t>use</w:t>
      </w:r>
      <w:r>
        <w:rPr>
          <w:spacing w:val="-2"/>
        </w:rPr>
        <w:t xml:space="preserve"> </w:t>
      </w:r>
      <w:r>
        <w:t>machines</w:t>
      </w:r>
      <w:r>
        <w:rPr>
          <w:spacing w:val="-2"/>
        </w:rPr>
        <w:t xml:space="preserve"> </w:t>
      </w:r>
      <w:r>
        <w:t>were</w:t>
      </w:r>
      <w:r>
        <w:rPr>
          <w:spacing w:val="-5"/>
        </w:rPr>
        <w:t xml:space="preserve"> </w:t>
      </w:r>
      <w:r>
        <w:t>not assessed as part of its registration.</w:t>
      </w:r>
    </w:p>
    <w:p w14:paraId="7BA58060" w14:textId="77777777" w:rsidR="00987F76" w:rsidRDefault="008B236F" w:rsidP="00C310A0">
      <w:pPr>
        <w:pStyle w:val="BodyText"/>
        <w:ind w:right="369"/>
      </w:pPr>
      <w:r>
        <w:t>Fatigue</w:t>
      </w:r>
      <w:r>
        <w:rPr>
          <w:spacing w:val="-4"/>
        </w:rPr>
        <w:t xml:space="preserve"> </w:t>
      </w:r>
      <w:r>
        <w:t>and</w:t>
      </w:r>
      <w:r>
        <w:rPr>
          <w:spacing w:val="-2"/>
        </w:rPr>
        <w:t xml:space="preserve"> </w:t>
      </w:r>
      <w:r>
        <w:t>dizziness</w:t>
      </w:r>
      <w:r>
        <w:rPr>
          <w:spacing w:val="-5"/>
        </w:rPr>
        <w:t xml:space="preserve"> </w:t>
      </w:r>
      <w:r>
        <w:t>have</w:t>
      </w:r>
      <w:r>
        <w:rPr>
          <w:spacing w:val="-5"/>
        </w:rPr>
        <w:t xml:space="preserve"> </w:t>
      </w:r>
      <w:r>
        <w:t>been</w:t>
      </w:r>
      <w:r>
        <w:rPr>
          <w:spacing w:val="-3"/>
        </w:rPr>
        <w:t xml:space="preserve"> </w:t>
      </w:r>
      <w:r>
        <w:t>reported</w:t>
      </w:r>
      <w:r>
        <w:rPr>
          <w:spacing w:val="-3"/>
        </w:rPr>
        <w:t xml:space="preserve"> </w:t>
      </w:r>
      <w:r>
        <w:t>in</w:t>
      </w:r>
      <w:r>
        <w:rPr>
          <w:spacing w:val="-5"/>
        </w:rPr>
        <w:t xml:space="preserve"> </w:t>
      </w:r>
      <w:r>
        <w:t>some</w:t>
      </w:r>
      <w:r>
        <w:rPr>
          <w:spacing w:val="-5"/>
        </w:rPr>
        <w:t xml:space="preserve"> </w:t>
      </w:r>
      <w:r>
        <w:t>patients</w:t>
      </w:r>
      <w:r>
        <w:rPr>
          <w:spacing w:val="-5"/>
        </w:rPr>
        <w:t xml:space="preserve"> </w:t>
      </w:r>
      <w:r>
        <w:t>taking HIBRUKA</w:t>
      </w:r>
      <w:r>
        <w:rPr>
          <w:spacing w:val="-1"/>
        </w:rPr>
        <w:t xml:space="preserve"> </w:t>
      </w:r>
      <w:r>
        <w:t xml:space="preserve">and should be considered when assessing a patient’s ability to drive or operate </w:t>
      </w:r>
      <w:r>
        <w:rPr>
          <w:spacing w:val="-2"/>
        </w:rPr>
        <w:t>machines.</w:t>
      </w:r>
    </w:p>
    <w:p w14:paraId="7BA58061" w14:textId="77777777" w:rsidR="00987F76" w:rsidRDefault="00987F76" w:rsidP="00C310A0">
      <w:pPr>
        <w:pStyle w:val="BodyText"/>
        <w:ind w:left="0"/>
      </w:pPr>
    </w:p>
    <w:p w14:paraId="7BA58062" w14:textId="77777777" w:rsidR="00987F76" w:rsidRDefault="008B236F" w:rsidP="00C310A0">
      <w:pPr>
        <w:pStyle w:val="Heading2"/>
        <w:numPr>
          <w:ilvl w:val="1"/>
          <w:numId w:val="14"/>
        </w:numPr>
        <w:tabs>
          <w:tab w:val="left" w:pos="743"/>
        </w:tabs>
        <w:spacing w:before="1"/>
      </w:pPr>
      <w:bookmarkStart w:id="35" w:name="4.8_ADVERSE_EFFECTS_(UNDESIRABLE_EFFECTS"/>
      <w:bookmarkEnd w:id="35"/>
      <w:r>
        <w:t>ADVERSE</w:t>
      </w:r>
      <w:r>
        <w:rPr>
          <w:spacing w:val="-6"/>
        </w:rPr>
        <w:t xml:space="preserve"> </w:t>
      </w:r>
      <w:r>
        <w:t>EFFECTS</w:t>
      </w:r>
      <w:r>
        <w:rPr>
          <w:spacing w:val="-7"/>
        </w:rPr>
        <w:t xml:space="preserve"> </w:t>
      </w:r>
      <w:r>
        <w:t>(UNDESIRABLE</w:t>
      </w:r>
      <w:r>
        <w:rPr>
          <w:spacing w:val="-5"/>
        </w:rPr>
        <w:t xml:space="preserve"> </w:t>
      </w:r>
      <w:r>
        <w:rPr>
          <w:spacing w:val="-2"/>
        </w:rPr>
        <w:t>EFFECTS)</w:t>
      </w:r>
    </w:p>
    <w:p w14:paraId="7BA58063" w14:textId="77777777" w:rsidR="00987F76" w:rsidRDefault="00987F76" w:rsidP="00C310A0">
      <w:pPr>
        <w:pStyle w:val="BodyText"/>
        <w:ind w:left="0"/>
        <w:rPr>
          <w:b/>
        </w:rPr>
      </w:pPr>
    </w:p>
    <w:p w14:paraId="7BA58064" w14:textId="77777777" w:rsidR="00987F76" w:rsidRDefault="008B236F" w:rsidP="00C310A0">
      <w:pPr>
        <w:pStyle w:val="BodyText"/>
        <w:ind w:right="299"/>
      </w:pPr>
      <w:r>
        <w:t>The safety</w:t>
      </w:r>
      <w:r>
        <w:rPr>
          <w:spacing w:val="-3"/>
        </w:rPr>
        <w:t xml:space="preserve"> </w:t>
      </w:r>
      <w:r>
        <w:t>profile is</w:t>
      </w:r>
      <w:r>
        <w:rPr>
          <w:spacing w:val="-3"/>
        </w:rPr>
        <w:t xml:space="preserve"> </w:t>
      </w:r>
      <w:r>
        <w:t>based</w:t>
      </w:r>
      <w:r>
        <w:rPr>
          <w:spacing w:val="-3"/>
        </w:rPr>
        <w:t xml:space="preserve"> </w:t>
      </w:r>
      <w:r>
        <w:t>on</w:t>
      </w:r>
      <w:r>
        <w:rPr>
          <w:spacing w:val="-2"/>
        </w:rPr>
        <w:t xml:space="preserve"> </w:t>
      </w:r>
      <w:r>
        <w:t>pooled</w:t>
      </w:r>
      <w:r>
        <w:rPr>
          <w:spacing w:val="-2"/>
        </w:rPr>
        <w:t xml:space="preserve"> </w:t>
      </w:r>
      <w:r>
        <w:t>data</w:t>
      </w:r>
      <w:r>
        <w:rPr>
          <w:spacing w:val="-2"/>
        </w:rPr>
        <w:t xml:space="preserve"> </w:t>
      </w:r>
      <w:r>
        <w:t>from 630</w:t>
      </w:r>
      <w:r>
        <w:rPr>
          <w:spacing w:val="-2"/>
        </w:rPr>
        <w:t xml:space="preserve"> </w:t>
      </w:r>
      <w:r>
        <w:t>patients with</w:t>
      </w:r>
      <w:r>
        <w:rPr>
          <w:spacing w:val="-2"/>
        </w:rPr>
        <w:t xml:space="preserve"> </w:t>
      </w:r>
      <w:r>
        <w:t>B-cell</w:t>
      </w:r>
      <w:r>
        <w:rPr>
          <w:spacing w:val="-2"/>
        </w:rPr>
        <w:t xml:space="preserve"> </w:t>
      </w:r>
      <w:r>
        <w:t xml:space="preserve">malignancies </w:t>
      </w:r>
      <w:r>
        <w:lastRenderedPageBreak/>
        <w:t>treated</w:t>
      </w:r>
      <w:r>
        <w:rPr>
          <w:spacing w:val="-15"/>
        </w:rPr>
        <w:t xml:space="preserve"> </w:t>
      </w:r>
      <w:r>
        <w:t>with</w:t>
      </w:r>
      <w:r>
        <w:rPr>
          <w:spacing w:val="-16"/>
        </w:rPr>
        <w:t xml:space="preserve"> </w:t>
      </w:r>
      <w:r>
        <w:t>HIBRUKA</w:t>
      </w:r>
      <w:r>
        <w:rPr>
          <w:spacing w:val="-15"/>
        </w:rPr>
        <w:t xml:space="preserve"> </w:t>
      </w:r>
      <w:r>
        <w:t>in</w:t>
      </w:r>
      <w:r>
        <w:rPr>
          <w:spacing w:val="-15"/>
        </w:rPr>
        <w:t xml:space="preserve"> </w:t>
      </w:r>
      <w:r>
        <w:t>8</w:t>
      </w:r>
      <w:r>
        <w:rPr>
          <w:spacing w:val="-14"/>
        </w:rPr>
        <w:t xml:space="preserve"> </w:t>
      </w:r>
      <w:r>
        <w:t>clinical</w:t>
      </w:r>
      <w:r>
        <w:rPr>
          <w:spacing w:val="-17"/>
        </w:rPr>
        <w:t xml:space="preserve"> </w:t>
      </w:r>
      <w:r>
        <w:t>trials,</w:t>
      </w:r>
      <w:r>
        <w:rPr>
          <w:spacing w:val="-14"/>
        </w:rPr>
        <w:t xml:space="preserve"> </w:t>
      </w:r>
      <w:r>
        <w:t>including</w:t>
      </w:r>
      <w:r>
        <w:rPr>
          <w:spacing w:val="-15"/>
        </w:rPr>
        <w:t xml:space="preserve"> </w:t>
      </w:r>
      <w:r>
        <w:t>ICP-CL-00102,</w:t>
      </w:r>
      <w:r>
        <w:rPr>
          <w:spacing w:val="-17"/>
        </w:rPr>
        <w:t xml:space="preserve"> </w:t>
      </w:r>
      <w:r>
        <w:t>ICP-CL-00103,</w:t>
      </w:r>
      <w:r>
        <w:rPr>
          <w:spacing w:val="-17"/>
        </w:rPr>
        <w:t xml:space="preserve"> </w:t>
      </w:r>
      <w:r>
        <w:t>ICP-CL-00104,</w:t>
      </w:r>
      <w:r>
        <w:rPr>
          <w:spacing w:val="29"/>
        </w:rPr>
        <w:t xml:space="preserve"> </w:t>
      </w:r>
      <w:r>
        <w:t>ICP-CL-00105,</w:t>
      </w:r>
      <w:r>
        <w:rPr>
          <w:spacing w:val="32"/>
        </w:rPr>
        <w:t xml:space="preserve"> </w:t>
      </w:r>
      <w:r>
        <w:t>ICP-CL-00106,</w:t>
      </w:r>
      <w:r>
        <w:rPr>
          <w:spacing w:val="31"/>
        </w:rPr>
        <w:t xml:space="preserve"> </w:t>
      </w:r>
      <w:r>
        <w:t>ICP-CL-00107,</w:t>
      </w:r>
      <w:r>
        <w:rPr>
          <w:spacing w:val="32"/>
        </w:rPr>
        <w:t xml:space="preserve"> </w:t>
      </w:r>
      <w:r>
        <w:t>ICP-CL-00111,</w:t>
      </w:r>
      <w:r>
        <w:rPr>
          <w:spacing w:val="31"/>
        </w:rPr>
        <w:t xml:space="preserve"> </w:t>
      </w:r>
      <w:r>
        <w:t>and</w:t>
      </w:r>
      <w:r>
        <w:rPr>
          <w:spacing w:val="32"/>
        </w:rPr>
        <w:t xml:space="preserve"> </w:t>
      </w:r>
      <w:r>
        <w:rPr>
          <w:spacing w:val="-4"/>
        </w:rPr>
        <w:t>ICP-</w:t>
      </w:r>
    </w:p>
    <w:p w14:paraId="7BA58065" w14:textId="77777777" w:rsidR="00987F76" w:rsidRDefault="008B236F" w:rsidP="00C310A0">
      <w:pPr>
        <w:pStyle w:val="BodyText"/>
        <w:ind w:right="301"/>
      </w:pPr>
      <w:r>
        <w:t>CL-00127. Among 630 patients receiving HIBRUKA, 74.6% were exposed for 6 months or longer, 63.2% were exposed for greater than one year and 45.9% were exposed for greater than two years.</w:t>
      </w:r>
    </w:p>
    <w:p w14:paraId="7BA58066" w14:textId="77777777" w:rsidR="00987F76" w:rsidRDefault="00987F76" w:rsidP="00C310A0">
      <w:pPr>
        <w:pStyle w:val="BodyText"/>
        <w:ind w:left="0"/>
      </w:pPr>
    </w:p>
    <w:p w14:paraId="7BA58069" w14:textId="650CF8F3" w:rsidR="00987F76" w:rsidRDefault="008B236F" w:rsidP="00C310A0">
      <w:pPr>
        <w:pStyle w:val="BodyText"/>
        <w:ind w:right="301"/>
      </w:pPr>
      <w:r>
        <w:t xml:space="preserve">In this pooled safety population, the most common adverse reactions </w:t>
      </w:r>
      <w:proofErr w:type="gramStart"/>
      <w:r>
        <w:t>in ≥ 20</w:t>
      </w:r>
      <w:proofErr w:type="gramEnd"/>
      <w:r>
        <w:t xml:space="preserve">% of patients who received HIBRUKA were thrombocytopenia, upper respiratory tract infection, neutropenia, </w:t>
      </w:r>
      <w:proofErr w:type="spellStart"/>
      <w:r>
        <w:t>anaemia</w:t>
      </w:r>
      <w:proofErr w:type="spellEnd"/>
      <w:r>
        <w:rPr>
          <w:spacing w:val="-1"/>
        </w:rPr>
        <w:t xml:space="preserve"> </w:t>
      </w:r>
      <w:r>
        <w:t>and COVID-19. The</w:t>
      </w:r>
      <w:r>
        <w:rPr>
          <w:spacing w:val="-2"/>
        </w:rPr>
        <w:t xml:space="preserve"> </w:t>
      </w:r>
      <w:r>
        <w:t>most common</w:t>
      </w:r>
      <w:r>
        <w:rPr>
          <w:spacing w:val="-2"/>
        </w:rPr>
        <w:t xml:space="preserve"> </w:t>
      </w:r>
      <w:r>
        <w:t>grade</w:t>
      </w:r>
      <w:r>
        <w:rPr>
          <w:spacing w:val="-2"/>
        </w:rPr>
        <w:t xml:space="preserve"> </w:t>
      </w:r>
      <w:r>
        <w:t>3 or</w:t>
      </w:r>
      <w:r>
        <w:rPr>
          <w:spacing w:val="-1"/>
        </w:rPr>
        <w:t xml:space="preserve"> </w:t>
      </w:r>
      <w:r>
        <w:t>above</w:t>
      </w:r>
      <w:r w:rsidR="00C310A0">
        <w:t xml:space="preserve"> </w:t>
      </w:r>
      <w:r>
        <w:t>adverse</w:t>
      </w:r>
      <w:r>
        <w:rPr>
          <w:spacing w:val="-2"/>
        </w:rPr>
        <w:t xml:space="preserve"> </w:t>
      </w:r>
      <w:r>
        <w:t>reactions</w:t>
      </w:r>
      <w:r>
        <w:rPr>
          <w:spacing w:val="-4"/>
        </w:rPr>
        <w:t xml:space="preserve"> </w:t>
      </w:r>
      <w:r>
        <w:t>(≥</w:t>
      </w:r>
      <w:r>
        <w:rPr>
          <w:spacing w:val="-2"/>
        </w:rPr>
        <w:t xml:space="preserve"> </w:t>
      </w:r>
      <w:r>
        <w:t>5%)</w:t>
      </w:r>
      <w:r>
        <w:rPr>
          <w:spacing w:val="-2"/>
        </w:rPr>
        <w:t xml:space="preserve"> </w:t>
      </w:r>
      <w:r>
        <w:t>were pneumonia,</w:t>
      </w:r>
      <w:r>
        <w:rPr>
          <w:spacing w:val="-4"/>
        </w:rPr>
        <w:t xml:space="preserve"> </w:t>
      </w:r>
      <w:r>
        <w:t>neutropenia,</w:t>
      </w:r>
      <w:r>
        <w:rPr>
          <w:spacing w:val="-1"/>
        </w:rPr>
        <w:t xml:space="preserve"> </w:t>
      </w:r>
      <w:r>
        <w:t xml:space="preserve">thrombocytopenia, </w:t>
      </w:r>
      <w:proofErr w:type="spellStart"/>
      <w:r>
        <w:t>anaemia</w:t>
      </w:r>
      <w:proofErr w:type="spellEnd"/>
      <w:r>
        <w:t xml:space="preserve"> and COVID-19.</w:t>
      </w:r>
    </w:p>
    <w:p w14:paraId="7BA5806A" w14:textId="77777777" w:rsidR="00987F76" w:rsidRDefault="00987F76" w:rsidP="00C310A0">
      <w:pPr>
        <w:pStyle w:val="BodyText"/>
        <w:ind w:left="0"/>
      </w:pPr>
    </w:p>
    <w:p w14:paraId="7BA5806B" w14:textId="77777777" w:rsidR="00987F76" w:rsidRDefault="008B236F" w:rsidP="00C310A0">
      <w:pPr>
        <w:pStyle w:val="BodyText"/>
        <w:ind w:right="301"/>
      </w:pPr>
      <w:r>
        <w:t xml:space="preserve">Other clinically relevant adverse reactions </w:t>
      </w:r>
      <w:proofErr w:type="gramStart"/>
      <w:r>
        <w:t>include:</w:t>
      </w:r>
      <w:proofErr w:type="gramEnd"/>
      <w:r>
        <w:t xml:space="preserve"> sinus bradycardia (7.5%), peripheral edema (7.3%), and atrial fibrillation or flutter (1.1%).</w:t>
      </w:r>
    </w:p>
    <w:p w14:paraId="7BA5806C" w14:textId="77777777" w:rsidR="00987F76" w:rsidRDefault="00987F76" w:rsidP="00C310A0">
      <w:pPr>
        <w:pStyle w:val="BodyText"/>
        <w:ind w:left="0"/>
      </w:pPr>
    </w:p>
    <w:p w14:paraId="7BA5806D" w14:textId="77777777" w:rsidR="00987F76" w:rsidRDefault="008B236F" w:rsidP="00C310A0">
      <w:pPr>
        <w:pStyle w:val="Heading3"/>
        <w:jc w:val="left"/>
      </w:pPr>
      <w:bookmarkStart w:id="36" w:name="Mantle_Cell_Lymphoma_(MCL)"/>
      <w:bookmarkEnd w:id="36"/>
      <w:r>
        <w:t>Mantle</w:t>
      </w:r>
      <w:r>
        <w:rPr>
          <w:spacing w:val="-4"/>
        </w:rPr>
        <w:t xml:space="preserve"> </w:t>
      </w:r>
      <w:r>
        <w:t>Cell</w:t>
      </w:r>
      <w:r>
        <w:rPr>
          <w:spacing w:val="-4"/>
        </w:rPr>
        <w:t xml:space="preserve"> </w:t>
      </w:r>
      <w:r>
        <w:t>Lymphoma</w:t>
      </w:r>
      <w:r>
        <w:rPr>
          <w:spacing w:val="-3"/>
        </w:rPr>
        <w:t xml:space="preserve"> </w:t>
      </w:r>
      <w:r>
        <w:rPr>
          <w:spacing w:val="-4"/>
        </w:rPr>
        <w:t>(MCL)</w:t>
      </w:r>
    </w:p>
    <w:p w14:paraId="7BA5806E" w14:textId="77777777" w:rsidR="00987F76" w:rsidRDefault="008B236F" w:rsidP="00C310A0">
      <w:pPr>
        <w:pStyle w:val="BodyText"/>
        <w:spacing w:line="276" w:lineRule="auto"/>
        <w:ind w:right="301"/>
        <w:rPr>
          <w:b/>
          <w:i/>
        </w:rPr>
      </w:pPr>
      <w:r>
        <w:t>The</w:t>
      </w:r>
      <w:r>
        <w:rPr>
          <w:spacing w:val="-10"/>
        </w:rPr>
        <w:t xml:space="preserve"> </w:t>
      </w:r>
      <w:r>
        <w:t>safety</w:t>
      </w:r>
      <w:r>
        <w:rPr>
          <w:spacing w:val="-12"/>
        </w:rPr>
        <w:t xml:space="preserve"> </w:t>
      </w:r>
      <w:r>
        <w:t>of</w:t>
      </w:r>
      <w:r>
        <w:rPr>
          <w:spacing w:val="-10"/>
        </w:rPr>
        <w:t xml:space="preserve"> </w:t>
      </w:r>
      <w:r>
        <w:t>HIBRUKA</w:t>
      </w:r>
      <w:r>
        <w:rPr>
          <w:spacing w:val="-10"/>
        </w:rPr>
        <w:t xml:space="preserve"> </w:t>
      </w:r>
      <w:r>
        <w:t>was</w:t>
      </w:r>
      <w:r>
        <w:rPr>
          <w:spacing w:val="-12"/>
        </w:rPr>
        <w:t xml:space="preserve"> </w:t>
      </w:r>
      <w:r>
        <w:t>evaluated</w:t>
      </w:r>
      <w:r>
        <w:rPr>
          <w:spacing w:val="-10"/>
        </w:rPr>
        <w:t xml:space="preserve"> </w:t>
      </w:r>
      <w:r>
        <w:t>in</w:t>
      </w:r>
      <w:r>
        <w:rPr>
          <w:spacing w:val="-9"/>
        </w:rPr>
        <w:t xml:space="preserve"> </w:t>
      </w:r>
      <w:r>
        <w:t>129</w:t>
      </w:r>
      <w:r>
        <w:rPr>
          <w:spacing w:val="-11"/>
        </w:rPr>
        <w:t xml:space="preserve"> </w:t>
      </w:r>
      <w:r>
        <w:t>patients</w:t>
      </w:r>
      <w:r>
        <w:rPr>
          <w:spacing w:val="-12"/>
        </w:rPr>
        <w:t xml:space="preserve"> </w:t>
      </w:r>
      <w:r>
        <w:t>with</w:t>
      </w:r>
      <w:r>
        <w:rPr>
          <w:spacing w:val="-11"/>
        </w:rPr>
        <w:t xml:space="preserve"> </w:t>
      </w:r>
      <w:r>
        <w:t>MCL</w:t>
      </w:r>
      <w:r>
        <w:rPr>
          <w:spacing w:val="-11"/>
        </w:rPr>
        <w:t xml:space="preserve"> </w:t>
      </w:r>
      <w:r>
        <w:t>who</w:t>
      </w:r>
      <w:r>
        <w:rPr>
          <w:spacing w:val="-11"/>
        </w:rPr>
        <w:t xml:space="preserve"> </w:t>
      </w:r>
      <w:r>
        <w:t>received</w:t>
      </w:r>
      <w:r>
        <w:rPr>
          <w:spacing w:val="-10"/>
        </w:rPr>
        <w:t xml:space="preserve"> </w:t>
      </w:r>
      <w:r>
        <w:t>at</w:t>
      </w:r>
      <w:r>
        <w:rPr>
          <w:spacing w:val="-11"/>
        </w:rPr>
        <w:t xml:space="preserve"> </w:t>
      </w:r>
      <w:r>
        <w:t>least one</w:t>
      </w:r>
      <w:r>
        <w:rPr>
          <w:spacing w:val="-14"/>
        </w:rPr>
        <w:t xml:space="preserve"> </w:t>
      </w:r>
      <w:r>
        <w:t>prior</w:t>
      </w:r>
      <w:r>
        <w:rPr>
          <w:spacing w:val="-16"/>
        </w:rPr>
        <w:t xml:space="preserve"> </w:t>
      </w:r>
      <w:r>
        <w:t>therapy</w:t>
      </w:r>
      <w:r>
        <w:rPr>
          <w:spacing w:val="-15"/>
        </w:rPr>
        <w:t xml:space="preserve"> </w:t>
      </w:r>
      <w:r>
        <w:t>in</w:t>
      </w:r>
      <w:r>
        <w:rPr>
          <w:spacing w:val="-14"/>
        </w:rPr>
        <w:t xml:space="preserve"> </w:t>
      </w:r>
      <w:r>
        <w:t>two</w:t>
      </w:r>
      <w:r>
        <w:rPr>
          <w:spacing w:val="-14"/>
        </w:rPr>
        <w:t xml:space="preserve"> </w:t>
      </w:r>
      <w:r>
        <w:t>single-arm</w:t>
      </w:r>
      <w:r>
        <w:rPr>
          <w:spacing w:val="-16"/>
        </w:rPr>
        <w:t xml:space="preserve"> </w:t>
      </w:r>
      <w:r>
        <w:t>clinical</w:t>
      </w:r>
      <w:r>
        <w:rPr>
          <w:spacing w:val="-15"/>
        </w:rPr>
        <w:t xml:space="preserve"> </w:t>
      </w:r>
      <w:r>
        <w:t>trials</w:t>
      </w:r>
      <w:r>
        <w:rPr>
          <w:spacing w:val="-15"/>
        </w:rPr>
        <w:t xml:space="preserve"> </w:t>
      </w:r>
      <w:r>
        <w:t>of</w:t>
      </w:r>
      <w:r>
        <w:rPr>
          <w:spacing w:val="-13"/>
        </w:rPr>
        <w:t xml:space="preserve"> </w:t>
      </w:r>
      <w:r>
        <w:t>ICP-CL-00102</w:t>
      </w:r>
      <w:r>
        <w:rPr>
          <w:spacing w:val="-16"/>
        </w:rPr>
        <w:t xml:space="preserve"> </w:t>
      </w:r>
      <w:r>
        <w:t>[NCT03494179]</w:t>
      </w:r>
      <w:r>
        <w:rPr>
          <w:spacing w:val="-14"/>
        </w:rPr>
        <w:t xml:space="preserve"> </w:t>
      </w:r>
      <w:r>
        <w:t>and ICP-CL-00107</w:t>
      </w:r>
      <w:r>
        <w:rPr>
          <w:spacing w:val="-1"/>
        </w:rPr>
        <w:t xml:space="preserve"> </w:t>
      </w:r>
      <w:r>
        <w:t>[NCT04014205]</w:t>
      </w:r>
      <w:r>
        <w:rPr>
          <w:spacing w:val="-2"/>
        </w:rPr>
        <w:t xml:space="preserve"> </w:t>
      </w:r>
      <w:r>
        <w:rPr>
          <w:i/>
        </w:rPr>
        <w:t>[see</w:t>
      </w:r>
      <w:r>
        <w:rPr>
          <w:i/>
          <w:spacing w:val="-1"/>
        </w:rPr>
        <w:t xml:space="preserve"> </w:t>
      </w:r>
      <w:hyperlink w:anchor="_bookmark5" w:history="1">
        <w:r>
          <w:rPr>
            <w:b/>
            <w:i/>
            <w:color w:val="0000FF"/>
          </w:rPr>
          <w:t>5.1</w:t>
        </w:r>
        <w:r>
          <w:rPr>
            <w:b/>
            <w:i/>
            <w:color w:val="0000FF"/>
            <w:spacing w:val="31"/>
          </w:rPr>
          <w:t xml:space="preserve"> </w:t>
        </w:r>
        <w:proofErr w:type="gramStart"/>
        <w:r>
          <w:rPr>
            <w:b/>
            <w:i/>
            <w:color w:val="0000FF"/>
          </w:rPr>
          <w:t>PHARMACODYNAMIC</w:t>
        </w:r>
        <w:r>
          <w:rPr>
            <w:b/>
            <w:i/>
            <w:color w:val="0000FF"/>
            <w:spacing w:val="52"/>
          </w:rPr>
          <w:t xml:space="preserve">  </w:t>
        </w:r>
        <w:r>
          <w:rPr>
            <w:b/>
            <w:i/>
            <w:color w:val="0000FF"/>
          </w:rPr>
          <w:t>PROPERTIES</w:t>
        </w:r>
        <w:proofErr w:type="gramEnd"/>
      </w:hyperlink>
      <w:r>
        <w:rPr>
          <w:b/>
          <w:i/>
          <w:color w:val="0000FF"/>
          <w:spacing w:val="54"/>
        </w:rPr>
        <w:t xml:space="preserve">  </w:t>
      </w:r>
      <w:r>
        <w:rPr>
          <w:b/>
          <w:i/>
          <w:color w:val="0000FF"/>
          <w:spacing w:val="-10"/>
        </w:rPr>
        <w:t>–</w:t>
      </w:r>
    </w:p>
    <w:p w14:paraId="7BA5806F" w14:textId="77777777" w:rsidR="00987F76" w:rsidRDefault="008B236F" w:rsidP="00C310A0">
      <w:pPr>
        <w:spacing w:before="1"/>
        <w:ind w:left="23"/>
        <w:rPr>
          <w:sz w:val="24"/>
        </w:rPr>
      </w:pPr>
      <w:hyperlink w:anchor="_bookmark6" w:history="1">
        <w:r>
          <w:rPr>
            <w:b/>
            <w:i/>
            <w:color w:val="0000FF"/>
            <w:sz w:val="24"/>
          </w:rPr>
          <w:t>Clinical</w:t>
        </w:r>
        <w:r>
          <w:rPr>
            <w:b/>
            <w:i/>
            <w:color w:val="0000FF"/>
            <w:spacing w:val="-7"/>
            <w:sz w:val="24"/>
          </w:rPr>
          <w:t xml:space="preserve"> </w:t>
        </w:r>
        <w:r>
          <w:rPr>
            <w:b/>
            <w:i/>
            <w:color w:val="0000FF"/>
            <w:sz w:val="24"/>
          </w:rPr>
          <w:t>trials</w:t>
        </w:r>
      </w:hyperlink>
      <w:r>
        <w:rPr>
          <w:i/>
          <w:sz w:val="24"/>
        </w:rPr>
        <w:t>].</w:t>
      </w:r>
      <w:r>
        <w:rPr>
          <w:i/>
          <w:spacing w:val="-2"/>
          <w:sz w:val="24"/>
        </w:rPr>
        <w:t xml:space="preserve"> </w:t>
      </w:r>
      <w:r>
        <w:rPr>
          <w:sz w:val="24"/>
        </w:rPr>
        <w:t>The</w:t>
      </w:r>
      <w:r>
        <w:rPr>
          <w:spacing w:val="-3"/>
          <w:sz w:val="24"/>
        </w:rPr>
        <w:t xml:space="preserve"> </w:t>
      </w:r>
      <w:r>
        <w:rPr>
          <w:sz w:val="24"/>
        </w:rPr>
        <w:t>median</w:t>
      </w:r>
      <w:r>
        <w:rPr>
          <w:spacing w:val="-4"/>
          <w:sz w:val="24"/>
        </w:rPr>
        <w:t xml:space="preserve"> </w:t>
      </w:r>
      <w:r>
        <w:rPr>
          <w:sz w:val="24"/>
        </w:rPr>
        <w:t>duration</w:t>
      </w:r>
      <w:r>
        <w:rPr>
          <w:spacing w:val="-5"/>
          <w:sz w:val="24"/>
        </w:rPr>
        <w:t xml:space="preserve"> </w:t>
      </w:r>
      <w:r>
        <w:rPr>
          <w:sz w:val="24"/>
        </w:rPr>
        <w:t>of</w:t>
      </w:r>
      <w:r>
        <w:rPr>
          <w:spacing w:val="-3"/>
          <w:sz w:val="24"/>
        </w:rPr>
        <w:t xml:space="preserve"> </w:t>
      </w:r>
      <w:r>
        <w:rPr>
          <w:sz w:val="24"/>
        </w:rPr>
        <w:t>treatment</w:t>
      </w:r>
      <w:r>
        <w:rPr>
          <w:spacing w:val="-3"/>
          <w:sz w:val="24"/>
        </w:rPr>
        <w:t xml:space="preserve"> </w:t>
      </w:r>
      <w:r>
        <w:rPr>
          <w:sz w:val="24"/>
        </w:rPr>
        <w:t>was</w:t>
      </w:r>
      <w:r>
        <w:rPr>
          <w:spacing w:val="-1"/>
          <w:sz w:val="24"/>
        </w:rPr>
        <w:t xml:space="preserve"> </w:t>
      </w:r>
      <w:r>
        <w:rPr>
          <w:sz w:val="24"/>
        </w:rPr>
        <w:t>16.9</w:t>
      </w:r>
      <w:r>
        <w:rPr>
          <w:spacing w:val="-2"/>
          <w:sz w:val="24"/>
        </w:rPr>
        <w:t xml:space="preserve"> months.</w:t>
      </w:r>
    </w:p>
    <w:p w14:paraId="7BA58070" w14:textId="77777777" w:rsidR="00987F76" w:rsidRDefault="008B236F" w:rsidP="00C310A0">
      <w:pPr>
        <w:pStyle w:val="BodyText"/>
        <w:spacing w:before="241" w:line="276" w:lineRule="auto"/>
        <w:ind w:right="299"/>
      </w:pPr>
      <w:r>
        <w:t>The</w:t>
      </w:r>
      <w:r>
        <w:rPr>
          <w:spacing w:val="-17"/>
        </w:rPr>
        <w:t xml:space="preserve"> </w:t>
      </w:r>
      <w:r>
        <w:t>median</w:t>
      </w:r>
      <w:r>
        <w:rPr>
          <w:spacing w:val="-17"/>
        </w:rPr>
        <w:t xml:space="preserve"> </w:t>
      </w:r>
      <w:r>
        <w:t>age</w:t>
      </w:r>
      <w:r>
        <w:rPr>
          <w:spacing w:val="-16"/>
        </w:rPr>
        <w:t xml:space="preserve"> </w:t>
      </w:r>
      <w:r>
        <w:t>of</w:t>
      </w:r>
      <w:r>
        <w:rPr>
          <w:spacing w:val="-17"/>
        </w:rPr>
        <w:t xml:space="preserve"> </w:t>
      </w:r>
      <w:r>
        <w:t>patients</w:t>
      </w:r>
      <w:r>
        <w:rPr>
          <w:spacing w:val="-17"/>
        </w:rPr>
        <w:t xml:space="preserve"> </w:t>
      </w:r>
      <w:r>
        <w:t>who</w:t>
      </w:r>
      <w:r>
        <w:rPr>
          <w:spacing w:val="-17"/>
        </w:rPr>
        <w:t xml:space="preserve"> </w:t>
      </w:r>
      <w:r>
        <w:t>received</w:t>
      </w:r>
      <w:r>
        <w:rPr>
          <w:spacing w:val="-16"/>
        </w:rPr>
        <w:t xml:space="preserve"> </w:t>
      </w:r>
      <w:r>
        <w:t>HIBRUKA</w:t>
      </w:r>
      <w:r>
        <w:rPr>
          <w:spacing w:val="-17"/>
        </w:rPr>
        <w:t xml:space="preserve"> </w:t>
      </w:r>
      <w:r>
        <w:t>in</w:t>
      </w:r>
      <w:r>
        <w:rPr>
          <w:spacing w:val="-17"/>
        </w:rPr>
        <w:t xml:space="preserve"> </w:t>
      </w:r>
      <w:r>
        <w:t>studies</w:t>
      </w:r>
      <w:r>
        <w:rPr>
          <w:spacing w:val="-16"/>
        </w:rPr>
        <w:t xml:space="preserve"> </w:t>
      </w:r>
      <w:r>
        <w:t>ICP-CL-00102</w:t>
      </w:r>
      <w:r>
        <w:rPr>
          <w:spacing w:val="-17"/>
        </w:rPr>
        <w:t xml:space="preserve"> </w:t>
      </w:r>
      <w:r>
        <w:t>and</w:t>
      </w:r>
      <w:r>
        <w:rPr>
          <w:spacing w:val="-17"/>
        </w:rPr>
        <w:t xml:space="preserve"> </w:t>
      </w:r>
      <w:r>
        <w:t>ICP-CL-00107 was 62.0 years (range: 37 to 84): 81.4% were male, 66.7% were Asian, 32.6% were White, and 52.7% had an ECOG performance status of 0. 42.6% of patients</w:t>
      </w:r>
      <w:r>
        <w:rPr>
          <w:spacing w:val="-12"/>
        </w:rPr>
        <w:t xml:space="preserve"> </w:t>
      </w:r>
      <w:r>
        <w:t>have</w:t>
      </w:r>
      <w:r>
        <w:rPr>
          <w:spacing w:val="-12"/>
        </w:rPr>
        <w:t xml:space="preserve"> </w:t>
      </w:r>
      <w:r>
        <w:t>received</w:t>
      </w:r>
      <w:r>
        <w:rPr>
          <w:spacing w:val="-14"/>
        </w:rPr>
        <w:t xml:space="preserve"> </w:t>
      </w:r>
      <w:r>
        <w:t>at</w:t>
      </w:r>
      <w:r>
        <w:rPr>
          <w:spacing w:val="-10"/>
        </w:rPr>
        <w:t xml:space="preserve"> </w:t>
      </w:r>
      <w:r>
        <w:t>least</w:t>
      </w:r>
      <w:r>
        <w:rPr>
          <w:spacing w:val="-12"/>
        </w:rPr>
        <w:t xml:space="preserve"> </w:t>
      </w:r>
      <w:r>
        <w:t>2</w:t>
      </w:r>
      <w:r>
        <w:rPr>
          <w:spacing w:val="-9"/>
        </w:rPr>
        <w:t xml:space="preserve"> </w:t>
      </w:r>
      <w:r>
        <w:t>lines</w:t>
      </w:r>
      <w:r>
        <w:rPr>
          <w:spacing w:val="-13"/>
        </w:rPr>
        <w:t xml:space="preserve"> </w:t>
      </w:r>
      <w:r>
        <w:t>of</w:t>
      </w:r>
      <w:r>
        <w:rPr>
          <w:spacing w:val="-11"/>
        </w:rPr>
        <w:t xml:space="preserve"> </w:t>
      </w:r>
      <w:r>
        <w:t>prior</w:t>
      </w:r>
      <w:r>
        <w:rPr>
          <w:spacing w:val="-13"/>
        </w:rPr>
        <w:t xml:space="preserve"> </w:t>
      </w:r>
      <w:r>
        <w:t>treatments.</w:t>
      </w:r>
      <w:r>
        <w:rPr>
          <w:spacing w:val="-10"/>
        </w:rPr>
        <w:t xml:space="preserve"> </w:t>
      </w:r>
      <w:r>
        <w:t>Patients</w:t>
      </w:r>
      <w:r>
        <w:rPr>
          <w:spacing w:val="-10"/>
        </w:rPr>
        <w:t xml:space="preserve"> </w:t>
      </w:r>
      <w:proofErr w:type="gramStart"/>
      <w:r>
        <w:t>received</w:t>
      </w:r>
      <w:proofErr w:type="gramEnd"/>
      <w:r>
        <w:rPr>
          <w:spacing w:val="-9"/>
        </w:rPr>
        <w:t xml:space="preserve"> </w:t>
      </w:r>
      <w:r>
        <w:t>HIBRUKA 150 mg once daily. Among patients receiving HIBRUKA, 79.1% were exposed for 6 months or longer and 65.1% were exposed for greater than one year.</w:t>
      </w:r>
    </w:p>
    <w:p w14:paraId="7BA58071" w14:textId="77777777" w:rsidR="00987F76" w:rsidRDefault="008B236F" w:rsidP="00C310A0">
      <w:pPr>
        <w:pStyle w:val="BodyText"/>
        <w:spacing w:before="200" w:line="276" w:lineRule="auto"/>
        <w:ind w:right="234"/>
      </w:pPr>
      <w:r>
        <w:t>The most common adverse reactions (≥20%) in the MCL clinical trial (ICP-CL-00102 and</w:t>
      </w:r>
      <w:r>
        <w:rPr>
          <w:spacing w:val="-17"/>
        </w:rPr>
        <w:t xml:space="preserve"> </w:t>
      </w:r>
      <w:r>
        <w:t>ICP-CL-00107)</w:t>
      </w:r>
      <w:r>
        <w:rPr>
          <w:spacing w:val="-17"/>
        </w:rPr>
        <w:t xml:space="preserve"> </w:t>
      </w:r>
      <w:r>
        <w:t>were</w:t>
      </w:r>
      <w:r>
        <w:rPr>
          <w:spacing w:val="-16"/>
        </w:rPr>
        <w:t xml:space="preserve"> </w:t>
      </w:r>
      <w:r>
        <w:t>thrombocytopenia,</w:t>
      </w:r>
      <w:r>
        <w:rPr>
          <w:spacing w:val="-17"/>
        </w:rPr>
        <w:t xml:space="preserve"> </w:t>
      </w:r>
      <w:proofErr w:type="spellStart"/>
      <w:r>
        <w:t>anaemia</w:t>
      </w:r>
      <w:proofErr w:type="spellEnd"/>
      <w:r>
        <w:t>,</w:t>
      </w:r>
      <w:r>
        <w:rPr>
          <w:spacing w:val="-17"/>
        </w:rPr>
        <w:t xml:space="preserve"> </w:t>
      </w:r>
      <w:r>
        <w:t>upper</w:t>
      </w:r>
      <w:r>
        <w:rPr>
          <w:spacing w:val="-17"/>
        </w:rPr>
        <w:t xml:space="preserve"> </w:t>
      </w:r>
      <w:r>
        <w:t>respiratory</w:t>
      </w:r>
      <w:r>
        <w:rPr>
          <w:spacing w:val="-16"/>
        </w:rPr>
        <w:t xml:space="preserve"> </w:t>
      </w:r>
      <w:r>
        <w:t>tract</w:t>
      </w:r>
      <w:r>
        <w:rPr>
          <w:spacing w:val="-17"/>
        </w:rPr>
        <w:t xml:space="preserve"> </w:t>
      </w:r>
      <w:r>
        <w:t xml:space="preserve">infection, neutropenia, rash, and </w:t>
      </w:r>
      <w:proofErr w:type="spellStart"/>
      <w:r>
        <w:t>diarrhoea</w:t>
      </w:r>
      <w:proofErr w:type="spellEnd"/>
      <w:r>
        <w:t>.</w:t>
      </w:r>
    </w:p>
    <w:p w14:paraId="7BA58072" w14:textId="77777777" w:rsidR="00987F76" w:rsidRDefault="008B236F" w:rsidP="00C310A0">
      <w:pPr>
        <w:pStyle w:val="BodyText"/>
        <w:spacing w:before="200" w:line="276" w:lineRule="auto"/>
        <w:ind w:right="304"/>
      </w:pPr>
      <w:r>
        <w:t xml:space="preserve">The incidence of Grade 3 or higher adverse reactions was 54.3%, among which the common ones (≥2%) were thrombocytopenia, neutropenia, </w:t>
      </w:r>
      <w:proofErr w:type="spellStart"/>
      <w:r>
        <w:t>anaemia</w:t>
      </w:r>
      <w:proofErr w:type="spellEnd"/>
      <w:r>
        <w:t xml:space="preserve">, pneumonia, hypertension, </w:t>
      </w:r>
      <w:proofErr w:type="spellStart"/>
      <w:r>
        <w:t>hypokalaemia</w:t>
      </w:r>
      <w:proofErr w:type="spellEnd"/>
      <w:r>
        <w:t>, leukopenia, and abdominal pain.</w:t>
      </w:r>
    </w:p>
    <w:p w14:paraId="7BA58073" w14:textId="77777777" w:rsidR="00987F76" w:rsidRDefault="008B236F" w:rsidP="00C310A0">
      <w:pPr>
        <w:pStyle w:val="BodyText"/>
        <w:spacing w:before="200" w:line="276" w:lineRule="auto"/>
        <w:ind w:right="305"/>
      </w:pPr>
      <w:r>
        <w:t>The incidence of serious adverse reactions</w:t>
      </w:r>
      <w:r>
        <w:rPr>
          <w:spacing w:val="-1"/>
        </w:rPr>
        <w:t xml:space="preserve"> </w:t>
      </w:r>
      <w:r>
        <w:t>was 38.8%. Adverse reactions leading to dose interruption occurred in 36.4% of patients. Adverse reactions leading to dose reduction</w:t>
      </w:r>
      <w:r>
        <w:rPr>
          <w:spacing w:val="-9"/>
        </w:rPr>
        <w:t xml:space="preserve"> </w:t>
      </w:r>
      <w:r>
        <w:t>occurred</w:t>
      </w:r>
      <w:r>
        <w:rPr>
          <w:spacing w:val="-9"/>
        </w:rPr>
        <w:t xml:space="preserve"> </w:t>
      </w:r>
      <w:r>
        <w:t>in</w:t>
      </w:r>
      <w:r>
        <w:rPr>
          <w:spacing w:val="-12"/>
        </w:rPr>
        <w:t xml:space="preserve"> </w:t>
      </w:r>
      <w:r>
        <w:t>6.2%</w:t>
      </w:r>
      <w:r>
        <w:rPr>
          <w:spacing w:val="-10"/>
        </w:rPr>
        <w:t xml:space="preserve"> </w:t>
      </w:r>
      <w:r>
        <w:t>of</w:t>
      </w:r>
      <w:r>
        <w:rPr>
          <w:spacing w:val="-12"/>
        </w:rPr>
        <w:t xml:space="preserve"> </w:t>
      </w:r>
      <w:r>
        <w:t>patients.</w:t>
      </w:r>
      <w:r>
        <w:rPr>
          <w:spacing w:val="-9"/>
        </w:rPr>
        <w:t xml:space="preserve"> </w:t>
      </w:r>
      <w:r>
        <w:t>9.3%</w:t>
      </w:r>
      <w:r>
        <w:rPr>
          <w:spacing w:val="-10"/>
        </w:rPr>
        <w:t xml:space="preserve"> </w:t>
      </w:r>
      <w:r>
        <w:t>of</w:t>
      </w:r>
      <w:r>
        <w:rPr>
          <w:spacing w:val="-10"/>
        </w:rPr>
        <w:t xml:space="preserve"> </w:t>
      </w:r>
      <w:r>
        <w:t>patients</w:t>
      </w:r>
      <w:r>
        <w:rPr>
          <w:spacing w:val="-11"/>
        </w:rPr>
        <w:t xml:space="preserve"> </w:t>
      </w:r>
      <w:r>
        <w:t>discontinued</w:t>
      </w:r>
      <w:r>
        <w:rPr>
          <w:spacing w:val="-12"/>
        </w:rPr>
        <w:t xml:space="preserve"> </w:t>
      </w:r>
      <w:r>
        <w:t>treatment</w:t>
      </w:r>
      <w:r>
        <w:rPr>
          <w:spacing w:val="-10"/>
        </w:rPr>
        <w:t xml:space="preserve"> </w:t>
      </w:r>
      <w:r>
        <w:t>due</w:t>
      </w:r>
      <w:r>
        <w:rPr>
          <w:spacing w:val="-9"/>
        </w:rPr>
        <w:t xml:space="preserve"> </w:t>
      </w:r>
      <w:r>
        <w:t>to adverse reactions.</w:t>
      </w:r>
    </w:p>
    <w:p w14:paraId="7BA58074" w14:textId="77777777" w:rsidR="00987F76" w:rsidRDefault="008B236F" w:rsidP="005E24D5">
      <w:pPr>
        <w:pageBreakBefore/>
        <w:spacing w:before="200"/>
        <w:ind w:left="23"/>
        <w:rPr>
          <w:b/>
          <w:sz w:val="24"/>
        </w:rPr>
      </w:pPr>
      <w:r>
        <w:rPr>
          <w:b/>
          <w:sz w:val="24"/>
        </w:rPr>
        <w:lastRenderedPageBreak/>
        <w:t>Table 4</w:t>
      </w:r>
      <w:r>
        <w:rPr>
          <w:b/>
          <w:spacing w:val="50"/>
          <w:w w:val="150"/>
          <w:sz w:val="24"/>
        </w:rPr>
        <w:t xml:space="preserve">    </w:t>
      </w:r>
      <w:r>
        <w:rPr>
          <w:b/>
          <w:sz w:val="24"/>
        </w:rPr>
        <w:t>Adverse Reactions</w:t>
      </w:r>
      <w:r>
        <w:rPr>
          <w:b/>
          <w:spacing w:val="-1"/>
          <w:sz w:val="24"/>
        </w:rPr>
        <w:t xml:space="preserve"> </w:t>
      </w:r>
      <w:r>
        <w:rPr>
          <w:b/>
          <w:sz w:val="24"/>
        </w:rPr>
        <w:t>(≥</w:t>
      </w:r>
      <w:r>
        <w:rPr>
          <w:b/>
          <w:spacing w:val="-3"/>
          <w:sz w:val="24"/>
        </w:rPr>
        <w:t xml:space="preserve"> </w:t>
      </w:r>
      <w:r>
        <w:rPr>
          <w:b/>
          <w:sz w:val="24"/>
        </w:rPr>
        <w:t>10%)</w:t>
      </w:r>
      <w:r>
        <w:rPr>
          <w:b/>
          <w:spacing w:val="-1"/>
          <w:sz w:val="24"/>
        </w:rPr>
        <w:t xml:space="preserve"> </w:t>
      </w:r>
      <w:r>
        <w:rPr>
          <w:b/>
          <w:sz w:val="24"/>
        </w:rPr>
        <w:t>in</w:t>
      </w:r>
      <w:r>
        <w:rPr>
          <w:b/>
          <w:spacing w:val="-3"/>
          <w:sz w:val="24"/>
        </w:rPr>
        <w:t xml:space="preserve"> </w:t>
      </w:r>
      <w:r>
        <w:rPr>
          <w:b/>
          <w:sz w:val="24"/>
        </w:rPr>
        <w:t>Patients</w:t>
      </w:r>
      <w:r>
        <w:rPr>
          <w:b/>
          <w:spacing w:val="-2"/>
          <w:sz w:val="24"/>
        </w:rPr>
        <w:t xml:space="preserve"> </w:t>
      </w:r>
      <w:r>
        <w:rPr>
          <w:b/>
          <w:sz w:val="24"/>
        </w:rPr>
        <w:t>with</w:t>
      </w:r>
      <w:r>
        <w:rPr>
          <w:b/>
          <w:spacing w:val="-5"/>
          <w:sz w:val="24"/>
        </w:rPr>
        <w:t xml:space="preserve"> </w:t>
      </w:r>
      <w:r>
        <w:rPr>
          <w:b/>
          <w:sz w:val="24"/>
        </w:rPr>
        <w:t>MCL</w:t>
      </w:r>
      <w:r>
        <w:rPr>
          <w:b/>
          <w:spacing w:val="-1"/>
          <w:sz w:val="24"/>
        </w:rPr>
        <w:t xml:space="preserve"> </w:t>
      </w:r>
      <w:r>
        <w:rPr>
          <w:b/>
          <w:spacing w:val="-2"/>
          <w:sz w:val="24"/>
        </w:rPr>
        <w:t>Receiving</w:t>
      </w:r>
    </w:p>
    <w:p w14:paraId="7BA58075" w14:textId="77777777" w:rsidR="00987F76" w:rsidRDefault="008B236F" w:rsidP="00C310A0">
      <w:pPr>
        <w:pStyle w:val="Heading3"/>
        <w:jc w:val="left"/>
      </w:pPr>
      <w:r>
        <w:t>HIBRUKA</w:t>
      </w:r>
      <w:r>
        <w:rPr>
          <w:spacing w:val="-3"/>
        </w:rPr>
        <w:t xml:space="preserve"> </w:t>
      </w:r>
      <w:r>
        <w:t>in</w:t>
      </w:r>
      <w:r>
        <w:rPr>
          <w:spacing w:val="-3"/>
        </w:rPr>
        <w:t xml:space="preserve"> </w:t>
      </w:r>
      <w:r>
        <w:t>ICP-CL-00102</w:t>
      </w:r>
      <w:r>
        <w:rPr>
          <w:spacing w:val="-3"/>
        </w:rPr>
        <w:t xml:space="preserve"> </w:t>
      </w:r>
      <w:r>
        <w:t>and</w:t>
      </w:r>
      <w:r>
        <w:rPr>
          <w:spacing w:val="-5"/>
        </w:rPr>
        <w:t xml:space="preserve"> </w:t>
      </w:r>
      <w:r>
        <w:t>ICP-CL-</w:t>
      </w:r>
      <w:r>
        <w:rPr>
          <w:spacing w:val="-2"/>
        </w:rPr>
        <w:t>00107</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7"/>
        <w:gridCol w:w="3042"/>
        <w:gridCol w:w="2401"/>
      </w:tblGrid>
      <w:tr w:rsidR="00987F76" w14:paraId="7BA58079" w14:textId="77777777">
        <w:trPr>
          <w:trHeight w:val="828"/>
        </w:trPr>
        <w:tc>
          <w:tcPr>
            <w:tcW w:w="3577" w:type="dxa"/>
            <w:vMerge w:val="restart"/>
          </w:tcPr>
          <w:p w14:paraId="7BA58076" w14:textId="77777777" w:rsidR="00987F76" w:rsidRDefault="00987F76" w:rsidP="00C310A0">
            <w:pPr>
              <w:pStyle w:val="TableParagraph"/>
              <w:ind w:left="0"/>
              <w:rPr>
                <w:rFonts w:ascii="Times New Roman"/>
                <w:sz w:val="24"/>
              </w:rPr>
            </w:pPr>
          </w:p>
        </w:tc>
        <w:tc>
          <w:tcPr>
            <w:tcW w:w="5443" w:type="dxa"/>
            <w:gridSpan w:val="2"/>
          </w:tcPr>
          <w:p w14:paraId="7BA58077" w14:textId="77777777" w:rsidR="00987F76" w:rsidRDefault="008B236F" w:rsidP="00C310A0">
            <w:pPr>
              <w:pStyle w:val="TableParagraph"/>
              <w:spacing w:before="3"/>
              <w:ind w:left="1380" w:right="1366"/>
              <w:rPr>
                <w:b/>
                <w:sz w:val="24"/>
              </w:rPr>
            </w:pPr>
            <w:r>
              <w:rPr>
                <w:b/>
                <w:spacing w:val="-2"/>
                <w:sz w:val="24"/>
              </w:rPr>
              <w:t>HIBRUKA</w:t>
            </w:r>
          </w:p>
          <w:p w14:paraId="7BA58078" w14:textId="77777777" w:rsidR="00987F76" w:rsidRDefault="008B236F" w:rsidP="00C310A0">
            <w:pPr>
              <w:pStyle w:val="TableParagraph"/>
              <w:spacing w:line="274" w:lineRule="exact"/>
              <w:ind w:left="1373" w:right="1366"/>
              <w:rPr>
                <w:b/>
                <w:sz w:val="24"/>
              </w:rPr>
            </w:pPr>
            <w:r>
              <w:rPr>
                <w:b/>
                <w:sz w:val="24"/>
              </w:rPr>
              <w:t>150</w:t>
            </w:r>
            <w:r>
              <w:rPr>
                <w:b/>
                <w:spacing w:val="-12"/>
                <w:sz w:val="24"/>
              </w:rPr>
              <w:t xml:space="preserve"> </w:t>
            </w:r>
            <w:r>
              <w:rPr>
                <w:b/>
                <w:sz w:val="24"/>
              </w:rPr>
              <w:t>mg</w:t>
            </w:r>
            <w:r>
              <w:rPr>
                <w:b/>
                <w:spacing w:val="-14"/>
                <w:sz w:val="24"/>
              </w:rPr>
              <w:t xml:space="preserve"> </w:t>
            </w:r>
            <w:r>
              <w:rPr>
                <w:b/>
                <w:sz w:val="24"/>
              </w:rPr>
              <w:t>once</w:t>
            </w:r>
            <w:r>
              <w:rPr>
                <w:b/>
                <w:spacing w:val="-12"/>
                <w:sz w:val="24"/>
              </w:rPr>
              <w:t xml:space="preserve"> </w:t>
            </w:r>
            <w:r>
              <w:rPr>
                <w:b/>
                <w:sz w:val="24"/>
              </w:rPr>
              <w:t xml:space="preserve">daily </w:t>
            </w:r>
            <w:r>
              <w:rPr>
                <w:b/>
                <w:spacing w:val="-2"/>
                <w:sz w:val="24"/>
              </w:rPr>
              <w:t>N=129</w:t>
            </w:r>
          </w:p>
        </w:tc>
      </w:tr>
      <w:tr w:rsidR="00987F76" w14:paraId="7BA5807D" w14:textId="77777777">
        <w:trPr>
          <w:trHeight w:val="278"/>
        </w:trPr>
        <w:tc>
          <w:tcPr>
            <w:tcW w:w="3577" w:type="dxa"/>
            <w:vMerge/>
            <w:tcBorders>
              <w:top w:val="nil"/>
            </w:tcBorders>
          </w:tcPr>
          <w:p w14:paraId="7BA5807A" w14:textId="77777777" w:rsidR="00987F76" w:rsidRDefault="00987F76" w:rsidP="00C310A0">
            <w:pPr>
              <w:rPr>
                <w:sz w:val="2"/>
                <w:szCs w:val="2"/>
              </w:rPr>
            </w:pPr>
          </w:p>
        </w:tc>
        <w:tc>
          <w:tcPr>
            <w:tcW w:w="3042" w:type="dxa"/>
          </w:tcPr>
          <w:p w14:paraId="7BA5807B" w14:textId="77777777" w:rsidR="00987F76" w:rsidRDefault="008B236F" w:rsidP="00C310A0">
            <w:pPr>
              <w:pStyle w:val="TableParagraph"/>
              <w:spacing w:before="2" w:line="255" w:lineRule="exact"/>
              <w:ind w:left="9" w:right="4"/>
              <w:rPr>
                <w:b/>
                <w:sz w:val="24"/>
              </w:rPr>
            </w:pPr>
            <w:r>
              <w:rPr>
                <w:b/>
                <w:sz w:val="24"/>
              </w:rPr>
              <w:t>All</w:t>
            </w:r>
            <w:r>
              <w:rPr>
                <w:b/>
                <w:spacing w:val="-2"/>
                <w:sz w:val="24"/>
              </w:rPr>
              <w:t xml:space="preserve"> </w:t>
            </w:r>
            <w:r>
              <w:rPr>
                <w:b/>
                <w:sz w:val="24"/>
              </w:rPr>
              <w:t>Grades</w:t>
            </w:r>
            <w:r>
              <w:rPr>
                <w:b/>
                <w:spacing w:val="-2"/>
                <w:sz w:val="24"/>
              </w:rPr>
              <w:t xml:space="preserve"> </w:t>
            </w:r>
            <w:r>
              <w:rPr>
                <w:b/>
                <w:spacing w:val="-5"/>
                <w:sz w:val="24"/>
              </w:rPr>
              <w:t>(%)</w:t>
            </w:r>
          </w:p>
        </w:tc>
        <w:tc>
          <w:tcPr>
            <w:tcW w:w="2401" w:type="dxa"/>
          </w:tcPr>
          <w:p w14:paraId="7BA5807C" w14:textId="77777777" w:rsidR="00987F76" w:rsidRDefault="008B236F" w:rsidP="00C310A0">
            <w:pPr>
              <w:pStyle w:val="TableParagraph"/>
              <w:spacing w:before="2" w:line="255" w:lineRule="exact"/>
              <w:ind w:left="8" w:right="5"/>
              <w:rPr>
                <w:b/>
                <w:sz w:val="24"/>
              </w:rPr>
            </w:pPr>
            <w:r>
              <w:rPr>
                <w:b/>
                <w:sz w:val="24"/>
              </w:rPr>
              <w:t>Grade</w:t>
            </w:r>
            <w:r>
              <w:rPr>
                <w:b/>
                <w:spacing w:val="-3"/>
                <w:sz w:val="24"/>
              </w:rPr>
              <w:t xml:space="preserve"> </w:t>
            </w:r>
            <w:r>
              <w:rPr>
                <w:b/>
                <w:sz w:val="24"/>
              </w:rPr>
              <w:t>3</w:t>
            </w:r>
            <w:r>
              <w:rPr>
                <w:b/>
                <w:spacing w:val="-1"/>
                <w:sz w:val="24"/>
              </w:rPr>
              <w:t xml:space="preserve"> </w:t>
            </w:r>
            <w:r>
              <w:rPr>
                <w:b/>
                <w:sz w:val="24"/>
              </w:rPr>
              <w:t>or</w:t>
            </w:r>
            <w:r>
              <w:rPr>
                <w:b/>
                <w:spacing w:val="-1"/>
                <w:sz w:val="24"/>
              </w:rPr>
              <w:t xml:space="preserve"> </w:t>
            </w:r>
            <w:r>
              <w:rPr>
                <w:b/>
                <w:sz w:val="24"/>
              </w:rPr>
              <w:t>4</w:t>
            </w:r>
            <w:r>
              <w:rPr>
                <w:b/>
                <w:spacing w:val="-2"/>
                <w:sz w:val="24"/>
              </w:rPr>
              <w:t xml:space="preserve"> </w:t>
            </w:r>
            <w:r>
              <w:rPr>
                <w:b/>
                <w:spacing w:val="-5"/>
                <w:sz w:val="24"/>
              </w:rPr>
              <w:t>(%)</w:t>
            </w:r>
          </w:p>
        </w:tc>
      </w:tr>
      <w:tr w:rsidR="00987F76" w14:paraId="7BA5807F" w14:textId="77777777">
        <w:trPr>
          <w:trHeight w:val="275"/>
        </w:trPr>
        <w:tc>
          <w:tcPr>
            <w:tcW w:w="9020" w:type="dxa"/>
            <w:gridSpan w:val="3"/>
          </w:tcPr>
          <w:p w14:paraId="7BA5807E" w14:textId="77777777" w:rsidR="00987F76" w:rsidRDefault="008B236F" w:rsidP="00C310A0">
            <w:pPr>
              <w:pStyle w:val="TableParagraph"/>
              <w:spacing w:line="255" w:lineRule="exact"/>
              <w:rPr>
                <w:b/>
                <w:sz w:val="24"/>
              </w:rPr>
            </w:pPr>
            <w:r>
              <w:rPr>
                <w:b/>
                <w:sz w:val="24"/>
              </w:rPr>
              <w:t>Blood</w:t>
            </w:r>
            <w:r>
              <w:rPr>
                <w:b/>
                <w:spacing w:val="-3"/>
                <w:sz w:val="24"/>
              </w:rPr>
              <w:t xml:space="preserve"> </w:t>
            </w:r>
            <w:r>
              <w:rPr>
                <w:b/>
                <w:sz w:val="24"/>
              </w:rPr>
              <w:t>and</w:t>
            </w:r>
            <w:r>
              <w:rPr>
                <w:b/>
                <w:spacing w:val="-2"/>
                <w:sz w:val="24"/>
              </w:rPr>
              <w:t xml:space="preserve"> </w:t>
            </w:r>
            <w:r>
              <w:rPr>
                <w:b/>
                <w:sz w:val="24"/>
              </w:rPr>
              <w:t>lymphatic</w:t>
            </w:r>
            <w:r>
              <w:rPr>
                <w:b/>
                <w:spacing w:val="-4"/>
                <w:sz w:val="24"/>
              </w:rPr>
              <w:t xml:space="preserve"> </w:t>
            </w:r>
            <w:r>
              <w:rPr>
                <w:b/>
                <w:sz w:val="24"/>
              </w:rPr>
              <w:t>system</w:t>
            </w:r>
            <w:r>
              <w:rPr>
                <w:b/>
                <w:spacing w:val="-3"/>
                <w:sz w:val="24"/>
              </w:rPr>
              <w:t xml:space="preserve"> </w:t>
            </w:r>
            <w:r>
              <w:rPr>
                <w:b/>
                <w:spacing w:val="-2"/>
                <w:sz w:val="24"/>
              </w:rPr>
              <w:t>disorders</w:t>
            </w:r>
          </w:p>
        </w:tc>
      </w:tr>
      <w:tr w:rsidR="00987F76" w14:paraId="7BA58083" w14:textId="77777777">
        <w:trPr>
          <w:trHeight w:val="275"/>
        </w:trPr>
        <w:tc>
          <w:tcPr>
            <w:tcW w:w="3577" w:type="dxa"/>
          </w:tcPr>
          <w:p w14:paraId="7BA58080" w14:textId="77777777" w:rsidR="00987F76" w:rsidRDefault="008B236F" w:rsidP="00C310A0">
            <w:pPr>
              <w:pStyle w:val="TableParagraph"/>
              <w:spacing w:line="255" w:lineRule="exact"/>
              <w:rPr>
                <w:sz w:val="24"/>
              </w:rPr>
            </w:pPr>
            <w:r>
              <w:rPr>
                <w:spacing w:val="-2"/>
                <w:sz w:val="24"/>
              </w:rPr>
              <w:t>Thrombocytopenia*</w:t>
            </w:r>
          </w:p>
        </w:tc>
        <w:tc>
          <w:tcPr>
            <w:tcW w:w="3042" w:type="dxa"/>
          </w:tcPr>
          <w:p w14:paraId="7BA58081" w14:textId="77777777" w:rsidR="00987F76" w:rsidRDefault="008B236F" w:rsidP="00C310A0">
            <w:pPr>
              <w:pStyle w:val="TableParagraph"/>
              <w:spacing w:line="255" w:lineRule="exact"/>
              <w:ind w:left="9" w:right="2"/>
              <w:rPr>
                <w:sz w:val="24"/>
              </w:rPr>
            </w:pPr>
            <w:r>
              <w:rPr>
                <w:sz w:val="24"/>
              </w:rPr>
              <w:t>36</w:t>
            </w:r>
            <w:r>
              <w:rPr>
                <w:spacing w:val="-2"/>
                <w:sz w:val="24"/>
              </w:rPr>
              <w:t xml:space="preserve"> (27.9)</w:t>
            </w:r>
          </w:p>
        </w:tc>
        <w:tc>
          <w:tcPr>
            <w:tcW w:w="2401" w:type="dxa"/>
          </w:tcPr>
          <w:p w14:paraId="7BA58082" w14:textId="77777777" w:rsidR="00987F76" w:rsidRDefault="008B236F" w:rsidP="00C310A0">
            <w:pPr>
              <w:pStyle w:val="TableParagraph"/>
              <w:spacing w:line="255" w:lineRule="exact"/>
              <w:ind w:left="8" w:right="3"/>
              <w:rPr>
                <w:sz w:val="24"/>
              </w:rPr>
            </w:pPr>
            <w:r>
              <w:rPr>
                <w:sz w:val="24"/>
              </w:rPr>
              <w:t>15</w:t>
            </w:r>
            <w:r>
              <w:rPr>
                <w:spacing w:val="-2"/>
                <w:sz w:val="24"/>
              </w:rPr>
              <w:t xml:space="preserve"> (11.6)</w:t>
            </w:r>
          </w:p>
        </w:tc>
      </w:tr>
      <w:tr w:rsidR="00987F76" w14:paraId="7BA58087" w14:textId="77777777">
        <w:trPr>
          <w:trHeight w:val="275"/>
        </w:trPr>
        <w:tc>
          <w:tcPr>
            <w:tcW w:w="3577" w:type="dxa"/>
          </w:tcPr>
          <w:p w14:paraId="7BA58084" w14:textId="77777777" w:rsidR="00987F76" w:rsidRDefault="008B236F" w:rsidP="00C310A0">
            <w:pPr>
              <w:pStyle w:val="TableParagraph"/>
              <w:spacing w:line="255" w:lineRule="exact"/>
              <w:rPr>
                <w:sz w:val="24"/>
              </w:rPr>
            </w:pPr>
            <w:proofErr w:type="spellStart"/>
            <w:r>
              <w:rPr>
                <w:spacing w:val="-2"/>
                <w:sz w:val="24"/>
              </w:rPr>
              <w:t>Anaemia</w:t>
            </w:r>
            <w:proofErr w:type="spellEnd"/>
            <w:r>
              <w:rPr>
                <w:spacing w:val="-2"/>
                <w:sz w:val="24"/>
              </w:rPr>
              <w:t>*</w:t>
            </w:r>
          </w:p>
        </w:tc>
        <w:tc>
          <w:tcPr>
            <w:tcW w:w="3042" w:type="dxa"/>
          </w:tcPr>
          <w:p w14:paraId="7BA58085" w14:textId="77777777" w:rsidR="00987F76" w:rsidRDefault="008B236F" w:rsidP="00C310A0">
            <w:pPr>
              <w:pStyle w:val="TableParagraph"/>
              <w:spacing w:line="255" w:lineRule="exact"/>
              <w:ind w:left="9" w:right="2"/>
              <w:rPr>
                <w:sz w:val="24"/>
              </w:rPr>
            </w:pPr>
            <w:r>
              <w:rPr>
                <w:sz w:val="24"/>
              </w:rPr>
              <w:t>33</w:t>
            </w:r>
            <w:r>
              <w:rPr>
                <w:spacing w:val="-2"/>
                <w:sz w:val="24"/>
              </w:rPr>
              <w:t xml:space="preserve"> (25.6)</w:t>
            </w:r>
          </w:p>
        </w:tc>
        <w:tc>
          <w:tcPr>
            <w:tcW w:w="2401" w:type="dxa"/>
          </w:tcPr>
          <w:p w14:paraId="7BA58086" w14:textId="77777777" w:rsidR="00987F76" w:rsidRDefault="008B236F" w:rsidP="00C310A0">
            <w:pPr>
              <w:pStyle w:val="TableParagraph"/>
              <w:spacing w:line="255" w:lineRule="exact"/>
              <w:ind w:left="8"/>
              <w:rPr>
                <w:sz w:val="24"/>
              </w:rPr>
            </w:pPr>
            <w:r>
              <w:rPr>
                <w:sz w:val="24"/>
              </w:rPr>
              <w:t>13</w:t>
            </w:r>
            <w:r>
              <w:rPr>
                <w:spacing w:val="-2"/>
                <w:sz w:val="24"/>
              </w:rPr>
              <w:t xml:space="preserve"> (10.1)</w:t>
            </w:r>
          </w:p>
        </w:tc>
      </w:tr>
      <w:tr w:rsidR="00987F76" w14:paraId="7BA5808B" w14:textId="77777777">
        <w:trPr>
          <w:trHeight w:val="275"/>
        </w:trPr>
        <w:tc>
          <w:tcPr>
            <w:tcW w:w="3577" w:type="dxa"/>
          </w:tcPr>
          <w:p w14:paraId="7BA58088" w14:textId="77777777" w:rsidR="00987F76" w:rsidRDefault="008B236F" w:rsidP="00C310A0">
            <w:pPr>
              <w:pStyle w:val="TableParagraph"/>
              <w:spacing w:line="255" w:lineRule="exact"/>
              <w:rPr>
                <w:sz w:val="24"/>
              </w:rPr>
            </w:pPr>
            <w:r>
              <w:rPr>
                <w:spacing w:val="-2"/>
                <w:sz w:val="24"/>
              </w:rPr>
              <w:t>Neutropenia*</w:t>
            </w:r>
          </w:p>
        </w:tc>
        <w:tc>
          <w:tcPr>
            <w:tcW w:w="3042" w:type="dxa"/>
          </w:tcPr>
          <w:p w14:paraId="7BA58089" w14:textId="77777777" w:rsidR="00987F76" w:rsidRDefault="008B236F" w:rsidP="00C310A0">
            <w:pPr>
              <w:pStyle w:val="TableParagraph"/>
              <w:spacing w:line="255" w:lineRule="exact"/>
              <w:ind w:left="9" w:right="2"/>
              <w:rPr>
                <w:sz w:val="24"/>
              </w:rPr>
            </w:pPr>
            <w:r>
              <w:rPr>
                <w:sz w:val="24"/>
              </w:rPr>
              <w:t>29</w:t>
            </w:r>
            <w:r>
              <w:rPr>
                <w:spacing w:val="-2"/>
                <w:sz w:val="24"/>
              </w:rPr>
              <w:t xml:space="preserve"> (22.5)</w:t>
            </w:r>
          </w:p>
        </w:tc>
        <w:tc>
          <w:tcPr>
            <w:tcW w:w="2401" w:type="dxa"/>
          </w:tcPr>
          <w:p w14:paraId="7BA5808A" w14:textId="77777777" w:rsidR="00987F76" w:rsidRDefault="008B236F" w:rsidP="00C310A0">
            <w:pPr>
              <w:pStyle w:val="TableParagraph"/>
              <w:spacing w:line="255" w:lineRule="exact"/>
              <w:ind w:left="8"/>
              <w:rPr>
                <w:sz w:val="24"/>
              </w:rPr>
            </w:pPr>
            <w:r>
              <w:rPr>
                <w:sz w:val="24"/>
              </w:rPr>
              <w:t>14</w:t>
            </w:r>
            <w:r>
              <w:rPr>
                <w:spacing w:val="-2"/>
                <w:sz w:val="24"/>
              </w:rPr>
              <w:t xml:space="preserve"> (10.9)</w:t>
            </w:r>
          </w:p>
        </w:tc>
      </w:tr>
      <w:tr w:rsidR="00987F76" w14:paraId="7BA5808F" w14:textId="77777777">
        <w:trPr>
          <w:trHeight w:val="275"/>
        </w:trPr>
        <w:tc>
          <w:tcPr>
            <w:tcW w:w="3577" w:type="dxa"/>
          </w:tcPr>
          <w:p w14:paraId="7BA5808C" w14:textId="77777777" w:rsidR="00987F76" w:rsidRDefault="008B236F" w:rsidP="00C310A0">
            <w:pPr>
              <w:pStyle w:val="TableParagraph"/>
              <w:spacing w:line="255" w:lineRule="exact"/>
              <w:rPr>
                <w:sz w:val="24"/>
              </w:rPr>
            </w:pPr>
            <w:r>
              <w:rPr>
                <w:spacing w:val="-2"/>
                <w:sz w:val="24"/>
              </w:rPr>
              <w:t>Leukopenia*</w:t>
            </w:r>
          </w:p>
        </w:tc>
        <w:tc>
          <w:tcPr>
            <w:tcW w:w="3042" w:type="dxa"/>
          </w:tcPr>
          <w:p w14:paraId="7BA5808D" w14:textId="77777777" w:rsidR="00987F76" w:rsidRDefault="008B236F" w:rsidP="00C310A0">
            <w:pPr>
              <w:pStyle w:val="TableParagraph"/>
              <w:spacing w:line="255" w:lineRule="exact"/>
              <w:ind w:left="9" w:right="2"/>
              <w:rPr>
                <w:sz w:val="24"/>
              </w:rPr>
            </w:pPr>
            <w:r>
              <w:rPr>
                <w:sz w:val="24"/>
              </w:rPr>
              <w:t>21</w:t>
            </w:r>
            <w:r>
              <w:rPr>
                <w:spacing w:val="-2"/>
                <w:sz w:val="24"/>
              </w:rPr>
              <w:t xml:space="preserve"> (16.3)</w:t>
            </w:r>
          </w:p>
        </w:tc>
        <w:tc>
          <w:tcPr>
            <w:tcW w:w="2401" w:type="dxa"/>
          </w:tcPr>
          <w:p w14:paraId="7BA5808E" w14:textId="77777777" w:rsidR="00987F76" w:rsidRDefault="008B236F" w:rsidP="00C310A0">
            <w:pPr>
              <w:pStyle w:val="TableParagraph"/>
              <w:spacing w:line="255" w:lineRule="exact"/>
              <w:ind w:left="8" w:right="1"/>
              <w:rPr>
                <w:sz w:val="24"/>
              </w:rPr>
            </w:pPr>
            <w:r>
              <w:rPr>
                <w:sz w:val="24"/>
              </w:rPr>
              <w:t xml:space="preserve">3 </w:t>
            </w:r>
            <w:r>
              <w:rPr>
                <w:spacing w:val="-2"/>
                <w:sz w:val="24"/>
              </w:rPr>
              <w:t>(2.3)</w:t>
            </w:r>
          </w:p>
        </w:tc>
      </w:tr>
      <w:tr w:rsidR="00987F76" w14:paraId="7BA58091" w14:textId="77777777">
        <w:trPr>
          <w:trHeight w:val="277"/>
        </w:trPr>
        <w:tc>
          <w:tcPr>
            <w:tcW w:w="9020" w:type="dxa"/>
            <w:gridSpan w:val="3"/>
          </w:tcPr>
          <w:p w14:paraId="7BA58090" w14:textId="77777777" w:rsidR="00987F76" w:rsidRDefault="008B236F" w:rsidP="00C310A0">
            <w:pPr>
              <w:pStyle w:val="TableParagraph"/>
              <w:spacing w:before="2" w:line="255" w:lineRule="exact"/>
              <w:rPr>
                <w:b/>
                <w:sz w:val="24"/>
              </w:rPr>
            </w:pPr>
            <w:r>
              <w:rPr>
                <w:b/>
                <w:sz w:val="24"/>
              </w:rPr>
              <w:t>Infections</w:t>
            </w:r>
            <w:r>
              <w:rPr>
                <w:b/>
                <w:spacing w:val="-4"/>
                <w:sz w:val="24"/>
              </w:rPr>
              <w:t xml:space="preserve"> </w:t>
            </w:r>
            <w:r>
              <w:rPr>
                <w:b/>
                <w:sz w:val="24"/>
              </w:rPr>
              <w:t>and</w:t>
            </w:r>
            <w:r>
              <w:rPr>
                <w:b/>
                <w:spacing w:val="-6"/>
                <w:sz w:val="24"/>
              </w:rPr>
              <w:t xml:space="preserve"> </w:t>
            </w:r>
            <w:r>
              <w:rPr>
                <w:b/>
                <w:spacing w:val="-2"/>
                <w:sz w:val="24"/>
              </w:rPr>
              <w:t>infestations</w:t>
            </w:r>
          </w:p>
        </w:tc>
      </w:tr>
      <w:tr w:rsidR="00987F76" w14:paraId="7BA58095" w14:textId="77777777">
        <w:trPr>
          <w:trHeight w:val="552"/>
        </w:trPr>
        <w:tc>
          <w:tcPr>
            <w:tcW w:w="3577" w:type="dxa"/>
          </w:tcPr>
          <w:p w14:paraId="7BA58092" w14:textId="77777777" w:rsidR="00987F76" w:rsidRDefault="008B236F" w:rsidP="00C310A0">
            <w:pPr>
              <w:pStyle w:val="TableParagraph"/>
              <w:spacing w:line="270" w:lineRule="atLeast"/>
              <w:ind w:right="159"/>
              <w:rPr>
                <w:sz w:val="24"/>
              </w:rPr>
            </w:pPr>
            <w:r>
              <w:rPr>
                <w:sz w:val="24"/>
              </w:rPr>
              <w:t>Upper</w:t>
            </w:r>
            <w:r>
              <w:rPr>
                <w:spacing w:val="-17"/>
                <w:sz w:val="24"/>
              </w:rPr>
              <w:t xml:space="preserve"> </w:t>
            </w:r>
            <w:r>
              <w:rPr>
                <w:sz w:val="24"/>
              </w:rPr>
              <w:t>respiratory</w:t>
            </w:r>
            <w:r>
              <w:rPr>
                <w:spacing w:val="-17"/>
                <w:sz w:val="24"/>
              </w:rPr>
              <w:t xml:space="preserve"> </w:t>
            </w:r>
            <w:r>
              <w:rPr>
                <w:sz w:val="24"/>
              </w:rPr>
              <w:t xml:space="preserve">tract </w:t>
            </w:r>
            <w:r>
              <w:rPr>
                <w:spacing w:val="-2"/>
                <w:sz w:val="24"/>
              </w:rPr>
              <w:t>infection*</w:t>
            </w:r>
          </w:p>
        </w:tc>
        <w:tc>
          <w:tcPr>
            <w:tcW w:w="3042" w:type="dxa"/>
          </w:tcPr>
          <w:p w14:paraId="7BA58093" w14:textId="77777777" w:rsidR="00987F76" w:rsidRDefault="008B236F" w:rsidP="00C310A0">
            <w:pPr>
              <w:pStyle w:val="TableParagraph"/>
              <w:ind w:left="9" w:right="2"/>
              <w:rPr>
                <w:sz w:val="24"/>
              </w:rPr>
            </w:pPr>
            <w:r>
              <w:rPr>
                <w:sz w:val="24"/>
              </w:rPr>
              <w:t>32</w:t>
            </w:r>
            <w:r>
              <w:rPr>
                <w:spacing w:val="-2"/>
                <w:sz w:val="24"/>
              </w:rPr>
              <w:t xml:space="preserve"> (24.8)</w:t>
            </w:r>
          </w:p>
        </w:tc>
        <w:tc>
          <w:tcPr>
            <w:tcW w:w="2401" w:type="dxa"/>
          </w:tcPr>
          <w:p w14:paraId="7BA58094" w14:textId="77777777" w:rsidR="00987F76" w:rsidRDefault="008B236F" w:rsidP="00C310A0">
            <w:pPr>
              <w:pStyle w:val="TableParagraph"/>
              <w:ind w:left="8" w:right="2"/>
              <w:rPr>
                <w:sz w:val="24"/>
              </w:rPr>
            </w:pPr>
            <w:r>
              <w:rPr>
                <w:spacing w:val="-10"/>
                <w:sz w:val="24"/>
              </w:rPr>
              <w:t>0</w:t>
            </w:r>
          </w:p>
        </w:tc>
      </w:tr>
      <w:tr w:rsidR="00987F76" w14:paraId="7BA58099" w14:textId="77777777">
        <w:trPr>
          <w:trHeight w:val="275"/>
        </w:trPr>
        <w:tc>
          <w:tcPr>
            <w:tcW w:w="3577" w:type="dxa"/>
          </w:tcPr>
          <w:p w14:paraId="7BA58096" w14:textId="77777777" w:rsidR="00987F76" w:rsidRDefault="008B236F" w:rsidP="00C310A0">
            <w:pPr>
              <w:pStyle w:val="TableParagraph"/>
              <w:spacing w:line="255" w:lineRule="exact"/>
              <w:rPr>
                <w:sz w:val="24"/>
              </w:rPr>
            </w:pPr>
            <w:r>
              <w:rPr>
                <w:spacing w:val="-2"/>
                <w:sz w:val="24"/>
              </w:rPr>
              <w:t>Pneumonia*</w:t>
            </w:r>
          </w:p>
        </w:tc>
        <w:tc>
          <w:tcPr>
            <w:tcW w:w="3042" w:type="dxa"/>
          </w:tcPr>
          <w:p w14:paraId="7BA58097" w14:textId="77777777" w:rsidR="00987F76" w:rsidRDefault="008B236F" w:rsidP="00C310A0">
            <w:pPr>
              <w:pStyle w:val="TableParagraph"/>
              <w:spacing w:line="255" w:lineRule="exact"/>
              <w:ind w:left="9" w:right="2"/>
              <w:rPr>
                <w:sz w:val="24"/>
              </w:rPr>
            </w:pPr>
            <w:r>
              <w:rPr>
                <w:sz w:val="24"/>
              </w:rPr>
              <w:t>24</w:t>
            </w:r>
            <w:r>
              <w:rPr>
                <w:spacing w:val="-2"/>
                <w:sz w:val="24"/>
              </w:rPr>
              <w:t xml:space="preserve"> (18.6)</w:t>
            </w:r>
          </w:p>
        </w:tc>
        <w:tc>
          <w:tcPr>
            <w:tcW w:w="2401" w:type="dxa"/>
          </w:tcPr>
          <w:p w14:paraId="7BA58098" w14:textId="77777777" w:rsidR="00987F76" w:rsidRDefault="008B236F" w:rsidP="00C310A0">
            <w:pPr>
              <w:pStyle w:val="TableParagraph"/>
              <w:spacing w:line="255" w:lineRule="exact"/>
              <w:ind w:left="8" w:right="4"/>
              <w:rPr>
                <w:sz w:val="24"/>
              </w:rPr>
            </w:pPr>
            <w:r>
              <w:rPr>
                <w:sz w:val="24"/>
              </w:rPr>
              <w:t xml:space="preserve">12 </w:t>
            </w:r>
            <w:r>
              <w:rPr>
                <w:spacing w:val="-2"/>
                <w:sz w:val="24"/>
              </w:rPr>
              <w:t>(9.3)</w:t>
            </w:r>
          </w:p>
        </w:tc>
      </w:tr>
      <w:tr w:rsidR="00987F76" w14:paraId="7BA5809D" w14:textId="77777777">
        <w:trPr>
          <w:trHeight w:val="275"/>
        </w:trPr>
        <w:tc>
          <w:tcPr>
            <w:tcW w:w="3577" w:type="dxa"/>
          </w:tcPr>
          <w:p w14:paraId="7BA5809A" w14:textId="77777777" w:rsidR="00987F76" w:rsidRDefault="008B236F" w:rsidP="00C310A0">
            <w:pPr>
              <w:pStyle w:val="TableParagraph"/>
              <w:spacing w:line="255" w:lineRule="exact"/>
              <w:rPr>
                <w:sz w:val="24"/>
              </w:rPr>
            </w:pPr>
            <w:r>
              <w:rPr>
                <w:spacing w:val="-2"/>
                <w:sz w:val="24"/>
              </w:rPr>
              <w:t>COVID-</w:t>
            </w:r>
            <w:r>
              <w:rPr>
                <w:spacing w:val="-5"/>
                <w:sz w:val="24"/>
              </w:rPr>
              <w:t>19*</w:t>
            </w:r>
          </w:p>
        </w:tc>
        <w:tc>
          <w:tcPr>
            <w:tcW w:w="3042" w:type="dxa"/>
          </w:tcPr>
          <w:p w14:paraId="7BA5809B" w14:textId="77777777" w:rsidR="00987F76" w:rsidRDefault="008B236F" w:rsidP="00C310A0">
            <w:pPr>
              <w:pStyle w:val="TableParagraph"/>
              <w:spacing w:line="255" w:lineRule="exact"/>
              <w:ind w:left="9" w:right="2"/>
              <w:rPr>
                <w:sz w:val="24"/>
              </w:rPr>
            </w:pPr>
            <w:r>
              <w:rPr>
                <w:sz w:val="24"/>
              </w:rPr>
              <w:t>14</w:t>
            </w:r>
            <w:r>
              <w:rPr>
                <w:spacing w:val="-2"/>
                <w:sz w:val="24"/>
              </w:rPr>
              <w:t xml:space="preserve"> (10.9)</w:t>
            </w:r>
          </w:p>
        </w:tc>
        <w:tc>
          <w:tcPr>
            <w:tcW w:w="2401" w:type="dxa"/>
          </w:tcPr>
          <w:p w14:paraId="7BA5809C" w14:textId="77777777" w:rsidR="00987F76" w:rsidRDefault="008B236F" w:rsidP="00C310A0">
            <w:pPr>
              <w:pStyle w:val="TableParagraph"/>
              <w:spacing w:line="255" w:lineRule="exact"/>
              <w:ind w:left="8" w:right="1"/>
              <w:rPr>
                <w:sz w:val="24"/>
              </w:rPr>
            </w:pPr>
            <w:r>
              <w:rPr>
                <w:sz w:val="24"/>
              </w:rPr>
              <w:t xml:space="preserve">2 </w:t>
            </w:r>
            <w:r>
              <w:rPr>
                <w:spacing w:val="-2"/>
                <w:sz w:val="24"/>
              </w:rPr>
              <w:t>(1.6)</w:t>
            </w:r>
          </w:p>
        </w:tc>
      </w:tr>
      <w:tr w:rsidR="00987F76" w14:paraId="7BA580A2" w14:textId="77777777">
        <w:trPr>
          <w:trHeight w:val="828"/>
        </w:trPr>
        <w:tc>
          <w:tcPr>
            <w:tcW w:w="3577" w:type="dxa"/>
            <w:vMerge w:val="restart"/>
          </w:tcPr>
          <w:p w14:paraId="7BA5809F" w14:textId="77777777" w:rsidR="00987F76" w:rsidRDefault="00987F76" w:rsidP="00C310A0">
            <w:pPr>
              <w:pStyle w:val="TableParagraph"/>
              <w:ind w:left="0"/>
              <w:rPr>
                <w:rFonts w:ascii="Times New Roman"/>
              </w:rPr>
            </w:pPr>
          </w:p>
        </w:tc>
        <w:tc>
          <w:tcPr>
            <w:tcW w:w="5443" w:type="dxa"/>
            <w:gridSpan w:val="2"/>
          </w:tcPr>
          <w:p w14:paraId="7BA580A0" w14:textId="77777777" w:rsidR="00987F76" w:rsidRDefault="008B236F" w:rsidP="00C310A0">
            <w:pPr>
              <w:pStyle w:val="TableParagraph"/>
              <w:ind w:left="1380" w:right="1366"/>
              <w:rPr>
                <w:b/>
                <w:sz w:val="24"/>
              </w:rPr>
            </w:pPr>
            <w:r>
              <w:rPr>
                <w:b/>
                <w:spacing w:val="-2"/>
                <w:sz w:val="24"/>
              </w:rPr>
              <w:t>HIBRUKA</w:t>
            </w:r>
          </w:p>
          <w:p w14:paraId="7BA580A1" w14:textId="77777777" w:rsidR="00987F76" w:rsidRDefault="008B236F" w:rsidP="00C310A0">
            <w:pPr>
              <w:pStyle w:val="TableParagraph"/>
              <w:spacing w:line="270" w:lineRule="atLeast"/>
              <w:ind w:left="1373" w:right="1366"/>
              <w:rPr>
                <w:b/>
                <w:sz w:val="24"/>
              </w:rPr>
            </w:pPr>
            <w:r>
              <w:rPr>
                <w:b/>
                <w:sz w:val="24"/>
              </w:rPr>
              <w:t>150</w:t>
            </w:r>
            <w:r>
              <w:rPr>
                <w:b/>
                <w:spacing w:val="-12"/>
                <w:sz w:val="24"/>
              </w:rPr>
              <w:t xml:space="preserve"> </w:t>
            </w:r>
            <w:r>
              <w:rPr>
                <w:b/>
                <w:sz w:val="24"/>
              </w:rPr>
              <w:t>mg</w:t>
            </w:r>
            <w:r>
              <w:rPr>
                <w:b/>
                <w:spacing w:val="-14"/>
                <w:sz w:val="24"/>
              </w:rPr>
              <w:t xml:space="preserve"> </w:t>
            </w:r>
            <w:r>
              <w:rPr>
                <w:b/>
                <w:sz w:val="24"/>
              </w:rPr>
              <w:t>once</w:t>
            </w:r>
            <w:r>
              <w:rPr>
                <w:b/>
                <w:spacing w:val="-12"/>
                <w:sz w:val="24"/>
              </w:rPr>
              <w:t xml:space="preserve"> </w:t>
            </w:r>
            <w:r>
              <w:rPr>
                <w:b/>
                <w:sz w:val="24"/>
              </w:rPr>
              <w:t xml:space="preserve">daily </w:t>
            </w:r>
            <w:r>
              <w:rPr>
                <w:b/>
                <w:spacing w:val="-2"/>
                <w:sz w:val="24"/>
              </w:rPr>
              <w:t>N=129</w:t>
            </w:r>
          </w:p>
        </w:tc>
      </w:tr>
      <w:tr w:rsidR="00987F76" w14:paraId="7BA580A6" w14:textId="77777777">
        <w:trPr>
          <w:trHeight w:val="275"/>
        </w:trPr>
        <w:tc>
          <w:tcPr>
            <w:tcW w:w="3577" w:type="dxa"/>
            <w:vMerge/>
            <w:tcBorders>
              <w:top w:val="nil"/>
            </w:tcBorders>
          </w:tcPr>
          <w:p w14:paraId="7BA580A3" w14:textId="77777777" w:rsidR="00987F76" w:rsidRDefault="00987F76" w:rsidP="00C310A0">
            <w:pPr>
              <w:rPr>
                <w:sz w:val="2"/>
                <w:szCs w:val="2"/>
              </w:rPr>
            </w:pPr>
          </w:p>
        </w:tc>
        <w:tc>
          <w:tcPr>
            <w:tcW w:w="3042" w:type="dxa"/>
          </w:tcPr>
          <w:p w14:paraId="7BA580A4" w14:textId="77777777" w:rsidR="00987F76" w:rsidRDefault="008B236F" w:rsidP="00C310A0">
            <w:pPr>
              <w:pStyle w:val="TableParagraph"/>
              <w:spacing w:line="255" w:lineRule="exact"/>
              <w:ind w:left="9" w:right="4"/>
              <w:rPr>
                <w:b/>
                <w:sz w:val="24"/>
              </w:rPr>
            </w:pPr>
            <w:r>
              <w:rPr>
                <w:b/>
                <w:sz w:val="24"/>
              </w:rPr>
              <w:t>All</w:t>
            </w:r>
            <w:r>
              <w:rPr>
                <w:b/>
                <w:spacing w:val="-2"/>
                <w:sz w:val="24"/>
              </w:rPr>
              <w:t xml:space="preserve"> </w:t>
            </w:r>
            <w:r>
              <w:rPr>
                <w:b/>
                <w:sz w:val="24"/>
              </w:rPr>
              <w:t>Grades</w:t>
            </w:r>
            <w:r>
              <w:rPr>
                <w:b/>
                <w:spacing w:val="-2"/>
                <w:sz w:val="24"/>
              </w:rPr>
              <w:t xml:space="preserve"> </w:t>
            </w:r>
            <w:r>
              <w:rPr>
                <w:b/>
                <w:spacing w:val="-5"/>
                <w:sz w:val="24"/>
              </w:rPr>
              <w:t>(%)</w:t>
            </w:r>
          </w:p>
        </w:tc>
        <w:tc>
          <w:tcPr>
            <w:tcW w:w="2401" w:type="dxa"/>
          </w:tcPr>
          <w:p w14:paraId="7BA580A5" w14:textId="77777777" w:rsidR="00987F76" w:rsidRDefault="008B236F" w:rsidP="00C310A0">
            <w:pPr>
              <w:pStyle w:val="TableParagraph"/>
              <w:spacing w:line="255" w:lineRule="exact"/>
              <w:ind w:left="8" w:right="5"/>
              <w:rPr>
                <w:b/>
                <w:sz w:val="24"/>
              </w:rPr>
            </w:pPr>
            <w:r>
              <w:rPr>
                <w:b/>
                <w:sz w:val="24"/>
              </w:rPr>
              <w:t>Grade</w:t>
            </w:r>
            <w:r>
              <w:rPr>
                <w:b/>
                <w:spacing w:val="-3"/>
                <w:sz w:val="24"/>
              </w:rPr>
              <w:t xml:space="preserve"> </w:t>
            </w:r>
            <w:r>
              <w:rPr>
                <w:b/>
                <w:sz w:val="24"/>
              </w:rPr>
              <w:t>3</w:t>
            </w:r>
            <w:r>
              <w:rPr>
                <w:b/>
                <w:spacing w:val="-1"/>
                <w:sz w:val="24"/>
              </w:rPr>
              <w:t xml:space="preserve"> </w:t>
            </w:r>
            <w:r>
              <w:rPr>
                <w:b/>
                <w:sz w:val="24"/>
              </w:rPr>
              <w:t>or</w:t>
            </w:r>
            <w:r>
              <w:rPr>
                <w:b/>
                <w:spacing w:val="-1"/>
                <w:sz w:val="24"/>
              </w:rPr>
              <w:t xml:space="preserve"> </w:t>
            </w:r>
            <w:r>
              <w:rPr>
                <w:b/>
                <w:sz w:val="24"/>
              </w:rPr>
              <w:t>4</w:t>
            </w:r>
            <w:r>
              <w:rPr>
                <w:b/>
                <w:spacing w:val="-2"/>
                <w:sz w:val="24"/>
              </w:rPr>
              <w:t xml:space="preserve"> </w:t>
            </w:r>
            <w:r>
              <w:rPr>
                <w:b/>
                <w:spacing w:val="-5"/>
                <w:sz w:val="24"/>
              </w:rPr>
              <w:t>(%)</w:t>
            </w:r>
          </w:p>
        </w:tc>
      </w:tr>
      <w:tr w:rsidR="00987F76" w14:paraId="7BA580AA" w14:textId="77777777">
        <w:trPr>
          <w:trHeight w:val="275"/>
        </w:trPr>
        <w:tc>
          <w:tcPr>
            <w:tcW w:w="3577" w:type="dxa"/>
          </w:tcPr>
          <w:p w14:paraId="7BA580A7" w14:textId="77777777" w:rsidR="00987F76" w:rsidRDefault="008B236F" w:rsidP="00C310A0">
            <w:pPr>
              <w:pStyle w:val="TableParagraph"/>
              <w:spacing w:line="255" w:lineRule="exact"/>
              <w:rPr>
                <w:sz w:val="24"/>
              </w:rPr>
            </w:pPr>
            <w:r>
              <w:rPr>
                <w:sz w:val="24"/>
              </w:rPr>
              <w:t>Urinary</w:t>
            </w:r>
            <w:r>
              <w:rPr>
                <w:spacing w:val="-2"/>
                <w:sz w:val="24"/>
              </w:rPr>
              <w:t xml:space="preserve"> </w:t>
            </w:r>
            <w:r>
              <w:rPr>
                <w:sz w:val="24"/>
              </w:rPr>
              <w:t>tract</w:t>
            </w:r>
            <w:r>
              <w:rPr>
                <w:spacing w:val="-1"/>
                <w:sz w:val="24"/>
              </w:rPr>
              <w:t xml:space="preserve"> </w:t>
            </w:r>
            <w:r>
              <w:rPr>
                <w:spacing w:val="-2"/>
                <w:sz w:val="24"/>
              </w:rPr>
              <w:t>infection*</w:t>
            </w:r>
          </w:p>
        </w:tc>
        <w:tc>
          <w:tcPr>
            <w:tcW w:w="3042" w:type="dxa"/>
          </w:tcPr>
          <w:p w14:paraId="7BA580A8" w14:textId="77777777" w:rsidR="00987F76" w:rsidRDefault="008B236F" w:rsidP="00C310A0">
            <w:pPr>
              <w:pStyle w:val="TableParagraph"/>
              <w:spacing w:line="255" w:lineRule="exact"/>
              <w:ind w:left="9" w:right="2"/>
              <w:rPr>
                <w:sz w:val="24"/>
              </w:rPr>
            </w:pPr>
            <w:r>
              <w:rPr>
                <w:sz w:val="24"/>
              </w:rPr>
              <w:t>13</w:t>
            </w:r>
            <w:r>
              <w:rPr>
                <w:spacing w:val="-2"/>
                <w:sz w:val="24"/>
              </w:rPr>
              <w:t xml:space="preserve"> (10.1)</w:t>
            </w:r>
          </w:p>
        </w:tc>
        <w:tc>
          <w:tcPr>
            <w:tcW w:w="2401" w:type="dxa"/>
          </w:tcPr>
          <w:p w14:paraId="7BA580A9" w14:textId="77777777" w:rsidR="00987F76" w:rsidRDefault="008B236F" w:rsidP="00C310A0">
            <w:pPr>
              <w:pStyle w:val="TableParagraph"/>
              <w:spacing w:line="255" w:lineRule="exact"/>
              <w:ind w:left="8" w:right="1"/>
              <w:rPr>
                <w:sz w:val="24"/>
              </w:rPr>
            </w:pPr>
            <w:r>
              <w:rPr>
                <w:sz w:val="24"/>
              </w:rPr>
              <w:t xml:space="preserve">1 </w:t>
            </w:r>
            <w:r>
              <w:rPr>
                <w:spacing w:val="-2"/>
                <w:sz w:val="24"/>
              </w:rPr>
              <w:t>(0.8)</w:t>
            </w:r>
          </w:p>
        </w:tc>
      </w:tr>
      <w:tr w:rsidR="00987F76" w14:paraId="7BA580AC" w14:textId="77777777">
        <w:trPr>
          <w:trHeight w:val="277"/>
        </w:trPr>
        <w:tc>
          <w:tcPr>
            <w:tcW w:w="9020" w:type="dxa"/>
            <w:gridSpan w:val="3"/>
          </w:tcPr>
          <w:p w14:paraId="7BA580AB" w14:textId="77777777" w:rsidR="00987F76" w:rsidRDefault="008B236F" w:rsidP="00C310A0">
            <w:pPr>
              <w:pStyle w:val="TableParagraph"/>
              <w:spacing w:before="2" w:line="255" w:lineRule="exact"/>
              <w:rPr>
                <w:b/>
                <w:sz w:val="24"/>
              </w:rPr>
            </w:pPr>
            <w:r>
              <w:rPr>
                <w:b/>
                <w:sz w:val="24"/>
              </w:rPr>
              <w:t>Gastrointestinal</w:t>
            </w:r>
            <w:r>
              <w:rPr>
                <w:b/>
                <w:spacing w:val="-7"/>
                <w:sz w:val="24"/>
              </w:rPr>
              <w:t xml:space="preserve"> </w:t>
            </w:r>
            <w:r>
              <w:rPr>
                <w:b/>
                <w:spacing w:val="-2"/>
                <w:sz w:val="24"/>
              </w:rPr>
              <w:t>disorders</w:t>
            </w:r>
          </w:p>
        </w:tc>
      </w:tr>
      <w:tr w:rsidR="00987F76" w14:paraId="7BA580B0" w14:textId="77777777">
        <w:trPr>
          <w:trHeight w:val="275"/>
        </w:trPr>
        <w:tc>
          <w:tcPr>
            <w:tcW w:w="3577" w:type="dxa"/>
          </w:tcPr>
          <w:p w14:paraId="7BA580AD" w14:textId="77777777" w:rsidR="00987F76" w:rsidRDefault="008B236F" w:rsidP="00C310A0">
            <w:pPr>
              <w:pStyle w:val="TableParagraph"/>
              <w:spacing w:line="255" w:lineRule="exact"/>
              <w:rPr>
                <w:sz w:val="24"/>
              </w:rPr>
            </w:pPr>
            <w:proofErr w:type="spellStart"/>
            <w:r>
              <w:rPr>
                <w:spacing w:val="-2"/>
                <w:sz w:val="24"/>
              </w:rPr>
              <w:t>Diarrhoea</w:t>
            </w:r>
            <w:proofErr w:type="spellEnd"/>
            <w:r>
              <w:rPr>
                <w:spacing w:val="-2"/>
                <w:sz w:val="24"/>
              </w:rPr>
              <w:t>*</w:t>
            </w:r>
          </w:p>
        </w:tc>
        <w:tc>
          <w:tcPr>
            <w:tcW w:w="3042" w:type="dxa"/>
          </w:tcPr>
          <w:p w14:paraId="7BA580AE" w14:textId="77777777" w:rsidR="00987F76" w:rsidRDefault="008B236F" w:rsidP="00C310A0">
            <w:pPr>
              <w:pStyle w:val="TableParagraph"/>
              <w:spacing w:line="255" w:lineRule="exact"/>
              <w:ind w:left="9" w:right="2"/>
              <w:rPr>
                <w:sz w:val="24"/>
              </w:rPr>
            </w:pPr>
            <w:r>
              <w:rPr>
                <w:sz w:val="24"/>
              </w:rPr>
              <w:t>26</w:t>
            </w:r>
            <w:r>
              <w:rPr>
                <w:spacing w:val="-2"/>
                <w:sz w:val="24"/>
              </w:rPr>
              <w:t xml:space="preserve"> (20.2)</w:t>
            </w:r>
          </w:p>
        </w:tc>
        <w:tc>
          <w:tcPr>
            <w:tcW w:w="2401" w:type="dxa"/>
          </w:tcPr>
          <w:p w14:paraId="7BA580AF" w14:textId="77777777" w:rsidR="00987F76" w:rsidRDefault="008B236F" w:rsidP="00C310A0">
            <w:pPr>
              <w:pStyle w:val="TableParagraph"/>
              <w:spacing w:line="255" w:lineRule="exact"/>
              <w:ind w:left="8" w:right="1"/>
              <w:rPr>
                <w:sz w:val="24"/>
              </w:rPr>
            </w:pPr>
            <w:r>
              <w:rPr>
                <w:sz w:val="24"/>
              </w:rPr>
              <w:t xml:space="preserve">1 </w:t>
            </w:r>
            <w:r>
              <w:rPr>
                <w:spacing w:val="-2"/>
                <w:sz w:val="24"/>
              </w:rPr>
              <w:t>(0.8)</w:t>
            </w:r>
          </w:p>
        </w:tc>
      </w:tr>
      <w:tr w:rsidR="00987F76" w14:paraId="7BA580B4" w14:textId="77777777">
        <w:trPr>
          <w:trHeight w:val="275"/>
        </w:trPr>
        <w:tc>
          <w:tcPr>
            <w:tcW w:w="3577" w:type="dxa"/>
          </w:tcPr>
          <w:p w14:paraId="7BA580B1" w14:textId="77777777" w:rsidR="00987F76" w:rsidRDefault="008B236F" w:rsidP="00C310A0">
            <w:pPr>
              <w:pStyle w:val="TableParagraph"/>
              <w:spacing w:line="255" w:lineRule="exact"/>
              <w:rPr>
                <w:sz w:val="24"/>
              </w:rPr>
            </w:pPr>
            <w:r>
              <w:rPr>
                <w:sz w:val="24"/>
              </w:rPr>
              <w:t>Abdominal</w:t>
            </w:r>
            <w:r>
              <w:rPr>
                <w:spacing w:val="-4"/>
                <w:sz w:val="24"/>
              </w:rPr>
              <w:t xml:space="preserve"> </w:t>
            </w:r>
            <w:r>
              <w:rPr>
                <w:spacing w:val="-2"/>
                <w:sz w:val="24"/>
              </w:rPr>
              <w:t>pain*</w:t>
            </w:r>
          </w:p>
        </w:tc>
        <w:tc>
          <w:tcPr>
            <w:tcW w:w="3042" w:type="dxa"/>
          </w:tcPr>
          <w:p w14:paraId="7BA580B2" w14:textId="77777777" w:rsidR="00987F76" w:rsidRDefault="008B236F" w:rsidP="00C310A0">
            <w:pPr>
              <w:pStyle w:val="TableParagraph"/>
              <w:spacing w:line="255" w:lineRule="exact"/>
              <w:ind w:left="9" w:right="2"/>
              <w:rPr>
                <w:sz w:val="24"/>
              </w:rPr>
            </w:pPr>
            <w:r>
              <w:rPr>
                <w:sz w:val="24"/>
              </w:rPr>
              <w:t>16</w:t>
            </w:r>
            <w:r>
              <w:rPr>
                <w:spacing w:val="-2"/>
                <w:sz w:val="24"/>
              </w:rPr>
              <w:t xml:space="preserve"> (12.4)</w:t>
            </w:r>
          </w:p>
        </w:tc>
        <w:tc>
          <w:tcPr>
            <w:tcW w:w="2401" w:type="dxa"/>
          </w:tcPr>
          <w:p w14:paraId="7BA580B3" w14:textId="77777777" w:rsidR="00987F76" w:rsidRDefault="008B236F" w:rsidP="00C310A0">
            <w:pPr>
              <w:pStyle w:val="TableParagraph"/>
              <w:spacing w:line="255" w:lineRule="exact"/>
              <w:ind w:left="8" w:right="1"/>
              <w:rPr>
                <w:sz w:val="24"/>
              </w:rPr>
            </w:pPr>
            <w:r>
              <w:rPr>
                <w:sz w:val="24"/>
              </w:rPr>
              <w:t xml:space="preserve">3 </w:t>
            </w:r>
            <w:r>
              <w:rPr>
                <w:spacing w:val="-2"/>
                <w:sz w:val="24"/>
              </w:rPr>
              <w:t>(2.3)</w:t>
            </w:r>
          </w:p>
        </w:tc>
      </w:tr>
      <w:tr w:rsidR="00987F76" w14:paraId="7BA580B6" w14:textId="77777777">
        <w:trPr>
          <w:trHeight w:val="275"/>
        </w:trPr>
        <w:tc>
          <w:tcPr>
            <w:tcW w:w="9020" w:type="dxa"/>
            <w:gridSpan w:val="3"/>
          </w:tcPr>
          <w:p w14:paraId="7BA580B5" w14:textId="77777777" w:rsidR="00987F76" w:rsidRDefault="008B236F" w:rsidP="00C310A0">
            <w:pPr>
              <w:pStyle w:val="TableParagraph"/>
              <w:spacing w:line="255" w:lineRule="exact"/>
              <w:rPr>
                <w:b/>
                <w:sz w:val="24"/>
              </w:rPr>
            </w:pPr>
            <w:r>
              <w:rPr>
                <w:b/>
                <w:sz w:val="24"/>
              </w:rPr>
              <w:t>Metabolism</w:t>
            </w:r>
            <w:r>
              <w:rPr>
                <w:b/>
                <w:spacing w:val="-2"/>
                <w:sz w:val="24"/>
              </w:rPr>
              <w:t xml:space="preserve"> </w:t>
            </w:r>
            <w:r>
              <w:rPr>
                <w:b/>
                <w:sz w:val="24"/>
              </w:rPr>
              <w:t>and</w:t>
            </w:r>
            <w:r>
              <w:rPr>
                <w:b/>
                <w:spacing w:val="-1"/>
                <w:sz w:val="24"/>
              </w:rPr>
              <w:t xml:space="preserve"> </w:t>
            </w:r>
            <w:r>
              <w:rPr>
                <w:b/>
                <w:sz w:val="24"/>
              </w:rPr>
              <w:t>nutrition</w:t>
            </w:r>
            <w:r>
              <w:rPr>
                <w:b/>
                <w:spacing w:val="-1"/>
                <w:sz w:val="24"/>
              </w:rPr>
              <w:t xml:space="preserve"> </w:t>
            </w:r>
            <w:r>
              <w:rPr>
                <w:b/>
                <w:spacing w:val="-2"/>
                <w:sz w:val="24"/>
              </w:rPr>
              <w:t>disorders</w:t>
            </w:r>
          </w:p>
        </w:tc>
      </w:tr>
      <w:tr w:rsidR="00987F76" w14:paraId="7BA580BA" w14:textId="77777777">
        <w:trPr>
          <w:trHeight w:val="299"/>
        </w:trPr>
        <w:tc>
          <w:tcPr>
            <w:tcW w:w="3577" w:type="dxa"/>
          </w:tcPr>
          <w:p w14:paraId="7BA580B7" w14:textId="77777777" w:rsidR="00987F76" w:rsidRDefault="008B236F" w:rsidP="00C310A0">
            <w:pPr>
              <w:pStyle w:val="TableParagraph"/>
              <w:rPr>
                <w:sz w:val="24"/>
              </w:rPr>
            </w:pPr>
            <w:proofErr w:type="spellStart"/>
            <w:r>
              <w:rPr>
                <w:spacing w:val="-2"/>
                <w:sz w:val="24"/>
              </w:rPr>
              <w:t>Hyperglycaemia</w:t>
            </w:r>
            <w:proofErr w:type="spellEnd"/>
            <w:r>
              <w:rPr>
                <w:spacing w:val="-2"/>
                <w:sz w:val="24"/>
              </w:rPr>
              <w:t>*</w:t>
            </w:r>
          </w:p>
        </w:tc>
        <w:tc>
          <w:tcPr>
            <w:tcW w:w="3042" w:type="dxa"/>
          </w:tcPr>
          <w:p w14:paraId="7BA580B8" w14:textId="77777777" w:rsidR="00987F76" w:rsidRDefault="008B236F" w:rsidP="00C310A0">
            <w:pPr>
              <w:pStyle w:val="TableParagraph"/>
              <w:ind w:left="9" w:right="2"/>
              <w:rPr>
                <w:sz w:val="24"/>
              </w:rPr>
            </w:pPr>
            <w:r>
              <w:rPr>
                <w:sz w:val="24"/>
              </w:rPr>
              <w:t>26</w:t>
            </w:r>
            <w:r>
              <w:rPr>
                <w:spacing w:val="-2"/>
                <w:sz w:val="24"/>
              </w:rPr>
              <w:t xml:space="preserve"> (20.2)</w:t>
            </w:r>
          </w:p>
        </w:tc>
        <w:tc>
          <w:tcPr>
            <w:tcW w:w="2401" w:type="dxa"/>
          </w:tcPr>
          <w:p w14:paraId="7BA580B9" w14:textId="77777777" w:rsidR="00987F76" w:rsidRDefault="008B236F" w:rsidP="00C310A0">
            <w:pPr>
              <w:pStyle w:val="TableParagraph"/>
              <w:ind w:left="8" w:right="1"/>
              <w:rPr>
                <w:sz w:val="24"/>
              </w:rPr>
            </w:pPr>
            <w:r>
              <w:rPr>
                <w:sz w:val="24"/>
              </w:rPr>
              <w:t xml:space="preserve">1 </w:t>
            </w:r>
            <w:r>
              <w:rPr>
                <w:spacing w:val="-2"/>
                <w:sz w:val="24"/>
              </w:rPr>
              <w:t>(0.8)</w:t>
            </w:r>
          </w:p>
        </w:tc>
      </w:tr>
      <w:tr w:rsidR="00987F76" w14:paraId="7BA580BE" w14:textId="77777777">
        <w:trPr>
          <w:trHeight w:val="299"/>
        </w:trPr>
        <w:tc>
          <w:tcPr>
            <w:tcW w:w="3577" w:type="dxa"/>
          </w:tcPr>
          <w:p w14:paraId="7BA580BB" w14:textId="77777777" w:rsidR="00987F76" w:rsidRDefault="008B236F" w:rsidP="00C310A0">
            <w:pPr>
              <w:pStyle w:val="TableParagraph"/>
              <w:rPr>
                <w:sz w:val="24"/>
              </w:rPr>
            </w:pPr>
            <w:proofErr w:type="spellStart"/>
            <w:r>
              <w:rPr>
                <w:spacing w:val="-2"/>
                <w:sz w:val="24"/>
              </w:rPr>
              <w:t>Hypokalaemia</w:t>
            </w:r>
            <w:proofErr w:type="spellEnd"/>
            <w:r>
              <w:rPr>
                <w:spacing w:val="-2"/>
                <w:sz w:val="24"/>
              </w:rPr>
              <w:t>*</w:t>
            </w:r>
          </w:p>
        </w:tc>
        <w:tc>
          <w:tcPr>
            <w:tcW w:w="3042" w:type="dxa"/>
          </w:tcPr>
          <w:p w14:paraId="7BA580BC" w14:textId="77777777" w:rsidR="00987F76" w:rsidRDefault="008B236F" w:rsidP="00C310A0">
            <w:pPr>
              <w:pStyle w:val="TableParagraph"/>
              <w:ind w:left="9" w:right="2"/>
              <w:rPr>
                <w:sz w:val="24"/>
              </w:rPr>
            </w:pPr>
            <w:r>
              <w:rPr>
                <w:sz w:val="24"/>
              </w:rPr>
              <w:t>19</w:t>
            </w:r>
            <w:r>
              <w:rPr>
                <w:spacing w:val="-2"/>
                <w:sz w:val="24"/>
              </w:rPr>
              <w:t xml:space="preserve"> (14.7)</w:t>
            </w:r>
          </w:p>
        </w:tc>
        <w:tc>
          <w:tcPr>
            <w:tcW w:w="2401" w:type="dxa"/>
          </w:tcPr>
          <w:p w14:paraId="7BA580BD" w14:textId="77777777" w:rsidR="00987F76" w:rsidRDefault="008B236F" w:rsidP="00C310A0">
            <w:pPr>
              <w:pStyle w:val="TableParagraph"/>
              <w:ind w:left="8" w:right="1"/>
              <w:rPr>
                <w:sz w:val="24"/>
              </w:rPr>
            </w:pPr>
            <w:r>
              <w:rPr>
                <w:sz w:val="24"/>
              </w:rPr>
              <w:t xml:space="preserve">4 </w:t>
            </w:r>
            <w:r>
              <w:rPr>
                <w:spacing w:val="-2"/>
                <w:sz w:val="24"/>
              </w:rPr>
              <w:t>(3.1)</w:t>
            </w:r>
          </w:p>
        </w:tc>
      </w:tr>
      <w:tr w:rsidR="00987F76" w14:paraId="7BA580C0" w14:textId="77777777">
        <w:trPr>
          <w:trHeight w:val="302"/>
        </w:trPr>
        <w:tc>
          <w:tcPr>
            <w:tcW w:w="9020" w:type="dxa"/>
            <w:gridSpan w:val="3"/>
          </w:tcPr>
          <w:p w14:paraId="7BA580BF" w14:textId="77777777" w:rsidR="00987F76" w:rsidRDefault="008B236F" w:rsidP="00C310A0">
            <w:pPr>
              <w:pStyle w:val="TableParagraph"/>
              <w:spacing w:before="3"/>
              <w:rPr>
                <w:b/>
                <w:sz w:val="24"/>
              </w:rPr>
            </w:pPr>
            <w:r>
              <w:rPr>
                <w:b/>
                <w:spacing w:val="-2"/>
                <w:sz w:val="24"/>
              </w:rPr>
              <w:t>Vascular disorders</w:t>
            </w:r>
          </w:p>
        </w:tc>
      </w:tr>
      <w:tr w:rsidR="00987F76" w14:paraId="7BA580C4" w14:textId="77777777">
        <w:trPr>
          <w:trHeight w:val="299"/>
        </w:trPr>
        <w:tc>
          <w:tcPr>
            <w:tcW w:w="3577" w:type="dxa"/>
          </w:tcPr>
          <w:p w14:paraId="7BA580C1" w14:textId="77777777" w:rsidR="00987F76" w:rsidRDefault="008B236F" w:rsidP="00C310A0">
            <w:pPr>
              <w:pStyle w:val="TableParagraph"/>
              <w:rPr>
                <w:sz w:val="24"/>
              </w:rPr>
            </w:pPr>
            <w:r>
              <w:rPr>
                <w:spacing w:val="-2"/>
                <w:sz w:val="24"/>
              </w:rPr>
              <w:t>Hypertension*</w:t>
            </w:r>
          </w:p>
        </w:tc>
        <w:tc>
          <w:tcPr>
            <w:tcW w:w="3042" w:type="dxa"/>
          </w:tcPr>
          <w:p w14:paraId="7BA580C2" w14:textId="77777777" w:rsidR="00987F76" w:rsidRDefault="008B236F" w:rsidP="00C310A0">
            <w:pPr>
              <w:pStyle w:val="TableParagraph"/>
              <w:ind w:left="9" w:right="2"/>
              <w:rPr>
                <w:sz w:val="24"/>
              </w:rPr>
            </w:pPr>
            <w:r>
              <w:rPr>
                <w:sz w:val="24"/>
              </w:rPr>
              <w:t>25</w:t>
            </w:r>
            <w:r>
              <w:rPr>
                <w:spacing w:val="-2"/>
                <w:sz w:val="24"/>
              </w:rPr>
              <w:t xml:space="preserve"> (19.4)</w:t>
            </w:r>
          </w:p>
        </w:tc>
        <w:tc>
          <w:tcPr>
            <w:tcW w:w="2401" w:type="dxa"/>
          </w:tcPr>
          <w:p w14:paraId="7BA580C3" w14:textId="77777777" w:rsidR="00987F76" w:rsidRDefault="008B236F" w:rsidP="00C310A0">
            <w:pPr>
              <w:pStyle w:val="TableParagraph"/>
              <w:ind w:left="8" w:right="4"/>
              <w:rPr>
                <w:sz w:val="24"/>
              </w:rPr>
            </w:pPr>
            <w:r>
              <w:rPr>
                <w:sz w:val="24"/>
              </w:rPr>
              <w:t xml:space="preserve">10 </w:t>
            </w:r>
            <w:r>
              <w:rPr>
                <w:spacing w:val="-2"/>
                <w:sz w:val="24"/>
              </w:rPr>
              <w:t>(7.8)</w:t>
            </w:r>
          </w:p>
        </w:tc>
      </w:tr>
      <w:tr w:rsidR="00987F76" w14:paraId="7BA580C8" w14:textId="77777777">
        <w:trPr>
          <w:trHeight w:val="275"/>
        </w:trPr>
        <w:tc>
          <w:tcPr>
            <w:tcW w:w="3577" w:type="dxa"/>
          </w:tcPr>
          <w:p w14:paraId="7BA580C5" w14:textId="77777777" w:rsidR="00987F76" w:rsidRDefault="008B236F" w:rsidP="00C310A0">
            <w:pPr>
              <w:pStyle w:val="TableParagraph"/>
              <w:spacing w:line="255" w:lineRule="exact"/>
              <w:rPr>
                <w:sz w:val="24"/>
              </w:rPr>
            </w:pPr>
            <w:proofErr w:type="spellStart"/>
            <w:r>
              <w:rPr>
                <w:spacing w:val="-2"/>
                <w:sz w:val="24"/>
              </w:rPr>
              <w:t>Haemorrhage</w:t>
            </w:r>
            <w:proofErr w:type="spellEnd"/>
            <w:r>
              <w:rPr>
                <w:spacing w:val="-2"/>
                <w:sz w:val="24"/>
              </w:rPr>
              <w:t>*</w:t>
            </w:r>
          </w:p>
        </w:tc>
        <w:tc>
          <w:tcPr>
            <w:tcW w:w="3042" w:type="dxa"/>
          </w:tcPr>
          <w:p w14:paraId="7BA580C6" w14:textId="77777777" w:rsidR="00987F76" w:rsidRDefault="008B236F" w:rsidP="00C310A0">
            <w:pPr>
              <w:pStyle w:val="TableParagraph"/>
              <w:spacing w:line="255" w:lineRule="exact"/>
              <w:ind w:left="9" w:right="2"/>
              <w:rPr>
                <w:sz w:val="24"/>
              </w:rPr>
            </w:pPr>
            <w:r>
              <w:rPr>
                <w:sz w:val="24"/>
              </w:rPr>
              <w:t>20</w:t>
            </w:r>
            <w:r>
              <w:rPr>
                <w:spacing w:val="-2"/>
                <w:sz w:val="24"/>
              </w:rPr>
              <w:t xml:space="preserve"> (15.5)</w:t>
            </w:r>
          </w:p>
        </w:tc>
        <w:tc>
          <w:tcPr>
            <w:tcW w:w="2401" w:type="dxa"/>
          </w:tcPr>
          <w:p w14:paraId="7BA580C7" w14:textId="77777777" w:rsidR="00987F76" w:rsidRDefault="008B236F" w:rsidP="00C310A0">
            <w:pPr>
              <w:pStyle w:val="TableParagraph"/>
              <w:spacing w:line="255" w:lineRule="exact"/>
              <w:ind w:left="8" w:right="1"/>
              <w:rPr>
                <w:sz w:val="24"/>
              </w:rPr>
            </w:pPr>
            <w:r>
              <w:rPr>
                <w:sz w:val="24"/>
              </w:rPr>
              <w:t xml:space="preserve">1 </w:t>
            </w:r>
            <w:r>
              <w:rPr>
                <w:spacing w:val="-2"/>
                <w:sz w:val="24"/>
              </w:rPr>
              <w:t>(0.8)</w:t>
            </w:r>
          </w:p>
        </w:tc>
      </w:tr>
      <w:tr w:rsidR="00987F76" w14:paraId="7BA580CA" w14:textId="77777777">
        <w:trPr>
          <w:trHeight w:val="275"/>
        </w:trPr>
        <w:tc>
          <w:tcPr>
            <w:tcW w:w="9020" w:type="dxa"/>
            <w:gridSpan w:val="3"/>
          </w:tcPr>
          <w:p w14:paraId="7BA580C9" w14:textId="77777777" w:rsidR="00987F76" w:rsidRDefault="008B236F" w:rsidP="00C310A0">
            <w:pPr>
              <w:pStyle w:val="TableParagraph"/>
              <w:spacing w:line="255" w:lineRule="exact"/>
              <w:rPr>
                <w:b/>
                <w:sz w:val="24"/>
              </w:rPr>
            </w:pPr>
            <w:r>
              <w:rPr>
                <w:b/>
                <w:sz w:val="24"/>
              </w:rPr>
              <w:t>Skin</w:t>
            </w:r>
            <w:r>
              <w:rPr>
                <w:b/>
                <w:spacing w:val="-4"/>
                <w:sz w:val="24"/>
              </w:rPr>
              <w:t xml:space="preserve"> </w:t>
            </w:r>
            <w:r>
              <w:rPr>
                <w:b/>
                <w:sz w:val="24"/>
              </w:rPr>
              <w:t>and</w:t>
            </w:r>
            <w:r>
              <w:rPr>
                <w:b/>
                <w:spacing w:val="-6"/>
                <w:sz w:val="24"/>
              </w:rPr>
              <w:t xml:space="preserve"> </w:t>
            </w:r>
            <w:r>
              <w:rPr>
                <w:b/>
                <w:sz w:val="24"/>
              </w:rPr>
              <w:t>subcutaneous</w:t>
            </w:r>
            <w:r>
              <w:rPr>
                <w:b/>
                <w:spacing w:val="-3"/>
                <w:sz w:val="24"/>
              </w:rPr>
              <w:t xml:space="preserve"> </w:t>
            </w:r>
            <w:r>
              <w:rPr>
                <w:b/>
                <w:sz w:val="24"/>
              </w:rPr>
              <w:t>tissue</w:t>
            </w:r>
            <w:r>
              <w:rPr>
                <w:b/>
                <w:spacing w:val="-5"/>
                <w:sz w:val="24"/>
              </w:rPr>
              <w:t xml:space="preserve"> </w:t>
            </w:r>
            <w:r>
              <w:rPr>
                <w:b/>
                <w:spacing w:val="-2"/>
                <w:sz w:val="24"/>
              </w:rPr>
              <w:t>disorders</w:t>
            </w:r>
          </w:p>
        </w:tc>
      </w:tr>
      <w:tr w:rsidR="00987F76" w14:paraId="7BA580CE" w14:textId="77777777">
        <w:trPr>
          <w:trHeight w:val="275"/>
        </w:trPr>
        <w:tc>
          <w:tcPr>
            <w:tcW w:w="3577" w:type="dxa"/>
          </w:tcPr>
          <w:p w14:paraId="7BA580CB" w14:textId="77777777" w:rsidR="00987F76" w:rsidRDefault="008B236F" w:rsidP="00C310A0">
            <w:pPr>
              <w:pStyle w:val="TableParagraph"/>
              <w:spacing w:line="255" w:lineRule="exact"/>
              <w:rPr>
                <w:sz w:val="24"/>
              </w:rPr>
            </w:pPr>
            <w:r>
              <w:rPr>
                <w:spacing w:val="-2"/>
                <w:sz w:val="24"/>
              </w:rPr>
              <w:t>Rash*</w:t>
            </w:r>
          </w:p>
        </w:tc>
        <w:tc>
          <w:tcPr>
            <w:tcW w:w="3042" w:type="dxa"/>
          </w:tcPr>
          <w:p w14:paraId="7BA580CC" w14:textId="77777777" w:rsidR="00987F76" w:rsidRDefault="008B236F" w:rsidP="00C310A0">
            <w:pPr>
              <w:pStyle w:val="TableParagraph"/>
              <w:spacing w:line="255" w:lineRule="exact"/>
              <w:ind w:left="9" w:right="2"/>
              <w:rPr>
                <w:sz w:val="24"/>
              </w:rPr>
            </w:pPr>
            <w:r>
              <w:rPr>
                <w:sz w:val="24"/>
              </w:rPr>
              <w:t>28</w:t>
            </w:r>
            <w:r>
              <w:rPr>
                <w:spacing w:val="-2"/>
                <w:sz w:val="24"/>
              </w:rPr>
              <w:t xml:space="preserve"> (21.7)</w:t>
            </w:r>
          </w:p>
        </w:tc>
        <w:tc>
          <w:tcPr>
            <w:tcW w:w="2401" w:type="dxa"/>
          </w:tcPr>
          <w:p w14:paraId="7BA580CD" w14:textId="77777777" w:rsidR="00987F76" w:rsidRDefault="008B236F" w:rsidP="00C310A0">
            <w:pPr>
              <w:pStyle w:val="TableParagraph"/>
              <w:spacing w:line="255" w:lineRule="exact"/>
              <w:ind w:left="8" w:right="2"/>
              <w:rPr>
                <w:sz w:val="24"/>
              </w:rPr>
            </w:pPr>
            <w:r>
              <w:rPr>
                <w:spacing w:val="-10"/>
                <w:sz w:val="24"/>
              </w:rPr>
              <w:t>0</w:t>
            </w:r>
          </w:p>
        </w:tc>
      </w:tr>
      <w:tr w:rsidR="00987F76" w14:paraId="7BA580D0" w14:textId="77777777">
        <w:trPr>
          <w:trHeight w:val="275"/>
        </w:trPr>
        <w:tc>
          <w:tcPr>
            <w:tcW w:w="9020" w:type="dxa"/>
            <w:gridSpan w:val="3"/>
          </w:tcPr>
          <w:p w14:paraId="7BA580CF" w14:textId="77777777" w:rsidR="00987F76" w:rsidRDefault="008B236F" w:rsidP="00C310A0">
            <w:pPr>
              <w:pStyle w:val="TableParagraph"/>
              <w:spacing w:line="255" w:lineRule="exact"/>
              <w:rPr>
                <w:b/>
                <w:sz w:val="24"/>
              </w:rPr>
            </w:pPr>
            <w:r>
              <w:rPr>
                <w:b/>
                <w:sz w:val="24"/>
              </w:rPr>
              <w:t>Respiratory,</w:t>
            </w:r>
            <w:r>
              <w:rPr>
                <w:b/>
                <w:spacing w:val="-9"/>
                <w:sz w:val="24"/>
              </w:rPr>
              <w:t xml:space="preserve"> </w:t>
            </w:r>
            <w:r>
              <w:rPr>
                <w:b/>
                <w:sz w:val="24"/>
              </w:rPr>
              <w:t>thoracic</w:t>
            </w:r>
            <w:r>
              <w:rPr>
                <w:b/>
                <w:spacing w:val="-10"/>
                <w:sz w:val="24"/>
              </w:rPr>
              <w:t xml:space="preserve"> </w:t>
            </w:r>
            <w:r>
              <w:rPr>
                <w:b/>
                <w:sz w:val="24"/>
              </w:rPr>
              <w:t>and</w:t>
            </w:r>
            <w:r>
              <w:rPr>
                <w:b/>
                <w:spacing w:val="-9"/>
                <w:sz w:val="24"/>
              </w:rPr>
              <w:t xml:space="preserve"> </w:t>
            </w:r>
            <w:r>
              <w:rPr>
                <w:b/>
                <w:sz w:val="24"/>
              </w:rPr>
              <w:t>mediastinal</w:t>
            </w:r>
            <w:r>
              <w:rPr>
                <w:b/>
                <w:spacing w:val="-8"/>
                <w:sz w:val="24"/>
              </w:rPr>
              <w:t xml:space="preserve"> </w:t>
            </w:r>
            <w:r>
              <w:rPr>
                <w:b/>
                <w:spacing w:val="-2"/>
                <w:sz w:val="24"/>
              </w:rPr>
              <w:t>disorders</w:t>
            </w:r>
          </w:p>
        </w:tc>
      </w:tr>
      <w:tr w:rsidR="00987F76" w14:paraId="7BA580D4" w14:textId="77777777">
        <w:trPr>
          <w:trHeight w:val="277"/>
        </w:trPr>
        <w:tc>
          <w:tcPr>
            <w:tcW w:w="3577" w:type="dxa"/>
          </w:tcPr>
          <w:p w14:paraId="7BA580D1" w14:textId="77777777" w:rsidR="00987F76" w:rsidRDefault="008B236F" w:rsidP="00C310A0">
            <w:pPr>
              <w:pStyle w:val="TableParagraph"/>
              <w:spacing w:before="2" w:line="255" w:lineRule="exact"/>
              <w:rPr>
                <w:sz w:val="24"/>
              </w:rPr>
            </w:pPr>
            <w:r>
              <w:rPr>
                <w:spacing w:val="-2"/>
                <w:sz w:val="24"/>
              </w:rPr>
              <w:t>Cough*</w:t>
            </w:r>
          </w:p>
        </w:tc>
        <w:tc>
          <w:tcPr>
            <w:tcW w:w="3042" w:type="dxa"/>
          </w:tcPr>
          <w:p w14:paraId="7BA580D2" w14:textId="77777777" w:rsidR="00987F76" w:rsidRDefault="008B236F" w:rsidP="00C310A0">
            <w:pPr>
              <w:pStyle w:val="TableParagraph"/>
              <w:spacing w:before="2" w:line="255" w:lineRule="exact"/>
              <w:ind w:left="9" w:right="2"/>
              <w:rPr>
                <w:sz w:val="24"/>
              </w:rPr>
            </w:pPr>
            <w:r>
              <w:rPr>
                <w:sz w:val="24"/>
              </w:rPr>
              <w:t>26</w:t>
            </w:r>
            <w:r>
              <w:rPr>
                <w:spacing w:val="-2"/>
                <w:sz w:val="24"/>
              </w:rPr>
              <w:t xml:space="preserve"> (20.2)</w:t>
            </w:r>
          </w:p>
        </w:tc>
        <w:tc>
          <w:tcPr>
            <w:tcW w:w="2401" w:type="dxa"/>
          </w:tcPr>
          <w:p w14:paraId="7BA580D3" w14:textId="77777777" w:rsidR="00987F76" w:rsidRDefault="008B236F" w:rsidP="00C310A0">
            <w:pPr>
              <w:pStyle w:val="TableParagraph"/>
              <w:spacing w:before="2" w:line="255" w:lineRule="exact"/>
              <w:ind w:left="8" w:right="2"/>
              <w:rPr>
                <w:sz w:val="24"/>
              </w:rPr>
            </w:pPr>
            <w:r>
              <w:rPr>
                <w:spacing w:val="-10"/>
                <w:sz w:val="24"/>
              </w:rPr>
              <w:t>0</w:t>
            </w:r>
          </w:p>
        </w:tc>
      </w:tr>
      <w:tr w:rsidR="00987F76" w14:paraId="7BA580D6" w14:textId="77777777">
        <w:trPr>
          <w:trHeight w:val="275"/>
        </w:trPr>
        <w:tc>
          <w:tcPr>
            <w:tcW w:w="9020" w:type="dxa"/>
            <w:gridSpan w:val="3"/>
          </w:tcPr>
          <w:p w14:paraId="7BA580D5" w14:textId="77777777" w:rsidR="00987F76" w:rsidRDefault="008B236F" w:rsidP="00C310A0">
            <w:pPr>
              <w:pStyle w:val="TableParagraph"/>
              <w:spacing w:line="255" w:lineRule="exact"/>
              <w:rPr>
                <w:b/>
                <w:sz w:val="24"/>
              </w:rPr>
            </w:pPr>
            <w:r>
              <w:rPr>
                <w:b/>
                <w:sz w:val="24"/>
              </w:rPr>
              <w:t>General</w:t>
            </w:r>
            <w:r>
              <w:rPr>
                <w:b/>
                <w:spacing w:val="-4"/>
                <w:sz w:val="24"/>
              </w:rPr>
              <w:t xml:space="preserve"> </w:t>
            </w:r>
            <w:r>
              <w:rPr>
                <w:b/>
                <w:sz w:val="24"/>
              </w:rPr>
              <w:t>disorders</w:t>
            </w:r>
            <w:r>
              <w:rPr>
                <w:b/>
                <w:spacing w:val="-4"/>
                <w:sz w:val="24"/>
              </w:rPr>
              <w:t xml:space="preserve"> </w:t>
            </w:r>
            <w:r>
              <w:rPr>
                <w:b/>
                <w:sz w:val="24"/>
              </w:rPr>
              <w:t>and</w:t>
            </w:r>
            <w:r>
              <w:rPr>
                <w:b/>
                <w:spacing w:val="-3"/>
                <w:sz w:val="24"/>
              </w:rPr>
              <w:t xml:space="preserve"> </w:t>
            </w:r>
            <w:r>
              <w:rPr>
                <w:b/>
                <w:sz w:val="24"/>
              </w:rPr>
              <w:t>administration</w:t>
            </w:r>
            <w:r>
              <w:rPr>
                <w:b/>
                <w:spacing w:val="-6"/>
                <w:sz w:val="24"/>
              </w:rPr>
              <w:t xml:space="preserve"> </w:t>
            </w:r>
            <w:r>
              <w:rPr>
                <w:b/>
                <w:sz w:val="24"/>
              </w:rPr>
              <w:t>site</w:t>
            </w:r>
            <w:r>
              <w:rPr>
                <w:b/>
                <w:spacing w:val="-4"/>
                <w:sz w:val="24"/>
              </w:rPr>
              <w:t xml:space="preserve"> </w:t>
            </w:r>
            <w:r>
              <w:rPr>
                <w:b/>
                <w:spacing w:val="-2"/>
                <w:sz w:val="24"/>
              </w:rPr>
              <w:t>conditions</w:t>
            </w:r>
          </w:p>
        </w:tc>
      </w:tr>
      <w:tr w:rsidR="00987F76" w14:paraId="7BA580DA" w14:textId="77777777">
        <w:trPr>
          <w:trHeight w:val="275"/>
        </w:trPr>
        <w:tc>
          <w:tcPr>
            <w:tcW w:w="3577" w:type="dxa"/>
          </w:tcPr>
          <w:p w14:paraId="7BA580D7" w14:textId="77777777" w:rsidR="00987F76" w:rsidRDefault="008B236F" w:rsidP="00C310A0">
            <w:pPr>
              <w:pStyle w:val="TableParagraph"/>
              <w:spacing w:line="255" w:lineRule="exact"/>
              <w:rPr>
                <w:sz w:val="24"/>
              </w:rPr>
            </w:pPr>
            <w:r>
              <w:rPr>
                <w:spacing w:val="-2"/>
                <w:sz w:val="24"/>
              </w:rPr>
              <w:t>Fatigue*</w:t>
            </w:r>
          </w:p>
        </w:tc>
        <w:tc>
          <w:tcPr>
            <w:tcW w:w="3042" w:type="dxa"/>
          </w:tcPr>
          <w:p w14:paraId="7BA580D8" w14:textId="77777777" w:rsidR="00987F76" w:rsidRDefault="008B236F" w:rsidP="00C310A0">
            <w:pPr>
              <w:pStyle w:val="TableParagraph"/>
              <w:spacing w:line="255" w:lineRule="exact"/>
              <w:ind w:left="9" w:right="2"/>
              <w:rPr>
                <w:sz w:val="24"/>
              </w:rPr>
            </w:pPr>
            <w:r>
              <w:rPr>
                <w:sz w:val="24"/>
              </w:rPr>
              <w:t>23</w:t>
            </w:r>
            <w:r>
              <w:rPr>
                <w:spacing w:val="-2"/>
                <w:sz w:val="24"/>
              </w:rPr>
              <w:t xml:space="preserve"> (17.8)</w:t>
            </w:r>
          </w:p>
        </w:tc>
        <w:tc>
          <w:tcPr>
            <w:tcW w:w="2401" w:type="dxa"/>
          </w:tcPr>
          <w:p w14:paraId="7BA580D9" w14:textId="77777777" w:rsidR="00987F76" w:rsidRDefault="008B236F" w:rsidP="00C310A0">
            <w:pPr>
              <w:pStyle w:val="TableParagraph"/>
              <w:spacing w:line="255" w:lineRule="exact"/>
              <w:ind w:left="8" w:right="2"/>
              <w:rPr>
                <w:sz w:val="24"/>
              </w:rPr>
            </w:pPr>
            <w:r>
              <w:rPr>
                <w:spacing w:val="-10"/>
                <w:sz w:val="24"/>
              </w:rPr>
              <w:t>0</w:t>
            </w:r>
          </w:p>
        </w:tc>
      </w:tr>
      <w:tr w:rsidR="00987F76" w14:paraId="7BA580DC" w14:textId="77777777">
        <w:trPr>
          <w:trHeight w:val="275"/>
        </w:trPr>
        <w:tc>
          <w:tcPr>
            <w:tcW w:w="9020" w:type="dxa"/>
            <w:gridSpan w:val="3"/>
          </w:tcPr>
          <w:p w14:paraId="7BA580DB" w14:textId="77777777" w:rsidR="00987F76" w:rsidRDefault="008B236F" w:rsidP="00C310A0">
            <w:pPr>
              <w:pStyle w:val="TableParagraph"/>
              <w:spacing w:line="255" w:lineRule="exact"/>
              <w:rPr>
                <w:b/>
                <w:sz w:val="24"/>
              </w:rPr>
            </w:pPr>
            <w:r>
              <w:rPr>
                <w:b/>
                <w:sz w:val="24"/>
              </w:rPr>
              <w:t>Musculoskeletal</w:t>
            </w:r>
            <w:r>
              <w:rPr>
                <w:b/>
                <w:spacing w:val="-7"/>
                <w:sz w:val="24"/>
              </w:rPr>
              <w:t xml:space="preserve"> </w:t>
            </w:r>
            <w:r>
              <w:rPr>
                <w:b/>
                <w:sz w:val="24"/>
              </w:rPr>
              <w:t>and</w:t>
            </w:r>
            <w:r>
              <w:rPr>
                <w:b/>
                <w:spacing w:val="-8"/>
                <w:sz w:val="24"/>
              </w:rPr>
              <w:t xml:space="preserve"> </w:t>
            </w:r>
            <w:r>
              <w:rPr>
                <w:b/>
                <w:sz w:val="24"/>
              </w:rPr>
              <w:t>connective</w:t>
            </w:r>
            <w:r>
              <w:rPr>
                <w:b/>
                <w:spacing w:val="-5"/>
                <w:sz w:val="24"/>
              </w:rPr>
              <w:t xml:space="preserve"> </w:t>
            </w:r>
            <w:r>
              <w:rPr>
                <w:b/>
                <w:sz w:val="24"/>
              </w:rPr>
              <w:t>tissue</w:t>
            </w:r>
            <w:r>
              <w:rPr>
                <w:b/>
                <w:spacing w:val="-4"/>
                <w:sz w:val="24"/>
              </w:rPr>
              <w:t xml:space="preserve"> </w:t>
            </w:r>
            <w:r>
              <w:rPr>
                <w:b/>
                <w:spacing w:val="-2"/>
                <w:sz w:val="24"/>
              </w:rPr>
              <w:t>disorders</w:t>
            </w:r>
          </w:p>
        </w:tc>
      </w:tr>
      <w:tr w:rsidR="00987F76" w14:paraId="7BA580E0" w14:textId="77777777">
        <w:trPr>
          <w:trHeight w:val="275"/>
        </w:trPr>
        <w:tc>
          <w:tcPr>
            <w:tcW w:w="3577" w:type="dxa"/>
          </w:tcPr>
          <w:p w14:paraId="7BA580DD" w14:textId="77777777" w:rsidR="00987F76" w:rsidRDefault="008B236F" w:rsidP="00C310A0">
            <w:pPr>
              <w:pStyle w:val="TableParagraph"/>
              <w:spacing w:line="255" w:lineRule="exact"/>
              <w:rPr>
                <w:sz w:val="24"/>
              </w:rPr>
            </w:pPr>
            <w:r>
              <w:rPr>
                <w:sz w:val="24"/>
              </w:rPr>
              <w:t>Musculoskeletal</w:t>
            </w:r>
            <w:r>
              <w:rPr>
                <w:spacing w:val="-8"/>
                <w:sz w:val="24"/>
              </w:rPr>
              <w:t xml:space="preserve"> </w:t>
            </w:r>
            <w:r>
              <w:rPr>
                <w:spacing w:val="-2"/>
                <w:sz w:val="24"/>
              </w:rPr>
              <w:t>pain*</w:t>
            </w:r>
          </w:p>
        </w:tc>
        <w:tc>
          <w:tcPr>
            <w:tcW w:w="3042" w:type="dxa"/>
          </w:tcPr>
          <w:p w14:paraId="7BA580DE" w14:textId="77777777" w:rsidR="00987F76" w:rsidRDefault="008B236F" w:rsidP="00C310A0">
            <w:pPr>
              <w:pStyle w:val="TableParagraph"/>
              <w:spacing w:line="255" w:lineRule="exact"/>
              <w:ind w:left="9" w:right="2"/>
              <w:rPr>
                <w:sz w:val="24"/>
              </w:rPr>
            </w:pPr>
            <w:r>
              <w:rPr>
                <w:sz w:val="24"/>
              </w:rPr>
              <w:t>19</w:t>
            </w:r>
            <w:r>
              <w:rPr>
                <w:spacing w:val="-2"/>
                <w:sz w:val="24"/>
              </w:rPr>
              <w:t xml:space="preserve"> (14.7)</w:t>
            </w:r>
          </w:p>
        </w:tc>
        <w:tc>
          <w:tcPr>
            <w:tcW w:w="2401" w:type="dxa"/>
          </w:tcPr>
          <w:p w14:paraId="7BA580DF" w14:textId="77777777" w:rsidR="00987F76" w:rsidRDefault="008B236F" w:rsidP="00C310A0">
            <w:pPr>
              <w:pStyle w:val="TableParagraph"/>
              <w:spacing w:line="255" w:lineRule="exact"/>
              <w:ind w:left="8" w:right="1"/>
              <w:rPr>
                <w:sz w:val="24"/>
              </w:rPr>
            </w:pPr>
            <w:r>
              <w:rPr>
                <w:sz w:val="24"/>
              </w:rPr>
              <w:t xml:space="preserve">1 </w:t>
            </w:r>
            <w:r>
              <w:rPr>
                <w:spacing w:val="-2"/>
                <w:sz w:val="24"/>
              </w:rPr>
              <w:t>(0.8)</w:t>
            </w:r>
          </w:p>
        </w:tc>
      </w:tr>
      <w:tr w:rsidR="00987F76" w14:paraId="7BA580E2" w14:textId="77777777">
        <w:trPr>
          <w:trHeight w:val="275"/>
        </w:trPr>
        <w:tc>
          <w:tcPr>
            <w:tcW w:w="9020" w:type="dxa"/>
            <w:gridSpan w:val="3"/>
          </w:tcPr>
          <w:p w14:paraId="7BA580E1" w14:textId="77777777" w:rsidR="00987F76" w:rsidRDefault="008B236F" w:rsidP="00C310A0">
            <w:pPr>
              <w:pStyle w:val="TableParagraph"/>
              <w:spacing w:line="256" w:lineRule="exact"/>
              <w:rPr>
                <w:b/>
                <w:sz w:val="24"/>
              </w:rPr>
            </w:pPr>
            <w:r>
              <w:rPr>
                <w:b/>
                <w:sz w:val="24"/>
              </w:rPr>
              <w:t>Nervous</w:t>
            </w:r>
            <w:r>
              <w:rPr>
                <w:b/>
                <w:spacing w:val="-4"/>
                <w:sz w:val="24"/>
              </w:rPr>
              <w:t xml:space="preserve"> </w:t>
            </w:r>
            <w:r>
              <w:rPr>
                <w:b/>
                <w:sz w:val="24"/>
              </w:rPr>
              <w:t>system</w:t>
            </w:r>
            <w:r>
              <w:rPr>
                <w:b/>
                <w:spacing w:val="-5"/>
                <w:sz w:val="24"/>
              </w:rPr>
              <w:t xml:space="preserve"> </w:t>
            </w:r>
            <w:r>
              <w:rPr>
                <w:b/>
                <w:spacing w:val="-2"/>
                <w:sz w:val="24"/>
              </w:rPr>
              <w:t>disorders</w:t>
            </w:r>
          </w:p>
        </w:tc>
      </w:tr>
      <w:tr w:rsidR="00987F76" w14:paraId="7BA580E6" w14:textId="77777777">
        <w:trPr>
          <w:trHeight w:val="275"/>
        </w:trPr>
        <w:tc>
          <w:tcPr>
            <w:tcW w:w="3577" w:type="dxa"/>
          </w:tcPr>
          <w:p w14:paraId="7BA580E3" w14:textId="77777777" w:rsidR="00987F76" w:rsidRDefault="008B236F" w:rsidP="00C310A0">
            <w:pPr>
              <w:pStyle w:val="TableParagraph"/>
              <w:spacing w:line="255" w:lineRule="exact"/>
              <w:rPr>
                <w:sz w:val="24"/>
              </w:rPr>
            </w:pPr>
            <w:r>
              <w:rPr>
                <w:spacing w:val="-2"/>
                <w:sz w:val="24"/>
              </w:rPr>
              <w:t>Dizziness*</w:t>
            </w:r>
          </w:p>
        </w:tc>
        <w:tc>
          <w:tcPr>
            <w:tcW w:w="3042" w:type="dxa"/>
          </w:tcPr>
          <w:p w14:paraId="7BA580E4" w14:textId="77777777" w:rsidR="00987F76" w:rsidRDefault="008B236F" w:rsidP="00C310A0">
            <w:pPr>
              <w:pStyle w:val="TableParagraph"/>
              <w:spacing w:line="255" w:lineRule="exact"/>
              <w:ind w:left="9"/>
              <w:rPr>
                <w:sz w:val="24"/>
              </w:rPr>
            </w:pPr>
            <w:r>
              <w:rPr>
                <w:sz w:val="24"/>
              </w:rPr>
              <w:t>15</w:t>
            </w:r>
            <w:r>
              <w:rPr>
                <w:spacing w:val="-2"/>
                <w:sz w:val="24"/>
              </w:rPr>
              <w:t xml:space="preserve"> (11.6)</w:t>
            </w:r>
          </w:p>
        </w:tc>
        <w:tc>
          <w:tcPr>
            <w:tcW w:w="2401" w:type="dxa"/>
          </w:tcPr>
          <w:p w14:paraId="7BA580E5" w14:textId="77777777" w:rsidR="00987F76" w:rsidRDefault="008B236F" w:rsidP="00C310A0">
            <w:pPr>
              <w:pStyle w:val="TableParagraph"/>
              <w:spacing w:line="255" w:lineRule="exact"/>
              <w:ind w:left="8" w:right="2"/>
              <w:rPr>
                <w:sz w:val="24"/>
              </w:rPr>
            </w:pPr>
            <w:r>
              <w:rPr>
                <w:spacing w:val="-10"/>
                <w:sz w:val="24"/>
              </w:rPr>
              <w:t>0</w:t>
            </w:r>
          </w:p>
        </w:tc>
      </w:tr>
      <w:tr w:rsidR="00987F76" w14:paraId="7BA580E8" w14:textId="77777777">
        <w:trPr>
          <w:trHeight w:val="277"/>
        </w:trPr>
        <w:tc>
          <w:tcPr>
            <w:tcW w:w="9020" w:type="dxa"/>
            <w:gridSpan w:val="3"/>
          </w:tcPr>
          <w:p w14:paraId="7BA580E7" w14:textId="77777777" w:rsidR="00987F76" w:rsidRDefault="008B236F" w:rsidP="00C310A0">
            <w:pPr>
              <w:pStyle w:val="TableParagraph"/>
              <w:spacing w:before="2" w:line="255" w:lineRule="exact"/>
              <w:rPr>
                <w:b/>
                <w:sz w:val="24"/>
              </w:rPr>
            </w:pPr>
            <w:r>
              <w:rPr>
                <w:b/>
                <w:spacing w:val="-2"/>
                <w:sz w:val="24"/>
              </w:rPr>
              <w:t>Investigations</w:t>
            </w:r>
          </w:p>
        </w:tc>
      </w:tr>
      <w:tr w:rsidR="00987F76" w14:paraId="7BA580EC" w14:textId="77777777">
        <w:trPr>
          <w:trHeight w:val="275"/>
        </w:trPr>
        <w:tc>
          <w:tcPr>
            <w:tcW w:w="3577" w:type="dxa"/>
          </w:tcPr>
          <w:p w14:paraId="7BA580E9" w14:textId="77777777" w:rsidR="00987F76" w:rsidRDefault="008B236F" w:rsidP="00C310A0">
            <w:pPr>
              <w:pStyle w:val="TableParagraph"/>
              <w:spacing w:line="255" w:lineRule="exact"/>
              <w:rPr>
                <w:sz w:val="24"/>
              </w:rPr>
            </w:pPr>
            <w:r>
              <w:rPr>
                <w:sz w:val="24"/>
              </w:rPr>
              <w:t>Blood</w:t>
            </w:r>
            <w:r>
              <w:rPr>
                <w:spacing w:val="-5"/>
                <w:sz w:val="24"/>
              </w:rPr>
              <w:t xml:space="preserve"> </w:t>
            </w:r>
            <w:r>
              <w:rPr>
                <w:sz w:val="24"/>
              </w:rPr>
              <w:t>bilirubin</w:t>
            </w:r>
            <w:r>
              <w:rPr>
                <w:spacing w:val="-3"/>
                <w:sz w:val="24"/>
              </w:rPr>
              <w:t xml:space="preserve"> </w:t>
            </w:r>
            <w:r>
              <w:rPr>
                <w:spacing w:val="-2"/>
                <w:sz w:val="24"/>
              </w:rPr>
              <w:t>increased</w:t>
            </w:r>
          </w:p>
        </w:tc>
        <w:tc>
          <w:tcPr>
            <w:tcW w:w="3042" w:type="dxa"/>
          </w:tcPr>
          <w:p w14:paraId="7BA580EA" w14:textId="77777777" w:rsidR="00987F76" w:rsidRDefault="008B236F" w:rsidP="00C310A0">
            <w:pPr>
              <w:pStyle w:val="TableParagraph"/>
              <w:spacing w:line="255" w:lineRule="exact"/>
              <w:ind w:left="9" w:right="2"/>
              <w:rPr>
                <w:sz w:val="24"/>
              </w:rPr>
            </w:pPr>
            <w:r>
              <w:rPr>
                <w:sz w:val="24"/>
              </w:rPr>
              <w:t>14</w:t>
            </w:r>
            <w:r>
              <w:rPr>
                <w:spacing w:val="-2"/>
                <w:sz w:val="24"/>
              </w:rPr>
              <w:t xml:space="preserve"> (10.9)</w:t>
            </w:r>
          </w:p>
        </w:tc>
        <w:tc>
          <w:tcPr>
            <w:tcW w:w="2401" w:type="dxa"/>
          </w:tcPr>
          <w:p w14:paraId="7BA580EB" w14:textId="77777777" w:rsidR="00987F76" w:rsidRDefault="008B236F" w:rsidP="00C310A0">
            <w:pPr>
              <w:pStyle w:val="TableParagraph"/>
              <w:spacing w:line="255" w:lineRule="exact"/>
              <w:ind w:left="8" w:right="2"/>
              <w:rPr>
                <w:sz w:val="24"/>
              </w:rPr>
            </w:pPr>
            <w:r>
              <w:rPr>
                <w:spacing w:val="-10"/>
                <w:sz w:val="24"/>
              </w:rPr>
              <w:t>0</w:t>
            </w:r>
          </w:p>
        </w:tc>
      </w:tr>
    </w:tbl>
    <w:p w14:paraId="7BA580ED" w14:textId="77777777" w:rsidR="00987F76" w:rsidRDefault="008B236F" w:rsidP="00C310A0">
      <w:pPr>
        <w:spacing w:before="36"/>
        <w:ind w:left="23"/>
        <w:rPr>
          <w:sz w:val="20"/>
        </w:rPr>
      </w:pPr>
      <w:r>
        <w:rPr>
          <w:sz w:val="20"/>
        </w:rPr>
        <w:t>*</w:t>
      </w:r>
      <w:r>
        <w:rPr>
          <w:spacing w:val="-10"/>
          <w:sz w:val="20"/>
        </w:rPr>
        <w:t xml:space="preserve"> </w:t>
      </w:r>
      <w:r>
        <w:rPr>
          <w:sz w:val="20"/>
        </w:rPr>
        <w:t>Includes</w:t>
      </w:r>
      <w:r>
        <w:rPr>
          <w:spacing w:val="-6"/>
          <w:sz w:val="20"/>
        </w:rPr>
        <w:t xml:space="preserve"> </w:t>
      </w:r>
      <w:r>
        <w:rPr>
          <w:sz w:val="20"/>
        </w:rPr>
        <w:t>multiple</w:t>
      </w:r>
      <w:r>
        <w:rPr>
          <w:spacing w:val="-8"/>
          <w:sz w:val="20"/>
        </w:rPr>
        <w:t xml:space="preserve"> </w:t>
      </w:r>
      <w:r>
        <w:rPr>
          <w:sz w:val="20"/>
        </w:rPr>
        <w:t>adverse</w:t>
      </w:r>
      <w:r>
        <w:rPr>
          <w:spacing w:val="-7"/>
          <w:sz w:val="20"/>
        </w:rPr>
        <w:t xml:space="preserve"> </w:t>
      </w:r>
      <w:r>
        <w:rPr>
          <w:sz w:val="20"/>
        </w:rPr>
        <w:t>reaction</w:t>
      </w:r>
      <w:r>
        <w:rPr>
          <w:spacing w:val="-7"/>
          <w:sz w:val="20"/>
        </w:rPr>
        <w:t xml:space="preserve"> </w:t>
      </w:r>
      <w:r>
        <w:rPr>
          <w:spacing w:val="-2"/>
          <w:sz w:val="20"/>
        </w:rPr>
        <w:t>terms</w:t>
      </w:r>
    </w:p>
    <w:p w14:paraId="7BA580EE" w14:textId="77777777" w:rsidR="00987F76" w:rsidRDefault="008B236F" w:rsidP="00C310A0">
      <w:pPr>
        <w:pStyle w:val="BodyText"/>
        <w:spacing w:before="121" w:line="276" w:lineRule="auto"/>
        <w:ind w:right="366"/>
      </w:pPr>
      <w:r>
        <w:t>Adverse</w:t>
      </w:r>
      <w:r>
        <w:rPr>
          <w:spacing w:val="-5"/>
        </w:rPr>
        <w:t xml:space="preserve"> </w:t>
      </w:r>
      <w:r>
        <w:t>events</w:t>
      </w:r>
      <w:r>
        <w:rPr>
          <w:spacing w:val="-4"/>
        </w:rPr>
        <w:t xml:space="preserve"> </w:t>
      </w:r>
      <w:r>
        <w:t>were</w:t>
      </w:r>
      <w:r>
        <w:rPr>
          <w:spacing w:val="-5"/>
        </w:rPr>
        <w:t xml:space="preserve"> </w:t>
      </w:r>
      <w:r>
        <w:t>graded</w:t>
      </w:r>
      <w:r>
        <w:rPr>
          <w:spacing w:val="-5"/>
        </w:rPr>
        <w:t xml:space="preserve"> </w:t>
      </w:r>
      <w:r>
        <w:t>by</w:t>
      </w:r>
      <w:r>
        <w:rPr>
          <w:spacing w:val="-1"/>
        </w:rPr>
        <w:t xml:space="preserve"> </w:t>
      </w:r>
      <w:r>
        <w:t>the</w:t>
      </w:r>
      <w:r>
        <w:rPr>
          <w:spacing w:val="-3"/>
        </w:rPr>
        <w:t xml:space="preserve"> </w:t>
      </w:r>
      <w:r>
        <w:t>National</w:t>
      </w:r>
      <w:r>
        <w:rPr>
          <w:spacing w:val="-6"/>
        </w:rPr>
        <w:t xml:space="preserve"> </w:t>
      </w:r>
      <w:r>
        <w:t>Cancer</w:t>
      </w:r>
      <w:r>
        <w:rPr>
          <w:spacing w:val="-4"/>
        </w:rPr>
        <w:t xml:space="preserve"> </w:t>
      </w:r>
      <w:r>
        <w:t>Institute</w:t>
      </w:r>
      <w:r>
        <w:rPr>
          <w:spacing w:val="-4"/>
        </w:rPr>
        <w:t xml:space="preserve"> </w:t>
      </w:r>
      <w:r>
        <w:t>Common</w:t>
      </w:r>
      <w:r>
        <w:rPr>
          <w:spacing w:val="-4"/>
        </w:rPr>
        <w:t xml:space="preserve"> </w:t>
      </w:r>
      <w:r>
        <w:t>Terminology Criteria for Adverse Events (NCI-CTCAE) V4.03 for study ICP-CL-00102 and V5.0 for study ICP-CL-00107.</w:t>
      </w:r>
    </w:p>
    <w:p w14:paraId="7BA580EF" w14:textId="77777777" w:rsidR="00987F76" w:rsidRDefault="008B236F" w:rsidP="00C310A0">
      <w:pPr>
        <w:pStyle w:val="BodyText"/>
        <w:spacing w:before="274"/>
      </w:pPr>
      <w:hyperlink w:anchor="_bookmark4" w:history="1">
        <w:r>
          <w:rPr>
            <w:color w:val="0000FF"/>
          </w:rPr>
          <w:t>Table</w:t>
        </w:r>
        <w:r>
          <w:rPr>
            <w:color w:val="0000FF"/>
            <w:spacing w:val="-5"/>
          </w:rPr>
          <w:t xml:space="preserve"> </w:t>
        </w:r>
        <w:r>
          <w:rPr>
            <w:color w:val="0000FF"/>
          </w:rPr>
          <w:t>5</w:t>
        </w:r>
      </w:hyperlink>
      <w:r>
        <w:rPr>
          <w:color w:val="0000FF"/>
          <w:spacing w:val="-4"/>
        </w:rPr>
        <w:t xml:space="preserve"> </w:t>
      </w:r>
      <w:r>
        <w:t>summarizes</w:t>
      </w:r>
      <w:r>
        <w:rPr>
          <w:spacing w:val="-4"/>
        </w:rPr>
        <w:t xml:space="preserve"> </w:t>
      </w:r>
      <w:r>
        <w:t>laboratory</w:t>
      </w:r>
      <w:r>
        <w:rPr>
          <w:spacing w:val="-6"/>
        </w:rPr>
        <w:t xml:space="preserve"> </w:t>
      </w:r>
      <w:r>
        <w:t>abnormalities</w:t>
      </w:r>
      <w:r>
        <w:rPr>
          <w:spacing w:val="-5"/>
        </w:rPr>
        <w:t xml:space="preserve"> </w:t>
      </w:r>
      <w:r>
        <w:t>in</w:t>
      </w:r>
      <w:r>
        <w:rPr>
          <w:spacing w:val="-4"/>
        </w:rPr>
        <w:t xml:space="preserve"> </w:t>
      </w:r>
      <w:r>
        <w:t>ICP-CL-00102</w:t>
      </w:r>
      <w:r>
        <w:rPr>
          <w:spacing w:val="-5"/>
        </w:rPr>
        <w:t xml:space="preserve"> </w:t>
      </w:r>
      <w:r>
        <w:t>and</w:t>
      </w:r>
      <w:r>
        <w:rPr>
          <w:spacing w:val="-5"/>
        </w:rPr>
        <w:t xml:space="preserve"> </w:t>
      </w:r>
      <w:r>
        <w:t>ICP-CL-</w:t>
      </w:r>
      <w:r>
        <w:rPr>
          <w:spacing w:val="-2"/>
        </w:rPr>
        <w:t>00107.</w:t>
      </w:r>
    </w:p>
    <w:p w14:paraId="7BA580F0" w14:textId="77777777" w:rsidR="00987F76" w:rsidRDefault="00987F76" w:rsidP="00C310A0">
      <w:pPr>
        <w:pStyle w:val="BodyText"/>
        <w:ind w:left="0"/>
      </w:pPr>
    </w:p>
    <w:p w14:paraId="7BA580F1" w14:textId="77777777" w:rsidR="00987F76" w:rsidRDefault="008B236F" w:rsidP="00C310A0">
      <w:pPr>
        <w:spacing w:before="1"/>
        <w:ind w:left="23" w:right="303"/>
        <w:rPr>
          <w:b/>
          <w:sz w:val="24"/>
        </w:rPr>
      </w:pPr>
      <w:bookmarkStart w:id="37" w:name="_bookmark4"/>
      <w:bookmarkEnd w:id="37"/>
      <w:r>
        <w:rPr>
          <w:b/>
          <w:sz w:val="24"/>
        </w:rPr>
        <w:t>Table</w:t>
      </w:r>
      <w:r>
        <w:rPr>
          <w:b/>
          <w:spacing w:val="-1"/>
          <w:sz w:val="24"/>
        </w:rPr>
        <w:t xml:space="preserve"> </w:t>
      </w:r>
      <w:proofErr w:type="gramStart"/>
      <w:r>
        <w:rPr>
          <w:b/>
          <w:sz w:val="24"/>
        </w:rPr>
        <w:t>5</w:t>
      </w:r>
      <w:r>
        <w:rPr>
          <w:b/>
          <w:spacing w:val="40"/>
          <w:sz w:val="24"/>
        </w:rPr>
        <w:t xml:space="preserve">  </w:t>
      </w:r>
      <w:r>
        <w:rPr>
          <w:b/>
          <w:sz w:val="24"/>
        </w:rPr>
        <w:t>Selected</w:t>
      </w:r>
      <w:proofErr w:type="gramEnd"/>
      <w:r>
        <w:rPr>
          <w:b/>
          <w:sz w:val="24"/>
        </w:rPr>
        <w:t xml:space="preserve"> Laboratory Abnormalities (≥ 20%) that Worsened from Baseline in Patients with MCL Who Received HIBRUKA in ICP-CL-00102 and </w:t>
      </w:r>
      <w:r>
        <w:rPr>
          <w:b/>
          <w:spacing w:val="-2"/>
          <w:sz w:val="24"/>
        </w:rPr>
        <w:t>ICP-CL-00107</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1"/>
        <w:gridCol w:w="3050"/>
        <w:gridCol w:w="2385"/>
      </w:tblGrid>
      <w:tr w:rsidR="00987F76" w14:paraId="7BA580F5" w14:textId="77777777">
        <w:trPr>
          <w:trHeight w:val="830"/>
        </w:trPr>
        <w:tc>
          <w:tcPr>
            <w:tcW w:w="3581" w:type="dxa"/>
            <w:vMerge w:val="restart"/>
          </w:tcPr>
          <w:p w14:paraId="7BA580F2" w14:textId="77777777" w:rsidR="00987F76" w:rsidRDefault="008B236F" w:rsidP="00C310A0">
            <w:pPr>
              <w:pStyle w:val="TableParagraph"/>
              <w:spacing w:before="2"/>
              <w:rPr>
                <w:b/>
                <w:sz w:val="24"/>
              </w:rPr>
            </w:pPr>
            <w:r>
              <w:rPr>
                <w:b/>
                <w:sz w:val="24"/>
              </w:rPr>
              <w:t>Laboratory</w:t>
            </w:r>
            <w:r>
              <w:rPr>
                <w:b/>
                <w:spacing w:val="-15"/>
                <w:sz w:val="24"/>
              </w:rPr>
              <w:t xml:space="preserve"> </w:t>
            </w:r>
            <w:r>
              <w:rPr>
                <w:b/>
                <w:spacing w:val="-2"/>
                <w:sz w:val="24"/>
              </w:rPr>
              <w:t>Abnormality</w:t>
            </w:r>
          </w:p>
        </w:tc>
        <w:tc>
          <w:tcPr>
            <w:tcW w:w="5435" w:type="dxa"/>
            <w:gridSpan w:val="2"/>
          </w:tcPr>
          <w:p w14:paraId="7BA580F3" w14:textId="77777777" w:rsidR="00987F76" w:rsidRDefault="008B236F" w:rsidP="00C310A0">
            <w:pPr>
              <w:pStyle w:val="TableParagraph"/>
              <w:spacing w:before="2"/>
              <w:ind w:left="1379" w:right="1360"/>
              <w:rPr>
                <w:b/>
                <w:sz w:val="24"/>
              </w:rPr>
            </w:pPr>
            <w:r>
              <w:rPr>
                <w:b/>
                <w:spacing w:val="-2"/>
                <w:sz w:val="24"/>
              </w:rPr>
              <w:t>HIBRUKA</w:t>
            </w:r>
          </w:p>
          <w:p w14:paraId="7BA580F4" w14:textId="77777777" w:rsidR="00987F76" w:rsidRDefault="008B236F" w:rsidP="00C310A0">
            <w:pPr>
              <w:pStyle w:val="TableParagraph"/>
              <w:spacing w:line="270" w:lineRule="atLeast"/>
              <w:ind w:left="1371" w:right="1360"/>
              <w:rPr>
                <w:b/>
                <w:sz w:val="24"/>
              </w:rPr>
            </w:pPr>
            <w:r>
              <w:rPr>
                <w:b/>
                <w:sz w:val="24"/>
              </w:rPr>
              <w:t>150</w:t>
            </w:r>
            <w:r>
              <w:rPr>
                <w:b/>
                <w:spacing w:val="-12"/>
                <w:sz w:val="24"/>
              </w:rPr>
              <w:t xml:space="preserve"> </w:t>
            </w:r>
            <w:r>
              <w:rPr>
                <w:b/>
                <w:sz w:val="24"/>
              </w:rPr>
              <w:t>mg</w:t>
            </w:r>
            <w:r>
              <w:rPr>
                <w:b/>
                <w:spacing w:val="-14"/>
                <w:sz w:val="24"/>
              </w:rPr>
              <w:t xml:space="preserve"> </w:t>
            </w:r>
            <w:r>
              <w:rPr>
                <w:b/>
                <w:sz w:val="24"/>
              </w:rPr>
              <w:t>once</w:t>
            </w:r>
            <w:r>
              <w:rPr>
                <w:b/>
                <w:spacing w:val="-12"/>
                <w:sz w:val="24"/>
              </w:rPr>
              <w:t xml:space="preserve"> </w:t>
            </w:r>
            <w:r>
              <w:rPr>
                <w:b/>
                <w:sz w:val="24"/>
              </w:rPr>
              <w:t xml:space="preserve">daily </w:t>
            </w:r>
            <w:r>
              <w:rPr>
                <w:b/>
                <w:spacing w:val="-2"/>
                <w:sz w:val="24"/>
              </w:rPr>
              <w:t>N=129</w:t>
            </w:r>
          </w:p>
        </w:tc>
      </w:tr>
      <w:tr w:rsidR="00987F76" w14:paraId="7BA580F9" w14:textId="77777777">
        <w:trPr>
          <w:trHeight w:val="275"/>
        </w:trPr>
        <w:tc>
          <w:tcPr>
            <w:tcW w:w="3581" w:type="dxa"/>
            <w:vMerge/>
            <w:tcBorders>
              <w:top w:val="nil"/>
            </w:tcBorders>
          </w:tcPr>
          <w:p w14:paraId="7BA580F6" w14:textId="77777777" w:rsidR="00987F76" w:rsidRDefault="00987F76" w:rsidP="00C310A0">
            <w:pPr>
              <w:rPr>
                <w:sz w:val="2"/>
                <w:szCs w:val="2"/>
              </w:rPr>
            </w:pPr>
          </w:p>
        </w:tc>
        <w:tc>
          <w:tcPr>
            <w:tcW w:w="3050" w:type="dxa"/>
          </w:tcPr>
          <w:p w14:paraId="7BA580F7" w14:textId="77777777" w:rsidR="00987F76" w:rsidRDefault="008B236F" w:rsidP="00C310A0">
            <w:pPr>
              <w:pStyle w:val="TableParagraph"/>
              <w:spacing w:line="255" w:lineRule="exact"/>
              <w:ind w:left="10" w:right="2"/>
              <w:rPr>
                <w:b/>
                <w:sz w:val="24"/>
              </w:rPr>
            </w:pPr>
            <w:r>
              <w:rPr>
                <w:b/>
                <w:sz w:val="24"/>
              </w:rPr>
              <w:t>All</w:t>
            </w:r>
            <w:r>
              <w:rPr>
                <w:b/>
                <w:spacing w:val="-2"/>
                <w:sz w:val="24"/>
              </w:rPr>
              <w:t xml:space="preserve"> </w:t>
            </w:r>
            <w:r>
              <w:rPr>
                <w:b/>
                <w:sz w:val="24"/>
              </w:rPr>
              <w:t>Grades</w:t>
            </w:r>
            <w:r>
              <w:rPr>
                <w:b/>
                <w:spacing w:val="-2"/>
                <w:sz w:val="24"/>
              </w:rPr>
              <w:t xml:space="preserve"> </w:t>
            </w:r>
            <w:r>
              <w:rPr>
                <w:b/>
                <w:spacing w:val="-5"/>
                <w:sz w:val="24"/>
              </w:rPr>
              <w:t>(%)</w:t>
            </w:r>
          </w:p>
        </w:tc>
        <w:tc>
          <w:tcPr>
            <w:tcW w:w="2385" w:type="dxa"/>
          </w:tcPr>
          <w:p w14:paraId="7BA580F8" w14:textId="77777777" w:rsidR="00987F76" w:rsidRDefault="008B236F" w:rsidP="00C310A0">
            <w:pPr>
              <w:pStyle w:val="TableParagraph"/>
              <w:spacing w:line="255" w:lineRule="exact"/>
              <w:ind w:left="15" w:right="6"/>
              <w:rPr>
                <w:b/>
                <w:sz w:val="24"/>
              </w:rPr>
            </w:pPr>
            <w:r>
              <w:rPr>
                <w:b/>
                <w:sz w:val="24"/>
              </w:rPr>
              <w:t>Grade</w:t>
            </w:r>
            <w:r>
              <w:rPr>
                <w:b/>
                <w:spacing w:val="-3"/>
                <w:sz w:val="24"/>
              </w:rPr>
              <w:t xml:space="preserve"> </w:t>
            </w:r>
            <w:r>
              <w:rPr>
                <w:b/>
                <w:sz w:val="24"/>
              </w:rPr>
              <w:t>3</w:t>
            </w:r>
            <w:r>
              <w:rPr>
                <w:b/>
                <w:spacing w:val="-1"/>
                <w:sz w:val="24"/>
              </w:rPr>
              <w:t xml:space="preserve"> </w:t>
            </w:r>
            <w:r>
              <w:rPr>
                <w:b/>
                <w:sz w:val="24"/>
              </w:rPr>
              <w:t>or</w:t>
            </w:r>
            <w:r>
              <w:rPr>
                <w:b/>
                <w:spacing w:val="-1"/>
                <w:sz w:val="24"/>
              </w:rPr>
              <w:t xml:space="preserve"> </w:t>
            </w:r>
            <w:r>
              <w:rPr>
                <w:b/>
                <w:sz w:val="24"/>
              </w:rPr>
              <w:t>4</w:t>
            </w:r>
            <w:r>
              <w:rPr>
                <w:b/>
                <w:spacing w:val="-2"/>
                <w:sz w:val="24"/>
              </w:rPr>
              <w:t xml:space="preserve"> </w:t>
            </w:r>
            <w:r>
              <w:rPr>
                <w:b/>
                <w:spacing w:val="-5"/>
                <w:sz w:val="24"/>
              </w:rPr>
              <w:t>(%)</w:t>
            </w:r>
          </w:p>
        </w:tc>
      </w:tr>
      <w:tr w:rsidR="00987F76" w14:paraId="7BA580FB" w14:textId="77777777">
        <w:trPr>
          <w:trHeight w:val="275"/>
        </w:trPr>
        <w:tc>
          <w:tcPr>
            <w:tcW w:w="9016" w:type="dxa"/>
            <w:gridSpan w:val="3"/>
          </w:tcPr>
          <w:p w14:paraId="7BA580FA" w14:textId="77777777" w:rsidR="00987F76" w:rsidRDefault="008B236F" w:rsidP="00C310A0">
            <w:pPr>
              <w:pStyle w:val="TableParagraph"/>
              <w:spacing w:line="255" w:lineRule="exact"/>
              <w:rPr>
                <w:b/>
                <w:sz w:val="24"/>
              </w:rPr>
            </w:pPr>
            <w:proofErr w:type="spellStart"/>
            <w:r>
              <w:rPr>
                <w:b/>
                <w:spacing w:val="-2"/>
                <w:sz w:val="24"/>
              </w:rPr>
              <w:t>Haematology</w:t>
            </w:r>
            <w:proofErr w:type="spellEnd"/>
          </w:p>
        </w:tc>
      </w:tr>
      <w:tr w:rsidR="00987F76" w14:paraId="7BA580FF" w14:textId="77777777">
        <w:trPr>
          <w:trHeight w:val="275"/>
        </w:trPr>
        <w:tc>
          <w:tcPr>
            <w:tcW w:w="3581" w:type="dxa"/>
          </w:tcPr>
          <w:p w14:paraId="7BA580FC" w14:textId="77777777" w:rsidR="00987F76" w:rsidRDefault="008B236F" w:rsidP="00C310A0">
            <w:pPr>
              <w:pStyle w:val="TableParagraph"/>
              <w:spacing w:line="255" w:lineRule="exact"/>
              <w:ind w:left="242"/>
              <w:rPr>
                <w:sz w:val="24"/>
              </w:rPr>
            </w:pPr>
            <w:r>
              <w:rPr>
                <w:sz w:val="24"/>
              </w:rPr>
              <w:t>Platelet</w:t>
            </w:r>
            <w:r>
              <w:rPr>
                <w:spacing w:val="-4"/>
                <w:sz w:val="24"/>
              </w:rPr>
              <w:t xml:space="preserve"> </w:t>
            </w:r>
            <w:r>
              <w:rPr>
                <w:sz w:val="24"/>
              </w:rPr>
              <w:t>count</w:t>
            </w:r>
            <w:r>
              <w:rPr>
                <w:spacing w:val="-4"/>
                <w:sz w:val="24"/>
              </w:rPr>
              <w:t xml:space="preserve"> </w:t>
            </w:r>
            <w:r>
              <w:rPr>
                <w:spacing w:val="-2"/>
                <w:sz w:val="24"/>
              </w:rPr>
              <w:t>decreased</w:t>
            </w:r>
          </w:p>
        </w:tc>
        <w:tc>
          <w:tcPr>
            <w:tcW w:w="3050" w:type="dxa"/>
          </w:tcPr>
          <w:p w14:paraId="7BA580FD" w14:textId="77777777" w:rsidR="00987F76" w:rsidRDefault="008B236F" w:rsidP="00C310A0">
            <w:pPr>
              <w:pStyle w:val="TableParagraph"/>
              <w:spacing w:line="255" w:lineRule="exact"/>
              <w:ind w:left="10"/>
              <w:rPr>
                <w:sz w:val="24"/>
              </w:rPr>
            </w:pPr>
            <w:r>
              <w:rPr>
                <w:sz w:val="24"/>
              </w:rPr>
              <w:t>61</w:t>
            </w:r>
            <w:r>
              <w:rPr>
                <w:spacing w:val="-2"/>
                <w:sz w:val="24"/>
              </w:rPr>
              <w:t xml:space="preserve"> (47.7)</w:t>
            </w:r>
          </w:p>
        </w:tc>
        <w:tc>
          <w:tcPr>
            <w:tcW w:w="2385" w:type="dxa"/>
          </w:tcPr>
          <w:p w14:paraId="7BA580FE" w14:textId="77777777" w:rsidR="00987F76" w:rsidRDefault="008B236F" w:rsidP="00C310A0">
            <w:pPr>
              <w:pStyle w:val="TableParagraph"/>
              <w:spacing w:line="255" w:lineRule="exact"/>
              <w:ind w:left="15" w:right="1"/>
              <w:rPr>
                <w:sz w:val="24"/>
              </w:rPr>
            </w:pPr>
            <w:r>
              <w:rPr>
                <w:sz w:val="24"/>
              </w:rPr>
              <w:t>20</w:t>
            </w:r>
            <w:r>
              <w:rPr>
                <w:spacing w:val="-2"/>
                <w:sz w:val="24"/>
              </w:rPr>
              <w:t xml:space="preserve"> (15.6)</w:t>
            </w:r>
          </w:p>
        </w:tc>
      </w:tr>
      <w:tr w:rsidR="00987F76" w14:paraId="7BA58103" w14:textId="77777777">
        <w:trPr>
          <w:trHeight w:val="275"/>
        </w:trPr>
        <w:tc>
          <w:tcPr>
            <w:tcW w:w="3581" w:type="dxa"/>
          </w:tcPr>
          <w:p w14:paraId="7BA58100" w14:textId="77777777" w:rsidR="00987F76" w:rsidRDefault="008B236F" w:rsidP="00C310A0">
            <w:pPr>
              <w:pStyle w:val="TableParagraph"/>
              <w:spacing w:line="255" w:lineRule="exact"/>
              <w:ind w:left="227"/>
              <w:rPr>
                <w:sz w:val="24"/>
              </w:rPr>
            </w:pPr>
            <w:proofErr w:type="spellStart"/>
            <w:r>
              <w:rPr>
                <w:spacing w:val="-2"/>
                <w:sz w:val="24"/>
              </w:rPr>
              <w:t>Anaemia</w:t>
            </w:r>
            <w:proofErr w:type="spellEnd"/>
          </w:p>
        </w:tc>
        <w:tc>
          <w:tcPr>
            <w:tcW w:w="3050" w:type="dxa"/>
          </w:tcPr>
          <w:p w14:paraId="7BA58101" w14:textId="77777777" w:rsidR="00987F76" w:rsidRDefault="008B236F" w:rsidP="00C310A0">
            <w:pPr>
              <w:pStyle w:val="TableParagraph"/>
              <w:spacing w:line="255" w:lineRule="exact"/>
              <w:ind w:left="10"/>
              <w:rPr>
                <w:sz w:val="24"/>
              </w:rPr>
            </w:pPr>
            <w:r>
              <w:rPr>
                <w:sz w:val="24"/>
              </w:rPr>
              <w:t>43</w:t>
            </w:r>
            <w:r>
              <w:rPr>
                <w:spacing w:val="-2"/>
                <w:sz w:val="24"/>
              </w:rPr>
              <w:t xml:space="preserve"> (33.6)</w:t>
            </w:r>
          </w:p>
        </w:tc>
        <w:tc>
          <w:tcPr>
            <w:tcW w:w="2385" w:type="dxa"/>
          </w:tcPr>
          <w:p w14:paraId="7BA58102" w14:textId="77777777" w:rsidR="00987F76" w:rsidRDefault="008B236F" w:rsidP="00C310A0">
            <w:pPr>
              <w:pStyle w:val="TableParagraph"/>
              <w:spacing w:line="255" w:lineRule="exact"/>
              <w:ind w:left="15"/>
              <w:rPr>
                <w:sz w:val="24"/>
              </w:rPr>
            </w:pPr>
            <w:r>
              <w:rPr>
                <w:sz w:val="24"/>
              </w:rPr>
              <w:t>17</w:t>
            </w:r>
            <w:r>
              <w:rPr>
                <w:spacing w:val="2"/>
                <w:sz w:val="24"/>
              </w:rPr>
              <w:t xml:space="preserve"> </w:t>
            </w:r>
            <w:r>
              <w:rPr>
                <w:spacing w:val="-2"/>
                <w:sz w:val="24"/>
              </w:rPr>
              <w:t>(13.3)</w:t>
            </w:r>
          </w:p>
        </w:tc>
      </w:tr>
      <w:tr w:rsidR="00987F76" w14:paraId="7BA58107" w14:textId="77777777">
        <w:trPr>
          <w:trHeight w:val="275"/>
        </w:trPr>
        <w:tc>
          <w:tcPr>
            <w:tcW w:w="3581" w:type="dxa"/>
          </w:tcPr>
          <w:p w14:paraId="7BA58104" w14:textId="77777777" w:rsidR="00987F76" w:rsidRDefault="008B236F" w:rsidP="00C310A0">
            <w:pPr>
              <w:pStyle w:val="TableParagraph"/>
              <w:spacing w:line="255" w:lineRule="exact"/>
              <w:ind w:left="242"/>
              <w:rPr>
                <w:sz w:val="24"/>
              </w:rPr>
            </w:pPr>
            <w:r>
              <w:rPr>
                <w:sz w:val="24"/>
              </w:rPr>
              <w:t>Neutrophil</w:t>
            </w:r>
            <w:r>
              <w:rPr>
                <w:spacing w:val="-6"/>
                <w:sz w:val="24"/>
              </w:rPr>
              <w:t xml:space="preserve"> </w:t>
            </w:r>
            <w:r>
              <w:rPr>
                <w:sz w:val="24"/>
              </w:rPr>
              <w:t>count</w:t>
            </w:r>
            <w:r>
              <w:rPr>
                <w:spacing w:val="-5"/>
                <w:sz w:val="24"/>
              </w:rPr>
              <w:t xml:space="preserve"> </w:t>
            </w:r>
            <w:r>
              <w:rPr>
                <w:spacing w:val="-2"/>
                <w:sz w:val="24"/>
              </w:rPr>
              <w:t>decreased</w:t>
            </w:r>
          </w:p>
        </w:tc>
        <w:tc>
          <w:tcPr>
            <w:tcW w:w="3050" w:type="dxa"/>
          </w:tcPr>
          <w:p w14:paraId="7BA58105" w14:textId="77777777" w:rsidR="00987F76" w:rsidRDefault="008B236F" w:rsidP="00C310A0">
            <w:pPr>
              <w:pStyle w:val="TableParagraph"/>
              <w:spacing w:line="255" w:lineRule="exact"/>
              <w:ind w:left="10"/>
              <w:rPr>
                <w:sz w:val="24"/>
              </w:rPr>
            </w:pPr>
            <w:r>
              <w:rPr>
                <w:sz w:val="24"/>
              </w:rPr>
              <w:t>42</w:t>
            </w:r>
            <w:r>
              <w:rPr>
                <w:spacing w:val="-2"/>
                <w:sz w:val="24"/>
              </w:rPr>
              <w:t xml:space="preserve"> (32.8)</w:t>
            </w:r>
          </w:p>
        </w:tc>
        <w:tc>
          <w:tcPr>
            <w:tcW w:w="2385" w:type="dxa"/>
          </w:tcPr>
          <w:p w14:paraId="7BA58106" w14:textId="77777777" w:rsidR="00987F76" w:rsidRDefault="008B236F" w:rsidP="00C310A0">
            <w:pPr>
              <w:pStyle w:val="TableParagraph"/>
              <w:spacing w:line="255" w:lineRule="exact"/>
              <w:ind w:left="15" w:right="1"/>
              <w:rPr>
                <w:sz w:val="24"/>
              </w:rPr>
            </w:pPr>
            <w:r>
              <w:rPr>
                <w:sz w:val="24"/>
              </w:rPr>
              <w:t>21</w:t>
            </w:r>
            <w:r>
              <w:rPr>
                <w:spacing w:val="-2"/>
                <w:sz w:val="24"/>
              </w:rPr>
              <w:t xml:space="preserve"> (16.4)</w:t>
            </w:r>
          </w:p>
        </w:tc>
      </w:tr>
      <w:tr w:rsidR="00987F76" w14:paraId="7BA58109" w14:textId="77777777">
        <w:trPr>
          <w:trHeight w:val="277"/>
        </w:trPr>
        <w:tc>
          <w:tcPr>
            <w:tcW w:w="9016" w:type="dxa"/>
            <w:gridSpan w:val="3"/>
          </w:tcPr>
          <w:p w14:paraId="7BA58108" w14:textId="77777777" w:rsidR="00987F76" w:rsidRDefault="008B236F" w:rsidP="00C310A0">
            <w:pPr>
              <w:pStyle w:val="TableParagraph"/>
              <w:spacing w:before="2" w:line="255" w:lineRule="exact"/>
              <w:rPr>
                <w:b/>
                <w:sz w:val="24"/>
              </w:rPr>
            </w:pPr>
            <w:r>
              <w:rPr>
                <w:b/>
                <w:spacing w:val="-2"/>
                <w:sz w:val="24"/>
              </w:rPr>
              <w:t>Chemistry</w:t>
            </w:r>
          </w:p>
        </w:tc>
      </w:tr>
      <w:tr w:rsidR="00987F76" w14:paraId="7BA5810F" w14:textId="77777777">
        <w:trPr>
          <w:trHeight w:val="552"/>
        </w:trPr>
        <w:tc>
          <w:tcPr>
            <w:tcW w:w="3581" w:type="dxa"/>
          </w:tcPr>
          <w:p w14:paraId="7BA5810A" w14:textId="77777777" w:rsidR="00987F76" w:rsidRDefault="008B236F" w:rsidP="00C310A0">
            <w:pPr>
              <w:pStyle w:val="TableParagraph"/>
              <w:spacing w:line="270" w:lineRule="atLeast"/>
              <w:ind w:left="218" w:right="401"/>
              <w:rPr>
                <w:sz w:val="24"/>
              </w:rPr>
            </w:pPr>
            <w:r>
              <w:rPr>
                <w:sz w:val="24"/>
              </w:rPr>
              <w:t>Aspartate</w:t>
            </w:r>
            <w:r>
              <w:rPr>
                <w:spacing w:val="-17"/>
                <w:sz w:val="24"/>
              </w:rPr>
              <w:t xml:space="preserve"> </w:t>
            </w:r>
            <w:r>
              <w:rPr>
                <w:sz w:val="24"/>
              </w:rPr>
              <w:t xml:space="preserve">aminotransferase </w:t>
            </w:r>
            <w:r>
              <w:rPr>
                <w:spacing w:val="-2"/>
                <w:sz w:val="24"/>
              </w:rPr>
              <w:t>increased</w:t>
            </w:r>
          </w:p>
        </w:tc>
        <w:tc>
          <w:tcPr>
            <w:tcW w:w="3050" w:type="dxa"/>
          </w:tcPr>
          <w:p w14:paraId="7BA5810B" w14:textId="77777777" w:rsidR="00987F76" w:rsidRDefault="00987F76" w:rsidP="00C310A0">
            <w:pPr>
              <w:pStyle w:val="TableParagraph"/>
              <w:ind w:left="0"/>
              <w:rPr>
                <w:b/>
                <w:sz w:val="24"/>
              </w:rPr>
            </w:pPr>
          </w:p>
          <w:p w14:paraId="7BA5810C" w14:textId="77777777" w:rsidR="00987F76" w:rsidRDefault="008B236F" w:rsidP="00C310A0">
            <w:pPr>
              <w:pStyle w:val="TableParagraph"/>
              <w:spacing w:line="255" w:lineRule="exact"/>
              <w:ind w:left="10"/>
              <w:rPr>
                <w:sz w:val="24"/>
              </w:rPr>
            </w:pPr>
            <w:r>
              <w:rPr>
                <w:sz w:val="24"/>
              </w:rPr>
              <w:t>26</w:t>
            </w:r>
            <w:r>
              <w:rPr>
                <w:spacing w:val="-2"/>
                <w:sz w:val="24"/>
              </w:rPr>
              <w:t xml:space="preserve"> (20.3)</w:t>
            </w:r>
          </w:p>
        </w:tc>
        <w:tc>
          <w:tcPr>
            <w:tcW w:w="2385" w:type="dxa"/>
          </w:tcPr>
          <w:p w14:paraId="7BA5810D" w14:textId="77777777" w:rsidR="00987F76" w:rsidRDefault="00987F76" w:rsidP="00C310A0">
            <w:pPr>
              <w:pStyle w:val="TableParagraph"/>
              <w:ind w:left="0"/>
              <w:rPr>
                <w:b/>
                <w:sz w:val="24"/>
              </w:rPr>
            </w:pPr>
          </w:p>
          <w:p w14:paraId="7BA5810E" w14:textId="77777777" w:rsidR="00987F76" w:rsidRDefault="008B236F" w:rsidP="00C310A0">
            <w:pPr>
              <w:pStyle w:val="TableParagraph"/>
              <w:spacing w:line="255" w:lineRule="exact"/>
              <w:ind w:left="15" w:right="2"/>
              <w:rPr>
                <w:sz w:val="24"/>
              </w:rPr>
            </w:pPr>
            <w:r>
              <w:rPr>
                <w:sz w:val="24"/>
              </w:rPr>
              <w:t xml:space="preserve">1 </w:t>
            </w:r>
            <w:r>
              <w:rPr>
                <w:spacing w:val="-2"/>
                <w:sz w:val="24"/>
              </w:rPr>
              <w:t>(0.8)</w:t>
            </w:r>
          </w:p>
        </w:tc>
      </w:tr>
      <w:tr w:rsidR="00987F76" w14:paraId="7BA58113" w14:textId="77777777">
        <w:trPr>
          <w:trHeight w:val="275"/>
        </w:trPr>
        <w:tc>
          <w:tcPr>
            <w:tcW w:w="3581" w:type="dxa"/>
          </w:tcPr>
          <w:p w14:paraId="7BA58110" w14:textId="77777777" w:rsidR="00987F76" w:rsidRDefault="008B236F" w:rsidP="00C310A0">
            <w:pPr>
              <w:pStyle w:val="TableParagraph"/>
              <w:spacing w:line="255" w:lineRule="exact"/>
              <w:ind w:left="242"/>
              <w:rPr>
                <w:sz w:val="24"/>
              </w:rPr>
            </w:pPr>
            <w:r>
              <w:rPr>
                <w:spacing w:val="-2"/>
                <w:sz w:val="24"/>
              </w:rPr>
              <w:t>Hyperuricemia</w:t>
            </w:r>
          </w:p>
        </w:tc>
        <w:tc>
          <w:tcPr>
            <w:tcW w:w="3050" w:type="dxa"/>
          </w:tcPr>
          <w:p w14:paraId="7BA58111" w14:textId="77777777" w:rsidR="00987F76" w:rsidRDefault="008B236F" w:rsidP="00C310A0">
            <w:pPr>
              <w:pStyle w:val="TableParagraph"/>
              <w:spacing w:line="255" w:lineRule="exact"/>
              <w:ind w:left="10"/>
              <w:rPr>
                <w:sz w:val="24"/>
              </w:rPr>
            </w:pPr>
            <w:r>
              <w:rPr>
                <w:sz w:val="24"/>
              </w:rPr>
              <w:t xml:space="preserve">9 </w:t>
            </w:r>
            <w:r>
              <w:rPr>
                <w:spacing w:val="-2"/>
                <w:sz w:val="24"/>
              </w:rPr>
              <w:t>(20.9)</w:t>
            </w:r>
          </w:p>
        </w:tc>
        <w:tc>
          <w:tcPr>
            <w:tcW w:w="2385" w:type="dxa"/>
          </w:tcPr>
          <w:p w14:paraId="7BA58112" w14:textId="77777777" w:rsidR="00987F76" w:rsidRDefault="008B236F" w:rsidP="00C310A0">
            <w:pPr>
              <w:pStyle w:val="TableParagraph"/>
              <w:spacing w:line="255" w:lineRule="exact"/>
              <w:ind w:left="15" w:right="5"/>
              <w:rPr>
                <w:sz w:val="24"/>
              </w:rPr>
            </w:pPr>
            <w:r>
              <w:rPr>
                <w:sz w:val="24"/>
              </w:rPr>
              <w:t xml:space="preserve">9 </w:t>
            </w:r>
            <w:r>
              <w:rPr>
                <w:spacing w:val="-2"/>
                <w:sz w:val="24"/>
              </w:rPr>
              <w:t>(20.9)</w:t>
            </w:r>
          </w:p>
        </w:tc>
      </w:tr>
    </w:tbl>
    <w:p w14:paraId="7BA58115" w14:textId="77777777" w:rsidR="00987F76" w:rsidRDefault="008B236F" w:rsidP="00C310A0">
      <w:pPr>
        <w:pStyle w:val="BodyText"/>
        <w:spacing w:before="62" w:line="276" w:lineRule="auto"/>
        <w:ind w:right="618"/>
      </w:pPr>
      <w:r>
        <w:t>Grades were</w:t>
      </w:r>
      <w:r>
        <w:rPr>
          <w:spacing w:val="-1"/>
        </w:rPr>
        <w:t xml:space="preserve"> </w:t>
      </w:r>
      <w:r>
        <w:t>evaluated based on National Cancer Institute Common Terminology Criteria</w:t>
      </w:r>
      <w:r>
        <w:rPr>
          <w:spacing w:val="-3"/>
        </w:rPr>
        <w:t xml:space="preserve"> </w:t>
      </w:r>
      <w:r>
        <w:t>for</w:t>
      </w:r>
      <w:r>
        <w:rPr>
          <w:spacing w:val="-3"/>
        </w:rPr>
        <w:t xml:space="preserve"> </w:t>
      </w:r>
      <w:r>
        <w:t>Adverse</w:t>
      </w:r>
      <w:r>
        <w:rPr>
          <w:spacing w:val="-3"/>
        </w:rPr>
        <w:t xml:space="preserve"> </w:t>
      </w:r>
      <w:r>
        <w:t>Events</w:t>
      </w:r>
      <w:r>
        <w:rPr>
          <w:spacing w:val="-3"/>
        </w:rPr>
        <w:t xml:space="preserve"> </w:t>
      </w:r>
      <w:r>
        <w:t>(NCI-CTCAE)</w:t>
      </w:r>
      <w:r>
        <w:rPr>
          <w:spacing w:val="-4"/>
        </w:rPr>
        <w:t xml:space="preserve"> </w:t>
      </w:r>
      <w:r>
        <w:t>V4.03</w:t>
      </w:r>
      <w:r>
        <w:rPr>
          <w:spacing w:val="-3"/>
        </w:rPr>
        <w:t xml:space="preserve"> </w:t>
      </w:r>
      <w:r>
        <w:t>for</w:t>
      </w:r>
      <w:r>
        <w:rPr>
          <w:spacing w:val="-3"/>
        </w:rPr>
        <w:t xml:space="preserve"> </w:t>
      </w:r>
      <w:r>
        <w:t>study</w:t>
      </w:r>
      <w:r>
        <w:rPr>
          <w:spacing w:val="-6"/>
        </w:rPr>
        <w:t xml:space="preserve"> </w:t>
      </w:r>
      <w:r>
        <w:t>ICP-CL-00102</w:t>
      </w:r>
      <w:r>
        <w:rPr>
          <w:spacing w:val="-5"/>
        </w:rPr>
        <w:t xml:space="preserve"> </w:t>
      </w:r>
      <w:r>
        <w:t>and</w:t>
      </w:r>
      <w:r>
        <w:rPr>
          <w:spacing w:val="-5"/>
        </w:rPr>
        <w:t xml:space="preserve"> </w:t>
      </w:r>
      <w:r>
        <w:t>V5.0 for study ICP-CL-00107.</w:t>
      </w:r>
    </w:p>
    <w:p w14:paraId="7BA58116" w14:textId="77777777" w:rsidR="00987F76" w:rsidRDefault="008B236F" w:rsidP="00C310A0">
      <w:pPr>
        <w:pStyle w:val="Heading3"/>
        <w:spacing w:before="200"/>
        <w:jc w:val="left"/>
      </w:pPr>
      <w:bookmarkStart w:id="38" w:name="Reporting_suspected_adverse_effects"/>
      <w:bookmarkEnd w:id="38"/>
      <w:r>
        <w:t>Reporting</w:t>
      </w:r>
      <w:r>
        <w:rPr>
          <w:spacing w:val="-3"/>
        </w:rPr>
        <w:t xml:space="preserve"> </w:t>
      </w:r>
      <w:r>
        <w:t>suspected</w:t>
      </w:r>
      <w:r>
        <w:rPr>
          <w:spacing w:val="-6"/>
        </w:rPr>
        <w:t xml:space="preserve"> </w:t>
      </w:r>
      <w:r>
        <w:t>adverse</w:t>
      </w:r>
      <w:r>
        <w:rPr>
          <w:spacing w:val="-2"/>
        </w:rPr>
        <w:t xml:space="preserve"> effects</w:t>
      </w:r>
    </w:p>
    <w:p w14:paraId="7BA58117" w14:textId="77777777" w:rsidR="00987F76" w:rsidRDefault="008B236F" w:rsidP="00C310A0">
      <w:pPr>
        <w:pStyle w:val="BodyText"/>
        <w:spacing w:line="276" w:lineRule="auto"/>
        <w:ind w:right="315"/>
      </w:pPr>
      <w:r>
        <w:t>Reporting</w:t>
      </w:r>
      <w:r>
        <w:rPr>
          <w:spacing w:val="-1"/>
        </w:rPr>
        <w:t xml:space="preserve"> </w:t>
      </w:r>
      <w:r>
        <w:t>suspected adverse reactions</w:t>
      </w:r>
      <w:r>
        <w:rPr>
          <w:spacing w:val="-1"/>
        </w:rPr>
        <w:t xml:space="preserve"> </w:t>
      </w:r>
      <w:r>
        <w:t>after registration of</w:t>
      </w:r>
      <w:r>
        <w:rPr>
          <w:spacing w:val="-1"/>
        </w:rPr>
        <w:t xml:space="preserve"> </w:t>
      </w:r>
      <w:r>
        <w:t>the medicinal product is important.</w:t>
      </w:r>
      <w:r>
        <w:rPr>
          <w:spacing w:val="-4"/>
        </w:rPr>
        <w:t xml:space="preserve"> </w:t>
      </w:r>
      <w:r>
        <w:t>It</w:t>
      </w:r>
      <w:r>
        <w:rPr>
          <w:spacing w:val="-4"/>
        </w:rPr>
        <w:t xml:space="preserve"> </w:t>
      </w:r>
      <w:r>
        <w:t>allows</w:t>
      </w:r>
      <w:r>
        <w:rPr>
          <w:spacing w:val="-3"/>
        </w:rPr>
        <w:t xml:space="preserve"> </w:t>
      </w:r>
      <w:r>
        <w:t>continued</w:t>
      </w:r>
      <w:r>
        <w:rPr>
          <w:spacing w:val="-3"/>
        </w:rPr>
        <w:t xml:space="preserve"> </w:t>
      </w:r>
      <w:r>
        <w:t>monitoring</w:t>
      </w:r>
      <w:r>
        <w:rPr>
          <w:spacing w:val="-3"/>
        </w:rPr>
        <w:t xml:space="preserve"> </w:t>
      </w:r>
      <w:r>
        <w:t>of</w:t>
      </w:r>
      <w:r>
        <w:rPr>
          <w:spacing w:val="-3"/>
        </w:rPr>
        <w:t xml:space="preserve"> </w:t>
      </w:r>
      <w:r>
        <w:t>the</w:t>
      </w:r>
      <w:r>
        <w:rPr>
          <w:spacing w:val="-3"/>
        </w:rPr>
        <w:t xml:space="preserve"> </w:t>
      </w:r>
      <w:r>
        <w:t>benefit-risk</w:t>
      </w:r>
      <w:r>
        <w:rPr>
          <w:spacing w:val="-3"/>
        </w:rPr>
        <w:t xml:space="preserve"> </w:t>
      </w:r>
      <w:r>
        <w:t>balance</w:t>
      </w:r>
      <w:r>
        <w:rPr>
          <w:spacing w:val="-6"/>
        </w:rPr>
        <w:t xml:space="preserve"> </w:t>
      </w:r>
      <w:r>
        <w:t>of</w:t>
      </w:r>
      <w:r>
        <w:rPr>
          <w:spacing w:val="-3"/>
        </w:rPr>
        <w:t xml:space="preserve"> </w:t>
      </w:r>
      <w:r>
        <w:t>the</w:t>
      </w:r>
      <w:r>
        <w:rPr>
          <w:spacing w:val="-4"/>
        </w:rPr>
        <w:t xml:space="preserve"> </w:t>
      </w:r>
      <w:r>
        <w:t xml:space="preserve">medicinal product. Healthcare professionals are asked to report any suspected adverse reactions at </w:t>
      </w:r>
      <w:hyperlink r:id="rId8">
        <w:r>
          <w:rPr>
            <w:color w:val="0000FF"/>
            <w:u w:val="single" w:color="0000FF"/>
          </w:rPr>
          <w:t>www.tga.gov.au/reporting-problems</w:t>
        </w:r>
      </w:hyperlink>
      <w:r>
        <w:t>.</w:t>
      </w:r>
    </w:p>
    <w:p w14:paraId="7BA58118" w14:textId="77777777" w:rsidR="00987F76" w:rsidRDefault="008B236F" w:rsidP="00C310A0">
      <w:pPr>
        <w:pStyle w:val="Heading2"/>
        <w:numPr>
          <w:ilvl w:val="1"/>
          <w:numId w:val="14"/>
        </w:numPr>
        <w:tabs>
          <w:tab w:val="left" w:pos="743"/>
        </w:tabs>
        <w:spacing w:before="199"/>
      </w:pPr>
      <w:bookmarkStart w:id="39" w:name="4.9_OVERDOSE"/>
      <w:bookmarkEnd w:id="39"/>
      <w:r>
        <w:rPr>
          <w:spacing w:val="-2"/>
        </w:rPr>
        <w:t>OVERDOSE</w:t>
      </w:r>
    </w:p>
    <w:p w14:paraId="7BA58119" w14:textId="77777777" w:rsidR="00987F76" w:rsidRDefault="00987F76" w:rsidP="00C310A0">
      <w:pPr>
        <w:pStyle w:val="BodyText"/>
        <w:spacing w:before="1"/>
        <w:ind w:left="0"/>
        <w:rPr>
          <w:b/>
        </w:rPr>
      </w:pPr>
    </w:p>
    <w:p w14:paraId="7BA5811A" w14:textId="77777777" w:rsidR="00987F76" w:rsidRDefault="008B236F" w:rsidP="00C310A0">
      <w:pPr>
        <w:pStyle w:val="BodyText"/>
        <w:ind w:right="305"/>
      </w:pPr>
      <w:r>
        <w:t>There is no specific antidote for overdose with HIBRUKA. In case of suspected overdose, the patient should be closely monitored, and appropriate supportive treatment should be provided.</w:t>
      </w:r>
    </w:p>
    <w:p w14:paraId="7BA5811B" w14:textId="77777777" w:rsidR="00987F76" w:rsidRDefault="00987F76" w:rsidP="00C310A0">
      <w:pPr>
        <w:pStyle w:val="BodyText"/>
        <w:ind w:left="0"/>
      </w:pPr>
    </w:p>
    <w:p w14:paraId="7BA5811C" w14:textId="77777777" w:rsidR="00987F76" w:rsidRDefault="008B236F" w:rsidP="00C310A0">
      <w:pPr>
        <w:pStyle w:val="BodyText"/>
        <w:ind w:right="305"/>
      </w:pPr>
      <w:r>
        <w:t>No</w:t>
      </w:r>
      <w:r>
        <w:rPr>
          <w:spacing w:val="-3"/>
        </w:rPr>
        <w:t xml:space="preserve"> </w:t>
      </w:r>
      <w:r>
        <w:t>dose-limiting</w:t>
      </w:r>
      <w:r>
        <w:rPr>
          <w:spacing w:val="-4"/>
        </w:rPr>
        <w:t xml:space="preserve"> </w:t>
      </w:r>
      <w:r>
        <w:t>toxicity</w:t>
      </w:r>
      <w:r>
        <w:rPr>
          <w:spacing w:val="-3"/>
        </w:rPr>
        <w:t xml:space="preserve"> </w:t>
      </w:r>
      <w:r>
        <w:t>was</w:t>
      </w:r>
      <w:r>
        <w:rPr>
          <w:spacing w:val="-3"/>
        </w:rPr>
        <w:t xml:space="preserve"> </w:t>
      </w:r>
      <w:r>
        <w:t>observed</w:t>
      </w:r>
      <w:r>
        <w:rPr>
          <w:spacing w:val="-3"/>
        </w:rPr>
        <w:t xml:space="preserve"> </w:t>
      </w:r>
      <w:r>
        <w:t>in</w:t>
      </w:r>
      <w:r>
        <w:rPr>
          <w:spacing w:val="-5"/>
        </w:rPr>
        <w:t xml:space="preserve"> </w:t>
      </w:r>
      <w:r>
        <w:t>healthy</w:t>
      </w:r>
      <w:r>
        <w:rPr>
          <w:spacing w:val="-3"/>
        </w:rPr>
        <w:t xml:space="preserve"> </w:t>
      </w:r>
      <w:r>
        <w:t>subjects</w:t>
      </w:r>
      <w:r>
        <w:rPr>
          <w:spacing w:val="-6"/>
        </w:rPr>
        <w:t xml:space="preserve"> </w:t>
      </w:r>
      <w:r>
        <w:t>during</w:t>
      </w:r>
      <w:r>
        <w:rPr>
          <w:spacing w:val="-3"/>
        </w:rPr>
        <w:t xml:space="preserve"> </w:t>
      </w:r>
      <w:r>
        <w:t>the</w:t>
      </w:r>
      <w:r>
        <w:rPr>
          <w:spacing w:val="-5"/>
        </w:rPr>
        <w:t xml:space="preserve"> </w:t>
      </w:r>
      <w:r>
        <w:t>tolerability</w:t>
      </w:r>
      <w:r>
        <w:rPr>
          <w:spacing w:val="-3"/>
        </w:rPr>
        <w:t xml:space="preserve"> </w:t>
      </w:r>
      <w:r>
        <w:t>study at doses up to a 400 mg single-dose of HIBRUKA. One accidental overdose of 450 mg per day for a consecutive 8 days was reported.</w:t>
      </w:r>
    </w:p>
    <w:p w14:paraId="7BA5811D" w14:textId="77777777" w:rsidR="00987F76" w:rsidRDefault="00987F76" w:rsidP="00C310A0">
      <w:pPr>
        <w:pStyle w:val="BodyText"/>
        <w:ind w:left="0"/>
      </w:pPr>
    </w:p>
    <w:p w14:paraId="7BA5811E" w14:textId="77777777" w:rsidR="00987F76" w:rsidRDefault="008B236F" w:rsidP="00C310A0">
      <w:pPr>
        <w:pStyle w:val="BodyText"/>
        <w:ind w:right="312"/>
      </w:pPr>
      <w:r>
        <w:t>For information on the management of overdose, contact the Poisons Information Centre on 13 11 26 (Australia).</w:t>
      </w:r>
    </w:p>
    <w:p w14:paraId="7BA5811F" w14:textId="77777777" w:rsidR="00987F76" w:rsidRDefault="00987F76" w:rsidP="00C310A0">
      <w:pPr>
        <w:pStyle w:val="BodyText"/>
        <w:spacing w:before="275"/>
        <w:ind w:left="0"/>
      </w:pPr>
    </w:p>
    <w:p w14:paraId="7BA58120" w14:textId="77777777" w:rsidR="00987F76" w:rsidRDefault="008B236F" w:rsidP="00C310A0">
      <w:pPr>
        <w:pStyle w:val="Heading1"/>
        <w:numPr>
          <w:ilvl w:val="0"/>
          <w:numId w:val="14"/>
        </w:numPr>
        <w:tabs>
          <w:tab w:val="left" w:pos="450"/>
        </w:tabs>
        <w:ind w:hanging="427"/>
      </w:pPr>
      <w:bookmarkStart w:id="40" w:name="5_PHARMACOLOGICAL_PROPERTIES"/>
      <w:bookmarkEnd w:id="40"/>
      <w:r>
        <w:t>PHARMACOLOGICAL</w:t>
      </w:r>
      <w:r>
        <w:rPr>
          <w:spacing w:val="-18"/>
        </w:rPr>
        <w:t xml:space="preserve"> </w:t>
      </w:r>
      <w:r>
        <w:rPr>
          <w:spacing w:val="-2"/>
        </w:rPr>
        <w:t>PROPERTIES</w:t>
      </w:r>
    </w:p>
    <w:p w14:paraId="7BA58121" w14:textId="77777777" w:rsidR="00987F76" w:rsidRDefault="008B236F" w:rsidP="00C310A0">
      <w:pPr>
        <w:pStyle w:val="Heading2"/>
        <w:numPr>
          <w:ilvl w:val="1"/>
          <w:numId w:val="14"/>
        </w:numPr>
        <w:tabs>
          <w:tab w:val="left" w:pos="743"/>
        </w:tabs>
        <w:spacing w:before="277"/>
      </w:pPr>
      <w:bookmarkStart w:id="41" w:name="5.1_PHARMACODYNAMIC_PROPERTIES"/>
      <w:bookmarkStart w:id="42" w:name="_bookmark5"/>
      <w:bookmarkEnd w:id="41"/>
      <w:bookmarkEnd w:id="42"/>
      <w:r>
        <w:t>PHARMACODYNAMIC</w:t>
      </w:r>
      <w:r>
        <w:rPr>
          <w:spacing w:val="-8"/>
        </w:rPr>
        <w:t xml:space="preserve"> </w:t>
      </w:r>
      <w:r>
        <w:rPr>
          <w:spacing w:val="-2"/>
        </w:rPr>
        <w:t>PROPERTIES</w:t>
      </w:r>
    </w:p>
    <w:p w14:paraId="7BA58122" w14:textId="77777777" w:rsidR="00987F76" w:rsidRDefault="00987F76" w:rsidP="00C310A0">
      <w:pPr>
        <w:pStyle w:val="BodyText"/>
        <w:ind w:left="0"/>
        <w:rPr>
          <w:b/>
        </w:rPr>
      </w:pPr>
    </w:p>
    <w:p w14:paraId="7BA58123" w14:textId="77777777" w:rsidR="00987F76" w:rsidRDefault="008B236F" w:rsidP="00C310A0">
      <w:pPr>
        <w:pStyle w:val="Heading3"/>
        <w:spacing w:line="276" w:lineRule="exact"/>
        <w:jc w:val="left"/>
      </w:pPr>
      <w:bookmarkStart w:id="43" w:name="Mechanism_of_action"/>
      <w:bookmarkEnd w:id="43"/>
      <w:r>
        <w:t>Mechanism</w:t>
      </w:r>
      <w:r>
        <w:rPr>
          <w:spacing w:val="-7"/>
        </w:rPr>
        <w:t xml:space="preserve"> </w:t>
      </w:r>
      <w:r>
        <w:t>of</w:t>
      </w:r>
      <w:r>
        <w:rPr>
          <w:spacing w:val="-2"/>
        </w:rPr>
        <w:t xml:space="preserve"> action</w:t>
      </w:r>
    </w:p>
    <w:p w14:paraId="7BA58124" w14:textId="77777777" w:rsidR="00987F76" w:rsidRDefault="008B236F" w:rsidP="00C310A0">
      <w:pPr>
        <w:pStyle w:val="BodyText"/>
        <w:ind w:right="302"/>
      </w:pPr>
      <w:r>
        <w:rPr>
          <w:position w:val="1"/>
        </w:rPr>
        <w:t>Orelabrutinib is a selective Bruton tyrosine kinase (BTK) inhibitor with an IC</w:t>
      </w:r>
      <w:r>
        <w:rPr>
          <w:sz w:val="16"/>
        </w:rPr>
        <w:t>50</w:t>
      </w:r>
      <w:r>
        <w:rPr>
          <w:spacing w:val="34"/>
          <w:sz w:val="16"/>
        </w:rPr>
        <w:t xml:space="preserve"> </w:t>
      </w:r>
      <w:r>
        <w:rPr>
          <w:position w:val="1"/>
        </w:rPr>
        <w:t xml:space="preserve">of 1.6 </w:t>
      </w:r>
      <w:proofErr w:type="spellStart"/>
      <w:r>
        <w:t>nM</w:t>
      </w:r>
      <w:proofErr w:type="spellEnd"/>
      <w:r>
        <w:rPr>
          <w:spacing w:val="-17"/>
        </w:rPr>
        <w:t xml:space="preserve"> </w:t>
      </w:r>
      <w:r>
        <w:t>for</w:t>
      </w:r>
      <w:r>
        <w:rPr>
          <w:spacing w:val="-17"/>
        </w:rPr>
        <w:t xml:space="preserve"> </w:t>
      </w:r>
      <w:r>
        <w:t>BTK</w:t>
      </w:r>
      <w:r>
        <w:rPr>
          <w:spacing w:val="-13"/>
        </w:rPr>
        <w:t xml:space="preserve"> </w:t>
      </w:r>
      <w:r>
        <w:t>inhibition.</w:t>
      </w:r>
      <w:r>
        <w:rPr>
          <w:spacing w:val="-16"/>
        </w:rPr>
        <w:t xml:space="preserve"> </w:t>
      </w:r>
      <w:r>
        <w:t>BTK</w:t>
      </w:r>
      <w:r>
        <w:rPr>
          <w:spacing w:val="-13"/>
        </w:rPr>
        <w:t xml:space="preserve"> </w:t>
      </w:r>
      <w:r>
        <w:t>is</w:t>
      </w:r>
      <w:r>
        <w:rPr>
          <w:spacing w:val="-17"/>
        </w:rPr>
        <w:t xml:space="preserve"> </w:t>
      </w:r>
      <w:r>
        <w:t>a</w:t>
      </w:r>
      <w:r>
        <w:rPr>
          <w:spacing w:val="-13"/>
        </w:rPr>
        <w:t xml:space="preserve"> </w:t>
      </w:r>
      <w:proofErr w:type="spellStart"/>
      <w:r>
        <w:t>signalling</w:t>
      </w:r>
      <w:proofErr w:type="spellEnd"/>
      <w:r>
        <w:rPr>
          <w:spacing w:val="-17"/>
        </w:rPr>
        <w:t xml:space="preserve"> </w:t>
      </w:r>
      <w:r>
        <w:t>molecule</w:t>
      </w:r>
      <w:r>
        <w:rPr>
          <w:spacing w:val="-16"/>
        </w:rPr>
        <w:t xml:space="preserve"> </w:t>
      </w:r>
      <w:r>
        <w:t>of</w:t>
      </w:r>
      <w:r>
        <w:rPr>
          <w:spacing w:val="-16"/>
        </w:rPr>
        <w:t xml:space="preserve"> </w:t>
      </w:r>
      <w:r>
        <w:t>the</w:t>
      </w:r>
      <w:r>
        <w:rPr>
          <w:spacing w:val="-13"/>
        </w:rPr>
        <w:t xml:space="preserve"> </w:t>
      </w:r>
      <w:r>
        <w:t>B</w:t>
      </w:r>
      <w:r>
        <w:rPr>
          <w:spacing w:val="-16"/>
        </w:rPr>
        <w:t xml:space="preserve"> </w:t>
      </w:r>
      <w:r>
        <w:t>cell</w:t>
      </w:r>
      <w:r>
        <w:rPr>
          <w:spacing w:val="-17"/>
        </w:rPr>
        <w:t xml:space="preserve"> </w:t>
      </w:r>
      <w:r>
        <w:t>antigen</w:t>
      </w:r>
      <w:r>
        <w:rPr>
          <w:spacing w:val="-9"/>
        </w:rPr>
        <w:t xml:space="preserve"> </w:t>
      </w:r>
      <w:r>
        <w:t>receptor</w:t>
      </w:r>
      <w:r>
        <w:rPr>
          <w:spacing w:val="-15"/>
        </w:rPr>
        <w:t xml:space="preserve"> </w:t>
      </w:r>
      <w:r>
        <w:t xml:space="preserve">(BCR) and cytokine receptor pathways. The </w:t>
      </w:r>
      <w:proofErr w:type="spellStart"/>
      <w:r>
        <w:t>signalling</w:t>
      </w:r>
      <w:proofErr w:type="spellEnd"/>
      <w:r>
        <w:t xml:space="preserve"> pathway activated by BCR is necessary for B-cell migration, chemotaxis, and adhesion. Orelabrutinib can inhibit </w:t>
      </w:r>
      <w:r>
        <w:lastRenderedPageBreak/>
        <w:t xml:space="preserve">BTK-mediated </w:t>
      </w:r>
      <w:proofErr w:type="spellStart"/>
      <w:r>
        <w:t>signalling</w:t>
      </w:r>
      <w:proofErr w:type="spellEnd"/>
      <w:r>
        <w:t xml:space="preserve"> and subsequent B cell activation and proliferation.</w:t>
      </w:r>
    </w:p>
    <w:p w14:paraId="7BA58125" w14:textId="77777777" w:rsidR="00987F76" w:rsidRDefault="00987F76" w:rsidP="00C310A0">
      <w:pPr>
        <w:pStyle w:val="BodyText"/>
        <w:spacing w:before="1"/>
        <w:ind w:left="0"/>
      </w:pPr>
    </w:p>
    <w:p w14:paraId="7BA58126" w14:textId="77777777" w:rsidR="00987F76" w:rsidRDefault="008B236F" w:rsidP="00C310A0">
      <w:pPr>
        <w:pStyle w:val="Heading3"/>
        <w:jc w:val="left"/>
      </w:pPr>
      <w:bookmarkStart w:id="44" w:name="Pharmacodynamic_effects"/>
      <w:bookmarkEnd w:id="44"/>
      <w:r>
        <w:t>Pharmacodynamic</w:t>
      </w:r>
      <w:r>
        <w:rPr>
          <w:spacing w:val="-10"/>
        </w:rPr>
        <w:t xml:space="preserve"> </w:t>
      </w:r>
      <w:r>
        <w:rPr>
          <w:spacing w:val="-2"/>
        </w:rPr>
        <w:t>effects</w:t>
      </w:r>
    </w:p>
    <w:p w14:paraId="7BA58127" w14:textId="77777777" w:rsidR="00987F76" w:rsidRDefault="008B236F" w:rsidP="00C310A0">
      <w:pPr>
        <w:ind w:left="23"/>
        <w:rPr>
          <w:i/>
          <w:sz w:val="24"/>
        </w:rPr>
      </w:pPr>
      <w:r>
        <w:rPr>
          <w:i/>
          <w:sz w:val="24"/>
        </w:rPr>
        <w:t>BTK</w:t>
      </w:r>
      <w:r>
        <w:rPr>
          <w:i/>
          <w:spacing w:val="-4"/>
          <w:sz w:val="24"/>
        </w:rPr>
        <w:t xml:space="preserve"> </w:t>
      </w:r>
      <w:r>
        <w:rPr>
          <w:i/>
          <w:sz w:val="24"/>
        </w:rPr>
        <w:t>Occupancy</w:t>
      </w:r>
      <w:r>
        <w:rPr>
          <w:i/>
          <w:spacing w:val="-5"/>
          <w:sz w:val="24"/>
        </w:rPr>
        <w:t xml:space="preserve"> </w:t>
      </w:r>
      <w:r>
        <w:rPr>
          <w:i/>
          <w:sz w:val="24"/>
        </w:rPr>
        <w:t>in</w:t>
      </w:r>
      <w:r>
        <w:rPr>
          <w:i/>
          <w:spacing w:val="-1"/>
          <w:sz w:val="24"/>
        </w:rPr>
        <w:t xml:space="preserve"> </w:t>
      </w:r>
      <w:r>
        <w:rPr>
          <w:i/>
          <w:spacing w:val="-4"/>
          <w:sz w:val="24"/>
        </w:rPr>
        <w:t>PBMCs</w:t>
      </w:r>
    </w:p>
    <w:p w14:paraId="7BA58128" w14:textId="77777777" w:rsidR="00987F76" w:rsidRDefault="008B236F" w:rsidP="00C310A0">
      <w:pPr>
        <w:pStyle w:val="BodyText"/>
        <w:ind w:right="310"/>
      </w:pPr>
      <w:r>
        <w:t>In patients with MCL, orelabrutinib achieved nearly complete and persistent BTK occupancy up to 24 hours after a therapeutic dose of 150 mg QD.</w:t>
      </w:r>
    </w:p>
    <w:p w14:paraId="7BA58129" w14:textId="77777777" w:rsidR="00987F76" w:rsidRDefault="00987F76" w:rsidP="00C310A0">
      <w:pPr>
        <w:pStyle w:val="BodyText"/>
        <w:ind w:left="0"/>
      </w:pPr>
    </w:p>
    <w:p w14:paraId="7BA5812A" w14:textId="77777777" w:rsidR="00987F76" w:rsidRDefault="008B236F" w:rsidP="00C310A0">
      <w:pPr>
        <w:ind w:left="23"/>
        <w:rPr>
          <w:i/>
          <w:sz w:val="24"/>
        </w:rPr>
      </w:pPr>
      <w:r>
        <w:rPr>
          <w:i/>
          <w:sz w:val="24"/>
        </w:rPr>
        <w:t>Cardiac</w:t>
      </w:r>
      <w:r>
        <w:rPr>
          <w:i/>
          <w:spacing w:val="-3"/>
          <w:sz w:val="24"/>
        </w:rPr>
        <w:t xml:space="preserve"> </w:t>
      </w:r>
      <w:r>
        <w:rPr>
          <w:i/>
          <w:spacing w:val="-2"/>
          <w:sz w:val="24"/>
        </w:rPr>
        <w:t>Electrophysiology</w:t>
      </w:r>
    </w:p>
    <w:p w14:paraId="7BA5812B" w14:textId="77777777" w:rsidR="00987F76" w:rsidRDefault="008B236F" w:rsidP="00C310A0">
      <w:pPr>
        <w:pStyle w:val="BodyText"/>
        <w:ind w:right="309"/>
      </w:pPr>
      <w:r>
        <w:t>After a single 400 mg dose (2.7 times of the clinically recommended dosage), orelabrutinib had no clinically meaningful effect on the QTc interval.</w:t>
      </w:r>
    </w:p>
    <w:p w14:paraId="7BA5812C" w14:textId="77777777" w:rsidR="00987F76" w:rsidRDefault="00987F76" w:rsidP="00C310A0">
      <w:pPr>
        <w:pStyle w:val="BodyText"/>
        <w:ind w:left="0"/>
      </w:pPr>
    </w:p>
    <w:p w14:paraId="7BA5812D" w14:textId="77777777" w:rsidR="00987F76" w:rsidRDefault="008B236F" w:rsidP="00C310A0">
      <w:pPr>
        <w:pStyle w:val="Heading3"/>
        <w:spacing w:before="1"/>
        <w:jc w:val="left"/>
      </w:pPr>
      <w:bookmarkStart w:id="45" w:name="Clinical_trials"/>
      <w:bookmarkStart w:id="46" w:name="_bookmark6"/>
      <w:bookmarkEnd w:id="45"/>
      <w:bookmarkEnd w:id="46"/>
      <w:r>
        <w:t>Clinical</w:t>
      </w:r>
      <w:r>
        <w:rPr>
          <w:spacing w:val="-2"/>
        </w:rPr>
        <w:t xml:space="preserve"> trials</w:t>
      </w:r>
    </w:p>
    <w:p w14:paraId="7BA5812E" w14:textId="77777777" w:rsidR="00987F76" w:rsidRDefault="008B236F" w:rsidP="00C310A0">
      <w:pPr>
        <w:ind w:left="23"/>
        <w:rPr>
          <w:i/>
          <w:sz w:val="24"/>
        </w:rPr>
      </w:pPr>
      <w:r>
        <w:rPr>
          <w:i/>
          <w:sz w:val="24"/>
        </w:rPr>
        <w:t>Mantle</w:t>
      </w:r>
      <w:r>
        <w:rPr>
          <w:i/>
          <w:spacing w:val="-3"/>
          <w:sz w:val="24"/>
        </w:rPr>
        <w:t xml:space="preserve"> </w:t>
      </w:r>
      <w:r>
        <w:rPr>
          <w:i/>
          <w:sz w:val="24"/>
        </w:rPr>
        <w:t>Cell</w:t>
      </w:r>
      <w:r>
        <w:rPr>
          <w:i/>
          <w:spacing w:val="-3"/>
          <w:sz w:val="24"/>
        </w:rPr>
        <w:t xml:space="preserve"> </w:t>
      </w:r>
      <w:r>
        <w:rPr>
          <w:i/>
          <w:spacing w:val="-2"/>
          <w:sz w:val="24"/>
        </w:rPr>
        <w:t>Lymphoma</w:t>
      </w:r>
    </w:p>
    <w:p w14:paraId="7BA58131" w14:textId="365CC77A" w:rsidR="00987F76" w:rsidRDefault="008B236F" w:rsidP="00C310A0">
      <w:pPr>
        <w:pStyle w:val="BodyText"/>
        <w:ind w:right="304"/>
      </w:pPr>
      <w:r>
        <w:t xml:space="preserve">The efficacy of HIBRUKA was assessed in study ICP-CL-00102 (NCT03494179), a phase 2, open-label, </w:t>
      </w:r>
      <w:proofErr w:type="spellStart"/>
      <w:r>
        <w:t>multicentre</w:t>
      </w:r>
      <w:proofErr w:type="spellEnd"/>
      <w:r>
        <w:t>, single-arm clinical trial of 86 previously treated patients with MCL who had received at least one prior therapy. HIBRUKA was given</w:t>
      </w:r>
      <w:r w:rsidR="00C310A0">
        <w:t xml:space="preserve"> </w:t>
      </w:r>
      <w:r>
        <w:t>orally</w:t>
      </w:r>
      <w:r>
        <w:rPr>
          <w:spacing w:val="-15"/>
        </w:rPr>
        <w:t xml:space="preserve"> </w:t>
      </w:r>
      <w:r>
        <w:t>at</w:t>
      </w:r>
      <w:r>
        <w:rPr>
          <w:spacing w:val="-16"/>
        </w:rPr>
        <w:t xml:space="preserve"> </w:t>
      </w:r>
      <w:r>
        <w:t>a</w:t>
      </w:r>
      <w:r>
        <w:rPr>
          <w:spacing w:val="-15"/>
        </w:rPr>
        <w:t xml:space="preserve"> </w:t>
      </w:r>
      <w:r>
        <w:t>dose</w:t>
      </w:r>
      <w:r>
        <w:rPr>
          <w:spacing w:val="-16"/>
        </w:rPr>
        <w:t xml:space="preserve"> </w:t>
      </w:r>
      <w:r>
        <w:t>of</w:t>
      </w:r>
      <w:r>
        <w:rPr>
          <w:spacing w:val="-16"/>
        </w:rPr>
        <w:t xml:space="preserve"> </w:t>
      </w:r>
      <w:r>
        <w:t>150</w:t>
      </w:r>
      <w:r>
        <w:rPr>
          <w:spacing w:val="-16"/>
        </w:rPr>
        <w:t xml:space="preserve"> </w:t>
      </w:r>
      <w:r>
        <w:t>mg</w:t>
      </w:r>
      <w:r>
        <w:rPr>
          <w:spacing w:val="-15"/>
        </w:rPr>
        <w:t xml:space="preserve"> </w:t>
      </w:r>
      <w:r>
        <w:t>once</w:t>
      </w:r>
      <w:r>
        <w:rPr>
          <w:spacing w:val="-16"/>
        </w:rPr>
        <w:t xml:space="preserve"> </w:t>
      </w:r>
      <w:r>
        <w:t>daily</w:t>
      </w:r>
      <w:r>
        <w:rPr>
          <w:spacing w:val="-16"/>
        </w:rPr>
        <w:t xml:space="preserve"> </w:t>
      </w:r>
      <w:r>
        <w:t>until</w:t>
      </w:r>
      <w:r>
        <w:rPr>
          <w:spacing w:val="-17"/>
        </w:rPr>
        <w:t xml:space="preserve"> </w:t>
      </w:r>
      <w:r>
        <w:t>disease</w:t>
      </w:r>
      <w:r>
        <w:rPr>
          <w:spacing w:val="-16"/>
        </w:rPr>
        <w:t xml:space="preserve"> </w:t>
      </w:r>
      <w:r>
        <w:t>progression</w:t>
      </w:r>
      <w:r>
        <w:rPr>
          <w:spacing w:val="-16"/>
        </w:rPr>
        <w:t xml:space="preserve"> </w:t>
      </w:r>
      <w:r>
        <w:t>or</w:t>
      </w:r>
      <w:r>
        <w:rPr>
          <w:spacing w:val="-15"/>
        </w:rPr>
        <w:t xml:space="preserve"> </w:t>
      </w:r>
      <w:r>
        <w:t>unacceptable</w:t>
      </w:r>
      <w:r>
        <w:rPr>
          <w:spacing w:val="-16"/>
        </w:rPr>
        <w:t xml:space="preserve"> </w:t>
      </w:r>
      <w:r>
        <w:t>toxicity. The median follow-up was 47.1 months (range: 0.5 to 65.3 months).</w:t>
      </w:r>
    </w:p>
    <w:p w14:paraId="7BA58132" w14:textId="77777777" w:rsidR="00987F76" w:rsidRDefault="00987F76" w:rsidP="00C310A0">
      <w:pPr>
        <w:pStyle w:val="BodyText"/>
        <w:ind w:left="0"/>
      </w:pPr>
    </w:p>
    <w:p w14:paraId="7BA58133" w14:textId="77777777" w:rsidR="00987F76" w:rsidRDefault="008B236F" w:rsidP="00C310A0">
      <w:pPr>
        <w:pStyle w:val="BodyText"/>
        <w:ind w:right="299"/>
      </w:pPr>
      <w:r>
        <w:t>The median age of patients was 62 years (range: 37 to 73 years); 79.1% were male. 18.6%</w:t>
      </w:r>
      <w:r>
        <w:rPr>
          <w:spacing w:val="-2"/>
        </w:rPr>
        <w:t xml:space="preserve"> </w:t>
      </w:r>
      <w:r>
        <w:t>of</w:t>
      </w:r>
      <w:r>
        <w:rPr>
          <w:spacing w:val="-2"/>
        </w:rPr>
        <w:t xml:space="preserve"> </w:t>
      </w:r>
      <w:r>
        <w:t>the</w:t>
      </w:r>
      <w:r>
        <w:rPr>
          <w:spacing w:val="-1"/>
        </w:rPr>
        <w:t xml:space="preserve"> </w:t>
      </w:r>
      <w:r>
        <w:t>patients</w:t>
      </w:r>
      <w:r>
        <w:rPr>
          <w:spacing w:val="-2"/>
        </w:rPr>
        <w:t xml:space="preserve"> </w:t>
      </w:r>
      <w:r>
        <w:t>were in</w:t>
      </w:r>
      <w:r>
        <w:rPr>
          <w:spacing w:val="-2"/>
        </w:rPr>
        <w:t xml:space="preserve"> </w:t>
      </w:r>
      <w:r>
        <w:t>stage</w:t>
      </w:r>
      <w:r>
        <w:rPr>
          <w:spacing w:val="-1"/>
        </w:rPr>
        <w:t xml:space="preserve"> </w:t>
      </w:r>
      <w:r>
        <w:t>III</w:t>
      </w:r>
      <w:r>
        <w:rPr>
          <w:spacing w:val="-4"/>
        </w:rPr>
        <w:t xml:space="preserve"> </w:t>
      </w:r>
      <w:r>
        <w:t>and</w:t>
      </w:r>
      <w:r>
        <w:rPr>
          <w:spacing w:val="-1"/>
        </w:rPr>
        <w:t xml:space="preserve"> </w:t>
      </w:r>
      <w:r>
        <w:t>75.6%</w:t>
      </w:r>
      <w:r>
        <w:rPr>
          <w:spacing w:val="-2"/>
        </w:rPr>
        <w:t xml:space="preserve"> </w:t>
      </w:r>
      <w:r>
        <w:t>were</w:t>
      </w:r>
      <w:r>
        <w:rPr>
          <w:spacing w:val="-2"/>
        </w:rPr>
        <w:t xml:space="preserve"> </w:t>
      </w:r>
      <w:r>
        <w:t>in</w:t>
      </w:r>
      <w:r>
        <w:rPr>
          <w:spacing w:val="-2"/>
        </w:rPr>
        <w:t xml:space="preserve"> </w:t>
      </w:r>
      <w:r>
        <w:t>stage</w:t>
      </w:r>
      <w:r>
        <w:rPr>
          <w:spacing w:val="-1"/>
        </w:rPr>
        <w:t xml:space="preserve"> </w:t>
      </w:r>
      <w:r>
        <w:t>IV; 29.1%</w:t>
      </w:r>
      <w:r>
        <w:rPr>
          <w:spacing w:val="-2"/>
        </w:rPr>
        <w:t xml:space="preserve"> </w:t>
      </w:r>
      <w:r>
        <w:t>of</w:t>
      </w:r>
      <w:r>
        <w:rPr>
          <w:spacing w:val="-2"/>
        </w:rPr>
        <w:t xml:space="preserve"> </w:t>
      </w:r>
      <w:r>
        <w:t>patients had</w:t>
      </w:r>
      <w:r>
        <w:rPr>
          <w:spacing w:val="-4"/>
        </w:rPr>
        <w:t xml:space="preserve"> </w:t>
      </w:r>
      <w:r>
        <w:t>lymph</w:t>
      </w:r>
      <w:r>
        <w:rPr>
          <w:spacing w:val="-6"/>
        </w:rPr>
        <w:t xml:space="preserve"> </w:t>
      </w:r>
      <w:r>
        <w:t>nodes</w:t>
      </w:r>
      <w:r>
        <w:rPr>
          <w:spacing w:val="-4"/>
        </w:rPr>
        <w:t xml:space="preserve"> </w:t>
      </w:r>
      <w:r>
        <w:t>≥</w:t>
      </w:r>
      <w:r>
        <w:rPr>
          <w:spacing w:val="-4"/>
        </w:rPr>
        <w:t xml:space="preserve"> </w:t>
      </w:r>
      <w:r>
        <w:t>5</w:t>
      </w:r>
      <w:r>
        <w:rPr>
          <w:spacing w:val="-4"/>
        </w:rPr>
        <w:t xml:space="preserve"> </w:t>
      </w:r>
      <w:r>
        <w:t>cm</w:t>
      </w:r>
      <w:r>
        <w:rPr>
          <w:spacing w:val="-3"/>
        </w:rPr>
        <w:t xml:space="preserve"> </w:t>
      </w:r>
      <w:r>
        <w:t>but</w:t>
      </w:r>
      <w:r>
        <w:rPr>
          <w:spacing w:val="-4"/>
        </w:rPr>
        <w:t xml:space="preserve"> </w:t>
      </w:r>
      <w:r>
        <w:t>&lt;</w:t>
      </w:r>
      <w:r>
        <w:rPr>
          <w:spacing w:val="-5"/>
        </w:rPr>
        <w:t xml:space="preserve"> </w:t>
      </w:r>
      <w:r>
        <w:t>10</w:t>
      </w:r>
      <w:r>
        <w:rPr>
          <w:spacing w:val="-4"/>
        </w:rPr>
        <w:t xml:space="preserve"> </w:t>
      </w:r>
      <w:r>
        <w:t>cm</w:t>
      </w:r>
      <w:r>
        <w:rPr>
          <w:spacing w:val="-3"/>
        </w:rPr>
        <w:t xml:space="preserve"> </w:t>
      </w:r>
      <w:r>
        <w:t>in</w:t>
      </w:r>
      <w:r>
        <w:rPr>
          <w:spacing w:val="-4"/>
        </w:rPr>
        <w:t xml:space="preserve"> </w:t>
      </w:r>
      <w:r>
        <w:t>the</w:t>
      </w:r>
      <w:r>
        <w:rPr>
          <w:spacing w:val="-4"/>
        </w:rPr>
        <w:t xml:space="preserve"> </w:t>
      </w:r>
      <w:r>
        <w:t>longest</w:t>
      </w:r>
      <w:r>
        <w:rPr>
          <w:spacing w:val="-6"/>
        </w:rPr>
        <w:t xml:space="preserve"> </w:t>
      </w:r>
      <w:r>
        <w:t>diameter, 9.3%</w:t>
      </w:r>
      <w:r>
        <w:rPr>
          <w:spacing w:val="-4"/>
        </w:rPr>
        <w:t xml:space="preserve"> </w:t>
      </w:r>
      <w:r>
        <w:t>with</w:t>
      </w:r>
      <w:r>
        <w:rPr>
          <w:spacing w:val="-3"/>
        </w:rPr>
        <w:t xml:space="preserve"> </w:t>
      </w:r>
      <w:r>
        <w:t>that</w:t>
      </w:r>
      <w:r>
        <w:rPr>
          <w:spacing w:val="-4"/>
        </w:rPr>
        <w:t xml:space="preserve"> </w:t>
      </w:r>
      <w:r>
        <w:t>≥</w:t>
      </w:r>
      <w:r>
        <w:rPr>
          <w:spacing w:val="-6"/>
        </w:rPr>
        <w:t xml:space="preserve"> </w:t>
      </w:r>
      <w:r>
        <w:t>10</w:t>
      </w:r>
      <w:r>
        <w:rPr>
          <w:spacing w:val="-4"/>
        </w:rPr>
        <w:t xml:space="preserve"> </w:t>
      </w:r>
      <w:r>
        <w:t>cm, and</w:t>
      </w:r>
      <w:r>
        <w:rPr>
          <w:spacing w:val="-13"/>
        </w:rPr>
        <w:t xml:space="preserve"> </w:t>
      </w:r>
      <w:r>
        <w:t>41.9%</w:t>
      </w:r>
      <w:r>
        <w:rPr>
          <w:spacing w:val="-11"/>
        </w:rPr>
        <w:t xml:space="preserve"> </w:t>
      </w:r>
      <w:r>
        <w:t>of</w:t>
      </w:r>
      <w:r>
        <w:rPr>
          <w:spacing w:val="-11"/>
        </w:rPr>
        <w:t xml:space="preserve"> </w:t>
      </w:r>
      <w:r>
        <w:t>patients</w:t>
      </w:r>
      <w:r>
        <w:rPr>
          <w:spacing w:val="-13"/>
        </w:rPr>
        <w:t xml:space="preserve"> </w:t>
      </w:r>
      <w:r>
        <w:t>were</w:t>
      </w:r>
      <w:r>
        <w:rPr>
          <w:spacing w:val="-11"/>
        </w:rPr>
        <w:t xml:space="preserve"> </w:t>
      </w:r>
      <w:r>
        <w:t>positive</w:t>
      </w:r>
      <w:r>
        <w:rPr>
          <w:spacing w:val="-14"/>
        </w:rPr>
        <w:t xml:space="preserve"> </w:t>
      </w:r>
      <w:r>
        <w:t>for</w:t>
      </w:r>
      <w:r>
        <w:rPr>
          <w:spacing w:val="-15"/>
        </w:rPr>
        <w:t xml:space="preserve"> </w:t>
      </w:r>
      <w:r>
        <w:t>bone</w:t>
      </w:r>
      <w:r>
        <w:rPr>
          <w:spacing w:val="-13"/>
        </w:rPr>
        <w:t xml:space="preserve"> </w:t>
      </w:r>
      <w:r>
        <w:t>marrow</w:t>
      </w:r>
      <w:r>
        <w:rPr>
          <w:spacing w:val="-12"/>
        </w:rPr>
        <w:t xml:space="preserve"> </w:t>
      </w:r>
      <w:r>
        <w:t>infiltration.</w:t>
      </w:r>
      <w:r>
        <w:rPr>
          <w:spacing w:val="-13"/>
        </w:rPr>
        <w:t xml:space="preserve"> </w:t>
      </w:r>
      <w:r>
        <w:t>53.5%</w:t>
      </w:r>
      <w:r>
        <w:rPr>
          <w:spacing w:val="-11"/>
        </w:rPr>
        <w:t xml:space="preserve"> </w:t>
      </w:r>
      <w:r>
        <w:t>of</w:t>
      </w:r>
      <w:r>
        <w:rPr>
          <w:spacing w:val="-13"/>
        </w:rPr>
        <w:t xml:space="preserve"> </w:t>
      </w:r>
      <w:r>
        <w:t>patients</w:t>
      </w:r>
      <w:r>
        <w:rPr>
          <w:spacing w:val="-13"/>
        </w:rPr>
        <w:t xml:space="preserve"> </w:t>
      </w:r>
      <w:r>
        <w:t>had received at least two lines of prior treatment.</w:t>
      </w:r>
    </w:p>
    <w:p w14:paraId="7BA58134" w14:textId="77777777" w:rsidR="00987F76" w:rsidRDefault="00987F76" w:rsidP="00C310A0">
      <w:pPr>
        <w:pStyle w:val="BodyText"/>
        <w:ind w:left="0"/>
      </w:pPr>
    </w:p>
    <w:p w14:paraId="7BA58135" w14:textId="77777777" w:rsidR="00987F76" w:rsidRDefault="008B236F" w:rsidP="00C310A0">
      <w:pPr>
        <w:pStyle w:val="BodyText"/>
        <w:ind w:right="302"/>
      </w:pPr>
      <w:r>
        <w:t>Efficacy</w:t>
      </w:r>
      <w:r>
        <w:rPr>
          <w:spacing w:val="-9"/>
        </w:rPr>
        <w:t xml:space="preserve"> </w:t>
      </w:r>
      <w:r>
        <w:t>of</w:t>
      </w:r>
      <w:r>
        <w:rPr>
          <w:spacing w:val="-9"/>
        </w:rPr>
        <w:t xml:space="preserve"> </w:t>
      </w:r>
      <w:r>
        <w:t>MCL</w:t>
      </w:r>
      <w:r>
        <w:rPr>
          <w:spacing w:val="-9"/>
        </w:rPr>
        <w:t xml:space="preserve"> </w:t>
      </w:r>
      <w:r>
        <w:t>patients</w:t>
      </w:r>
      <w:r>
        <w:rPr>
          <w:spacing w:val="-9"/>
        </w:rPr>
        <w:t xml:space="preserve"> </w:t>
      </w:r>
      <w:r>
        <w:t>was</w:t>
      </w:r>
      <w:r>
        <w:rPr>
          <w:spacing w:val="-9"/>
        </w:rPr>
        <w:t xml:space="preserve"> </w:t>
      </w:r>
      <w:r>
        <w:t>evaluated</w:t>
      </w:r>
      <w:r>
        <w:rPr>
          <w:spacing w:val="-8"/>
        </w:rPr>
        <w:t xml:space="preserve"> </w:t>
      </w:r>
      <w:r>
        <w:t>by</w:t>
      </w:r>
      <w:r>
        <w:rPr>
          <w:spacing w:val="-9"/>
        </w:rPr>
        <w:t xml:space="preserve"> </w:t>
      </w:r>
      <w:r>
        <w:t>an</w:t>
      </w:r>
      <w:r>
        <w:rPr>
          <w:spacing w:val="-8"/>
        </w:rPr>
        <w:t xml:space="preserve"> </w:t>
      </w:r>
      <w:r>
        <w:t>IRC</w:t>
      </w:r>
      <w:r>
        <w:rPr>
          <w:spacing w:val="-10"/>
        </w:rPr>
        <w:t xml:space="preserve"> </w:t>
      </w:r>
      <w:r>
        <w:t>based</w:t>
      </w:r>
      <w:r>
        <w:rPr>
          <w:spacing w:val="-8"/>
        </w:rPr>
        <w:t xml:space="preserve"> </w:t>
      </w:r>
      <w:r>
        <w:t>on</w:t>
      </w:r>
      <w:r>
        <w:rPr>
          <w:spacing w:val="-8"/>
        </w:rPr>
        <w:t xml:space="preserve"> </w:t>
      </w:r>
      <w:r>
        <w:t>CT/MRI</w:t>
      </w:r>
      <w:r>
        <w:rPr>
          <w:spacing w:val="-9"/>
        </w:rPr>
        <w:t xml:space="preserve"> </w:t>
      </w:r>
      <w:r>
        <w:t>and</w:t>
      </w:r>
      <w:r>
        <w:rPr>
          <w:spacing w:val="-8"/>
        </w:rPr>
        <w:t xml:space="preserve"> </w:t>
      </w:r>
      <w:r>
        <w:t>according</w:t>
      </w:r>
      <w:r>
        <w:rPr>
          <w:spacing w:val="-8"/>
        </w:rPr>
        <w:t xml:space="preserve"> </w:t>
      </w:r>
      <w:r>
        <w:t>to the</w:t>
      </w:r>
      <w:r>
        <w:rPr>
          <w:spacing w:val="-6"/>
        </w:rPr>
        <w:t xml:space="preserve"> </w:t>
      </w:r>
      <w:r>
        <w:t>International</w:t>
      </w:r>
      <w:r>
        <w:rPr>
          <w:spacing w:val="-7"/>
        </w:rPr>
        <w:t xml:space="preserve"> </w:t>
      </w:r>
      <w:r>
        <w:t>Working</w:t>
      </w:r>
      <w:r>
        <w:rPr>
          <w:spacing w:val="-4"/>
        </w:rPr>
        <w:t xml:space="preserve"> </w:t>
      </w:r>
      <w:r>
        <w:t>Group</w:t>
      </w:r>
      <w:r>
        <w:rPr>
          <w:spacing w:val="-6"/>
        </w:rPr>
        <w:t xml:space="preserve"> </w:t>
      </w:r>
      <w:r>
        <w:t>2014</w:t>
      </w:r>
      <w:r>
        <w:rPr>
          <w:spacing w:val="-6"/>
        </w:rPr>
        <w:t xml:space="preserve"> </w:t>
      </w:r>
      <w:r>
        <w:t>response</w:t>
      </w:r>
      <w:r>
        <w:rPr>
          <w:spacing w:val="-4"/>
        </w:rPr>
        <w:t xml:space="preserve"> </w:t>
      </w:r>
      <w:r>
        <w:t>criteria</w:t>
      </w:r>
      <w:r>
        <w:rPr>
          <w:spacing w:val="-4"/>
        </w:rPr>
        <w:t xml:space="preserve"> </w:t>
      </w:r>
      <w:r>
        <w:t>for non-Hodgkin’s</w:t>
      </w:r>
      <w:r>
        <w:rPr>
          <w:spacing w:val="-4"/>
        </w:rPr>
        <w:t xml:space="preserve"> </w:t>
      </w:r>
      <w:r>
        <w:t xml:space="preserve">lymphoma. The summary of the results is shown in </w:t>
      </w:r>
      <w:hyperlink w:anchor="_bookmark7" w:history="1">
        <w:r>
          <w:rPr>
            <w:color w:val="0000FF"/>
          </w:rPr>
          <w:t>Table 6</w:t>
        </w:r>
      </w:hyperlink>
      <w:r>
        <w:t>.</w:t>
      </w:r>
    </w:p>
    <w:p w14:paraId="7BA58136" w14:textId="77777777" w:rsidR="00987F76" w:rsidRDefault="00987F76" w:rsidP="00C310A0">
      <w:pPr>
        <w:pStyle w:val="BodyText"/>
        <w:spacing w:before="1"/>
        <w:ind w:left="0"/>
      </w:pPr>
    </w:p>
    <w:p w14:paraId="7BA58137" w14:textId="77777777" w:rsidR="00987F76" w:rsidRDefault="008B236F" w:rsidP="00C310A0">
      <w:pPr>
        <w:pStyle w:val="BodyText"/>
        <w:ind w:right="243"/>
      </w:pPr>
      <w:r>
        <w:t>The</w:t>
      </w:r>
      <w:r>
        <w:rPr>
          <w:spacing w:val="-6"/>
        </w:rPr>
        <w:t xml:space="preserve"> </w:t>
      </w:r>
      <w:r>
        <w:t>efficacy</w:t>
      </w:r>
      <w:r>
        <w:rPr>
          <w:spacing w:val="-8"/>
        </w:rPr>
        <w:t xml:space="preserve"> </w:t>
      </w:r>
      <w:r>
        <w:t>of</w:t>
      </w:r>
      <w:r>
        <w:rPr>
          <w:spacing w:val="-6"/>
        </w:rPr>
        <w:t xml:space="preserve"> </w:t>
      </w:r>
      <w:r>
        <w:t>HIBRUKA</w:t>
      </w:r>
      <w:r>
        <w:rPr>
          <w:spacing w:val="-6"/>
        </w:rPr>
        <w:t xml:space="preserve"> </w:t>
      </w:r>
      <w:r>
        <w:t>was</w:t>
      </w:r>
      <w:r>
        <w:rPr>
          <w:spacing w:val="-8"/>
        </w:rPr>
        <w:t xml:space="preserve"> </w:t>
      </w:r>
      <w:r>
        <w:t>also</w:t>
      </w:r>
      <w:r>
        <w:rPr>
          <w:spacing w:val="-9"/>
        </w:rPr>
        <w:t xml:space="preserve"> </w:t>
      </w:r>
      <w:r>
        <w:t>assessed</w:t>
      </w:r>
      <w:r>
        <w:rPr>
          <w:spacing w:val="-8"/>
        </w:rPr>
        <w:t xml:space="preserve"> </w:t>
      </w:r>
      <w:r>
        <w:t>in</w:t>
      </w:r>
      <w:r>
        <w:rPr>
          <w:spacing w:val="-6"/>
        </w:rPr>
        <w:t xml:space="preserve"> </w:t>
      </w:r>
      <w:r>
        <w:t>study</w:t>
      </w:r>
      <w:r>
        <w:rPr>
          <w:spacing w:val="-9"/>
        </w:rPr>
        <w:t xml:space="preserve"> </w:t>
      </w:r>
      <w:r>
        <w:t>ICP-CL-00107</w:t>
      </w:r>
      <w:r>
        <w:rPr>
          <w:spacing w:val="-8"/>
        </w:rPr>
        <w:t xml:space="preserve"> </w:t>
      </w:r>
      <w:r>
        <w:t xml:space="preserve">(NCT04014205), a phase 2, open-label, </w:t>
      </w:r>
      <w:proofErr w:type="spellStart"/>
      <w:r>
        <w:t>multicentre</w:t>
      </w:r>
      <w:proofErr w:type="spellEnd"/>
      <w:r>
        <w:t>, single-arm clinical trial of 43 patients previously treated with MCL who had received at least one prior therapy. HIBRUKA was given orally</w:t>
      </w:r>
      <w:r>
        <w:rPr>
          <w:spacing w:val="-15"/>
        </w:rPr>
        <w:t xml:space="preserve"> </w:t>
      </w:r>
      <w:r>
        <w:t>at</w:t>
      </w:r>
      <w:r>
        <w:rPr>
          <w:spacing w:val="-16"/>
        </w:rPr>
        <w:t xml:space="preserve"> </w:t>
      </w:r>
      <w:r>
        <w:t>a</w:t>
      </w:r>
      <w:r>
        <w:rPr>
          <w:spacing w:val="-15"/>
        </w:rPr>
        <w:t xml:space="preserve"> </w:t>
      </w:r>
      <w:r>
        <w:t>dose</w:t>
      </w:r>
      <w:r>
        <w:rPr>
          <w:spacing w:val="-16"/>
        </w:rPr>
        <w:t xml:space="preserve"> </w:t>
      </w:r>
      <w:r>
        <w:t>of</w:t>
      </w:r>
      <w:r>
        <w:rPr>
          <w:spacing w:val="-16"/>
        </w:rPr>
        <w:t xml:space="preserve"> </w:t>
      </w:r>
      <w:r>
        <w:t>150</w:t>
      </w:r>
      <w:r>
        <w:rPr>
          <w:spacing w:val="-16"/>
        </w:rPr>
        <w:t xml:space="preserve"> </w:t>
      </w:r>
      <w:r>
        <w:t>mg</w:t>
      </w:r>
      <w:r>
        <w:rPr>
          <w:spacing w:val="-15"/>
        </w:rPr>
        <w:t xml:space="preserve"> </w:t>
      </w:r>
      <w:r>
        <w:t>once</w:t>
      </w:r>
      <w:r>
        <w:rPr>
          <w:spacing w:val="-16"/>
        </w:rPr>
        <w:t xml:space="preserve"> </w:t>
      </w:r>
      <w:r>
        <w:t>daily</w:t>
      </w:r>
      <w:r>
        <w:rPr>
          <w:spacing w:val="-16"/>
        </w:rPr>
        <w:t xml:space="preserve"> </w:t>
      </w:r>
      <w:r>
        <w:t>until</w:t>
      </w:r>
      <w:r>
        <w:rPr>
          <w:spacing w:val="-17"/>
        </w:rPr>
        <w:t xml:space="preserve"> </w:t>
      </w:r>
      <w:r>
        <w:t>disease</w:t>
      </w:r>
      <w:r>
        <w:rPr>
          <w:spacing w:val="-16"/>
        </w:rPr>
        <w:t xml:space="preserve"> </w:t>
      </w:r>
      <w:r>
        <w:t>progression</w:t>
      </w:r>
      <w:r>
        <w:rPr>
          <w:spacing w:val="-16"/>
        </w:rPr>
        <w:t xml:space="preserve"> </w:t>
      </w:r>
      <w:r>
        <w:t>or</w:t>
      </w:r>
      <w:r>
        <w:rPr>
          <w:spacing w:val="-15"/>
        </w:rPr>
        <w:t xml:space="preserve"> </w:t>
      </w:r>
      <w:r>
        <w:t>unacceptable</w:t>
      </w:r>
      <w:r>
        <w:rPr>
          <w:spacing w:val="-16"/>
        </w:rPr>
        <w:t xml:space="preserve"> </w:t>
      </w:r>
      <w:r>
        <w:t>toxicity. The median follow-up was 16.8 months (range: 5.4 to 46.5 months).</w:t>
      </w:r>
    </w:p>
    <w:p w14:paraId="7BA58138" w14:textId="77777777" w:rsidR="00987F76" w:rsidRDefault="00987F76" w:rsidP="00C310A0">
      <w:pPr>
        <w:pStyle w:val="BodyText"/>
        <w:ind w:left="0"/>
      </w:pPr>
    </w:p>
    <w:p w14:paraId="7BA58139" w14:textId="77777777" w:rsidR="00987F76" w:rsidRDefault="008B236F" w:rsidP="00C310A0">
      <w:pPr>
        <w:pStyle w:val="BodyText"/>
        <w:ind w:right="301"/>
      </w:pPr>
      <w:r>
        <w:t>The</w:t>
      </w:r>
      <w:r>
        <w:rPr>
          <w:spacing w:val="-11"/>
        </w:rPr>
        <w:t xml:space="preserve"> </w:t>
      </w:r>
      <w:r>
        <w:t>median</w:t>
      </w:r>
      <w:r>
        <w:rPr>
          <w:spacing w:val="-11"/>
        </w:rPr>
        <w:t xml:space="preserve"> </w:t>
      </w:r>
      <w:r>
        <w:t>age</w:t>
      </w:r>
      <w:r>
        <w:rPr>
          <w:spacing w:val="-11"/>
        </w:rPr>
        <w:t xml:space="preserve"> </w:t>
      </w:r>
      <w:r>
        <w:t>of</w:t>
      </w:r>
      <w:r>
        <w:rPr>
          <w:spacing w:val="-11"/>
        </w:rPr>
        <w:t xml:space="preserve"> </w:t>
      </w:r>
      <w:r>
        <w:t>patients</w:t>
      </w:r>
      <w:r>
        <w:rPr>
          <w:spacing w:val="-10"/>
        </w:rPr>
        <w:t xml:space="preserve"> </w:t>
      </w:r>
      <w:r>
        <w:t>was</w:t>
      </w:r>
      <w:r>
        <w:rPr>
          <w:spacing w:val="-8"/>
        </w:rPr>
        <w:t xml:space="preserve"> </w:t>
      </w:r>
      <w:r>
        <w:t>64.0</w:t>
      </w:r>
      <w:r>
        <w:rPr>
          <w:spacing w:val="-9"/>
        </w:rPr>
        <w:t xml:space="preserve"> </w:t>
      </w:r>
      <w:r>
        <w:t>years</w:t>
      </w:r>
      <w:r>
        <w:rPr>
          <w:spacing w:val="-11"/>
        </w:rPr>
        <w:t xml:space="preserve"> </w:t>
      </w:r>
      <w:r>
        <w:t>(range:</w:t>
      </w:r>
      <w:r>
        <w:rPr>
          <w:spacing w:val="-8"/>
        </w:rPr>
        <w:t xml:space="preserve"> </w:t>
      </w:r>
      <w:r>
        <w:t>39</w:t>
      </w:r>
      <w:r>
        <w:rPr>
          <w:spacing w:val="-9"/>
        </w:rPr>
        <w:t xml:space="preserve"> </w:t>
      </w:r>
      <w:r>
        <w:t>to</w:t>
      </w:r>
      <w:r>
        <w:rPr>
          <w:spacing w:val="-9"/>
        </w:rPr>
        <w:t xml:space="preserve"> </w:t>
      </w:r>
      <w:r>
        <w:t>84</w:t>
      </w:r>
      <w:r>
        <w:rPr>
          <w:spacing w:val="-9"/>
        </w:rPr>
        <w:t xml:space="preserve"> </w:t>
      </w:r>
      <w:r>
        <w:t>years);</w:t>
      </w:r>
      <w:r>
        <w:rPr>
          <w:spacing w:val="-11"/>
        </w:rPr>
        <w:t xml:space="preserve"> </w:t>
      </w:r>
      <w:r>
        <w:t>86.0%</w:t>
      </w:r>
      <w:r>
        <w:rPr>
          <w:spacing w:val="-11"/>
        </w:rPr>
        <w:t xml:space="preserve"> </w:t>
      </w:r>
      <w:r>
        <w:t>were</w:t>
      </w:r>
      <w:r>
        <w:rPr>
          <w:spacing w:val="-11"/>
        </w:rPr>
        <w:t xml:space="preserve"> </w:t>
      </w:r>
      <w:r>
        <w:t>male. 20.9%</w:t>
      </w:r>
      <w:r>
        <w:rPr>
          <w:spacing w:val="-2"/>
        </w:rPr>
        <w:t xml:space="preserve"> </w:t>
      </w:r>
      <w:r>
        <w:t>of</w:t>
      </w:r>
      <w:r>
        <w:rPr>
          <w:spacing w:val="-2"/>
        </w:rPr>
        <w:t xml:space="preserve"> </w:t>
      </w:r>
      <w:r>
        <w:t>the</w:t>
      </w:r>
      <w:r>
        <w:rPr>
          <w:spacing w:val="-1"/>
        </w:rPr>
        <w:t xml:space="preserve"> </w:t>
      </w:r>
      <w:r>
        <w:t>patients</w:t>
      </w:r>
      <w:r>
        <w:rPr>
          <w:spacing w:val="-2"/>
        </w:rPr>
        <w:t xml:space="preserve"> </w:t>
      </w:r>
      <w:r>
        <w:t>were in</w:t>
      </w:r>
      <w:r>
        <w:rPr>
          <w:spacing w:val="-2"/>
        </w:rPr>
        <w:t xml:space="preserve"> </w:t>
      </w:r>
      <w:r>
        <w:t>stage</w:t>
      </w:r>
      <w:r>
        <w:rPr>
          <w:spacing w:val="-1"/>
        </w:rPr>
        <w:t xml:space="preserve"> </w:t>
      </w:r>
      <w:r>
        <w:t>III</w:t>
      </w:r>
      <w:r>
        <w:rPr>
          <w:spacing w:val="-4"/>
        </w:rPr>
        <w:t xml:space="preserve"> </w:t>
      </w:r>
      <w:r>
        <w:t>and 69.8%</w:t>
      </w:r>
      <w:r>
        <w:rPr>
          <w:spacing w:val="-2"/>
        </w:rPr>
        <w:t xml:space="preserve"> </w:t>
      </w:r>
      <w:r>
        <w:t>were</w:t>
      </w:r>
      <w:r>
        <w:rPr>
          <w:spacing w:val="-2"/>
        </w:rPr>
        <w:t xml:space="preserve"> </w:t>
      </w:r>
      <w:r>
        <w:t>in</w:t>
      </w:r>
      <w:r>
        <w:rPr>
          <w:spacing w:val="-2"/>
        </w:rPr>
        <w:t xml:space="preserve"> </w:t>
      </w:r>
      <w:r>
        <w:t>stage</w:t>
      </w:r>
      <w:r>
        <w:rPr>
          <w:spacing w:val="-1"/>
        </w:rPr>
        <w:t xml:space="preserve"> </w:t>
      </w:r>
      <w:r>
        <w:t>IV; 27.9%</w:t>
      </w:r>
      <w:r>
        <w:rPr>
          <w:spacing w:val="-2"/>
        </w:rPr>
        <w:t xml:space="preserve"> </w:t>
      </w:r>
      <w:r>
        <w:t>of</w:t>
      </w:r>
      <w:r>
        <w:rPr>
          <w:spacing w:val="-2"/>
        </w:rPr>
        <w:t xml:space="preserve"> </w:t>
      </w:r>
      <w:r>
        <w:t>patients had lymph nodes ≥ 5 cm but &lt; 10 cm in the longest diameter, no patients with lymph nodes ≥ 10 cm, and 48.8% of patients were positive for bone marrow infiltration. The median number of previous therapies was 1 (range: 1 to 4).</w:t>
      </w:r>
    </w:p>
    <w:p w14:paraId="7BA5813A" w14:textId="77777777" w:rsidR="00987F76" w:rsidRDefault="00987F76" w:rsidP="00C310A0">
      <w:pPr>
        <w:pStyle w:val="BodyText"/>
        <w:spacing w:before="1"/>
        <w:ind w:left="0"/>
      </w:pPr>
    </w:p>
    <w:p w14:paraId="7BA5813B" w14:textId="77777777" w:rsidR="00987F76" w:rsidRDefault="008B236F" w:rsidP="00C310A0">
      <w:pPr>
        <w:pStyle w:val="BodyText"/>
        <w:ind w:right="302"/>
      </w:pPr>
      <w:r>
        <w:t>Efficacy</w:t>
      </w:r>
      <w:r>
        <w:rPr>
          <w:spacing w:val="-9"/>
        </w:rPr>
        <w:t xml:space="preserve"> </w:t>
      </w:r>
      <w:r>
        <w:t>of</w:t>
      </w:r>
      <w:r>
        <w:rPr>
          <w:spacing w:val="-9"/>
        </w:rPr>
        <w:t xml:space="preserve"> </w:t>
      </w:r>
      <w:r>
        <w:t>MCL</w:t>
      </w:r>
      <w:r>
        <w:rPr>
          <w:spacing w:val="-9"/>
        </w:rPr>
        <w:t xml:space="preserve"> </w:t>
      </w:r>
      <w:r>
        <w:t>patients</w:t>
      </w:r>
      <w:r>
        <w:rPr>
          <w:spacing w:val="-9"/>
        </w:rPr>
        <w:t xml:space="preserve"> </w:t>
      </w:r>
      <w:r>
        <w:t>was</w:t>
      </w:r>
      <w:r>
        <w:rPr>
          <w:spacing w:val="-9"/>
        </w:rPr>
        <w:t xml:space="preserve"> </w:t>
      </w:r>
      <w:r>
        <w:t>evaluated</w:t>
      </w:r>
      <w:r>
        <w:rPr>
          <w:spacing w:val="-8"/>
        </w:rPr>
        <w:t xml:space="preserve"> </w:t>
      </w:r>
      <w:r>
        <w:t>by</w:t>
      </w:r>
      <w:r>
        <w:rPr>
          <w:spacing w:val="-9"/>
        </w:rPr>
        <w:t xml:space="preserve"> </w:t>
      </w:r>
      <w:r>
        <w:t>an</w:t>
      </w:r>
      <w:r>
        <w:rPr>
          <w:spacing w:val="-8"/>
        </w:rPr>
        <w:t xml:space="preserve"> </w:t>
      </w:r>
      <w:r>
        <w:t>IRC</w:t>
      </w:r>
      <w:r>
        <w:rPr>
          <w:spacing w:val="-10"/>
        </w:rPr>
        <w:t xml:space="preserve"> </w:t>
      </w:r>
      <w:r>
        <w:t>based</w:t>
      </w:r>
      <w:r>
        <w:rPr>
          <w:spacing w:val="-8"/>
        </w:rPr>
        <w:t xml:space="preserve"> </w:t>
      </w:r>
      <w:r>
        <w:t>on</w:t>
      </w:r>
      <w:r>
        <w:rPr>
          <w:spacing w:val="-8"/>
        </w:rPr>
        <w:t xml:space="preserve"> </w:t>
      </w:r>
      <w:r>
        <w:t>CT/MRI</w:t>
      </w:r>
      <w:r>
        <w:rPr>
          <w:spacing w:val="-9"/>
        </w:rPr>
        <w:t xml:space="preserve"> </w:t>
      </w:r>
      <w:r>
        <w:t>and</w:t>
      </w:r>
      <w:r>
        <w:rPr>
          <w:spacing w:val="-8"/>
        </w:rPr>
        <w:t xml:space="preserve"> </w:t>
      </w:r>
      <w:r>
        <w:t>according</w:t>
      </w:r>
      <w:r>
        <w:rPr>
          <w:spacing w:val="-8"/>
        </w:rPr>
        <w:t xml:space="preserve"> </w:t>
      </w:r>
      <w:r>
        <w:t>to the</w:t>
      </w:r>
      <w:r>
        <w:rPr>
          <w:spacing w:val="-8"/>
        </w:rPr>
        <w:t xml:space="preserve"> </w:t>
      </w:r>
      <w:r>
        <w:t>International</w:t>
      </w:r>
      <w:r>
        <w:rPr>
          <w:spacing w:val="-12"/>
        </w:rPr>
        <w:t xml:space="preserve"> </w:t>
      </w:r>
      <w:r>
        <w:t>Working</w:t>
      </w:r>
      <w:r>
        <w:rPr>
          <w:spacing w:val="-8"/>
        </w:rPr>
        <w:t xml:space="preserve"> </w:t>
      </w:r>
      <w:r>
        <w:t>Group</w:t>
      </w:r>
      <w:r>
        <w:rPr>
          <w:spacing w:val="-10"/>
        </w:rPr>
        <w:t xml:space="preserve"> </w:t>
      </w:r>
      <w:r>
        <w:t>2014</w:t>
      </w:r>
      <w:r>
        <w:rPr>
          <w:spacing w:val="-8"/>
        </w:rPr>
        <w:t xml:space="preserve"> </w:t>
      </w:r>
      <w:r>
        <w:t>response</w:t>
      </w:r>
      <w:r>
        <w:rPr>
          <w:spacing w:val="-8"/>
        </w:rPr>
        <w:t xml:space="preserve"> </w:t>
      </w:r>
      <w:r>
        <w:t>criteria</w:t>
      </w:r>
      <w:r>
        <w:rPr>
          <w:spacing w:val="-8"/>
        </w:rPr>
        <w:t xml:space="preserve"> </w:t>
      </w:r>
      <w:r>
        <w:t>for</w:t>
      </w:r>
      <w:r>
        <w:rPr>
          <w:spacing w:val="-9"/>
        </w:rPr>
        <w:t xml:space="preserve"> </w:t>
      </w:r>
      <w:proofErr w:type="gramStart"/>
      <w:r>
        <w:t>Non-Hodgkin’s</w:t>
      </w:r>
      <w:proofErr w:type="gramEnd"/>
      <w:r>
        <w:rPr>
          <w:spacing w:val="-9"/>
        </w:rPr>
        <w:t xml:space="preserve"> </w:t>
      </w:r>
      <w:r>
        <w:t xml:space="preserve">lymphoma. The summary of the results is shown in </w:t>
      </w:r>
      <w:hyperlink w:anchor="_bookmark7" w:history="1">
        <w:r>
          <w:rPr>
            <w:color w:val="0000FF"/>
          </w:rPr>
          <w:t>Table 6</w:t>
        </w:r>
      </w:hyperlink>
      <w:r>
        <w:t>.</w:t>
      </w:r>
    </w:p>
    <w:p w14:paraId="7BA5813C" w14:textId="77777777" w:rsidR="00987F76" w:rsidRDefault="00987F76" w:rsidP="00C310A0">
      <w:pPr>
        <w:pStyle w:val="BodyText"/>
        <w:ind w:left="0"/>
      </w:pPr>
    </w:p>
    <w:p w14:paraId="7BA5813D" w14:textId="77777777" w:rsidR="00987F76" w:rsidRDefault="008B236F" w:rsidP="005E24D5">
      <w:pPr>
        <w:pStyle w:val="Heading3"/>
        <w:pageBreakBefore/>
        <w:tabs>
          <w:tab w:val="left" w:pos="1463"/>
        </w:tabs>
        <w:ind w:right="890"/>
        <w:jc w:val="left"/>
      </w:pPr>
      <w:bookmarkStart w:id="47" w:name="_bookmark7"/>
      <w:bookmarkEnd w:id="47"/>
      <w:r>
        <w:lastRenderedPageBreak/>
        <w:t>Table 6</w:t>
      </w:r>
      <w:r>
        <w:tab/>
        <w:t>Efficacy</w:t>
      </w:r>
      <w:r>
        <w:rPr>
          <w:spacing w:val="-6"/>
        </w:rPr>
        <w:t xml:space="preserve"> </w:t>
      </w:r>
      <w:r>
        <w:t>Results</w:t>
      </w:r>
      <w:r>
        <w:rPr>
          <w:spacing w:val="-6"/>
        </w:rPr>
        <w:t xml:space="preserve"> </w:t>
      </w:r>
      <w:r>
        <w:t>in</w:t>
      </w:r>
      <w:r>
        <w:rPr>
          <w:spacing w:val="-4"/>
        </w:rPr>
        <w:t xml:space="preserve"> </w:t>
      </w:r>
      <w:r>
        <w:t>Patients</w:t>
      </w:r>
      <w:r>
        <w:rPr>
          <w:spacing w:val="-4"/>
        </w:rPr>
        <w:t xml:space="preserve"> </w:t>
      </w:r>
      <w:r>
        <w:t>with</w:t>
      </w:r>
      <w:r>
        <w:rPr>
          <w:spacing w:val="-4"/>
        </w:rPr>
        <w:t xml:space="preserve"> </w:t>
      </w:r>
      <w:r>
        <w:t>MCL</w:t>
      </w:r>
      <w:r>
        <w:rPr>
          <w:spacing w:val="-5"/>
        </w:rPr>
        <w:t xml:space="preserve"> </w:t>
      </w:r>
      <w:r>
        <w:t>by</w:t>
      </w:r>
      <w:r>
        <w:rPr>
          <w:spacing w:val="-4"/>
        </w:rPr>
        <w:t xml:space="preserve"> </w:t>
      </w:r>
      <w:r>
        <w:t>Independent</w:t>
      </w:r>
      <w:r>
        <w:rPr>
          <w:spacing w:val="-4"/>
        </w:rPr>
        <w:t xml:space="preserve"> </w:t>
      </w:r>
      <w:r>
        <w:t xml:space="preserve">Review </w:t>
      </w:r>
      <w:r>
        <w:rPr>
          <w:spacing w:val="-2"/>
        </w:rPr>
        <w:t>Committee</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5"/>
        <w:gridCol w:w="2021"/>
        <w:gridCol w:w="1872"/>
        <w:gridCol w:w="1870"/>
      </w:tblGrid>
      <w:tr w:rsidR="00987F76" w14:paraId="7BA58145" w14:textId="77777777">
        <w:trPr>
          <w:trHeight w:val="1030"/>
        </w:trPr>
        <w:tc>
          <w:tcPr>
            <w:tcW w:w="3255" w:type="dxa"/>
            <w:shd w:val="clear" w:color="auto" w:fill="E7E6E6"/>
          </w:tcPr>
          <w:p w14:paraId="7BA5813E" w14:textId="77777777" w:rsidR="00987F76" w:rsidRDefault="00987F76" w:rsidP="00C310A0">
            <w:pPr>
              <w:pStyle w:val="TableParagraph"/>
              <w:spacing w:before="117"/>
              <w:ind w:left="0"/>
              <w:rPr>
                <w:b/>
                <w:sz w:val="24"/>
              </w:rPr>
            </w:pPr>
          </w:p>
          <w:p w14:paraId="7BA5813F" w14:textId="77777777" w:rsidR="00987F76" w:rsidRDefault="008B236F" w:rsidP="00C310A0">
            <w:pPr>
              <w:pStyle w:val="TableParagraph"/>
              <w:spacing w:before="1"/>
              <w:ind w:left="57"/>
              <w:rPr>
                <w:b/>
                <w:sz w:val="24"/>
              </w:rPr>
            </w:pPr>
            <w:r>
              <w:rPr>
                <w:b/>
                <w:spacing w:val="-2"/>
                <w:sz w:val="24"/>
              </w:rPr>
              <w:t>Endpoint(s)</w:t>
            </w:r>
          </w:p>
        </w:tc>
        <w:tc>
          <w:tcPr>
            <w:tcW w:w="2021" w:type="dxa"/>
            <w:tcBorders>
              <w:bottom w:val="single" w:sz="18" w:space="0" w:color="E7E6E6"/>
            </w:tcBorders>
            <w:shd w:val="clear" w:color="auto" w:fill="E7E6E6"/>
          </w:tcPr>
          <w:p w14:paraId="7BA58140" w14:textId="77777777" w:rsidR="00987F76" w:rsidRDefault="008B236F" w:rsidP="00C310A0">
            <w:pPr>
              <w:pStyle w:val="TableParagraph"/>
              <w:spacing w:before="89"/>
              <w:ind w:left="676" w:right="191" w:hanging="473"/>
              <w:rPr>
                <w:b/>
                <w:sz w:val="24"/>
              </w:rPr>
            </w:pPr>
            <w:r>
              <w:rPr>
                <w:b/>
                <w:sz w:val="24"/>
              </w:rPr>
              <w:t>Study</w:t>
            </w:r>
            <w:r>
              <w:rPr>
                <w:b/>
                <w:spacing w:val="-17"/>
                <w:sz w:val="24"/>
              </w:rPr>
              <w:t xml:space="preserve"> </w:t>
            </w:r>
            <w:r>
              <w:rPr>
                <w:b/>
                <w:sz w:val="24"/>
              </w:rPr>
              <w:t>ICP-CL-</w:t>
            </w:r>
            <w:r>
              <w:rPr>
                <w:b/>
                <w:spacing w:val="-4"/>
                <w:sz w:val="24"/>
              </w:rPr>
              <w:t>00102</w:t>
            </w:r>
          </w:p>
          <w:p w14:paraId="7BA58141" w14:textId="77777777" w:rsidR="00987F76" w:rsidRDefault="008B236F" w:rsidP="00C310A0">
            <w:pPr>
              <w:pStyle w:val="TableParagraph"/>
              <w:spacing w:before="60"/>
              <w:ind w:left="167"/>
              <w:rPr>
                <w:b/>
                <w:sz w:val="24"/>
              </w:rPr>
            </w:pPr>
            <w:r>
              <w:rPr>
                <w:b/>
                <w:sz w:val="24"/>
              </w:rPr>
              <w:t>Overall</w:t>
            </w:r>
            <w:r>
              <w:rPr>
                <w:b/>
                <w:spacing w:val="-3"/>
                <w:sz w:val="24"/>
              </w:rPr>
              <w:t xml:space="preserve"> </w:t>
            </w:r>
            <w:r>
              <w:rPr>
                <w:b/>
                <w:sz w:val="24"/>
              </w:rPr>
              <w:t>(N=</w:t>
            </w:r>
            <w:r>
              <w:rPr>
                <w:b/>
                <w:spacing w:val="-3"/>
                <w:sz w:val="24"/>
              </w:rPr>
              <w:t xml:space="preserve"> </w:t>
            </w:r>
            <w:r>
              <w:rPr>
                <w:b/>
                <w:spacing w:val="-5"/>
                <w:sz w:val="24"/>
              </w:rPr>
              <w:t>86)</w:t>
            </w:r>
          </w:p>
        </w:tc>
        <w:tc>
          <w:tcPr>
            <w:tcW w:w="1872" w:type="dxa"/>
            <w:tcBorders>
              <w:bottom w:val="single" w:sz="18" w:space="0" w:color="E7E6E6"/>
            </w:tcBorders>
            <w:shd w:val="clear" w:color="auto" w:fill="E7E6E6"/>
          </w:tcPr>
          <w:p w14:paraId="7BA58142" w14:textId="77777777" w:rsidR="00987F76" w:rsidRDefault="008B236F" w:rsidP="00C310A0">
            <w:pPr>
              <w:pStyle w:val="TableParagraph"/>
              <w:spacing w:before="89"/>
              <w:ind w:left="602" w:hanging="473"/>
              <w:rPr>
                <w:b/>
                <w:sz w:val="24"/>
              </w:rPr>
            </w:pPr>
            <w:r>
              <w:rPr>
                <w:b/>
                <w:sz w:val="24"/>
              </w:rPr>
              <w:t>Study</w:t>
            </w:r>
            <w:r>
              <w:rPr>
                <w:b/>
                <w:spacing w:val="-17"/>
                <w:sz w:val="24"/>
              </w:rPr>
              <w:t xml:space="preserve"> </w:t>
            </w:r>
            <w:r>
              <w:rPr>
                <w:b/>
                <w:sz w:val="24"/>
              </w:rPr>
              <w:t>ICP-CL-</w:t>
            </w:r>
            <w:r>
              <w:rPr>
                <w:b/>
                <w:spacing w:val="-4"/>
                <w:sz w:val="24"/>
              </w:rPr>
              <w:t>00107</w:t>
            </w:r>
          </w:p>
          <w:p w14:paraId="7BA58143" w14:textId="77777777" w:rsidR="00987F76" w:rsidRDefault="008B236F" w:rsidP="00C310A0">
            <w:pPr>
              <w:pStyle w:val="TableParagraph"/>
              <w:spacing w:before="60"/>
              <w:ind w:left="93"/>
              <w:rPr>
                <w:b/>
                <w:sz w:val="24"/>
              </w:rPr>
            </w:pPr>
            <w:r>
              <w:rPr>
                <w:b/>
                <w:sz w:val="24"/>
              </w:rPr>
              <w:t>Overall</w:t>
            </w:r>
            <w:r>
              <w:rPr>
                <w:b/>
                <w:spacing w:val="-3"/>
                <w:sz w:val="24"/>
              </w:rPr>
              <w:t xml:space="preserve"> </w:t>
            </w:r>
            <w:r>
              <w:rPr>
                <w:b/>
                <w:sz w:val="24"/>
              </w:rPr>
              <w:t>(N=</w:t>
            </w:r>
            <w:r>
              <w:rPr>
                <w:b/>
                <w:spacing w:val="-3"/>
                <w:sz w:val="24"/>
              </w:rPr>
              <w:t xml:space="preserve"> </w:t>
            </w:r>
            <w:r>
              <w:rPr>
                <w:b/>
                <w:spacing w:val="-5"/>
                <w:sz w:val="24"/>
              </w:rPr>
              <w:t>43)</w:t>
            </w:r>
          </w:p>
        </w:tc>
        <w:tc>
          <w:tcPr>
            <w:tcW w:w="1870" w:type="dxa"/>
            <w:tcBorders>
              <w:bottom w:val="single" w:sz="18" w:space="0" w:color="E7E6E6"/>
            </w:tcBorders>
            <w:shd w:val="clear" w:color="auto" w:fill="E7E6E6"/>
          </w:tcPr>
          <w:p w14:paraId="7BA58144" w14:textId="77777777" w:rsidR="00987F76" w:rsidRDefault="008B236F" w:rsidP="00C310A0">
            <w:pPr>
              <w:pStyle w:val="TableParagraph"/>
              <w:spacing w:before="89" w:line="292" w:lineRule="auto"/>
              <w:ind w:left="497" w:right="483" w:firstLine="160"/>
              <w:rPr>
                <w:b/>
                <w:sz w:val="24"/>
              </w:rPr>
            </w:pPr>
            <w:r>
              <w:rPr>
                <w:b/>
                <w:spacing w:val="-2"/>
                <w:sz w:val="24"/>
              </w:rPr>
              <w:t>Total (N=129)</w:t>
            </w:r>
          </w:p>
        </w:tc>
      </w:tr>
      <w:tr w:rsidR="00987F76" w14:paraId="7BA5814A" w14:textId="77777777">
        <w:trPr>
          <w:trHeight w:val="450"/>
        </w:trPr>
        <w:tc>
          <w:tcPr>
            <w:tcW w:w="3255" w:type="dxa"/>
          </w:tcPr>
          <w:p w14:paraId="7BA58146" w14:textId="77777777" w:rsidR="00987F76" w:rsidRDefault="008B236F" w:rsidP="00C310A0">
            <w:pPr>
              <w:pStyle w:val="TableParagraph"/>
              <w:spacing w:before="86"/>
              <w:ind w:left="57"/>
              <w:rPr>
                <w:sz w:val="24"/>
              </w:rPr>
            </w:pPr>
            <w:r>
              <w:rPr>
                <w:sz w:val="24"/>
              </w:rPr>
              <w:t>Overall</w:t>
            </w:r>
            <w:r>
              <w:rPr>
                <w:spacing w:val="-6"/>
                <w:sz w:val="24"/>
              </w:rPr>
              <w:t xml:space="preserve"> </w:t>
            </w:r>
            <w:r>
              <w:rPr>
                <w:sz w:val="24"/>
              </w:rPr>
              <w:t>Response</w:t>
            </w:r>
            <w:r>
              <w:rPr>
                <w:spacing w:val="-5"/>
                <w:sz w:val="24"/>
              </w:rPr>
              <w:t xml:space="preserve"> </w:t>
            </w:r>
            <w:r>
              <w:rPr>
                <w:sz w:val="24"/>
              </w:rPr>
              <w:t>Rate</w:t>
            </w:r>
            <w:r>
              <w:rPr>
                <w:spacing w:val="-4"/>
                <w:sz w:val="24"/>
              </w:rPr>
              <w:t xml:space="preserve"> </w:t>
            </w:r>
            <w:r>
              <w:rPr>
                <w:spacing w:val="-5"/>
                <w:sz w:val="24"/>
              </w:rPr>
              <w:t>(%)</w:t>
            </w:r>
          </w:p>
        </w:tc>
        <w:tc>
          <w:tcPr>
            <w:tcW w:w="2021" w:type="dxa"/>
            <w:tcBorders>
              <w:top w:val="single" w:sz="18" w:space="0" w:color="E7E6E6"/>
            </w:tcBorders>
          </w:tcPr>
          <w:p w14:paraId="7BA58147" w14:textId="77777777" w:rsidR="00987F76" w:rsidRDefault="008B236F" w:rsidP="00C310A0">
            <w:pPr>
              <w:pStyle w:val="TableParagraph"/>
              <w:spacing w:before="86"/>
              <w:ind w:left="13" w:right="1"/>
              <w:rPr>
                <w:sz w:val="24"/>
              </w:rPr>
            </w:pPr>
            <w:r>
              <w:rPr>
                <w:spacing w:val="-4"/>
                <w:sz w:val="24"/>
              </w:rPr>
              <w:t>72.1</w:t>
            </w:r>
          </w:p>
        </w:tc>
        <w:tc>
          <w:tcPr>
            <w:tcW w:w="1872" w:type="dxa"/>
            <w:tcBorders>
              <w:top w:val="single" w:sz="18" w:space="0" w:color="E7E6E6"/>
            </w:tcBorders>
          </w:tcPr>
          <w:p w14:paraId="7BA58148" w14:textId="77777777" w:rsidR="00987F76" w:rsidRDefault="008B236F" w:rsidP="00C310A0">
            <w:pPr>
              <w:pStyle w:val="TableParagraph"/>
              <w:spacing w:before="86"/>
              <w:ind w:left="15" w:right="3"/>
              <w:rPr>
                <w:sz w:val="24"/>
              </w:rPr>
            </w:pPr>
            <w:r>
              <w:rPr>
                <w:spacing w:val="-4"/>
                <w:sz w:val="24"/>
              </w:rPr>
              <w:t>83.7</w:t>
            </w:r>
          </w:p>
        </w:tc>
        <w:tc>
          <w:tcPr>
            <w:tcW w:w="1870" w:type="dxa"/>
            <w:tcBorders>
              <w:top w:val="single" w:sz="18" w:space="0" w:color="E7E6E6"/>
            </w:tcBorders>
          </w:tcPr>
          <w:p w14:paraId="7BA58149" w14:textId="77777777" w:rsidR="00987F76" w:rsidRDefault="008B236F" w:rsidP="00C310A0">
            <w:pPr>
              <w:pStyle w:val="TableParagraph"/>
              <w:spacing w:before="86"/>
              <w:ind w:left="12" w:right="1"/>
              <w:rPr>
                <w:sz w:val="24"/>
              </w:rPr>
            </w:pPr>
            <w:r>
              <w:rPr>
                <w:spacing w:val="-4"/>
                <w:sz w:val="24"/>
              </w:rPr>
              <w:t>76.0</w:t>
            </w:r>
          </w:p>
        </w:tc>
      </w:tr>
      <w:tr w:rsidR="00987F76" w14:paraId="7BA58150" w14:textId="77777777">
        <w:trPr>
          <w:trHeight w:val="726"/>
        </w:trPr>
        <w:tc>
          <w:tcPr>
            <w:tcW w:w="3255" w:type="dxa"/>
          </w:tcPr>
          <w:p w14:paraId="7BA5814B" w14:textId="77777777" w:rsidR="00987F76" w:rsidRDefault="008B236F" w:rsidP="00C310A0">
            <w:pPr>
              <w:pStyle w:val="TableParagraph"/>
              <w:spacing w:before="86"/>
              <w:ind w:left="487"/>
              <w:rPr>
                <w:sz w:val="24"/>
              </w:rPr>
            </w:pPr>
            <w:r>
              <w:rPr>
                <w:sz w:val="24"/>
              </w:rPr>
              <w:t>95%</w:t>
            </w:r>
            <w:r>
              <w:rPr>
                <w:spacing w:val="75"/>
                <w:sz w:val="24"/>
              </w:rPr>
              <w:t xml:space="preserve"> </w:t>
            </w:r>
            <w:r>
              <w:rPr>
                <w:sz w:val="24"/>
              </w:rPr>
              <w:t>confidence</w:t>
            </w:r>
            <w:r>
              <w:rPr>
                <w:spacing w:val="75"/>
                <w:sz w:val="24"/>
              </w:rPr>
              <w:t xml:space="preserve"> </w:t>
            </w:r>
            <w:r>
              <w:rPr>
                <w:spacing w:val="-2"/>
                <w:sz w:val="24"/>
              </w:rPr>
              <w:t>interval</w:t>
            </w:r>
          </w:p>
          <w:p w14:paraId="7BA5814C" w14:textId="77777777" w:rsidR="00987F76" w:rsidRDefault="008B236F" w:rsidP="00C310A0">
            <w:pPr>
              <w:pStyle w:val="TableParagraph"/>
              <w:ind w:left="57"/>
              <w:rPr>
                <w:sz w:val="24"/>
              </w:rPr>
            </w:pPr>
            <w:r>
              <w:rPr>
                <w:spacing w:val="-5"/>
                <w:sz w:val="24"/>
              </w:rPr>
              <w:t>(%)</w:t>
            </w:r>
          </w:p>
        </w:tc>
        <w:tc>
          <w:tcPr>
            <w:tcW w:w="2021" w:type="dxa"/>
          </w:tcPr>
          <w:p w14:paraId="7BA5814D" w14:textId="77777777" w:rsidR="00987F76" w:rsidRDefault="008B236F" w:rsidP="00C310A0">
            <w:pPr>
              <w:pStyle w:val="TableParagraph"/>
              <w:spacing w:before="226"/>
              <w:ind w:left="13"/>
              <w:rPr>
                <w:sz w:val="24"/>
              </w:rPr>
            </w:pPr>
            <w:r>
              <w:rPr>
                <w:sz w:val="24"/>
              </w:rPr>
              <w:t>(61.4,</w:t>
            </w:r>
            <w:r>
              <w:rPr>
                <w:spacing w:val="-4"/>
                <w:sz w:val="24"/>
              </w:rPr>
              <w:t xml:space="preserve"> </w:t>
            </w:r>
            <w:r>
              <w:rPr>
                <w:spacing w:val="-2"/>
                <w:sz w:val="24"/>
              </w:rPr>
              <w:t>81.2)</w:t>
            </w:r>
          </w:p>
        </w:tc>
        <w:tc>
          <w:tcPr>
            <w:tcW w:w="1872" w:type="dxa"/>
          </w:tcPr>
          <w:p w14:paraId="7BA5814E" w14:textId="77777777" w:rsidR="00987F76" w:rsidRDefault="008B236F" w:rsidP="00C310A0">
            <w:pPr>
              <w:pStyle w:val="TableParagraph"/>
              <w:spacing w:before="226"/>
              <w:ind w:left="15" w:right="1"/>
              <w:rPr>
                <w:sz w:val="24"/>
              </w:rPr>
            </w:pPr>
            <w:r>
              <w:rPr>
                <w:sz w:val="24"/>
              </w:rPr>
              <w:t>(69.3,</w:t>
            </w:r>
            <w:r>
              <w:rPr>
                <w:spacing w:val="-4"/>
                <w:sz w:val="24"/>
              </w:rPr>
              <w:t xml:space="preserve"> </w:t>
            </w:r>
            <w:r>
              <w:rPr>
                <w:spacing w:val="-2"/>
                <w:sz w:val="24"/>
              </w:rPr>
              <w:t>93.2)</w:t>
            </w:r>
          </w:p>
        </w:tc>
        <w:tc>
          <w:tcPr>
            <w:tcW w:w="1870" w:type="dxa"/>
          </w:tcPr>
          <w:p w14:paraId="7BA5814F" w14:textId="77777777" w:rsidR="00987F76" w:rsidRDefault="008B236F" w:rsidP="00C310A0">
            <w:pPr>
              <w:pStyle w:val="TableParagraph"/>
              <w:spacing w:before="226"/>
              <w:ind w:left="12"/>
              <w:rPr>
                <w:sz w:val="24"/>
              </w:rPr>
            </w:pPr>
            <w:r>
              <w:rPr>
                <w:sz w:val="24"/>
              </w:rPr>
              <w:t>(67.7,</w:t>
            </w:r>
            <w:r>
              <w:rPr>
                <w:spacing w:val="-4"/>
                <w:sz w:val="24"/>
              </w:rPr>
              <w:t xml:space="preserve"> </w:t>
            </w:r>
            <w:r>
              <w:rPr>
                <w:spacing w:val="-2"/>
                <w:sz w:val="24"/>
              </w:rPr>
              <w:t>83.1)</w:t>
            </w:r>
          </w:p>
        </w:tc>
      </w:tr>
      <w:tr w:rsidR="00987F76" w14:paraId="7BA58155" w14:textId="77777777">
        <w:trPr>
          <w:trHeight w:val="453"/>
        </w:trPr>
        <w:tc>
          <w:tcPr>
            <w:tcW w:w="3255" w:type="dxa"/>
          </w:tcPr>
          <w:p w14:paraId="7BA58151" w14:textId="77777777" w:rsidR="00987F76" w:rsidRDefault="008B236F" w:rsidP="00C310A0">
            <w:pPr>
              <w:pStyle w:val="TableParagraph"/>
              <w:spacing w:before="89"/>
              <w:ind w:left="487"/>
              <w:rPr>
                <w:sz w:val="24"/>
              </w:rPr>
            </w:pPr>
            <w:r>
              <w:rPr>
                <w:sz w:val="24"/>
              </w:rPr>
              <w:t>Complete</w:t>
            </w:r>
            <w:r>
              <w:rPr>
                <w:spacing w:val="-8"/>
                <w:sz w:val="24"/>
              </w:rPr>
              <w:t xml:space="preserve"> </w:t>
            </w:r>
            <w:r>
              <w:rPr>
                <w:sz w:val="24"/>
              </w:rPr>
              <w:t>Response</w:t>
            </w:r>
            <w:r>
              <w:rPr>
                <w:spacing w:val="-6"/>
                <w:sz w:val="24"/>
              </w:rPr>
              <w:t xml:space="preserve"> </w:t>
            </w:r>
            <w:r>
              <w:rPr>
                <w:spacing w:val="-5"/>
                <w:sz w:val="24"/>
              </w:rPr>
              <w:t>(%)</w:t>
            </w:r>
          </w:p>
        </w:tc>
        <w:tc>
          <w:tcPr>
            <w:tcW w:w="2021" w:type="dxa"/>
          </w:tcPr>
          <w:p w14:paraId="7BA58152" w14:textId="77777777" w:rsidR="00987F76" w:rsidRDefault="008B236F" w:rsidP="00C310A0">
            <w:pPr>
              <w:pStyle w:val="TableParagraph"/>
              <w:spacing w:before="89"/>
              <w:ind w:left="13" w:right="1"/>
              <w:rPr>
                <w:sz w:val="24"/>
              </w:rPr>
            </w:pPr>
            <w:r>
              <w:rPr>
                <w:spacing w:val="-4"/>
                <w:sz w:val="24"/>
              </w:rPr>
              <w:t>33.7</w:t>
            </w:r>
          </w:p>
        </w:tc>
        <w:tc>
          <w:tcPr>
            <w:tcW w:w="1872" w:type="dxa"/>
          </w:tcPr>
          <w:p w14:paraId="7BA58153" w14:textId="77777777" w:rsidR="00987F76" w:rsidRDefault="008B236F" w:rsidP="00C310A0">
            <w:pPr>
              <w:pStyle w:val="TableParagraph"/>
              <w:spacing w:before="89"/>
              <w:ind w:left="15" w:right="3"/>
              <w:rPr>
                <w:sz w:val="24"/>
              </w:rPr>
            </w:pPr>
            <w:r>
              <w:rPr>
                <w:spacing w:val="-4"/>
                <w:sz w:val="24"/>
              </w:rPr>
              <w:t>39.5</w:t>
            </w:r>
          </w:p>
        </w:tc>
        <w:tc>
          <w:tcPr>
            <w:tcW w:w="1870" w:type="dxa"/>
          </w:tcPr>
          <w:p w14:paraId="7BA58154" w14:textId="77777777" w:rsidR="00987F76" w:rsidRDefault="008B236F" w:rsidP="00C310A0">
            <w:pPr>
              <w:pStyle w:val="TableParagraph"/>
              <w:spacing w:before="89"/>
              <w:ind w:left="12" w:right="1"/>
              <w:rPr>
                <w:sz w:val="24"/>
              </w:rPr>
            </w:pPr>
            <w:r>
              <w:rPr>
                <w:spacing w:val="-4"/>
                <w:sz w:val="24"/>
              </w:rPr>
              <w:t>35.7</w:t>
            </w:r>
          </w:p>
        </w:tc>
      </w:tr>
      <w:tr w:rsidR="00987F76" w14:paraId="7BA5815A" w14:textId="77777777">
        <w:trPr>
          <w:trHeight w:val="450"/>
        </w:trPr>
        <w:tc>
          <w:tcPr>
            <w:tcW w:w="3255" w:type="dxa"/>
          </w:tcPr>
          <w:p w14:paraId="7BA58156" w14:textId="77777777" w:rsidR="00987F76" w:rsidRDefault="008B236F" w:rsidP="00C310A0">
            <w:pPr>
              <w:pStyle w:val="TableParagraph"/>
              <w:spacing w:before="86"/>
              <w:ind w:left="487"/>
              <w:rPr>
                <w:sz w:val="24"/>
              </w:rPr>
            </w:pPr>
            <w:r>
              <w:rPr>
                <w:sz w:val="24"/>
              </w:rPr>
              <w:t>Partial</w:t>
            </w:r>
            <w:r>
              <w:rPr>
                <w:spacing w:val="-5"/>
                <w:sz w:val="24"/>
              </w:rPr>
              <w:t xml:space="preserve"> </w:t>
            </w:r>
            <w:r>
              <w:rPr>
                <w:sz w:val="24"/>
              </w:rPr>
              <w:t>Response</w:t>
            </w:r>
            <w:r>
              <w:rPr>
                <w:spacing w:val="-5"/>
                <w:sz w:val="24"/>
              </w:rPr>
              <w:t xml:space="preserve"> (%)</w:t>
            </w:r>
          </w:p>
        </w:tc>
        <w:tc>
          <w:tcPr>
            <w:tcW w:w="2021" w:type="dxa"/>
          </w:tcPr>
          <w:p w14:paraId="7BA58157" w14:textId="77777777" w:rsidR="00987F76" w:rsidRDefault="008B236F" w:rsidP="00C310A0">
            <w:pPr>
              <w:pStyle w:val="TableParagraph"/>
              <w:spacing w:before="86"/>
              <w:ind w:left="13" w:right="1"/>
              <w:rPr>
                <w:sz w:val="24"/>
              </w:rPr>
            </w:pPr>
            <w:r>
              <w:rPr>
                <w:spacing w:val="-4"/>
                <w:sz w:val="24"/>
              </w:rPr>
              <w:t>38.4</w:t>
            </w:r>
          </w:p>
        </w:tc>
        <w:tc>
          <w:tcPr>
            <w:tcW w:w="1872" w:type="dxa"/>
          </w:tcPr>
          <w:p w14:paraId="7BA58158" w14:textId="77777777" w:rsidR="00987F76" w:rsidRDefault="008B236F" w:rsidP="00C310A0">
            <w:pPr>
              <w:pStyle w:val="TableParagraph"/>
              <w:spacing w:before="86"/>
              <w:ind w:left="15" w:right="3"/>
              <w:rPr>
                <w:sz w:val="24"/>
              </w:rPr>
            </w:pPr>
            <w:r>
              <w:rPr>
                <w:spacing w:val="-4"/>
                <w:sz w:val="24"/>
              </w:rPr>
              <w:t>44.2</w:t>
            </w:r>
          </w:p>
        </w:tc>
        <w:tc>
          <w:tcPr>
            <w:tcW w:w="1870" w:type="dxa"/>
          </w:tcPr>
          <w:p w14:paraId="7BA58159" w14:textId="77777777" w:rsidR="00987F76" w:rsidRDefault="008B236F" w:rsidP="00C310A0">
            <w:pPr>
              <w:pStyle w:val="TableParagraph"/>
              <w:spacing w:before="86"/>
              <w:ind w:left="12" w:right="1"/>
              <w:rPr>
                <w:sz w:val="24"/>
              </w:rPr>
            </w:pPr>
            <w:r>
              <w:rPr>
                <w:spacing w:val="-4"/>
                <w:sz w:val="24"/>
              </w:rPr>
              <w:t>40.3</w:t>
            </w:r>
          </w:p>
        </w:tc>
      </w:tr>
      <w:tr w:rsidR="00987F76" w14:paraId="7BA5815F" w14:textId="77777777">
        <w:trPr>
          <w:trHeight w:val="729"/>
        </w:trPr>
        <w:tc>
          <w:tcPr>
            <w:tcW w:w="3255" w:type="dxa"/>
          </w:tcPr>
          <w:p w14:paraId="7BA5815B" w14:textId="77777777" w:rsidR="00987F76" w:rsidRDefault="008B236F" w:rsidP="00C310A0">
            <w:pPr>
              <w:pStyle w:val="TableParagraph"/>
              <w:spacing w:before="89"/>
              <w:ind w:left="57"/>
              <w:rPr>
                <w:sz w:val="24"/>
              </w:rPr>
            </w:pPr>
            <w:r>
              <w:rPr>
                <w:sz w:val="24"/>
              </w:rPr>
              <w:t>Median</w:t>
            </w:r>
            <w:r>
              <w:rPr>
                <w:spacing w:val="-14"/>
                <w:sz w:val="24"/>
              </w:rPr>
              <w:t xml:space="preserve"> </w:t>
            </w:r>
            <w:r>
              <w:rPr>
                <w:sz w:val="24"/>
              </w:rPr>
              <w:t>duration</w:t>
            </w:r>
            <w:r>
              <w:rPr>
                <w:spacing w:val="-13"/>
                <w:sz w:val="24"/>
              </w:rPr>
              <w:t xml:space="preserve"> </w:t>
            </w:r>
            <w:r>
              <w:rPr>
                <w:sz w:val="24"/>
              </w:rPr>
              <w:t>of</w:t>
            </w:r>
            <w:r>
              <w:rPr>
                <w:spacing w:val="-13"/>
                <w:sz w:val="24"/>
              </w:rPr>
              <w:t xml:space="preserve"> </w:t>
            </w:r>
            <w:r>
              <w:rPr>
                <w:sz w:val="24"/>
              </w:rPr>
              <w:t>response (range) (month)</w:t>
            </w:r>
          </w:p>
        </w:tc>
        <w:tc>
          <w:tcPr>
            <w:tcW w:w="2021" w:type="dxa"/>
          </w:tcPr>
          <w:p w14:paraId="7BA5815C" w14:textId="77777777" w:rsidR="00987F76" w:rsidRDefault="008B236F" w:rsidP="00C310A0">
            <w:pPr>
              <w:pStyle w:val="TableParagraph"/>
              <w:spacing w:before="226"/>
              <w:ind w:left="13" w:right="1"/>
              <w:rPr>
                <w:sz w:val="24"/>
              </w:rPr>
            </w:pPr>
            <w:r>
              <w:rPr>
                <w:sz w:val="24"/>
              </w:rPr>
              <w:t>NE</w:t>
            </w:r>
            <w:r>
              <w:rPr>
                <w:spacing w:val="-1"/>
                <w:sz w:val="24"/>
              </w:rPr>
              <w:t xml:space="preserve"> </w:t>
            </w:r>
            <w:r>
              <w:rPr>
                <w:sz w:val="24"/>
              </w:rPr>
              <w:t>(1.9,</w:t>
            </w:r>
            <w:r>
              <w:rPr>
                <w:spacing w:val="-2"/>
                <w:sz w:val="24"/>
              </w:rPr>
              <w:t xml:space="preserve"> 53.5+)</w:t>
            </w:r>
          </w:p>
        </w:tc>
        <w:tc>
          <w:tcPr>
            <w:tcW w:w="1872" w:type="dxa"/>
          </w:tcPr>
          <w:p w14:paraId="7BA5815D" w14:textId="77777777" w:rsidR="00987F76" w:rsidRDefault="008B236F" w:rsidP="00C310A0">
            <w:pPr>
              <w:pStyle w:val="TableParagraph"/>
              <w:spacing w:before="226"/>
              <w:ind w:left="15"/>
              <w:rPr>
                <w:sz w:val="24"/>
              </w:rPr>
            </w:pPr>
            <w:r>
              <w:rPr>
                <w:sz w:val="24"/>
              </w:rPr>
              <w:t>NE (0.0+,</w:t>
            </w:r>
            <w:r>
              <w:rPr>
                <w:spacing w:val="-1"/>
                <w:sz w:val="24"/>
              </w:rPr>
              <w:t xml:space="preserve"> </w:t>
            </w:r>
            <w:r>
              <w:rPr>
                <w:spacing w:val="-2"/>
                <w:sz w:val="24"/>
              </w:rPr>
              <w:t>42.3+)</w:t>
            </w:r>
          </w:p>
        </w:tc>
        <w:tc>
          <w:tcPr>
            <w:tcW w:w="1870" w:type="dxa"/>
          </w:tcPr>
          <w:p w14:paraId="7BA5815E" w14:textId="77777777" w:rsidR="00987F76" w:rsidRDefault="008B236F" w:rsidP="00C310A0">
            <w:pPr>
              <w:pStyle w:val="TableParagraph"/>
              <w:spacing w:before="226"/>
              <w:ind w:left="12" w:right="4"/>
              <w:rPr>
                <w:sz w:val="24"/>
              </w:rPr>
            </w:pPr>
            <w:r>
              <w:rPr>
                <w:sz w:val="24"/>
              </w:rPr>
              <w:t>NA</w:t>
            </w:r>
            <w:r>
              <w:rPr>
                <w:spacing w:val="-16"/>
                <w:sz w:val="24"/>
              </w:rPr>
              <w:t xml:space="preserve"> </w:t>
            </w:r>
            <w:r>
              <w:rPr>
                <w:sz w:val="24"/>
              </w:rPr>
              <w:t xml:space="preserve">(0.0+, </w:t>
            </w:r>
            <w:r>
              <w:rPr>
                <w:spacing w:val="-2"/>
                <w:sz w:val="24"/>
              </w:rPr>
              <w:t>53.5+)</w:t>
            </w:r>
          </w:p>
        </w:tc>
      </w:tr>
    </w:tbl>
    <w:p w14:paraId="7BA58160" w14:textId="77777777" w:rsidR="00987F76" w:rsidRDefault="008B236F" w:rsidP="00C310A0">
      <w:pPr>
        <w:spacing w:before="2"/>
        <w:ind w:left="23" w:right="6237"/>
        <w:rPr>
          <w:sz w:val="20"/>
        </w:rPr>
      </w:pPr>
      <w:r>
        <w:rPr>
          <w:sz w:val="20"/>
        </w:rPr>
        <w:t>Per</w:t>
      </w:r>
      <w:r>
        <w:rPr>
          <w:spacing w:val="-14"/>
          <w:sz w:val="20"/>
        </w:rPr>
        <w:t xml:space="preserve"> </w:t>
      </w:r>
      <w:r>
        <w:rPr>
          <w:sz w:val="20"/>
        </w:rPr>
        <w:t>2014</w:t>
      </w:r>
      <w:r>
        <w:rPr>
          <w:spacing w:val="-12"/>
          <w:sz w:val="20"/>
        </w:rPr>
        <w:t xml:space="preserve"> </w:t>
      </w:r>
      <w:r>
        <w:rPr>
          <w:sz w:val="20"/>
        </w:rPr>
        <w:t>Lugano</w:t>
      </w:r>
      <w:r>
        <w:rPr>
          <w:spacing w:val="-12"/>
          <w:sz w:val="20"/>
        </w:rPr>
        <w:t xml:space="preserve"> </w:t>
      </w:r>
      <w:r>
        <w:rPr>
          <w:sz w:val="20"/>
        </w:rPr>
        <w:t>Classification. NE: non-evaluable.</w:t>
      </w:r>
    </w:p>
    <w:p w14:paraId="7BA58161" w14:textId="77777777" w:rsidR="00987F76" w:rsidRDefault="008B236F" w:rsidP="00C310A0">
      <w:pPr>
        <w:spacing w:line="228" w:lineRule="exact"/>
        <w:ind w:left="23"/>
        <w:rPr>
          <w:sz w:val="20"/>
        </w:rPr>
      </w:pPr>
      <w:r>
        <w:rPr>
          <w:sz w:val="20"/>
        </w:rPr>
        <w:t>+:</w:t>
      </w:r>
      <w:r>
        <w:rPr>
          <w:spacing w:val="-2"/>
          <w:sz w:val="20"/>
        </w:rPr>
        <w:t xml:space="preserve"> censoring.</w:t>
      </w:r>
    </w:p>
    <w:p w14:paraId="7BA58162" w14:textId="77777777" w:rsidR="00987F76" w:rsidRDefault="00987F76" w:rsidP="00C310A0">
      <w:pPr>
        <w:pStyle w:val="BodyText"/>
        <w:spacing w:before="48"/>
        <w:ind w:left="0"/>
        <w:rPr>
          <w:sz w:val="20"/>
        </w:rPr>
      </w:pPr>
    </w:p>
    <w:p w14:paraId="7BA58163" w14:textId="77777777" w:rsidR="00987F76" w:rsidRPr="00C310A0" w:rsidRDefault="008B236F" w:rsidP="00C310A0">
      <w:pPr>
        <w:pStyle w:val="Heading2"/>
        <w:numPr>
          <w:ilvl w:val="1"/>
          <w:numId w:val="14"/>
        </w:numPr>
        <w:tabs>
          <w:tab w:val="left" w:pos="743"/>
        </w:tabs>
      </w:pPr>
      <w:bookmarkStart w:id="48" w:name="5.2_PHARMACOKINETIC_PROPERTIES"/>
      <w:bookmarkStart w:id="49" w:name="_bookmark8"/>
      <w:bookmarkEnd w:id="48"/>
      <w:bookmarkEnd w:id="49"/>
      <w:r>
        <w:t>PHARMACOKINETIC</w:t>
      </w:r>
      <w:r>
        <w:rPr>
          <w:spacing w:val="-6"/>
        </w:rPr>
        <w:t xml:space="preserve"> </w:t>
      </w:r>
      <w:r>
        <w:rPr>
          <w:spacing w:val="-2"/>
        </w:rPr>
        <w:t>PROPERTIES</w:t>
      </w:r>
    </w:p>
    <w:p w14:paraId="7BA58165" w14:textId="77777777" w:rsidR="00987F76" w:rsidRDefault="008B236F" w:rsidP="00C310A0">
      <w:pPr>
        <w:pStyle w:val="BodyText"/>
        <w:spacing w:before="78"/>
        <w:ind w:right="301"/>
      </w:pPr>
      <w:r>
        <w:t>The</w:t>
      </w:r>
      <w:r>
        <w:rPr>
          <w:spacing w:val="-5"/>
        </w:rPr>
        <w:t xml:space="preserve"> </w:t>
      </w:r>
      <w:r>
        <w:t>pharmacokinetic</w:t>
      </w:r>
      <w:r>
        <w:rPr>
          <w:spacing w:val="-5"/>
        </w:rPr>
        <w:t xml:space="preserve"> </w:t>
      </w:r>
      <w:r>
        <w:t>profile</w:t>
      </w:r>
      <w:r>
        <w:rPr>
          <w:spacing w:val="-3"/>
        </w:rPr>
        <w:t xml:space="preserve"> </w:t>
      </w:r>
      <w:r>
        <w:t>of</w:t>
      </w:r>
      <w:r>
        <w:rPr>
          <w:spacing w:val="-5"/>
        </w:rPr>
        <w:t xml:space="preserve"> </w:t>
      </w:r>
      <w:r>
        <w:t>orelabrutinib</w:t>
      </w:r>
      <w:r>
        <w:rPr>
          <w:spacing w:val="-5"/>
        </w:rPr>
        <w:t xml:space="preserve"> </w:t>
      </w:r>
      <w:r>
        <w:t>shows</w:t>
      </w:r>
      <w:r>
        <w:rPr>
          <w:spacing w:val="-3"/>
        </w:rPr>
        <w:t xml:space="preserve"> </w:t>
      </w:r>
      <w:r>
        <w:t>no</w:t>
      </w:r>
      <w:r>
        <w:rPr>
          <w:spacing w:val="-3"/>
        </w:rPr>
        <w:t xml:space="preserve"> </w:t>
      </w:r>
      <w:r>
        <w:t>significant</w:t>
      </w:r>
      <w:r>
        <w:rPr>
          <w:spacing w:val="-3"/>
        </w:rPr>
        <w:t xml:space="preserve"> </w:t>
      </w:r>
      <w:r>
        <w:t>differences</w:t>
      </w:r>
      <w:r>
        <w:rPr>
          <w:spacing w:val="-6"/>
        </w:rPr>
        <w:t xml:space="preserve"> </w:t>
      </w:r>
      <w:r>
        <w:t xml:space="preserve">between </w:t>
      </w:r>
      <w:r>
        <w:rPr>
          <w:position w:val="1"/>
        </w:rPr>
        <w:t>healthy subjects and MCL patients. The exposure of orelabrutinib AUC and C</w:t>
      </w:r>
      <w:r>
        <w:rPr>
          <w:sz w:val="16"/>
        </w:rPr>
        <w:t xml:space="preserve">max </w:t>
      </w:r>
      <w:r>
        <w:t>increases proportionally over a dosage range from 20 mg to 400 mg. No systemic accumulation</w:t>
      </w:r>
      <w:r>
        <w:rPr>
          <w:spacing w:val="-17"/>
        </w:rPr>
        <w:t xml:space="preserve"> </w:t>
      </w:r>
      <w:r>
        <w:t>of</w:t>
      </w:r>
      <w:r>
        <w:rPr>
          <w:spacing w:val="-17"/>
        </w:rPr>
        <w:t xml:space="preserve"> </w:t>
      </w:r>
      <w:r>
        <w:t>orelabrutinib</w:t>
      </w:r>
      <w:r>
        <w:rPr>
          <w:spacing w:val="-16"/>
        </w:rPr>
        <w:t xml:space="preserve"> </w:t>
      </w:r>
      <w:r>
        <w:t>and</w:t>
      </w:r>
      <w:r>
        <w:rPr>
          <w:spacing w:val="-17"/>
        </w:rPr>
        <w:t xml:space="preserve"> </w:t>
      </w:r>
      <w:r>
        <w:t>no</w:t>
      </w:r>
      <w:r>
        <w:rPr>
          <w:spacing w:val="-17"/>
        </w:rPr>
        <w:t xml:space="preserve"> </w:t>
      </w:r>
      <w:r>
        <w:t>significant</w:t>
      </w:r>
      <w:r>
        <w:rPr>
          <w:spacing w:val="-17"/>
        </w:rPr>
        <w:t xml:space="preserve"> </w:t>
      </w:r>
      <w:r>
        <w:t>changes</w:t>
      </w:r>
      <w:r>
        <w:rPr>
          <w:spacing w:val="-16"/>
        </w:rPr>
        <w:t xml:space="preserve"> </w:t>
      </w:r>
      <w:r>
        <w:t>in</w:t>
      </w:r>
      <w:r>
        <w:rPr>
          <w:spacing w:val="-17"/>
        </w:rPr>
        <w:t xml:space="preserve"> </w:t>
      </w:r>
      <w:r>
        <w:t>the</w:t>
      </w:r>
      <w:r>
        <w:rPr>
          <w:spacing w:val="-17"/>
        </w:rPr>
        <w:t xml:space="preserve"> </w:t>
      </w:r>
      <w:r>
        <w:t>pharmacokinetic</w:t>
      </w:r>
      <w:r>
        <w:rPr>
          <w:spacing w:val="-16"/>
        </w:rPr>
        <w:t xml:space="preserve"> </w:t>
      </w:r>
      <w:r>
        <w:t>profile were observed following repeated administration.</w:t>
      </w:r>
    </w:p>
    <w:p w14:paraId="7BA58166" w14:textId="77777777" w:rsidR="00987F76" w:rsidRDefault="00987F76" w:rsidP="00C310A0">
      <w:pPr>
        <w:pStyle w:val="BodyText"/>
        <w:ind w:left="0"/>
      </w:pPr>
    </w:p>
    <w:p w14:paraId="7BA58167" w14:textId="77777777" w:rsidR="00987F76" w:rsidRDefault="008B236F" w:rsidP="00C310A0">
      <w:pPr>
        <w:pStyle w:val="BodyText"/>
        <w:rPr>
          <w:sz w:val="16"/>
        </w:rPr>
      </w:pPr>
      <w:r>
        <w:rPr>
          <w:position w:val="1"/>
        </w:rPr>
        <w:t>At</w:t>
      </w:r>
      <w:r>
        <w:rPr>
          <w:spacing w:val="3"/>
          <w:position w:val="1"/>
        </w:rPr>
        <w:t xml:space="preserve"> </w:t>
      </w:r>
      <w:r>
        <w:rPr>
          <w:position w:val="1"/>
        </w:rPr>
        <w:t>a</w:t>
      </w:r>
      <w:r>
        <w:rPr>
          <w:spacing w:val="4"/>
          <w:position w:val="1"/>
        </w:rPr>
        <w:t xml:space="preserve"> </w:t>
      </w:r>
      <w:r>
        <w:rPr>
          <w:position w:val="1"/>
        </w:rPr>
        <w:t>dose</w:t>
      </w:r>
      <w:r>
        <w:rPr>
          <w:spacing w:val="3"/>
          <w:position w:val="1"/>
        </w:rPr>
        <w:t xml:space="preserve"> </w:t>
      </w:r>
      <w:r>
        <w:rPr>
          <w:position w:val="1"/>
        </w:rPr>
        <w:t>of</w:t>
      </w:r>
      <w:r>
        <w:rPr>
          <w:spacing w:val="3"/>
          <w:position w:val="1"/>
        </w:rPr>
        <w:t xml:space="preserve"> </w:t>
      </w:r>
      <w:r>
        <w:rPr>
          <w:position w:val="1"/>
        </w:rPr>
        <w:t>150</w:t>
      </w:r>
      <w:r>
        <w:rPr>
          <w:spacing w:val="1"/>
          <w:position w:val="1"/>
        </w:rPr>
        <w:t xml:space="preserve"> </w:t>
      </w:r>
      <w:r>
        <w:rPr>
          <w:position w:val="1"/>
        </w:rPr>
        <w:t>mg</w:t>
      </w:r>
      <w:r>
        <w:rPr>
          <w:spacing w:val="3"/>
          <w:position w:val="1"/>
        </w:rPr>
        <w:t xml:space="preserve"> </w:t>
      </w:r>
      <w:r>
        <w:rPr>
          <w:position w:val="1"/>
        </w:rPr>
        <w:t>once</w:t>
      </w:r>
      <w:r>
        <w:rPr>
          <w:spacing w:val="3"/>
          <w:position w:val="1"/>
        </w:rPr>
        <w:t xml:space="preserve"> </w:t>
      </w:r>
      <w:r>
        <w:rPr>
          <w:position w:val="1"/>
        </w:rPr>
        <w:t>daily,</w:t>
      </w:r>
      <w:r>
        <w:rPr>
          <w:spacing w:val="2"/>
          <w:position w:val="1"/>
        </w:rPr>
        <w:t xml:space="preserve"> </w:t>
      </w:r>
      <w:r>
        <w:rPr>
          <w:position w:val="1"/>
        </w:rPr>
        <w:t>the</w:t>
      </w:r>
      <w:r>
        <w:rPr>
          <w:spacing w:val="1"/>
          <w:position w:val="1"/>
        </w:rPr>
        <w:t xml:space="preserve"> </w:t>
      </w:r>
      <w:r>
        <w:rPr>
          <w:position w:val="1"/>
        </w:rPr>
        <w:t>mean</w:t>
      </w:r>
      <w:r>
        <w:rPr>
          <w:spacing w:val="3"/>
          <w:position w:val="1"/>
        </w:rPr>
        <w:t xml:space="preserve"> </w:t>
      </w:r>
      <w:r>
        <w:rPr>
          <w:position w:val="1"/>
        </w:rPr>
        <w:t>(CV%)</w:t>
      </w:r>
      <w:r>
        <w:rPr>
          <w:spacing w:val="10"/>
          <w:position w:val="1"/>
        </w:rPr>
        <w:t xml:space="preserve"> </w:t>
      </w:r>
      <w:r>
        <w:rPr>
          <w:position w:val="1"/>
        </w:rPr>
        <w:t>of</w:t>
      </w:r>
      <w:r>
        <w:rPr>
          <w:spacing w:val="4"/>
          <w:position w:val="1"/>
        </w:rPr>
        <w:t xml:space="preserve"> </w:t>
      </w:r>
      <w:r>
        <w:rPr>
          <w:position w:val="1"/>
        </w:rPr>
        <w:t>orelabrutinib</w:t>
      </w:r>
      <w:r>
        <w:rPr>
          <w:spacing w:val="3"/>
          <w:position w:val="1"/>
        </w:rPr>
        <w:t xml:space="preserve"> </w:t>
      </w:r>
      <w:r>
        <w:rPr>
          <w:position w:val="1"/>
        </w:rPr>
        <w:t>steady-state</w:t>
      </w:r>
      <w:r>
        <w:rPr>
          <w:spacing w:val="4"/>
          <w:position w:val="1"/>
        </w:rPr>
        <w:t xml:space="preserve"> </w:t>
      </w:r>
      <w:r>
        <w:rPr>
          <w:spacing w:val="-2"/>
          <w:position w:val="1"/>
        </w:rPr>
        <w:t>AUC</w:t>
      </w:r>
      <w:r>
        <w:rPr>
          <w:spacing w:val="-2"/>
          <w:sz w:val="16"/>
        </w:rPr>
        <w:t>0-</w:t>
      </w:r>
    </w:p>
    <w:p w14:paraId="7BA58168" w14:textId="77777777" w:rsidR="00987F76" w:rsidRDefault="008B236F" w:rsidP="00C310A0">
      <w:pPr>
        <w:pStyle w:val="BodyText"/>
        <w:ind w:right="315"/>
      </w:pPr>
      <w:r>
        <w:rPr>
          <w:sz w:val="16"/>
        </w:rPr>
        <w:t>24</w:t>
      </w:r>
      <w:r>
        <w:rPr>
          <w:spacing w:val="40"/>
          <w:sz w:val="16"/>
        </w:rPr>
        <w:t xml:space="preserve"> </w:t>
      </w:r>
      <w:r>
        <w:rPr>
          <w:position w:val="1"/>
        </w:rPr>
        <w:t xml:space="preserve">was 7555 (24.54%) </w:t>
      </w:r>
      <w:proofErr w:type="spellStart"/>
      <w:r>
        <w:rPr>
          <w:position w:val="1"/>
        </w:rPr>
        <w:t>h•ng</w:t>
      </w:r>
      <w:proofErr w:type="spellEnd"/>
      <w:r>
        <w:rPr>
          <w:position w:val="1"/>
        </w:rPr>
        <w:t>/mL, and the mean (CV%) of the steady-state C</w:t>
      </w:r>
      <w:r>
        <w:rPr>
          <w:sz w:val="16"/>
        </w:rPr>
        <w:t>max</w:t>
      </w:r>
      <w:r>
        <w:rPr>
          <w:spacing w:val="40"/>
          <w:sz w:val="16"/>
        </w:rPr>
        <w:t xml:space="preserve"> </w:t>
      </w:r>
      <w:r>
        <w:rPr>
          <w:position w:val="1"/>
        </w:rPr>
        <w:t>was</w:t>
      </w:r>
      <w:r>
        <w:rPr>
          <w:spacing w:val="40"/>
          <w:position w:val="1"/>
        </w:rPr>
        <w:t xml:space="preserve"> </w:t>
      </w:r>
      <w:r>
        <w:t>1240 (31.94%) ng/</w:t>
      </w:r>
      <w:proofErr w:type="spellStart"/>
      <w:r>
        <w:t>mL.</w:t>
      </w:r>
      <w:proofErr w:type="spellEnd"/>
    </w:p>
    <w:p w14:paraId="7BA58169" w14:textId="77777777" w:rsidR="00987F76" w:rsidRDefault="00987F76" w:rsidP="00C310A0">
      <w:pPr>
        <w:pStyle w:val="BodyText"/>
        <w:ind w:left="0"/>
      </w:pPr>
    </w:p>
    <w:p w14:paraId="7BA5816A" w14:textId="77777777" w:rsidR="00987F76" w:rsidRDefault="008B236F" w:rsidP="00C310A0">
      <w:pPr>
        <w:pStyle w:val="Heading3"/>
        <w:jc w:val="left"/>
      </w:pPr>
      <w:bookmarkStart w:id="50" w:name="Absorption"/>
      <w:bookmarkEnd w:id="50"/>
      <w:r>
        <w:rPr>
          <w:spacing w:val="-2"/>
        </w:rPr>
        <w:t>Absorption</w:t>
      </w:r>
    </w:p>
    <w:p w14:paraId="7BA5816B" w14:textId="77777777" w:rsidR="00987F76" w:rsidRDefault="008B236F" w:rsidP="00C310A0">
      <w:pPr>
        <w:pStyle w:val="BodyText"/>
        <w:spacing w:before="1"/>
        <w:ind w:right="366"/>
      </w:pPr>
      <w:r>
        <w:rPr>
          <w:position w:val="1"/>
        </w:rPr>
        <w:t>The</w:t>
      </w:r>
      <w:r>
        <w:rPr>
          <w:spacing w:val="80"/>
          <w:position w:val="1"/>
        </w:rPr>
        <w:t xml:space="preserve"> </w:t>
      </w:r>
      <w:r>
        <w:rPr>
          <w:position w:val="1"/>
        </w:rPr>
        <w:t>median</w:t>
      </w:r>
      <w:r>
        <w:rPr>
          <w:spacing w:val="80"/>
          <w:position w:val="1"/>
        </w:rPr>
        <w:t xml:space="preserve"> </w:t>
      </w:r>
      <w:r>
        <w:rPr>
          <w:position w:val="1"/>
        </w:rPr>
        <w:t>time</w:t>
      </w:r>
      <w:r>
        <w:rPr>
          <w:spacing w:val="80"/>
          <w:position w:val="1"/>
        </w:rPr>
        <w:t xml:space="preserve"> </w:t>
      </w:r>
      <w:r>
        <w:rPr>
          <w:position w:val="1"/>
        </w:rPr>
        <w:t>to</w:t>
      </w:r>
      <w:r>
        <w:rPr>
          <w:spacing w:val="80"/>
          <w:position w:val="1"/>
        </w:rPr>
        <w:t xml:space="preserve"> </w:t>
      </w:r>
      <w:r>
        <w:rPr>
          <w:position w:val="1"/>
        </w:rPr>
        <w:t>maximum</w:t>
      </w:r>
      <w:r>
        <w:rPr>
          <w:spacing w:val="80"/>
          <w:position w:val="1"/>
        </w:rPr>
        <w:t xml:space="preserve"> </w:t>
      </w:r>
      <w:r>
        <w:rPr>
          <w:position w:val="1"/>
        </w:rPr>
        <w:t>concentration</w:t>
      </w:r>
      <w:r>
        <w:rPr>
          <w:spacing w:val="80"/>
          <w:position w:val="1"/>
        </w:rPr>
        <w:t xml:space="preserve"> </w:t>
      </w:r>
      <w:r>
        <w:rPr>
          <w:position w:val="1"/>
        </w:rPr>
        <w:t>(t</w:t>
      </w:r>
      <w:r>
        <w:rPr>
          <w:sz w:val="16"/>
        </w:rPr>
        <w:t>max</w:t>
      </w:r>
      <w:r>
        <w:rPr>
          <w:position w:val="1"/>
        </w:rPr>
        <w:t>)</w:t>
      </w:r>
      <w:r>
        <w:rPr>
          <w:spacing w:val="80"/>
          <w:position w:val="1"/>
        </w:rPr>
        <w:t xml:space="preserve"> </w:t>
      </w:r>
      <w:r>
        <w:rPr>
          <w:position w:val="1"/>
        </w:rPr>
        <w:t>for</w:t>
      </w:r>
      <w:r>
        <w:rPr>
          <w:spacing w:val="80"/>
          <w:position w:val="1"/>
        </w:rPr>
        <w:t xml:space="preserve"> </w:t>
      </w:r>
      <w:r>
        <w:rPr>
          <w:position w:val="1"/>
        </w:rPr>
        <w:t>oral</w:t>
      </w:r>
      <w:r>
        <w:rPr>
          <w:spacing w:val="80"/>
          <w:position w:val="1"/>
        </w:rPr>
        <w:t xml:space="preserve"> </w:t>
      </w:r>
      <w:r>
        <w:rPr>
          <w:position w:val="1"/>
        </w:rPr>
        <w:t>administration</w:t>
      </w:r>
      <w:r>
        <w:rPr>
          <w:spacing w:val="80"/>
          <w:position w:val="1"/>
        </w:rPr>
        <w:t xml:space="preserve"> </w:t>
      </w:r>
      <w:r>
        <w:rPr>
          <w:position w:val="1"/>
        </w:rPr>
        <w:t>of</w:t>
      </w:r>
      <w:r>
        <w:rPr>
          <w:spacing w:val="80"/>
          <w:position w:val="1"/>
        </w:rPr>
        <w:t xml:space="preserve"> </w:t>
      </w:r>
      <w:r>
        <w:t>orelabrutinib was approximately 2 hours.</w:t>
      </w:r>
    </w:p>
    <w:p w14:paraId="7BA5816C" w14:textId="77777777" w:rsidR="00987F76" w:rsidRDefault="00987F76" w:rsidP="00C310A0">
      <w:pPr>
        <w:pStyle w:val="BodyText"/>
        <w:ind w:left="0"/>
      </w:pPr>
    </w:p>
    <w:p w14:paraId="7BA5816D" w14:textId="77777777" w:rsidR="00987F76" w:rsidRDefault="008B236F" w:rsidP="00C310A0">
      <w:pPr>
        <w:spacing w:line="276" w:lineRule="exact"/>
        <w:ind w:left="23"/>
        <w:rPr>
          <w:i/>
          <w:sz w:val="24"/>
        </w:rPr>
      </w:pPr>
      <w:r>
        <w:rPr>
          <w:i/>
          <w:sz w:val="24"/>
        </w:rPr>
        <w:t>Food</w:t>
      </w:r>
      <w:r>
        <w:rPr>
          <w:i/>
          <w:spacing w:val="-3"/>
          <w:sz w:val="24"/>
        </w:rPr>
        <w:t xml:space="preserve"> </w:t>
      </w:r>
      <w:r>
        <w:rPr>
          <w:i/>
          <w:spacing w:val="-2"/>
          <w:sz w:val="24"/>
        </w:rPr>
        <w:t>effect</w:t>
      </w:r>
    </w:p>
    <w:p w14:paraId="7BA5816E" w14:textId="77777777" w:rsidR="00987F76" w:rsidRDefault="008B236F" w:rsidP="00C310A0">
      <w:pPr>
        <w:pStyle w:val="BodyText"/>
        <w:ind w:right="301"/>
      </w:pPr>
      <w:r>
        <w:rPr>
          <w:position w:val="1"/>
        </w:rPr>
        <w:t>The geometric mean AUC and C</w:t>
      </w:r>
      <w:r>
        <w:rPr>
          <w:sz w:val="16"/>
        </w:rPr>
        <w:t>max</w:t>
      </w:r>
      <w:r>
        <w:rPr>
          <w:spacing w:val="36"/>
          <w:sz w:val="16"/>
        </w:rPr>
        <w:t xml:space="preserve"> </w:t>
      </w:r>
      <w:r>
        <w:rPr>
          <w:position w:val="1"/>
        </w:rPr>
        <w:t xml:space="preserve">of orelabrutinib after a high-fat and high-calorie </w:t>
      </w:r>
      <w:r>
        <w:t>meal</w:t>
      </w:r>
      <w:r>
        <w:rPr>
          <w:spacing w:val="-5"/>
        </w:rPr>
        <w:t xml:space="preserve"> </w:t>
      </w:r>
      <w:r>
        <w:t>(containing</w:t>
      </w:r>
      <w:r>
        <w:rPr>
          <w:spacing w:val="-5"/>
        </w:rPr>
        <w:t xml:space="preserve"> </w:t>
      </w:r>
      <w:r>
        <w:t>approximately</w:t>
      </w:r>
      <w:r>
        <w:rPr>
          <w:spacing w:val="-5"/>
        </w:rPr>
        <w:t xml:space="preserve"> </w:t>
      </w:r>
      <w:r>
        <w:t>1,000</w:t>
      </w:r>
      <w:r>
        <w:rPr>
          <w:spacing w:val="-5"/>
        </w:rPr>
        <w:t xml:space="preserve"> </w:t>
      </w:r>
      <w:r>
        <w:t>calories</w:t>
      </w:r>
      <w:r>
        <w:rPr>
          <w:spacing w:val="-5"/>
        </w:rPr>
        <w:t xml:space="preserve"> </w:t>
      </w:r>
      <w:r>
        <w:t>with</w:t>
      </w:r>
      <w:r>
        <w:rPr>
          <w:spacing w:val="-3"/>
        </w:rPr>
        <w:t xml:space="preserve"> </w:t>
      </w:r>
      <w:r>
        <w:t>approximately</w:t>
      </w:r>
      <w:r>
        <w:rPr>
          <w:spacing w:val="-3"/>
        </w:rPr>
        <w:t xml:space="preserve"> </w:t>
      </w:r>
      <w:r>
        <w:t>50%</w:t>
      </w:r>
      <w:r>
        <w:rPr>
          <w:spacing w:val="-3"/>
        </w:rPr>
        <w:t xml:space="preserve"> </w:t>
      </w:r>
      <w:r>
        <w:t>of</w:t>
      </w:r>
      <w:r>
        <w:rPr>
          <w:spacing w:val="-5"/>
        </w:rPr>
        <w:t xml:space="preserve"> </w:t>
      </w:r>
      <w:r>
        <w:t>total</w:t>
      </w:r>
      <w:r>
        <w:rPr>
          <w:spacing w:val="-3"/>
        </w:rPr>
        <w:t xml:space="preserve"> </w:t>
      </w:r>
      <w:r>
        <w:t>caloric content from fat) were 111% and 76.55%, respectively of those under fasted conditions. No clinically significant food effects were observed.</w:t>
      </w:r>
    </w:p>
    <w:p w14:paraId="7BA5816F" w14:textId="77777777" w:rsidR="00987F76" w:rsidRDefault="00987F76" w:rsidP="00C310A0">
      <w:pPr>
        <w:pStyle w:val="BodyText"/>
        <w:ind w:left="0"/>
      </w:pPr>
    </w:p>
    <w:p w14:paraId="7BA58170" w14:textId="77777777" w:rsidR="00987F76" w:rsidRDefault="008B236F" w:rsidP="00C310A0">
      <w:pPr>
        <w:pStyle w:val="Heading3"/>
        <w:jc w:val="left"/>
      </w:pPr>
      <w:bookmarkStart w:id="51" w:name="Distribution"/>
      <w:bookmarkEnd w:id="51"/>
      <w:r>
        <w:rPr>
          <w:spacing w:val="-2"/>
        </w:rPr>
        <w:t>Distribution</w:t>
      </w:r>
    </w:p>
    <w:p w14:paraId="7BA58171" w14:textId="77777777" w:rsidR="00987F76" w:rsidRDefault="008B236F" w:rsidP="00C310A0">
      <w:pPr>
        <w:pStyle w:val="BodyText"/>
        <w:ind w:right="299"/>
      </w:pPr>
      <w:r>
        <w:t xml:space="preserve">Human plasma protein binding of orelabrutinib was 93.5%. The </w:t>
      </w:r>
      <w:r>
        <w:rPr>
          <w:i/>
        </w:rPr>
        <w:t xml:space="preserve">in vitro </w:t>
      </w:r>
      <w:r>
        <w:t>blood-to-plasma</w:t>
      </w:r>
      <w:r>
        <w:rPr>
          <w:spacing w:val="-6"/>
        </w:rPr>
        <w:t xml:space="preserve"> </w:t>
      </w:r>
      <w:r>
        <w:t>ratio</w:t>
      </w:r>
      <w:r>
        <w:rPr>
          <w:spacing w:val="-6"/>
        </w:rPr>
        <w:t xml:space="preserve"> </w:t>
      </w:r>
      <w:r>
        <w:t>of</w:t>
      </w:r>
      <w:r>
        <w:rPr>
          <w:spacing w:val="-6"/>
        </w:rPr>
        <w:t xml:space="preserve"> </w:t>
      </w:r>
      <w:r>
        <w:t>orelabrutinib</w:t>
      </w:r>
      <w:r>
        <w:rPr>
          <w:spacing w:val="-6"/>
        </w:rPr>
        <w:t xml:space="preserve"> </w:t>
      </w:r>
      <w:r>
        <w:t>was</w:t>
      </w:r>
      <w:r>
        <w:rPr>
          <w:spacing w:val="-6"/>
        </w:rPr>
        <w:t xml:space="preserve"> </w:t>
      </w:r>
      <w:r>
        <w:t>about</w:t>
      </w:r>
      <w:r>
        <w:rPr>
          <w:spacing w:val="-6"/>
        </w:rPr>
        <w:t xml:space="preserve"> </w:t>
      </w:r>
      <w:r>
        <w:t>0.9.</w:t>
      </w:r>
      <w:r>
        <w:rPr>
          <w:spacing w:val="-6"/>
        </w:rPr>
        <w:t xml:space="preserve"> </w:t>
      </w:r>
      <w:r>
        <w:t>At</w:t>
      </w:r>
      <w:r>
        <w:rPr>
          <w:spacing w:val="-2"/>
        </w:rPr>
        <w:t xml:space="preserve"> </w:t>
      </w:r>
      <w:r>
        <w:t>a</w:t>
      </w:r>
      <w:r>
        <w:rPr>
          <w:spacing w:val="-6"/>
        </w:rPr>
        <w:t xml:space="preserve"> </w:t>
      </w:r>
      <w:r>
        <w:t>dose</w:t>
      </w:r>
      <w:r>
        <w:rPr>
          <w:spacing w:val="-6"/>
        </w:rPr>
        <w:t xml:space="preserve"> </w:t>
      </w:r>
      <w:r>
        <w:t>of</w:t>
      </w:r>
      <w:r>
        <w:rPr>
          <w:spacing w:val="-6"/>
        </w:rPr>
        <w:t xml:space="preserve"> </w:t>
      </w:r>
      <w:r>
        <w:t>150</w:t>
      </w:r>
      <w:r>
        <w:rPr>
          <w:spacing w:val="-6"/>
        </w:rPr>
        <w:t xml:space="preserve"> </w:t>
      </w:r>
      <w:r>
        <w:t>mg</w:t>
      </w:r>
      <w:r>
        <w:rPr>
          <w:spacing w:val="-6"/>
        </w:rPr>
        <w:t xml:space="preserve"> </w:t>
      </w:r>
      <w:r>
        <w:t>once</w:t>
      </w:r>
      <w:r>
        <w:rPr>
          <w:spacing w:val="-6"/>
        </w:rPr>
        <w:t xml:space="preserve"> </w:t>
      </w:r>
      <w:r>
        <w:t>daily,</w:t>
      </w:r>
      <w:r>
        <w:rPr>
          <w:spacing w:val="-6"/>
        </w:rPr>
        <w:t xml:space="preserve"> </w:t>
      </w:r>
      <w:r>
        <w:t>the</w:t>
      </w:r>
      <w:r>
        <w:rPr>
          <w:spacing w:val="-8"/>
        </w:rPr>
        <w:t xml:space="preserve"> </w:t>
      </w:r>
      <w:r>
        <w:t>mean (CV%) of the apparent volume of distribution (</w:t>
      </w:r>
      <w:proofErr w:type="spellStart"/>
      <w:r>
        <w:t>Vz</w:t>
      </w:r>
      <w:proofErr w:type="spellEnd"/>
      <w:r>
        <w:t>/F) was 123 (21.58%) L.</w:t>
      </w:r>
    </w:p>
    <w:p w14:paraId="7BA58172" w14:textId="77777777" w:rsidR="00987F76" w:rsidRDefault="00987F76" w:rsidP="00C310A0">
      <w:pPr>
        <w:pStyle w:val="BodyText"/>
        <w:ind w:left="0"/>
      </w:pPr>
    </w:p>
    <w:p w14:paraId="7BA58173" w14:textId="77777777" w:rsidR="00987F76" w:rsidRDefault="00987F76" w:rsidP="00C310A0">
      <w:pPr>
        <w:pStyle w:val="BodyText"/>
        <w:spacing w:before="1"/>
        <w:ind w:left="0"/>
      </w:pPr>
    </w:p>
    <w:p w14:paraId="7BA58174" w14:textId="77777777" w:rsidR="00987F76" w:rsidRDefault="008B236F" w:rsidP="00C310A0">
      <w:pPr>
        <w:pStyle w:val="Heading3"/>
        <w:jc w:val="left"/>
      </w:pPr>
      <w:bookmarkStart w:id="52" w:name="Metabolism"/>
      <w:bookmarkEnd w:id="52"/>
      <w:r>
        <w:rPr>
          <w:spacing w:val="-2"/>
        </w:rPr>
        <w:t>Metabolism</w:t>
      </w:r>
    </w:p>
    <w:p w14:paraId="7BA58175" w14:textId="77777777" w:rsidR="00987F76" w:rsidRDefault="008B236F" w:rsidP="00C310A0">
      <w:pPr>
        <w:pStyle w:val="BodyText"/>
        <w:ind w:right="315"/>
      </w:pPr>
      <w:r>
        <w:t>Metabolism</w:t>
      </w:r>
      <w:r>
        <w:rPr>
          <w:spacing w:val="-2"/>
        </w:rPr>
        <w:t xml:space="preserve"> </w:t>
      </w:r>
      <w:r>
        <w:t>is</w:t>
      </w:r>
      <w:r>
        <w:rPr>
          <w:spacing w:val="-3"/>
        </w:rPr>
        <w:t xml:space="preserve"> </w:t>
      </w:r>
      <w:r>
        <w:t>the</w:t>
      </w:r>
      <w:r>
        <w:rPr>
          <w:spacing w:val="-5"/>
        </w:rPr>
        <w:t xml:space="preserve"> </w:t>
      </w:r>
      <w:r>
        <w:t>main</w:t>
      </w:r>
      <w:r>
        <w:rPr>
          <w:spacing w:val="-5"/>
        </w:rPr>
        <w:t xml:space="preserve"> </w:t>
      </w:r>
      <w:r>
        <w:t>route</w:t>
      </w:r>
      <w:r>
        <w:rPr>
          <w:spacing w:val="-4"/>
        </w:rPr>
        <w:t xml:space="preserve"> </w:t>
      </w:r>
      <w:r>
        <w:t>of</w:t>
      </w:r>
      <w:r>
        <w:rPr>
          <w:spacing w:val="-5"/>
        </w:rPr>
        <w:t xml:space="preserve"> </w:t>
      </w:r>
      <w:r>
        <w:t>elimination</w:t>
      </w:r>
      <w:r>
        <w:rPr>
          <w:spacing w:val="-5"/>
        </w:rPr>
        <w:t xml:space="preserve"> </w:t>
      </w:r>
      <w:r>
        <w:t>for</w:t>
      </w:r>
      <w:r>
        <w:rPr>
          <w:spacing w:val="-7"/>
        </w:rPr>
        <w:t xml:space="preserve"> </w:t>
      </w:r>
      <w:r>
        <w:t>orelabrutinib.</w:t>
      </w:r>
      <w:r>
        <w:rPr>
          <w:spacing w:val="-3"/>
        </w:rPr>
        <w:t xml:space="preserve"> </w:t>
      </w:r>
      <w:r>
        <w:t>Orelabrutinib</w:t>
      </w:r>
      <w:r>
        <w:rPr>
          <w:spacing w:val="-3"/>
        </w:rPr>
        <w:t xml:space="preserve"> </w:t>
      </w:r>
      <w:r>
        <w:t>is</w:t>
      </w:r>
      <w:r>
        <w:rPr>
          <w:spacing w:val="-3"/>
        </w:rPr>
        <w:t xml:space="preserve"> </w:t>
      </w:r>
      <w:r>
        <w:t>primarily metabolized by CYP3A4.</w:t>
      </w:r>
    </w:p>
    <w:p w14:paraId="7BA58176" w14:textId="77777777" w:rsidR="00987F76" w:rsidRDefault="00987F76" w:rsidP="00C310A0">
      <w:pPr>
        <w:pStyle w:val="BodyText"/>
        <w:ind w:left="0"/>
      </w:pPr>
    </w:p>
    <w:p w14:paraId="7BA58177" w14:textId="77777777" w:rsidR="00987F76" w:rsidRDefault="008B236F" w:rsidP="00C310A0">
      <w:pPr>
        <w:pStyle w:val="Heading3"/>
        <w:jc w:val="left"/>
      </w:pPr>
      <w:bookmarkStart w:id="53" w:name="Excretion"/>
      <w:bookmarkEnd w:id="53"/>
      <w:r>
        <w:rPr>
          <w:spacing w:val="-2"/>
        </w:rPr>
        <w:t>Excretion</w:t>
      </w:r>
    </w:p>
    <w:p w14:paraId="7BA58178" w14:textId="77777777" w:rsidR="00987F76" w:rsidRDefault="008B236F" w:rsidP="00C310A0">
      <w:pPr>
        <w:pStyle w:val="BodyText"/>
        <w:ind w:right="315"/>
      </w:pPr>
      <w:r>
        <w:t xml:space="preserve">After repeated doses of 150 mg once daily, the mean terminal elimination half-life </w:t>
      </w:r>
      <w:r>
        <w:rPr>
          <w:position w:val="1"/>
        </w:rPr>
        <w:t>(t</w:t>
      </w:r>
      <w:r>
        <w:rPr>
          <w:sz w:val="16"/>
        </w:rPr>
        <w:t>1/2</w:t>
      </w:r>
      <w:r>
        <w:rPr>
          <w:position w:val="1"/>
        </w:rPr>
        <w:t>)</w:t>
      </w:r>
      <w:r>
        <w:rPr>
          <w:spacing w:val="-2"/>
          <w:position w:val="1"/>
        </w:rPr>
        <w:t xml:space="preserve"> </w:t>
      </w:r>
      <w:r>
        <w:rPr>
          <w:position w:val="1"/>
        </w:rPr>
        <w:t>value</w:t>
      </w:r>
      <w:r>
        <w:rPr>
          <w:spacing w:val="-3"/>
          <w:position w:val="1"/>
        </w:rPr>
        <w:t xml:space="preserve"> </w:t>
      </w:r>
      <w:r>
        <w:rPr>
          <w:position w:val="1"/>
        </w:rPr>
        <w:t>of</w:t>
      </w:r>
      <w:r>
        <w:rPr>
          <w:spacing w:val="-2"/>
          <w:position w:val="1"/>
        </w:rPr>
        <w:t xml:space="preserve"> </w:t>
      </w:r>
      <w:r>
        <w:rPr>
          <w:position w:val="1"/>
        </w:rPr>
        <w:t>orelabrutinib</w:t>
      </w:r>
      <w:r>
        <w:rPr>
          <w:spacing w:val="-2"/>
          <w:position w:val="1"/>
        </w:rPr>
        <w:t xml:space="preserve"> </w:t>
      </w:r>
      <w:r>
        <w:rPr>
          <w:position w:val="1"/>
        </w:rPr>
        <w:t>was</w:t>
      </w:r>
      <w:r>
        <w:rPr>
          <w:spacing w:val="-2"/>
          <w:position w:val="1"/>
        </w:rPr>
        <w:t xml:space="preserve"> </w:t>
      </w:r>
      <w:r>
        <w:rPr>
          <w:position w:val="1"/>
        </w:rPr>
        <w:t>approximately</w:t>
      </w:r>
      <w:r>
        <w:rPr>
          <w:spacing w:val="-5"/>
          <w:position w:val="1"/>
        </w:rPr>
        <w:t xml:space="preserve"> </w:t>
      </w:r>
      <w:r>
        <w:rPr>
          <w:position w:val="1"/>
        </w:rPr>
        <w:t>4</w:t>
      </w:r>
      <w:r>
        <w:rPr>
          <w:spacing w:val="-2"/>
          <w:position w:val="1"/>
        </w:rPr>
        <w:t xml:space="preserve"> </w:t>
      </w:r>
      <w:r>
        <w:rPr>
          <w:position w:val="1"/>
        </w:rPr>
        <w:t>hours,</w:t>
      </w:r>
      <w:r>
        <w:rPr>
          <w:spacing w:val="-2"/>
          <w:position w:val="1"/>
        </w:rPr>
        <w:t xml:space="preserve"> </w:t>
      </w:r>
      <w:r>
        <w:rPr>
          <w:position w:val="1"/>
        </w:rPr>
        <w:t>and</w:t>
      </w:r>
      <w:r>
        <w:rPr>
          <w:spacing w:val="-2"/>
          <w:position w:val="1"/>
        </w:rPr>
        <w:t xml:space="preserve"> </w:t>
      </w:r>
      <w:r>
        <w:rPr>
          <w:position w:val="1"/>
        </w:rPr>
        <w:t>the</w:t>
      </w:r>
      <w:r>
        <w:rPr>
          <w:spacing w:val="-4"/>
          <w:position w:val="1"/>
        </w:rPr>
        <w:t xml:space="preserve"> </w:t>
      </w:r>
      <w:r>
        <w:rPr>
          <w:position w:val="1"/>
        </w:rPr>
        <w:t>mean</w:t>
      </w:r>
      <w:r>
        <w:rPr>
          <w:spacing w:val="-4"/>
          <w:position w:val="1"/>
        </w:rPr>
        <w:t xml:space="preserve"> </w:t>
      </w:r>
      <w:r>
        <w:rPr>
          <w:position w:val="1"/>
        </w:rPr>
        <w:t>(CV%)</w:t>
      </w:r>
      <w:r>
        <w:rPr>
          <w:spacing w:val="-1"/>
          <w:position w:val="1"/>
        </w:rPr>
        <w:t xml:space="preserve"> </w:t>
      </w:r>
      <w:r>
        <w:rPr>
          <w:position w:val="1"/>
        </w:rPr>
        <w:t>of</w:t>
      </w:r>
      <w:r>
        <w:rPr>
          <w:spacing w:val="-2"/>
          <w:position w:val="1"/>
        </w:rPr>
        <w:t xml:space="preserve"> </w:t>
      </w:r>
      <w:r>
        <w:rPr>
          <w:position w:val="1"/>
        </w:rPr>
        <w:t xml:space="preserve">the </w:t>
      </w:r>
      <w:r>
        <w:t>apparent clearance (CL/F) values was 20.9 (29.81%) L/h.</w:t>
      </w:r>
    </w:p>
    <w:p w14:paraId="7BA58179" w14:textId="77777777" w:rsidR="00987F76" w:rsidRDefault="008B236F" w:rsidP="00C310A0">
      <w:pPr>
        <w:pStyle w:val="BodyText"/>
        <w:ind w:right="236"/>
      </w:pPr>
      <w:r>
        <w:t xml:space="preserve">Orelabrutinib is eliminated primarily in the form of metabolites via </w:t>
      </w:r>
      <w:proofErr w:type="spellStart"/>
      <w:r>
        <w:t>faeces</w:t>
      </w:r>
      <w:proofErr w:type="spellEnd"/>
      <w:r>
        <w:t xml:space="preserve"> and urine. After</w:t>
      </w:r>
      <w:r>
        <w:rPr>
          <w:spacing w:val="-17"/>
        </w:rPr>
        <w:t xml:space="preserve"> </w:t>
      </w:r>
      <w:r>
        <w:t>a</w:t>
      </w:r>
      <w:r>
        <w:rPr>
          <w:spacing w:val="-16"/>
        </w:rPr>
        <w:t xml:space="preserve"> </w:t>
      </w:r>
      <w:r>
        <w:t>single</w:t>
      </w:r>
      <w:r>
        <w:rPr>
          <w:spacing w:val="-16"/>
        </w:rPr>
        <w:t xml:space="preserve"> </w:t>
      </w:r>
      <w:r>
        <w:t>oral</w:t>
      </w:r>
      <w:r>
        <w:rPr>
          <w:spacing w:val="-17"/>
        </w:rPr>
        <w:t xml:space="preserve"> </w:t>
      </w:r>
      <w:r>
        <w:t>administration</w:t>
      </w:r>
      <w:r>
        <w:rPr>
          <w:spacing w:val="-15"/>
        </w:rPr>
        <w:t xml:space="preserve"> </w:t>
      </w:r>
      <w:r>
        <w:t>of</w:t>
      </w:r>
      <w:r>
        <w:rPr>
          <w:spacing w:val="-16"/>
        </w:rPr>
        <w:t xml:space="preserve"> </w:t>
      </w:r>
      <w:r>
        <w:t>radio</w:t>
      </w:r>
      <w:r>
        <w:rPr>
          <w:spacing w:val="-15"/>
        </w:rPr>
        <w:t xml:space="preserve"> </w:t>
      </w:r>
      <w:r>
        <w:t>labelled</w:t>
      </w:r>
      <w:r>
        <w:rPr>
          <w:spacing w:val="-16"/>
        </w:rPr>
        <w:t xml:space="preserve"> </w:t>
      </w:r>
      <w:r>
        <w:t>[</w:t>
      </w:r>
      <w:r>
        <w:rPr>
          <w:position w:val="8"/>
          <w:sz w:val="16"/>
        </w:rPr>
        <w:t>14</w:t>
      </w:r>
      <w:r>
        <w:t>C]</w:t>
      </w:r>
      <w:r>
        <w:rPr>
          <w:spacing w:val="-16"/>
        </w:rPr>
        <w:t xml:space="preserve"> </w:t>
      </w:r>
      <w:r>
        <w:t>orelabrutinib</w:t>
      </w:r>
      <w:r>
        <w:rPr>
          <w:spacing w:val="-16"/>
        </w:rPr>
        <w:t xml:space="preserve"> </w:t>
      </w:r>
      <w:r>
        <w:t>to</w:t>
      </w:r>
      <w:r>
        <w:rPr>
          <w:spacing w:val="-15"/>
        </w:rPr>
        <w:t xml:space="preserve"> </w:t>
      </w:r>
      <w:r>
        <w:t>healthy</w:t>
      </w:r>
      <w:r>
        <w:rPr>
          <w:spacing w:val="-16"/>
        </w:rPr>
        <w:t xml:space="preserve"> </w:t>
      </w:r>
      <w:r>
        <w:t xml:space="preserve">subjects, approximately 83.6% of the dose was recovered, with 49.4% in </w:t>
      </w:r>
      <w:proofErr w:type="spellStart"/>
      <w:r>
        <w:t>faeces</w:t>
      </w:r>
      <w:proofErr w:type="spellEnd"/>
      <w:r>
        <w:t xml:space="preserve"> and 34.3% in urine. Parent orelabrutinib accounted for less than 1.0% in </w:t>
      </w:r>
      <w:proofErr w:type="spellStart"/>
      <w:r>
        <w:t>faeces</w:t>
      </w:r>
      <w:proofErr w:type="spellEnd"/>
      <w:r>
        <w:t>, and about 1.0% in urine of the administered dose.</w:t>
      </w:r>
    </w:p>
    <w:p w14:paraId="7BA5817A" w14:textId="77777777" w:rsidR="00987F76" w:rsidRDefault="008B236F" w:rsidP="00C310A0">
      <w:pPr>
        <w:pStyle w:val="Heading3"/>
        <w:spacing w:before="272"/>
        <w:jc w:val="left"/>
      </w:pPr>
      <w:bookmarkStart w:id="54" w:name="Specific_Populations"/>
      <w:bookmarkEnd w:id="54"/>
      <w:r>
        <w:t>Specific</w:t>
      </w:r>
      <w:r>
        <w:rPr>
          <w:spacing w:val="-8"/>
        </w:rPr>
        <w:t xml:space="preserve"> </w:t>
      </w:r>
      <w:r>
        <w:rPr>
          <w:spacing w:val="-2"/>
        </w:rPr>
        <w:t>Populations</w:t>
      </w:r>
    </w:p>
    <w:p w14:paraId="7BA5817B" w14:textId="77777777" w:rsidR="00987F76" w:rsidRDefault="008B236F" w:rsidP="00C310A0">
      <w:pPr>
        <w:pStyle w:val="BodyText"/>
        <w:ind w:right="301"/>
      </w:pPr>
      <w:r>
        <w:t>No clinically meaningful differences in the pharmacokinetics of orelabrutinib were observed</w:t>
      </w:r>
      <w:r>
        <w:rPr>
          <w:spacing w:val="-16"/>
        </w:rPr>
        <w:t xml:space="preserve"> </w:t>
      </w:r>
      <w:r>
        <w:t>based</w:t>
      </w:r>
      <w:r>
        <w:rPr>
          <w:spacing w:val="-10"/>
        </w:rPr>
        <w:t xml:space="preserve"> </w:t>
      </w:r>
      <w:r>
        <w:t>on</w:t>
      </w:r>
      <w:r>
        <w:rPr>
          <w:spacing w:val="-13"/>
        </w:rPr>
        <w:t xml:space="preserve"> </w:t>
      </w:r>
      <w:r>
        <w:t>age</w:t>
      </w:r>
      <w:r>
        <w:rPr>
          <w:spacing w:val="-11"/>
        </w:rPr>
        <w:t xml:space="preserve"> </w:t>
      </w:r>
      <w:r>
        <w:t>(18</w:t>
      </w:r>
      <w:r>
        <w:rPr>
          <w:spacing w:val="-11"/>
        </w:rPr>
        <w:t xml:space="preserve"> </w:t>
      </w:r>
      <w:r>
        <w:t>to</w:t>
      </w:r>
      <w:r>
        <w:rPr>
          <w:spacing w:val="-10"/>
        </w:rPr>
        <w:t xml:space="preserve"> </w:t>
      </w:r>
      <w:r>
        <w:t>90</w:t>
      </w:r>
      <w:r>
        <w:rPr>
          <w:spacing w:val="-11"/>
        </w:rPr>
        <w:t xml:space="preserve"> </w:t>
      </w:r>
      <w:r>
        <w:t>years),</w:t>
      </w:r>
      <w:r>
        <w:rPr>
          <w:spacing w:val="-12"/>
        </w:rPr>
        <w:t xml:space="preserve"> </w:t>
      </w:r>
      <w:r>
        <w:t>sex,</w:t>
      </w:r>
      <w:r>
        <w:rPr>
          <w:spacing w:val="-13"/>
        </w:rPr>
        <w:t xml:space="preserve"> </w:t>
      </w:r>
      <w:r>
        <w:t>race</w:t>
      </w:r>
      <w:r>
        <w:rPr>
          <w:spacing w:val="-11"/>
        </w:rPr>
        <w:t xml:space="preserve"> </w:t>
      </w:r>
      <w:r>
        <w:t>(White</w:t>
      </w:r>
      <w:r>
        <w:rPr>
          <w:spacing w:val="-11"/>
        </w:rPr>
        <w:t xml:space="preserve"> </w:t>
      </w:r>
      <w:r>
        <w:t>and</w:t>
      </w:r>
      <w:r>
        <w:rPr>
          <w:spacing w:val="-17"/>
        </w:rPr>
        <w:t xml:space="preserve"> </w:t>
      </w:r>
      <w:r>
        <w:t>Asian),</w:t>
      </w:r>
      <w:r>
        <w:rPr>
          <w:spacing w:val="-11"/>
        </w:rPr>
        <w:t xml:space="preserve"> </w:t>
      </w:r>
      <w:r>
        <w:t>body</w:t>
      </w:r>
      <w:r>
        <w:rPr>
          <w:spacing w:val="-12"/>
        </w:rPr>
        <w:t xml:space="preserve"> </w:t>
      </w:r>
      <w:r>
        <w:t>weight</w:t>
      </w:r>
      <w:r>
        <w:rPr>
          <w:spacing w:val="-11"/>
        </w:rPr>
        <w:t xml:space="preserve"> </w:t>
      </w:r>
      <w:r>
        <w:t xml:space="preserve">(42 to 128 kg), or mild to moderate renal impairment (creatinine clearance [CrCl] ≥ 30 mL/min, as estimated by Cockcroft-Gault equation). The effect of severe renal impairment (CrCl &lt; 30 mL/min) and dialysis on orelabrutinib pharmacokinetics is </w:t>
      </w:r>
      <w:r>
        <w:rPr>
          <w:spacing w:val="-2"/>
        </w:rPr>
        <w:t>unknown.</w:t>
      </w:r>
    </w:p>
    <w:p w14:paraId="7BA5817C" w14:textId="77777777" w:rsidR="00987F76" w:rsidRDefault="00987F76" w:rsidP="00C310A0">
      <w:pPr>
        <w:pStyle w:val="BodyText"/>
        <w:ind w:left="0"/>
      </w:pPr>
    </w:p>
    <w:p w14:paraId="7BA5817D" w14:textId="77777777" w:rsidR="00987F76" w:rsidRDefault="008B236F" w:rsidP="00C310A0">
      <w:pPr>
        <w:spacing w:before="1"/>
        <w:ind w:left="23"/>
        <w:rPr>
          <w:i/>
          <w:spacing w:val="-2"/>
          <w:sz w:val="24"/>
        </w:rPr>
      </w:pPr>
      <w:r>
        <w:rPr>
          <w:i/>
          <w:sz w:val="24"/>
        </w:rPr>
        <w:t>Hepatic</w:t>
      </w:r>
      <w:r>
        <w:rPr>
          <w:i/>
          <w:spacing w:val="-1"/>
          <w:sz w:val="24"/>
        </w:rPr>
        <w:t xml:space="preserve"> </w:t>
      </w:r>
      <w:r>
        <w:rPr>
          <w:i/>
          <w:spacing w:val="-2"/>
          <w:sz w:val="24"/>
        </w:rPr>
        <w:t>Impairment</w:t>
      </w:r>
    </w:p>
    <w:p w14:paraId="7BA5817F" w14:textId="77777777" w:rsidR="00987F76" w:rsidRDefault="008B236F" w:rsidP="00C310A0">
      <w:pPr>
        <w:pStyle w:val="BodyText"/>
        <w:spacing w:before="62"/>
        <w:ind w:right="99"/>
      </w:pPr>
      <w:r>
        <w:t>Based</w:t>
      </w:r>
      <w:r>
        <w:rPr>
          <w:spacing w:val="-9"/>
        </w:rPr>
        <w:t xml:space="preserve"> </w:t>
      </w:r>
      <w:r>
        <w:t>on</w:t>
      </w:r>
      <w:r>
        <w:rPr>
          <w:spacing w:val="-7"/>
        </w:rPr>
        <w:t xml:space="preserve"> </w:t>
      </w:r>
      <w:r>
        <w:t>the</w:t>
      </w:r>
      <w:r>
        <w:rPr>
          <w:spacing w:val="-5"/>
        </w:rPr>
        <w:t xml:space="preserve"> </w:t>
      </w:r>
      <w:r>
        <w:t>Child-Pugh</w:t>
      </w:r>
      <w:r>
        <w:rPr>
          <w:spacing w:val="-7"/>
        </w:rPr>
        <w:t xml:space="preserve"> </w:t>
      </w:r>
      <w:r>
        <w:t>classification,</w:t>
      </w:r>
      <w:r>
        <w:rPr>
          <w:spacing w:val="-7"/>
        </w:rPr>
        <w:t xml:space="preserve"> </w:t>
      </w:r>
      <w:r>
        <w:t>the</w:t>
      </w:r>
      <w:r>
        <w:rPr>
          <w:spacing w:val="-7"/>
        </w:rPr>
        <w:t xml:space="preserve"> </w:t>
      </w:r>
      <w:r>
        <w:t>total</w:t>
      </w:r>
      <w:r>
        <w:rPr>
          <w:spacing w:val="-8"/>
        </w:rPr>
        <w:t xml:space="preserve"> </w:t>
      </w:r>
      <w:r>
        <w:t>AUC</w:t>
      </w:r>
      <w:r>
        <w:rPr>
          <w:spacing w:val="-9"/>
        </w:rPr>
        <w:t xml:space="preserve"> </w:t>
      </w:r>
      <w:r>
        <w:t>of</w:t>
      </w:r>
      <w:r>
        <w:rPr>
          <w:spacing w:val="-7"/>
        </w:rPr>
        <w:t xml:space="preserve"> </w:t>
      </w:r>
      <w:r>
        <w:t>orelabrutinib</w:t>
      </w:r>
      <w:r>
        <w:rPr>
          <w:spacing w:val="-7"/>
        </w:rPr>
        <w:t xml:space="preserve"> </w:t>
      </w:r>
      <w:r>
        <w:t>increased</w:t>
      </w:r>
      <w:r>
        <w:rPr>
          <w:spacing w:val="-7"/>
        </w:rPr>
        <w:t xml:space="preserve"> </w:t>
      </w:r>
      <w:r>
        <w:t>by</w:t>
      </w:r>
      <w:r>
        <w:rPr>
          <w:spacing w:val="-8"/>
        </w:rPr>
        <w:t xml:space="preserve"> </w:t>
      </w:r>
      <w:r>
        <w:t>65% in subjects with mild hepatic impairment (Child-Pugh class A) and by 93% in subjects with</w:t>
      </w:r>
      <w:r>
        <w:rPr>
          <w:spacing w:val="-5"/>
        </w:rPr>
        <w:t xml:space="preserve"> </w:t>
      </w:r>
      <w:r>
        <w:t>moderate</w:t>
      </w:r>
      <w:r>
        <w:rPr>
          <w:spacing w:val="-5"/>
        </w:rPr>
        <w:t xml:space="preserve"> </w:t>
      </w:r>
      <w:r>
        <w:t>hepatic</w:t>
      </w:r>
      <w:r>
        <w:rPr>
          <w:spacing w:val="-6"/>
        </w:rPr>
        <w:t xml:space="preserve"> </w:t>
      </w:r>
      <w:r>
        <w:t>impairment</w:t>
      </w:r>
      <w:r>
        <w:rPr>
          <w:spacing w:val="-5"/>
        </w:rPr>
        <w:t xml:space="preserve"> </w:t>
      </w:r>
      <w:r>
        <w:t>(Child-Pugh</w:t>
      </w:r>
      <w:r>
        <w:rPr>
          <w:spacing w:val="-8"/>
        </w:rPr>
        <w:t xml:space="preserve"> </w:t>
      </w:r>
      <w:r>
        <w:t>class</w:t>
      </w:r>
      <w:r>
        <w:rPr>
          <w:spacing w:val="-5"/>
        </w:rPr>
        <w:t xml:space="preserve"> </w:t>
      </w:r>
      <w:r>
        <w:t>B)</w:t>
      </w:r>
      <w:r>
        <w:rPr>
          <w:spacing w:val="-6"/>
        </w:rPr>
        <w:t xml:space="preserve"> </w:t>
      </w:r>
      <w:r>
        <w:t>relative</w:t>
      </w:r>
      <w:r>
        <w:rPr>
          <w:spacing w:val="-5"/>
        </w:rPr>
        <w:t xml:space="preserve"> </w:t>
      </w:r>
      <w:r>
        <w:t>to</w:t>
      </w:r>
      <w:r>
        <w:rPr>
          <w:spacing w:val="-5"/>
        </w:rPr>
        <w:t xml:space="preserve"> </w:t>
      </w:r>
      <w:r>
        <w:t>subjects</w:t>
      </w:r>
      <w:r>
        <w:rPr>
          <w:spacing w:val="-5"/>
        </w:rPr>
        <w:t xml:space="preserve"> </w:t>
      </w:r>
      <w:r>
        <w:t>with</w:t>
      </w:r>
      <w:r>
        <w:rPr>
          <w:spacing w:val="-5"/>
        </w:rPr>
        <w:t xml:space="preserve"> </w:t>
      </w:r>
      <w:r>
        <w:t>normal liver function. The unbound AUC of orelabrutinib increased by 71% in subjects with mild hepatic impairment and by 162% in subjects with moderate hepatic impairment relative to subjects with normal liver function. Based on the NCI-ODWG classification, the total AUC of orelabrutinib in subjects with mild hepatic impairment (total bilirubin ≤ ULN and aspartate aminotransferase (AST) &gt;</w:t>
      </w:r>
      <w:r>
        <w:rPr>
          <w:spacing w:val="-1"/>
        </w:rPr>
        <w:t xml:space="preserve"> </w:t>
      </w:r>
      <w:r>
        <w:t>ULN or total bilirubin &gt;</w:t>
      </w:r>
      <w:r>
        <w:rPr>
          <w:spacing w:val="-1"/>
        </w:rPr>
        <w:t xml:space="preserve"> </w:t>
      </w:r>
      <w:r>
        <w:t>1 to ≤ 1.5 × ULN and any AST) had no significant difference, and increased by 50% in subjects with</w:t>
      </w:r>
      <w:r>
        <w:rPr>
          <w:spacing w:val="40"/>
        </w:rPr>
        <w:t xml:space="preserve"> </w:t>
      </w:r>
      <w:r>
        <w:t>moderate hepatic impairment (total bilirubin &gt; 1.5 to ≤ 3 × ULN and any AST) and by 83%</w:t>
      </w:r>
      <w:r>
        <w:rPr>
          <w:spacing w:val="40"/>
        </w:rPr>
        <w:t xml:space="preserve"> </w:t>
      </w:r>
      <w:r>
        <w:t>in</w:t>
      </w:r>
      <w:r>
        <w:rPr>
          <w:spacing w:val="40"/>
        </w:rPr>
        <w:t xml:space="preserve"> </w:t>
      </w:r>
      <w:r>
        <w:t>subjects</w:t>
      </w:r>
      <w:r>
        <w:rPr>
          <w:spacing w:val="38"/>
        </w:rPr>
        <w:t xml:space="preserve"> </w:t>
      </w:r>
      <w:r>
        <w:t>with</w:t>
      </w:r>
      <w:r>
        <w:rPr>
          <w:spacing w:val="36"/>
        </w:rPr>
        <w:t xml:space="preserve"> </w:t>
      </w:r>
      <w:r>
        <w:t>severe</w:t>
      </w:r>
      <w:r>
        <w:rPr>
          <w:spacing w:val="38"/>
        </w:rPr>
        <w:t xml:space="preserve"> </w:t>
      </w:r>
      <w:r>
        <w:t>hepatic</w:t>
      </w:r>
      <w:r>
        <w:rPr>
          <w:spacing w:val="38"/>
        </w:rPr>
        <w:t xml:space="preserve"> </w:t>
      </w:r>
      <w:r>
        <w:t>impairment</w:t>
      </w:r>
      <w:r>
        <w:rPr>
          <w:spacing w:val="40"/>
        </w:rPr>
        <w:t xml:space="preserve"> </w:t>
      </w:r>
      <w:r>
        <w:t>(total</w:t>
      </w:r>
      <w:r>
        <w:rPr>
          <w:spacing w:val="36"/>
        </w:rPr>
        <w:t xml:space="preserve"> </w:t>
      </w:r>
      <w:r>
        <w:t>bilirubin</w:t>
      </w:r>
      <w:r>
        <w:rPr>
          <w:spacing w:val="38"/>
        </w:rPr>
        <w:t xml:space="preserve"> </w:t>
      </w:r>
      <w:r>
        <w:t>&gt;</w:t>
      </w:r>
      <w:r>
        <w:rPr>
          <w:spacing w:val="36"/>
        </w:rPr>
        <w:t xml:space="preserve"> </w:t>
      </w:r>
      <w:r>
        <w:t>3</w:t>
      </w:r>
      <w:r>
        <w:rPr>
          <w:spacing w:val="40"/>
        </w:rPr>
        <w:t xml:space="preserve"> </w:t>
      </w:r>
      <w:r>
        <w:t>×</w:t>
      </w:r>
      <w:r>
        <w:rPr>
          <w:spacing w:val="36"/>
        </w:rPr>
        <w:t xml:space="preserve"> </w:t>
      </w:r>
      <w:r>
        <w:t>upper</w:t>
      </w:r>
      <w:r>
        <w:rPr>
          <w:spacing w:val="39"/>
        </w:rPr>
        <w:t xml:space="preserve"> </w:t>
      </w:r>
      <w:r>
        <w:t>limit</w:t>
      </w:r>
      <w:r>
        <w:rPr>
          <w:spacing w:val="38"/>
        </w:rPr>
        <w:t xml:space="preserve"> </w:t>
      </w:r>
      <w:r>
        <w:t>of normal</w:t>
      </w:r>
      <w:r>
        <w:rPr>
          <w:spacing w:val="40"/>
        </w:rPr>
        <w:t xml:space="preserve"> </w:t>
      </w:r>
      <w:r>
        <w:t>(ULN)</w:t>
      </w:r>
      <w:r>
        <w:rPr>
          <w:spacing w:val="40"/>
        </w:rPr>
        <w:t xml:space="preserve"> </w:t>
      </w:r>
      <w:r>
        <w:t>and</w:t>
      </w:r>
      <w:r>
        <w:rPr>
          <w:spacing w:val="40"/>
        </w:rPr>
        <w:t xml:space="preserve"> </w:t>
      </w:r>
      <w:r>
        <w:t>any</w:t>
      </w:r>
      <w:r>
        <w:rPr>
          <w:spacing w:val="40"/>
        </w:rPr>
        <w:t xml:space="preserve"> </w:t>
      </w:r>
      <w:r>
        <w:t>AST)</w:t>
      </w:r>
      <w:r>
        <w:rPr>
          <w:spacing w:val="40"/>
        </w:rPr>
        <w:t xml:space="preserve"> </w:t>
      </w:r>
      <w:r>
        <w:t>relative</w:t>
      </w:r>
      <w:r>
        <w:rPr>
          <w:spacing w:val="40"/>
        </w:rPr>
        <w:t xml:space="preserve"> </w:t>
      </w:r>
      <w:r>
        <w:t>to</w:t>
      </w:r>
      <w:r>
        <w:rPr>
          <w:spacing w:val="40"/>
        </w:rPr>
        <w:t xml:space="preserve"> </w:t>
      </w:r>
      <w:r>
        <w:t>subjects</w:t>
      </w:r>
      <w:r>
        <w:rPr>
          <w:spacing w:val="40"/>
        </w:rPr>
        <w:t xml:space="preserve"> </w:t>
      </w:r>
      <w:r>
        <w:t>with</w:t>
      </w:r>
      <w:r>
        <w:rPr>
          <w:spacing w:val="40"/>
        </w:rPr>
        <w:t xml:space="preserve"> </w:t>
      </w:r>
      <w:r>
        <w:t>normal</w:t>
      </w:r>
      <w:r>
        <w:rPr>
          <w:spacing w:val="40"/>
        </w:rPr>
        <w:t xml:space="preserve"> </w:t>
      </w:r>
      <w:r>
        <w:t>liver</w:t>
      </w:r>
      <w:r>
        <w:rPr>
          <w:spacing w:val="40"/>
        </w:rPr>
        <w:t xml:space="preserve"> </w:t>
      </w:r>
      <w:r>
        <w:t>function.</w:t>
      </w:r>
      <w:r>
        <w:rPr>
          <w:spacing w:val="40"/>
        </w:rPr>
        <w:t xml:space="preserve"> </w:t>
      </w:r>
      <w:r>
        <w:t>The</w:t>
      </w:r>
      <w:r>
        <w:rPr>
          <w:spacing w:val="40"/>
        </w:rPr>
        <w:t xml:space="preserve"> </w:t>
      </w:r>
      <w:r>
        <w:t>unbound</w:t>
      </w:r>
      <w:r>
        <w:rPr>
          <w:spacing w:val="80"/>
        </w:rPr>
        <w:t xml:space="preserve"> </w:t>
      </w:r>
      <w:r>
        <w:t>AUC</w:t>
      </w:r>
      <w:r>
        <w:rPr>
          <w:spacing w:val="80"/>
        </w:rPr>
        <w:t xml:space="preserve"> </w:t>
      </w:r>
      <w:r>
        <w:t>of</w:t>
      </w:r>
      <w:r>
        <w:rPr>
          <w:spacing w:val="80"/>
        </w:rPr>
        <w:t xml:space="preserve"> </w:t>
      </w:r>
      <w:r>
        <w:t>orelabrutinib</w:t>
      </w:r>
      <w:r>
        <w:rPr>
          <w:spacing w:val="80"/>
        </w:rPr>
        <w:t xml:space="preserve"> </w:t>
      </w:r>
      <w:r>
        <w:t>increased</w:t>
      </w:r>
      <w:r>
        <w:rPr>
          <w:spacing w:val="80"/>
        </w:rPr>
        <w:t xml:space="preserve"> </w:t>
      </w:r>
      <w:r>
        <w:t>by</w:t>
      </w:r>
      <w:r>
        <w:rPr>
          <w:spacing w:val="80"/>
        </w:rPr>
        <w:t xml:space="preserve"> </w:t>
      </w:r>
      <w:r>
        <w:t>21%</w:t>
      </w:r>
      <w:r>
        <w:rPr>
          <w:spacing w:val="80"/>
        </w:rPr>
        <w:t xml:space="preserve"> </w:t>
      </w:r>
      <w:r>
        <w:t>in</w:t>
      </w:r>
      <w:r>
        <w:rPr>
          <w:spacing w:val="80"/>
        </w:rPr>
        <w:t xml:space="preserve"> </w:t>
      </w:r>
      <w:r>
        <w:t>subjects</w:t>
      </w:r>
      <w:r>
        <w:rPr>
          <w:spacing w:val="80"/>
        </w:rPr>
        <w:t xml:space="preserve"> </w:t>
      </w:r>
      <w:r>
        <w:t>with</w:t>
      </w:r>
      <w:r>
        <w:rPr>
          <w:spacing w:val="80"/>
        </w:rPr>
        <w:t xml:space="preserve"> </w:t>
      </w:r>
      <w:r>
        <w:t>mild</w:t>
      </w:r>
      <w:r>
        <w:rPr>
          <w:spacing w:val="80"/>
        </w:rPr>
        <w:t xml:space="preserve"> </w:t>
      </w:r>
      <w:r>
        <w:t>hepatic impairment, by 102% in subjects with moderate hepatic impairment, and by 199% in subjects with severe hepatic impairment relative to subjects with normal liver function.</w:t>
      </w:r>
    </w:p>
    <w:p w14:paraId="7BA58180" w14:textId="77777777" w:rsidR="00987F76" w:rsidRDefault="00987F76" w:rsidP="00C310A0">
      <w:pPr>
        <w:pStyle w:val="BodyText"/>
        <w:spacing w:before="1"/>
        <w:ind w:left="0"/>
      </w:pPr>
    </w:p>
    <w:p w14:paraId="7BA58181" w14:textId="77777777" w:rsidR="00987F76" w:rsidRDefault="008B236F" w:rsidP="00C310A0">
      <w:pPr>
        <w:ind w:left="23"/>
        <w:rPr>
          <w:i/>
          <w:sz w:val="24"/>
        </w:rPr>
      </w:pPr>
      <w:r>
        <w:rPr>
          <w:i/>
          <w:sz w:val="24"/>
        </w:rPr>
        <w:t>Drug</w:t>
      </w:r>
      <w:r>
        <w:rPr>
          <w:i/>
          <w:spacing w:val="-4"/>
          <w:sz w:val="24"/>
        </w:rPr>
        <w:t xml:space="preserve"> </w:t>
      </w:r>
      <w:r>
        <w:rPr>
          <w:i/>
          <w:sz w:val="24"/>
        </w:rPr>
        <w:t>Interaction</w:t>
      </w:r>
      <w:r>
        <w:rPr>
          <w:i/>
          <w:spacing w:val="-3"/>
          <w:sz w:val="24"/>
        </w:rPr>
        <w:t xml:space="preserve"> </w:t>
      </w:r>
      <w:r>
        <w:rPr>
          <w:i/>
          <w:spacing w:val="-2"/>
          <w:sz w:val="24"/>
        </w:rPr>
        <w:t>Studies</w:t>
      </w:r>
    </w:p>
    <w:p w14:paraId="7BA58182" w14:textId="77777777" w:rsidR="00987F76" w:rsidRDefault="008B236F" w:rsidP="00C310A0">
      <w:pPr>
        <w:pStyle w:val="BodyText"/>
      </w:pPr>
      <w:r>
        <w:t>Clinical</w:t>
      </w:r>
      <w:r>
        <w:rPr>
          <w:spacing w:val="-4"/>
        </w:rPr>
        <w:t xml:space="preserve"> </w:t>
      </w:r>
      <w:r>
        <w:t>Studies</w:t>
      </w:r>
      <w:r>
        <w:rPr>
          <w:spacing w:val="-5"/>
        </w:rPr>
        <w:t xml:space="preserve"> </w:t>
      </w:r>
      <w:r>
        <w:t>and</w:t>
      </w:r>
      <w:r>
        <w:rPr>
          <w:spacing w:val="-3"/>
        </w:rPr>
        <w:t xml:space="preserve"> </w:t>
      </w:r>
      <w:r>
        <w:t>Model-Informed</w:t>
      </w:r>
      <w:r>
        <w:rPr>
          <w:spacing w:val="-3"/>
        </w:rPr>
        <w:t xml:space="preserve"> </w:t>
      </w:r>
      <w:r>
        <w:rPr>
          <w:spacing w:val="-2"/>
        </w:rPr>
        <w:t>Approaches</w:t>
      </w:r>
    </w:p>
    <w:p w14:paraId="7BA58183" w14:textId="77777777" w:rsidR="00987F76" w:rsidRDefault="00987F76" w:rsidP="00C310A0">
      <w:pPr>
        <w:pStyle w:val="BodyText"/>
        <w:ind w:left="0"/>
      </w:pPr>
    </w:p>
    <w:p w14:paraId="3782061F" w14:textId="77777777" w:rsidR="00904DFD" w:rsidRDefault="00904DFD" w:rsidP="00C310A0">
      <w:pPr>
        <w:pStyle w:val="BodyText"/>
        <w:ind w:left="0"/>
      </w:pPr>
    </w:p>
    <w:p w14:paraId="7BA58184" w14:textId="77777777" w:rsidR="00987F76" w:rsidRDefault="008B236F" w:rsidP="00C310A0">
      <w:pPr>
        <w:ind w:left="23"/>
        <w:rPr>
          <w:i/>
          <w:sz w:val="24"/>
        </w:rPr>
      </w:pPr>
      <w:r>
        <w:rPr>
          <w:i/>
          <w:sz w:val="24"/>
          <w:u w:val="single"/>
        </w:rPr>
        <w:t xml:space="preserve">CYP3A </w:t>
      </w:r>
      <w:r>
        <w:rPr>
          <w:i/>
          <w:spacing w:val="-2"/>
          <w:sz w:val="24"/>
          <w:u w:val="single"/>
        </w:rPr>
        <w:t>Inhibitors:</w:t>
      </w:r>
    </w:p>
    <w:p w14:paraId="7BA58185" w14:textId="77777777" w:rsidR="00987F76" w:rsidRDefault="008B236F" w:rsidP="00C310A0">
      <w:pPr>
        <w:pStyle w:val="BodyText"/>
        <w:ind w:right="26"/>
        <w:rPr>
          <w:position w:val="1"/>
        </w:rPr>
      </w:pPr>
      <w:r>
        <w:t>Co-administration</w:t>
      </w:r>
      <w:r>
        <w:rPr>
          <w:spacing w:val="-17"/>
        </w:rPr>
        <w:t xml:space="preserve"> </w:t>
      </w:r>
      <w:r>
        <w:t>of</w:t>
      </w:r>
      <w:r>
        <w:rPr>
          <w:spacing w:val="-17"/>
        </w:rPr>
        <w:t xml:space="preserve"> </w:t>
      </w:r>
      <w:r>
        <w:t>multiple</w:t>
      </w:r>
      <w:r>
        <w:rPr>
          <w:spacing w:val="-16"/>
        </w:rPr>
        <w:t xml:space="preserve"> </w:t>
      </w:r>
      <w:r>
        <w:t>doses</w:t>
      </w:r>
      <w:r>
        <w:rPr>
          <w:spacing w:val="-17"/>
        </w:rPr>
        <w:t xml:space="preserve"> </w:t>
      </w:r>
      <w:r>
        <w:t>of</w:t>
      </w:r>
      <w:r>
        <w:rPr>
          <w:spacing w:val="-17"/>
        </w:rPr>
        <w:t xml:space="preserve"> </w:t>
      </w:r>
      <w:r>
        <w:t>itraconazole</w:t>
      </w:r>
      <w:r>
        <w:rPr>
          <w:spacing w:val="-15"/>
        </w:rPr>
        <w:t xml:space="preserve"> </w:t>
      </w:r>
      <w:r>
        <w:t>(strong</w:t>
      </w:r>
      <w:r>
        <w:rPr>
          <w:spacing w:val="-15"/>
        </w:rPr>
        <w:t xml:space="preserve"> </w:t>
      </w:r>
      <w:r>
        <w:t>CYP3A</w:t>
      </w:r>
      <w:r>
        <w:rPr>
          <w:spacing w:val="-17"/>
        </w:rPr>
        <w:t xml:space="preserve"> </w:t>
      </w:r>
      <w:r>
        <w:t>inhibitor)</w:t>
      </w:r>
      <w:r>
        <w:rPr>
          <w:spacing w:val="-10"/>
        </w:rPr>
        <w:t xml:space="preserve"> </w:t>
      </w:r>
      <w:r>
        <w:t xml:space="preserve">increased </w:t>
      </w:r>
      <w:r>
        <w:rPr>
          <w:position w:val="1"/>
        </w:rPr>
        <w:t>the orelabrutinib C</w:t>
      </w:r>
      <w:r>
        <w:rPr>
          <w:sz w:val="16"/>
        </w:rPr>
        <w:t>max</w:t>
      </w:r>
      <w:r>
        <w:rPr>
          <w:spacing w:val="40"/>
          <w:sz w:val="16"/>
        </w:rPr>
        <w:t xml:space="preserve"> </w:t>
      </w:r>
      <w:r>
        <w:rPr>
          <w:position w:val="1"/>
        </w:rPr>
        <w:t>by 59% and AUC by 110%.</w:t>
      </w:r>
    </w:p>
    <w:p w14:paraId="7BA58186" w14:textId="77777777" w:rsidR="00987F76" w:rsidRDefault="00987F76" w:rsidP="00C310A0">
      <w:pPr>
        <w:pStyle w:val="BodyText"/>
        <w:ind w:left="0"/>
      </w:pPr>
    </w:p>
    <w:p w14:paraId="7BA58187" w14:textId="77777777" w:rsidR="00987F76" w:rsidRDefault="008B236F" w:rsidP="00C310A0">
      <w:pPr>
        <w:pStyle w:val="BodyText"/>
        <w:ind w:right="315"/>
        <w:rPr>
          <w:position w:val="1"/>
        </w:rPr>
      </w:pPr>
      <w:r>
        <w:t xml:space="preserve">Co-administration of multiple doses of fluconazole (moderate CYP3A inhibitor) was </w:t>
      </w:r>
      <w:r>
        <w:rPr>
          <w:position w:val="1"/>
        </w:rPr>
        <w:t>predicted to increase orelabrutinib C</w:t>
      </w:r>
      <w:r>
        <w:rPr>
          <w:sz w:val="16"/>
        </w:rPr>
        <w:t>max</w:t>
      </w:r>
      <w:r>
        <w:rPr>
          <w:spacing w:val="34"/>
          <w:sz w:val="16"/>
        </w:rPr>
        <w:t xml:space="preserve"> </w:t>
      </w:r>
      <w:r>
        <w:rPr>
          <w:position w:val="1"/>
        </w:rPr>
        <w:t>by 30% and AUC by 70%.</w:t>
      </w:r>
    </w:p>
    <w:p w14:paraId="7BA58188" w14:textId="77777777" w:rsidR="00987F76" w:rsidRDefault="00987F76" w:rsidP="00C310A0">
      <w:pPr>
        <w:pStyle w:val="BodyText"/>
        <w:spacing w:before="1"/>
        <w:ind w:left="0"/>
      </w:pPr>
    </w:p>
    <w:p w14:paraId="7BA58189" w14:textId="77777777" w:rsidR="00987F76" w:rsidRDefault="008B236F" w:rsidP="00C310A0">
      <w:pPr>
        <w:pStyle w:val="BodyText"/>
        <w:ind w:right="315"/>
      </w:pPr>
      <w:r>
        <w:t>Co-administration</w:t>
      </w:r>
      <w:r>
        <w:rPr>
          <w:spacing w:val="80"/>
        </w:rPr>
        <w:t xml:space="preserve"> </w:t>
      </w:r>
      <w:r>
        <w:t>of</w:t>
      </w:r>
      <w:r>
        <w:rPr>
          <w:spacing w:val="80"/>
        </w:rPr>
        <w:t xml:space="preserve"> </w:t>
      </w:r>
      <w:r>
        <w:t>multiple</w:t>
      </w:r>
      <w:r>
        <w:rPr>
          <w:spacing w:val="80"/>
        </w:rPr>
        <w:t xml:space="preserve"> </w:t>
      </w:r>
      <w:r>
        <w:t>doses</w:t>
      </w:r>
      <w:r>
        <w:rPr>
          <w:spacing w:val="80"/>
        </w:rPr>
        <w:t xml:space="preserve"> </w:t>
      </w:r>
      <w:r>
        <w:t>of</w:t>
      </w:r>
      <w:r>
        <w:rPr>
          <w:spacing w:val="80"/>
        </w:rPr>
        <w:t xml:space="preserve"> </w:t>
      </w:r>
      <w:r>
        <w:t>cimetidine</w:t>
      </w:r>
      <w:r>
        <w:rPr>
          <w:spacing w:val="80"/>
        </w:rPr>
        <w:t xml:space="preserve"> </w:t>
      </w:r>
      <w:r>
        <w:t>(weak</w:t>
      </w:r>
      <w:r>
        <w:rPr>
          <w:spacing w:val="80"/>
        </w:rPr>
        <w:t xml:space="preserve"> </w:t>
      </w:r>
      <w:r>
        <w:t>CYP3A</w:t>
      </w:r>
      <w:r>
        <w:rPr>
          <w:spacing w:val="80"/>
        </w:rPr>
        <w:t xml:space="preserve"> </w:t>
      </w:r>
      <w:r>
        <w:t>inhibitor)</w:t>
      </w:r>
      <w:r>
        <w:rPr>
          <w:spacing w:val="80"/>
        </w:rPr>
        <w:t xml:space="preserve"> </w:t>
      </w:r>
      <w:r>
        <w:t xml:space="preserve">was predicted </w:t>
      </w:r>
      <w:proofErr w:type="gramStart"/>
      <w:r>
        <w:t>of</w:t>
      </w:r>
      <w:proofErr w:type="gramEnd"/>
      <w:r>
        <w:t xml:space="preserve"> no clinically significant interaction.</w:t>
      </w:r>
    </w:p>
    <w:p w14:paraId="7BA5818A" w14:textId="77777777" w:rsidR="00987F76" w:rsidRDefault="00987F76" w:rsidP="00C310A0">
      <w:pPr>
        <w:pStyle w:val="BodyText"/>
        <w:ind w:left="0"/>
      </w:pPr>
    </w:p>
    <w:p w14:paraId="7BA5818B" w14:textId="77777777" w:rsidR="00987F76" w:rsidRDefault="008B236F" w:rsidP="00C310A0">
      <w:pPr>
        <w:ind w:left="23"/>
        <w:rPr>
          <w:i/>
          <w:sz w:val="24"/>
        </w:rPr>
      </w:pPr>
      <w:r>
        <w:rPr>
          <w:i/>
          <w:sz w:val="24"/>
          <w:u w:val="single"/>
        </w:rPr>
        <w:lastRenderedPageBreak/>
        <w:t xml:space="preserve">CYP3A </w:t>
      </w:r>
      <w:r>
        <w:rPr>
          <w:i/>
          <w:spacing w:val="-2"/>
          <w:sz w:val="24"/>
          <w:u w:val="single"/>
        </w:rPr>
        <w:t>Inducers:</w:t>
      </w:r>
    </w:p>
    <w:p w14:paraId="7BA5818C" w14:textId="77777777" w:rsidR="00987F76" w:rsidRDefault="008B236F" w:rsidP="00C310A0">
      <w:pPr>
        <w:pStyle w:val="BodyText"/>
        <w:ind w:right="315"/>
        <w:rPr>
          <w:position w:val="1"/>
        </w:rPr>
      </w:pPr>
      <w:r>
        <w:t>Co-administration</w:t>
      </w:r>
      <w:r>
        <w:rPr>
          <w:spacing w:val="-15"/>
        </w:rPr>
        <w:t xml:space="preserve"> </w:t>
      </w:r>
      <w:r>
        <w:t>of</w:t>
      </w:r>
      <w:r>
        <w:rPr>
          <w:spacing w:val="-15"/>
        </w:rPr>
        <w:t xml:space="preserve"> </w:t>
      </w:r>
      <w:r>
        <w:t>multiple</w:t>
      </w:r>
      <w:r>
        <w:rPr>
          <w:spacing w:val="-13"/>
        </w:rPr>
        <w:t xml:space="preserve"> </w:t>
      </w:r>
      <w:r>
        <w:t>doses</w:t>
      </w:r>
      <w:r>
        <w:rPr>
          <w:spacing w:val="-16"/>
        </w:rPr>
        <w:t xml:space="preserve"> </w:t>
      </w:r>
      <w:r>
        <w:t>of</w:t>
      </w:r>
      <w:r>
        <w:rPr>
          <w:spacing w:val="-13"/>
        </w:rPr>
        <w:t xml:space="preserve"> </w:t>
      </w:r>
      <w:r>
        <w:t>rifampin</w:t>
      </w:r>
      <w:r>
        <w:rPr>
          <w:spacing w:val="-13"/>
        </w:rPr>
        <w:t xml:space="preserve"> </w:t>
      </w:r>
      <w:r>
        <w:t>(strong</w:t>
      </w:r>
      <w:r>
        <w:rPr>
          <w:spacing w:val="-15"/>
        </w:rPr>
        <w:t xml:space="preserve"> </w:t>
      </w:r>
      <w:r>
        <w:t>CYP3A</w:t>
      </w:r>
      <w:r>
        <w:rPr>
          <w:spacing w:val="-13"/>
        </w:rPr>
        <w:t xml:space="preserve"> </w:t>
      </w:r>
      <w:r>
        <w:t>inducer)</w:t>
      </w:r>
      <w:r>
        <w:rPr>
          <w:spacing w:val="-15"/>
        </w:rPr>
        <w:t xml:space="preserve"> </w:t>
      </w:r>
      <w:r>
        <w:t>decreased</w:t>
      </w:r>
      <w:r>
        <w:rPr>
          <w:spacing w:val="-15"/>
        </w:rPr>
        <w:t xml:space="preserve"> </w:t>
      </w:r>
      <w:r>
        <w:t xml:space="preserve">the </w:t>
      </w:r>
      <w:r>
        <w:rPr>
          <w:position w:val="1"/>
        </w:rPr>
        <w:t>orelabrutinib C</w:t>
      </w:r>
      <w:r>
        <w:rPr>
          <w:sz w:val="16"/>
        </w:rPr>
        <w:t>max</w:t>
      </w:r>
      <w:r>
        <w:rPr>
          <w:spacing w:val="40"/>
          <w:sz w:val="16"/>
        </w:rPr>
        <w:t xml:space="preserve"> </w:t>
      </w:r>
      <w:r>
        <w:rPr>
          <w:position w:val="1"/>
        </w:rPr>
        <w:t>by 75% and AUC by 87%.</w:t>
      </w:r>
    </w:p>
    <w:p w14:paraId="7BA5818D" w14:textId="77777777" w:rsidR="00987F76" w:rsidRDefault="00987F76" w:rsidP="00C310A0">
      <w:pPr>
        <w:pStyle w:val="BodyText"/>
        <w:ind w:left="0"/>
      </w:pPr>
    </w:p>
    <w:p w14:paraId="7BA5818E" w14:textId="77777777" w:rsidR="00987F76" w:rsidRDefault="008B236F" w:rsidP="00C310A0">
      <w:pPr>
        <w:pStyle w:val="BodyText"/>
        <w:ind w:right="315"/>
        <w:rPr>
          <w:position w:val="1"/>
        </w:rPr>
      </w:pPr>
      <w:r>
        <w:t>Co-administration</w:t>
      </w:r>
      <w:r>
        <w:rPr>
          <w:spacing w:val="40"/>
        </w:rPr>
        <w:t xml:space="preserve"> </w:t>
      </w:r>
      <w:r>
        <w:t>of</w:t>
      </w:r>
      <w:r>
        <w:rPr>
          <w:spacing w:val="40"/>
        </w:rPr>
        <w:t xml:space="preserve"> </w:t>
      </w:r>
      <w:r>
        <w:t>multiple</w:t>
      </w:r>
      <w:r>
        <w:rPr>
          <w:spacing w:val="40"/>
        </w:rPr>
        <w:t xml:space="preserve"> </w:t>
      </w:r>
      <w:r>
        <w:t>doses</w:t>
      </w:r>
      <w:r>
        <w:rPr>
          <w:spacing w:val="40"/>
        </w:rPr>
        <w:t xml:space="preserve"> </w:t>
      </w:r>
      <w:r>
        <w:t>of</w:t>
      </w:r>
      <w:r>
        <w:rPr>
          <w:spacing w:val="40"/>
        </w:rPr>
        <w:t xml:space="preserve"> </w:t>
      </w:r>
      <w:r>
        <w:t>efavirenz</w:t>
      </w:r>
      <w:r>
        <w:rPr>
          <w:spacing w:val="40"/>
        </w:rPr>
        <w:t xml:space="preserve"> </w:t>
      </w:r>
      <w:r>
        <w:t>(moderate</w:t>
      </w:r>
      <w:r>
        <w:rPr>
          <w:spacing w:val="40"/>
        </w:rPr>
        <w:t xml:space="preserve"> </w:t>
      </w:r>
      <w:r>
        <w:t>CYP3A</w:t>
      </w:r>
      <w:r>
        <w:rPr>
          <w:spacing w:val="40"/>
        </w:rPr>
        <w:t xml:space="preserve"> </w:t>
      </w:r>
      <w:r>
        <w:t>inducer)</w:t>
      </w:r>
      <w:r>
        <w:rPr>
          <w:spacing w:val="40"/>
        </w:rPr>
        <w:t xml:space="preserve"> </w:t>
      </w:r>
      <w:r>
        <w:t xml:space="preserve">was </w:t>
      </w:r>
      <w:r>
        <w:rPr>
          <w:position w:val="1"/>
        </w:rPr>
        <w:t>predicted to decrease orelabrutinib C</w:t>
      </w:r>
      <w:r>
        <w:rPr>
          <w:sz w:val="16"/>
        </w:rPr>
        <w:t>max</w:t>
      </w:r>
      <w:r>
        <w:rPr>
          <w:spacing w:val="36"/>
          <w:sz w:val="16"/>
        </w:rPr>
        <w:t xml:space="preserve"> </w:t>
      </w:r>
      <w:r>
        <w:rPr>
          <w:position w:val="1"/>
        </w:rPr>
        <w:t>by 34% and AUC by 53%.</w:t>
      </w:r>
    </w:p>
    <w:p w14:paraId="7BA5818F" w14:textId="77777777" w:rsidR="00987F76" w:rsidRDefault="00987F76" w:rsidP="00C310A0">
      <w:pPr>
        <w:pStyle w:val="BodyText"/>
        <w:ind w:left="0"/>
      </w:pPr>
    </w:p>
    <w:p w14:paraId="7BA58190" w14:textId="77777777" w:rsidR="00987F76" w:rsidRDefault="008B236F" w:rsidP="00C310A0">
      <w:pPr>
        <w:pStyle w:val="BodyText"/>
        <w:spacing w:before="1"/>
        <w:ind w:right="315"/>
        <w:rPr>
          <w:position w:val="1"/>
        </w:rPr>
      </w:pPr>
      <w:r>
        <w:t xml:space="preserve">Co-administration of multiple doses of dexamethasone (weak CYP3A inducer) was </w:t>
      </w:r>
      <w:r>
        <w:rPr>
          <w:position w:val="1"/>
        </w:rPr>
        <w:t>predicted to decrease orelabrutinib C</w:t>
      </w:r>
      <w:r>
        <w:rPr>
          <w:sz w:val="16"/>
        </w:rPr>
        <w:t>max</w:t>
      </w:r>
      <w:r>
        <w:rPr>
          <w:spacing w:val="36"/>
          <w:sz w:val="16"/>
        </w:rPr>
        <w:t xml:space="preserve"> </w:t>
      </w:r>
      <w:r>
        <w:rPr>
          <w:position w:val="1"/>
        </w:rPr>
        <w:t>by 18% and AUC by 30%.</w:t>
      </w:r>
    </w:p>
    <w:p w14:paraId="7BA58191" w14:textId="77777777" w:rsidR="00987F76" w:rsidRDefault="008B236F" w:rsidP="00C310A0">
      <w:pPr>
        <w:spacing w:before="276"/>
        <w:ind w:left="23"/>
        <w:rPr>
          <w:i/>
          <w:sz w:val="24"/>
        </w:rPr>
      </w:pPr>
      <w:r>
        <w:rPr>
          <w:i/>
          <w:sz w:val="24"/>
          <w:u w:val="single"/>
        </w:rPr>
        <w:t>Gastric</w:t>
      </w:r>
      <w:r>
        <w:rPr>
          <w:i/>
          <w:spacing w:val="-5"/>
          <w:sz w:val="24"/>
          <w:u w:val="single"/>
        </w:rPr>
        <w:t xml:space="preserve"> </w:t>
      </w:r>
      <w:r>
        <w:rPr>
          <w:i/>
          <w:sz w:val="24"/>
          <w:u w:val="single"/>
        </w:rPr>
        <w:t>Reducing</w:t>
      </w:r>
      <w:r>
        <w:rPr>
          <w:i/>
          <w:spacing w:val="-4"/>
          <w:sz w:val="24"/>
          <w:u w:val="single"/>
        </w:rPr>
        <w:t xml:space="preserve"> </w:t>
      </w:r>
      <w:r>
        <w:rPr>
          <w:i/>
          <w:spacing w:val="-2"/>
          <w:sz w:val="24"/>
          <w:u w:val="single"/>
        </w:rPr>
        <w:t>Agents:</w:t>
      </w:r>
    </w:p>
    <w:p w14:paraId="7BA58192" w14:textId="77777777" w:rsidR="00987F76" w:rsidRDefault="008B236F" w:rsidP="00C310A0">
      <w:pPr>
        <w:pStyle w:val="BodyText"/>
        <w:ind w:right="315"/>
      </w:pPr>
      <w:r>
        <w:t>The impact of administration of proton pump inhibitors (PPI) on the plasma exposure of orelabrutinib is predicted to be not clinically significant.</w:t>
      </w:r>
    </w:p>
    <w:p w14:paraId="7BA58193" w14:textId="77777777" w:rsidR="00987F76" w:rsidRDefault="00987F76" w:rsidP="00C310A0">
      <w:pPr>
        <w:pStyle w:val="BodyText"/>
        <w:ind w:left="0"/>
      </w:pPr>
    </w:p>
    <w:p w14:paraId="7BA58194" w14:textId="77777777" w:rsidR="00987F76" w:rsidRDefault="008B236F" w:rsidP="00C310A0">
      <w:pPr>
        <w:ind w:left="23"/>
        <w:rPr>
          <w:i/>
          <w:sz w:val="24"/>
        </w:rPr>
      </w:pPr>
      <w:r>
        <w:rPr>
          <w:i/>
          <w:sz w:val="24"/>
          <w:u w:val="single"/>
        </w:rPr>
        <w:t>CYP3A4</w:t>
      </w:r>
      <w:r>
        <w:rPr>
          <w:i/>
          <w:spacing w:val="-2"/>
          <w:sz w:val="24"/>
          <w:u w:val="single"/>
        </w:rPr>
        <w:t xml:space="preserve"> Substrates:</w:t>
      </w:r>
    </w:p>
    <w:p w14:paraId="7BA58195" w14:textId="77777777" w:rsidR="00987F76" w:rsidRDefault="008B236F" w:rsidP="00C310A0">
      <w:pPr>
        <w:pStyle w:val="BodyText"/>
      </w:pPr>
      <w:r>
        <w:t>Orelabrutinib</w:t>
      </w:r>
      <w:r>
        <w:rPr>
          <w:spacing w:val="-17"/>
        </w:rPr>
        <w:t xml:space="preserve"> </w:t>
      </w:r>
      <w:r>
        <w:t>had</w:t>
      </w:r>
      <w:r>
        <w:rPr>
          <w:spacing w:val="-14"/>
        </w:rPr>
        <w:t xml:space="preserve"> </w:t>
      </w:r>
      <w:r>
        <w:t>no</w:t>
      </w:r>
      <w:r>
        <w:rPr>
          <w:spacing w:val="-14"/>
        </w:rPr>
        <w:t xml:space="preserve"> </w:t>
      </w:r>
      <w:r>
        <w:t>clinically</w:t>
      </w:r>
      <w:r>
        <w:rPr>
          <w:spacing w:val="-15"/>
        </w:rPr>
        <w:t xml:space="preserve"> </w:t>
      </w:r>
      <w:r>
        <w:t>meaningful</w:t>
      </w:r>
      <w:r>
        <w:rPr>
          <w:spacing w:val="-15"/>
        </w:rPr>
        <w:t xml:space="preserve"> </w:t>
      </w:r>
      <w:r>
        <w:t>effect</w:t>
      </w:r>
      <w:r>
        <w:rPr>
          <w:spacing w:val="-14"/>
        </w:rPr>
        <w:t xml:space="preserve"> </w:t>
      </w:r>
      <w:r>
        <w:t>on</w:t>
      </w:r>
      <w:r>
        <w:rPr>
          <w:spacing w:val="-14"/>
        </w:rPr>
        <w:t xml:space="preserve"> </w:t>
      </w:r>
      <w:r>
        <w:t>the</w:t>
      </w:r>
      <w:r>
        <w:rPr>
          <w:spacing w:val="-11"/>
        </w:rPr>
        <w:t xml:space="preserve"> </w:t>
      </w:r>
      <w:r>
        <w:t>plasma</w:t>
      </w:r>
      <w:r>
        <w:rPr>
          <w:spacing w:val="-17"/>
        </w:rPr>
        <w:t xml:space="preserve"> </w:t>
      </w:r>
      <w:r>
        <w:t>exposure</w:t>
      </w:r>
      <w:r>
        <w:rPr>
          <w:spacing w:val="-15"/>
        </w:rPr>
        <w:t xml:space="preserve"> </w:t>
      </w:r>
      <w:r>
        <w:t>of</w:t>
      </w:r>
      <w:r>
        <w:rPr>
          <w:spacing w:val="-17"/>
        </w:rPr>
        <w:t xml:space="preserve"> </w:t>
      </w:r>
      <w:r>
        <w:t>midazolam (CYP3A substrate).</w:t>
      </w:r>
    </w:p>
    <w:p w14:paraId="7BA58196" w14:textId="77777777" w:rsidR="00987F76" w:rsidRDefault="00987F76" w:rsidP="00C310A0">
      <w:pPr>
        <w:pStyle w:val="BodyText"/>
        <w:ind w:left="0"/>
      </w:pPr>
    </w:p>
    <w:p w14:paraId="7BA58197" w14:textId="77777777" w:rsidR="00987F76" w:rsidRDefault="008B236F" w:rsidP="00C310A0">
      <w:pPr>
        <w:spacing w:line="276" w:lineRule="exact"/>
        <w:ind w:left="23"/>
        <w:rPr>
          <w:i/>
          <w:sz w:val="24"/>
        </w:rPr>
      </w:pPr>
      <w:r>
        <w:rPr>
          <w:i/>
          <w:sz w:val="24"/>
          <w:u w:val="single"/>
        </w:rPr>
        <w:t>CYP2D6</w:t>
      </w:r>
      <w:r>
        <w:rPr>
          <w:i/>
          <w:spacing w:val="-1"/>
          <w:sz w:val="24"/>
          <w:u w:val="single"/>
        </w:rPr>
        <w:t xml:space="preserve"> </w:t>
      </w:r>
      <w:r>
        <w:rPr>
          <w:i/>
          <w:spacing w:val="-2"/>
          <w:sz w:val="24"/>
          <w:u w:val="single"/>
        </w:rPr>
        <w:t>Substrates:</w:t>
      </w:r>
    </w:p>
    <w:p w14:paraId="7BA58198" w14:textId="77777777" w:rsidR="00987F76" w:rsidRDefault="008B236F" w:rsidP="00C310A0">
      <w:pPr>
        <w:pStyle w:val="BodyText"/>
        <w:ind w:right="315"/>
      </w:pPr>
      <w:r>
        <w:rPr>
          <w:position w:val="1"/>
        </w:rPr>
        <w:t>Orelabrutinib increased the AUC and C</w:t>
      </w:r>
      <w:r>
        <w:rPr>
          <w:sz w:val="16"/>
        </w:rPr>
        <w:t>max</w:t>
      </w:r>
      <w:r>
        <w:rPr>
          <w:spacing w:val="26"/>
          <w:sz w:val="16"/>
        </w:rPr>
        <w:t xml:space="preserve"> </w:t>
      </w:r>
      <w:r>
        <w:rPr>
          <w:position w:val="1"/>
        </w:rPr>
        <w:t xml:space="preserve">of dextromethorphan (CYP2D6 substrate) </w:t>
      </w:r>
      <w:r>
        <w:t>by 29% and 37%, respectively.</w:t>
      </w:r>
    </w:p>
    <w:p w14:paraId="7BA5819A" w14:textId="77777777" w:rsidR="00987F76" w:rsidRDefault="008B236F" w:rsidP="00C310A0">
      <w:pPr>
        <w:spacing w:before="78"/>
        <w:ind w:left="23"/>
        <w:rPr>
          <w:i/>
          <w:sz w:val="24"/>
        </w:rPr>
      </w:pPr>
      <w:r>
        <w:rPr>
          <w:i/>
          <w:sz w:val="24"/>
          <w:u w:val="single"/>
        </w:rPr>
        <w:t>CYP2C9</w:t>
      </w:r>
      <w:r>
        <w:rPr>
          <w:i/>
          <w:spacing w:val="-1"/>
          <w:sz w:val="24"/>
          <w:u w:val="single"/>
        </w:rPr>
        <w:t xml:space="preserve"> </w:t>
      </w:r>
      <w:r>
        <w:rPr>
          <w:i/>
          <w:spacing w:val="-2"/>
          <w:sz w:val="24"/>
          <w:u w:val="single"/>
        </w:rPr>
        <w:t>Substrates:</w:t>
      </w:r>
    </w:p>
    <w:p w14:paraId="7BA5819B" w14:textId="77777777" w:rsidR="00987F76" w:rsidRDefault="008B236F" w:rsidP="00C310A0">
      <w:pPr>
        <w:pStyle w:val="BodyText"/>
      </w:pPr>
      <w:r>
        <w:t>Orelabrutinib</w:t>
      </w:r>
      <w:r>
        <w:rPr>
          <w:spacing w:val="-9"/>
        </w:rPr>
        <w:t xml:space="preserve"> </w:t>
      </w:r>
      <w:r>
        <w:t>had</w:t>
      </w:r>
      <w:r>
        <w:rPr>
          <w:spacing w:val="-9"/>
        </w:rPr>
        <w:t xml:space="preserve"> </w:t>
      </w:r>
      <w:r>
        <w:t>no</w:t>
      </w:r>
      <w:r>
        <w:rPr>
          <w:spacing w:val="-9"/>
        </w:rPr>
        <w:t xml:space="preserve"> </w:t>
      </w:r>
      <w:r>
        <w:t>clinically</w:t>
      </w:r>
      <w:r>
        <w:rPr>
          <w:spacing w:val="-8"/>
        </w:rPr>
        <w:t xml:space="preserve"> </w:t>
      </w:r>
      <w:r>
        <w:t>meaningful</w:t>
      </w:r>
      <w:r>
        <w:rPr>
          <w:spacing w:val="-8"/>
        </w:rPr>
        <w:t xml:space="preserve"> </w:t>
      </w:r>
      <w:r>
        <w:t>effect</w:t>
      </w:r>
      <w:r>
        <w:rPr>
          <w:spacing w:val="-7"/>
        </w:rPr>
        <w:t xml:space="preserve"> </w:t>
      </w:r>
      <w:r>
        <w:t>on</w:t>
      </w:r>
      <w:r>
        <w:rPr>
          <w:spacing w:val="-9"/>
        </w:rPr>
        <w:t xml:space="preserve"> </w:t>
      </w:r>
      <w:r>
        <w:t>the</w:t>
      </w:r>
      <w:r>
        <w:rPr>
          <w:spacing w:val="-9"/>
        </w:rPr>
        <w:t xml:space="preserve"> </w:t>
      </w:r>
      <w:r>
        <w:t>plasma</w:t>
      </w:r>
      <w:r>
        <w:rPr>
          <w:spacing w:val="-9"/>
        </w:rPr>
        <w:t xml:space="preserve"> </w:t>
      </w:r>
      <w:r>
        <w:t>exposure</w:t>
      </w:r>
      <w:r>
        <w:rPr>
          <w:spacing w:val="-8"/>
        </w:rPr>
        <w:t xml:space="preserve"> </w:t>
      </w:r>
      <w:r>
        <w:t>of</w:t>
      </w:r>
      <w:r>
        <w:rPr>
          <w:spacing w:val="-10"/>
        </w:rPr>
        <w:t xml:space="preserve"> </w:t>
      </w:r>
      <w:r>
        <w:t>S-warfarin (CYP2C9 substrate).</w:t>
      </w:r>
    </w:p>
    <w:p w14:paraId="7BA5819C" w14:textId="77777777" w:rsidR="00987F76" w:rsidRDefault="00987F76" w:rsidP="00C310A0">
      <w:pPr>
        <w:pStyle w:val="BodyText"/>
        <w:ind w:left="0"/>
      </w:pPr>
    </w:p>
    <w:p w14:paraId="7BA5819D" w14:textId="77777777" w:rsidR="00987F76" w:rsidRDefault="008B236F" w:rsidP="00C310A0">
      <w:pPr>
        <w:ind w:left="23"/>
        <w:rPr>
          <w:i/>
          <w:sz w:val="24"/>
        </w:rPr>
      </w:pPr>
      <w:r>
        <w:rPr>
          <w:i/>
          <w:sz w:val="24"/>
          <w:u w:val="single"/>
        </w:rPr>
        <w:t>CYP2C19</w:t>
      </w:r>
      <w:r>
        <w:rPr>
          <w:i/>
          <w:spacing w:val="-3"/>
          <w:sz w:val="24"/>
          <w:u w:val="single"/>
        </w:rPr>
        <w:t xml:space="preserve"> </w:t>
      </w:r>
      <w:r>
        <w:rPr>
          <w:i/>
          <w:spacing w:val="-2"/>
          <w:sz w:val="24"/>
          <w:u w:val="single"/>
        </w:rPr>
        <w:t>Substrates:</w:t>
      </w:r>
    </w:p>
    <w:p w14:paraId="7BA5819E" w14:textId="77777777" w:rsidR="00987F76" w:rsidRDefault="008B236F" w:rsidP="00C310A0">
      <w:pPr>
        <w:pStyle w:val="BodyText"/>
        <w:ind w:right="300"/>
        <w:rPr>
          <w:position w:val="1"/>
        </w:rPr>
      </w:pPr>
      <w:r>
        <w:t>Orelabrutinib</w:t>
      </w:r>
      <w:r>
        <w:rPr>
          <w:spacing w:val="-17"/>
        </w:rPr>
        <w:t xml:space="preserve"> </w:t>
      </w:r>
      <w:r>
        <w:t>increased</w:t>
      </w:r>
      <w:r>
        <w:rPr>
          <w:spacing w:val="-17"/>
        </w:rPr>
        <w:t xml:space="preserve"> </w:t>
      </w:r>
      <w:r>
        <w:t>the</w:t>
      </w:r>
      <w:r>
        <w:rPr>
          <w:spacing w:val="-16"/>
        </w:rPr>
        <w:t xml:space="preserve"> </w:t>
      </w:r>
      <w:r>
        <w:t>AUC</w:t>
      </w:r>
      <w:r>
        <w:rPr>
          <w:spacing w:val="-17"/>
        </w:rPr>
        <w:t xml:space="preserve"> </w:t>
      </w:r>
      <w:r>
        <w:t>of</w:t>
      </w:r>
      <w:r>
        <w:rPr>
          <w:spacing w:val="-17"/>
        </w:rPr>
        <w:t xml:space="preserve"> </w:t>
      </w:r>
      <w:r>
        <w:t>omeprazole</w:t>
      </w:r>
      <w:r>
        <w:rPr>
          <w:spacing w:val="-17"/>
        </w:rPr>
        <w:t xml:space="preserve"> </w:t>
      </w:r>
      <w:r>
        <w:t>(CYP2C19</w:t>
      </w:r>
      <w:r>
        <w:rPr>
          <w:spacing w:val="-16"/>
        </w:rPr>
        <w:t xml:space="preserve"> </w:t>
      </w:r>
      <w:r>
        <w:t>substrate)</w:t>
      </w:r>
      <w:r>
        <w:rPr>
          <w:spacing w:val="-17"/>
        </w:rPr>
        <w:t xml:space="preserve"> </w:t>
      </w:r>
      <w:r>
        <w:t>by</w:t>
      </w:r>
      <w:r>
        <w:rPr>
          <w:spacing w:val="-17"/>
        </w:rPr>
        <w:t xml:space="preserve"> </w:t>
      </w:r>
      <w:r>
        <w:t>27%</w:t>
      </w:r>
      <w:r>
        <w:rPr>
          <w:spacing w:val="-17"/>
        </w:rPr>
        <w:t xml:space="preserve"> </w:t>
      </w:r>
      <w:r>
        <w:t>and</w:t>
      </w:r>
      <w:r>
        <w:rPr>
          <w:spacing w:val="-16"/>
        </w:rPr>
        <w:t xml:space="preserve"> </w:t>
      </w:r>
      <w:r>
        <w:t xml:space="preserve">had </w:t>
      </w:r>
      <w:r>
        <w:rPr>
          <w:position w:val="1"/>
        </w:rPr>
        <w:t>no clinically significant impact on C</w:t>
      </w:r>
      <w:r>
        <w:rPr>
          <w:sz w:val="16"/>
        </w:rPr>
        <w:t>max</w:t>
      </w:r>
      <w:r>
        <w:rPr>
          <w:position w:val="1"/>
        </w:rPr>
        <w:t>.</w:t>
      </w:r>
    </w:p>
    <w:p w14:paraId="7BA5819F" w14:textId="77777777" w:rsidR="00987F76" w:rsidRDefault="00987F76" w:rsidP="00C310A0">
      <w:pPr>
        <w:pStyle w:val="BodyText"/>
        <w:ind w:left="0"/>
      </w:pPr>
    </w:p>
    <w:p w14:paraId="7BA581A0" w14:textId="77777777" w:rsidR="00987F76" w:rsidRDefault="008B236F" w:rsidP="00C310A0">
      <w:pPr>
        <w:ind w:left="23"/>
        <w:rPr>
          <w:i/>
          <w:sz w:val="24"/>
        </w:rPr>
      </w:pPr>
      <w:r>
        <w:rPr>
          <w:i/>
          <w:sz w:val="24"/>
          <w:u w:val="single"/>
        </w:rPr>
        <w:t>CYP1A2</w:t>
      </w:r>
      <w:r>
        <w:rPr>
          <w:i/>
          <w:spacing w:val="-2"/>
          <w:sz w:val="24"/>
          <w:u w:val="single"/>
        </w:rPr>
        <w:t xml:space="preserve"> Substrates:</w:t>
      </w:r>
    </w:p>
    <w:p w14:paraId="7BA581A1" w14:textId="77777777" w:rsidR="00987F76" w:rsidRDefault="008B236F" w:rsidP="00C310A0">
      <w:pPr>
        <w:pStyle w:val="BodyText"/>
        <w:ind w:right="366"/>
      </w:pPr>
      <w:r>
        <w:t>Orelabrutinib had no clinically meaningful effect on the plasma exposure of caffeine (CYP1A2 substrate).</w:t>
      </w:r>
    </w:p>
    <w:p w14:paraId="7BA581A2" w14:textId="77777777" w:rsidR="00987F76" w:rsidRDefault="00987F76" w:rsidP="00C310A0">
      <w:pPr>
        <w:pStyle w:val="BodyText"/>
        <w:spacing w:before="1"/>
        <w:ind w:left="0"/>
      </w:pPr>
    </w:p>
    <w:p w14:paraId="7BA581A3" w14:textId="77777777" w:rsidR="00987F76" w:rsidRDefault="008B236F" w:rsidP="00C310A0">
      <w:pPr>
        <w:ind w:left="23"/>
        <w:rPr>
          <w:i/>
          <w:sz w:val="24"/>
        </w:rPr>
      </w:pPr>
      <w:r>
        <w:rPr>
          <w:i/>
          <w:sz w:val="24"/>
          <w:u w:val="single"/>
        </w:rPr>
        <w:t>CYP2B6</w:t>
      </w:r>
      <w:r>
        <w:rPr>
          <w:i/>
          <w:spacing w:val="-2"/>
          <w:sz w:val="24"/>
          <w:u w:val="single"/>
        </w:rPr>
        <w:t xml:space="preserve"> Substrate:</w:t>
      </w:r>
    </w:p>
    <w:p w14:paraId="7BA581A4" w14:textId="77777777" w:rsidR="00987F76" w:rsidRDefault="008B236F" w:rsidP="00C310A0">
      <w:pPr>
        <w:pStyle w:val="BodyText"/>
        <w:ind w:right="26"/>
      </w:pPr>
      <w:r>
        <w:t>Orelabrutinib</w:t>
      </w:r>
      <w:r>
        <w:rPr>
          <w:spacing w:val="-7"/>
        </w:rPr>
        <w:t xml:space="preserve"> </w:t>
      </w:r>
      <w:r>
        <w:t>was</w:t>
      </w:r>
      <w:r>
        <w:rPr>
          <w:spacing w:val="-8"/>
        </w:rPr>
        <w:t xml:space="preserve"> </w:t>
      </w:r>
      <w:r>
        <w:t>predicted</w:t>
      </w:r>
      <w:r>
        <w:rPr>
          <w:spacing w:val="-7"/>
        </w:rPr>
        <w:t xml:space="preserve"> </w:t>
      </w:r>
      <w:r>
        <w:t>to</w:t>
      </w:r>
      <w:r>
        <w:rPr>
          <w:spacing w:val="-9"/>
        </w:rPr>
        <w:t xml:space="preserve"> </w:t>
      </w:r>
      <w:r>
        <w:t>have</w:t>
      </w:r>
      <w:r>
        <w:rPr>
          <w:spacing w:val="-9"/>
        </w:rPr>
        <w:t xml:space="preserve"> </w:t>
      </w:r>
      <w:r>
        <w:t>no</w:t>
      </w:r>
      <w:r>
        <w:rPr>
          <w:spacing w:val="-7"/>
        </w:rPr>
        <w:t xml:space="preserve"> </w:t>
      </w:r>
      <w:r>
        <w:t>DDI</w:t>
      </w:r>
      <w:r>
        <w:rPr>
          <w:spacing w:val="-7"/>
        </w:rPr>
        <w:t xml:space="preserve"> </w:t>
      </w:r>
      <w:r>
        <w:t>risk</w:t>
      </w:r>
      <w:r>
        <w:rPr>
          <w:spacing w:val="-8"/>
        </w:rPr>
        <w:t xml:space="preserve"> </w:t>
      </w:r>
      <w:r>
        <w:t>when</w:t>
      </w:r>
      <w:r>
        <w:rPr>
          <w:spacing w:val="-7"/>
        </w:rPr>
        <w:t xml:space="preserve"> </w:t>
      </w:r>
      <w:r>
        <w:t>co-administered</w:t>
      </w:r>
      <w:r>
        <w:rPr>
          <w:spacing w:val="-7"/>
        </w:rPr>
        <w:t xml:space="preserve"> </w:t>
      </w:r>
      <w:r>
        <w:t>with</w:t>
      </w:r>
      <w:r>
        <w:rPr>
          <w:spacing w:val="-7"/>
        </w:rPr>
        <w:t xml:space="preserve"> </w:t>
      </w:r>
      <w:r>
        <w:t>bupropion (CYP2B6 substrate).</w:t>
      </w:r>
    </w:p>
    <w:p w14:paraId="7BA581A5" w14:textId="77777777" w:rsidR="00987F76" w:rsidRDefault="00987F76" w:rsidP="00C310A0">
      <w:pPr>
        <w:pStyle w:val="BodyText"/>
        <w:ind w:left="0"/>
      </w:pPr>
    </w:p>
    <w:p w14:paraId="7BA581A6" w14:textId="77777777" w:rsidR="00987F76" w:rsidRDefault="008B236F" w:rsidP="00C310A0">
      <w:pPr>
        <w:spacing w:line="276" w:lineRule="exact"/>
        <w:ind w:left="23"/>
        <w:rPr>
          <w:i/>
          <w:sz w:val="24"/>
        </w:rPr>
      </w:pPr>
      <w:r>
        <w:rPr>
          <w:i/>
          <w:sz w:val="24"/>
          <w:u w:val="single"/>
        </w:rPr>
        <w:t>P-</w:t>
      </w:r>
      <w:proofErr w:type="spellStart"/>
      <w:r>
        <w:rPr>
          <w:i/>
          <w:sz w:val="24"/>
          <w:u w:val="single"/>
        </w:rPr>
        <w:t>gp</w:t>
      </w:r>
      <w:proofErr w:type="spellEnd"/>
      <w:r>
        <w:rPr>
          <w:i/>
          <w:spacing w:val="-1"/>
          <w:sz w:val="24"/>
          <w:u w:val="single"/>
        </w:rPr>
        <w:t xml:space="preserve"> </w:t>
      </w:r>
      <w:r>
        <w:rPr>
          <w:i/>
          <w:spacing w:val="-2"/>
          <w:sz w:val="24"/>
          <w:u w:val="single"/>
        </w:rPr>
        <w:t>Substrates:</w:t>
      </w:r>
    </w:p>
    <w:p w14:paraId="7BA581A7" w14:textId="77777777" w:rsidR="00987F76" w:rsidRDefault="008B236F" w:rsidP="00C310A0">
      <w:pPr>
        <w:pStyle w:val="BodyText"/>
        <w:ind w:right="315"/>
      </w:pPr>
      <w:r>
        <w:rPr>
          <w:position w:val="1"/>
        </w:rPr>
        <w:t>Multiple doses</w:t>
      </w:r>
      <w:r>
        <w:rPr>
          <w:spacing w:val="-2"/>
          <w:position w:val="1"/>
        </w:rPr>
        <w:t xml:space="preserve"> </w:t>
      </w:r>
      <w:r>
        <w:rPr>
          <w:position w:val="1"/>
        </w:rPr>
        <w:t>of orelabrutinib increased the</w:t>
      </w:r>
      <w:r>
        <w:rPr>
          <w:spacing w:val="-2"/>
          <w:position w:val="1"/>
        </w:rPr>
        <w:t xml:space="preserve"> </w:t>
      </w:r>
      <w:r>
        <w:rPr>
          <w:position w:val="1"/>
        </w:rPr>
        <w:t>C</w:t>
      </w:r>
      <w:r>
        <w:rPr>
          <w:sz w:val="16"/>
        </w:rPr>
        <w:t>max</w:t>
      </w:r>
      <w:r>
        <w:rPr>
          <w:spacing w:val="23"/>
          <w:sz w:val="16"/>
        </w:rPr>
        <w:t xml:space="preserve"> </w:t>
      </w:r>
      <w:r>
        <w:rPr>
          <w:position w:val="1"/>
        </w:rPr>
        <w:t>of</w:t>
      </w:r>
      <w:r>
        <w:rPr>
          <w:spacing w:val="-2"/>
          <w:position w:val="1"/>
        </w:rPr>
        <w:t xml:space="preserve"> </w:t>
      </w:r>
      <w:r>
        <w:rPr>
          <w:position w:val="1"/>
        </w:rPr>
        <w:t>digoxin (P-</w:t>
      </w:r>
      <w:proofErr w:type="spellStart"/>
      <w:r>
        <w:rPr>
          <w:position w:val="1"/>
        </w:rPr>
        <w:t>gp</w:t>
      </w:r>
      <w:proofErr w:type="spellEnd"/>
      <w:r>
        <w:rPr>
          <w:position w:val="1"/>
        </w:rPr>
        <w:t xml:space="preserve"> substrate)</w:t>
      </w:r>
      <w:r>
        <w:rPr>
          <w:spacing w:val="-1"/>
          <w:position w:val="1"/>
        </w:rPr>
        <w:t xml:space="preserve"> </w:t>
      </w:r>
      <w:r>
        <w:rPr>
          <w:position w:val="1"/>
        </w:rPr>
        <w:t xml:space="preserve">by 52% </w:t>
      </w:r>
      <w:r>
        <w:t>and had no clinically significant impact on AUC.</w:t>
      </w:r>
    </w:p>
    <w:p w14:paraId="7BA581A8" w14:textId="77777777" w:rsidR="00987F76" w:rsidRDefault="00987F76" w:rsidP="00C310A0">
      <w:pPr>
        <w:pStyle w:val="BodyText"/>
        <w:ind w:left="0"/>
      </w:pPr>
    </w:p>
    <w:p w14:paraId="7BA581A9" w14:textId="77777777" w:rsidR="00987F76" w:rsidRDefault="008B236F" w:rsidP="00C310A0">
      <w:pPr>
        <w:ind w:left="23"/>
        <w:rPr>
          <w:i/>
          <w:sz w:val="24"/>
        </w:rPr>
      </w:pPr>
      <w:r>
        <w:rPr>
          <w:i/>
          <w:sz w:val="24"/>
          <w:u w:val="single"/>
        </w:rPr>
        <w:t>BCRP</w:t>
      </w:r>
      <w:r>
        <w:rPr>
          <w:i/>
          <w:spacing w:val="-2"/>
          <w:sz w:val="24"/>
          <w:u w:val="single"/>
        </w:rPr>
        <w:t xml:space="preserve"> Substrates:</w:t>
      </w:r>
    </w:p>
    <w:p w14:paraId="7BA581AA" w14:textId="77777777" w:rsidR="00987F76" w:rsidRDefault="008B236F" w:rsidP="00C310A0">
      <w:pPr>
        <w:pStyle w:val="BodyText"/>
        <w:ind w:right="315"/>
      </w:pPr>
      <w:r>
        <w:t>Multiple</w:t>
      </w:r>
      <w:r>
        <w:rPr>
          <w:spacing w:val="40"/>
        </w:rPr>
        <w:t xml:space="preserve"> </w:t>
      </w:r>
      <w:r>
        <w:t>doses</w:t>
      </w:r>
      <w:r>
        <w:rPr>
          <w:spacing w:val="40"/>
        </w:rPr>
        <w:t xml:space="preserve"> </w:t>
      </w:r>
      <w:r>
        <w:t>of</w:t>
      </w:r>
      <w:r>
        <w:rPr>
          <w:spacing w:val="40"/>
        </w:rPr>
        <w:t xml:space="preserve"> </w:t>
      </w:r>
      <w:r>
        <w:t>orelabrutinib</w:t>
      </w:r>
      <w:r>
        <w:rPr>
          <w:spacing w:val="40"/>
        </w:rPr>
        <w:t xml:space="preserve"> </w:t>
      </w:r>
      <w:r>
        <w:t>had</w:t>
      </w:r>
      <w:r>
        <w:rPr>
          <w:spacing w:val="40"/>
        </w:rPr>
        <w:t xml:space="preserve"> </w:t>
      </w:r>
      <w:r>
        <w:t>no</w:t>
      </w:r>
      <w:r>
        <w:rPr>
          <w:spacing w:val="40"/>
        </w:rPr>
        <w:t xml:space="preserve"> </w:t>
      </w:r>
      <w:r>
        <w:t>clinically</w:t>
      </w:r>
      <w:r>
        <w:rPr>
          <w:spacing w:val="40"/>
        </w:rPr>
        <w:t xml:space="preserve"> </w:t>
      </w:r>
      <w:r>
        <w:t>significant</w:t>
      </w:r>
      <w:r>
        <w:rPr>
          <w:spacing w:val="40"/>
        </w:rPr>
        <w:t xml:space="preserve"> </w:t>
      </w:r>
      <w:r>
        <w:t>impact</w:t>
      </w:r>
      <w:r>
        <w:rPr>
          <w:spacing w:val="40"/>
        </w:rPr>
        <w:t xml:space="preserve"> </w:t>
      </w:r>
      <w:r>
        <w:t>on</w:t>
      </w:r>
      <w:r>
        <w:rPr>
          <w:spacing w:val="40"/>
        </w:rPr>
        <w:t xml:space="preserve"> </w:t>
      </w:r>
      <w:r>
        <w:t>the</w:t>
      </w:r>
      <w:r>
        <w:rPr>
          <w:spacing w:val="40"/>
        </w:rPr>
        <w:t xml:space="preserve"> </w:t>
      </w:r>
      <w:r>
        <w:t>plasma exposure of rosuvastatin (BCRP substrate).</w:t>
      </w:r>
    </w:p>
    <w:p w14:paraId="7BA581AB" w14:textId="77777777" w:rsidR="00987F76" w:rsidRDefault="00987F76" w:rsidP="00C310A0">
      <w:pPr>
        <w:pStyle w:val="BodyText"/>
        <w:spacing w:before="1"/>
        <w:ind w:left="0"/>
      </w:pPr>
    </w:p>
    <w:p w14:paraId="7BA581AC" w14:textId="77777777" w:rsidR="00987F76" w:rsidRDefault="008B236F" w:rsidP="00C310A0">
      <w:pPr>
        <w:pStyle w:val="Heading2"/>
        <w:numPr>
          <w:ilvl w:val="1"/>
          <w:numId w:val="14"/>
        </w:numPr>
        <w:tabs>
          <w:tab w:val="left" w:pos="743"/>
        </w:tabs>
      </w:pPr>
      <w:bookmarkStart w:id="55" w:name="5.3_PRECLINICAL_SAFETY_DATA"/>
      <w:bookmarkEnd w:id="55"/>
      <w:r>
        <w:t>PRECLINICAL</w:t>
      </w:r>
      <w:r>
        <w:rPr>
          <w:spacing w:val="-5"/>
        </w:rPr>
        <w:t xml:space="preserve"> </w:t>
      </w:r>
      <w:r>
        <w:t>SAFETY</w:t>
      </w:r>
      <w:r>
        <w:rPr>
          <w:spacing w:val="-4"/>
        </w:rPr>
        <w:t xml:space="preserve"> DATA</w:t>
      </w:r>
    </w:p>
    <w:p w14:paraId="7BA581AD" w14:textId="77777777" w:rsidR="00987F76" w:rsidRDefault="00987F76" w:rsidP="00C310A0">
      <w:pPr>
        <w:pStyle w:val="BodyText"/>
        <w:ind w:left="0"/>
        <w:rPr>
          <w:b/>
        </w:rPr>
      </w:pPr>
    </w:p>
    <w:p w14:paraId="7BA581AE" w14:textId="77777777" w:rsidR="00987F76" w:rsidRDefault="008B236F" w:rsidP="00C310A0">
      <w:pPr>
        <w:pStyle w:val="Heading3"/>
        <w:jc w:val="left"/>
      </w:pPr>
      <w:bookmarkStart w:id="56" w:name="Genotoxicity"/>
      <w:bookmarkEnd w:id="56"/>
      <w:r>
        <w:rPr>
          <w:spacing w:val="-2"/>
        </w:rPr>
        <w:t>Genotoxicity</w:t>
      </w:r>
    </w:p>
    <w:p w14:paraId="7BA581AF" w14:textId="77777777" w:rsidR="00987F76" w:rsidRDefault="008B236F" w:rsidP="00C310A0">
      <w:pPr>
        <w:pStyle w:val="BodyText"/>
      </w:pPr>
      <w:r>
        <w:t>Orelabrutinib</w:t>
      </w:r>
      <w:r>
        <w:rPr>
          <w:spacing w:val="-15"/>
        </w:rPr>
        <w:t xml:space="preserve"> </w:t>
      </w:r>
      <w:r>
        <w:t>was</w:t>
      </w:r>
      <w:r>
        <w:rPr>
          <w:spacing w:val="-15"/>
        </w:rPr>
        <w:t xml:space="preserve"> </w:t>
      </w:r>
      <w:r>
        <w:t>not</w:t>
      </w:r>
      <w:r>
        <w:rPr>
          <w:spacing w:val="-13"/>
        </w:rPr>
        <w:t xml:space="preserve"> </w:t>
      </w:r>
      <w:r>
        <w:t>genotoxic</w:t>
      </w:r>
      <w:r>
        <w:rPr>
          <w:spacing w:val="-15"/>
        </w:rPr>
        <w:t xml:space="preserve"> </w:t>
      </w:r>
      <w:r>
        <w:t>in</w:t>
      </w:r>
      <w:r>
        <w:rPr>
          <w:spacing w:val="-15"/>
        </w:rPr>
        <w:t xml:space="preserve"> </w:t>
      </w:r>
      <w:r>
        <w:t>the</w:t>
      </w:r>
      <w:r>
        <w:rPr>
          <w:spacing w:val="-14"/>
        </w:rPr>
        <w:t xml:space="preserve"> </w:t>
      </w:r>
      <w:r>
        <w:rPr>
          <w:i/>
        </w:rPr>
        <w:t>in</w:t>
      </w:r>
      <w:r>
        <w:rPr>
          <w:i/>
          <w:spacing w:val="-15"/>
        </w:rPr>
        <w:t xml:space="preserve"> </w:t>
      </w:r>
      <w:r>
        <w:rPr>
          <w:i/>
        </w:rPr>
        <w:t>vitro</w:t>
      </w:r>
      <w:r>
        <w:rPr>
          <w:i/>
          <w:spacing w:val="-17"/>
        </w:rPr>
        <w:t xml:space="preserve"> </w:t>
      </w:r>
      <w:r>
        <w:t>bacterial</w:t>
      </w:r>
      <w:r>
        <w:rPr>
          <w:spacing w:val="-17"/>
        </w:rPr>
        <w:t xml:space="preserve"> </w:t>
      </w:r>
      <w:r>
        <w:t>mutagenicity</w:t>
      </w:r>
      <w:r>
        <w:rPr>
          <w:spacing w:val="-16"/>
        </w:rPr>
        <w:t xml:space="preserve"> </w:t>
      </w:r>
      <w:r>
        <w:t>assay</w:t>
      </w:r>
      <w:r>
        <w:rPr>
          <w:spacing w:val="-15"/>
        </w:rPr>
        <w:t xml:space="preserve"> </w:t>
      </w:r>
      <w:r>
        <w:t>(</w:t>
      </w:r>
      <w:proofErr w:type="gramStart"/>
      <w:r>
        <w:t>Ames</w:t>
      </w:r>
      <w:proofErr w:type="gramEnd"/>
      <w:r>
        <w:rPr>
          <w:spacing w:val="-15"/>
        </w:rPr>
        <w:t xml:space="preserve"> </w:t>
      </w:r>
      <w:r>
        <w:t>test) and</w:t>
      </w:r>
      <w:r>
        <w:rPr>
          <w:spacing w:val="-5"/>
        </w:rPr>
        <w:t xml:space="preserve"> </w:t>
      </w:r>
      <w:r>
        <w:t>chromosomal</w:t>
      </w:r>
      <w:r>
        <w:rPr>
          <w:spacing w:val="-6"/>
        </w:rPr>
        <w:t xml:space="preserve"> </w:t>
      </w:r>
      <w:r>
        <w:t>aberration</w:t>
      </w:r>
      <w:r>
        <w:rPr>
          <w:spacing w:val="2"/>
        </w:rPr>
        <w:t xml:space="preserve"> </w:t>
      </w:r>
      <w:r>
        <w:t>assay</w:t>
      </w:r>
      <w:r>
        <w:rPr>
          <w:spacing w:val="-1"/>
        </w:rPr>
        <w:t xml:space="preserve"> </w:t>
      </w:r>
      <w:r>
        <w:t>as</w:t>
      </w:r>
      <w:r>
        <w:rPr>
          <w:spacing w:val="-6"/>
        </w:rPr>
        <w:t xml:space="preserve"> </w:t>
      </w:r>
      <w:r>
        <w:t>well</w:t>
      </w:r>
      <w:r>
        <w:rPr>
          <w:spacing w:val="-3"/>
        </w:rPr>
        <w:t xml:space="preserve"> </w:t>
      </w:r>
      <w:r>
        <w:t>as</w:t>
      </w:r>
      <w:r>
        <w:rPr>
          <w:spacing w:val="-6"/>
        </w:rPr>
        <w:t xml:space="preserve"> </w:t>
      </w:r>
      <w:r>
        <w:t>in</w:t>
      </w:r>
      <w:r>
        <w:rPr>
          <w:spacing w:val="-3"/>
        </w:rPr>
        <w:t xml:space="preserve"> </w:t>
      </w:r>
      <w:r>
        <w:t>the</w:t>
      </w:r>
      <w:r>
        <w:rPr>
          <w:spacing w:val="1"/>
        </w:rPr>
        <w:t xml:space="preserve"> </w:t>
      </w:r>
      <w:r>
        <w:rPr>
          <w:i/>
        </w:rPr>
        <w:t>in</w:t>
      </w:r>
      <w:r>
        <w:rPr>
          <w:i/>
          <w:spacing w:val="-3"/>
        </w:rPr>
        <w:t xml:space="preserve"> </w:t>
      </w:r>
      <w:r>
        <w:rPr>
          <w:i/>
        </w:rPr>
        <w:t>vivo</w:t>
      </w:r>
      <w:r>
        <w:rPr>
          <w:i/>
          <w:spacing w:val="-5"/>
        </w:rPr>
        <w:t xml:space="preserve"> </w:t>
      </w:r>
      <w:r>
        <w:t>micronucleus</w:t>
      </w:r>
      <w:r>
        <w:rPr>
          <w:spacing w:val="-2"/>
        </w:rPr>
        <w:t xml:space="preserve"> </w:t>
      </w:r>
      <w:r>
        <w:t>test</w:t>
      </w:r>
      <w:r>
        <w:rPr>
          <w:spacing w:val="-3"/>
        </w:rPr>
        <w:t xml:space="preserve"> </w:t>
      </w:r>
      <w:r>
        <w:t>in</w:t>
      </w:r>
      <w:r>
        <w:rPr>
          <w:spacing w:val="-2"/>
        </w:rPr>
        <w:t xml:space="preserve"> rats.</w:t>
      </w:r>
    </w:p>
    <w:p w14:paraId="7BA581B0" w14:textId="77777777" w:rsidR="00987F76" w:rsidRDefault="00987F76" w:rsidP="00C310A0">
      <w:pPr>
        <w:pStyle w:val="BodyText"/>
        <w:ind w:left="0"/>
      </w:pPr>
    </w:p>
    <w:p w14:paraId="7BA581B1" w14:textId="77777777" w:rsidR="00987F76" w:rsidRDefault="008B236F" w:rsidP="00C310A0">
      <w:pPr>
        <w:pStyle w:val="Heading3"/>
        <w:jc w:val="left"/>
      </w:pPr>
      <w:bookmarkStart w:id="57" w:name="Carcinogenicity"/>
      <w:bookmarkEnd w:id="57"/>
      <w:r>
        <w:rPr>
          <w:spacing w:val="-2"/>
        </w:rPr>
        <w:t>Carcinogenicity</w:t>
      </w:r>
    </w:p>
    <w:p w14:paraId="7BA581B2" w14:textId="77777777" w:rsidR="00987F76" w:rsidRDefault="008B236F" w:rsidP="00C310A0">
      <w:pPr>
        <w:pStyle w:val="BodyText"/>
      </w:pPr>
      <w:r>
        <w:t>Carcinogenicity</w:t>
      </w:r>
      <w:r>
        <w:rPr>
          <w:spacing w:val="-7"/>
        </w:rPr>
        <w:t xml:space="preserve"> </w:t>
      </w:r>
      <w:r>
        <w:t>studies</w:t>
      </w:r>
      <w:r>
        <w:rPr>
          <w:spacing w:val="-4"/>
        </w:rPr>
        <w:t xml:space="preserve"> </w:t>
      </w:r>
      <w:r>
        <w:t>have</w:t>
      </w:r>
      <w:r>
        <w:rPr>
          <w:spacing w:val="-6"/>
        </w:rPr>
        <w:t xml:space="preserve"> </w:t>
      </w:r>
      <w:r>
        <w:t>not</w:t>
      </w:r>
      <w:r>
        <w:rPr>
          <w:spacing w:val="-4"/>
        </w:rPr>
        <w:t xml:space="preserve"> </w:t>
      </w:r>
      <w:r>
        <w:t>been</w:t>
      </w:r>
      <w:r>
        <w:rPr>
          <w:spacing w:val="1"/>
        </w:rPr>
        <w:t xml:space="preserve"> </w:t>
      </w:r>
      <w:r>
        <w:t>conducted</w:t>
      </w:r>
      <w:r>
        <w:rPr>
          <w:spacing w:val="-2"/>
        </w:rPr>
        <w:t xml:space="preserve"> </w:t>
      </w:r>
      <w:r>
        <w:t>for</w:t>
      </w:r>
      <w:r>
        <w:rPr>
          <w:spacing w:val="-4"/>
        </w:rPr>
        <w:t xml:space="preserve"> </w:t>
      </w:r>
      <w:r>
        <w:rPr>
          <w:spacing w:val="-2"/>
        </w:rPr>
        <w:t>orelabrutinib.</w:t>
      </w:r>
    </w:p>
    <w:p w14:paraId="7BA581B3" w14:textId="77777777" w:rsidR="00987F76" w:rsidRDefault="00987F76" w:rsidP="00C310A0">
      <w:pPr>
        <w:pStyle w:val="BodyText"/>
        <w:spacing w:before="275"/>
        <w:ind w:left="0"/>
      </w:pPr>
    </w:p>
    <w:p w14:paraId="7BA581B4" w14:textId="77777777" w:rsidR="00987F76" w:rsidRDefault="008B236F" w:rsidP="00C310A0">
      <w:pPr>
        <w:pStyle w:val="Heading1"/>
        <w:numPr>
          <w:ilvl w:val="0"/>
          <w:numId w:val="14"/>
        </w:numPr>
        <w:tabs>
          <w:tab w:val="left" w:pos="450"/>
        </w:tabs>
        <w:ind w:hanging="427"/>
      </w:pPr>
      <w:bookmarkStart w:id="58" w:name="6_PHARMACEUTICAL_PARTICULARS"/>
      <w:bookmarkEnd w:id="58"/>
      <w:r>
        <w:t>PHARMACEUTICAL</w:t>
      </w:r>
      <w:r>
        <w:rPr>
          <w:spacing w:val="-17"/>
        </w:rPr>
        <w:t xml:space="preserve"> </w:t>
      </w:r>
      <w:r>
        <w:rPr>
          <w:spacing w:val="-2"/>
        </w:rPr>
        <w:t>PARTICULARS</w:t>
      </w:r>
    </w:p>
    <w:p w14:paraId="7BA581B5" w14:textId="77777777" w:rsidR="00987F76" w:rsidRDefault="008B236F" w:rsidP="00C310A0">
      <w:pPr>
        <w:pStyle w:val="Heading2"/>
        <w:numPr>
          <w:ilvl w:val="1"/>
          <w:numId w:val="14"/>
        </w:numPr>
        <w:tabs>
          <w:tab w:val="left" w:pos="743"/>
        </w:tabs>
        <w:spacing w:before="277"/>
      </w:pPr>
      <w:bookmarkStart w:id="59" w:name="6.1_LIST_OF_EXCIPIENTS"/>
      <w:bookmarkStart w:id="60" w:name="_bookmark9"/>
      <w:bookmarkEnd w:id="59"/>
      <w:bookmarkEnd w:id="60"/>
      <w:r>
        <w:t xml:space="preserve">LIST OF </w:t>
      </w:r>
      <w:r>
        <w:rPr>
          <w:spacing w:val="-2"/>
        </w:rPr>
        <w:t>EXCIPIENTS</w:t>
      </w:r>
    </w:p>
    <w:p w14:paraId="7BA581B6" w14:textId="77777777" w:rsidR="00987F76" w:rsidRDefault="00987F76" w:rsidP="00C310A0">
      <w:pPr>
        <w:pStyle w:val="BodyText"/>
        <w:ind w:left="0"/>
        <w:rPr>
          <w:b/>
        </w:rPr>
      </w:pPr>
    </w:p>
    <w:p w14:paraId="7BA581B7" w14:textId="77777777" w:rsidR="00987F76" w:rsidRDefault="008B236F" w:rsidP="00C310A0">
      <w:pPr>
        <w:pStyle w:val="BodyText"/>
        <w:ind w:right="5033"/>
      </w:pPr>
      <w:r>
        <w:t>Hypromellose</w:t>
      </w:r>
      <w:r>
        <w:rPr>
          <w:spacing w:val="-17"/>
        </w:rPr>
        <w:t xml:space="preserve"> </w:t>
      </w:r>
      <w:r>
        <w:t>acetate</w:t>
      </w:r>
      <w:r>
        <w:rPr>
          <w:spacing w:val="-17"/>
        </w:rPr>
        <w:t xml:space="preserve"> </w:t>
      </w:r>
      <w:r>
        <w:t xml:space="preserve">succinate </w:t>
      </w:r>
      <w:r>
        <w:rPr>
          <w:spacing w:val="-2"/>
        </w:rPr>
        <w:t>Mannitol,</w:t>
      </w:r>
    </w:p>
    <w:p w14:paraId="7BA581B8" w14:textId="77777777" w:rsidR="00987F76" w:rsidRDefault="008B236F" w:rsidP="00C310A0">
      <w:pPr>
        <w:pStyle w:val="BodyText"/>
        <w:ind w:right="6562"/>
      </w:pPr>
      <w:proofErr w:type="spellStart"/>
      <w:r>
        <w:rPr>
          <w:spacing w:val="-2"/>
        </w:rPr>
        <w:t>Hyprolose</w:t>
      </w:r>
      <w:proofErr w:type="spellEnd"/>
      <w:r>
        <w:rPr>
          <w:spacing w:val="-2"/>
        </w:rPr>
        <w:t xml:space="preserve">, </w:t>
      </w:r>
      <w:r>
        <w:t>Croscarmellose</w:t>
      </w:r>
      <w:r>
        <w:rPr>
          <w:spacing w:val="-17"/>
        </w:rPr>
        <w:t xml:space="preserve"> </w:t>
      </w:r>
      <w:r>
        <w:t>Sodium, Silicon Dioxide, Magnesium Stearate</w:t>
      </w:r>
    </w:p>
    <w:p w14:paraId="7BA581B9" w14:textId="77777777" w:rsidR="00987F76" w:rsidRDefault="00987F76" w:rsidP="00C310A0">
      <w:pPr>
        <w:pStyle w:val="BodyText"/>
        <w:ind w:left="0"/>
      </w:pPr>
    </w:p>
    <w:p w14:paraId="7BA581BA" w14:textId="77777777" w:rsidR="00987F76" w:rsidRDefault="008B236F" w:rsidP="00C310A0">
      <w:pPr>
        <w:pStyle w:val="Heading2"/>
        <w:numPr>
          <w:ilvl w:val="1"/>
          <w:numId w:val="14"/>
        </w:numPr>
        <w:tabs>
          <w:tab w:val="left" w:pos="743"/>
        </w:tabs>
        <w:spacing w:before="1"/>
      </w:pPr>
      <w:bookmarkStart w:id="61" w:name="6.2_INCOMPATIBILITIES"/>
      <w:bookmarkEnd w:id="61"/>
      <w:r>
        <w:rPr>
          <w:spacing w:val="-2"/>
        </w:rPr>
        <w:t>INCOMPATIBILITIES</w:t>
      </w:r>
    </w:p>
    <w:p w14:paraId="7BA581BB" w14:textId="77777777" w:rsidR="00987F76" w:rsidRDefault="00987F76" w:rsidP="00C310A0">
      <w:pPr>
        <w:pStyle w:val="BodyText"/>
        <w:ind w:left="0"/>
        <w:rPr>
          <w:b/>
        </w:rPr>
      </w:pPr>
    </w:p>
    <w:p w14:paraId="7BA581BE" w14:textId="159CBDB3" w:rsidR="00987F76" w:rsidRDefault="008B236F" w:rsidP="00904DFD">
      <w:pPr>
        <w:pStyle w:val="BodyText"/>
        <w:ind w:right="369"/>
      </w:pPr>
      <w:r>
        <w:t>Incompatibilities</w:t>
      </w:r>
      <w:r>
        <w:rPr>
          <w:spacing w:val="-2"/>
        </w:rPr>
        <w:t xml:space="preserve"> </w:t>
      </w:r>
      <w:r>
        <w:t>were</w:t>
      </w:r>
      <w:r>
        <w:rPr>
          <w:spacing w:val="-4"/>
        </w:rPr>
        <w:t xml:space="preserve"> </w:t>
      </w:r>
      <w:r>
        <w:t>either</w:t>
      </w:r>
      <w:r>
        <w:rPr>
          <w:spacing w:val="-2"/>
        </w:rPr>
        <w:t xml:space="preserve"> </w:t>
      </w:r>
      <w:r>
        <w:t>not</w:t>
      </w:r>
      <w:r>
        <w:rPr>
          <w:spacing w:val="-4"/>
        </w:rPr>
        <w:t xml:space="preserve"> </w:t>
      </w:r>
      <w:r>
        <w:t>assessed</w:t>
      </w:r>
      <w:r>
        <w:rPr>
          <w:spacing w:val="-2"/>
        </w:rPr>
        <w:t xml:space="preserve"> </w:t>
      </w:r>
      <w:r>
        <w:t>or</w:t>
      </w:r>
      <w:r>
        <w:rPr>
          <w:spacing w:val="-5"/>
        </w:rPr>
        <w:t xml:space="preserve"> </w:t>
      </w:r>
      <w:r>
        <w:t>not</w:t>
      </w:r>
      <w:r>
        <w:rPr>
          <w:spacing w:val="-2"/>
        </w:rPr>
        <w:t xml:space="preserve"> </w:t>
      </w:r>
      <w:r>
        <w:t>identified</w:t>
      </w:r>
      <w:r>
        <w:rPr>
          <w:spacing w:val="-2"/>
        </w:rPr>
        <w:t xml:space="preserve"> </w:t>
      </w:r>
      <w:r>
        <w:t>as</w:t>
      </w:r>
      <w:r>
        <w:rPr>
          <w:spacing w:val="-5"/>
        </w:rPr>
        <w:t xml:space="preserve"> </w:t>
      </w:r>
      <w:r>
        <w:t>part</w:t>
      </w:r>
      <w:r>
        <w:rPr>
          <w:spacing w:val="-5"/>
        </w:rPr>
        <w:t xml:space="preserve"> </w:t>
      </w:r>
      <w:r>
        <w:t>of</w:t>
      </w:r>
      <w:r>
        <w:rPr>
          <w:spacing w:val="-4"/>
        </w:rPr>
        <w:t xml:space="preserve"> </w:t>
      </w:r>
      <w:r>
        <w:t>the</w:t>
      </w:r>
      <w:r>
        <w:rPr>
          <w:spacing w:val="-2"/>
        </w:rPr>
        <w:t xml:space="preserve"> </w:t>
      </w:r>
      <w:r>
        <w:t xml:space="preserve">registration of this </w:t>
      </w:r>
      <w:proofErr w:type="spellStart"/>
      <w:proofErr w:type="gramStart"/>
      <w:r>
        <w:t>medicine.</w:t>
      </w:r>
      <w:bookmarkStart w:id="62" w:name="6.3_SHELF_LIFE"/>
      <w:bookmarkEnd w:id="62"/>
      <w:r>
        <w:t>SHELF</w:t>
      </w:r>
      <w:proofErr w:type="spellEnd"/>
      <w:proofErr w:type="gramEnd"/>
      <w:r>
        <w:t xml:space="preserve"> </w:t>
      </w:r>
      <w:r>
        <w:rPr>
          <w:spacing w:val="-4"/>
        </w:rPr>
        <w:t>LIFE</w:t>
      </w:r>
    </w:p>
    <w:p w14:paraId="7BA581BF" w14:textId="77777777" w:rsidR="00987F76" w:rsidRDefault="00987F76" w:rsidP="00C310A0">
      <w:pPr>
        <w:pStyle w:val="BodyText"/>
        <w:ind w:left="0"/>
        <w:rPr>
          <w:b/>
        </w:rPr>
      </w:pPr>
    </w:p>
    <w:p w14:paraId="7BA581C0" w14:textId="77777777" w:rsidR="00987F76" w:rsidRDefault="008B236F" w:rsidP="00C310A0">
      <w:pPr>
        <w:pStyle w:val="BodyText"/>
        <w:ind w:right="466"/>
      </w:pPr>
      <w:r>
        <w:t>In Australia, information on the shelf life can be found on the public summary of the Australian</w:t>
      </w:r>
      <w:r>
        <w:rPr>
          <w:spacing w:val="-5"/>
        </w:rPr>
        <w:t xml:space="preserve"> </w:t>
      </w:r>
      <w:r>
        <w:t>Register</w:t>
      </w:r>
      <w:r>
        <w:rPr>
          <w:spacing w:val="-6"/>
        </w:rPr>
        <w:t xml:space="preserve"> </w:t>
      </w:r>
      <w:r>
        <w:t>of</w:t>
      </w:r>
      <w:r>
        <w:rPr>
          <w:spacing w:val="-5"/>
        </w:rPr>
        <w:t xml:space="preserve"> </w:t>
      </w:r>
      <w:r>
        <w:t>Therapeutic</w:t>
      </w:r>
      <w:r>
        <w:rPr>
          <w:spacing w:val="-3"/>
        </w:rPr>
        <w:t xml:space="preserve"> </w:t>
      </w:r>
      <w:r>
        <w:t>Goods</w:t>
      </w:r>
      <w:r>
        <w:rPr>
          <w:spacing w:val="-6"/>
        </w:rPr>
        <w:t xml:space="preserve"> </w:t>
      </w:r>
      <w:r>
        <w:t>(ARTG).</w:t>
      </w:r>
      <w:r>
        <w:rPr>
          <w:spacing w:val="-3"/>
        </w:rPr>
        <w:t xml:space="preserve"> </w:t>
      </w:r>
      <w:r>
        <w:t>The</w:t>
      </w:r>
      <w:r>
        <w:rPr>
          <w:spacing w:val="-3"/>
        </w:rPr>
        <w:t xml:space="preserve"> </w:t>
      </w:r>
      <w:r>
        <w:t>expiry</w:t>
      </w:r>
      <w:r>
        <w:rPr>
          <w:spacing w:val="-3"/>
        </w:rPr>
        <w:t xml:space="preserve"> </w:t>
      </w:r>
      <w:r>
        <w:t>date</w:t>
      </w:r>
      <w:r>
        <w:rPr>
          <w:spacing w:val="-5"/>
        </w:rPr>
        <w:t xml:space="preserve"> </w:t>
      </w:r>
      <w:r>
        <w:t>can</w:t>
      </w:r>
      <w:r>
        <w:rPr>
          <w:spacing w:val="-3"/>
        </w:rPr>
        <w:t xml:space="preserve"> </w:t>
      </w:r>
      <w:r>
        <w:t>be</w:t>
      </w:r>
      <w:r>
        <w:rPr>
          <w:spacing w:val="-3"/>
        </w:rPr>
        <w:t xml:space="preserve"> </w:t>
      </w:r>
      <w:r>
        <w:t>found</w:t>
      </w:r>
      <w:r>
        <w:rPr>
          <w:spacing w:val="-3"/>
        </w:rPr>
        <w:t xml:space="preserve"> </w:t>
      </w:r>
      <w:r>
        <w:t>on the packaging.</w:t>
      </w:r>
    </w:p>
    <w:p w14:paraId="7BA581C1" w14:textId="77777777" w:rsidR="00987F76" w:rsidRDefault="00987F76" w:rsidP="00C310A0">
      <w:pPr>
        <w:pStyle w:val="BodyText"/>
        <w:ind w:left="0"/>
      </w:pPr>
    </w:p>
    <w:p w14:paraId="0A8307D2" w14:textId="77777777" w:rsidR="00904DFD" w:rsidRDefault="00904DFD" w:rsidP="00C310A0">
      <w:pPr>
        <w:pStyle w:val="BodyText"/>
        <w:ind w:left="0"/>
      </w:pPr>
    </w:p>
    <w:p w14:paraId="4032DCE6" w14:textId="77777777" w:rsidR="00904DFD" w:rsidRDefault="00904DFD" w:rsidP="00C310A0">
      <w:pPr>
        <w:pStyle w:val="BodyText"/>
        <w:ind w:left="0"/>
      </w:pPr>
    </w:p>
    <w:p w14:paraId="7BA581C2" w14:textId="77777777" w:rsidR="00987F76" w:rsidRDefault="008B236F" w:rsidP="00C310A0">
      <w:pPr>
        <w:pStyle w:val="Heading2"/>
        <w:numPr>
          <w:ilvl w:val="1"/>
          <w:numId w:val="14"/>
        </w:numPr>
        <w:tabs>
          <w:tab w:val="left" w:pos="743"/>
        </w:tabs>
      </w:pPr>
      <w:bookmarkStart w:id="63" w:name="6.4_SPECIAL_PRECAUTIONS_FOR_STORAGE"/>
      <w:bookmarkEnd w:id="63"/>
      <w:r>
        <w:t>SPECIAL</w:t>
      </w:r>
      <w:r>
        <w:rPr>
          <w:spacing w:val="-4"/>
        </w:rPr>
        <w:t xml:space="preserve"> </w:t>
      </w:r>
      <w:r>
        <w:t>PRECAUTIONS</w:t>
      </w:r>
      <w:r>
        <w:rPr>
          <w:spacing w:val="-3"/>
        </w:rPr>
        <w:t xml:space="preserve"> </w:t>
      </w:r>
      <w:r>
        <w:t>FOR</w:t>
      </w:r>
      <w:r>
        <w:rPr>
          <w:spacing w:val="-3"/>
        </w:rPr>
        <w:t xml:space="preserve"> </w:t>
      </w:r>
      <w:r>
        <w:rPr>
          <w:spacing w:val="-2"/>
        </w:rPr>
        <w:t>STORAGE</w:t>
      </w:r>
    </w:p>
    <w:p w14:paraId="7BA581C3" w14:textId="77777777" w:rsidR="00987F76" w:rsidRDefault="00987F76" w:rsidP="00C310A0">
      <w:pPr>
        <w:pStyle w:val="BodyText"/>
        <w:ind w:left="0"/>
        <w:rPr>
          <w:b/>
        </w:rPr>
      </w:pPr>
    </w:p>
    <w:p w14:paraId="7BA581C4" w14:textId="77777777" w:rsidR="00987F76" w:rsidRDefault="008B236F" w:rsidP="00C310A0">
      <w:pPr>
        <w:pStyle w:val="BodyText"/>
        <w:ind w:right="315"/>
      </w:pPr>
      <w:r>
        <w:t>Store</w:t>
      </w:r>
      <w:r>
        <w:rPr>
          <w:spacing w:val="-5"/>
        </w:rPr>
        <w:t xml:space="preserve"> </w:t>
      </w:r>
      <w:r>
        <w:t>below</w:t>
      </w:r>
      <w:r>
        <w:rPr>
          <w:spacing w:val="-3"/>
        </w:rPr>
        <w:t xml:space="preserve"> </w:t>
      </w:r>
      <w:r>
        <w:t>30</w:t>
      </w:r>
      <w:r>
        <w:rPr>
          <w:rFonts w:ascii="Cambria Math" w:hAnsi="Cambria Math"/>
        </w:rPr>
        <w:t>℃</w:t>
      </w:r>
      <w:r>
        <w:t>.</w:t>
      </w:r>
      <w:r>
        <w:rPr>
          <w:spacing w:val="-2"/>
        </w:rPr>
        <w:t xml:space="preserve"> </w:t>
      </w:r>
      <w:proofErr w:type="gramStart"/>
      <w:r>
        <w:t>Keep</w:t>
      </w:r>
      <w:proofErr w:type="gramEnd"/>
      <w:r>
        <w:rPr>
          <w:spacing w:val="-3"/>
        </w:rPr>
        <w:t xml:space="preserve"> </w:t>
      </w:r>
      <w:r>
        <w:t>in</w:t>
      </w:r>
      <w:r>
        <w:rPr>
          <w:spacing w:val="-3"/>
        </w:rPr>
        <w:t xml:space="preserve"> </w:t>
      </w:r>
      <w:r>
        <w:t>original</w:t>
      </w:r>
      <w:r>
        <w:rPr>
          <w:spacing w:val="-3"/>
        </w:rPr>
        <w:t xml:space="preserve"> </w:t>
      </w:r>
      <w:r>
        <w:t>container.</w:t>
      </w:r>
      <w:r>
        <w:rPr>
          <w:spacing w:val="40"/>
        </w:rPr>
        <w:t xml:space="preserve"> </w:t>
      </w:r>
      <w:r>
        <w:t>Keep</w:t>
      </w:r>
      <w:r>
        <w:rPr>
          <w:spacing w:val="-3"/>
        </w:rPr>
        <w:t xml:space="preserve"> </w:t>
      </w:r>
      <w:r>
        <w:t>lid</w:t>
      </w:r>
      <w:r>
        <w:rPr>
          <w:spacing w:val="-3"/>
        </w:rPr>
        <w:t xml:space="preserve"> </w:t>
      </w:r>
      <w:r>
        <w:t>tightly</w:t>
      </w:r>
      <w:r>
        <w:rPr>
          <w:spacing w:val="-3"/>
        </w:rPr>
        <w:t xml:space="preserve"> </w:t>
      </w:r>
      <w:r>
        <w:t>closed.</w:t>
      </w:r>
      <w:r>
        <w:rPr>
          <w:spacing w:val="40"/>
        </w:rPr>
        <w:t xml:space="preserve"> </w:t>
      </w:r>
      <w:r>
        <w:t>Protect</w:t>
      </w:r>
      <w:r>
        <w:rPr>
          <w:spacing w:val="-3"/>
        </w:rPr>
        <w:t xml:space="preserve"> </w:t>
      </w:r>
      <w:r>
        <w:t xml:space="preserve">from </w:t>
      </w:r>
      <w:r>
        <w:rPr>
          <w:spacing w:val="-2"/>
        </w:rPr>
        <w:t>light.</w:t>
      </w:r>
    </w:p>
    <w:p w14:paraId="7BA581C5" w14:textId="77777777" w:rsidR="00987F76" w:rsidRDefault="00987F76" w:rsidP="00C310A0">
      <w:pPr>
        <w:pStyle w:val="BodyText"/>
        <w:ind w:left="0"/>
      </w:pPr>
    </w:p>
    <w:p w14:paraId="7BA581C6" w14:textId="77777777" w:rsidR="00987F76" w:rsidRDefault="008B236F" w:rsidP="00C310A0">
      <w:pPr>
        <w:pStyle w:val="Heading2"/>
        <w:numPr>
          <w:ilvl w:val="1"/>
          <w:numId w:val="14"/>
        </w:numPr>
        <w:tabs>
          <w:tab w:val="left" w:pos="743"/>
        </w:tabs>
      </w:pPr>
      <w:bookmarkStart w:id="64" w:name="6.5_NATURE_AND_CONTENTS_OF_CONTAINER"/>
      <w:bookmarkEnd w:id="64"/>
      <w:r>
        <w:t>NATURE</w:t>
      </w:r>
      <w:r>
        <w:rPr>
          <w:spacing w:val="-2"/>
        </w:rPr>
        <w:t xml:space="preserve"> </w:t>
      </w:r>
      <w:r>
        <w:t>AND</w:t>
      </w:r>
      <w:r>
        <w:rPr>
          <w:spacing w:val="-1"/>
        </w:rPr>
        <w:t xml:space="preserve"> </w:t>
      </w:r>
      <w:r>
        <w:t>CONTENTS</w:t>
      </w:r>
      <w:r>
        <w:rPr>
          <w:spacing w:val="-3"/>
        </w:rPr>
        <w:t xml:space="preserve"> </w:t>
      </w:r>
      <w:r>
        <w:t>OF</w:t>
      </w:r>
      <w:r>
        <w:rPr>
          <w:spacing w:val="-1"/>
        </w:rPr>
        <w:t xml:space="preserve"> </w:t>
      </w:r>
      <w:r>
        <w:rPr>
          <w:spacing w:val="-2"/>
        </w:rPr>
        <w:t>CONTAINER</w:t>
      </w:r>
    </w:p>
    <w:p w14:paraId="7BA581C7" w14:textId="77777777" w:rsidR="00987F76" w:rsidRDefault="00987F76" w:rsidP="00C310A0">
      <w:pPr>
        <w:pStyle w:val="BodyText"/>
        <w:ind w:left="0"/>
        <w:rPr>
          <w:b/>
        </w:rPr>
      </w:pPr>
    </w:p>
    <w:p w14:paraId="7BA581C8" w14:textId="77777777" w:rsidR="00987F76" w:rsidRDefault="008B236F" w:rsidP="00C310A0">
      <w:pPr>
        <w:pStyle w:val="BodyText"/>
        <w:ind w:right="315"/>
      </w:pPr>
      <w:r>
        <w:t>HIBRUKA tablets are packed in high-density polyethylene (HDPE) bottles with a polypropylene</w:t>
      </w:r>
      <w:r>
        <w:rPr>
          <w:spacing w:val="-5"/>
        </w:rPr>
        <w:t xml:space="preserve"> </w:t>
      </w:r>
      <w:r>
        <w:t>child-resistant</w:t>
      </w:r>
      <w:r>
        <w:rPr>
          <w:spacing w:val="-5"/>
        </w:rPr>
        <w:t xml:space="preserve"> </w:t>
      </w:r>
      <w:r>
        <w:t>bottle</w:t>
      </w:r>
      <w:r>
        <w:rPr>
          <w:spacing w:val="-3"/>
        </w:rPr>
        <w:t xml:space="preserve"> </w:t>
      </w:r>
      <w:r>
        <w:t>cap</w:t>
      </w:r>
      <w:r>
        <w:rPr>
          <w:spacing w:val="-3"/>
        </w:rPr>
        <w:t xml:space="preserve"> </w:t>
      </w:r>
      <w:r>
        <w:t>system,</w:t>
      </w:r>
      <w:r>
        <w:rPr>
          <w:spacing w:val="-3"/>
        </w:rPr>
        <w:t xml:space="preserve"> </w:t>
      </w:r>
      <w:r>
        <w:t>containing</w:t>
      </w:r>
      <w:r>
        <w:rPr>
          <w:spacing w:val="-2"/>
        </w:rPr>
        <w:t xml:space="preserve"> </w:t>
      </w:r>
      <w:r>
        <w:t>silica</w:t>
      </w:r>
      <w:r>
        <w:rPr>
          <w:spacing w:val="-5"/>
        </w:rPr>
        <w:t xml:space="preserve"> </w:t>
      </w:r>
      <w:r>
        <w:t>gel</w:t>
      </w:r>
      <w:r>
        <w:rPr>
          <w:spacing w:val="-6"/>
        </w:rPr>
        <w:t xml:space="preserve"> </w:t>
      </w:r>
      <w:r>
        <w:t>desiccant</w:t>
      </w:r>
      <w:r>
        <w:rPr>
          <w:spacing w:val="-3"/>
        </w:rPr>
        <w:t xml:space="preserve"> </w:t>
      </w:r>
      <w:r>
        <w:t>in</w:t>
      </w:r>
      <w:r>
        <w:rPr>
          <w:spacing w:val="-5"/>
        </w:rPr>
        <w:t xml:space="preserve"> </w:t>
      </w:r>
      <w:r>
        <w:t>a HDPE cylinder. Do not open the desiccant cylinder. Keep it in the bottle.</w:t>
      </w:r>
    </w:p>
    <w:p w14:paraId="7BA581C9" w14:textId="77777777" w:rsidR="00987F76" w:rsidRDefault="00987F76" w:rsidP="00C310A0">
      <w:pPr>
        <w:pStyle w:val="BodyText"/>
        <w:ind w:left="0"/>
      </w:pPr>
    </w:p>
    <w:p w14:paraId="7BA581CA" w14:textId="77777777" w:rsidR="00987F76" w:rsidRDefault="008B236F" w:rsidP="00C310A0">
      <w:pPr>
        <w:pStyle w:val="BodyText"/>
        <w:spacing w:before="1"/>
      </w:pPr>
      <w:r>
        <w:t>Each</w:t>
      </w:r>
      <w:r>
        <w:rPr>
          <w:spacing w:val="-4"/>
        </w:rPr>
        <w:t xml:space="preserve"> </w:t>
      </w:r>
      <w:r>
        <w:t>bottle</w:t>
      </w:r>
      <w:r>
        <w:rPr>
          <w:spacing w:val="-2"/>
        </w:rPr>
        <w:t xml:space="preserve"> </w:t>
      </w:r>
      <w:r>
        <w:t>contains</w:t>
      </w:r>
      <w:r>
        <w:rPr>
          <w:spacing w:val="-4"/>
        </w:rPr>
        <w:t xml:space="preserve"> </w:t>
      </w:r>
      <w:r>
        <w:t>30</w:t>
      </w:r>
      <w:r>
        <w:rPr>
          <w:spacing w:val="-1"/>
        </w:rPr>
        <w:t xml:space="preserve"> </w:t>
      </w:r>
      <w:r>
        <w:rPr>
          <w:spacing w:val="-2"/>
        </w:rPr>
        <w:t>tablets.</w:t>
      </w:r>
    </w:p>
    <w:p w14:paraId="7BA581CB" w14:textId="77777777" w:rsidR="00987F76" w:rsidRDefault="008B236F" w:rsidP="00C310A0">
      <w:pPr>
        <w:pStyle w:val="Heading2"/>
        <w:numPr>
          <w:ilvl w:val="1"/>
          <w:numId w:val="14"/>
        </w:numPr>
        <w:tabs>
          <w:tab w:val="left" w:pos="743"/>
        </w:tabs>
        <w:spacing w:before="276"/>
      </w:pPr>
      <w:bookmarkStart w:id="65" w:name="6.6_SPECIAL_PRECAUTIONS_FOR_DISPOSAL"/>
      <w:bookmarkEnd w:id="65"/>
      <w:r>
        <w:t>SPECIAL</w:t>
      </w:r>
      <w:r>
        <w:rPr>
          <w:spacing w:val="-4"/>
        </w:rPr>
        <w:t xml:space="preserve"> </w:t>
      </w:r>
      <w:r>
        <w:t>PRECAUTIONS</w:t>
      </w:r>
      <w:r>
        <w:rPr>
          <w:spacing w:val="-3"/>
        </w:rPr>
        <w:t xml:space="preserve"> </w:t>
      </w:r>
      <w:r>
        <w:t>FOR</w:t>
      </w:r>
      <w:r>
        <w:rPr>
          <w:spacing w:val="-3"/>
        </w:rPr>
        <w:t xml:space="preserve"> </w:t>
      </w:r>
      <w:r>
        <w:rPr>
          <w:spacing w:val="-2"/>
        </w:rPr>
        <w:t>DISPOSAL</w:t>
      </w:r>
    </w:p>
    <w:p w14:paraId="7BA581CC" w14:textId="77777777" w:rsidR="00987F76" w:rsidRDefault="008B236F" w:rsidP="00C310A0">
      <w:pPr>
        <w:pStyle w:val="BodyText"/>
        <w:spacing w:before="276"/>
        <w:ind w:right="315"/>
      </w:pPr>
      <w:r>
        <w:t>In</w:t>
      </w:r>
      <w:r>
        <w:rPr>
          <w:spacing w:val="-1"/>
        </w:rPr>
        <w:t xml:space="preserve"> </w:t>
      </w:r>
      <w:r>
        <w:t>Australia,</w:t>
      </w:r>
      <w:r>
        <w:rPr>
          <w:spacing w:val="-5"/>
        </w:rPr>
        <w:t xml:space="preserve"> </w:t>
      </w:r>
      <w:r>
        <w:t>any</w:t>
      </w:r>
      <w:r>
        <w:rPr>
          <w:spacing w:val="-3"/>
        </w:rPr>
        <w:t xml:space="preserve"> </w:t>
      </w:r>
      <w:r>
        <w:t>unused</w:t>
      </w:r>
      <w:r>
        <w:rPr>
          <w:spacing w:val="-3"/>
        </w:rPr>
        <w:t xml:space="preserve"> </w:t>
      </w:r>
      <w:r>
        <w:t>medicine</w:t>
      </w:r>
      <w:r>
        <w:rPr>
          <w:spacing w:val="-5"/>
        </w:rPr>
        <w:t xml:space="preserve"> </w:t>
      </w:r>
      <w:r>
        <w:t>or</w:t>
      </w:r>
      <w:r>
        <w:rPr>
          <w:spacing w:val="-3"/>
        </w:rPr>
        <w:t xml:space="preserve"> </w:t>
      </w:r>
      <w:r>
        <w:t>waste</w:t>
      </w:r>
      <w:r>
        <w:rPr>
          <w:spacing w:val="-5"/>
        </w:rPr>
        <w:t xml:space="preserve"> </w:t>
      </w:r>
      <w:r>
        <w:t>material</w:t>
      </w:r>
      <w:r>
        <w:rPr>
          <w:spacing w:val="-3"/>
        </w:rPr>
        <w:t xml:space="preserve"> </w:t>
      </w:r>
      <w:r>
        <w:t>should</w:t>
      </w:r>
      <w:r>
        <w:rPr>
          <w:spacing w:val="-5"/>
        </w:rPr>
        <w:t xml:space="preserve"> </w:t>
      </w:r>
      <w:r>
        <w:t>be</w:t>
      </w:r>
      <w:r>
        <w:rPr>
          <w:spacing w:val="-5"/>
        </w:rPr>
        <w:t xml:space="preserve"> </w:t>
      </w:r>
      <w:r>
        <w:t>disposed</w:t>
      </w:r>
      <w:r>
        <w:rPr>
          <w:spacing w:val="-3"/>
        </w:rPr>
        <w:t xml:space="preserve"> </w:t>
      </w:r>
      <w:r>
        <w:t>of</w:t>
      </w:r>
      <w:r>
        <w:rPr>
          <w:spacing w:val="-3"/>
        </w:rPr>
        <w:t xml:space="preserve"> </w:t>
      </w:r>
      <w:r>
        <w:t>by</w:t>
      </w:r>
      <w:r>
        <w:rPr>
          <w:spacing w:val="-5"/>
        </w:rPr>
        <w:t xml:space="preserve"> </w:t>
      </w:r>
      <w:r>
        <w:t>taking to your local pharmacy.</w:t>
      </w:r>
    </w:p>
    <w:p w14:paraId="7BA581CD" w14:textId="77777777" w:rsidR="00987F76" w:rsidRDefault="00987F76" w:rsidP="00C310A0">
      <w:pPr>
        <w:pStyle w:val="BodyText"/>
        <w:ind w:left="0"/>
      </w:pPr>
    </w:p>
    <w:p w14:paraId="7BA581CE" w14:textId="77777777" w:rsidR="00987F76" w:rsidRDefault="008B236F" w:rsidP="00C310A0">
      <w:pPr>
        <w:pStyle w:val="Heading2"/>
        <w:numPr>
          <w:ilvl w:val="1"/>
          <w:numId w:val="14"/>
        </w:numPr>
        <w:tabs>
          <w:tab w:val="left" w:pos="743"/>
        </w:tabs>
      </w:pPr>
      <w:bookmarkStart w:id="66" w:name="6.7_PHYSICOCHEMICAL_PROPERTIES"/>
      <w:bookmarkEnd w:id="66"/>
      <w:r>
        <w:t>PHYSICOCHEMICAL</w:t>
      </w:r>
      <w:r>
        <w:rPr>
          <w:spacing w:val="-10"/>
        </w:rPr>
        <w:t xml:space="preserve"> </w:t>
      </w:r>
      <w:r>
        <w:rPr>
          <w:spacing w:val="-2"/>
        </w:rPr>
        <w:t>PROPERTIES</w:t>
      </w:r>
    </w:p>
    <w:p w14:paraId="7BA581CF" w14:textId="77777777" w:rsidR="00987F76" w:rsidRDefault="00987F76" w:rsidP="00C310A0">
      <w:pPr>
        <w:pStyle w:val="BodyText"/>
        <w:ind w:left="0"/>
        <w:rPr>
          <w:b/>
        </w:rPr>
      </w:pPr>
    </w:p>
    <w:p w14:paraId="7BA581D0" w14:textId="77777777" w:rsidR="00987F76" w:rsidRDefault="008B236F" w:rsidP="005E24D5">
      <w:pPr>
        <w:pStyle w:val="Heading3"/>
        <w:pageBreakBefore/>
        <w:jc w:val="left"/>
      </w:pPr>
      <w:bookmarkStart w:id="67" w:name="Chemical_structure"/>
      <w:bookmarkEnd w:id="67"/>
      <w:r>
        <w:lastRenderedPageBreak/>
        <w:t>Chemical</w:t>
      </w:r>
      <w:r>
        <w:rPr>
          <w:spacing w:val="-4"/>
        </w:rPr>
        <w:t xml:space="preserve"> </w:t>
      </w:r>
      <w:r>
        <w:rPr>
          <w:spacing w:val="-2"/>
        </w:rPr>
        <w:t>structure</w:t>
      </w:r>
    </w:p>
    <w:p w14:paraId="7BA581D1" w14:textId="77777777" w:rsidR="00987F76" w:rsidRDefault="008B236F" w:rsidP="00C310A0">
      <w:pPr>
        <w:pStyle w:val="BodyText"/>
        <w:spacing w:before="94"/>
        <w:ind w:left="0"/>
        <w:rPr>
          <w:b/>
          <w:sz w:val="20"/>
        </w:rPr>
      </w:pPr>
      <w:r>
        <w:rPr>
          <w:b/>
          <w:noProof/>
          <w:sz w:val="20"/>
        </w:rPr>
        <mc:AlternateContent>
          <mc:Choice Requires="wpg">
            <w:drawing>
              <wp:anchor distT="0" distB="0" distL="0" distR="0" simplePos="0" relativeHeight="487587840" behindDoc="1" locked="0" layoutInCell="1" allowOverlap="1" wp14:anchorId="7BA581F6" wp14:editId="7BA581F7">
                <wp:simplePos x="0" y="0"/>
                <wp:positionH relativeFrom="page">
                  <wp:posOffset>937215</wp:posOffset>
                </wp:positionH>
                <wp:positionV relativeFrom="paragraph">
                  <wp:posOffset>221279</wp:posOffset>
                </wp:positionV>
                <wp:extent cx="2241550" cy="119697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1550" cy="1196975"/>
                          <a:chOff x="0" y="0"/>
                          <a:chExt cx="2241550" cy="1196975"/>
                        </a:xfrm>
                      </wpg:grpSpPr>
                      <pic:pic xmlns:pic="http://schemas.openxmlformats.org/drawingml/2006/picture">
                        <pic:nvPicPr>
                          <pic:cNvPr id="3" name="Image 3"/>
                          <pic:cNvPicPr/>
                        </pic:nvPicPr>
                        <pic:blipFill>
                          <a:blip r:embed="rId9" cstate="print"/>
                          <a:stretch>
                            <a:fillRect/>
                          </a:stretch>
                        </pic:blipFill>
                        <pic:spPr>
                          <a:xfrm>
                            <a:off x="1011555" y="600321"/>
                            <a:ext cx="65466" cy="96472"/>
                          </a:xfrm>
                          <a:prstGeom prst="rect">
                            <a:avLst/>
                          </a:prstGeom>
                        </pic:spPr>
                      </pic:pic>
                      <wps:wsp>
                        <wps:cNvPr id="4" name="Graphic 4"/>
                        <wps:cNvSpPr/>
                        <wps:spPr>
                          <a:xfrm>
                            <a:off x="748062" y="244151"/>
                            <a:ext cx="595630" cy="400050"/>
                          </a:xfrm>
                          <a:custGeom>
                            <a:avLst/>
                            <a:gdLst/>
                            <a:ahLst/>
                            <a:cxnLst/>
                            <a:rect l="l" t="t" r="r" b="b"/>
                            <a:pathLst>
                              <a:path w="595630" h="400050">
                                <a:moveTo>
                                  <a:pt x="148594" y="99942"/>
                                </a:moveTo>
                                <a:lnTo>
                                  <a:pt x="148594" y="299827"/>
                                </a:lnTo>
                              </a:path>
                              <a:path w="595630" h="400050">
                                <a:moveTo>
                                  <a:pt x="179588" y="120722"/>
                                </a:moveTo>
                                <a:lnTo>
                                  <a:pt x="179588" y="279061"/>
                                </a:lnTo>
                              </a:path>
                              <a:path w="595630" h="400050">
                                <a:moveTo>
                                  <a:pt x="148594" y="299827"/>
                                </a:moveTo>
                                <a:lnTo>
                                  <a:pt x="238836" y="360306"/>
                                </a:lnTo>
                              </a:path>
                              <a:path w="595630" h="400050">
                                <a:moveTo>
                                  <a:pt x="355517" y="361028"/>
                                </a:moveTo>
                                <a:lnTo>
                                  <a:pt x="446787" y="299827"/>
                                </a:lnTo>
                              </a:path>
                              <a:path w="595630" h="400050">
                                <a:moveTo>
                                  <a:pt x="340020" y="329866"/>
                                </a:moveTo>
                                <a:lnTo>
                                  <a:pt x="415842" y="279061"/>
                                </a:lnTo>
                              </a:path>
                              <a:path w="595630" h="400050">
                                <a:moveTo>
                                  <a:pt x="446787" y="299827"/>
                                </a:moveTo>
                                <a:lnTo>
                                  <a:pt x="446787" y="99942"/>
                                </a:lnTo>
                              </a:path>
                              <a:path w="595630" h="400050">
                                <a:moveTo>
                                  <a:pt x="446787" y="99942"/>
                                </a:moveTo>
                                <a:lnTo>
                                  <a:pt x="297715" y="0"/>
                                </a:lnTo>
                              </a:path>
                              <a:path w="595630" h="400050">
                                <a:moveTo>
                                  <a:pt x="415842" y="120722"/>
                                </a:moveTo>
                                <a:lnTo>
                                  <a:pt x="297715" y="41545"/>
                                </a:lnTo>
                              </a:path>
                              <a:path w="595630" h="400050">
                                <a:moveTo>
                                  <a:pt x="297715" y="0"/>
                                </a:moveTo>
                                <a:lnTo>
                                  <a:pt x="148594" y="99942"/>
                                </a:lnTo>
                              </a:path>
                              <a:path w="595630" h="400050">
                                <a:moveTo>
                                  <a:pt x="446787" y="299827"/>
                                </a:moveTo>
                                <a:lnTo>
                                  <a:pt x="595418" y="399423"/>
                                </a:lnTo>
                              </a:path>
                              <a:path w="595630" h="400050">
                                <a:moveTo>
                                  <a:pt x="148594" y="299827"/>
                                </a:moveTo>
                                <a:lnTo>
                                  <a:pt x="0" y="399423"/>
                                </a:lnTo>
                              </a:path>
                              <a:path w="595630" h="400050">
                                <a:moveTo>
                                  <a:pt x="446787" y="99942"/>
                                </a:moveTo>
                                <a:lnTo>
                                  <a:pt x="595418" y="347"/>
                                </a:lnTo>
                              </a:path>
                            </a:pathLst>
                          </a:custGeom>
                          <a:ln w="775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0" cstate="print"/>
                          <a:stretch>
                            <a:fillRect/>
                          </a:stretch>
                        </pic:blipFill>
                        <pic:spPr>
                          <a:xfrm>
                            <a:off x="1457913" y="300494"/>
                            <a:ext cx="207699" cy="126496"/>
                          </a:xfrm>
                          <a:prstGeom prst="rect">
                            <a:avLst/>
                          </a:prstGeom>
                        </pic:spPr>
                      </pic:pic>
                      <wps:wsp>
                        <wps:cNvPr id="6" name="Graphic 6"/>
                        <wps:cNvSpPr/>
                        <wps:spPr>
                          <a:xfrm>
                            <a:off x="1343481" y="244498"/>
                            <a:ext cx="90170" cy="60325"/>
                          </a:xfrm>
                          <a:custGeom>
                            <a:avLst/>
                            <a:gdLst/>
                            <a:ahLst/>
                            <a:cxnLst/>
                            <a:rect l="l" t="t" r="r" b="b"/>
                            <a:pathLst>
                              <a:path w="90170" h="60325">
                                <a:moveTo>
                                  <a:pt x="0" y="0"/>
                                </a:moveTo>
                                <a:lnTo>
                                  <a:pt x="89680" y="60132"/>
                                </a:lnTo>
                              </a:path>
                            </a:pathLst>
                          </a:custGeom>
                          <a:ln w="797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1" cstate="print"/>
                          <a:stretch>
                            <a:fillRect/>
                          </a:stretch>
                        </pic:blipFill>
                        <pic:spPr>
                          <a:xfrm>
                            <a:off x="1302467" y="0"/>
                            <a:ext cx="79516" cy="99831"/>
                          </a:xfrm>
                          <a:prstGeom prst="rect">
                            <a:avLst/>
                          </a:prstGeom>
                        </pic:spPr>
                      </pic:pic>
                      <wps:wsp>
                        <wps:cNvPr id="8" name="Graphic 8"/>
                        <wps:cNvSpPr/>
                        <wps:spPr>
                          <a:xfrm>
                            <a:off x="1328056" y="122512"/>
                            <a:ext cx="313690" cy="821055"/>
                          </a:xfrm>
                          <a:custGeom>
                            <a:avLst/>
                            <a:gdLst/>
                            <a:ahLst/>
                            <a:cxnLst/>
                            <a:rect l="l" t="t" r="r" b="b"/>
                            <a:pathLst>
                              <a:path w="313690" h="821055">
                                <a:moveTo>
                                  <a:pt x="0" y="132340"/>
                                </a:moveTo>
                                <a:lnTo>
                                  <a:pt x="0" y="0"/>
                                </a:lnTo>
                              </a:path>
                              <a:path w="313690" h="821055">
                                <a:moveTo>
                                  <a:pt x="30850" y="132340"/>
                                </a:moveTo>
                                <a:lnTo>
                                  <a:pt x="30850" y="0"/>
                                </a:lnTo>
                              </a:path>
                              <a:path w="313690" h="821055">
                                <a:moveTo>
                                  <a:pt x="15425" y="521061"/>
                                </a:moveTo>
                                <a:lnTo>
                                  <a:pt x="15425" y="720947"/>
                                </a:lnTo>
                              </a:path>
                              <a:path w="313690" h="821055">
                                <a:moveTo>
                                  <a:pt x="46394" y="541841"/>
                                </a:moveTo>
                                <a:lnTo>
                                  <a:pt x="46394" y="700181"/>
                                </a:lnTo>
                              </a:path>
                              <a:path w="313690" h="821055">
                                <a:moveTo>
                                  <a:pt x="15425" y="720947"/>
                                </a:moveTo>
                                <a:lnTo>
                                  <a:pt x="164533" y="820889"/>
                                </a:lnTo>
                              </a:path>
                              <a:path w="313690" h="821055">
                                <a:moveTo>
                                  <a:pt x="164533" y="820889"/>
                                </a:moveTo>
                                <a:lnTo>
                                  <a:pt x="313642" y="720947"/>
                                </a:lnTo>
                              </a:path>
                              <a:path w="313690" h="821055">
                                <a:moveTo>
                                  <a:pt x="164533" y="779344"/>
                                </a:moveTo>
                                <a:lnTo>
                                  <a:pt x="282672" y="700181"/>
                                </a:lnTo>
                              </a:path>
                              <a:path w="313690" h="821055">
                                <a:moveTo>
                                  <a:pt x="313642" y="720947"/>
                                </a:moveTo>
                                <a:lnTo>
                                  <a:pt x="313642" y="521061"/>
                                </a:lnTo>
                              </a:path>
                              <a:path w="313690" h="821055">
                                <a:moveTo>
                                  <a:pt x="313642" y="521061"/>
                                </a:moveTo>
                                <a:lnTo>
                                  <a:pt x="164533" y="421119"/>
                                </a:lnTo>
                              </a:path>
                              <a:path w="313690" h="821055">
                                <a:moveTo>
                                  <a:pt x="282672" y="541841"/>
                                </a:moveTo>
                                <a:lnTo>
                                  <a:pt x="164533" y="462664"/>
                                </a:lnTo>
                              </a:path>
                              <a:path w="313690" h="821055">
                                <a:moveTo>
                                  <a:pt x="164533" y="421119"/>
                                </a:moveTo>
                                <a:lnTo>
                                  <a:pt x="15425" y="521061"/>
                                </a:lnTo>
                              </a:path>
                            </a:pathLst>
                          </a:custGeom>
                          <a:ln w="7751">
                            <a:solidFill>
                              <a:srgbClr val="000000"/>
                            </a:solidFill>
                            <a:prstDash val="solid"/>
                          </a:ln>
                        </wps:spPr>
                        <wps:bodyPr wrap="square" lIns="0" tIns="0" rIns="0" bIns="0" rtlCol="0">
                          <a:prstTxWarp prst="textNoShape">
                            <a:avLst/>
                          </a:prstTxWarp>
                          <a:noAutofit/>
                        </wps:bodyPr>
                      </wps:wsp>
                      <wps:wsp>
                        <wps:cNvPr id="9" name="Graphic 9"/>
                        <wps:cNvSpPr/>
                        <wps:spPr>
                          <a:xfrm>
                            <a:off x="1749314" y="897748"/>
                            <a:ext cx="80010" cy="100330"/>
                          </a:xfrm>
                          <a:custGeom>
                            <a:avLst/>
                            <a:gdLst/>
                            <a:ahLst/>
                            <a:cxnLst/>
                            <a:rect l="l" t="t" r="r" b="b"/>
                            <a:pathLst>
                              <a:path w="80010" h="100330">
                                <a:moveTo>
                                  <a:pt x="47470" y="0"/>
                                </a:moveTo>
                                <a:lnTo>
                                  <a:pt x="11120" y="13589"/>
                                </a:lnTo>
                                <a:lnTo>
                                  <a:pt x="67" y="50082"/>
                                </a:lnTo>
                                <a:lnTo>
                                  <a:pt x="0" y="59660"/>
                                </a:lnTo>
                                <a:lnTo>
                                  <a:pt x="1554" y="67697"/>
                                </a:lnTo>
                                <a:lnTo>
                                  <a:pt x="4782" y="75276"/>
                                </a:lnTo>
                                <a:lnTo>
                                  <a:pt x="7891" y="82869"/>
                                </a:lnTo>
                                <a:lnTo>
                                  <a:pt x="12614" y="88907"/>
                                </a:lnTo>
                                <a:lnTo>
                                  <a:pt x="18773" y="93251"/>
                                </a:lnTo>
                                <a:lnTo>
                                  <a:pt x="24871" y="97638"/>
                                </a:lnTo>
                                <a:lnTo>
                                  <a:pt x="31926" y="99831"/>
                                </a:lnTo>
                                <a:lnTo>
                                  <a:pt x="46872" y="99831"/>
                                </a:lnTo>
                                <a:lnTo>
                                  <a:pt x="53688" y="97846"/>
                                </a:lnTo>
                                <a:lnTo>
                                  <a:pt x="66124" y="89906"/>
                                </a:lnTo>
                                <a:lnTo>
                                  <a:pt x="66940" y="88907"/>
                                </a:lnTo>
                                <a:lnTo>
                                  <a:pt x="31567" y="88907"/>
                                </a:lnTo>
                                <a:lnTo>
                                  <a:pt x="24751" y="85561"/>
                                </a:lnTo>
                                <a:lnTo>
                                  <a:pt x="11359" y="51401"/>
                                </a:lnTo>
                                <a:lnTo>
                                  <a:pt x="11787" y="43031"/>
                                </a:lnTo>
                                <a:lnTo>
                                  <a:pt x="32045" y="10993"/>
                                </a:lnTo>
                                <a:lnTo>
                                  <a:pt x="66995" y="10993"/>
                                </a:lnTo>
                                <a:lnTo>
                                  <a:pt x="66722" y="10646"/>
                                </a:lnTo>
                                <a:lnTo>
                                  <a:pt x="60504" y="6385"/>
                                </a:lnTo>
                                <a:lnTo>
                                  <a:pt x="54406" y="2123"/>
                                </a:lnTo>
                                <a:lnTo>
                                  <a:pt x="47470" y="0"/>
                                </a:lnTo>
                                <a:close/>
                              </a:path>
                              <a:path w="80010" h="100330">
                                <a:moveTo>
                                  <a:pt x="66995" y="10993"/>
                                </a:moveTo>
                                <a:lnTo>
                                  <a:pt x="45318" y="10993"/>
                                </a:lnTo>
                                <a:lnTo>
                                  <a:pt x="50221" y="12603"/>
                                </a:lnTo>
                                <a:lnTo>
                                  <a:pt x="59069" y="19058"/>
                                </a:lnTo>
                                <a:lnTo>
                                  <a:pt x="62417" y="23597"/>
                                </a:lnTo>
                                <a:lnTo>
                                  <a:pt x="66961" y="35299"/>
                                </a:lnTo>
                                <a:lnTo>
                                  <a:pt x="68005" y="41284"/>
                                </a:lnTo>
                                <a:lnTo>
                                  <a:pt x="68076" y="51401"/>
                                </a:lnTo>
                                <a:lnTo>
                                  <a:pt x="67736" y="57226"/>
                                </a:lnTo>
                                <a:lnTo>
                                  <a:pt x="47949" y="88907"/>
                                </a:lnTo>
                                <a:lnTo>
                                  <a:pt x="66940" y="88907"/>
                                </a:lnTo>
                                <a:lnTo>
                                  <a:pt x="79339" y="51401"/>
                                </a:lnTo>
                                <a:lnTo>
                                  <a:pt x="79397" y="50082"/>
                                </a:lnTo>
                                <a:lnTo>
                                  <a:pt x="71385" y="16573"/>
                                </a:lnTo>
                                <a:lnTo>
                                  <a:pt x="66995" y="10993"/>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1641698" y="543632"/>
                            <a:ext cx="595630" cy="400050"/>
                          </a:xfrm>
                          <a:custGeom>
                            <a:avLst/>
                            <a:gdLst/>
                            <a:ahLst/>
                            <a:cxnLst/>
                            <a:rect l="l" t="t" r="r" b="b"/>
                            <a:pathLst>
                              <a:path w="595630" h="400050">
                                <a:moveTo>
                                  <a:pt x="0" y="299827"/>
                                </a:moveTo>
                                <a:lnTo>
                                  <a:pt x="95898" y="364096"/>
                                </a:lnTo>
                              </a:path>
                              <a:path w="595630" h="400050">
                                <a:moveTo>
                                  <a:pt x="199808" y="365123"/>
                                </a:moveTo>
                                <a:lnTo>
                                  <a:pt x="297260" y="299827"/>
                                </a:lnTo>
                              </a:path>
                              <a:path w="595630" h="400050">
                                <a:moveTo>
                                  <a:pt x="297260" y="299827"/>
                                </a:moveTo>
                                <a:lnTo>
                                  <a:pt x="446369" y="399770"/>
                                </a:lnTo>
                              </a:path>
                              <a:path w="595630" h="400050">
                                <a:moveTo>
                                  <a:pt x="328230" y="279061"/>
                                </a:moveTo>
                                <a:lnTo>
                                  <a:pt x="446369" y="358224"/>
                                </a:lnTo>
                              </a:path>
                              <a:path w="595630" h="400050">
                                <a:moveTo>
                                  <a:pt x="446369" y="399770"/>
                                </a:moveTo>
                                <a:lnTo>
                                  <a:pt x="595478" y="299827"/>
                                </a:lnTo>
                              </a:path>
                              <a:path w="595630" h="400050">
                                <a:moveTo>
                                  <a:pt x="595478" y="299827"/>
                                </a:moveTo>
                                <a:lnTo>
                                  <a:pt x="595478" y="99942"/>
                                </a:lnTo>
                              </a:path>
                              <a:path w="595630" h="400050">
                                <a:moveTo>
                                  <a:pt x="564508" y="279061"/>
                                </a:moveTo>
                                <a:lnTo>
                                  <a:pt x="564508" y="120722"/>
                                </a:lnTo>
                              </a:path>
                              <a:path w="595630" h="400050">
                                <a:moveTo>
                                  <a:pt x="595478" y="99942"/>
                                </a:moveTo>
                                <a:lnTo>
                                  <a:pt x="446369" y="0"/>
                                </a:lnTo>
                              </a:path>
                              <a:path w="595630" h="400050">
                                <a:moveTo>
                                  <a:pt x="446369" y="0"/>
                                </a:moveTo>
                                <a:lnTo>
                                  <a:pt x="297260" y="99942"/>
                                </a:lnTo>
                              </a:path>
                              <a:path w="595630" h="400050">
                                <a:moveTo>
                                  <a:pt x="446369" y="41545"/>
                                </a:moveTo>
                                <a:lnTo>
                                  <a:pt x="328230" y="120722"/>
                                </a:lnTo>
                              </a:path>
                              <a:path w="595630" h="400050">
                                <a:moveTo>
                                  <a:pt x="297260" y="99942"/>
                                </a:moveTo>
                                <a:lnTo>
                                  <a:pt x="297260" y="299827"/>
                                </a:lnTo>
                              </a:path>
                            </a:pathLst>
                          </a:custGeom>
                          <a:ln w="775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9" cstate="print"/>
                          <a:stretch>
                            <a:fillRect/>
                          </a:stretch>
                        </pic:blipFill>
                        <pic:spPr>
                          <a:xfrm>
                            <a:off x="415599" y="799859"/>
                            <a:ext cx="65466" cy="96472"/>
                          </a:xfrm>
                          <a:prstGeom prst="rect">
                            <a:avLst/>
                          </a:prstGeom>
                        </pic:spPr>
                      </pic:pic>
                      <wps:wsp>
                        <wps:cNvPr id="12" name="Graphic 12"/>
                        <wps:cNvSpPr/>
                        <wps:spPr>
                          <a:xfrm>
                            <a:off x="152620" y="543632"/>
                            <a:ext cx="595630" cy="400050"/>
                          </a:xfrm>
                          <a:custGeom>
                            <a:avLst/>
                            <a:gdLst/>
                            <a:ahLst/>
                            <a:cxnLst/>
                            <a:rect l="l" t="t" r="r" b="b"/>
                            <a:pathLst>
                              <a:path w="595630" h="400050">
                                <a:moveTo>
                                  <a:pt x="595442" y="99942"/>
                                </a:moveTo>
                                <a:lnTo>
                                  <a:pt x="446321" y="0"/>
                                </a:lnTo>
                              </a:path>
                              <a:path w="595630" h="400050">
                                <a:moveTo>
                                  <a:pt x="446321" y="0"/>
                                </a:moveTo>
                                <a:lnTo>
                                  <a:pt x="297200" y="99942"/>
                                </a:lnTo>
                              </a:path>
                              <a:path w="595630" h="400050">
                                <a:moveTo>
                                  <a:pt x="297200" y="99942"/>
                                </a:moveTo>
                                <a:lnTo>
                                  <a:pt x="297200" y="233435"/>
                                </a:lnTo>
                              </a:path>
                              <a:path w="595630" h="400050">
                                <a:moveTo>
                                  <a:pt x="358076" y="340623"/>
                                </a:moveTo>
                                <a:lnTo>
                                  <a:pt x="446321" y="399770"/>
                                </a:lnTo>
                              </a:path>
                              <a:path w="595630" h="400050">
                                <a:moveTo>
                                  <a:pt x="446321" y="399770"/>
                                </a:moveTo>
                                <a:lnTo>
                                  <a:pt x="595442" y="299827"/>
                                </a:lnTo>
                              </a:path>
                              <a:path w="595630" h="400050">
                                <a:moveTo>
                                  <a:pt x="595442" y="299827"/>
                                </a:moveTo>
                                <a:lnTo>
                                  <a:pt x="595442" y="99942"/>
                                </a:lnTo>
                              </a:path>
                              <a:path w="595630" h="400050">
                                <a:moveTo>
                                  <a:pt x="235249" y="341345"/>
                                </a:moveTo>
                                <a:lnTo>
                                  <a:pt x="148594" y="399423"/>
                                </a:lnTo>
                              </a:path>
                              <a:path w="595630" h="400050">
                                <a:moveTo>
                                  <a:pt x="148594" y="399423"/>
                                </a:moveTo>
                                <a:lnTo>
                                  <a:pt x="0" y="299827"/>
                                </a:lnTo>
                              </a:path>
                            </a:pathLst>
                          </a:custGeom>
                          <a:ln w="775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2" cstate="print"/>
                          <a:stretch>
                            <a:fillRect/>
                          </a:stretch>
                        </pic:blipFill>
                        <pic:spPr>
                          <a:xfrm>
                            <a:off x="260177" y="1096940"/>
                            <a:ext cx="79480" cy="99824"/>
                          </a:xfrm>
                          <a:prstGeom prst="rect">
                            <a:avLst/>
                          </a:prstGeom>
                        </pic:spPr>
                      </pic:pic>
                      <wps:wsp>
                        <wps:cNvPr id="14" name="Graphic 14"/>
                        <wps:cNvSpPr/>
                        <wps:spPr>
                          <a:xfrm>
                            <a:off x="4020" y="843459"/>
                            <a:ext cx="313055" cy="231775"/>
                          </a:xfrm>
                          <a:custGeom>
                            <a:avLst/>
                            <a:gdLst/>
                            <a:ahLst/>
                            <a:cxnLst/>
                            <a:rect l="l" t="t" r="r" b="b"/>
                            <a:pathLst>
                              <a:path w="313055" h="231775">
                                <a:moveTo>
                                  <a:pt x="312643" y="89240"/>
                                </a:moveTo>
                                <a:lnTo>
                                  <a:pt x="312643" y="231630"/>
                                </a:lnTo>
                              </a:path>
                              <a:path w="313055" h="231775">
                                <a:moveTo>
                                  <a:pt x="281758" y="89240"/>
                                </a:moveTo>
                                <a:lnTo>
                                  <a:pt x="281758" y="231630"/>
                                </a:lnTo>
                              </a:path>
                              <a:path w="313055" h="231775">
                                <a:moveTo>
                                  <a:pt x="148600" y="0"/>
                                </a:moveTo>
                                <a:lnTo>
                                  <a:pt x="0" y="99595"/>
                                </a:lnTo>
                              </a:path>
                              <a:path w="313055" h="231775">
                                <a:moveTo>
                                  <a:pt x="148600" y="41406"/>
                                </a:moveTo>
                                <a:lnTo>
                                  <a:pt x="15442" y="130647"/>
                                </a:lnTo>
                              </a:path>
                            </a:pathLst>
                          </a:custGeom>
                          <a:ln w="775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DD5155" id="Group 2" o:spid="_x0000_s1026" style="position:absolute;margin-left:73.8pt;margin-top:17.4pt;width:176.5pt;height:94.25pt;z-index:-15728640;mso-wrap-distance-left:0;mso-wrap-distance-right:0;mso-position-horizontal-relative:page" coordsize="22415,11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0115;top:6003;width:655;height: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">
                  <v:imagedata r:id="rId19" o:title=""/>
                </v:shape>
                <v:shape id="Graphic 4" o:spid="_x0000_s1028" style="position:absolute;left:7480;top:2441;width:5956;height:4001;visibility:visible;mso-wrap-style:square;v-text-anchor:top" coordsize="59563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" path="m148594,99942r,199885em179588,120722r,158339em148594,299827r90242,60479em355517,361028r91270,-61201em340020,329866r75822,-50805em446787,299827r,-199885em446787,99942l297715,em415842,120722l297715,41545em297715,l148594,99942em446787,299827r148631,99596em148594,299827l,399423em446787,99942l595418,347e" filled="f" strokeweight=".21531mm">
                  <v:path arrowok="t"/>
                </v:shape>
                <v:shape id="Image 5" o:spid="_x0000_s1029" type="#_x0000_t75" style="position:absolute;left:14579;top:3004;width:2077;height:1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">
                  <v:imagedata r:id="rId20" o:title=""/>
                </v:shape>
                <v:shape id="Graphic 6" o:spid="_x0000_s1030" style="position:absolute;left:13434;top:2444;width:902;height:604;visibility:visible;mso-wrap-style:square;v-text-anchor:top" coordsize="9017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" path="m,l89680,60132e" filled="f" strokeweight=".22139mm">
                  <v:path arrowok="t"/>
                </v:shape>
                <v:shape id="Image 7" o:spid="_x0000_s1031" type="#_x0000_t75" style="position:absolute;left:13024;width:795;height: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">
                  <v:imagedata r:id="rId21" o:title=""/>
                </v:shape>
                <v:shape id="Graphic 8" o:spid="_x0000_s1032" style="position:absolute;left:13280;top:1225;width:3137;height:8210;visibility:visible;mso-wrap-style:square;v-text-anchor:top" coordsize="313690,82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" path="m,132340l,em30850,132340l30850,em15425,521061r,199886em46394,541841r,158340em15425,720947r149108,99942em164533,820889l313642,720947em164533,779344l282672,700181em313642,720947r,-199886em313642,521061l164533,421119em282672,541841l164533,462664em164533,421119l15425,521061e" filled="f" strokeweight=".21531mm">
                  <v:path arrowok="t"/>
                </v:shape>
                <v:shape id="Graphic 9" o:spid="_x0000_s1033" style="position:absolute;left:17493;top:8977;width:800;height:1003;visibility:visible;mso-wrap-style:square;v-text-anchor:top" coordsize="8001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" path="m47470,l11120,13589,67,50082,,59660r1554,8037l4782,75276r3109,7593l12614,88907r6159,4344l24871,97638r7055,2193l46872,99831r6816,-1985l66124,89906r816,-999l31567,88907,24751,85561,11359,51401r428,-8370l32045,10993r34950,l66722,10646,60504,6385,54406,2123,47470,xem66995,10993r-21677,l50221,12603r8848,6455l62417,23597r4544,11702l68005,41284r71,10117l67736,57226,47949,88907r18991,l79339,51401r58,-1319l71385,16573,66995,10993xe" fillcolor="black" stroked="f">
                  <v:path arrowok="t"/>
                </v:shape>
                <v:shape id="Graphic 10" o:spid="_x0000_s1034" style="position:absolute;left:16416;top:5436;width:5957;height:4000;visibility:visible;mso-wrap-style:square;v-text-anchor:top" coordsize="59563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" path="m,299827r95898,64269em199808,365123r97452,-65296em297260,299827r149109,99943em328230,279061r118139,79163em446369,399770l595478,299827em595478,299827r,-199885em564508,279061r,-158339em595478,99942l446369,em446369,l297260,99942em446369,41545l328230,120722em297260,99942r,199885e" filled="f" strokeweight=".21531mm">
                  <v:path arrowok="t"/>
                </v:shape>
                <v:shape id="Image 11" o:spid="_x0000_s1035" type="#_x0000_t75" style="position:absolute;left:4155;top:7998;width:655;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">
                  <v:imagedata r:id="rId19" o:title=""/>
                </v:shape>
                <v:shape id="Graphic 12" o:spid="_x0000_s1036" style="position:absolute;left:1526;top:5436;width:5956;height:4000;visibility:visible;mso-wrap-style:square;v-text-anchor:top" coordsize="595630,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" path="m595442,99942l446321,em446321,l297200,99942em297200,99942r,133493em358076,340623r88245,59147em446321,399770l595442,299827em595442,299827r,-199885em235249,341345r-86655,58078em148594,399423l,299827e" filled="f" strokeweight=".21531mm">
                  <v:path arrowok="t"/>
                </v:shape>
                <v:shape id="Image 13" o:spid="_x0000_s1037" type="#_x0000_t75" style="position:absolute;left:2601;top:10969;width:795;height: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">
                  <v:imagedata r:id="rId22" o:title=""/>
                </v:shape>
                <v:shape id="Graphic 14" o:spid="_x0000_s1038" style="position:absolute;left:40;top:8434;width:3130;height:2318;visibility:visible;mso-wrap-style:square;v-text-anchor:top" coordsize="31305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" path="m312643,89240r,142390em281758,89240r,142390em148600,l,99595em148600,41406l15442,130647e" filled="f" strokeweight=".21531mm">
                  <v:path arrowok="t"/>
                </v:shape>
                <w10:wrap type="topAndBottom" anchorx="page"/>
              </v:group>
            </w:pict>
          </mc:Fallback>
        </mc:AlternateContent>
      </w:r>
    </w:p>
    <w:p w14:paraId="7BA581D2" w14:textId="77777777" w:rsidR="00987F76" w:rsidRDefault="00987F76" w:rsidP="00C310A0">
      <w:pPr>
        <w:pStyle w:val="BodyText"/>
        <w:spacing w:before="11"/>
        <w:ind w:left="0"/>
        <w:rPr>
          <w:b/>
        </w:rPr>
      </w:pPr>
    </w:p>
    <w:p w14:paraId="7BA581D3" w14:textId="77777777" w:rsidR="00987F76" w:rsidRDefault="008B236F" w:rsidP="00C310A0">
      <w:pPr>
        <w:pStyle w:val="Heading3"/>
        <w:spacing w:before="1"/>
        <w:jc w:val="left"/>
      </w:pPr>
      <w:bookmarkStart w:id="68" w:name="CAS_number"/>
      <w:bookmarkEnd w:id="68"/>
      <w:r>
        <w:t>CAS</w:t>
      </w:r>
      <w:r>
        <w:rPr>
          <w:spacing w:val="-2"/>
        </w:rPr>
        <w:t xml:space="preserve"> number</w:t>
      </w:r>
    </w:p>
    <w:p w14:paraId="7BA581D4" w14:textId="77777777" w:rsidR="00987F76" w:rsidRDefault="00987F76" w:rsidP="00C310A0">
      <w:pPr>
        <w:pStyle w:val="BodyText"/>
        <w:ind w:left="0"/>
        <w:rPr>
          <w:b/>
        </w:rPr>
      </w:pPr>
    </w:p>
    <w:p w14:paraId="7BA581D5" w14:textId="77777777" w:rsidR="00987F76" w:rsidRDefault="008B236F" w:rsidP="00C310A0">
      <w:pPr>
        <w:pStyle w:val="BodyText"/>
      </w:pPr>
      <w:r>
        <w:rPr>
          <w:spacing w:val="-2"/>
        </w:rPr>
        <w:t>1655504-04-</w:t>
      </w:r>
      <w:r>
        <w:rPr>
          <w:spacing w:val="-10"/>
        </w:rPr>
        <w:t>3</w:t>
      </w:r>
    </w:p>
    <w:p w14:paraId="7BA581D6" w14:textId="77777777" w:rsidR="00987F76" w:rsidRDefault="00987F76" w:rsidP="00C310A0">
      <w:pPr>
        <w:pStyle w:val="BodyText"/>
        <w:ind w:left="0"/>
      </w:pPr>
    </w:p>
    <w:p w14:paraId="7BA581D7" w14:textId="77777777" w:rsidR="00987F76" w:rsidRDefault="008B236F" w:rsidP="00C310A0">
      <w:pPr>
        <w:pStyle w:val="Heading3"/>
        <w:spacing w:line="276" w:lineRule="exact"/>
        <w:jc w:val="left"/>
      </w:pPr>
      <w:r>
        <w:t>Molecular</w:t>
      </w:r>
      <w:r>
        <w:rPr>
          <w:spacing w:val="-5"/>
        </w:rPr>
        <w:t xml:space="preserve"> </w:t>
      </w:r>
      <w:r>
        <w:rPr>
          <w:spacing w:val="-2"/>
        </w:rPr>
        <w:t>formula</w:t>
      </w:r>
    </w:p>
    <w:p w14:paraId="7BA581D8" w14:textId="77777777" w:rsidR="00987F76" w:rsidRDefault="008B236F" w:rsidP="00C310A0">
      <w:pPr>
        <w:ind w:left="23"/>
        <w:rPr>
          <w:sz w:val="16"/>
        </w:rPr>
      </w:pPr>
      <w:r>
        <w:rPr>
          <w:spacing w:val="-2"/>
          <w:position w:val="1"/>
          <w:sz w:val="24"/>
        </w:rPr>
        <w:t>C</w:t>
      </w:r>
      <w:r>
        <w:rPr>
          <w:spacing w:val="-2"/>
          <w:sz w:val="16"/>
        </w:rPr>
        <w:t>26</w:t>
      </w:r>
      <w:r>
        <w:rPr>
          <w:spacing w:val="-2"/>
          <w:position w:val="1"/>
          <w:sz w:val="24"/>
        </w:rPr>
        <w:t>H</w:t>
      </w:r>
      <w:r>
        <w:rPr>
          <w:spacing w:val="-2"/>
          <w:sz w:val="16"/>
        </w:rPr>
        <w:t>25</w:t>
      </w:r>
      <w:r>
        <w:rPr>
          <w:spacing w:val="-2"/>
          <w:position w:val="1"/>
          <w:sz w:val="24"/>
        </w:rPr>
        <w:t>N</w:t>
      </w:r>
      <w:r>
        <w:rPr>
          <w:spacing w:val="-2"/>
          <w:sz w:val="16"/>
        </w:rPr>
        <w:t>3</w:t>
      </w:r>
      <w:r>
        <w:rPr>
          <w:spacing w:val="-2"/>
          <w:position w:val="1"/>
          <w:sz w:val="24"/>
        </w:rPr>
        <w:t>O</w:t>
      </w:r>
      <w:r>
        <w:rPr>
          <w:spacing w:val="-2"/>
          <w:sz w:val="16"/>
        </w:rPr>
        <w:t>3</w:t>
      </w:r>
    </w:p>
    <w:p w14:paraId="7BA581D9" w14:textId="77777777" w:rsidR="00987F76" w:rsidRDefault="00987F76" w:rsidP="00C310A0">
      <w:pPr>
        <w:pStyle w:val="BodyText"/>
        <w:spacing w:before="92"/>
        <w:ind w:left="0"/>
        <w:rPr>
          <w:sz w:val="16"/>
        </w:rPr>
      </w:pPr>
    </w:p>
    <w:p w14:paraId="7BA581DA" w14:textId="77777777" w:rsidR="00987F76" w:rsidRDefault="008B236F" w:rsidP="00C310A0">
      <w:pPr>
        <w:pStyle w:val="Heading3"/>
        <w:jc w:val="left"/>
      </w:pPr>
      <w:r>
        <w:t>Molecular</w:t>
      </w:r>
      <w:r>
        <w:rPr>
          <w:spacing w:val="-9"/>
        </w:rPr>
        <w:t xml:space="preserve"> </w:t>
      </w:r>
      <w:r>
        <w:rPr>
          <w:spacing w:val="-2"/>
        </w:rPr>
        <w:t>weight</w:t>
      </w:r>
    </w:p>
    <w:p w14:paraId="7BA581DB" w14:textId="77777777" w:rsidR="00987F76" w:rsidRDefault="008B236F" w:rsidP="00C310A0">
      <w:pPr>
        <w:pStyle w:val="BodyText"/>
      </w:pPr>
      <w:r>
        <w:t>427.50</w:t>
      </w:r>
      <w:r>
        <w:rPr>
          <w:spacing w:val="-4"/>
        </w:rPr>
        <w:t xml:space="preserve"> </w:t>
      </w:r>
      <w:r>
        <w:rPr>
          <w:spacing w:val="-2"/>
        </w:rPr>
        <w:t>g/mol</w:t>
      </w:r>
    </w:p>
    <w:p w14:paraId="7BA581DC" w14:textId="77777777" w:rsidR="00987F76" w:rsidRDefault="008B236F" w:rsidP="00C310A0">
      <w:pPr>
        <w:pStyle w:val="Heading1"/>
        <w:numPr>
          <w:ilvl w:val="0"/>
          <w:numId w:val="14"/>
        </w:numPr>
        <w:tabs>
          <w:tab w:val="left" w:pos="450"/>
        </w:tabs>
        <w:spacing w:before="275"/>
        <w:ind w:hanging="427"/>
      </w:pPr>
      <w:bookmarkStart w:id="69" w:name="7_MEDICINE_SCHEDULE_(POISONS_STANDARD)"/>
      <w:bookmarkEnd w:id="69"/>
      <w:r>
        <w:t>MEDICINE</w:t>
      </w:r>
      <w:r>
        <w:rPr>
          <w:spacing w:val="-11"/>
        </w:rPr>
        <w:t xml:space="preserve"> </w:t>
      </w:r>
      <w:r>
        <w:t>SCHEDULE</w:t>
      </w:r>
      <w:r>
        <w:rPr>
          <w:spacing w:val="-8"/>
        </w:rPr>
        <w:t xml:space="preserve"> </w:t>
      </w:r>
      <w:r>
        <w:t>(POISONS</w:t>
      </w:r>
      <w:r>
        <w:rPr>
          <w:spacing w:val="-8"/>
        </w:rPr>
        <w:t xml:space="preserve"> </w:t>
      </w:r>
      <w:r>
        <w:rPr>
          <w:spacing w:val="-2"/>
        </w:rPr>
        <w:t>STANDARD)</w:t>
      </w:r>
    </w:p>
    <w:p w14:paraId="7BA581DD" w14:textId="77777777" w:rsidR="00987F76" w:rsidRDefault="008B236F" w:rsidP="00C310A0">
      <w:pPr>
        <w:pStyle w:val="BodyText"/>
        <w:spacing w:before="277"/>
        <w:rPr>
          <w:spacing w:val="-5"/>
        </w:rPr>
      </w:pPr>
      <w:r>
        <w:t>Prescription-only</w:t>
      </w:r>
      <w:r>
        <w:rPr>
          <w:spacing w:val="-10"/>
        </w:rPr>
        <w:t xml:space="preserve"> </w:t>
      </w:r>
      <w:r>
        <w:t>medicine</w:t>
      </w:r>
      <w:r>
        <w:rPr>
          <w:spacing w:val="-6"/>
        </w:rPr>
        <w:t xml:space="preserve"> </w:t>
      </w:r>
      <w:r>
        <w:t>(Schedule</w:t>
      </w:r>
      <w:r>
        <w:rPr>
          <w:spacing w:val="-8"/>
        </w:rPr>
        <w:t xml:space="preserve"> </w:t>
      </w:r>
      <w:r>
        <w:rPr>
          <w:spacing w:val="-5"/>
        </w:rPr>
        <w:t>4)</w:t>
      </w:r>
    </w:p>
    <w:p w14:paraId="7BA581DF" w14:textId="77777777" w:rsidR="00987F76" w:rsidRDefault="008B236F" w:rsidP="00C310A0">
      <w:pPr>
        <w:pStyle w:val="Heading1"/>
        <w:numPr>
          <w:ilvl w:val="0"/>
          <w:numId w:val="14"/>
        </w:numPr>
        <w:tabs>
          <w:tab w:val="left" w:pos="450"/>
        </w:tabs>
        <w:spacing w:before="73"/>
        <w:ind w:hanging="427"/>
      </w:pPr>
      <w:bookmarkStart w:id="70" w:name="8_SPONSOR"/>
      <w:bookmarkEnd w:id="70"/>
      <w:r>
        <w:rPr>
          <w:spacing w:val="-2"/>
        </w:rPr>
        <w:t>SPONSOR</w:t>
      </w:r>
    </w:p>
    <w:p w14:paraId="7BA581E0" w14:textId="77777777" w:rsidR="00987F76" w:rsidRDefault="008B236F" w:rsidP="00C310A0">
      <w:pPr>
        <w:pStyle w:val="BodyText"/>
        <w:spacing w:before="3" w:line="550" w:lineRule="atLeast"/>
        <w:ind w:right="5033"/>
      </w:pPr>
      <w:r>
        <w:t>Innocare</w:t>
      </w:r>
      <w:r>
        <w:rPr>
          <w:spacing w:val="-9"/>
        </w:rPr>
        <w:t xml:space="preserve"> </w:t>
      </w:r>
      <w:r>
        <w:t>Pharma</w:t>
      </w:r>
      <w:r>
        <w:rPr>
          <w:spacing w:val="-9"/>
        </w:rPr>
        <w:t xml:space="preserve"> </w:t>
      </w:r>
      <w:r>
        <w:t>Australia</w:t>
      </w:r>
      <w:r>
        <w:rPr>
          <w:spacing w:val="-9"/>
        </w:rPr>
        <w:t xml:space="preserve"> </w:t>
      </w:r>
      <w:r>
        <w:t>Pty</w:t>
      </w:r>
      <w:r>
        <w:rPr>
          <w:spacing w:val="-9"/>
        </w:rPr>
        <w:t xml:space="preserve"> </w:t>
      </w:r>
      <w:r>
        <w:t>Ltd SUITE 1903</w:t>
      </w:r>
    </w:p>
    <w:p w14:paraId="7BA581E1" w14:textId="77777777" w:rsidR="00987F76" w:rsidRDefault="008B236F" w:rsidP="00C310A0">
      <w:pPr>
        <w:pStyle w:val="BodyText"/>
        <w:spacing w:before="2"/>
      </w:pPr>
      <w:r>
        <w:t>109</w:t>
      </w:r>
      <w:r>
        <w:rPr>
          <w:spacing w:val="-2"/>
        </w:rPr>
        <w:t xml:space="preserve"> </w:t>
      </w:r>
      <w:r>
        <w:t xml:space="preserve">PITT </w:t>
      </w:r>
      <w:r>
        <w:rPr>
          <w:spacing w:val="-2"/>
        </w:rPr>
        <w:t>STREET</w:t>
      </w:r>
    </w:p>
    <w:p w14:paraId="7BA581E2" w14:textId="77777777" w:rsidR="00987F76" w:rsidRDefault="008B236F" w:rsidP="00C310A0">
      <w:pPr>
        <w:pStyle w:val="BodyText"/>
        <w:ind w:right="8008"/>
      </w:pPr>
      <w:r>
        <w:rPr>
          <w:spacing w:val="-2"/>
        </w:rPr>
        <w:t xml:space="preserve">Sydney </w:t>
      </w:r>
      <w:r>
        <w:t>NSW</w:t>
      </w:r>
      <w:r>
        <w:rPr>
          <w:spacing w:val="-17"/>
        </w:rPr>
        <w:t xml:space="preserve"> </w:t>
      </w:r>
      <w:r>
        <w:t>2000</w:t>
      </w:r>
    </w:p>
    <w:p w14:paraId="7BA581E3" w14:textId="77777777" w:rsidR="00987F76" w:rsidRDefault="00987F76" w:rsidP="00C310A0">
      <w:pPr>
        <w:pStyle w:val="BodyText"/>
        <w:ind w:left="0"/>
      </w:pPr>
    </w:p>
    <w:p w14:paraId="7BA581E4" w14:textId="77777777" w:rsidR="00987F76" w:rsidRDefault="008B236F" w:rsidP="00C310A0">
      <w:pPr>
        <w:pStyle w:val="BodyText"/>
      </w:pPr>
      <w:r>
        <w:t>E-mail:</w:t>
      </w:r>
      <w:r>
        <w:rPr>
          <w:spacing w:val="-1"/>
        </w:rPr>
        <w:t xml:space="preserve"> </w:t>
      </w:r>
      <w:hyperlink r:id="rId23">
        <w:r>
          <w:rPr>
            <w:spacing w:val="-2"/>
          </w:rPr>
          <w:t>Product_inquiry@innocarepharma.com</w:t>
        </w:r>
      </w:hyperlink>
    </w:p>
    <w:p w14:paraId="7BA581E5" w14:textId="77777777" w:rsidR="00987F76" w:rsidRDefault="008B236F" w:rsidP="00C310A0">
      <w:pPr>
        <w:pStyle w:val="Heading1"/>
        <w:numPr>
          <w:ilvl w:val="0"/>
          <w:numId w:val="14"/>
        </w:numPr>
        <w:tabs>
          <w:tab w:val="left" w:pos="450"/>
        </w:tabs>
        <w:spacing w:before="275"/>
        <w:ind w:hanging="427"/>
      </w:pPr>
      <w:bookmarkStart w:id="71" w:name="9_DATE_OF_FIRST_APPROVAL"/>
      <w:bookmarkEnd w:id="71"/>
      <w:r>
        <w:t>DATE</w:t>
      </w:r>
      <w:r>
        <w:rPr>
          <w:spacing w:val="-4"/>
        </w:rPr>
        <w:t xml:space="preserve"> </w:t>
      </w:r>
      <w:r>
        <w:t>OF</w:t>
      </w:r>
      <w:r>
        <w:rPr>
          <w:spacing w:val="-3"/>
        </w:rPr>
        <w:t xml:space="preserve"> </w:t>
      </w:r>
      <w:r>
        <w:t>FIRST</w:t>
      </w:r>
      <w:r>
        <w:rPr>
          <w:spacing w:val="-3"/>
        </w:rPr>
        <w:t xml:space="preserve"> </w:t>
      </w:r>
      <w:r>
        <w:rPr>
          <w:spacing w:val="-2"/>
        </w:rPr>
        <w:t>APPROVAL</w:t>
      </w:r>
    </w:p>
    <w:p w14:paraId="7BA581E6" w14:textId="77777777" w:rsidR="00987F76" w:rsidRDefault="008B236F" w:rsidP="005E24D5">
      <w:pPr>
        <w:pStyle w:val="BodyText"/>
        <w:spacing w:before="277" w:after="120"/>
      </w:pPr>
      <w:r>
        <w:rPr>
          <w:spacing w:val="-2"/>
        </w:rPr>
        <w:t>XXXXXX</w:t>
      </w:r>
    </w:p>
    <w:p w14:paraId="7BA581E8" w14:textId="77777777" w:rsidR="00987F76" w:rsidRDefault="008B236F" w:rsidP="00C310A0">
      <w:pPr>
        <w:pStyle w:val="Heading1"/>
        <w:numPr>
          <w:ilvl w:val="0"/>
          <w:numId w:val="14"/>
        </w:numPr>
        <w:tabs>
          <w:tab w:val="left" w:pos="449"/>
        </w:tabs>
        <w:spacing w:before="1"/>
        <w:ind w:left="449" w:hanging="426"/>
      </w:pPr>
      <w:bookmarkStart w:id="72" w:name="10_DATE_OF_REVISION"/>
      <w:bookmarkEnd w:id="72"/>
      <w:r>
        <w:t>DATE</w:t>
      </w:r>
      <w:r>
        <w:rPr>
          <w:spacing w:val="-5"/>
        </w:rPr>
        <w:t xml:space="preserve"> </w:t>
      </w:r>
      <w:r>
        <w:t>OF</w:t>
      </w:r>
      <w:r>
        <w:rPr>
          <w:spacing w:val="-2"/>
        </w:rPr>
        <w:t xml:space="preserve"> REVISION</w:t>
      </w:r>
    </w:p>
    <w:p w14:paraId="7BA581E9" w14:textId="77777777" w:rsidR="00987F76" w:rsidRDefault="008B236F" w:rsidP="00C310A0">
      <w:pPr>
        <w:spacing w:before="277"/>
        <w:ind w:left="23"/>
        <w:rPr>
          <w:b/>
          <w:sz w:val="24"/>
        </w:rPr>
      </w:pPr>
      <w:bookmarkStart w:id="73" w:name="Summary_table_of_changes"/>
      <w:bookmarkEnd w:id="73"/>
      <w:r>
        <w:rPr>
          <w:b/>
          <w:sz w:val="24"/>
        </w:rPr>
        <w:t>Summary</w:t>
      </w:r>
      <w:r>
        <w:rPr>
          <w:b/>
          <w:spacing w:val="-3"/>
          <w:sz w:val="24"/>
        </w:rPr>
        <w:t xml:space="preserve"> </w:t>
      </w:r>
      <w:r>
        <w:rPr>
          <w:b/>
          <w:sz w:val="24"/>
        </w:rPr>
        <w:t>table</w:t>
      </w:r>
      <w:r>
        <w:rPr>
          <w:b/>
          <w:spacing w:val="-3"/>
          <w:sz w:val="24"/>
        </w:rPr>
        <w:t xml:space="preserve"> </w:t>
      </w:r>
      <w:r>
        <w:rPr>
          <w:b/>
          <w:sz w:val="24"/>
        </w:rPr>
        <w:t>of</w:t>
      </w:r>
      <w:r>
        <w:rPr>
          <w:b/>
          <w:spacing w:val="-2"/>
          <w:sz w:val="24"/>
        </w:rPr>
        <w:t xml:space="preserve"> changes</w:t>
      </w:r>
    </w:p>
    <w:tbl>
      <w:tblPr>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80"/>
        <w:gridCol w:w="7629"/>
      </w:tblGrid>
      <w:tr w:rsidR="00987F76" w14:paraId="7BA581EC" w14:textId="77777777">
        <w:trPr>
          <w:trHeight w:val="666"/>
        </w:trPr>
        <w:tc>
          <w:tcPr>
            <w:tcW w:w="1380" w:type="dxa"/>
            <w:tcBorders>
              <w:bottom w:val="single" w:sz="18" w:space="0" w:color="000000"/>
            </w:tcBorders>
            <w:shd w:val="clear" w:color="auto" w:fill="F1F1F1"/>
          </w:tcPr>
          <w:p w14:paraId="7BA581EA" w14:textId="77777777" w:rsidR="00987F76" w:rsidRDefault="008B236F" w:rsidP="00C310A0">
            <w:pPr>
              <w:pStyle w:val="TableParagraph"/>
              <w:spacing w:before="57"/>
              <w:ind w:right="223"/>
              <w:rPr>
                <w:b/>
                <w:sz w:val="24"/>
              </w:rPr>
            </w:pPr>
            <w:r>
              <w:rPr>
                <w:b/>
                <w:spacing w:val="-2"/>
                <w:sz w:val="24"/>
              </w:rPr>
              <w:t>Section Changed</w:t>
            </w:r>
          </w:p>
        </w:tc>
        <w:tc>
          <w:tcPr>
            <w:tcW w:w="7629" w:type="dxa"/>
            <w:tcBorders>
              <w:bottom w:val="single" w:sz="18" w:space="0" w:color="000000"/>
            </w:tcBorders>
            <w:shd w:val="clear" w:color="auto" w:fill="F1F1F1"/>
          </w:tcPr>
          <w:p w14:paraId="7BA581EB" w14:textId="77777777" w:rsidR="00987F76" w:rsidRDefault="008B236F" w:rsidP="00C310A0">
            <w:pPr>
              <w:pStyle w:val="TableParagraph"/>
              <w:spacing w:before="197"/>
              <w:rPr>
                <w:b/>
                <w:sz w:val="24"/>
              </w:rPr>
            </w:pPr>
            <w:r>
              <w:rPr>
                <w:b/>
                <w:sz w:val="24"/>
              </w:rPr>
              <w:t>Summary</w:t>
            </w:r>
            <w:r>
              <w:rPr>
                <w:b/>
                <w:spacing w:val="-3"/>
                <w:sz w:val="24"/>
              </w:rPr>
              <w:t xml:space="preserve"> </w:t>
            </w:r>
            <w:r>
              <w:rPr>
                <w:b/>
                <w:sz w:val="24"/>
              </w:rPr>
              <w:t>of</w:t>
            </w:r>
            <w:r>
              <w:rPr>
                <w:b/>
                <w:spacing w:val="-2"/>
                <w:sz w:val="24"/>
              </w:rPr>
              <w:t xml:space="preserve"> </w:t>
            </w:r>
            <w:r>
              <w:rPr>
                <w:b/>
                <w:sz w:val="24"/>
              </w:rPr>
              <w:t>new</w:t>
            </w:r>
            <w:r>
              <w:rPr>
                <w:b/>
                <w:spacing w:val="-2"/>
                <w:sz w:val="24"/>
              </w:rPr>
              <w:t xml:space="preserve"> information</w:t>
            </w:r>
          </w:p>
        </w:tc>
      </w:tr>
      <w:tr w:rsidR="00987F76" w14:paraId="7BA581EF" w14:textId="77777777">
        <w:trPr>
          <w:trHeight w:val="366"/>
        </w:trPr>
        <w:tc>
          <w:tcPr>
            <w:tcW w:w="1380" w:type="dxa"/>
            <w:tcBorders>
              <w:top w:val="single" w:sz="18" w:space="0" w:color="000000"/>
            </w:tcBorders>
          </w:tcPr>
          <w:p w14:paraId="7BA581ED" w14:textId="77777777" w:rsidR="00987F76" w:rsidRDefault="00987F76" w:rsidP="00C310A0">
            <w:pPr>
              <w:pStyle w:val="TableParagraph"/>
              <w:ind w:left="0"/>
              <w:rPr>
                <w:rFonts w:ascii="Times New Roman"/>
                <w:sz w:val="24"/>
              </w:rPr>
            </w:pPr>
          </w:p>
        </w:tc>
        <w:tc>
          <w:tcPr>
            <w:tcW w:w="7629" w:type="dxa"/>
            <w:tcBorders>
              <w:top w:val="single" w:sz="18" w:space="0" w:color="000000"/>
            </w:tcBorders>
          </w:tcPr>
          <w:p w14:paraId="7BA581EE" w14:textId="77777777" w:rsidR="00987F76" w:rsidRDefault="00987F76" w:rsidP="00C310A0">
            <w:pPr>
              <w:pStyle w:val="TableParagraph"/>
              <w:ind w:left="0"/>
              <w:rPr>
                <w:rFonts w:ascii="Times New Roman"/>
                <w:sz w:val="24"/>
              </w:rPr>
            </w:pPr>
          </w:p>
        </w:tc>
      </w:tr>
      <w:tr w:rsidR="00987F76" w14:paraId="7BA581F2" w14:textId="77777777">
        <w:trPr>
          <w:trHeight w:val="390"/>
        </w:trPr>
        <w:tc>
          <w:tcPr>
            <w:tcW w:w="1380" w:type="dxa"/>
          </w:tcPr>
          <w:p w14:paraId="7BA581F0" w14:textId="77777777" w:rsidR="00987F76" w:rsidRDefault="00987F76" w:rsidP="00C310A0">
            <w:pPr>
              <w:pStyle w:val="TableParagraph"/>
              <w:ind w:left="0"/>
              <w:rPr>
                <w:rFonts w:ascii="Times New Roman"/>
                <w:sz w:val="24"/>
              </w:rPr>
            </w:pPr>
          </w:p>
        </w:tc>
        <w:tc>
          <w:tcPr>
            <w:tcW w:w="7629" w:type="dxa"/>
          </w:tcPr>
          <w:p w14:paraId="7BA581F1" w14:textId="77777777" w:rsidR="00987F76" w:rsidRDefault="00987F76" w:rsidP="00C310A0">
            <w:pPr>
              <w:pStyle w:val="TableParagraph"/>
              <w:ind w:left="0"/>
              <w:rPr>
                <w:rFonts w:ascii="Times New Roman"/>
                <w:sz w:val="24"/>
              </w:rPr>
            </w:pPr>
          </w:p>
        </w:tc>
      </w:tr>
      <w:tr w:rsidR="00987F76" w14:paraId="7BA581F5" w14:textId="77777777">
        <w:trPr>
          <w:trHeight w:val="390"/>
        </w:trPr>
        <w:tc>
          <w:tcPr>
            <w:tcW w:w="1380" w:type="dxa"/>
          </w:tcPr>
          <w:p w14:paraId="7BA581F3" w14:textId="77777777" w:rsidR="00987F76" w:rsidRDefault="00987F76" w:rsidP="00C310A0">
            <w:pPr>
              <w:pStyle w:val="TableParagraph"/>
              <w:ind w:left="0"/>
              <w:rPr>
                <w:rFonts w:ascii="Times New Roman"/>
                <w:sz w:val="24"/>
              </w:rPr>
            </w:pPr>
          </w:p>
        </w:tc>
        <w:tc>
          <w:tcPr>
            <w:tcW w:w="7629" w:type="dxa"/>
          </w:tcPr>
          <w:p w14:paraId="7BA581F4" w14:textId="77777777" w:rsidR="00987F76" w:rsidRDefault="00987F76" w:rsidP="00C310A0">
            <w:pPr>
              <w:pStyle w:val="TableParagraph"/>
              <w:ind w:left="0"/>
              <w:rPr>
                <w:rFonts w:ascii="Times New Roman"/>
                <w:sz w:val="24"/>
              </w:rPr>
            </w:pPr>
          </w:p>
        </w:tc>
      </w:tr>
    </w:tbl>
    <w:p w14:paraId="7BA581F6" w14:textId="77777777" w:rsidR="008B236F" w:rsidRDefault="008B236F" w:rsidP="005E24D5"/>
    <w:sectPr w:rsidR="008B236F">
      <w:headerReference w:type="default" r:id="rId24"/>
      <w:footerReference w:type="default" r:id="rId25"/>
      <w:pgSz w:w="11910" w:h="16840"/>
      <w:pgMar w:top="1900" w:right="1133" w:bottom="940" w:left="1417" w:header="0" w:footer="7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48EE1" w14:textId="77777777" w:rsidR="008964D1" w:rsidRDefault="008964D1">
      <w:r>
        <w:separator/>
      </w:r>
    </w:p>
  </w:endnote>
  <w:endnote w:type="continuationSeparator" w:id="0">
    <w:p w14:paraId="1C810312" w14:textId="77777777" w:rsidR="008964D1" w:rsidRDefault="00896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81F8" w14:textId="77777777" w:rsidR="00987F76" w:rsidRDefault="008B236F">
    <w:pPr>
      <w:pStyle w:val="BodyText"/>
      <w:spacing w:line="14" w:lineRule="auto"/>
      <w:ind w:left="0"/>
      <w:rPr>
        <w:sz w:val="20"/>
      </w:rPr>
    </w:pPr>
    <w:r>
      <w:rPr>
        <w:noProof/>
        <w:sz w:val="20"/>
      </w:rPr>
      <mc:AlternateContent>
        <mc:Choice Requires="wps">
          <w:drawing>
            <wp:anchor distT="0" distB="0" distL="0" distR="0" simplePos="0" relativeHeight="486996992" behindDoc="1" locked="0" layoutInCell="1" allowOverlap="1" wp14:anchorId="7BA581F9" wp14:editId="7BA581FA">
              <wp:simplePos x="0" y="0"/>
              <wp:positionH relativeFrom="page">
                <wp:posOffset>6494526</wp:posOffset>
              </wp:positionH>
              <wp:positionV relativeFrom="page">
                <wp:posOffset>10082479</wp:posOffset>
              </wp:positionV>
              <wp:extent cx="203835"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73990"/>
                      </a:xfrm>
                      <a:prstGeom prst="rect">
                        <a:avLst/>
                      </a:prstGeom>
                    </wps:spPr>
                    <wps:txbx>
                      <w:txbxContent>
                        <w:p w14:paraId="7BA581FB" w14:textId="77777777" w:rsidR="00987F76" w:rsidRDefault="008B236F">
                          <w:pPr>
                            <w:spacing w:before="19"/>
                            <w:ind w:left="20"/>
                            <w:rPr>
                              <w:rFonts w:ascii="Cambria"/>
                              <w:sz w:val="20"/>
                            </w:rPr>
                          </w:pPr>
                          <w:r>
                            <w:rPr>
                              <w:rFonts w:ascii="Cambria"/>
                              <w:spacing w:val="-5"/>
                              <w:sz w:val="20"/>
                            </w:rPr>
                            <w:fldChar w:fldCharType="begin"/>
                          </w:r>
                          <w:r>
                            <w:rPr>
                              <w:rFonts w:ascii="Cambria"/>
                              <w:spacing w:val="-5"/>
                              <w:sz w:val="20"/>
                            </w:rPr>
                            <w:instrText xml:space="preserve"> PAGE </w:instrText>
                          </w:r>
                          <w:r>
                            <w:rPr>
                              <w:rFonts w:ascii="Cambria"/>
                              <w:spacing w:val="-5"/>
                              <w:sz w:val="20"/>
                            </w:rPr>
                            <w:fldChar w:fldCharType="separate"/>
                          </w:r>
                          <w:r>
                            <w:rPr>
                              <w:rFonts w:ascii="Cambria"/>
                              <w:spacing w:val="-5"/>
                              <w:sz w:val="20"/>
                            </w:rPr>
                            <w:t>10</w:t>
                          </w:r>
                          <w:r>
                            <w:rPr>
                              <w:rFonts w:ascii="Cambria"/>
                              <w:spacing w:val="-5"/>
                              <w:sz w:val="20"/>
                            </w:rPr>
                            <w:fldChar w:fldCharType="end"/>
                          </w:r>
                        </w:p>
                      </w:txbxContent>
                    </wps:txbx>
                    <wps:bodyPr wrap="square" lIns="0" tIns="0" rIns="0" bIns="0" rtlCol="0">
                      <a:noAutofit/>
                    </wps:bodyPr>
                  </wps:wsp>
                </a:graphicData>
              </a:graphic>
            </wp:anchor>
          </w:drawing>
        </mc:Choice>
        <mc:Fallback>
          <w:pict>
            <v:shapetype w14:anchorId="7BA581F9" id="_x0000_t202" coordsize="21600,21600" o:spt="202" path="m,l,21600r21600,l21600,xe">
              <v:stroke joinstyle="miter"/>
              <v:path gradientshapeok="t" o:connecttype="rect"/>
            </v:shapetype>
            <v:shape id="Textbox 1" o:spid="_x0000_s1026" type="#_x0000_t202" style="position:absolute;margin-left:511.4pt;margin-top:793.9pt;width:16.05pt;height:13.7pt;z-index:-1631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" filled="f" stroked="f">
              <v:textbox inset="0,0,0,0">
                <w:txbxContent>
                  <w:p w14:paraId="7BA581FB" w14:textId="77777777" w:rsidR="00987F76" w:rsidRDefault="008B236F">
                    <w:pPr>
                      <w:spacing w:before="19"/>
                      <w:ind w:left="20"/>
                      <w:rPr>
                        <w:rFonts w:ascii="Cambria"/>
                        <w:sz w:val="20"/>
                      </w:rPr>
                    </w:pPr>
                    <w:r>
                      <w:rPr>
                        <w:rFonts w:ascii="Cambria"/>
                        <w:spacing w:val="-5"/>
                        <w:sz w:val="20"/>
                      </w:rPr>
                      <w:fldChar w:fldCharType="begin"/>
                    </w:r>
                    <w:r>
                      <w:rPr>
                        <w:rFonts w:ascii="Cambria"/>
                        <w:spacing w:val="-5"/>
                        <w:sz w:val="20"/>
                      </w:rPr>
                      <w:instrText xml:space="preserve"> PAGE </w:instrText>
                    </w:r>
                    <w:r>
                      <w:rPr>
                        <w:rFonts w:ascii="Cambria"/>
                        <w:spacing w:val="-5"/>
                        <w:sz w:val="20"/>
                      </w:rPr>
                      <w:fldChar w:fldCharType="separate"/>
                    </w:r>
                    <w:r>
                      <w:rPr>
                        <w:rFonts w:ascii="Cambria"/>
                        <w:spacing w:val="-5"/>
                        <w:sz w:val="20"/>
                      </w:rPr>
                      <w:t>10</w:t>
                    </w:r>
                    <w:r>
                      <w:rPr>
                        <w:rFonts w:ascii="Cambria"/>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B864F" w14:textId="77777777" w:rsidR="008964D1" w:rsidRDefault="008964D1">
      <w:r>
        <w:separator/>
      </w:r>
    </w:p>
  </w:footnote>
  <w:footnote w:type="continuationSeparator" w:id="0">
    <w:p w14:paraId="0EF50464" w14:textId="77777777" w:rsidR="008964D1" w:rsidRDefault="00896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2E81A" w14:textId="77777777" w:rsidR="00525227" w:rsidRPr="00217355" w:rsidRDefault="00525227">
    <w:pPr>
      <w:pStyle w:val="Header"/>
      <w:rPr>
        <w:sz w:val="16"/>
        <w:szCs w:val="16"/>
      </w:rPr>
    </w:pPr>
  </w:p>
  <w:tbl>
    <w:tblPr>
      <w:tblStyle w:val="TableGrid"/>
      <w:tblW w:w="0" w:type="auto"/>
      <w:shd w:val="clear" w:color="auto" w:fill="E4F2E0"/>
      <w:tblLook w:val="04A0" w:firstRow="1" w:lastRow="0" w:firstColumn="1" w:lastColumn="0" w:noHBand="0" w:noVBand="1"/>
    </w:tblPr>
    <w:tblGrid>
      <w:gridCol w:w="9322"/>
    </w:tblGrid>
    <w:tr w:rsidR="00C310A0" w:rsidRPr="000B2145" w14:paraId="05D72CAA" w14:textId="77777777" w:rsidTr="00C310A0">
      <w:trPr>
        <w:trHeight w:val="841"/>
      </w:trPr>
      <w:tc>
        <w:tcPr>
          <w:tcW w:w="9322" w:type="dxa"/>
          <w:shd w:val="clear" w:color="auto" w:fill="E4F2E0"/>
        </w:tcPr>
        <w:p w14:paraId="137B8CD9" w14:textId="77777777" w:rsidR="00C310A0" w:rsidRPr="00C310A0" w:rsidRDefault="00C310A0" w:rsidP="00C310A0">
          <w:pPr>
            <w:pStyle w:val="Footer"/>
            <w:rPr>
              <w:b/>
              <w:sz w:val="16"/>
              <w:szCs w:val="16"/>
            </w:rPr>
          </w:pPr>
          <w:bookmarkStart w:id="74" w:name="_Hlk109054010"/>
          <w:r w:rsidRPr="00C310A0">
            <w:rPr>
              <w:b/>
              <w:bCs/>
              <w:sz w:val="16"/>
              <w:szCs w:val="16"/>
            </w:rPr>
            <w:t>AusPAR – Hibruka - orelabrutinib - Innocare</w:t>
          </w:r>
          <w:r w:rsidRPr="00C310A0">
            <w:rPr>
              <w:b/>
              <w:bCs/>
              <w:spacing w:val="-7"/>
              <w:sz w:val="16"/>
              <w:szCs w:val="16"/>
            </w:rPr>
            <w:t xml:space="preserve"> </w:t>
          </w:r>
          <w:r w:rsidRPr="00C310A0">
            <w:rPr>
              <w:b/>
              <w:bCs/>
              <w:sz w:val="16"/>
              <w:szCs w:val="16"/>
            </w:rPr>
            <w:t>Pharma</w:t>
          </w:r>
          <w:r w:rsidRPr="00C310A0">
            <w:rPr>
              <w:b/>
              <w:bCs/>
              <w:spacing w:val="-5"/>
              <w:sz w:val="16"/>
              <w:szCs w:val="16"/>
            </w:rPr>
            <w:t xml:space="preserve"> </w:t>
          </w:r>
          <w:r w:rsidRPr="00C310A0">
            <w:rPr>
              <w:b/>
              <w:bCs/>
              <w:sz w:val="16"/>
              <w:szCs w:val="16"/>
            </w:rPr>
            <w:t>Australia</w:t>
          </w:r>
          <w:r w:rsidRPr="00C310A0">
            <w:rPr>
              <w:b/>
              <w:bCs/>
              <w:spacing w:val="-4"/>
              <w:sz w:val="16"/>
              <w:szCs w:val="16"/>
            </w:rPr>
            <w:t xml:space="preserve"> </w:t>
          </w:r>
          <w:r w:rsidRPr="00C310A0">
            <w:rPr>
              <w:b/>
              <w:bCs/>
              <w:sz w:val="16"/>
              <w:szCs w:val="16"/>
            </w:rPr>
            <w:t>Pty</w:t>
          </w:r>
          <w:r w:rsidRPr="00C310A0">
            <w:rPr>
              <w:b/>
              <w:bCs/>
              <w:spacing w:val="-8"/>
              <w:sz w:val="16"/>
              <w:szCs w:val="16"/>
            </w:rPr>
            <w:t xml:space="preserve"> </w:t>
          </w:r>
          <w:r w:rsidRPr="00C310A0">
            <w:rPr>
              <w:b/>
              <w:bCs/>
              <w:sz w:val="16"/>
              <w:szCs w:val="16"/>
            </w:rPr>
            <w:t>Ltd - PM-2025-00463-1-</w:t>
          </w:r>
          <w:r w:rsidRPr="00C310A0">
            <w:rPr>
              <w:b/>
              <w:bCs/>
              <w:spacing w:val="-10"/>
              <w:sz w:val="16"/>
              <w:szCs w:val="16"/>
            </w:rPr>
            <w:t xml:space="preserve">4 </w:t>
          </w:r>
          <w:r w:rsidRPr="00C310A0">
            <w:rPr>
              <w:b/>
              <w:bCs/>
              <w:sz w:val="16"/>
              <w:szCs w:val="16"/>
            </w:rPr>
            <w:t xml:space="preserve">Revised Draft for finalisation – 2 October 2026. </w:t>
          </w:r>
          <w:r w:rsidRPr="00C310A0">
            <w:rPr>
              <w:b/>
              <w:sz w:val="16"/>
              <w:szCs w:val="16"/>
            </w:rPr>
            <w:t>This is the Product Information that was approved with the submission described in this AusPAR. It may have been superseded. For the most recent PI, please refer to the TGA website at &lt;</w:t>
          </w:r>
          <w:r w:rsidRPr="00C310A0">
            <w:rPr>
              <w:sz w:val="16"/>
              <w:szCs w:val="16"/>
            </w:rPr>
            <w:t xml:space="preserve"> </w:t>
          </w:r>
          <w:hyperlink r:id="rId1" w:history="1">
            <w:r w:rsidRPr="00C310A0">
              <w:rPr>
                <w:rStyle w:val="Hyperlink"/>
                <w:sz w:val="16"/>
                <w:szCs w:val="16"/>
              </w:rPr>
              <w:t>https://www.tga.gov.au/products/australian-register-therapeutic-goods-artg/product-information-pi</w:t>
            </w:r>
          </w:hyperlink>
          <w:r w:rsidRPr="00C310A0">
            <w:rPr>
              <w:b/>
              <w:sz w:val="16"/>
              <w:szCs w:val="16"/>
              <w:u w:val="single"/>
            </w:rPr>
            <w:t>&gt;</w:t>
          </w:r>
        </w:p>
      </w:tc>
    </w:tr>
    <w:bookmarkEnd w:id="74"/>
  </w:tbl>
  <w:p w14:paraId="7BD21E4A" w14:textId="77777777" w:rsidR="00217355" w:rsidRPr="00217355" w:rsidRDefault="00217355">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53186"/>
    <w:multiLevelType w:val="hybridMultilevel"/>
    <w:tmpl w:val="4B3C99D4"/>
    <w:lvl w:ilvl="0" w:tplc="D2C8FD5A">
      <w:numFmt w:val="bullet"/>
      <w:lvlText w:val=""/>
      <w:lvlJc w:val="left"/>
      <w:pPr>
        <w:ind w:left="465" w:hanging="358"/>
      </w:pPr>
      <w:rPr>
        <w:rFonts w:ascii="Wingdings" w:eastAsia="Wingdings" w:hAnsi="Wingdings" w:cs="Wingdings" w:hint="default"/>
        <w:b w:val="0"/>
        <w:bCs w:val="0"/>
        <w:i w:val="0"/>
        <w:iCs w:val="0"/>
        <w:spacing w:val="0"/>
        <w:w w:val="100"/>
        <w:sz w:val="24"/>
        <w:szCs w:val="24"/>
        <w:lang w:val="en-US" w:eastAsia="en-US" w:bidi="ar-SA"/>
      </w:rPr>
    </w:lvl>
    <w:lvl w:ilvl="1" w:tplc="158CE78C">
      <w:numFmt w:val="bullet"/>
      <w:lvlText w:val="•"/>
      <w:lvlJc w:val="left"/>
      <w:pPr>
        <w:ind w:left="980" w:hanging="358"/>
      </w:pPr>
      <w:rPr>
        <w:rFonts w:hint="default"/>
        <w:lang w:val="en-US" w:eastAsia="en-US" w:bidi="ar-SA"/>
      </w:rPr>
    </w:lvl>
    <w:lvl w:ilvl="2" w:tplc="A9407FC8">
      <w:numFmt w:val="bullet"/>
      <w:lvlText w:val="•"/>
      <w:lvlJc w:val="left"/>
      <w:pPr>
        <w:ind w:left="1500" w:hanging="358"/>
      </w:pPr>
      <w:rPr>
        <w:rFonts w:hint="default"/>
        <w:lang w:val="en-US" w:eastAsia="en-US" w:bidi="ar-SA"/>
      </w:rPr>
    </w:lvl>
    <w:lvl w:ilvl="3" w:tplc="BAF49E4E">
      <w:numFmt w:val="bullet"/>
      <w:lvlText w:val="•"/>
      <w:lvlJc w:val="left"/>
      <w:pPr>
        <w:ind w:left="2020" w:hanging="358"/>
      </w:pPr>
      <w:rPr>
        <w:rFonts w:hint="default"/>
        <w:lang w:val="en-US" w:eastAsia="en-US" w:bidi="ar-SA"/>
      </w:rPr>
    </w:lvl>
    <w:lvl w:ilvl="4" w:tplc="A45A9CEE">
      <w:numFmt w:val="bullet"/>
      <w:lvlText w:val="•"/>
      <w:lvlJc w:val="left"/>
      <w:pPr>
        <w:ind w:left="2540" w:hanging="358"/>
      </w:pPr>
      <w:rPr>
        <w:rFonts w:hint="default"/>
        <w:lang w:val="en-US" w:eastAsia="en-US" w:bidi="ar-SA"/>
      </w:rPr>
    </w:lvl>
    <w:lvl w:ilvl="5" w:tplc="F9DE6716">
      <w:numFmt w:val="bullet"/>
      <w:lvlText w:val="•"/>
      <w:lvlJc w:val="left"/>
      <w:pPr>
        <w:ind w:left="3061" w:hanging="358"/>
      </w:pPr>
      <w:rPr>
        <w:rFonts w:hint="default"/>
        <w:lang w:val="en-US" w:eastAsia="en-US" w:bidi="ar-SA"/>
      </w:rPr>
    </w:lvl>
    <w:lvl w:ilvl="6" w:tplc="1F2E69EE">
      <w:numFmt w:val="bullet"/>
      <w:lvlText w:val="•"/>
      <w:lvlJc w:val="left"/>
      <w:pPr>
        <w:ind w:left="3581" w:hanging="358"/>
      </w:pPr>
      <w:rPr>
        <w:rFonts w:hint="default"/>
        <w:lang w:val="en-US" w:eastAsia="en-US" w:bidi="ar-SA"/>
      </w:rPr>
    </w:lvl>
    <w:lvl w:ilvl="7" w:tplc="3DE4BFC6">
      <w:numFmt w:val="bullet"/>
      <w:lvlText w:val="•"/>
      <w:lvlJc w:val="left"/>
      <w:pPr>
        <w:ind w:left="4101" w:hanging="358"/>
      </w:pPr>
      <w:rPr>
        <w:rFonts w:hint="default"/>
        <w:lang w:val="en-US" w:eastAsia="en-US" w:bidi="ar-SA"/>
      </w:rPr>
    </w:lvl>
    <w:lvl w:ilvl="8" w:tplc="B6349C34">
      <w:numFmt w:val="bullet"/>
      <w:lvlText w:val="•"/>
      <w:lvlJc w:val="left"/>
      <w:pPr>
        <w:ind w:left="4621" w:hanging="358"/>
      </w:pPr>
      <w:rPr>
        <w:rFonts w:hint="default"/>
        <w:lang w:val="en-US" w:eastAsia="en-US" w:bidi="ar-SA"/>
      </w:rPr>
    </w:lvl>
  </w:abstractNum>
  <w:abstractNum w:abstractNumId="1" w15:restartNumberingAfterBreak="0">
    <w:nsid w:val="1A7A7DA1"/>
    <w:multiLevelType w:val="hybridMultilevel"/>
    <w:tmpl w:val="C53E81C6"/>
    <w:lvl w:ilvl="0" w:tplc="1CBCA8A4">
      <w:numFmt w:val="bullet"/>
      <w:lvlText w:val=""/>
      <w:lvlJc w:val="left"/>
      <w:pPr>
        <w:ind w:left="465" w:hanging="358"/>
      </w:pPr>
      <w:rPr>
        <w:rFonts w:ascii="Wingdings" w:eastAsia="Wingdings" w:hAnsi="Wingdings" w:cs="Wingdings" w:hint="default"/>
        <w:b w:val="0"/>
        <w:bCs w:val="0"/>
        <w:i w:val="0"/>
        <w:iCs w:val="0"/>
        <w:spacing w:val="0"/>
        <w:w w:val="100"/>
        <w:sz w:val="24"/>
        <w:szCs w:val="24"/>
        <w:lang w:val="en-US" w:eastAsia="en-US" w:bidi="ar-SA"/>
      </w:rPr>
    </w:lvl>
    <w:lvl w:ilvl="1" w:tplc="49547C0A">
      <w:numFmt w:val="bullet"/>
      <w:lvlText w:val="•"/>
      <w:lvlJc w:val="left"/>
      <w:pPr>
        <w:ind w:left="980" w:hanging="358"/>
      </w:pPr>
      <w:rPr>
        <w:rFonts w:hint="default"/>
        <w:lang w:val="en-US" w:eastAsia="en-US" w:bidi="ar-SA"/>
      </w:rPr>
    </w:lvl>
    <w:lvl w:ilvl="2" w:tplc="07F2486E">
      <w:numFmt w:val="bullet"/>
      <w:lvlText w:val="•"/>
      <w:lvlJc w:val="left"/>
      <w:pPr>
        <w:ind w:left="1500" w:hanging="358"/>
      </w:pPr>
      <w:rPr>
        <w:rFonts w:hint="default"/>
        <w:lang w:val="en-US" w:eastAsia="en-US" w:bidi="ar-SA"/>
      </w:rPr>
    </w:lvl>
    <w:lvl w:ilvl="3" w:tplc="363AB906">
      <w:numFmt w:val="bullet"/>
      <w:lvlText w:val="•"/>
      <w:lvlJc w:val="left"/>
      <w:pPr>
        <w:ind w:left="2020" w:hanging="358"/>
      </w:pPr>
      <w:rPr>
        <w:rFonts w:hint="default"/>
        <w:lang w:val="en-US" w:eastAsia="en-US" w:bidi="ar-SA"/>
      </w:rPr>
    </w:lvl>
    <w:lvl w:ilvl="4" w:tplc="B1860C26">
      <w:numFmt w:val="bullet"/>
      <w:lvlText w:val="•"/>
      <w:lvlJc w:val="left"/>
      <w:pPr>
        <w:ind w:left="2540" w:hanging="358"/>
      </w:pPr>
      <w:rPr>
        <w:rFonts w:hint="default"/>
        <w:lang w:val="en-US" w:eastAsia="en-US" w:bidi="ar-SA"/>
      </w:rPr>
    </w:lvl>
    <w:lvl w:ilvl="5" w:tplc="70B09EA8">
      <w:numFmt w:val="bullet"/>
      <w:lvlText w:val="•"/>
      <w:lvlJc w:val="left"/>
      <w:pPr>
        <w:ind w:left="3061" w:hanging="358"/>
      </w:pPr>
      <w:rPr>
        <w:rFonts w:hint="default"/>
        <w:lang w:val="en-US" w:eastAsia="en-US" w:bidi="ar-SA"/>
      </w:rPr>
    </w:lvl>
    <w:lvl w:ilvl="6" w:tplc="1CB0FCFA">
      <w:numFmt w:val="bullet"/>
      <w:lvlText w:val="•"/>
      <w:lvlJc w:val="left"/>
      <w:pPr>
        <w:ind w:left="3581" w:hanging="358"/>
      </w:pPr>
      <w:rPr>
        <w:rFonts w:hint="default"/>
        <w:lang w:val="en-US" w:eastAsia="en-US" w:bidi="ar-SA"/>
      </w:rPr>
    </w:lvl>
    <w:lvl w:ilvl="7" w:tplc="A3B603EA">
      <w:numFmt w:val="bullet"/>
      <w:lvlText w:val="•"/>
      <w:lvlJc w:val="left"/>
      <w:pPr>
        <w:ind w:left="4101" w:hanging="358"/>
      </w:pPr>
      <w:rPr>
        <w:rFonts w:hint="default"/>
        <w:lang w:val="en-US" w:eastAsia="en-US" w:bidi="ar-SA"/>
      </w:rPr>
    </w:lvl>
    <w:lvl w:ilvl="8" w:tplc="87BA89D8">
      <w:numFmt w:val="bullet"/>
      <w:lvlText w:val="•"/>
      <w:lvlJc w:val="left"/>
      <w:pPr>
        <w:ind w:left="4621" w:hanging="358"/>
      </w:pPr>
      <w:rPr>
        <w:rFonts w:hint="default"/>
        <w:lang w:val="en-US" w:eastAsia="en-US" w:bidi="ar-SA"/>
      </w:rPr>
    </w:lvl>
  </w:abstractNum>
  <w:abstractNum w:abstractNumId="2" w15:restartNumberingAfterBreak="0">
    <w:nsid w:val="2A2B7FC1"/>
    <w:multiLevelType w:val="hybridMultilevel"/>
    <w:tmpl w:val="D416C7E4"/>
    <w:lvl w:ilvl="0" w:tplc="E9C617F2">
      <w:numFmt w:val="bullet"/>
      <w:lvlText w:val="•"/>
      <w:lvlJc w:val="left"/>
      <w:pPr>
        <w:ind w:left="550" w:hanging="442"/>
      </w:pPr>
      <w:rPr>
        <w:rFonts w:ascii="Arial" w:eastAsia="Arial" w:hAnsi="Arial" w:cs="Arial" w:hint="default"/>
        <w:b w:val="0"/>
        <w:bCs w:val="0"/>
        <w:i w:val="0"/>
        <w:iCs w:val="0"/>
        <w:spacing w:val="0"/>
        <w:w w:val="100"/>
        <w:sz w:val="24"/>
        <w:szCs w:val="24"/>
        <w:lang w:val="en-US" w:eastAsia="en-US" w:bidi="ar-SA"/>
      </w:rPr>
    </w:lvl>
    <w:lvl w:ilvl="1" w:tplc="21A86BCA">
      <w:numFmt w:val="bullet"/>
      <w:lvlText w:val="•"/>
      <w:lvlJc w:val="left"/>
      <w:pPr>
        <w:ind w:left="951" w:hanging="442"/>
      </w:pPr>
      <w:rPr>
        <w:rFonts w:hint="default"/>
        <w:lang w:val="en-US" w:eastAsia="en-US" w:bidi="ar-SA"/>
      </w:rPr>
    </w:lvl>
    <w:lvl w:ilvl="2" w:tplc="877AEC6E">
      <w:numFmt w:val="bullet"/>
      <w:lvlText w:val="•"/>
      <w:lvlJc w:val="left"/>
      <w:pPr>
        <w:ind w:left="1343" w:hanging="442"/>
      </w:pPr>
      <w:rPr>
        <w:rFonts w:hint="default"/>
        <w:lang w:val="en-US" w:eastAsia="en-US" w:bidi="ar-SA"/>
      </w:rPr>
    </w:lvl>
    <w:lvl w:ilvl="3" w:tplc="D7D0E1F2">
      <w:numFmt w:val="bullet"/>
      <w:lvlText w:val="•"/>
      <w:lvlJc w:val="left"/>
      <w:pPr>
        <w:ind w:left="1734" w:hanging="442"/>
      </w:pPr>
      <w:rPr>
        <w:rFonts w:hint="default"/>
        <w:lang w:val="en-US" w:eastAsia="en-US" w:bidi="ar-SA"/>
      </w:rPr>
    </w:lvl>
    <w:lvl w:ilvl="4" w:tplc="84A8BBE0">
      <w:numFmt w:val="bullet"/>
      <w:lvlText w:val="•"/>
      <w:lvlJc w:val="left"/>
      <w:pPr>
        <w:ind w:left="2126" w:hanging="442"/>
      </w:pPr>
      <w:rPr>
        <w:rFonts w:hint="default"/>
        <w:lang w:val="en-US" w:eastAsia="en-US" w:bidi="ar-SA"/>
      </w:rPr>
    </w:lvl>
    <w:lvl w:ilvl="5" w:tplc="0F1E3436">
      <w:numFmt w:val="bullet"/>
      <w:lvlText w:val="•"/>
      <w:lvlJc w:val="left"/>
      <w:pPr>
        <w:ind w:left="2518" w:hanging="442"/>
      </w:pPr>
      <w:rPr>
        <w:rFonts w:hint="default"/>
        <w:lang w:val="en-US" w:eastAsia="en-US" w:bidi="ar-SA"/>
      </w:rPr>
    </w:lvl>
    <w:lvl w:ilvl="6" w:tplc="83D294CE">
      <w:numFmt w:val="bullet"/>
      <w:lvlText w:val="•"/>
      <w:lvlJc w:val="left"/>
      <w:pPr>
        <w:ind w:left="2909" w:hanging="442"/>
      </w:pPr>
      <w:rPr>
        <w:rFonts w:hint="default"/>
        <w:lang w:val="en-US" w:eastAsia="en-US" w:bidi="ar-SA"/>
      </w:rPr>
    </w:lvl>
    <w:lvl w:ilvl="7" w:tplc="23168228">
      <w:numFmt w:val="bullet"/>
      <w:lvlText w:val="•"/>
      <w:lvlJc w:val="left"/>
      <w:pPr>
        <w:ind w:left="3301" w:hanging="442"/>
      </w:pPr>
      <w:rPr>
        <w:rFonts w:hint="default"/>
        <w:lang w:val="en-US" w:eastAsia="en-US" w:bidi="ar-SA"/>
      </w:rPr>
    </w:lvl>
    <w:lvl w:ilvl="8" w:tplc="B56A2746">
      <w:numFmt w:val="bullet"/>
      <w:lvlText w:val="•"/>
      <w:lvlJc w:val="left"/>
      <w:pPr>
        <w:ind w:left="3692" w:hanging="442"/>
      </w:pPr>
      <w:rPr>
        <w:rFonts w:hint="default"/>
        <w:lang w:val="en-US" w:eastAsia="en-US" w:bidi="ar-SA"/>
      </w:rPr>
    </w:lvl>
  </w:abstractNum>
  <w:abstractNum w:abstractNumId="3" w15:restartNumberingAfterBreak="0">
    <w:nsid w:val="2B0B7450"/>
    <w:multiLevelType w:val="hybridMultilevel"/>
    <w:tmpl w:val="D8E08A44"/>
    <w:lvl w:ilvl="0" w:tplc="EA123534">
      <w:numFmt w:val="bullet"/>
      <w:lvlText w:val=""/>
      <w:lvlJc w:val="left"/>
      <w:pPr>
        <w:ind w:left="465" w:hanging="358"/>
      </w:pPr>
      <w:rPr>
        <w:rFonts w:ascii="Symbol" w:eastAsia="Symbol" w:hAnsi="Symbol" w:cs="Symbol" w:hint="default"/>
        <w:b w:val="0"/>
        <w:bCs w:val="0"/>
        <w:i w:val="0"/>
        <w:iCs w:val="0"/>
        <w:spacing w:val="0"/>
        <w:w w:val="100"/>
        <w:sz w:val="24"/>
        <w:szCs w:val="24"/>
        <w:lang w:val="en-US" w:eastAsia="en-US" w:bidi="ar-SA"/>
      </w:rPr>
    </w:lvl>
    <w:lvl w:ilvl="1" w:tplc="5888CF56">
      <w:numFmt w:val="bullet"/>
      <w:lvlText w:val="•"/>
      <w:lvlJc w:val="left"/>
      <w:pPr>
        <w:ind w:left="696" w:hanging="358"/>
      </w:pPr>
      <w:rPr>
        <w:rFonts w:hint="default"/>
        <w:lang w:val="en-US" w:eastAsia="en-US" w:bidi="ar-SA"/>
      </w:rPr>
    </w:lvl>
    <w:lvl w:ilvl="2" w:tplc="A6E660D8">
      <w:numFmt w:val="bullet"/>
      <w:lvlText w:val="•"/>
      <w:lvlJc w:val="left"/>
      <w:pPr>
        <w:ind w:left="932" w:hanging="358"/>
      </w:pPr>
      <w:rPr>
        <w:rFonts w:hint="default"/>
        <w:lang w:val="en-US" w:eastAsia="en-US" w:bidi="ar-SA"/>
      </w:rPr>
    </w:lvl>
    <w:lvl w:ilvl="3" w:tplc="A0AA3B9C">
      <w:numFmt w:val="bullet"/>
      <w:lvlText w:val="•"/>
      <w:lvlJc w:val="left"/>
      <w:pPr>
        <w:ind w:left="1168" w:hanging="358"/>
      </w:pPr>
      <w:rPr>
        <w:rFonts w:hint="default"/>
        <w:lang w:val="en-US" w:eastAsia="en-US" w:bidi="ar-SA"/>
      </w:rPr>
    </w:lvl>
    <w:lvl w:ilvl="4" w:tplc="3946C0E4">
      <w:numFmt w:val="bullet"/>
      <w:lvlText w:val="•"/>
      <w:lvlJc w:val="left"/>
      <w:pPr>
        <w:ind w:left="1404" w:hanging="358"/>
      </w:pPr>
      <w:rPr>
        <w:rFonts w:hint="default"/>
        <w:lang w:val="en-US" w:eastAsia="en-US" w:bidi="ar-SA"/>
      </w:rPr>
    </w:lvl>
    <w:lvl w:ilvl="5" w:tplc="9CBEB6D6">
      <w:numFmt w:val="bullet"/>
      <w:lvlText w:val="•"/>
      <w:lvlJc w:val="left"/>
      <w:pPr>
        <w:ind w:left="1640" w:hanging="358"/>
      </w:pPr>
      <w:rPr>
        <w:rFonts w:hint="default"/>
        <w:lang w:val="en-US" w:eastAsia="en-US" w:bidi="ar-SA"/>
      </w:rPr>
    </w:lvl>
    <w:lvl w:ilvl="6" w:tplc="D7103BC6">
      <w:numFmt w:val="bullet"/>
      <w:lvlText w:val="•"/>
      <w:lvlJc w:val="left"/>
      <w:pPr>
        <w:ind w:left="1876" w:hanging="358"/>
      </w:pPr>
      <w:rPr>
        <w:rFonts w:hint="default"/>
        <w:lang w:val="en-US" w:eastAsia="en-US" w:bidi="ar-SA"/>
      </w:rPr>
    </w:lvl>
    <w:lvl w:ilvl="7" w:tplc="8A9032C8">
      <w:numFmt w:val="bullet"/>
      <w:lvlText w:val="•"/>
      <w:lvlJc w:val="left"/>
      <w:pPr>
        <w:ind w:left="2112" w:hanging="358"/>
      </w:pPr>
      <w:rPr>
        <w:rFonts w:hint="default"/>
        <w:lang w:val="en-US" w:eastAsia="en-US" w:bidi="ar-SA"/>
      </w:rPr>
    </w:lvl>
    <w:lvl w:ilvl="8" w:tplc="9628F14A">
      <w:numFmt w:val="bullet"/>
      <w:lvlText w:val="•"/>
      <w:lvlJc w:val="left"/>
      <w:pPr>
        <w:ind w:left="2348" w:hanging="358"/>
      </w:pPr>
      <w:rPr>
        <w:rFonts w:hint="default"/>
        <w:lang w:val="en-US" w:eastAsia="en-US" w:bidi="ar-SA"/>
      </w:rPr>
    </w:lvl>
  </w:abstractNum>
  <w:abstractNum w:abstractNumId="4" w15:restartNumberingAfterBreak="0">
    <w:nsid w:val="2FCE2EC8"/>
    <w:multiLevelType w:val="multilevel"/>
    <w:tmpl w:val="CE96FF0E"/>
    <w:lvl w:ilvl="0">
      <w:start w:val="1"/>
      <w:numFmt w:val="decimal"/>
      <w:lvlText w:val="%1"/>
      <w:lvlJc w:val="left"/>
      <w:pPr>
        <w:ind w:left="450" w:hanging="428"/>
        <w:jc w:val="left"/>
      </w:pPr>
      <w:rPr>
        <w:rFonts w:ascii="Arial" w:eastAsia="Arial" w:hAnsi="Arial" w:cs="Arial" w:hint="default"/>
        <w:b/>
        <w:bCs/>
        <w:i w:val="0"/>
        <w:iCs w:val="0"/>
        <w:spacing w:val="0"/>
        <w:w w:val="100"/>
        <w:sz w:val="28"/>
        <w:szCs w:val="28"/>
        <w:lang w:val="en-US" w:eastAsia="en-US" w:bidi="ar-SA"/>
      </w:rPr>
    </w:lvl>
    <w:lvl w:ilvl="1">
      <w:start w:val="1"/>
      <w:numFmt w:val="decimal"/>
      <w:lvlText w:val="%1.%2"/>
      <w:lvlJc w:val="left"/>
      <w:pPr>
        <w:ind w:left="743" w:hanging="720"/>
        <w:jc w:val="left"/>
      </w:pPr>
      <w:rPr>
        <w:rFonts w:ascii="Arial" w:eastAsia="Arial" w:hAnsi="Arial" w:cs="Arial" w:hint="default"/>
        <w:b/>
        <w:bCs/>
        <w:i w:val="0"/>
        <w:iCs w:val="0"/>
        <w:spacing w:val="-1"/>
        <w:w w:val="100"/>
        <w:sz w:val="24"/>
        <w:szCs w:val="24"/>
        <w:lang w:val="en-US" w:eastAsia="en-US" w:bidi="ar-SA"/>
      </w:rPr>
    </w:lvl>
    <w:lvl w:ilvl="2">
      <w:numFmt w:val="bullet"/>
      <w:lvlText w:val="•"/>
      <w:lvlJc w:val="left"/>
      <w:pPr>
        <w:ind w:left="594" w:hanging="240"/>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1817" w:hanging="240"/>
      </w:pPr>
      <w:rPr>
        <w:rFonts w:hint="default"/>
        <w:lang w:val="en-US" w:eastAsia="en-US" w:bidi="ar-SA"/>
      </w:rPr>
    </w:lvl>
    <w:lvl w:ilvl="4">
      <w:numFmt w:val="bullet"/>
      <w:lvlText w:val="•"/>
      <w:lvlJc w:val="left"/>
      <w:pPr>
        <w:ind w:left="2894" w:hanging="240"/>
      </w:pPr>
      <w:rPr>
        <w:rFonts w:hint="default"/>
        <w:lang w:val="en-US" w:eastAsia="en-US" w:bidi="ar-SA"/>
      </w:rPr>
    </w:lvl>
    <w:lvl w:ilvl="5">
      <w:numFmt w:val="bullet"/>
      <w:lvlText w:val="•"/>
      <w:lvlJc w:val="left"/>
      <w:pPr>
        <w:ind w:left="3971" w:hanging="240"/>
      </w:pPr>
      <w:rPr>
        <w:rFonts w:hint="default"/>
        <w:lang w:val="en-US" w:eastAsia="en-US" w:bidi="ar-SA"/>
      </w:rPr>
    </w:lvl>
    <w:lvl w:ilvl="6">
      <w:numFmt w:val="bullet"/>
      <w:lvlText w:val="•"/>
      <w:lvlJc w:val="left"/>
      <w:pPr>
        <w:ind w:left="5048" w:hanging="240"/>
      </w:pPr>
      <w:rPr>
        <w:rFonts w:hint="default"/>
        <w:lang w:val="en-US" w:eastAsia="en-US" w:bidi="ar-SA"/>
      </w:rPr>
    </w:lvl>
    <w:lvl w:ilvl="7">
      <w:numFmt w:val="bullet"/>
      <w:lvlText w:val="•"/>
      <w:lvlJc w:val="left"/>
      <w:pPr>
        <w:ind w:left="6125" w:hanging="240"/>
      </w:pPr>
      <w:rPr>
        <w:rFonts w:hint="default"/>
        <w:lang w:val="en-US" w:eastAsia="en-US" w:bidi="ar-SA"/>
      </w:rPr>
    </w:lvl>
    <w:lvl w:ilvl="8">
      <w:numFmt w:val="bullet"/>
      <w:lvlText w:val="•"/>
      <w:lvlJc w:val="left"/>
      <w:pPr>
        <w:ind w:left="7202" w:hanging="240"/>
      </w:pPr>
      <w:rPr>
        <w:rFonts w:hint="default"/>
        <w:lang w:val="en-US" w:eastAsia="en-US" w:bidi="ar-SA"/>
      </w:rPr>
    </w:lvl>
  </w:abstractNum>
  <w:abstractNum w:abstractNumId="5" w15:restartNumberingAfterBreak="0">
    <w:nsid w:val="34A67189"/>
    <w:multiLevelType w:val="hybridMultilevel"/>
    <w:tmpl w:val="C526EF96"/>
    <w:lvl w:ilvl="0" w:tplc="06E4BA38">
      <w:numFmt w:val="bullet"/>
      <w:lvlText w:val=""/>
      <w:lvlJc w:val="left"/>
      <w:pPr>
        <w:ind w:left="465" w:hanging="358"/>
      </w:pPr>
      <w:rPr>
        <w:rFonts w:ascii="Wingdings" w:eastAsia="Wingdings" w:hAnsi="Wingdings" w:cs="Wingdings" w:hint="default"/>
        <w:b w:val="0"/>
        <w:bCs w:val="0"/>
        <w:i w:val="0"/>
        <w:iCs w:val="0"/>
        <w:spacing w:val="0"/>
        <w:w w:val="100"/>
        <w:sz w:val="24"/>
        <w:szCs w:val="24"/>
        <w:lang w:val="en-US" w:eastAsia="en-US" w:bidi="ar-SA"/>
      </w:rPr>
    </w:lvl>
    <w:lvl w:ilvl="1" w:tplc="ADE236EE">
      <w:numFmt w:val="bullet"/>
      <w:lvlText w:val="•"/>
      <w:lvlJc w:val="left"/>
      <w:pPr>
        <w:ind w:left="980" w:hanging="358"/>
      </w:pPr>
      <w:rPr>
        <w:rFonts w:hint="default"/>
        <w:lang w:val="en-US" w:eastAsia="en-US" w:bidi="ar-SA"/>
      </w:rPr>
    </w:lvl>
    <w:lvl w:ilvl="2" w:tplc="94BA0B44">
      <w:numFmt w:val="bullet"/>
      <w:lvlText w:val="•"/>
      <w:lvlJc w:val="left"/>
      <w:pPr>
        <w:ind w:left="1500" w:hanging="358"/>
      </w:pPr>
      <w:rPr>
        <w:rFonts w:hint="default"/>
        <w:lang w:val="en-US" w:eastAsia="en-US" w:bidi="ar-SA"/>
      </w:rPr>
    </w:lvl>
    <w:lvl w:ilvl="3" w:tplc="76F2AD16">
      <w:numFmt w:val="bullet"/>
      <w:lvlText w:val="•"/>
      <w:lvlJc w:val="left"/>
      <w:pPr>
        <w:ind w:left="2020" w:hanging="358"/>
      </w:pPr>
      <w:rPr>
        <w:rFonts w:hint="default"/>
        <w:lang w:val="en-US" w:eastAsia="en-US" w:bidi="ar-SA"/>
      </w:rPr>
    </w:lvl>
    <w:lvl w:ilvl="4" w:tplc="A712D04C">
      <w:numFmt w:val="bullet"/>
      <w:lvlText w:val="•"/>
      <w:lvlJc w:val="left"/>
      <w:pPr>
        <w:ind w:left="2540" w:hanging="358"/>
      </w:pPr>
      <w:rPr>
        <w:rFonts w:hint="default"/>
        <w:lang w:val="en-US" w:eastAsia="en-US" w:bidi="ar-SA"/>
      </w:rPr>
    </w:lvl>
    <w:lvl w:ilvl="5" w:tplc="68888B62">
      <w:numFmt w:val="bullet"/>
      <w:lvlText w:val="•"/>
      <w:lvlJc w:val="left"/>
      <w:pPr>
        <w:ind w:left="3061" w:hanging="358"/>
      </w:pPr>
      <w:rPr>
        <w:rFonts w:hint="default"/>
        <w:lang w:val="en-US" w:eastAsia="en-US" w:bidi="ar-SA"/>
      </w:rPr>
    </w:lvl>
    <w:lvl w:ilvl="6" w:tplc="D97E6378">
      <w:numFmt w:val="bullet"/>
      <w:lvlText w:val="•"/>
      <w:lvlJc w:val="left"/>
      <w:pPr>
        <w:ind w:left="3581" w:hanging="358"/>
      </w:pPr>
      <w:rPr>
        <w:rFonts w:hint="default"/>
        <w:lang w:val="en-US" w:eastAsia="en-US" w:bidi="ar-SA"/>
      </w:rPr>
    </w:lvl>
    <w:lvl w:ilvl="7" w:tplc="489CFB16">
      <w:numFmt w:val="bullet"/>
      <w:lvlText w:val="•"/>
      <w:lvlJc w:val="left"/>
      <w:pPr>
        <w:ind w:left="4101" w:hanging="358"/>
      </w:pPr>
      <w:rPr>
        <w:rFonts w:hint="default"/>
        <w:lang w:val="en-US" w:eastAsia="en-US" w:bidi="ar-SA"/>
      </w:rPr>
    </w:lvl>
    <w:lvl w:ilvl="8" w:tplc="292AA7CA">
      <w:numFmt w:val="bullet"/>
      <w:lvlText w:val="•"/>
      <w:lvlJc w:val="left"/>
      <w:pPr>
        <w:ind w:left="4621" w:hanging="358"/>
      </w:pPr>
      <w:rPr>
        <w:rFonts w:hint="default"/>
        <w:lang w:val="en-US" w:eastAsia="en-US" w:bidi="ar-SA"/>
      </w:rPr>
    </w:lvl>
  </w:abstractNum>
  <w:abstractNum w:abstractNumId="6" w15:restartNumberingAfterBreak="0">
    <w:nsid w:val="36494669"/>
    <w:multiLevelType w:val="hybridMultilevel"/>
    <w:tmpl w:val="F9BA0440"/>
    <w:lvl w:ilvl="0" w:tplc="8210468E">
      <w:numFmt w:val="bullet"/>
      <w:lvlText w:val="•"/>
      <w:lvlJc w:val="left"/>
      <w:pPr>
        <w:ind w:left="550" w:hanging="442"/>
      </w:pPr>
      <w:rPr>
        <w:rFonts w:ascii="Arial" w:eastAsia="Arial" w:hAnsi="Arial" w:cs="Arial" w:hint="default"/>
        <w:b w:val="0"/>
        <w:bCs w:val="0"/>
        <w:i w:val="0"/>
        <w:iCs w:val="0"/>
        <w:spacing w:val="0"/>
        <w:w w:val="100"/>
        <w:sz w:val="24"/>
        <w:szCs w:val="24"/>
        <w:lang w:val="en-US" w:eastAsia="en-US" w:bidi="ar-SA"/>
      </w:rPr>
    </w:lvl>
    <w:lvl w:ilvl="1" w:tplc="0B1EFE6C">
      <w:numFmt w:val="bullet"/>
      <w:lvlText w:val="•"/>
      <w:lvlJc w:val="left"/>
      <w:pPr>
        <w:ind w:left="951" w:hanging="442"/>
      </w:pPr>
      <w:rPr>
        <w:rFonts w:hint="default"/>
        <w:lang w:val="en-US" w:eastAsia="en-US" w:bidi="ar-SA"/>
      </w:rPr>
    </w:lvl>
    <w:lvl w:ilvl="2" w:tplc="158C033A">
      <w:numFmt w:val="bullet"/>
      <w:lvlText w:val="•"/>
      <w:lvlJc w:val="left"/>
      <w:pPr>
        <w:ind w:left="1343" w:hanging="442"/>
      </w:pPr>
      <w:rPr>
        <w:rFonts w:hint="default"/>
        <w:lang w:val="en-US" w:eastAsia="en-US" w:bidi="ar-SA"/>
      </w:rPr>
    </w:lvl>
    <w:lvl w:ilvl="3" w:tplc="227A0BCC">
      <w:numFmt w:val="bullet"/>
      <w:lvlText w:val="•"/>
      <w:lvlJc w:val="left"/>
      <w:pPr>
        <w:ind w:left="1734" w:hanging="442"/>
      </w:pPr>
      <w:rPr>
        <w:rFonts w:hint="default"/>
        <w:lang w:val="en-US" w:eastAsia="en-US" w:bidi="ar-SA"/>
      </w:rPr>
    </w:lvl>
    <w:lvl w:ilvl="4" w:tplc="E480B3A0">
      <w:numFmt w:val="bullet"/>
      <w:lvlText w:val="•"/>
      <w:lvlJc w:val="left"/>
      <w:pPr>
        <w:ind w:left="2126" w:hanging="442"/>
      </w:pPr>
      <w:rPr>
        <w:rFonts w:hint="default"/>
        <w:lang w:val="en-US" w:eastAsia="en-US" w:bidi="ar-SA"/>
      </w:rPr>
    </w:lvl>
    <w:lvl w:ilvl="5" w:tplc="72CA1290">
      <w:numFmt w:val="bullet"/>
      <w:lvlText w:val="•"/>
      <w:lvlJc w:val="left"/>
      <w:pPr>
        <w:ind w:left="2518" w:hanging="442"/>
      </w:pPr>
      <w:rPr>
        <w:rFonts w:hint="default"/>
        <w:lang w:val="en-US" w:eastAsia="en-US" w:bidi="ar-SA"/>
      </w:rPr>
    </w:lvl>
    <w:lvl w:ilvl="6" w:tplc="966C30D0">
      <w:numFmt w:val="bullet"/>
      <w:lvlText w:val="•"/>
      <w:lvlJc w:val="left"/>
      <w:pPr>
        <w:ind w:left="2909" w:hanging="442"/>
      </w:pPr>
      <w:rPr>
        <w:rFonts w:hint="default"/>
        <w:lang w:val="en-US" w:eastAsia="en-US" w:bidi="ar-SA"/>
      </w:rPr>
    </w:lvl>
    <w:lvl w:ilvl="7" w:tplc="196E0E3E">
      <w:numFmt w:val="bullet"/>
      <w:lvlText w:val="•"/>
      <w:lvlJc w:val="left"/>
      <w:pPr>
        <w:ind w:left="3301" w:hanging="442"/>
      </w:pPr>
      <w:rPr>
        <w:rFonts w:hint="default"/>
        <w:lang w:val="en-US" w:eastAsia="en-US" w:bidi="ar-SA"/>
      </w:rPr>
    </w:lvl>
    <w:lvl w:ilvl="8" w:tplc="D196F35E">
      <w:numFmt w:val="bullet"/>
      <w:lvlText w:val="•"/>
      <w:lvlJc w:val="left"/>
      <w:pPr>
        <w:ind w:left="3692" w:hanging="442"/>
      </w:pPr>
      <w:rPr>
        <w:rFonts w:hint="default"/>
        <w:lang w:val="en-US" w:eastAsia="en-US" w:bidi="ar-SA"/>
      </w:rPr>
    </w:lvl>
  </w:abstractNum>
  <w:abstractNum w:abstractNumId="7" w15:restartNumberingAfterBreak="0">
    <w:nsid w:val="3CAA0782"/>
    <w:multiLevelType w:val="hybridMultilevel"/>
    <w:tmpl w:val="74A0AE6E"/>
    <w:lvl w:ilvl="0" w:tplc="2F62223E">
      <w:numFmt w:val="bullet"/>
      <w:lvlText w:val="•"/>
      <w:lvlJc w:val="left"/>
      <w:pPr>
        <w:ind w:left="550" w:hanging="442"/>
      </w:pPr>
      <w:rPr>
        <w:rFonts w:ascii="Arial" w:eastAsia="Arial" w:hAnsi="Arial" w:cs="Arial" w:hint="default"/>
        <w:b w:val="0"/>
        <w:bCs w:val="0"/>
        <w:i w:val="0"/>
        <w:iCs w:val="0"/>
        <w:spacing w:val="0"/>
        <w:w w:val="100"/>
        <w:sz w:val="24"/>
        <w:szCs w:val="24"/>
        <w:lang w:val="en-US" w:eastAsia="en-US" w:bidi="ar-SA"/>
      </w:rPr>
    </w:lvl>
    <w:lvl w:ilvl="1" w:tplc="2C7E294A">
      <w:numFmt w:val="bullet"/>
      <w:lvlText w:val="•"/>
      <w:lvlJc w:val="left"/>
      <w:pPr>
        <w:ind w:left="951" w:hanging="442"/>
      </w:pPr>
      <w:rPr>
        <w:rFonts w:hint="default"/>
        <w:lang w:val="en-US" w:eastAsia="en-US" w:bidi="ar-SA"/>
      </w:rPr>
    </w:lvl>
    <w:lvl w:ilvl="2" w:tplc="3F807FA6">
      <w:numFmt w:val="bullet"/>
      <w:lvlText w:val="•"/>
      <w:lvlJc w:val="left"/>
      <w:pPr>
        <w:ind w:left="1343" w:hanging="442"/>
      </w:pPr>
      <w:rPr>
        <w:rFonts w:hint="default"/>
        <w:lang w:val="en-US" w:eastAsia="en-US" w:bidi="ar-SA"/>
      </w:rPr>
    </w:lvl>
    <w:lvl w:ilvl="3" w:tplc="7CECE712">
      <w:numFmt w:val="bullet"/>
      <w:lvlText w:val="•"/>
      <w:lvlJc w:val="left"/>
      <w:pPr>
        <w:ind w:left="1734" w:hanging="442"/>
      </w:pPr>
      <w:rPr>
        <w:rFonts w:hint="default"/>
        <w:lang w:val="en-US" w:eastAsia="en-US" w:bidi="ar-SA"/>
      </w:rPr>
    </w:lvl>
    <w:lvl w:ilvl="4" w:tplc="3060448A">
      <w:numFmt w:val="bullet"/>
      <w:lvlText w:val="•"/>
      <w:lvlJc w:val="left"/>
      <w:pPr>
        <w:ind w:left="2126" w:hanging="442"/>
      </w:pPr>
      <w:rPr>
        <w:rFonts w:hint="default"/>
        <w:lang w:val="en-US" w:eastAsia="en-US" w:bidi="ar-SA"/>
      </w:rPr>
    </w:lvl>
    <w:lvl w:ilvl="5" w:tplc="CE9CB1EA">
      <w:numFmt w:val="bullet"/>
      <w:lvlText w:val="•"/>
      <w:lvlJc w:val="left"/>
      <w:pPr>
        <w:ind w:left="2518" w:hanging="442"/>
      </w:pPr>
      <w:rPr>
        <w:rFonts w:hint="default"/>
        <w:lang w:val="en-US" w:eastAsia="en-US" w:bidi="ar-SA"/>
      </w:rPr>
    </w:lvl>
    <w:lvl w:ilvl="6" w:tplc="F4620768">
      <w:numFmt w:val="bullet"/>
      <w:lvlText w:val="•"/>
      <w:lvlJc w:val="left"/>
      <w:pPr>
        <w:ind w:left="2909" w:hanging="442"/>
      </w:pPr>
      <w:rPr>
        <w:rFonts w:hint="default"/>
        <w:lang w:val="en-US" w:eastAsia="en-US" w:bidi="ar-SA"/>
      </w:rPr>
    </w:lvl>
    <w:lvl w:ilvl="7" w:tplc="67BE647A">
      <w:numFmt w:val="bullet"/>
      <w:lvlText w:val="•"/>
      <w:lvlJc w:val="left"/>
      <w:pPr>
        <w:ind w:left="3301" w:hanging="442"/>
      </w:pPr>
      <w:rPr>
        <w:rFonts w:hint="default"/>
        <w:lang w:val="en-US" w:eastAsia="en-US" w:bidi="ar-SA"/>
      </w:rPr>
    </w:lvl>
    <w:lvl w:ilvl="8" w:tplc="0B60A430">
      <w:numFmt w:val="bullet"/>
      <w:lvlText w:val="•"/>
      <w:lvlJc w:val="left"/>
      <w:pPr>
        <w:ind w:left="3692" w:hanging="442"/>
      </w:pPr>
      <w:rPr>
        <w:rFonts w:hint="default"/>
        <w:lang w:val="en-US" w:eastAsia="en-US" w:bidi="ar-SA"/>
      </w:rPr>
    </w:lvl>
  </w:abstractNum>
  <w:abstractNum w:abstractNumId="8" w15:restartNumberingAfterBreak="0">
    <w:nsid w:val="4D686227"/>
    <w:multiLevelType w:val="hybridMultilevel"/>
    <w:tmpl w:val="57106E6C"/>
    <w:lvl w:ilvl="0" w:tplc="8C78557C">
      <w:numFmt w:val="bullet"/>
      <w:lvlText w:val="•"/>
      <w:lvlJc w:val="left"/>
      <w:pPr>
        <w:ind w:left="550" w:hanging="442"/>
      </w:pPr>
      <w:rPr>
        <w:rFonts w:ascii="Arial" w:eastAsia="Arial" w:hAnsi="Arial" w:cs="Arial" w:hint="default"/>
        <w:b w:val="0"/>
        <w:bCs w:val="0"/>
        <w:i w:val="0"/>
        <w:iCs w:val="0"/>
        <w:spacing w:val="0"/>
        <w:w w:val="100"/>
        <w:sz w:val="24"/>
        <w:szCs w:val="24"/>
        <w:lang w:val="en-US" w:eastAsia="en-US" w:bidi="ar-SA"/>
      </w:rPr>
    </w:lvl>
    <w:lvl w:ilvl="1" w:tplc="F60CB906">
      <w:numFmt w:val="bullet"/>
      <w:lvlText w:val="•"/>
      <w:lvlJc w:val="left"/>
      <w:pPr>
        <w:ind w:left="951" w:hanging="442"/>
      </w:pPr>
      <w:rPr>
        <w:rFonts w:hint="default"/>
        <w:lang w:val="en-US" w:eastAsia="en-US" w:bidi="ar-SA"/>
      </w:rPr>
    </w:lvl>
    <w:lvl w:ilvl="2" w:tplc="98B02DDE">
      <w:numFmt w:val="bullet"/>
      <w:lvlText w:val="•"/>
      <w:lvlJc w:val="left"/>
      <w:pPr>
        <w:ind w:left="1343" w:hanging="442"/>
      </w:pPr>
      <w:rPr>
        <w:rFonts w:hint="default"/>
        <w:lang w:val="en-US" w:eastAsia="en-US" w:bidi="ar-SA"/>
      </w:rPr>
    </w:lvl>
    <w:lvl w:ilvl="3" w:tplc="15B89F48">
      <w:numFmt w:val="bullet"/>
      <w:lvlText w:val="•"/>
      <w:lvlJc w:val="left"/>
      <w:pPr>
        <w:ind w:left="1734" w:hanging="442"/>
      </w:pPr>
      <w:rPr>
        <w:rFonts w:hint="default"/>
        <w:lang w:val="en-US" w:eastAsia="en-US" w:bidi="ar-SA"/>
      </w:rPr>
    </w:lvl>
    <w:lvl w:ilvl="4" w:tplc="0520DD2A">
      <w:numFmt w:val="bullet"/>
      <w:lvlText w:val="•"/>
      <w:lvlJc w:val="left"/>
      <w:pPr>
        <w:ind w:left="2126" w:hanging="442"/>
      </w:pPr>
      <w:rPr>
        <w:rFonts w:hint="default"/>
        <w:lang w:val="en-US" w:eastAsia="en-US" w:bidi="ar-SA"/>
      </w:rPr>
    </w:lvl>
    <w:lvl w:ilvl="5" w:tplc="17F47342">
      <w:numFmt w:val="bullet"/>
      <w:lvlText w:val="•"/>
      <w:lvlJc w:val="left"/>
      <w:pPr>
        <w:ind w:left="2518" w:hanging="442"/>
      </w:pPr>
      <w:rPr>
        <w:rFonts w:hint="default"/>
        <w:lang w:val="en-US" w:eastAsia="en-US" w:bidi="ar-SA"/>
      </w:rPr>
    </w:lvl>
    <w:lvl w:ilvl="6" w:tplc="0A0230DE">
      <w:numFmt w:val="bullet"/>
      <w:lvlText w:val="•"/>
      <w:lvlJc w:val="left"/>
      <w:pPr>
        <w:ind w:left="2909" w:hanging="442"/>
      </w:pPr>
      <w:rPr>
        <w:rFonts w:hint="default"/>
        <w:lang w:val="en-US" w:eastAsia="en-US" w:bidi="ar-SA"/>
      </w:rPr>
    </w:lvl>
    <w:lvl w:ilvl="7" w:tplc="35BE101E">
      <w:numFmt w:val="bullet"/>
      <w:lvlText w:val="•"/>
      <w:lvlJc w:val="left"/>
      <w:pPr>
        <w:ind w:left="3301" w:hanging="442"/>
      </w:pPr>
      <w:rPr>
        <w:rFonts w:hint="default"/>
        <w:lang w:val="en-US" w:eastAsia="en-US" w:bidi="ar-SA"/>
      </w:rPr>
    </w:lvl>
    <w:lvl w:ilvl="8" w:tplc="CD0A7EA0">
      <w:numFmt w:val="bullet"/>
      <w:lvlText w:val="•"/>
      <w:lvlJc w:val="left"/>
      <w:pPr>
        <w:ind w:left="3692" w:hanging="442"/>
      </w:pPr>
      <w:rPr>
        <w:rFonts w:hint="default"/>
        <w:lang w:val="en-US" w:eastAsia="en-US" w:bidi="ar-SA"/>
      </w:rPr>
    </w:lvl>
  </w:abstractNum>
  <w:abstractNum w:abstractNumId="9" w15:restartNumberingAfterBreak="0">
    <w:nsid w:val="58B55163"/>
    <w:multiLevelType w:val="hybridMultilevel"/>
    <w:tmpl w:val="289EA354"/>
    <w:lvl w:ilvl="0" w:tplc="635C2634">
      <w:numFmt w:val="bullet"/>
      <w:lvlText w:val="•"/>
      <w:lvlJc w:val="left"/>
      <w:pPr>
        <w:ind w:left="550" w:hanging="442"/>
      </w:pPr>
      <w:rPr>
        <w:rFonts w:ascii="Arial" w:eastAsia="Arial" w:hAnsi="Arial" w:cs="Arial" w:hint="default"/>
        <w:b w:val="0"/>
        <w:bCs w:val="0"/>
        <w:i w:val="0"/>
        <w:iCs w:val="0"/>
        <w:spacing w:val="0"/>
        <w:w w:val="100"/>
        <w:sz w:val="24"/>
        <w:szCs w:val="24"/>
        <w:lang w:val="en-US" w:eastAsia="en-US" w:bidi="ar-SA"/>
      </w:rPr>
    </w:lvl>
    <w:lvl w:ilvl="1" w:tplc="060C56D0">
      <w:numFmt w:val="bullet"/>
      <w:lvlText w:val="•"/>
      <w:lvlJc w:val="left"/>
      <w:pPr>
        <w:ind w:left="951" w:hanging="442"/>
      </w:pPr>
      <w:rPr>
        <w:rFonts w:hint="default"/>
        <w:lang w:val="en-US" w:eastAsia="en-US" w:bidi="ar-SA"/>
      </w:rPr>
    </w:lvl>
    <w:lvl w:ilvl="2" w:tplc="D2603DF6">
      <w:numFmt w:val="bullet"/>
      <w:lvlText w:val="•"/>
      <w:lvlJc w:val="left"/>
      <w:pPr>
        <w:ind w:left="1343" w:hanging="442"/>
      </w:pPr>
      <w:rPr>
        <w:rFonts w:hint="default"/>
        <w:lang w:val="en-US" w:eastAsia="en-US" w:bidi="ar-SA"/>
      </w:rPr>
    </w:lvl>
    <w:lvl w:ilvl="3" w:tplc="86E8F4DA">
      <w:numFmt w:val="bullet"/>
      <w:lvlText w:val="•"/>
      <w:lvlJc w:val="left"/>
      <w:pPr>
        <w:ind w:left="1734" w:hanging="442"/>
      </w:pPr>
      <w:rPr>
        <w:rFonts w:hint="default"/>
        <w:lang w:val="en-US" w:eastAsia="en-US" w:bidi="ar-SA"/>
      </w:rPr>
    </w:lvl>
    <w:lvl w:ilvl="4" w:tplc="E3FA7F46">
      <w:numFmt w:val="bullet"/>
      <w:lvlText w:val="•"/>
      <w:lvlJc w:val="left"/>
      <w:pPr>
        <w:ind w:left="2126" w:hanging="442"/>
      </w:pPr>
      <w:rPr>
        <w:rFonts w:hint="default"/>
        <w:lang w:val="en-US" w:eastAsia="en-US" w:bidi="ar-SA"/>
      </w:rPr>
    </w:lvl>
    <w:lvl w:ilvl="5" w:tplc="043A5CDA">
      <w:numFmt w:val="bullet"/>
      <w:lvlText w:val="•"/>
      <w:lvlJc w:val="left"/>
      <w:pPr>
        <w:ind w:left="2518" w:hanging="442"/>
      </w:pPr>
      <w:rPr>
        <w:rFonts w:hint="default"/>
        <w:lang w:val="en-US" w:eastAsia="en-US" w:bidi="ar-SA"/>
      </w:rPr>
    </w:lvl>
    <w:lvl w:ilvl="6" w:tplc="AB880572">
      <w:numFmt w:val="bullet"/>
      <w:lvlText w:val="•"/>
      <w:lvlJc w:val="left"/>
      <w:pPr>
        <w:ind w:left="2909" w:hanging="442"/>
      </w:pPr>
      <w:rPr>
        <w:rFonts w:hint="default"/>
        <w:lang w:val="en-US" w:eastAsia="en-US" w:bidi="ar-SA"/>
      </w:rPr>
    </w:lvl>
    <w:lvl w:ilvl="7" w:tplc="53DC9AEC">
      <w:numFmt w:val="bullet"/>
      <w:lvlText w:val="•"/>
      <w:lvlJc w:val="left"/>
      <w:pPr>
        <w:ind w:left="3301" w:hanging="442"/>
      </w:pPr>
      <w:rPr>
        <w:rFonts w:hint="default"/>
        <w:lang w:val="en-US" w:eastAsia="en-US" w:bidi="ar-SA"/>
      </w:rPr>
    </w:lvl>
    <w:lvl w:ilvl="8" w:tplc="BCA8E7DA">
      <w:numFmt w:val="bullet"/>
      <w:lvlText w:val="•"/>
      <w:lvlJc w:val="left"/>
      <w:pPr>
        <w:ind w:left="3692" w:hanging="442"/>
      </w:pPr>
      <w:rPr>
        <w:rFonts w:hint="default"/>
        <w:lang w:val="en-US" w:eastAsia="en-US" w:bidi="ar-SA"/>
      </w:rPr>
    </w:lvl>
  </w:abstractNum>
  <w:abstractNum w:abstractNumId="10" w15:restartNumberingAfterBreak="0">
    <w:nsid w:val="605D192F"/>
    <w:multiLevelType w:val="hybridMultilevel"/>
    <w:tmpl w:val="A6F6C7B2"/>
    <w:lvl w:ilvl="0" w:tplc="82B82D60">
      <w:numFmt w:val="bullet"/>
      <w:lvlText w:val="•"/>
      <w:lvlJc w:val="left"/>
      <w:pPr>
        <w:ind w:left="550" w:hanging="442"/>
      </w:pPr>
      <w:rPr>
        <w:rFonts w:ascii="Arial" w:eastAsia="Arial" w:hAnsi="Arial" w:cs="Arial" w:hint="default"/>
        <w:b w:val="0"/>
        <w:bCs w:val="0"/>
        <w:i w:val="0"/>
        <w:iCs w:val="0"/>
        <w:spacing w:val="0"/>
        <w:w w:val="100"/>
        <w:sz w:val="24"/>
        <w:szCs w:val="24"/>
        <w:lang w:val="en-US" w:eastAsia="en-US" w:bidi="ar-SA"/>
      </w:rPr>
    </w:lvl>
    <w:lvl w:ilvl="1" w:tplc="09C89608">
      <w:numFmt w:val="bullet"/>
      <w:lvlText w:val="•"/>
      <w:lvlJc w:val="left"/>
      <w:pPr>
        <w:ind w:left="951" w:hanging="442"/>
      </w:pPr>
      <w:rPr>
        <w:rFonts w:hint="default"/>
        <w:lang w:val="en-US" w:eastAsia="en-US" w:bidi="ar-SA"/>
      </w:rPr>
    </w:lvl>
    <w:lvl w:ilvl="2" w:tplc="15BC32FA">
      <w:numFmt w:val="bullet"/>
      <w:lvlText w:val="•"/>
      <w:lvlJc w:val="left"/>
      <w:pPr>
        <w:ind w:left="1343" w:hanging="442"/>
      </w:pPr>
      <w:rPr>
        <w:rFonts w:hint="default"/>
        <w:lang w:val="en-US" w:eastAsia="en-US" w:bidi="ar-SA"/>
      </w:rPr>
    </w:lvl>
    <w:lvl w:ilvl="3" w:tplc="22D6BC34">
      <w:numFmt w:val="bullet"/>
      <w:lvlText w:val="•"/>
      <w:lvlJc w:val="left"/>
      <w:pPr>
        <w:ind w:left="1734" w:hanging="442"/>
      </w:pPr>
      <w:rPr>
        <w:rFonts w:hint="default"/>
        <w:lang w:val="en-US" w:eastAsia="en-US" w:bidi="ar-SA"/>
      </w:rPr>
    </w:lvl>
    <w:lvl w:ilvl="4" w:tplc="91E8F842">
      <w:numFmt w:val="bullet"/>
      <w:lvlText w:val="•"/>
      <w:lvlJc w:val="left"/>
      <w:pPr>
        <w:ind w:left="2126" w:hanging="442"/>
      </w:pPr>
      <w:rPr>
        <w:rFonts w:hint="default"/>
        <w:lang w:val="en-US" w:eastAsia="en-US" w:bidi="ar-SA"/>
      </w:rPr>
    </w:lvl>
    <w:lvl w:ilvl="5" w:tplc="C4E4E5FC">
      <w:numFmt w:val="bullet"/>
      <w:lvlText w:val="•"/>
      <w:lvlJc w:val="left"/>
      <w:pPr>
        <w:ind w:left="2518" w:hanging="442"/>
      </w:pPr>
      <w:rPr>
        <w:rFonts w:hint="default"/>
        <w:lang w:val="en-US" w:eastAsia="en-US" w:bidi="ar-SA"/>
      </w:rPr>
    </w:lvl>
    <w:lvl w:ilvl="6" w:tplc="B1B29920">
      <w:numFmt w:val="bullet"/>
      <w:lvlText w:val="•"/>
      <w:lvlJc w:val="left"/>
      <w:pPr>
        <w:ind w:left="2909" w:hanging="442"/>
      </w:pPr>
      <w:rPr>
        <w:rFonts w:hint="default"/>
        <w:lang w:val="en-US" w:eastAsia="en-US" w:bidi="ar-SA"/>
      </w:rPr>
    </w:lvl>
    <w:lvl w:ilvl="7" w:tplc="FB78B310">
      <w:numFmt w:val="bullet"/>
      <w:lvlText w:val="•"/>
      <w:lvlJc w:val="left"/>
      <w:pPr>
        <w:ind w:left="3301" w:hanging="442"/>
      </w:pPr>
      <w:rPr>
        <w:rFonts w:hint="default"/>
        <w:lang w:val="en-US" w:eastAsia="en-US" w:bidi="ar-SA"/>
      </w:rPr>
    </w:lvl>
    <w:lvl w:ilvl="8" w:tplc="FD12517A">
      <w:numFmt w:val="bullet"/>
      <w:lvlText w:val="•"/>
      <w:lvlJc w:val="left"/>
      <w:pPr>
        <w:ind w:left="3692" w:hanging="442"/>
      </w:pPr>
      <w:rPr>
        <w:rFonts w:hint="default"/>
        <w:lang w:val="en-US" w:eastAsia="en-US" w:bidi="ar-SA"/>
      </w:rPr>
    </w:lvl>
  </w:abstractNum>
  <w:abstractNum w:abstractNumId="11" w15:restartNumberingAfterBreak="0">
    <w:nsid w:val="61055538"/>
    <w:multiLevelType w:val="hybridMultilevel"/>
    <w:tmpl w:val="26D2A946"/>
    <w:lvl w:ilvl="0" w:tplc="8A04288C">
      <w:numFmt w:val="bullet"/>
      <w:lvlText w:val=""/>
      <w:lvlJc w:val="left"/>
      <w:pPr>
        <w:ind w:left="465" w:hanging="358"/>
      </w:pPr>
      <w:rPr>
        <w:rFonts w:ascii="Symbol" w:eastAsia="Symbol" w:hAnsi="Symbol" w:cs="Symbol" w:hint="default"/>
        <w:b w:val="0"/>
        <w:bCs w:val="0"/>
        <w:i w:val="0"/>
        <w:iCs w:val="0"/>
        <w:spacing w:val="0"/>
        <w:w w:val="100"/>
        <w:sz w:val="24"/>
        <w:szCs w:val="24"/>
        <w:lang w:val="en-US" w:eastAsia="en-US" w:bidi="ar-SA"/>
      </w:rPr>
    </w:lvl>
    <w:lvl w:ilvl="1" w:tplc="EE1AFBE4">
      <w:numFmt w:val="bullet"/>
      <w:lvlText w:val="•"/>
      <w:lvlJc w:val="left"/>
      <w:pPr>
        <w:ind w:left="696" w:hanging="358"/>
      </w:pPr>
      <w:rPr>
        <w:rFonts w:hint="default"/>
        <w:lang w:val="en-US" w:eastAsia="en-US" w:bidi="ar-SA"/>
      </w:rPr>
    </w:lvl>
    <w:lvl w:ilvl="2" w:tplc="1FCE61C8">
      <w:numFmt w:val="bullet"/>
      <w:lvlText w:val="•"/>
      <w:lvlJc w:val="left"/>
      <w:pPr>
        <w:ind w:left="932" w:hanging="358"/>
      </w:pPr>
      <w:rPr>
        <w:rFonts w:hint="default"/>
        <w:lang w:val="en-US" w:eastAsia="en-US" w:bidi="ar-SA"/>
      </w:rPr>
    </w:lvl>
    <w:lvl w:ilvl="3" w:tplc="B58C4DEC">
      <w:numFmt w:val="bullet"/>
      <w:lvlText w:val="•"/>
      <w:lvlJc w:val="left"/>
      <w:pPr>
        <w:ind w:left="1168" w:hanging="358"/>
      </w:pPr>
      <w:rPr>
        <w:rFonts w:hint="default"/>
        <w:lang w:val="en-US" w:eastAsia="en-US" w:bidi="ar-SA"/>
      </w:rPr>
    </w:lvl>
    <w:lvl w:ilvl="4" w:tplc="E48A3A92">
      <w:numFmt w:val="bullet"/>
      <w:lvlText w:val="•"/>
      <w:lvlJc w:val="left"/>
      <w:pPr>
        <w:ind w:left="1404" w:hanging="358"/>
      </w:pPr>
      <w:rPr>
        <w:rFonts w:hint="default"/>
        <w:lang w:val="en-US" w:eastAsia="en-US" w:bidi="ar-SA"/>
      </w:rPr>
    </w:lvl>
    <w:lvl w:ilvl="5" w:tplc="78582862">
      <w:numFmt w:val="bullet"/>
      <w:lvlText w:val="•"/>
      <w:lvlJc w:val="left"/>
      <w:pPr>
        <w:ind w:left="1640" w:hanging="358"/>
      </w:pPr>
      <w:rPr>
        <w:rFonts w:hint="default"/>
        <w:lang w:val="en-US" w:eastAsia="en-US" w:bidi="ar-SA"/>
      </w:rPr>
    </w:lvl>
    <w:lvl w:ilvl="6" w:tplc="95A0B8B8">
      <w:numFmt w:val="bullet"/>
      <w:lvlText w:val="•"/>
      <w:lvlJc w:val="left"/>
      <w:pPr>
        <w:ind w:left="1876" w:hanging="358"/>
      </w:pPr>
      <w:rPr>
        <w:rFonts w:hint="default"/>
        <w:lang w:val="en-US" w:eastAsia="en-US" w:bidi="ar-SA"/>
      </w:rPr>
    </w:lvl>
    <w:lvl w:ilvl="7" w:tplc="FCE46C3C">
      <w:numFmt w:val="bullet"/>
      <w:lvlText w:val="•"/>
      <w:lvlJc w:val="left"/>
      <w:pPr>
        <w:ind w:left="2112" w:hanging="358"/>
      </w:pPr>
      <w:rPr>
        <w:rFonts w:hint="default"/>
        <w:lang w:val="en-US" w:eastAsia="en-US" w:bidi="ar-SA"/>
      </w:rPr>
    </w:lvl>
    <w:lvl w:ilvl="8" w:tplc="BD642096">
      <w:numFmt w:val="bullet"/>
      <w:lvlText w:val="•"/>
      <w:lvlJc w:val="left"/>
      <w:pPr>
        <w:ind w:left="2348" w:hanging="358"/>
      </w:pPr>
      <w:rPr>
        <w:rFonts w:hint="default"/>
        <w:lang w:val="en-US" w:eastAsia="en-US" w:bidi="ar-SA"/>
      </w:rPr>
    </w:lvl>
  </w:abstractNum>
  <w:abstractNum w:abstractNumId="12" w15:restartNumberingAfterBreak="0">
    <w:nsid w:val="78AF23A7"/>
    <w:multiLevelType w:val="hybridMultilevel"/>
    <w:tmpl w:val="EB3E59B6"/>
    <w:lvl w:ilvl="0" w:tplc="09009650">
      <w:numFmt w:val="bullet"/>
      <w:lvlText w:val=""/>
      <w:lvlJc w:val="left"/>
      <w:pPr>
        <w:ind w:left="465" w:hanging="358"/>
      </w:pPr>
      <w:rPr>
        <w:rFonts w:ascii="Wingdings" w:eastAsia="Wingdings" w:hAnsi="Wingdings" w:cs="Wingdings" w:hint="default"/>
        <w:b w:val="0"/>
        <w:bCs w:val="0"/>
        <w:i w:val="0"/>
        <w:iCs w:val="0"/>
        <w:spacing w:val="0"/>
        <w:w w:val="100"/>
        <w:sz w:val="24"/>
        <w:szCs w:val="24"/>
        <w:lang w:val="en-US" w:eastAsia="en-US" w:bidi="ar-SA"/>
      </w:rPr>
    </w:lvl>
    <w:lvl w:ilvl="1" w:tplc="1C1EEF96">
      <w:numFmt w:val="bullet"/>
      <w:lvlText w:val="•"/>
      <w:lvlJc w:val="left"/>
      <w:pPr>
        <w:ind w:left="980" w:hanging="358"/>
      </w:pPr>
      <w:rPr>
        <w:rFonts w:hint="default"/>
        <w:lang w:val="en-US" w:eastAsia="en-US" w:bidi="ar-SA"/>
      </w:rPr>
    </w:lvl>
    <w:lvl w:ilvl="2" w:tplc="DC7C2E6E">
      <w:numFmt w:val="bullet"/>
      <w:lvlText w:val="•"/>
      <w:lvlJc w:val="left"/>
      <w:pPr>
        <w:ind w:left="1500" w:hanging="358"/>
      </w:pPr>
      <w:rPr>
        <w:rFonts w:hint="default"/>
        <w:lang w:val="en-US" w:eastAsia="en-US" w:bidi="ar-SA"/>
      </w:rPr>
    </w:lvl>
    <w:lvl w:ilvl="3" w:tplc="B900CE82">
      <w:numFmt w:val="bullet"/>
      <w:lvlText w:val="•"/>
      <w:lvlJc w:val="left"/>
      <w:pPr>
        <w:ind w:left="2020" w:hanging="358"/>
      </w:pPr>
      <w:rPr>
        <w:rFonts w:hint="default"/>
        <w:lang w:val="en-US" w:eastAsia="en-US" w:bidi="ar-SA"/>
      </w:rPr>
    </w:lvl>
    <w:lvl w:ilvl="4" w:tplc="FF644664">
      <w:numFmt w:val="bullet"/>
      <w:lvlText w:val="•"/>
      <w:lvlJc w:val="left"/>
      <w:pPr>
        <w:ind w:left="2540" w:hanging="358"/>
      </w:pPr>
      <w:rPr>
        <w:rFonts w:hint="default"/>
        <w:lang w:val="en-US" w:eastAsia="en-US" w:bidi="ar-SA"/>
      </w:rPr>
    </w:lvl>
    <w:lvl w:ilvl="5" w:tplc="FE743ACA">
      <w:numFmt w:val="bullet"/>
      <w:lvlText w:val="•"/>
      <w:lvlJc w:val="left"/>
      <w:pPr>
        <w:ind w:left="3061" w:hanging="358"/>
      </w:pPr>
      <w:rPr>
        <w:rFonts w:hint="default"/>
        <w:lang w:val="en-US" w:eastAsia="en-US" w:bidi="ar-SA"/>
      </w:rPr>
    </w:lvl>
    <w:lvl w:ilvl="6" w:tplc="E7CC0502">
      <w:numFmt w:val="bullet"/>
      <w:lvlText w:val="•"/>
      <w:lvlJc w:val="left"/>
      <w:pPr>
        <w:ind w:left="3581" w:hanging="358"/>
      </w:pPr>
      <w:rPr>
        <w:rFonts w:hint="default"/>
        <w:lang w:val="en-US" w:eastAsia="en-US" w:bidi="ar-SA"/>
      </w:rPr>
    </w:lvl>
    <w:lvl w:ilvl="7" w:tplc="8EA85892">
      <w:numFmt w:val="bullet"/>
      <w:lvlText w:val="•"/>
      <w:lvlJc w:val="left"/>
      <w:pPr>
        <w:ind w:left="4101" w:hanging="358"/>
      </w:pPr>
      <w:rPr>
        <w:rFonts w:hint="default"/>
        <w:lang w:val="en-US" w:eastAsia="en-US" w:bidi="ar-SA"/>
      </w:rPr>
    </w:lvl>
    <w:lvl w:ilvl="8" w:tplc="4678B892">
      <w:numFmt w:val="bullet"/>
      <w:lvlText w:val="•"/>
      <w:lvlJc w:val="left"/>
      <w:pPr>
        <w:ind w:left="4621" w:hanging="358"/>
      </w:pPr>
      <w:rPr>
        <w:rFonts w:hint="default"/>
        <w:lang w:val="en-US" w:eastAsia="en-US" w:bidi="ar-SA"/>
      </w:rPr>
    </w:lvl>
  </w:abstractNum>
  <w:abstractNum w:abstractNumId="13" w15:restartNumberingAfterBreak="0">
    <w:nsid w:val="7F0364C2"/>
    <w:multiLevelType w:val="hybridMultilevel"/>
    <w:tmpl w:val="419099A6"/>
    <w:lvl w:ilvl="0" w:tplc="FB825628">
      <w:numFmt w:val="bullet"/>
      <w:lvlText w:val=""/>
      <w:lvlJc w:val="left"/>
      <w:pPr>
        <w:ind w:left="465" w:hanging="358"/>
      </w:pPr>
      <w:rPr>
        <w:rFonts w:ascii="Symbol" w:eastAsia="Symbol" w:hAnsi="Symbol" w:cs="Symbol" w:hint="default"/>
        <w:b w:val="0"/>
        <w:bCs w:val="0"/>
        <w:i w:val="0"/>
        <w:iCs w:val="0"/>
        <w:spacing w:val="0"/>
        <w:w w:val="100"/>
        <w:sz w:val="24"/>
        <w:szCs w:val="24"/>
        <w:lang w:val="en-US" w:eastAsia="en-US" w:bidi="ar-SA"/>
      </w:rPr>
    </w:lvl>
    <w:lvl w:ilvl="1" w:tplc="D8D4E480">
      <w:numFmt w:val="bullet"/>
      <w:lvlText w:val="•"/>
      <w:lvlJc w:val="left"/>
      <w:pPr>
        <w:ind w:left="696" w:hanging="358"/>
      </w:pPr>
      <w:rPr>
        <w:rFonts w:hint="default"/>
        <w:lang w:val="en-US" w:eastAsia="en-US" w:bidi="ar-SA"/>
      </w:rPr>
    </w:lvl>
    <w:lvl w:ilvl="2" w:tplc="C406AECA">
      <w:numFmt w:val="bullet"/>
      <w:lvlText w:val="•"/>
      <w:lvlJc w:val="left"/>
      <w:pPr>
        <w:ind w:left="932" w:hanging="358"/>
      </w:pPr>
      <w:rPr>
        <w:rFonts w:hint="default"/>
        <w:lang w:val="en-US" w:eastAsia="en-US" w:bidi="ar-SA"/>
      </w:rPr>
    </w:lvl>
    <w:lvl w:ilvl="3" w:tplc="1AF208CA">
      <w:numFmt w:val="bullet"/>
      <w:lvlText w:val="•"/>
      <w:lvlJc w:val="left"/>
      <w:pPr>
        <w:ind w:left="1168" w:hanging="358"/>
      </w:pPr>
      <w:rPr>
        <w:rFonts w:hint="default"/>
        <w:lang w:val="en-US" w:eastAsia="en-US" w:bidi="ar-SA"/>
      </w:rPr>
    </w:lvl>
    <w:lvl w:ilvl="4" w:tplc="A6F82192">
      <w:numFmt w:val="bullet"/>
      <w:lvlText w:val="•"/>
      <w:lvlJc w:val="left"/>
      <w:pPr>
        <w:ind w:left="1404" w:hanging="358"/>
      </w:pPr>
      <w:rPr>
        <w:rFonts w:hint="default"/>
        <w:lang w:val="en-US" w:eastAsia="en-US" w:bidi="ar-SA"/>
      </w:rPr>
    </w:lvl>
    <w:lvl w:ilvl="5" w:tplc="4D4838D2">
      <w:numFmt w:val="bullet"/>
      <w:lvlText w:val="•"/>
      <w:lvlJc w:val="left"/>
      <w:pPr>
        <w:ind w:left="1640" w:hanging="358"/>
      </w:pPr>
      <w:rPr>
        <w:rFonts w:hint="default"/>
        <w:lang w:val="en-US" w:eastAsia="en-US" w:bidi="ar-SA"/>
      </w:rPr>
    </w:lvl>
    <w:lvl w:ilvl="6" w:tplc="49C225C2">
      <w:numFmt w:val="bullet"/>
      <w:lvlText w:val="•"/>
      <w:lvlJc w:val="left"/>
      <w:pPr>
        <w:ind w:left="1876" w:hanging="358"/>
      </w:pPr>
      <w:rPr>
        <w:rFonts w:hint="default"/>
        <w:lang w:val="en-US" w:eastAsia="en-US" w:bidi="ar-SA"/>
      </w:rPr>
    </w:lvl>
    <w:lvl w:ilvl="7" w:tplc="F2D8F2D2">
      <w:numFmt w:val="bullet"/>
      <w:lvlText w:val="•"/>
      <w:lvlJc w:val="left"/>
      <w:pPr>
        <w:ind w:left="2112" w:hanging="358"/>
      </w:pPr>
      <w:rPr>
        <w:rFonts w:hint="default"/>
        <w:lang w:val="en-US" w:eastAsia="en-US" w:bidi="ar-SA"/>
      </w:rPr>
    </w:lvl>
    <w:lvl w:ilvl="8" w:tplc="1160DF62">
      <w:numFmt w:val="bullet"/>
      <w:lvlText w:val="•"/>
      <w:lvlJc w:val="left"/>
      <w:pPr>
        <w:ind w:left="2348" w:hanging="358"/>
      </w:pPr>
      <w:rPr>
        <w:rFonts w:hint="default"/>
        <w:lang w:val="en-US" w:eastAsia="en-US" w:bidi="ar-SA"/>
      </w:rPr>
    </w:lvl>
  </w:abstractNum>
  <w:num w:numId="1" w16cid:durableId="1486361941">
    <w:abstractNumId w:val="0"/>
  </w:num>
  <w:num w:numId="2" w16cid:durableId="563369212">
    <w:abstractNumId w:val="12"/>
  </w:num>
  <w:num w:numId="3" w16cid:durableId="583101883">
    <w:abstractNumId w:val="5"/>
  </w:num>
  <w:num w:numId="4" w16cid:durableId="1512142446">
    <w:abstractNumId w:val="1"/>
  </w:num>
  <w:num w:numId="5" w16cid:durableId="1599677091">
    <w:abstractNumId w:val="8"/>
  </w:num>
  <w:num w:numId="6" w16cid:durableId="904341745">
    <w:abstractNumId w:val="2"/>
  </w:num>
  <w:num w:numId="7" w16cid:durableId="2019037622">
    <w:abstractNumId w:val="6"/>
  </w:num>
  <w:num w:numId="8" w16cid:durableId="2018922332">
    <w:abstractNumId w:val="11"/>
  </w:num>
  <w:num w:numId="9" w16cid:durableId="285475988">
    <w:abstractNumId w:val="7"/>
  </w:num>
  <w:num w:numId="10" w16cid:durableId="1106847221">
    <w:abstractNumId w:val="9"/>
  </w:num>
  <w:num w:numId="11" w16cid:durableId="1480806903">
    <w:abstractNumId w:val="3"/>
  </w:num>
  <w:num w:numId="12" w16cid:durableId="210961334">
    <w:abstractNumId w:val="10"/>
  </w:num>
  <w:num w:numId="13" w16cid:durableId="654837444">
    <w:abstractNumId w:val="13"/>
  </w:num>
  <w:num w:numId="14" w16cid:durableId="681973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6"/>
    <w:rsid w:val="00101A51"/>
    <w:rsid w:val="0018431E"/>
    <w:rsid w:val="00217355"/>
    <w:rsid w:val="00460DC2"/>
    <w:rsid w:val="00463BAD"/>
    <w:rsid w:val="00525227"/>
    <w:rsid w:val="005E24D5"/>
    <w:rsid w:val="008964D1"/>
    <w:rsid w:val="008B236F"/>
    <w:rsid w:val="00904DFD"/>
    <w:rsid w:val="00987F76"/>
    <w:rsid w:val="00AD1CDB"/>
    <w:rsid w:val="00C0367A"/>
    <w:rsid w:val="00C310A0"/>
    <w:rsid w:val="00E15D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57F67"/>
  <w15:docId w15:val="{2D1F9DF3-9109-4962-B524-5B16E3EE6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50" w:hanging="427"/>
      <w:outlineLvl w:val="0"/>
    </w:pPr>
    <w:rPr>
      <w:b/>
      <w:bCs/>
      <w:sz w:val="28"/>
      <w:szCs w:val="28"/>
    </w:rPr>
  </w:style>
  <w:style w:type="paragraph" w:styleId="Heading2">
    <w:name w:val="heading 2"/>
    <w:basedOn w:val="Normal"/>
    <w:uiPriority w:val="9"/>
    <w:unhideWhenUsed/>
    <w:qFormat/>
    <w:pPr>
      <w:ind w:left="743" w:hanging="720"/>
      <w:outlineLvl w:val="1"/>
    </w:pPr>
    <w:rPr>
      <w:b/>
      <w:bCs/>
      <w:sz w:val="24"/>
      <w:szCs w:val="24"/>
    </w:rPr>
  </w:style>
  <w:style w:type="paragraph" w:styleId="Heading3">
    <w:name w:val="heading 3"/>
    <w:basedOn w:val="Normal"/>
    <w:uiPriority w:val="9"/>
    <w:unhideWhenUsed/>
    <w:qFormat/>
    <w:pPr>
      <w:ind w:left="23"/>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Title">
    <w:name w:val="Title"/>
    <w:basedOn w:val="Normal"/>
    <w:uiPriority w:val="10"/>
    <w:qFormat/>
    <w:pPr>
      <w:spacing w:before="274"/>
      <w:ind w:right="285"/>
      <w:jc w:val="center"/>
    </w:pPr>
    <w:rPr>
      <w:b/>
      <w:bCs/>
      <w:sz w:val="32"/>
      <w:szCs w:val="32"/>
    </w:rPr>
  </w:style>
  <w:style w:type="paragraph" w:styleId="ListParagraph">
    <w:name w:val="List Paragraph"/>
    <w:basedOn w:val="Normal"/>
    <w:uiPriority w:val="1"/>
    <w:qFormat/>
    <w:pPr>
      <w:ind w:left="743" w:hanging="72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525227"/>
    <w:pPr>
      <w:tabs>
        <w:tab w:val="center" w:pos="4513"/>
        <w:tab w:val="right" w:pos="9026"/>
      </w:tabs>
    </w:pPr>
  </w:style>
  <w:style w:type="character" w:customStyle="1" w:styleId="HeaderChar">
    <w:name w:val="Header Char"/>
    <w:basedOn w:val="DefaultParagraphFont"/>
    <w:link w:val="Header"/>
    <w:uiPriority w:val="99"/>
    <w:rsid w:val="00525227"/>
    <w:rPr>
      <w:rFonts w:ascii="Arial" w:eastAsia="Arial" w:hAnsi="Arial" w:cs="Arial"/>
    </w:rPr>
  </w:style>
  <w:style w:type="paragraph" w:styleId="Footer">
    <w:name w:val="footer"/>
    <w:basedOn w:val="Normal"/>
    <w:link w:val="FooterChar"/>
    <w:unhideWhenUsed/>
    <w:rsid w:val="00525227"/>
    <w:pPr>
      <w:tabs>
        <w:tab w:val="center" w:pos="4513"/>
        <w:tab w:val="right" w:pos="9026"/>
      </w:tabs>
    </w:pPr>
  </w:style>
  <w:style w:type="character" w:customStyle="1" w:styleId="FooterChar">
    <w:name w:val="Footer Char"/>
    <w:basedOn w:val="DefaultParagraphFont"/>
    <w:link w:val="Footer"/>
    <w:rsid w:val="00525227"/>
    <w:rPr>
      <w:rFonts w:ascii="Arial" w:eastAsia="Arial" w:hAnsi="Arial" w:cs="Arial"/>
    </w:rPr>
  </w:style>
  <w:style w:type="character" w:styleId="Hyperlink">
    <w:name w:val="Hyperlink"/>
    <w:basedOn w:val="DefaultParagraphFont"/>
    <w:uiPriority w:val="99"/>
    <w:unhideWhenUsed/>
    <w:rsid w:val="00C310A0"/>
    <w:rPr>
      <w:color w:val="0000FF"/>
      <w:u w:val="single"/>
    </w:rPr>
  </w:style>
  <w:style w:type="table" w:styleId="TableGrid">
    <w:name w:val="Table Grid"/>
    <w:basedOn w:val="TableNormal"/>
    <w:uiPriority w:val="59"/>
    <w:rsid w:val="00C310A0"/>
    <w:pPr>
      <w:widowControl/>
      <w:autoSpaceDE/>
      <w:autoSpaceDN/>
    </w:pPr>
    <w:rPr>
      <w:rFonts w:ascii="Times New Roman" w:hAnsi="Times New Roman" w:cs="Times New Roman"/>
      <w:sz w:val="20"/>
      <w:szCs w:val="20"/>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ga.gov.au/reporting-problem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www.tga.gov.au/reporting-problems" TargetMode="External"/><Relationship Id="rId12"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styles" Target="styles.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footnotes" Target="footnotes.xml"/><Relationship Id="rId23" Type="http://schemas.openxmlformats.org/officeDocument/2006/relationships/hyperlink" Target="mailto:Product_inquiry@innocarepharma.com" TargetMode="Externa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17</Pages>
  <Words>5204</Words>
  <Characters>29767</Characters>
  <Application>Microsoft Office Word</Application>
  <DocSecurity>0</DocSecurity>
  <Lines>930</Lines>
  <Paragraphs>499</Paragraphs>
  <ScaleCrop>false</ScaleCrop>
  <HeadingPairs>
    <vt:vector size="2" baseType="variant">
      <vt:variant>
        <vt:lpstr>Title</vt:lpstr>
      </vt:variant>
      <vt:variant>
        <vt:i4>1</vt:i4>
      </vt:variant>
    </vt:vector>
  </HeadingPairs>
  <TitlesOfParts>
    <vt:vector size="1" baseType="lpstr">
      <vt:lpstr>Attachment Product information Hibruka</vt:lpstr>
    </vt:vector>
  </TitlesOfParts>
  <Company>Innocare Pharma Australia Pty Ltd</Company>
  <LinksUpToDate>false</LinksUpToDate>
  <CharactersWithSpaces>34472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Product information Hibruka</dc:title>
  <dc:subject>prescription medicines</dc:subject>
  <dc:creator>Innocare Pharma Australia Pty Ltd</dc:creator>
  <cp:lastModifiedBy>LACK, Janet</cp:lastModifiedBy>
  <cp:revision>5</cp:revision>
  <dcterms:created xsi:type="dcterms:W3CDTF">2026-10-14T02:42:00Z</dcterms:created>
  <dcterms:modified xsi:type="dcterms:W3CDTF">2026-10-14T03:38:00Z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2026-05-25T00:00:00Z</vt:filetime>
  </property>
  <property fmtid="{D5CDD505-2E9C-101B-9397-08002B2CF9AE}" pid="3" name="Creator">
    <vt:lpwstr>Microsoft® Word for Microsoft 365</vt:lpwstr>
  </property>
  <property fmtid="{D5CDD505-2E9C-101B-9397-08002B2CF9AE}" pid="4" name="LastSaved">
    <vt:filetime>2026-10-06T00:00:00Z</vt:filetime>
  </property>
  <property fmtid="{D5CDD505-2E9C-101B-9397-08002B2CF9AE}" pid="5" name="Producer">
    <vt:lpwstr>Microsoft® Word for Microsoft 365</vt:lpwstr>
  </property>
  <property fmtid="{D5CDD505-2E9C-101B-9397-08002B2CF9AE}" pid="6" name="MSIP_Label_7cd3e8b9-ffed-43a8-b7f4-cc2fa0382d36_Enabled">
    <vt:lpwstr>true</vt:lpwstr>
  </property>
  <property fmtid="{D5CDD505-2E9C-101B-9397-08002B2CF9AE}" pid="7" name="MSIP_Label_7cd3e8b9-ffed-43a8-b7f4-cc2fa0382d36_SetDate">
    <vt:lpwstr>2026-10-06T02:11:19Z</vt:lpwstr>
  </property>
  <property fmtid="{D5CDD505-2E9C-101B-9397-08002B2CF9AE}" pid="8" name="MSIP_Label_7cd3e8b9-ffed-43a8-b7f4-cc2fa0382d36_Method">
    <vt:lpwstr>Privileged</vt:lpwstr>
  </property>
  <property fmtid="{D5CDD505-2E9C-101B-9397-08002B2CF9AE}" pid="9" name="MSIP_Label_7cd3e8b9-ffed-43a8-b7f4-cc2fa0382d36_Name">
    <vt:lpwstr>O</vt:lpwstr>
  </property>
  <property fmtid="{D5CDD505-2E9C-101B-9397-08002B2CF9AE}" pid="10" name="MSIP_Label_7cd3e8b9-ffed-43a8-b7f4-cc2fa0382d36_SiteId">
    <vt:lpwstr>34a3929c-73cf-4954-abfe-147dc3517892</vt:lpwstr>
  </property>
  <property fmtid="{D5CDD505-2E9C-101B-9397-08002B2CF9AE}" pid="11" name="MSIP_Label_7cd3e8b9-ffed-43a8-b7f4-cc2fa0382d36_ActionId">
    <vt:lpwstr>45bf6419-c1f8-4fa8-ade2-1c1e0f5ed640</vt:lpwstr>
  </property>
  <property fmtid="{D5CDD505-2E9C-101B-9397-08002B2CF9AE}" pid="12" name="MSIP_Label_7cd3e8b9-ffed-43a8-b7f4-cc2fa0382d36_ContentBits">
    <vt:lpwstr>3</vt:lpwstr>
  </property>
  <property fmtid="{D5CDD505-2E9C-101B-9397-08002B2CF9AE}" pid="13" name="MSIP_Label_7cd3e8b9-ffed-43a8-b7f4-cc2fa0382d36_Tag">
    <vt:lpwstr>10, 0, 1, 1</vt:lpwstr>
  </property>
</Properties>
</file>