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C4761" w14:textId="3ECDC037" w:rsidR="00375DF3" w:rsidRPr="00071855" w:rsidRDefault="00375DF3" w:rsidP="001A3740">
      <w:pPr>
        <w:tabs>
          <w:tab w:val="left" w:pos="284"/>
        </w:tabs>
        <w:spacing w:after="480" w:line="240" w:lineRule="auto"/>
        <w:rPr>
          <w:rFonts w:ascii="Arial" w:hAnsi="Arial" w:cs="Arial"/>
        </w:rPr>
      </w:pPr>
      <w:r w:rsidRPr="00071855">
        <w:rPr>
          <w:rFonts w:ascii="Arial" w:hAnsi="Arial" w:cs="Arial"/>
          <w:noProof/>
          <w:lang w:eastAsia="en-AU"/>
        </w:rPr>
        <mc:AlternateContent>
          <mc:Choice Requires="wps">
            <w:drawing>
              <wp:inline distT="0" distB="0" distL="0" distR="0" wp14:anchorId="4CD9C58C" wp14:editId="597C762E">
                <wp:extent cx="252095" cy="252095"/>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B3833F" w14:textId="77777777" w:rsidR="00375DF3" w:rsidRPr="00BE2A26" w:rsidRDefault="00BE2A26" w:rsidP="00375DF3">
                            <w:pPr>
                              <w:spacing w:after="0"/>
                              <w:rPr>
                                <w:rFonts w:ascii="Wingdings 3" w:hAnsi="Wingdings 3"/>
                                <w:sz w:val="24"/>
                              </w:rPr>
                            </w:pPr>
                            <w:r w:rsidRPr="00BE2A26">
                              <w:rPr>
                                <w:rFonts w:ascii="SimSun" w:eastAsia="SimSun" w:hAnsi="SimSun" w:cs="Arial" w:hint="eastAsia"/>
                                <w:sz w:val="40"/>
                              </w:rPr>
                              <w:t>▼</w:t>
                            </w:r>
                          </w:p>
                        </w:txbxContent>
                      </wps:txbx>
                      <wps:bodyPr rot="0" vert="horz" wrap="square" lIns="0" tIns="0" rIns="0" bIns="0" anchor="t" anchorCtr="0" upright="1">
                        <a:noAutofit/>
                      </wps:bodyPr>
                    </wps:wsp>
                  </a:graphicData>
                </a:graphic>
              </wp:inline>
            </w:drawing>
          </mc:Choice>
          <mc:Fallback>
            <w:pict>
              <v:shapetype w14:anchorId="4CD9C58C" id="_x0000_t202" coordsize="21600,21600" o:spt="202" path="m,l,21600r21600,l21600,xe">
                <v:stroke joinstyle="miter"/>
                <v:path gradientshapeok="t" o:connecttype="rect"/>
              </v:shapetype>
              <v:shape id="Text Box 1" o:spid="_x0000_s1026" type="#_x0000_t202" style="width:19.85pt;height:1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" stroked="f">
                <v:textbox inset="0,0,0,0">
                  <w:txbxContent>
                    <w:p w14:paraId="2EB3833F" w14:textId="77777777" w:rsidR="00375DF3" w:rsidRPr="00BE2A26" w:rsidRDefault="00BE2A26" w:rsidP="00375DF3">
                      <w:pPr>
                        <w:spacing w:after="0"/>
                        <w:rPr>
                          <w:rFonts w:ascii="Wingdings 3" w:hAnsi="Wingdings 3"/>
                          <w:sz w:val="24"/>
                        </w:rPr>
                      </w:pPr>
                      <w:r w:rsidRPr="00BE2A26">
                        <w:rPr>
                          <w:rFonts w:ascii="SimSun" w:eastAsia="SimSun" w:hAnsi="SimSun" w:cs="Arial" w:hint="eastAsia"/>
                          <w:sz w:val="40"/>
                        </w:rPr>
                        <w:t>▼</w:t>
                      </w:r>
                    </w:p>
                  </w:txbxContent>
                </v:textbox>
                <w10:anchorlock/>
              </v:shape>
            </w:pict>
          </mc:Fallback>
        </mc:AlternateContent>
      </w:r>
      <w:r w:rsidR="001A3992" w:rsidRPr="00071855">
        <w:rPr>
          <w:rFonts w:ascii="Arial" w:hAnsi="Arial" w:cs="Arial"/>
        </w:rPr>
        <w:t xml:space="preserve">This medicinal product is subject to additional monitoring in Australia. This will allow quick identification of new safety information. Healthcare professionals are asked to report any suspected adverse events at </w:t>
      </w:r>
      <w:hyperlink r:id="rId11" w:history="1">
        <w:r w:rsidRPr="00071855">
          <w:rPr>
            <w:rStyle w:val="Hyperlink"/>
            <w:rFonts w:ascii="Arial" w:hAnsi="Arial" w:cs="Arial"/>
          </w:rPr>
          <w:t>www.tga.gov.au/reporting-problems</w:t>
        </w:r>
      </w:hyperlink>
      <w:r w:rsidRPr="00071855">
        <w:rPr>
          <w:rFonts w:ascii="Arial" w:hAnsi="Arial" w:cs="Arial"/>
        </w:rPr>
        <w:t>.</w:t>
      </w:r>
      <w:r w:rsidR="001E3868">
        <w:rPr>
          <w:rFonts w:ascii="Arial" w:hAnsi="Arial" w:cs="Arial"/>
        </w:rPr>
        <w:t xml:space="preserve"> </w:t>
      </w:r>
    </w:p>
    <w:p w14:paraId="1B3B4502" w14:textId="101E80A8" w:rsidR="00622066" w:rsidRPr="007F7108" w:rsidRDefault="00C327ED" w:rsidP="001A3740">
      <w:pPr>
        <w:pStyle w:val="Heading1"/>
        <w:numPr>
          <w:ilvl w:val="0"/>
          <w:numId w:val="0"/>
        </w:numPr>
        <w:spacing w:after="240"/>
        <w:jc w:val="center"/>
        <w:rPr>
          <w:rFonts w:ascii="Arial" w:eastAsia="SimSun" w:hAnsi="Arial" w:cs="Arial"/>
        </w:rPr>
      </w:pPr>
      <w:r w:rsidRPr="007F7108">
        <w:rPr>
          <w:rFonts w:ascii="Arial" w:eastAsia="SimSun" w:hAnsi="Arial" w:cs="Arial"/>
        </w:rPr>
        <w:t>Australian PRODUCT INFORMATION</w:t>
      </w:r>
      <w:r w:rsidR="006B002E" w:rsidRPr="007F7108">
        <w:rPr>
          <w:rFonts w:ascii="Arial" w:eastAsia="SimSun" w:hAnsi="Arial" w:cs="Arial"/>
        </w:rPr>
        <w:fldChar w:fldCharType="begin"/>
      </w:r>
      <w:r w:rsidR="006B002E" w:rsidRPr="007F7108">
        <w:rPr>
          <w:rFonts w:ascii="Arial" w:eastAsia="SimSun" w:hAnsi="Arial" w:cs="Arial"/>
        </w:rPr>
        <w:instrText xml:space="preserve"> DOCVARIABLE VAULT_ND_aacc683b-42e7-40ea-9109-b43bc6fb2a7e \* MERGEFORMAT </w:instrText>
      </w:r>
      <w:r w:rsidR="006B002E" w:rsidRPr="007F7108">
        <w:rPr>
          <w:rFonts w:ascii="Arial" w:eastAsia="SimSun" w:hAnsi="Arial" w:cs="Arial"/>
        </w:rPr>
        <w:fldChar w:fldCharType="separate"/>
      </w:r>
      <w:r w:rsidR="006B002E" w:rsidRPr="007F7108">
        <w:rPr>
          <w:rFonts w:ascii="Arial" w:eastAsia="SimSun" w:hAnsi="Arial" w:cs="Arial"/>
        </w:rPr>
        <w:t xml:space="preserve"> </w:t>
      </w:r>
      <w:r w:rsidR="006B002E" w:rsidRPr="007F7108">
        <w:rPr>
          <w:rFonts w:ascii="Arial" w:eastAsia="SimSun" w:hAnsi="Arial" w:cs="Arial"/>
        </w:rPr>
        <w:fldChar w:fldCharType="end"/>
      </w:r>
    </w:p>
    <w:p w14:paraId="128B22FC" w14:textId="1215C9AA" w:rsidR="003702E8" w:rsidRDefault="003702E8" w:rsidP="001A3740">
      <w:pPr>
        <w:pStyle w:val="Heading1"/>
        <w:numPr>
          <w:ilvl w:val="0"/>
          <w:numId w:val="0"/>
        </w:numPr>
        <w:spacing w:before="240" w:after="240"/>
        <w:jc w:val="center"/>
        <w:rPr>
          <w:rFonts w:ascii="Arial" w:eastAsia="SimSun" w:hAnsi="Arial" w:cs="Arial"/>
          <w:caps w:val="0"/>
        </w:rPr>
      </w:pPr>
      <w:r>
        <w:rPr>
          <w:rFonts w:ascii="Arial" w:eastAsia="SimSun" w:hAnsi="Arial" w:cs="Arial"/>
        </w:rPr>
        <w:t>EXDENSUR</w:t>
      </w:r>
      <w:r w:rsidR="00AF238D" w:rsidRPr="00071855">
        <w:rPr>
          <w:rFonts w:ascii="Arial" w:eastAsia="SimSun" w:hAnsi="Arial" w:cs="Arial"/>
        </w:rPr>
        <w:t xml:space="preserve"> </w:t>
      </w:r>
      <w:r w:rsidR="006018AE" w:rsidRPr="00071855">
        <w:rPr>
          <w:rFonts w:ascii="Arial" w:eastAsia="SimSun" w:hAnsi="Arial" w:cs="Arial"/>
        </w:rPr>
        <w:t>(</w:t>
      </w:r>
      <w:proofErr w:type="spellStart"/>
      <w:r>
        <w:rPr>
          <w:rFonts w:ascii="Arial" w:eastAsia="SimSun" w:hAnsi="Arial" w:cs="Arial"/>
          <w:caps w:val="0"/>
        </w:rPr>
        <w:t>depemokimab</w:t>
      </w:r>
      <w:proofErr w:type="spellEnd"/>
      <w:r>
        <w:rPr>
          <w:rFonts w:ascii="Arial" w:eastAsia="SimSun" w:hAnsi="Arial" w:cs="Arial"/>
          <w:caps w:val="0"/>
        </w:rPr>
        <w:t>) solution for injection</w:t>
      </w:r>
      <w:r w:rsidR="006B002E">
        <w:rPr>
          <w:rFonts w:ascii="Arial" w:eastAsia="SimSun" w:hAnsi="Arial" w:cs="Arial"/>
        </w:rPr>
        <w:fldChar w:fldCharType="begin"/>
      </w:r>
      <w:r w:rsidR="006B002E">
        <w:rPr>
          <w:rFonts w:ascii="Arial" w:eastAsia="SimSun" w:hAnsi="Arial" w:cs="Arial"/>
        </w:rPr>
        <w:instrText xml:space="preserve"> DOCVARIABLE vault_nd_306ad777-a61d-4c6c-8ae1-88b29da2dbea \* MERGEFORMAT </w:instrText>
      </w:r>
      <w:r w:rsidR="006B002E">
        <w:rPr>
          <w:rFonts w:ascii="Arial" w:eastAsia="SimSun" w:hAnsi="Arial" w:cs="Arial"/>
        </w:rPr>
        <w:fldChar w:fldCharType="separate"/>
      </w:r>
      <w:r w:rsidR="006B002E">
        <w:rPr>
          <w:rFonts w:ascii="Arial" w:eastAsia="SimSun" w:hAnsi="Arial" w:cs="Arial"/>
        </w:rPr>
        <w:t xml:space="preserve"> </w:t>
      </w:r>
      <w:r w:rsidR="006B002E">
        <w:rPr>
          <w:rFonts w:ascii="Arial" w:eastAsia="SimSun" w:hAnsi="Arial" w:cs="Arial"/>
        </w:rPr>
        <w:fldChar w:fldCharType="end"/>
      </w:r>
    </w:p>
    <w:p w14:paraId="5DF7EBA1" w14:textId="0780D26E" w:rsidR="000624A6" w:rsidRPr="007F7108" w:rsidRDefault="001A3992" w:rsidP="001A3740">
      <w:pPr>
        <w:pStyle w:val="Heading1"/>
        <w:rPr>
          <w:rFonts w:ascii="Arial" w:hAnsi="Arial" w:cs="Arial"/>
        </w:rPr>
      </w:pPr>
      <w:r w:rsidRPr="007F7108">
        <w:rPr>
          <w:rFonts w:ascii="Arial" w:hAnsi="Arial" w:cs="Arial"/>
        </w:rPr>
        <w:t>Name of the medicine</w:t>
      </w:r>
      <w:r w:rsidR="006B002E" w:rsidRPr="007F7108">
        <w:rPr>
          <w:rFonts w:ascii="Arial" w:hAnsi="Arial" w:cs="Arial"/>
        </w:rPr>
        <w:fldChar w:fldCharType="begin"/>
      </w:r>
      <w:r w:rsidR="006B002E" w:rsidRPr="007F7108">
        <w:rPr>
          <w:rFonts w:ascii="Arial" w:hAnsi="Arial" w:cs="Arial"/>
        </w:rPr>
        <w:instrText xml:space="preserve"> DOCVARIABLE VAULT_ND_d678009e-1b33-4136-98db-5980b709fa50 \* MERGEFORMAT </w:instrText>
      </w:r>
      <w:r w:rsidR="006B002E" w:rsidRPr="007F7108">
        <w:rPr>
          <w:rFonts w:ascii="Arial" w:hAnsi="Arial" w:cs="Arial"/>
        </w:rPr>
        <w:fldChar w:fldCharType="separate"/>
      </w:r>
      <w:r w:rsidR="006B002E" w:rsidRPr="007F7108">
        <w:rPr>
          <w:rFonts w:ascii="Arial" w:hAnsi="Arial" w:cs="Arial"/>
        </w:rPr>
        <w:t xml:space="preserve"> </w:t>
      </w:r>
      <w:r w:rsidR="006B002E" w:rsidRPr="007F7108">
        <w:rPr>
          <w:rFonts w:ascii="Arial" w:hAnsi="Arial" w:cs="Arial"/>
        </w:rPr>
        <w:fldChar w:fldCharType="end"/>
      </w:r>
    </w:p>
    <w:p w14:paraId="644F09ED" w14:textId="24CC63C5" w:rsidR="00071855" w:rsidRPr="003702E8" w:rsidRDefault="003702E8" w:rsidP="001A3740">
      <w:pPr>
        <w:spacing w:before="200"/>
        <w:rPr>
          <w:rFonts w:ascii="Arial" w:hAnsi="Arial" w:cs="Arial"/>
          <w:iCs/>
        </w:rPr>
      </w:pPr>
      <w:proofErr w:type="spellStart"/>
      <w:r w:rsidRPr="003702E8">
        <w:rPr>
          <w:rFonts w:ascii="Arial" w:hAnsi="Arial" w:cs="Arial"/>
          <w:iCs/>
        </w:rPr>
        <w:t>Depemokimab</w:t>
      </w:r>
      <w:proofErr w:type="spellEnd"/>
    </w:p>
    <w:p w14:paraId="473CB837" w14:textId="55627F94" w:rsidR="001A3992" w:rsidRPr="006B002E" w:rsidRDefault="001A3992" w:rsidP="001A3740">
      <w:pPr>
        <w:pStyle w:val="Heading1"/>
        <w:spacing w:before="200" w:after="200"/>
        <w:ind w:left="431" w:hanging="431"/>
        <w:rPr>
          <w:rFonts w:ascii="Arial" w:hAnsi="Arial" w:cs="Arial"/>
        </w:rPr>
      </w:pPr>
      <w:r w:rsidRPr="006B002E">
        <w:rPr>
          <w:rFonts w:ascii="Arial" w:hAnsi="Arial" w:cs="Arial"/>
        </w:rPr>
        <w:t>Qualitative and quantitative composition</w:t>
      </w:r>
      <w:r w:rsidR="006B002E">
        <w:rPr>
          <w:rFonts w:ascii="Arial" w:hAnsi="Arial" w:cs="Arial"/>
        </w:rPr>
        <w:fldChar w:fldCharType="begin"/>
      </w:r>
      <w:r w:rsidR="006B002E">
        <w:rPr>
          <w:rFonts w:ascii="Arial" w:hAnsi="Arial" w:cs="Arial"/>
        </w:rPr>
        <w:instrText xml:space="preserve"> DOCVARIABLE VAULT_ND_daf695bc-70e9-4fc1-b1dd-a9d2c70010e4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3B711D9F" w14:textId="56260CDE" w:rsidR="003702E8" w:rsidRPr="003702E8" w:rsidRDefault="003702E8" w:rsidP="001A3740">
      <w:pPr>
        <w:rPr>
          <w:rFonts w:ascii="Arial" w:hAnsi="Arial" w:cs="Arial"/>
          <w:color w:val="000000"/>
        </w:rPr>
      </w:pPr>
      <w:proofErr w:type="spellStart"/>
      <w:r w:rsidRPr="003702E8">
        <w:rPr>
          <w:rFonts w:ascii="Arial" w:hAnsi="Arial" w:cs="Arial"/>
          <w:color w:val="000000" w:themeColor="text1"/>
        </w:rPr>
        <w:t>Depemokimab</w:t>
      </w:r>
      <w:proofErr w:type="spellEnd"/>
      <w:r w:rsidRPr="003702E8">
        <w:rPr>
          <w:rFonts w:ascii="Arial" w:hAnsi="Arial" w:cs="Arial"/>
          <w:color w:val="000000" w:themeColor="text1"/>
        </w:rPr>
        <w:t xml:space="preserve"> is a recombinant humanised (IgG1, kappa) monoclonal antibody specific for human interleukin-5 (IL-5) produced in Chinese hamster ovary cells by recombinant DNA technology.</w:t>
      </w:r>
    </w:p>
    <w:p w14:paraId="3D5F762D" w14:textId="6FFCC2F6" w:rsidR="003702E8" w:rsidRPr="003702E8" w:rsidRDefault="003702E8" w:rsidP="001A3740">
      <w:pPr>
        <w:pStyle w:val="NoNumHead2"/>
        <w:keepLines/>
        <w:rPr>
          <w:b w:val="0"/>
          <w:sz w:val="22"/>
          <w:szCs w:val="22"/>
        </w:rPr>
      </w:pPr>
      <w:bookmarkStart w:id="0" w:name="_Hlk137561014"/>
      <w:r w:rsidRPr="003702E8">
        <w:rPr>
          <w:b w:val="0"/>
          <w:sz w:val="22"/>
          <w:szCs w:val="22"/>
          <w:u w:val="single"/>
        </w:rPr>
        <w:t xml:space="preserve">Solution for injection </w:t>
      </w:r>
      <w:bookmarkStart w:id="1" w:name="_Hlk170337495"/>
      <w:r w:rsidR="00993385">
        <w:rPr>
          <w:b w:val="0"/>
          <w:sz w:val="22"/>
          <w:szCs w:val="22"/>
          <w:u w:val="single"/>
        </w:rPr>
        <w:t xml:space="preserve">in </w:t>
      </w:r>
      <w:r w:rsidRPr="003702E8">
        <w:rPr>
          <w:b w:val="0"/>
          <w:sz w:val="22"/>
          <w:szCs w:val="22"/>
          <w:u w:val="single"/>
        </w:rPr>
        <w:t>pre-filled pen</w:t>
      </w:r>
      <w:bookmarkEnd w:id="1"/>
      <w:r w:rsidR="00144641">
        <w:rPr>
          <w:b w:val="0"/>
          <w:sz w:val="22"/>
          <w:szCs w:val="22"/>
          <w:u w:val="single"/>
        </w:rPr>
        <w:t xml:space="preserve"> (</w:t>
      </w:r>
      <w:proofErr w:type="gramStart"/>
      <w:r w:rsidR="00144641">
        <w:rPr>
          <w:b w:val="0"/>
          <w:sz w:val="22"/>
          <w:szCs w:val="22"/>
          <w:u w:val="single"/>
        </w:rPr>
        <w:t>auto-injector</w:t>
      </w:r>
      <w:proofErr w:type="gramEnd"/>
      <w:r w:rsidR="00144641">
        <w:rPr>
          <w:b w:val="0"/>
          <w:sz w:val="22"/>
          <w:szCs w:val="22"/>
          <w:u w:val="single"/>
        </w:rPr>
        <w:t>)</w:t>
      </w:r>
    </w:p>
    <w:p w14:paraId="1245736B" w14:textId="731E2DD8" w:rsidR="003702E8" w:rsidRPr="003702E8" w:rsidRDefault="003702E8" w:rsidP="001A3740">
      <w:pPr>
        <w:pStyle w:val="NoNumHead2"/>
        <w:keepLines/>
        <w:rPr>
          <w:b w:val="0"/>
          <w:sz w:val="22"/>
          <w:szCs w:val="22"/>
        </w:rPr>
      </w:pPr>
      <w:r w:rsidRPr="003702E8">
        <w:rPr>
          <w:b w:val="0"/>
          <w:sz w:val="22"/>
          <w:szCs w:val="22"/>
        </w:rPr>
        <w:t>Each pre-filled pen</w:t>
      </w:r>
      <w:r w:rsidR="00144641">
        <w:rPr>
          <w:b w:val="0"/>
          <w:sz w:val="22"/>
          <w:szCs w:val="22"/>
        </w:rPr>
        <w:t xml:space="preserve"> (</w:t>
      </w:r>
      <w:proofErr w:type="gramStart"/>
      <w:r w:rsidR="00144641">
        <w:rPr>
          <w:b w:val="0"/>
          <w:sz w:val="22"/>
          <w:szCs w:val="22"/>
        </w:rPr>
        <w:t>auto-injector</w:t>
      </w:r>
      <w:proofErr w:type="gramEnd"/>
      <w:r w:rsidR="00144641">
        <w:rPr>
          <w:b w:val="0"/>
          <w:sz w:val="22"/>
          <w:szCs w:val="22"/>
        </w:rPr>
        <w:t>)</w:t>
      </w:r>
      <w:r w:rsidRPr="003702E8">
        <w:rPr>
          <w:b w:val="0"/>
          <w:sz w:val="22"/>
          <w:szCs w:val="22"/>
        </w:rPr>
        <w:t xml:space="preserve"> delivers 100 mg </w:t>
      </w:r>
      <w:proofErr w:type="spellStart"/>
      <w:r w:rsidRPr="003702E8">
        <w:rPr>
          <w:b w:val="0"/>
          <w:sz w:val="22"/>
          <w:szCs w:val="22"/>
        </w:rPr>
        <w:t>depemokimab</w:t>
      </w:r>
      <w:proofErr w:type="spellEnd"/>
      <w:r w:rsidRPr="003702E8">
        <w:rPr>
          <w:b w:val="0"/>
          <w:sz w:val="22"/>
          <w:szCs w:val="22"/>
        </w:rPr>
        <w:t xml:space="preserve"> in 1 mL (100 mg/mL).</w:t>
      </w:r>
    </w:p>
    <w:p w14:paraId="0D6985E6" w14:textId="4ED0541F" w:rsidR="003702E8" w:rsidRPr="003702E8" w:rsidRDefault="003702E8" w:rsidP="001A3740">
      <w:pPr>
        <w:pStyle w:val="NoNumHead2"/>
        <w:keepLines/>
        <w:rPr>
          <w:b w:val="0"/>
          <w:sz w:val="22"/>
          <w:szCs w:val="22"/>
          <w:u w:val="single"/>
        </w:rPr>
      </w:pPr>
      <w:r w:rsidRPr="003702E8">
        <w:rPr>
          <w:b w:val="0"/>
          <w:sz w:val="22"/>
          <w:szCs w:val="22"/>
          <w:u w:val="single"/>
        </w:rPr>
        <w:t>Solution for injection in pre-filled syringe</w:t>
      </w:r>
      <w:r w:rsidR="007F721C">
        <w:rPr>
          <w:b w:val="0"/>
          <w:sz w:val="22"/>
          <w:szCs w:val="22"/>
          <w:u w:val="single"/>
        </w:rPr>
        <w:t xml:space="preserve"> (safety syringe)</w:t>
      </w:r>
    </w:p>
    <w:bookmarkEnd w:id="0"/>
    <w:p w14:paraId="7F73FE21" w14:textId="05282404" w:rsidR="006E595D" w:rsidRPr="003702E8" w:rsidRDefault="003702E8" w:rsidP="001A3740">
      <w:pPr>
        <w:pStyle w:val="NoNumHead2"/>
        <w:keepLines/>
        <w:rPr>
          <w:b w:val="0"/>
          <w:sz w:val="22"/>
          <w:szCs w:val="22"/>
        </w:rPr>
      </w:pPr>
      <w:r w:rsidRPr="003702E8">
        <w:rPr>
          <w:b w:val="0"/>
          <w:sz w:val="22"/>
          <w:szCs w:val="22"/>
        </w:rPr>
        <w:t xml:space="preserve">Each pre-filled syringe </w:t>
      </w:r>
      <w:r w:rsidR="007F721C">
        <w:rPr>
          <w:b w:val="0"/>
          <w:sz w:val="22"/>
          <w:szCs w:val="22"/>
        </w:rPr>
        <w:t xml:space="preserve">(safety syringe) </w:t>
      </w:r>
      <w:r w:rsidRPr="003702E8">
        <w:rPr>
          <w:b w:val="0"/>
          <w:sz w:val="22"/>
          <w:szCs w:val="22"/>
        </w:rPr>
        <w:t xml:space="preserve">delivers 100 mg </w:t>
      </w:r>
      <w:proofErr w:type="spellStart"/>
      <w:r w:rsidRPr="003702E8">
        <w:rPr>
          <w:b w:val="0"/>
          <w:sz w:val="22"/>
          <w:szCs w:val="22"/>
        </w:rPr>
        <w:t>depemokimab</w:t>
      </w:r>
      <w:proofErr w:type="spellEnd"/>
      <w:r w:rsidRPr="003702E8">
        <w:rPr>
          <w:b w:val="0"/>
          <w:sz w:val="22"/>
          <w:szCs w:val="22"/>
        </w:rPr>
        <w:t xml:space="preserve"> in 1 mL (100 mg/mL).</w:t>
      </w:r>
    </w:p>
    <w:p w14:paraId="4E20E3F3" w14:textId="77777777" w:rsidR="005B2812" w:rsidRPr="00071855" w:rsidRDefault="005B2812" w:rsidP="001A3740">
      <w:pPr>
        <w:rPr>
          <w:rFonts w:ascii="Arial" w:hAnsi="Arial" w:cs="Arial"/>
        </w:rPr>
      </w:pPr>
      <w:r w:rsidRPr="00071855">
        <w:rPr>
          <w:rFonts w:ascii="Arial" w:hAnsi="Arial" w:cs="Arial"/>
          <w:lang w:val="en"/>
        </w:rPr>
        <w:t>For the full list of excipients, see Section 6.</w:t>
      </w:r>
      <w:r w:rsidR="00071973">
        <w:rPr>
          <w:rFonts w:ascii="Arial" w:hAnsi="Arial" w:cs="Arial"/>
          <w:lang w:val="en"/>
        </w:rPr>
        <w:t xml:space="preserve">1 </w:t>
      </w:r>
      <w:r w:rsidR="00FC1C5C">
        <w:rPr>
          <w:rFonts w:ascii="Arial" w:hAnsi="Arial" w:cs="Arial"/>
          <w:lang w:val="en"/>
        </w:rPr>
        <w:t>LIST OF EXCIPIENTS</w:t>
      </w:r>
      <w:r w:rsidR="00071973">
        <w:rPr>
          <w:rFonts w:ascii="Arial" w:hAnsi="Arial" w:cs="Arial"/>
          <w:lang w:val="en"/>
        </w:rPr>
        <w:t>.</w:t>
      </w:r>
    </w:p>
    <w:p w14:paraId="5ED5B14D" w14:textId="479F94C9" w:rsidR="001A3992" w:rsidRPr="007F7108" w:rsidRDefault="001A3992" w:rsidP="001A3740">
      <w:pPr>
        <w:pStyle w:val="Heading1"/>
        <w:spacing w:before="200" w:after="200"/>
        <w:ind w:left="431" w:hanging="431"/>
        <w:rPr>
          <w:rFonts w:ascii="Arial" w:hAnsi="Arial" w:cs="Arial"/>
        </w:rPr>
      </w:pPr>
      <w:r w:rsidRPr="007F7108">
        <w:rPr>
          <w:rFonts w:ascii="Arial" w:hAnsi="Arial" w:cs="Arial"/>
        </w:rPr>
        <w:t>Pharmaceutical form</w:t>
      </w:r>
      <w:r w:rsidR="006B002E" w:rsidRPr="007F7108">
        <w:rPr>
          <w:rFonts w:ascii="Arial" w:hAnsi="Arial" w:cs="Arial"/>
        </w:rPr>
        <w:fldChar w:fldCharType="begin"/>
      </w:r>
      <w:r w:rsidR="006B002E" w:rsidRPr="007F7108">
        <w:rPr>
          <w:rFonts w:ascii="Arial" w:hAnsi="Arial" w:cs="Arial"/>
        </w:rPr>
        <w:instrText xml:space="preserve"> DOCVARIABLE VAULT_ND_99d196c5-1248-47dd-9a19-41ee6e9df659 \* MERGEFORMAT </w:instrText>
      </w:r>
      <w:r w:rsidR="006B002E" w:rsidRPr="007F7108">
        <w:rPr>
          <w:rFonts w:ascii="Arial" w:hAnsi="Arial" w:cs="Arial"/>
        </w:rPr>
        <w:fldChar w:fldCharType="separate"/>
      </w:r>
      <w:r w:rsidR="006B002E" w:rsidRPr="007F7108">
        <w:rPr>
          <w:rFonts w:ascii="Arial" w:hAnsi="Arial" w:cs="Arial"/>
        </w:rPr>
        <w:t xml:space="preserve"> </w:t>
      </w:r>
      <w:r w:rsidR="006B002E" w:rsidRPr="007F7108">
        <w:rPr>
          <w:rFonts w:ascii="Arial" w:hAnsi="Arial" w:cs="Arial"/>
        </w:rPr>
        <w:fldChar w:fldCharType="end"/>
      </w:r>
    </w:p>
    <w:p w14:paraId="58C432DD" w14:textId="74156C19" w:rsidR="00EE7FD4" w:rsidRPr="003702E8" w:rsidRDefault="00EE7FD4" w:rsidP="001A3740">
      <w:pPr>
        <w:pStyle w:val="NoNumHead2"/>
        <w:keepLines/>
        <w:rPr>
          <w:b w:val="0"/>
          <w:sz w:val="22"/>
          <w:szCs w:val="22"/>
          <w:u w:val="single"/>
        </w:rPr>
      </w:pPr>
      <w:r w:rsidRPr="003702E8">
        <w:rPr>
          <w:b w:val="0"/>
          <w:sz w:val="22"/>
          <w:szCs w:val="22"/>
          <w:u w:val="single"/>
        </w:rPr>
        <w:t>Solution for injection in pre-filled pen</w:t>
      </w:r>
      <w:r w:rsidR="00144641">
        <w:rPr>
          <w:b w:val="0"/>
          <w:sz w:val="22"/>
          <w:szCs w:val="22"/>
          <w:u w:val="single"/>
        </w:rPr>
        <w:t xml:space="preserve"> (</w:t>
      </w:r>
      <w:proofErr w:type="gramStart"/>
      <w:r w:rsidR="00144641">
        <w:rPr>
          <w:b w:val="0"/>
          <w:sz w:val="22"/>
          <w:szCs w:val="22"/>
          <w:u w:val="single"/>
        </w:rPr>
        <w:t>auto-injector</w:t>
      </w:r>
      <w:proofErr w:type="gramEnd"/>
      <w:r w:rsidR="00144641">
        <w:rPr>
          <w:b w:val="0"/>
          <w:sz w:val="22"/>
          <w:szCs w:val="22"/>
          <w:u w:val="single"/>
        </w:rPr>
        <w:t>)</w:t>
      </w:r>
    </w:p>
    <w:p w14:paraId="156BFF82" w14:textId="039132F7" w:rsidR="00EE7FD4" w:rsidRPr="00EE7FD4" w:rsidRDefault="00EE7FD4" w:rsidP="001A3740">
      <w:pPr>
        <w:pStyle w:val="NoNumHead2"/>
        <w:keepLines/>
        <w:rPr>
          <w:b w:val="0"/>
          <w:sz w:val="22"/>
          <w:szCs w:val="22"/>
        </w:rPr>
      </w:pPr>
      <w:proofErr w:type="spellStart"/>
      <w:r w:rsidRPr="003702E8">
        <w:rPr>
          <w:b w:val="0"/>
          <w:sz w:val="22"/>
          <w:szCs w:val="22"/>
        </w:rPr>
        <w:t>Colourless</w:t>
      </w:r>
      <w:proofErr w:type="spellEnd"/>
      <w:r w:rsidRPr="003702E8">
        <w:rPr>
          <w:b w:val="0"/>
          <w:sz w:val="22"/>
          <w:szCs w:val="22"/>
        </w:rPr>
        <w:t>, yellow to brown, clear to opalescent solution in a single-use, pre-filled pen.</w:t>
      </w:r>
      <w:r w:rsidR="000624A6">
        <w:rPr>
          <w:b w:val="0"/>
          <w:sz w:val="22"/>
          <w:szCs w:val="22"/>
        </w:rPr>
        <w:t xml:space="preserve"> </w:t>
      </w:r>
    </w:p>
    <w:p w14:paraId="16C6EC3B" w14:textId="74E0E660" w:rsidR="00EE7FD4" w:rsidRPr="003702E8" w:rsidRDefault="00EE7FD4" w:rsidP="001A3740">
      <w:pPr>
        <w:pStyle w:val="NoNumHead2"/>
        <w:keepLines/>
        <w:rPr>
          <w:b w:val="0"/>
          <w:sz w:val="22"/>
          <w:szCs w:val="22"/>
          <w:u w:val="single"/>
        </w:rPr>
      </w:pPr>
      <w:r w:rsidRPr="003702E8">
        <w:rPr>
          <w:b w:val="0"/>
          <w:sz w:val="22"/>
          <w:szCs w:val="22"/>
          <w:u w:val="single"/>
        </w:rPr>
        <w:t>Solution for injection pre-filled syringe</w:t>
      </w:r>
      <w:r w:rsidR="00940801">
        <w:rPr>
          <w:b w:val="0"/>
          <w:sz w:val="22"/>
          <w:szCs w:val="22"/>
          <w:u w:val="single"/>
        </w:rPr>
        <w:t xml:space="preserve"> (safety syringe)</w:t>
      </w:r>
    </w:p>
    <w:p w14:paraId="0A6D1B8F" w14:textId="745CF25D" w:rsidR="00EE7FD4" w:rsidRPr="00EE7FD4" w:rsidRDefault="00EE7FD4" w:rsidP="001A3740">
      <w:pPr>
        <w:pStyle w:val="NoNumHead2"/>
        <w:keepLines/>
        <w:rPr>
          <w:b w:val="0"/>
          <w:sz w:val="22"/>
          <w:szCs w:val="22"/>
        </w:rPr>
      </w:pPr>
      <w:proofErr w:type="spellStart"/>
      <w:r w:rsidRPr="003702E8">
        <w:rPr>
          <w:b w:val="0"/>
          <w:sz w:val="22"/>
          <w:szCs w:val="22"/>
        </w:rPr>
        <w:t>Colourless</w:t>
      </w:r>
      <w:proofErr w:type="spellEnd"/>
      <w:r w:rsidRPr="003702E8">
        <w:rPr>
          <w:b w:val="0"/>
          <w:sz w:val="22"/>
          <w:szCs w:val="22"/>
        </w:rPr>
        <w:t>, yellow to brown, clear to opalescent solution in a single-use, pre-filled syringe</w:t>
      </w:r>
      <w:r w:rsidR="00940801">
        <w:rPr>
          <w:b w:val="0"/>
          <w:sz w:val="22"/>
          <w:szCs w:val="22"/>
        </w:rPr>
        <w:t xml:space="preserve">. </w:t>
      </w:r>
    </w:p>
    <w:p w14:paraId="5A236DC0" w14:textId="28F8F6AE" w:rsidR="001A3992" w:rsidRPr="007F7108" w:rsidRDefault="001A3992" w:rsidP="001A3740">
      <w:pPr>
        <w:pStyle w:val="Heading1"/>
        <w:spacing w:before="200" w:after="200"/>
        <w:ind w:left="431" w:hanging="431"/>
        <w:rPr>
          <w:rFonts w:ascii="Arial" w:hAnsi="Arial" w:cs="Arial"/>
        </w:rPr>
      </w:pPr>
      <w:r w:rsidRPr="007F7108">
        <w:rPr>
          <w:rFonts w:ascii="Arial" w:hAnsi="Arial" w:cs="Arial"/>
        </w:rPr>
        <w:t>Clinical particulars</w:t>
      </w:r>
      <w:r w:rsidR="006B002E" w:rsidRPr="007F7108">
        <w:rPr>
          <w:rFonts w:ascii="Arial" w:hAnsi="Arial" w:cs="Arial"/>
        </w:rPr>
        <w:fldChar w:fldCharType="begin"/>
      </w:r>
      <w:r w:rsidR="006B002E" w:rsidRPr="007F7108">
        <w:rPr>
          <w:rFonts w:ascii="Arial" w:hAnsi="Arial" w:cs="Arial"/>
        </w:rPr>
        <w:instrText xml:space="preserve"> DOCVARIABLE VAULT_ND_b145a6e0-f55a-411b-bcad-011941709ada \* MERGEFORMAT </w:instrText>
      </w:r>
      <w:r w:rsidR="006B002E" w:rsidRPr="007F7108">
        <w:rPr>
          <w:rFonts w:ascii="Arial" w:hAnsi="Arial" w:cs="Arial"/>
        </w:rPr>
        <w:fldChar w:fldCharType="separate"/>
      </w:r>
      <w:r w:rsidR="006B002E" w:rsidRPr="007F7108">
        <w:rPr>
          <w:rFonts w:ascii="Arial" w:hAnsi="Arial" w:cs="Arial"/>
        </w:rPr>
        <w:t xml:space="preserve"> </w:t>
      </w:r>
      <w:r w:rsidR="006B002E" w:rsidRPr="007F7108">
        <w:rPr>
          <w:rFonts w:ascii="Arial" w:hAnsi="Arial" w:cs="Arial"/>
        </w:rPr>
        <w:fldChar w:fldCharType="end"/>
      </w:r>
    </w:p>
    <w:p w14:paraId="1C3648A0" w14:textId="4AB9C915" w:rsidR="001A3992" w:rsidRPr="00071855" w:rsidRDefault="00071855" w:rsidP="001A3740">
      <w:pPr>
        <w:pStyle w:val="Heading2"/>
        <w:spacing w:before="0" w:after="120"/>
        <w:rPr>
          <w:rFonts w:ascii="Arial" w:hAnsi="Arial" w:cs="Arial"/>
          <w:smallCaps w:val="0"/>
        </w:rPr>
      </w:pPr>
      <w:r w:rsidRPr="00071855">
        <w:rPr>
          <w:rFonts w:ascii="Arial" w:hAnsi="Arial" w:cs="Arial"/>
          <w:smallCaps w:val="0"/>
        </w:rPr>
        <w:t>THERAPEUTIC INDICATIONS</w:t>
      </w:r>
      <w:r w:rsidR="006B002E">
        <w:rPr>
          <w:rFonts w:ascii="Arial" w:hAnsi="Arial" w:cs="Arial"/>
          <w:smallCaps w:val="0"/>
        </w:rPr>
        <w:fldChar w:fldCharType="begin"/>
      </w:r>
      <w:r w:rsidR="006B002E">
        <w:rPr>
          <w:rFonts w:ascii="Arial" w:hAnsi="Arial" w:cs="Arial"/>
          <w:smallCaps w:val="0"/>
        </w:rPr>
        <w:instrText xml:space="preserve"> DOCVARIABLE VAULT_ND_51dd0303-fdf9-4555-b802-272979e1d1b9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7F5CB746" w14:textId="03AFCD37" w:rsidR="00EE7FD4" w:rsidRPr="00EE7FD4" w:rsidRDefault="00EE7FD4" w:rsidP="001A3740">
      <w:pPr>
        <w:keepNext/>
        <w:rPr>
          <w:rFonts w:ascii="Arial" w:hAnsi="Arial" w:cs="Arial"/>
          <w:b/>
        </w:rPr>
      </w:pPr>
      <w:r w:rsidRPr="00EE7FD4">
        <w:rPr>
          <w:rFonts w:ascii="Arial" w:hAnsi="Arial" w:cs="Arial"/>
          <w:b/>
        </w:rPr>
        <w:t>Asthma</w:t>
      </w:r>
    </w:p>
    <w:p w14:paraId="22EFE634" w14:textId="64E00B39" w:rsidR="00EE7FD4" w:rsidRPr="00EE7FD4" w:rsidRDefault="00EE7FD4" w:rsidP="001A3740">
      <w:pPr>
        <w:spacing w:before="120"/>
        <w:rPr>
          <w:rFonts w:ascii="Arial" w:hAnsi="Arial" w:cs="Arial"/>
        </w:rPr>
      </w:pPr>
      <w:r>
        <w:rPr>
          <w:rFonts w:ascii="Arial" w:hAnsi="Arial" w:cs="Arial"/>
        </w:rPr>
        <w:t>EXDENSUR</w:t>
      </w:r>
      <w:r w:rsidRPr="00EE7FD4">
        <w:rPr>
          <w:rFonts w:ascii="Arial" w:hAnsi="Arial" w:cs="Arial"/>
        </w:rPr>
        <w:t xml:space="preserve"> is indicated as add-on maintenance treatment of</w:t>
      </w:r>
      <w:r w:rsidR="001F463A">
        <w:rPr>
          <w:rFonts w:ascii="Arial" w:hAnsi="Arial" w:cs="Arial"/>
        </w:rPr>
        <w:t xml:space="preserve"> severe</w:t>
      </w:r>
      <w:r w:rsidRPr="00EE7FD4">
        <w:rPr>
          <w:rFonts w:ascii="Arial" w:hAnsi="Arial" w:cs="Arial"/>
        </w:rPr>
        <w:t xml:space="preserve"> asthma in patients</w:t>
      </w:r>
      <w:r w:rsidR="00B20925">
        <w:rPr>
          <w:rFonts w:ascii="Arial" w:hAnsi="Arial" w:cs="Arial"/>
        </w:rPr>
        <w:t xml:space="preserve"> aged 12 years and older</w:t>
      </w:r>
      <w:r w:rsidRPr="00EE7FD4">
        <w:rPr>
          <w:rFonts w:ascii="Arial" w:hAnsi="Arial" w:cs="Arial"/>
        </w:rPr>
        <w:t xml:space="preserve"> with type 2 inflammation characterised by an eosinophilic phenotype who are inadequately controlled on medium- to high-dose inhaled corticosteroids (ICS) plus another asthma controller</w:t>
      </w:r>
      <w:r w:rsidR="005C2B4E">
        <w:rPr>
          <w:rFonts w:ascii="Arial" w:hAnsi="Arial" w:cs="Arial"/>
        </w:rPr>
        <w:t xml:space="preserve"> (see </w:t>
      </w:r>
      <w:r w:rsidR="00F56DDB">
        <w:rPr>
          <w:rFonts w:ascii="Arial" w:hAnsi="Arial" w:cs="Arial"/>
        </w:rPr>
        <w:t>S</w:t>
      </w:r>
      <w:r w:rsidR="0075631E">
        <w:rPr>
          <w:rFonts w:ascii="Arial" w:hAnsi="Arial" w:cs="Arial"/>
        </w:rPr>
        <w:t>ection 5.1 PHARMACODYNAMIC PROPERTIES, Clinical Trials)</w:t>
      </w:r>
      <w:r w:rsidR="007B6941">
        <w:rPr>
          <w:rFonts w:ascii="Arial" w:hAnsi="Arial" w:cs="Arial"/>
        </w:rPr>
        <w:t>.</w:t>
      </w:r>
    </w:p>
    <w:p w14:paraId="685F1069" w14:textId="77777777" w:rsidR="00EE7FD4" w:rsidRPr="00EE7FD4" w:rsidRDefault="00EE7FD4" w:rsidP="001A3740">
      <w:pPr>
        <w:keepNext/>
        <w:rPr>
          <w:rFonts w:ascii="Arial" w:hAnsi="Arial" w:cs="Arial"/>
          <w:b/>
        </w:rPr>
      </w:pPr>
      <w:r w:rsidRPr="00EE7FD4">
        <w:rPr>
          <w:rFonts w:ascii="Arial" w:hAnsi="Arial" w:cs="Arial"/>
          <w:b/>
        </w:rPr>
        <w:lastRenderedPageBreak/>
        <w:t>Chronic Rhinosinusitis with Nasal Polyps (</w:t>
      </w:r>
      <w:proofErr w:type="spellStart"/>
      <w:r w:rsidRPr="00EE7FD4">
        <w:rPr>
          <w:rFonts w:ascii="Arial" w:hAnsi="Arial" w:cs="Arial"/>
          <w:b/>
        </w:rPr>
        <w:t>CRSwNP</w:t>
      </w:r>
      <w:proofErr w:type="spellEnd"/>
      <w:r w:rsidRPr="00EE7FD4">
        <w:rPr>
          <w:rFonts w:ascii="Arial" w:hAnsi="Arial" w:cs="Arial"/>
          <w:b/>
        </w:rPr>
        <w:t>)</w:t>
      </w:r>
    </w:p>
    <w:p w14:paraId="22057CD7" w14:textId="439534A9" w:rsidR="00EE7FD4" w:rsidRPr="00EE7FD4" w:rsidRDefault="00EE7FD4" w:rsidP="001A3740">
      <w:pPr>
        <w:spacing w:before="120"/>
        <w:rPr>
          <w:rFonts w:ascii="Arial" w:hAnsi="Arial" w:cs="Arial"/>
        </w:rPr>
      </w:pPr>
      <w:r>
        <w:rPr>
          <w:rFonts w:ascii="Arial" w:hAnsi="Arial" w:cs="Arial"/>
        </w:rPr>
        <w:t>EXDENSUR</w:t>
      </w:r>
      <w:r w:rsidRPr="00EE7FD4">
        <w:rPr>
          <w:rFonts w:ascii="Arial" w:hAnsi="Arial" w:cs="Arial"/>
        </w:rPr>
        <w:t xml:space="preserve"> is indicated as</w:t>
      </w:r>
      <w:r w:rsidR="003B78F9">
        <w:rPr>
          <w:rFonts w:ascii="Arial" w:hAnsi="Arial" w:cs="Arial"/>
        </w:rPr>
        <w:t xml:space="preserve"> an</w:t>
      </w:r>
      <w:r w:rsidRPr="00EE7FD4">
        <w:rPr>
          <w:rFonts w:ascii="Arial" w:hAnsi="Arial" w:cs="Arial"/>
        </w:rPr>
        <w:t xml:space="preserve"> add-on </w:t>
      </w:r>
      <w:r w:rsidR="0091187E">
        <w:rPr>
          <w:rFonts w:ascii="Arial" w:hAnsi="Arial" w:cs="Arial"/>
        </w:rPr>
        <w:t xml:space="preserve">therapy with intranasal corticosteroids for the </w:t>
      </w:r>
      <w:r w:rsidRPr="00EE7FD4">
        <w:rPr>
          <w:rFonts w:ascii="Arial" w:hAnsi="Arial" w:cs="Arial"/>
        </w:rPr>
        <w:t xml:space="preserve">treatment </w:t>
      </w:r>
      <w:r w:rsidR="0091187E">
        <w:rPr>
          <w:rFonts w:ascii="Arial" w:hAnsi="Arial" w:cs="Arial"/>
        </w:rPr>
        <w:t>of</w:t>
      </w:r>
      <w:r w:rsidR="000C3D1E">
        <w:rPr>
          <w:rFonts w:ascii="Arial" w:hAnsi="Arial" w:cs="Arial"/>
        </w:rPr>
        <w:t xml:space="preserve"> adult</w:t>
      </w:r>
      <w:r w:rsidRPr="00EE7FD4">
        <w:rPr>
          <w:rFonts w:ascii="Arial" w:hAnsi="Arial" w:cs="Arial"/>
        </w:rPr>
        <w:t xml:space="preserve"> patients with </w:t>
      </w:r>
      <w:proofErr w:type="spellStart"/>
      <w:r w:rsidR="00C235E4">
        <w:rPr>
          <w:rFonts w:ascii="Arial" w:hAnsi="Arial" w:cs="Arial"/>
        </w:rPr>
        <w:t>CR</w:t>
      </w:r>
      <w:r w:rsidR="002B78BF">
        <w:rPr>
          <w:rFonts w:ascii="Arial" w:hAnsi="Arial" w:cs="Arial"/>
        </w:rPr>
        <w:t>SwNP</w:t>
      </w:r>
      <w:proofErr w:type="spellEnd"/>
      <w:r w:rsidR="002B78BF">
        <w:rPr>
          <w:rFonts w:ascii="Arial" w:hAnsi="Arial" w:cs="Arial"/>
        </w:rPr>
        <w:t xml:space="preserve"> </w:t>
      </w:r>
      <w:r w:rsidR="0091187E">
        <w:rPr>
          <w:rFonts w:ascii="Arial" w:hAnsi="Arial" w:cs="Arial"/>
        </w:rPr>
        <w:t>inadequately controlled by systemic corticosteroids or surgery</w:t>
      </w:r>
      <w:r w:rsidR="00A220F9">
        <w:rPr>
          <w:rFonts w:ascii="Arial" w:hAnsi="Arial" w:cs="Arial"/>
        </w:rPr>
        <w:t>.</w:t>
      </w:r>
    </w:p>
    <w:p w14:paraId="5EB3FB08" w14:textId="3A35C1FA" w:rsidR="001A399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t>DOSE AND METHOD OF ADMINISTRATION</w:t>
      </w:r>
      <w:r w:rsidR="006B002E">
        <w:rPr>
          <w:rFonts w:ascii="Arial" w:hAnsi="Arial" w:cs="Arial"/>
          <w:smallCaps w:val="0"/>
        </w:rPr>
        <w:fldChar w:fldCharType="begin"/>
      </w:r>
      <w:r w:rsidR="006B002E">
        <w:rPr>
          <w:rFonts w:ascii="Arial" w:hAnsi="Arial" w:cs="Arial"/>
          <w:smallCaps w:val="0"/>
        </w:rPr>
        <w:instrText xml:space="preserve"> DOCVARIABLE VAULT_ND_5e2fc23a-338a-48c7-bc6d-1b8460a2043b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35BD902C" w14:textId="3AA507E3" w:rsidR="00B81DF5" w:rsidRDefault="00B81DF5" w:rsidP="001A3740">
      <w:pPr>
        <w:rPr>
          <w:rFonts w:ascii="Arial" w:hAnsi="Arial" w:cs="Arial"/>
        </w:rPr>
      </w:pPr>
      <w:r>
        <w:rPr>
          <w:rFonts w:ascii="Arial" w:hAnsi="Arial" w:cs="Arial"/>
        </w:rPr>
        <w:t xml:space="preserve">EXDENSUR should be prescribed by </w:t>
      </w:r>
      <w:r w:rsidR="00FB5A75">
        <w:rPr>
          <w:rFonts w:ascii="Arial" w:hAnsi="Arial" w:cs="Arial"/>
        </w:rPr>
        <w:t xml:space="preserve">specialist </w:t>
      </w:r>
      <w:r>
        <w:rPr>
          <w:rFonts w:ascii="Arial" w:hAnsi="Arial" w:cs="Arial"/>
        </w:rPr>
        <w:t>physician</w:t>
      </w:r>
      <w:r w:rsidR="00FB5A75">
        <w:rPr>
          <w:rFonts w:ascii="Arial" w:hAnsi="Arial" w:cs="Arial"/>
        </w:rPr>
        <w:t xml:space="preserve">, or a healthcare professional in consultation with a specialist physician, </w:t>
      </w:r>
      <w:r>
        <w:rPr>
          <w:rFonts w:ascii="Arial" w:hAnsi="Arial" w:cs="Arial"/>
        </w:rPr>
        <w:t xml:space="preserve">experienced in the diagnosis and treatment of asthma or </w:t>
      </w:r>
      <w:proofErr w:type="spellStart"/>
      <w:r>
        <w:rPr>
          <w:rFonts w:ascii="Arial" w:hAnsi="Arial" w:cs="Arial"/>
        </w:rPr>
        <w:t>CRSwNP</w:t>
      </w:r>
      <w:proofErr w:type="spellEnd"/>
      <w:r>
        <w:rPr>
          <w:rFonts w:ascii="Arial" w:hAnsi="Arial" w:cs="Arial"/>
        </w:rPr>
        <w:t>.</w:t>
      </w:r>
    </w:p>
    <w:p w14:paraId="3DCBD7EC" w14:textId="0BAAE270" w:rsidR="00EE7FD4" w:rsidRPr="00EE7FD4" w:rsidRDefault="00EE7FD4" w:rsidP="001A3740">
      <w:pPr>
        <w:rPr>
          <w:rFonts w:ascii="Arial" w:hAnsi="Arial" w:cs="Arial"/>
        </w:rPr>
      </w:pPr>
      <w:r>
        <w:rPr>
          <w:rFonts w:ascii="Arial" w:hAnsi="Arial" w:cs="Arial"/>
        </w:rPr>
        <w:t xml:space="preserve">EXDENSUR must only be administered as a subcutaneous </w:t>
      </w:r>
      <w:r w:rsidR="007D2473">
        <w:rPr>
          <w:rFonts w:ascii="Arial" w:hAnsi="Arial" w:cs="Arial"/>
        </w:rPr>
        <w:t xml:space="preserve">(SC) </w:t>
      </w:r>
      <w:r>
        <w:rPr>
          <w:rFonts w:ascii="Arial" w:hAnsi="Arial" w:cs="Arial"/>
        </w:rPr>
        <w:t xml:space="preserve">injection </w:t>
      </w:r>
      <w:r w:rsidRPr="00B71B36">
        <w:rPr>
          <w:rFonts w:ascii="Arial" w:hAnsi="Arial" w:cs="Arial"/>
        </w:rPr>
        <w:t xml:space="preserve">(see </w:t>
      </w:r>
      <w:r w:rsidR="00B71B36" w:rsidRPr="00B71B36">
        <w:rPr>
          <w:rFonts w:ascii="Arial" w:hAnsi="Arial" w:cs="Arial"/>
        </w:rPr>
        <w:t>Method of Administration below)</w:t>
      </w:r>
      <w:r w:rsidR="00A220F9">
        <w:rPr>
          <w:rFonts w:ascii="Arial" w:hAnsi="Arial" w:cs="Arial"/>
        </w:rPr>
        <w:t xml:space="preserve">. </w:t>
      </w:r>
    </w:p>
    <w:p w14:paraId="2FA078A4" w14:textId="44BB7F5C" w:rsidR="00EE7FD4" w:rsidRDefault="00EE7FD4" w:rsidP="001A3740">
      <w:pPr>
        <w:rPr>
          <w:rFonts w:ascii="Arial" w:hAnsi="Arial" w:cs="Arial"/>
        </w:rPr>
      </w:pPr>
      <w:r>
        <w:rPr>
          <w:rFonts w:ascii="Arial" w:hAnsi="Arial" w:cs="Arial"/>
        </w:rPr>
        <w:t>EXDENSUR</w:t>
      </w:r>
      <w:r w:rsidRPr="00EE7FD4">
        <w:rPr>
          <w:rFonts w:ascii="Arial" w:hAnsi="Arial" w:cs="Arial"/>
        </w:rPr>
        <w:t xml:space="preserve"> may be self-administered by adult or adolescent patients or administered by a caregiver using the pre-filled pen or pre-filled syringe if their healthcare professional determines that it is appropriate, and the patient or caregiver are trained in injection techniques.</w:t>
      </w:r>
    </w:p>
    <w:p w14:paraId="37471C8D" w14:textId="18741A37" w:rsidR="000624A6" w:rsidRPr="00EE7FD4" w:rsidRDefault="000624A6" w:rsidP="001A3740">
      <w:pPr>
        <w:rPr>
          <w:rFonts w:ascii="Arial" w:hAnsi="Arial" w:cs="Arial"/>
        </w:rPr>
      </w:pPr>
      <w:r w:rsidRPr="00506F02">
        <w:rPr>
          <w:rFonts w:ascii="Arial" w:hAnsi="Arial" w:cs="Arial"/>
        </w:rPr>
        <w:t>EXDENSUR is for single use in one patient only.</w:t>
      </w:r>
      <w:r>
        <w:rPr>
          <w:rFonts w:ascii="Arial" w:hAnsi="Arial" w:cs="Arial"/>
        </w:rPr>
        <w:t xml:space="preserve"> </w:t>
      </w:r>
      <w:r w:rsidR="00C43080">
        <w:rPr>
          <w:rFonts w:ascii="Arial" w:hAnsi="Arial" w:cs="Arial"/>
        </w:rPr>
        <w:t xml:space="preserve">Discard any residue. </w:t>
      </w:r>
    </w:p>
    <w:p w14:paraId="3A40E87F" w14:textId="77777777" w:rsidR="00EE7FD4" w:rsidRPr="000624A6" w:rsidRDefault="00EE7FD4" w:rsidP="001A3740">
      <w:pPr>
        <w:keepNext/>
        <w:rPr>
          <w:rFonts w:ascii="Arial" w:hAnsi="Arial" w:cs="Arial"/>
          <w:b/>
          <w:bCs/>
          <w:iCs/>
        </w:rPr>
      </w:pPr>
      <w:r w:rsidRPr="000624A6">
        <w:rPr>
          <w:rFonts w:ascii="Arial" w:hAnsi="Arial" w:cs="Arial"/>
          <w:b/>
          <w:bCs/>
          <w:iCs/>
        </w:rPr>
        <w:t>Missed Doses</w:t>
      </w:r>
    </w:p>
    <w:p w14:paraId="67241D76" w14:textId="77777777" w:rsidR="00EE7FD4" w:rsidRPr="00EE7FD4" w:rsidRDefault="00EE7FD4" w:rsidP="001A3740">
      <w:pPr>
        <w:rPr>
          <w:rFonts w:ascii="Arial" w:hAnsi="Arial" w:cs="Arial"/>
        </w:rPr>
      </w:pPr>
      <w:r w:rsidRPr="00EE7FD4">
        <w:rPr>
          <w:rFonts w:ascii="Arial" w:hAnsi="Arial" w:cs="Arial"/>
        </w:rPr>
        <w:t>If a dose is missed, administer as soon as possible. If the missed dose is taken 1 month or longer after the scheduled dose, resume the 6 monthly (every 26 weeks) injection schedule from the date of when the missed dose was given.</w:t>
      </w:r>
    </w:p>
    <w:p w14:paraId="6F8B2316" w14:textId="11BF4EEE" w:rsidR="00EE7FD4" w:rsidRDefault="000624A6" w:rsidP="001A3740">
      <w:pPr>
        <w:pStyle w:val="NoNumHead2"/>
        <w:keepLines/>
        <w:rPr>
          <w:sz w:val="22"/>
          <w:szCs w:val="22"/>
        </w:rPr>
      </w:pPr>
      <w:r>
        <w:rPr>
          <w:sz w:val="22"/>
          <w:szCs w:val="22"/>
        </w:rPr>
        <w:t>Dose</w:t>
      </w:r>
    </w:p>
    <w:p w14:paraId="336AA28B" w14:textId="77777777" w:rsidR="0044430C" w:rsidRDefault="00B81DF5" w:rsidP="001A3740">
      <w:pPr>
        <w:rPr>
          <w:rFonts w:ascii="Arial" w:hAnsi="Arial" w:cs="Arial"/>
          <w:lang w:val="en-US"/>
        </w:rPr>
      </w:pPr>
      <w:r w:rsidRPr="008366B8">
        <w:rPr>
          <w:rFonts w:ascii="Arial" w:hAnsi="Arial" w:cs="Arial"/>
          <w:lang w:val="en-US"/>
        </w:rPr>
        <w:t xml:space="preserve">EXDENSUR is intended for long-term treatment. </w:t>
      </w:r>
      <w:r>
        <w:rPr>
          <w:rFonts w:ascii="Arial" w:hAnsi="Arial" w:cs="Arial"/>
          <w:lang w:val="en-US"/>
        </w:rPr>
        <w:t>Periodically</w:t>
      </w:r>
      <w:r w:rsidRPr="008366B8">
        <w:rPr>
          <w:rFonts w:ascii="Arial" w:hAnsi="Arial" w:cs="Arial"/>
          <w:lang w:val="en-US"/>
        </w:rPr>
        <w:t xml:space="preserve"> assess </w:t>
      </w:r>
      <w:r>
        <w:rPr>
          <w:rFonts w:ascii="Arial" w:hAnsi="Arial" w:cs="Arial"/>
          <w:lang w:val="en-US"/>
        </w:rPr>
        <w:t>treatment benefit using clinical judgement to guide</w:t>
      </w:r>
      <w:r w:rsidRPr="008366B8">
        <w:rPr>
          <w:rFonts w:ascii="Arial" w:hAnsi="Arial" w:cs="Arial"/>
          <w:lang w:val="en-US"/>
        </w:rPr>
        <w:t xml:space="preserve"> continuation</w:t>
      </w:r>
      <w:r>
        <w:rPr>
          <w:rFonts w:ascii="Arial" w:hAnsi="Arial" w:cs="Arial"/>
          <w:lang w:val="en-US"/>
        </w:rPr>
        <w:t>, considering</w:t>
      </w:r>
      <w:r w:rsidRPr="008366B8">
        <w:rPr>
          <w:rFonts w:ascii="Arial" w:hAnsi="Arial" w:cs="Arial"/>
          <w:lang w:val="en-US"/>
        </w:rPr>
        <w:t xml:space="preserve"> </w:t>
      </w:r>
      <w:r w:rsidR="00FB5A75">
        <w:rPr>
          <w:rFonts w:ascii="Arial" w:hAnsi="Arial" w:cs="Arial"/>
          <w:lang w:val="en-US"/>
        </w:rPr>
        <w:t xml:space="preserve">treatment benefit, </w:t>
      </w:r>
      <w:r w:rsidRPr="008366B8">
        <w:rPr>
          <w:rFonts w:ascii="Arial" w:hAnsi="Arial" w:cs="Arial"/>
          <w:lang w:val="en-US"/>
        </w:rPr>
        <w:t xml:space="preserve">disease </w:t>
      </w:r>
      <w:r>
        <w:rPr>
          <w:rFonts w:ascii="Arial" w:hAnsi="Arial" w:cs="Arial"/>
          <w:lang w:val="en-US"/>
        </w:rPr>
        <w:t xml:space="preserve">severity </w:t>
      </w:r>
      <w:r w:rsidRPr="008366B8">
        <w:rPr>
          <w:rFonts w:ascii="Arial" w:hAnsi="Arial" w:cs="Arial"/>
          <w:lang w:val="en-US"/>
        </w:rPr>
        <w:t>and exacerbation control</w:t>
      </w:r>
      <w:r w:rsidR="0044430C">
        <w:rPr>
          <w:rFonts w:ascii="Arial" w:hAnsi="Arial" w:cs="Arial"/>
          <w:lang w:val="en-US"/>
        </w:rPr>
        <w:t>.</w:t>
      </w:r>
    </w:p>
    <w:p w14:paraId="47CE006C" w14:textId="77777777" w:rsidR="00EE7FD4" w:rsidRPr="00EE7FD4" w:rsidRDefault="00EE7FD4" w:rsidP="001A3740">
      <w:pPr>
        <w:rPr>
          <w:rFonts w:ascii="Arial" w:hAnsi="Arial" w:cs="Arial"/>
          <w:bCs/>
          <w:u w:val="single"/>
        </w:rPr>
      </w:pPr>
      <w:r w:rsidRPr="00EE7FD4">
        <w:rPr>
          <w:rFonts w:ascii="Arial" w:hAnsi="Arial" w:cs="Arial"/>
          <w:bCs/>
          <w:u w:val="single"/>
        </w:rPr>
        <w:t>Asthma</w:t>
      </w:r>
    </w:p>
    <w:p w14:paraId="44F30BC5" w14:textId="77777777" w:rsidR="00EE7FD4" w:rsidRPr="00EE7FD4" w:rsidRDefault="00EE7FD4" w:rsidP="001A3740">
      <w:pPr>
        <w:spacing w:before="120"/>
        <w:rPr>
          <w:rFonts w:ascii="Arial" w:hAnsi="Arial" w:cs="Arial"/>
          <w:bCs/>
          <w:i/>
          <w:iCs/>
        </w:rPr>
      </w:pPr>
      <w:r w:rsidRPr="00EE7FD4">
        <w:rPr>
          <w:rFonts w:ascii="Arial" w:hAnsi="Arial" w:cs="Arial"/>
          <w:bCs/>
          <w:i/>
          <w:iCs/>
        </w:rPr>
        <w:t>Adults and Adolescents (12 years and older)</w:t>
      </w:r>
    </w:p>
    <w:p w14:paraId="3B176AEB" w14:textId="673D29D0" w:rsidR="00EE7FD4" w:rsidRDefault="00EE7FD4" w:rsidP="001A3740">
      <w:pPr>
        <w:rPr>
          <w:rFonts w:ascii="Arial" w:hAnsi="Arial" w:cs="Arial"/>
        </w:rPr>
      </w:pPr>
      <w:r w:rsidRPr="00EE7FD4">
        <w:rPr>
          <w:rFonts w:ascii="Arial" w:hAnsi="Arial" w:cs="Arial"/>
        </w:rPr>
        <w:t xml:space="preserve">The recommended dose is 100 mg of </w:t>
      </w:r>
      <w:r>
        <w:rPr>
          <w:rFonts w:ascii="Arial" w:hAnsi="Arial" w:cs="Arial"/>
        </w:rPr>
        <w:t xml:space="preserve">EXDENSUR </w:t>
      </w:r>
      <w:r w:rsidRPr="00EE7FD4">
        <w:rPr>
          <w:rFonts w:ascii="Arial" w:hAnsi="Arial" w:cs="Arial"/>
        </w:rPr>
        <w:t>administered by subcutaneous (SC) injection once every 6 months.</w:t>
      </w:r>
    </w:p>
    <w:p w14:paraId="7EFA2B23" w14:textId="7C0EEE21" w:rsidR="00587EA9" w:rsidRPr="008366B8" w:rsidRDefault="00587EA9" w:rsidP="001A3740">
      <w:pPr>
        <w:rPr>
          <w:rFonts w:ascii="Arial" w:hAnsi="Arial" w:cs="Arial"/>
          <w:bCs/>
          <w:iCs/>
          <w:lang w:val="en-US"/>
        </w:rPr>
      </w:pPr>
      <w:r w:rsidRPr="008366B8">
        <w:rPr>
          <w:rFonts w:ascii="Arial" w:hAnsi="Arial" w:cs="Arial"/>
          <w:bCs/>
          <w:iCs/>
          <w:lang w:val="en-US"/>
        </w:rPr>
        <w:t>Available data for EXDENSUR in adolescents aged 12 to 17 years are described in Section 5.1</w:t>
      </w:r>
      <w:r w:rsidR="00FE7CF5" w:rsidRPr="008366B8">
        <w:rPr>
          <w:rFonts w:ascii="Arial" w:hAnsi="Arial" w:cs="Arial"/>
          <w:bCs/>
          <w:iCs/>
          <w:lang w:val="en-US"/>
        </w:rPr>
        <w:t xml:space="preserve"> </w:t>
      </w:r>
      <w:r w:rsidRPr="008366B8">
        <w:rPr>
          <w:rFonts w:ascii="Arial" w:hAnsi="Arial" w:cs="Arial"/>
          <w:bCs/>
          <w:iCs/>
          <w:lang w:val="en-US"/>
        </w:rPr>
        <w:t>PHARMACODYNAMIC PROPERTIES, Clinical Trials.</w:t>
      </w:r>
    </w:p>
    <w:p w14:paraId="0C6D97DC" w14:textId="77777777" w:rsidR="00EE7FD4" w:rsidRPr="00EE7FD4" w:rsidRDefault="00EE7FD4" w:rsidP="001A3740">
      <w:pPr>
        <w:rPr>
          <w:rFonts w:ascii="Arial" w:hAnsi="Arial" w:cs="Arial"/>
          <w:bCs/>
          <w:i/>
          <w:iCs/>
        </w:rPr>
      </w:pPr>
      <w:r w:rsidRPr="00EE7FD4">
        <w:rPr>
          <w:rFonts w:ascii="Arial" w:hAnsi="Arial" w:cs="Arial"/>
          <w:bCs/>
          <w:i/>
          <w:iCs/>
        </w:rPr>
        <w:t>Children aged less than 12 years of age</w:t>
      </w:r>
    </w:p>
    <w:p w14:paraId="63678845" w14:textId="38EC8B26" w:rsidR="00EE7FD4" w:rsidRPr="00EE7FD4" w:rsidRDefault="00EE7FD4" w:rsidP="001A3740">
      <w:pPr>
        <w:rPr>
          <w:rFonts w:ascii="Arial" w:hAnsi="Arial" w:cs="Arial"/>
        </w:rPr>
      </w:pPr>
      <w:r w:rsidRPr="00EE7FD4">
        <w:rPr>
          <w:rFonts w:ascii="Arial" w:hAnsi="Arial" w:cs="Arial"/>
        </w:rPr>
        <w:t xml:space="preserve">The safety and efficacy of </w:t>
      </w:r>
      <w:r>
        <w:rPr>
          <w:rFonts w:ascii="Arial" w:hAnsi="Arial" w:cs="Arial"/>
        </w:rPr>
        <w:t>EXDENSUR</w:t>
      </w:r>
      <w:r w:rsidRPr="00EE7FD4">
        <w:rPr>
          <w:rFonts w:ascii="Arial" w:hAnsi="Arial" w:cs="Arial"/>
        </w:rPr>
        <w:t xml:space="preserve"> have not been established in patients less than 12 years of age.</w:t>
      </w:r>
    </w:p>
    <w:p w14:paraId="15E3A57F" w14:textId="77777777" w:rsidR="00EE7FD4" w:rsidRPr="00EE7FD4" w:rsidRDefault="00EE7FD4" w:rsidP="001A3740">
      <w:pPr>
        <w:keepNext/>
        <w:rPr>
          <w:rFonts w:ascii="Arial" w:hAnsi="Arial" w:cs="Arial"/>
          <w:bCs/>
          <w:u w:val="single"/>
        </w:rPr>
      </w:pPr>
      <w:r w:rsidRPr="00EE7FD4">
        <w:rPr>
          <w:rFonts w:ascii="Arial" w:hAnsi="Arial" w:cs="Arial"/>
          <w:bCs/>
          <w:u w:val="single"/>
        </w:rPr>
        <w:lastRenderedPageBreak/>
        <w:t>Chronic Rhinosinusitis with Nasal Polyps</w:t>
      </w:r>
    </w:p>
    <w:p w14:paraId="5950B83A" w14:textId="77777777" w:rsidR="00EE7FD4" w:rsidRPr="00EE7FD4" w:rsidRDefault="00EE7FD4" w:rsidP="001A3740">
      <w:pPr>
        <w:keepNext/>
        <w:spacing w:before="120"/>
        <w:rPr>
          <w:rFonts w:ascii="Arial" w:hAnsi="Arial" w:cs="Arial"/>
          <w:bCs/>
          <w:i/>
          <w:iCs/>
        </w:rPr>
      </w:pPr>
      <w:r w:rsidRPr="00EE7FD4">
        <w:rPr>
          <w:rFonts w:ascii="Arial" w:hAnsi="Arial" w:cs="Arial"/>
          <w:bCs/>
          <w:i/>
          <w:iCs/>
        </w:rPr>
        <w:t>Adults</w:t>
      </w:r>
      <w:r w:rsidRPr="00EE7FD4">
        <w:rPr>
          <w:rFonts w:ascii="Arial" w:hAnsi="Arial" w:cs="Arial"/>
          <w:bCs/>
          <w:i/>
          <w:iCs/>
          <w:u w:val="single"/>
        </w:rPr>
        <w:t xml:space="preserve"> </w:t>
      </w:r>
    </w:p>
    <w:p w14:paraId="08B860AA" w14:textId="30149458" w:rsidR="00EE7FD4" w:rsidRPr="00EE7FD4" w:rsidRDefault="00EE7FD4" w:rsidP="001A3740">
      <w:pPr>
        <w:rPr>
          <w:rFonts w:ascii="Arial" w:hAnsi="Arial" w:cs="Arial"/>
        </w:rPr>
      </w:pPr>
      <w:r w:rsidRPr="00EE7FD4">
        <w:rPr>
          <w:rFonts w:ascii="Arial" w:hAnsi="Arial" w:cs="Arial"/>
        </w:rPr>
        <w:t xml:space="preserve">The recommended dose is 100 mg of </w:t>
      </w:r>
      <w:r>
        <w:rPr>
          <w:rFonts w:ascii="Arial" w:hAnsi="Arial" w:cs="Arial"/>
        </w:rPr>
        <w:t xml:space="preserve">EXDENSUR </w:t>
      </w:r>
      <w:r w:rsidRPr="00EE7FD4">
        <w:rPr>
          <w:rFonts w:ascii="Arial" w:hAnsi="Arial" w:cs="Arial"/>
        </w:rPr>
        <w:t>administered by subcutaneous (SC) injection once every 6 months.</w:t>
      </w:r>
    </w:p>
    <w:p w14:paraId="24611A33" w14:textId="77777777" w:rsidR="00EE7FD4" w:rsidRPr="00EE7FD4" w:rsidRDefault="00EE7FD4" w:rsidP="001A3740">
      <w:pPr>
        <w:rPr>
          <w:rFonts w:ascii="Arial" w:hAnsi="Arial" w:cs="Arial"/>
          <w:bCs/>
          <w:i/>
          <w:iCs/>
        </w:rPr>
      </w:pPr>
      <w:r w:rsidRPr="00EE7FD4">
        <w:rPr>
          <w:rFonts w:ascii="Arial" w:hAnsi="Arial" w:cs="Arial"/>
          <w:bCs/>
          <w:i/>
          <w:iCs/>
        </w:rPr>
        <w:t>Children</w:t>
      </w:r>
    </w:p>
    <w:p w14:paraId="10AF0543" w14:textId="5F718D41" w:rsidR="004D2774" w:rsidRPr="008366B8" w:rsidRDefault="00EE7FD4" w:rsidP="001A3740">
      <w:pPr>
        <w:tabs>
          <w:tab w:val="left" w:pos="720"/>
          <w:tab w:val="left" w:pos="994"/>
        </w:tabs>
        <w:rPr>
          <w:rFonts w:ascii="Arial" w:hAnsi="Arial" w:cs="Arial"/>
          <w:u w:val="single"/>
          <w:lang w:val="en-US"/>
        </w:rPr>
      </w:pPr>
      <w:r w:rsidRPr="00EE7FD4">
        <w:rPr>
          <w:rFonts w:ascii="Arial" w:hAnsi="Arial" w:cs="Arial"/>
        </w:rPr>
        <w:t xml:space="preserve">The safety and efficacy of </w:t>
      </w:r>
      <w:r>
        <w:rPr>
          <w:rFonts w:ascii="Arial" w:hAnsi="Arial" w:cs="Arial"/>
        </w:rPr>
        <w:t xml:space="preserve">EXDENSUR </w:t>
      </w:r>
      <w:r w:rsidRPr="00EE7FD4">
        <w:rPr>
          <w:rFonts w:ascii="Arial" w:hAnsi="Arial" w:cs="Arial"/>
        </w:rPr>
        <w:t>have not been established in patients less than 18 years of age.</w:t>
      </w:r>
    </w:p>
    <w:p w14:paraId="2C9F76F9" w14:textId="77777777" w:rsidR="00EE7FD4" w:rsidRPr="000624A6" w:rsidRDefault="00EE7FD4" w:rsidP="001A3740">
      <w:pPr>
        <w:pStyle w:val="NoNumHead3"/>
        <w:keepLines/>
        <w:rPr>
          <w:b w:val="0"/>
          <w:bCs w:val="0"/>
          <w:sz w:val="22"/>
          <w:szCs w:val="22"/>
          <w:u w:val="single"/>
        </w:rPr>
      </w:pPr>
      <w:r w:rsidRPr="000624A6">
        <w:rPr>
          <w:b w:val="0"/>
          <w:bCs w:val="0"/>
          <w:sz w:val="22"/>
          <w:szCs w:val="22"/>
          <w:u w:val="single"/>
        </w:rPr>
        <w:t>Special Populations</w:t>
      </w:r>
    </w:p>
    <w:p w14:paraId="7CA3E693" w14:textId="77777777" w:rsidR="00EE7FD4" w:rsidRPr="000624A6" w:rsidRDefault="00EE7FD4" w:rsidP="001A3740">
      <w:pPr>
        <w:pStyle w:val="NoNumHead3"/>
        <w:keepLines/>
        <w:rPr>
          <w:b w:val="0"/>
          <w:bCs w:val="0"/>
          <w:i/>
          <w:iCs/>
          <w:sz w:val="22"/>
          <w:szCs w:val="22"/>
        </w:rPr>
      </w:pPr>
      <w:r w:rsidRPr="000624A6">
        <w:rPr>
          <w:b w:val="0"/>
          <w:bCs w:val="0"/>
          <w:i/>
          <w:iCs/>
          <w:sz w:val="22"/>
          <w:szCs w:val="22"/>
        </w:rPr>
        <w:t>Elderly</w:t>
      </w:r>
      <w:r w:rsidRPr="000624A6">
        <w:rPr>
          <w:b w:val="0"/>
          <w:bCs w:val="0"/>
          <w:i/>
          <w:iCs/>
          <w:sz w:val="22"/>
          <w:szCs w:val="22"/>
        </w:rPr>
        <w:fldChar w:fldCharType="begin"/>
      </w:r>
      <w:r w:rsidRPr="000624A6">
        <w:rPr>
          <w:b w:val="0"/>
          <w:bCs w:val="0"/>
          <w:i/>
          <w:iCs/>
          <w:sz w:val="22"/>
          <w:szCs w:val="22"/>
        </w:rPr>
        <w:instrText xml:space="preserve"> DOCVARIABLE vault_nd_57cd8eb4-333a-4df4-ab4b-ec3ca78d2269 \* MERGEFORMAT </w:instrText>
      </w:r>
      <w:r w:rsidRPr="000624A6">
        <w:rPr>
          <w:b w:val="0"/>
          <w:bCs w:val="0"/>
          <w:i/>
          <w:iCs/>
          <w:sz w:val="22"/>
          <w:szCs w:val="22"/>
        </w:rPr>
        <w:fldChar w:fldCharType="separate"/>
      </w:r>
      <w:r w:rsidRPr="000624A6">
        <w:rPr>
          <w:b w:val="0"/>
          <w:bCs w:val="0"/>
          <w:i/>
          <w:iCs/>
          <w:sz w:val="22"/>
          <w:szCs w:val="22"/>
        </w:rPr>
        <w:t xml:space="preserve"> </w:t>
      </w:r>
      <w:r w:rsidRPr="000624A6">
        <w:rPr>
          <w:b w:val="0"/>
          <w:bCs w:val="0"/>
          <w:i/>
          <w:iCs/>
          <w:sz w:val="22"/>
          <w:szCs w:val="22"/>
        </w:rPr>
        <w:fldChar w:fldCharType="end"/>
      </w:r>
    </w:p>
    <w:p w14:paraId="36D1977B" w14:textId="2CF39962" w:rsidR="00EE7FD4" w:rsidRPr="00EE7FD4" w:rsidRDefault="00EE7FD4" w:rsidP="001A3740">
      <w:pPr>
        <w:rPr>
          <w:rFonts w:ascii="Arial" w:hAnsi="Arial" w:cs="Arial"/>
        </w:rPr>
      </w:pPr>
      <w:r w:rsidRPr="002D0FCC">
        <w:rPr>
          <w:rFonts w:ascii="Arial" w:hAnsi="Arial" w:cs="Arial"/>
        </w:rPr>
        <w:t>No dosage adjustment is recommended in patients 65 years or older (see</w:t>
      </w:r>
      <w:r w:rsidR="002D0FCC" w:rsidRPr="002D0FCC">
        <w:rPr>
          <w:rFonts w:ascii="Arial" w:hAnsi="Arial" w:cs="Arial"/>
        </w:rPr>
        <w:t xml:space="preserve"> Section 5.</w:t>
      </w:r>
      <w:r w:rsidR="0023565E">
        <w:rPr>
          <w:rFonts w:ascii="Arial" w:hAnsi="Arial" w:cs="Arial"/>
        </w:rPr>
        <w:t>2</w:t>
      </w:r>
      <w:r w:rsidR="002D0FCC" w:rsidRPr="002D0FCC">
        <w:rPr>
          <w:rFonts w:ascii="Arial" w:hAnsi="Arial" w:cs="Arial"/>
        </w:rPr>
        <w:t xml:space="preserve"> PHARMACOKINETIC PROPERTIES, Special Patient Populations). </w:t>
      </w:r>
    </w:p>
    <w:p w14:paraId="21AD09C0" w14:textId="77777777" w:rsidR="00EE7FD4" w:rsidRPr="000624A6" w:rsidRDefault="00EE7FD4" w:rsidP="001A3740">
      <w:pPr>
        <w:pStyle w:val="NoNumHead3"/>
        <w:keepLines/>
        <w:rPr>
          <w:b w:val="0"/>
          <w:bCs w:val="0"/>
          <w:i/>
          <w:iCs/>
          <w:snapToGrid w:val="0"/>
          <w:sz w:val="22"/>
          <w:szCs w:val="22"/>
        </w:rPr>
      </w:pPr>
      <w:r w:rsidRPr="000624A6">
        <w:rPr>
          <w:b w:val="0"/>
          <w:bCs w:val="0"/>
          <w:i/>
          <w:iCs/>
          <w:snapToGrid w:val="0"/>
          <w:sz w:val="22"/>
          <w:szCs w:val="22"/>
        </w:rPr>
        <w:t>Renal impairment</w:t>
      </w:r>
      <w:r w:rsidRPr="000624A6">
        <w:rPr>
          <w:b w:val="0"/>
          <w:bCs w:val="0"/>
          <w:i/>
          <w:iCs/>
          <w:snapToGrid w:val="0"/>
          <w:sz w:val="22"/>
          <w:szCs w:val="22"/>
        </w:rPr>
        <w:fldChar w:fldCharType="begin"/>
      </w:r>
      <w:r w:rsidRPr="000624A6">
        <w:rPr>
          <w:b w:val="0"/>
          <w:bCs w:val="0"/>
          <w:i/>
          <w:iCs/>
          <w:snapToGrid w:val="0"/>
          <w:sz w:val="22"/>
          <w:szCs w:val="22"/>
        </w:rPr>
        <w:instrText xml:space="preserve"> DOCVARIABLE vault_nd_b5a89a1a-e844-4b86-bda8-4613c3a38fe3 \* MERGEFORMAT </w:instrText>
      </w:r>
      <w:r w:rsidRPr="000624A6">
        <w:rPr>
          <w:b w:val="0"/>
          <w:bCs w:val="0"/>
          <w:i/>
          <w:iCs/>
          <w:snapToGrid w:val="0"/>
          <w:sz w:val="22"/>
          <w:szCs w:val="22"/>
        </w:rPr>
        <w:fldChar w:fldCharType="separate"/>
      </w:r>
      <w:r w:rsidRPr="000624A6">
        <w:rPr>
          <w:b w:val="0"/>
          <w:bCs w:val="0"/>
          <w:i/>
          <w:iCs/>
          <w:snapToGrid w:val="0"/>
          <w:sz w:val="22"/>
          <w:szCs w:val="22"/>
        </w:rPr>
        <w:t xml:space="preserve"> </w:t>
      </w:r>
      <w:r w:rsidRPr="000624A6">
        <w:rPr>
          <w:b w:val="0"/>
          <w:bCs w:val="0"/>
          <w:i/>
          <w:iCs/>
          <w:snapToGrid w:val="0"/>
          <w:sz w:val="22"/>
          <w:szCs w:val="22"/>
        </w:rPr>
        <w:fldChar w:fldCharType="end"/>
      </w:r>
    </w:p>
    <w:p w14:paraId="065BC9D8" w14:textId="184FFD2D" w:rsidR="00EE7FD4" w:rsidRPr="00EE7FD4" w:rsidRDefault="00EE7FD4" w:rsidP="001A3740">
      <w:pPr>
        <w:rPr>
          <w:rFonts w:ascii="Arial" w:hAnsi="Arial" w:cs="Arial"/>
        </w:rPr>
      </w:pPr>
      <w:r w:rsidRPr="00EE7FD4">
        <w:rPr>
          <w:rFonts w:ascii="Arial" w:hAnsi="Arial" w:cs="Arial"/>
        </w:rPr>
        <w:t xml:space="preserve">No dose adjustment is recommended in patients with renal impairment </w:t>
      </w:r>
      <w:r w:rsidR="002D0FCC" w:rsidRPr="002D0FCC">
        <w:rPr>
          <w:rFonts w:ascii="Arial" w:hAnsi="Arial" w:cs="Arial"/>
        </w:rPr>
        <w:t>(see Section 5.</w:t>
      </w:r>
      <w:r w:rsidR="0023565E">
        <w:rPr>
          <w:rFonts w:ascii="Arial" w:hAnsi="Arial" w:cs="Arial"/>
        </w:rPr>
        <w:t>2</w:t>
      </w:r>
      <w:r w:rsidR="002D0FCC" w:rsidRPr="002D0FCC">
        <w:rPr>
          <w:rFonts w:ascii="Arial" w:hAnsi="Arial" w:cs="Arial"/>
        </w:rPr>
        <w:t xml:space="preserve"> PHARMACOKINETIC PROPERTIES, Special Patient Populations).</w:t>
      </w:r>
    </w:p>
    <w:p w14:paraId="0A5B14B3" w14:textId="77777777" w:rsidR="00EE7FD4" w:rsidRPr="000624A6" w:rsidRDefault="00EE7FD4" w:rsidP="001A3740">
      <w:pPr>
        <w:pStyle w:val="NoNumHead3"/>
        <w:keepLines/>
        <w:rPr>
          <w:b w:val="0"/>
          <w:bCs w:val="0"/>
          <w:i/>
          <w:iCs/>
          <w:snapToGrid w:val="0"/>
          <w:sz w:val="22"/>
          <w:szCs w:val="22"/>
        </w:rPr>
      </w:pPr>
      <w:r w:rsidRPr="000624A6">
        <w:rPr>
          <w:b w:val="0"/>
          <w:bCs w:val="0"/>
          <w:i/>
          <w:iCs/>
          <w:snapToGrid w:val="0"/>
          <w:sz w:val="22"/>
          <w:szCs w:val="22"/>
        </w:rPr>
        <w:t>Hepatic impairment</w:t>
      </w:r>
      <w:r w:rsidRPr="000624A6">
        <w:rPr>
          <w:b w:val="0"/>
          <w:bCs w:val="0"/>
          <w:i/>
          <w:iCs/>
          <w:snapToGrid w:val="0"/>
          <w:sz w:val="22"/>
          <w:szCs w:val="22"/>
        </w:rPr>
        <w:fldChar w:fldCharType="begin"/>
      </w:r>
      <w:r w:rsidRPr="000624A6">
        <w:rPr>
          <w:b w:val="0"/>
          <w:bCs w:val="0"/>
          <w:i/>
          <w:iCs/>
          <w:snapToGrid w:val="0"/>
          <w:sz w:val="22"/>
          <w:szCs w:val="22"/>
        </w:rPr>
        <w:instrText xml:space="preserve"> DOCVARIABLE vault_nd_481cc7d7-52ea-4d6d-a5f8-ed04155e967f \* MERGEFORMAT </w:instrText>
      </w:r>
      <w:r w:rsidRPr="000624A6">
        <w:rPr>
          <w:b w:val="0"/>
          <w:bCs w:val="0"/>
          <w:i/>
          <w:iCs/>
          <w:snapToGrid w:val="0"/>
          <w:sz w:val="22"/>
          <w:szCs w:val="22"/>
        </w:rPr>
        <w:fldChar w:fldCharType="separate"/>
      </w:r>
      <w:r w:rsidRPr="000624A6">
        <w:rPr>
          <w:b w:val="0"/>
          <w:bCs w:val="0"/>
          <w:i/>
          <w:iCs/>
          <w:snapToGrid w:val="0"/>
          <w:sz w:val="22"/>
          <w:szCs w:val="22"/>
        </w:rPr>
        <w:t xml:space="preserve"> </w:t>
      </w:r>
      <w:r w:rsidRPr="000624A6">
        <w:rPr>
          <w:b w:val="0"/>
          <w:bCs w:val="0"/>
          <w:i/>
          <w:iCs/>
          <w:snapToGrid w:val="0"/>
          <w:sz w:val="22"/>
          <w:szCs w:val="22"/>
        </w:rPr>
        <w:fldChar w:fldCharType="end"/>
      </w:r>
    </w:p>
    <w:p w14:paraId="20A3812B" w14:textId="4FB06025" w:rsidR="00E33546" w:rsidRDefault="00EE7FD4" w:rsidP="001A3740">
      <w:pPr>
        <w:rPr>
          <w:rFonts w:ascii="Arial" w:hAnsi="Arial" w:cs="Arial"/>
        </w:rPr>
      </w:pPr>
      <w:r w:rsidRPr="00EE7FD4">
        <w:rPr>
          <w:rFonts w:ascii="Arial" w:hAnsi="Arial" w:cs="Arial"/>
        </w:rPr>
        <w:t xml:space="preserve">No dose adjustment is recommended in patients with hepatic impairment </w:t>
      </w:r>
      <w:r w:rsidR="002D0FCC" w:rsidRPr="002D0FCC">
        <w:rPr>
          <w:rFonts w:ascii="Arial" w:hAnsi="Arial" w:cs="Arial"/>
        </w:rPr>
        <w:t>(see Section 5.</w:t>
      </w:r>
      <w:r w:rsidR="0023565E">
        <w:rPr>
          <w:rFonts w:ascii="Arial" w:hAnsi="Arial" w:cs="Arial"/>
        </w:rPr>
        <w:t>2</w:t>
      </w:r>
      <w:r w:rsidR="002D0FCC" w:rsidRPr="002D0FCC">
        <w:rPr>
          <w:rFonts w:ascii="Arial" w:hAnsi="Arial" w:cs="Arial"/>
        </w:rPr>
        <w:t xml:space="preserve"> PHARMACOKINETIC PROPERTIES, Special Patient Populations).</w:t>
      </w:r>
    </w:p>
    <w:p w14:paraId="1D7C1CD6" w14:textId="390707EA" w:rsidR="008F1149" w:rsidRPr="000624A6" w:rsidRDefault="00E33546" w:rsidP="001A3740">
      <w:pPr>
        <w:rPr>
          <w:rFonts w:ascii="Arial" w:hAnsi="Arial" w:cs="Arial"/>
          <w:b/>
          <w:bCs/>
        </w:rPr>
      </w:pPr>
      <w:r w:rsidRPr="000624A6">
        <w:rPr>
          <w:rFonts w:ascii="Arial" w:hAnsi="Arial" w:cs="Arial"/>
          <w:b/>
          <w:bCs/>
        </w:rPr>
        <w:t>Method of Administration</w:t>
      </w:r>
    </w:p>
    <w:p w14:paraId="1C58064B" w14:textId="7899FA83" w:rsidR="00403994" w:rsidRDefault="008F1149" w:rsidP="001A3740">
      <w:pPr>
        <w:pStyle w:val="BodyText"/>
        <w:rPr>
          <w:rFonts w:ascii="Arial" w:hAnsi="Arial" w:cs="Arial"/>
        </w:rPr>
      </w:pPr>
      <w:r w:rsidRPr="000624A6">
        <w:rPr>
          <w:rFonts w:ascii="Arial" w:hAnsi="Arial" w:cs="Arial"/>
          <w:spacing w:val="-1"/>
          <w:lang w:val="en-GB"/>
        </w:rPr>
        <w:t xml:space="preserve">See the Instructions for Use leaflet for complete administration instructions with illustrations, which is available </w:t>
      </w:r>
      <w:r w:rsidR="000624A6" w:rsidRPr="000624A6">
        <w:rPr>
          <w:rFonts w:ascii="Arial" w:hAnsi="Arial" w:cs="Arial"/>
          <w:spacing w:val="-1"/>
          <w:lang w:val="en-GB"/>
        </w:rPr>
        <w:t>in the carton.</w:t>
      </w:r>
      <w:r w:rsidR="00DE5194">
        <w:rPr>
          <w:rFonts w:ascii="Arial" w:hAnsi="Arial" w:cs="Arial"/>
          <w:spacing w:val="-1"/>
          <w:lang w:val="en-GB"/>
        </w:rPr>
        <w:t xml:space="preserve"> </w:t>
      </w:r>
    </w:p>
    <w:p w14:paraId="34636C9C" w14:textId="2343CFFF" w:rsidR="0044430C" w:rsidRDefault="0044430C" w:rsidP="001A3740">
      <w:pPr>
        <w:pStyle w:val="BodyText"/>
        <w:rPr>
          <w:rFonts w:ascii="Arial" w:hAnsi="Arial" w:cs="Arial"/>
        </w:rPr>
      </w:pPr>
      <w:r>
        <w:rPr>
          <w:rFonts w:ascii="Arial" w:hAnsi="Arial" w:cs="Arial"/>
        </w:rPr>
        <w:t xml:space="preserve">See Section 6.4 SPECIAL PRECAUTIONS FOR STORAGE for instructions on storage and in-use shelf-life. </w:t>
      </w:r>
    </w:p>
    <w:p w14:paraId="0A314BF2" w14:textId="7A6363E1" w:rsidR="001A3992" w:rsidRP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t>CONTRAINDICATIONS</w:t>
      </w:r>
      <w:r w:rsidR="006B002E">
        <w:rPr>
          <w:rFonts w:ascii="Arial" w:hAnsi="Arial" w:cs="Arial"/>
          <w:smallCaps w:val="0"/>
        </w:rPr>
        <w:fldChar w:fldCharType="begin"/>
      </w:r>
      <w:r w:rsidR="006B002E">
        <w:rPr>
          <w:rFonts w:ascii="Arial" w:hAnsi="Arial" w:cs="Arial"/>
          <w:smallCaps w:val="0"/>
        </w:rPr>
        <w:instrText xml:space="preserve"> DOCVARIABLE VAULT_ND_8fcdf2c2-006b-4688-8fc8-9be49265bc71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3A97B344" w14:textId="15273A05" w:rsidR="00403994" w:rsidRPr="00EE7FD4" w:rsidRDefault="004A2A16" w:rsidP="001A3740">
      <w:pPr>
        <w:spacing w:before="200"/>
        <w:rPr>
          <w:rFonts w:ascii="Arial" w:hAnsi="Arial" w:cs="Arial"/>
          <w:iCs/>
        </w:rPr>
      </w:pPr>
      <w:r w:rsidRPr="008652BC">
        <w:rPr>
          <w:rFonts w:ascii="Arial" w:hAnsi="Arial" w:cs="Arial"/>
          <w:iCs/>
        </w:rPr>
        <w:t>No contraindications identified.</w:t>
      </w:r>
      <w:r>
        <w:rPr>
          <w:rFonts w:ascii="Arial" w:hAnsi="Arial" w:cs="Arial"/>
          <w:iCs/>
        </w:rPr>
        <w:t xml:space="preserve"> </w:t>
      </w:r>
    </w:p>
    <w:p w14:paraId="18E4E00C" w14:textId="449B3813" w:rsid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t>SPECIAL WARNINGS AND PRECAUTIONS FOR USE</w:t>
      </w:r>
      <w:r w:rsidR="006B002E">
        <w:rPr>
          <w:rFonts w:ascii="Arial" w:hAnsi="Arial" w:cs="Arial"/>
          <w:smallCaps w:val="0"/>
        </w:rPr>
        <w:fldChar w:fldCharType="begin"/>
      </w:r>
      <w:r w:rsidR="006B002E">
        <w:rPr>
          <w:rFonts w:ascii="Arial" w:hAnsi="Arial" w:cs="Arial"/>
          <w:smallCaps w:val="0"/>
        </w:rPr>
        <w:instrText xml:space="preserve"> DOCVARIABLE VAULT_ND_539e229c-47e0-4233-bc86-5dcf016afc34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180C3D40" w14:textId="77777777" w:rsidR="00F60B19" w:rsidRPr="000D73CF" w:rsidRDefault="00F60B19" w:rsidP="001A3740">
      <w:pPr>
        <w:keepNext/>
        <w:rPr>
          <w:rFonts w:ascii="Arial" w:hAnsi="Arial" w:cs="Arial"/>
          <w:b/>
          <w:bCs/>
        </w:rPr>
      </w:pPr>
      <w:r w:rsidRPr="000D73CF">
        <w:rPr>
          <w:rFonts w:ascii="Arial" w:hAnsi="Arial" w:cs="Arial"/>
          <w:b/>
          <w:bCs/>
        </w:rPr>
        <w:t>Hypersensitivity reactions</w:t>
      </w:r>
    </w:p>
    <w:p w14:paraId="28968B41" w14:textId="44F5DD69" w:rsidR="00F60B19" w:rsidRPr="00F60B19" w:rsidRDefault="00F60B19" w:rsidP="001A3740">
      <w:pPr>
        <w:spacing w:before="120"/>
        <w:rPr>
          <w:rFonts w:ascii="Arial" w:hAnsi="Arial" w:cs="Arial"/>
        </w:rPr>
      </w:pPr>
      <w:r w:rsidRPr="00F60B19">
        <w:rPr>
          <w:rFonts w:ascii="Arial" w:hAnsi="Arial" w:cs="Arial"/>
        </w:rPr>
        <w:t xml:space="preserve">Acute and delayed systemic reactions, including hypersensitivity reactions (such as urticaria and pruritus), have occurred following administration of </w:t>
      </w:r>
      <w:r w:rsidR="00CC42BA">
        <w:rPr>
          <w:rFonts w:ascii="Arial" w:hAnsi="Arial" w:cs="Arial"/>
        </w:rPr>
        <w:t>EXDENSUR</w:t>
      </w:r>
      <w:r w:rsidRPr="00F60B19">
        <w:rPr>
          <w:rFonts w:ascii="Arial" w:hAnsi="Arial" w:cs="Arial"/>
        </w:rPr>
        <w:t xml:space="preserve">. These reactions generally occur within hours of administration, but some had a delayed onset (i.e., days). In the event of a hypersensitivity reaction, clinical judgement must be used regarding re-administration of </w:t>
      </w:r>
      <w:r w:rsidR="00CC42BA">
        <w:rPr>
          <w:rFonts w:ascii="Arial" w:hAnsi="Arial" w:cs="Arial"/>
        </w:rPr>
        <w:t>EXDENSUR</w:t>
      </w:r>
      <w:r w:rsidRPr="00F60B19">
        <w:rPr>
          <w:rFonts w:ascii="Arial" w:hAnsi="Arial" w:cs="Arial"/>
        </w:rPr>
        <w:t>.</w:t>
      </w:r>
    </w:p>
    <w:p w14:paraId="32690FA3" w14:textId="77777777" w:rsidR="00F60B19" w:rsidRPr="000D73CF" w:rsidRDefault="00F60B19" w:rsidP="001A3740">
      <w:pPr>
        <w:keepNext/>
        <w:rPr>
          <w:rFonts w:ascii="Arial" w:hAnsi="Arial" w:cs="Arial"/>
          <w:b/>
          <w:bCs/>
        </w:rPr>
      </w:pPr>
      <w:r w:rsidRPr="000D73CF">
        <w:rPr>
          <w:rFonts w:ascii="Arial" w:hAnsi="Arial" w:cs="Arial"/>
          <w:b/>
          <w:bCs/>
        </w:rPr>
        <w:lastRenderedPageBreak/>
        <w:t>Asthma-related adverse events or exacerbations</w:t>
      </w:r>
    </w:p>
    <w:p w14:paraId="03899D96" w14:textId="3F3BBDDB" w:rsidR="00F60B19" w:rsidRPr="00F60B19" w:rsidRDefault="00CC42BA" w:rsidP="001A3740">
      <w:pPr>
        <w:spacing w:before="120"/>
        <w:rPr>
          <w:rFonts w:ascii="Arial" w:hAnsi="Arial" w:cs="Arial"/>
        </w:rPr>
      </w:pPr>
      <w:r>
        <w:rPr>
          <w:rFonts w:ascii="Arial" w:hAnsi="Arial" w:cs="Arial"/>
        </w:rPr>
        <w:t>EXDENSUR</w:t>
      </w:r>
      <w:r w:rsidR="00F60B19" w:rsidRPr="00F60B19">
        <w:rPr>
          <w:rFonts w:ascii="Arial" w:hAnsi="Arial" w:cs="Arial"/>
        </w:rPr>
        <w:t xml:space="preserve"> must not be used to treat acute asthma symptoms or acute exacerbations.</w:t>
      </w:r>
    </w:p>
    <w:p w14:paraId="516F2DE7" w14:textId="55B6F463" w:rsidR="00F60B19" w:rsidRPr="00F60B19" w:rsidRDefault="00F60B19" w:rsidP="001A3740">
      <w:pPr>
        <w:rPr>
          <w:rFonts w:ascii="Arial" w:hAnsi="Arial" w:cs="Arial"/>
        </w:rPr>
      </w:pPr>
      <w:r w:rsidRPr="00F60B19">
        <w:rPr>
          <w:rFonts w:ascii="Arial" w:hAnsi="Arial" w:cs="Arial"/>
        </w:rPr>
        <w:t xml:space="preserve">Asthma-related adverse events or exacerbations may occur during treatment with </w:t>
      </w:r>
      <w:r w:rsidR="00CC42BA">
        <w:rPr>
          <w:rFonts w:ascii="Arial" w:hAnsi="Arial" w:cs="Arial"/>
        </w:rPr>
        <w:t>EXDENSUR.</w:t>
      </w:r>
      <w:r w:rsidRPr="00F60B19">
        <w:rPr>
          <w:rFonts w:ascii="Arial" w:hAnsi="Arial" w:cs="Arial"/>
        </w:rPr>
        <w:t xml:space="preserve"> It is recommended that patients be instructed to seek medical advice if their asthma remains uncontrolled or worsens after initiation of treatment with </w:t>
      </w:r>
      <w:r w:rsidR="00CC42BA">
        <w:rPr>
          <w:rFonts w:ascii="Arial" w:hAnsi="Arial" w:cs="Arial"/>
        </w:rPr>
        <w:t>EXDENSUR.</w:t>
      </w:r>
    </w:p>
    <w:p w14:paraId="3140C96A" w14:textId="77777777" w:rsidR="00F60B19" w:rsidRPr="000D73CF" w:rsidRDefault="00F60B19" w:rsidP="001A3740">
      <w:pPr>
        <w:keepNext/>
        <w:rPr>
          <w:rFonts w:ascii="Arial" w:hAnsi="Arial" w:cs="Arial"/>
          <w:b/>
          <w:bCs/>
        </w:rPr>
      </w:pPr>
      <w:r w:rsidRPr="000D73CF">
        <w:rPr>
          <w:rFonts w:ascii="Arial" w:hAnsi="Arial" w:cs="Arial"/>
          <w:b/>
          <w:bCs/>
        </w:rPr>
        <w:t>Reduction of corticosteroid dosage</w:t>
      </w:r>
    </w:p>
    <w:p w14:paraId="1D7BC0D3" w14:textId="1DCB8B0E" w:rsidR="00F60B19" w:rsidRPr="00F60B19" w:rsidRDefault="00F60B19" w:rsidP="001A3740">
      <w:pPr>
        <w:spacing w:before="120"/>
        <w:rPr>
          <w:rFonts w:ascii="Arial" w:hAnsi="Arial" w:cs="Arial"/>
        </w:rPr>
      </w:pPr>
      <w:r w:rsidRPr="00F60B19">
        <w:rPr>
          <w:rFonts w:ascii="Arial" w:hAnsi="Arial" w:cs="Arial"/>
        </w:rPr>
        <w:t xml:space="preserve">Abrupt discontinuation of background medications (including systemic and inhaled corticosteroids) after initiation of </w:t>
      </w:r>
      <w:r w:rsidR="00CC42BA">
        <w:rPr>
          <w:rFonts w:ascii="Arial" w:hAnsi="Arial" w:cs="Arial"/>
        </w:rPr>
        <w:t>EXDENSUR</w:t>
      </w:r>
      <w:r w:rsidRPr="00F60B19">
        <w:rPr>
          <w:rFonts w:ascii="Arial" w:hAnsi="Arial" w:cs="Arial"/>
        </w:rPr>
        <w:t xml:space="preserve"> therapy is not recommended. Reductions in the dosages of background medications, if appropriate, must be gradual and performed under the supervision of a physician.</w:t>
      </w:r>
    </w:p>
    <w:p w14:paraId="2FA125E9" w14:textId="77777777" w:rsidR="00F60B19" w:rsidRPr="000D73CF" w:rsidRDefault="00F60B19" w:rsidP="001A3740">
      <w:pPr>
        <w:keepNext/>
        <w:rPr>
          <w:rFonts w:ascii="Arial" w:hAnsi="Arial" w:cs="Arial"/>
          <w:b/>
          <w:bCs/>
        </w:rPr>
      </w:pPr>
      <w:r w:rsidRPr="000D73CF">
        <w:rPr>
          <w:rFonts w:ascii="Arial" w:hAnsi="Arial" w:cs="Arial"/>
          <w:b/>
          <w:bCs/>
        </w:rPr>
        <w:t>Parasitic (helminth) infections</w:t>
      </w:r>
    </w:p>
    <w:p w14:paraId="54382B84" w14:textId="1C555486" w:rsidR="00F60B19" w:rsidRPr="00F60B19" w:rsidRDefault="00F60B19" w:rsidP="001A3740">
      <w:pPr>
        <w:spacing w:before="120"/>
        <w:rPr>
          <w:rFonts w:ascii="Arial" w:hAnsi="Arial" w:cs="Arial"/>
        </w:rPr>
      </w:pPr>
      <w:r w:rsidRPr="00F60B19">
        <w:rPr>
          <w:rFonts w:ascii="Arial" w:hAnsi="Arial" w:cs="Arial"/>
        </w:rPr>
        <w:t xml:space="preserve">Eosinophils may be involved in the immunological response to some helminth infections. Patients with pre-existing helminth infections were excluded from participation in the clinical </w:t>
      </w:r>
      <w:r w:rsidR="00E64200">
        <w:rPr>
          <w:rFonts w:ascii="Arial" w:hAnsi="Arial" w:cs="Arial"/>
        </w:rPr>
        <w:t xml:space="preserve">trial </w:t>
      </w:r>
      <w:r w:rsidRPr="00F60B19">
        <w:rPr>
          <w:rFonts w:ascii="Arial" w:hAnsi="Arial" w:cs="Arial"/>
        </w:rPr>
        <w:t xml:space="preserve">programme. Patients with pre-existing helminth infections should be treated for their infection prior to </w:t>
      </w:r>
      <w:r w:rsidR="00CC42BA">
        <w:rPr>
          <w:rFonts w:ascii="Arial" w:hAnsi="Arial" w:cs="Arial"/>
        </w:rPr>
        <w:t>EXDENSUR</w:t>
      </w:r>
      <w:r w:rsidRPr="00F60B19">
        <w:rPr>
          <w:rFonts w:ascii="Arial" w:hAnsi="Arial" w:cs="Arial"/>
        </w:rPr>
        <w:t xml:space="preserve"> therapy. If patients become infected while receiving treatment with </w:t>
      </w:r>
      <w:r w:rsidR="00CC42BA">
        <w:rPr>
          <w:rFonts w:ascii="Arial" w:hAnsi="Arial" w:cs="Arial"/>
        </w:rPr>
        <w:t xml:space="preserve">EXDENSUR </w:t>
      </w:r>
      <w:r w:rsidRPr="00F60B19">
        <w:rPr>
          <w:rFonts w:ascii="Arial" w:hAnsi="Arial" w:cs="Arial"/>
        </w:rPr>
        <w:t xml:space="preserve">and do not respond to anti-helminth treatment, consider delaying administration of the next </w:t>
      </w:r>
      <w:r w:rsidR="00CC42BA">
        <w:rPr>
          <w:rFonts w:ascii="Arial" w:hAnsi="Arial" w:cs="Arial"/>
        </w:rPr>
        <w:t xml:space="preserve">EXDENSUR </w:t>
      </w:r>
      <w:r w:rsidRPr="00F60B19">
        <w:rPr>
          <w:rFonts w:ascii="Arial" w:hAnsi="Arial" w:cs="Arial"/>
        </w:rPr>
        <w:t>dose until the infection resolves.</w:t>
      </w:r>
    </w:p>
    <w:p w14:paraId="6DB136A6" w14:textId="0A8988AA" w:rsidR="001A3992" w:rsidRPr="0027537A" w:rsidRDefault="001A3992" w:rsidP="001A3740">
      <w:pPr>
        <w:pStyle w:val="Heading3"/>
        <w:spacing w:before="0" w:after="120"/>
        <w:ind w:left="0"/>
        <w:rPr>
          <w:rFonts w:ascii="Arial" w:hAnsi="Arial" w:cs="Arial"/>
        </w:rPr>
      </w:pPr>
      <w:r w:rsidRPr="0027537A">
        <w:rPr>
          <w:rFonts w:ascii="Arial" w:hAnsi="Arial" w:cs="Arial"/>
        </w:rPr>
        <w:t>Use in the elderly</w:t>
      </w:r>
      <w:r w:rsidR="006B002E" w:rsidRPr="0027537A">
        <w:rPr>
          <w:rFonts w:ascii="Arial" w:hAnsi="Arial" w:cs="Arial"/>
        </w:rPr>
        <w:fldChar w:fldCharType="begin"/>
      </w:r>
      <w:r w:rsidR="006B002E" w:rsidRPr="0027537A">
        <w:rPr>
          <w:rFonts w:ascii="Arial" w:hAnsi="Arial" w:cs="Arial"/>
        </w:rPr>
        <w:instrText xml:space="preserve"> DOCVARIABLE vault_nd_c098bccb-3ebc-4595-8e71-0428215e5412 \* MERGEFORMAT </w:instrText>
      </w:r>
      <w:r w:rsidR="006B002E" w:rsidRPr="0027537A">
        <w:rPr>
          <w:rFonts w:ascii="Arial" w:hAnsi="Arial" w:cs="Arial"/>
        </w:rPr>
        <w:fldChar w:fldCharType="separate"/>
      </w:r>
      <w:r w:rsidR="006B002E" w:rsidRPr="0027537A">
        <w:rPr>
          <w:rFonts w:ascii="Arial" w:hAnsi="Arial" w:cs="Arial"/>
        </w:rPr>
        <w:t xml:space="preserve"> </w:t>
      </w:r>
      <w:r w:rsidR="006B002E" w:rsidRPr="0027537A">
        <w:rPr>
          <w:rFonts w:ascii="Arial" w:hAnsi="Arial" w:cs="Arial"/>
        </w:rPr>
        <w:fldChar w:fldCharType="end"/>
      </w:r>
    </w:p>
    <w:p w14:paraId="50E2E061" w14:textId="77777777" w:rsidR="0027537A" w:rsidRPr="003569AE" w:rsidRDefault="0027537A" w:rsidP="001A3740">
      <w:pPr>
        <w:rPr>
          <w:rFonts w:ascii="Arial" w:hAnsi="Arial" w:cs="Arial"/>
          <w:lang w:val="en"/>
        </w:rPr>
      </w:pPr>
      <w:r w:rsidRPr="003569AE">
        <w:rPr>
          <w:rFonts w:ascii="Arial" w:hAnsi="Arial" w:cs="Arial"/>
          <w:lang w:val="en"/>
        </w:rPr>
        <w:t>There are no special precautions for use in the elderly.</w:t>
      </w:r>
    </w:p>
    <w:p w14:paraId="54D6A1F9" w14:textId="7631E6A2" w:rsidR="001A3992" w:rsidRPr="00071855" w:rsidRDefault="001A3992" w:rsidP="001A3740">
      <w:pPr>
        <w:pStyle w:val="Heading3"/>
        <w:spacing w:before="0" w:after="120"/>
        <w:ind w:left="0"/>
        <w:rPr>
          <w:rFonts w:ascii="Arial" w:hAnsi="Arial" w:cs="Arial"/>
        </w:rPr>
      </w:pPr>
      <w:r w:rsidRPr="00071855">
        <w:rPr>
          <w:rFonts w:ascii="Arial" w:hAnsi="Arial" w:cs="Arial"/>
        </w:rPr>
        <w:t>Paediatric use</w:t>
      </w:r>
      <w:r w:rsidR="006B002E">
        <w:rPr>
          <w:rFonts w:ascii="Arial" w:hAnsi="Arial" w:cs="Arial"/>
        </w:rPr>
        <w:fldChar w:fldCharType="begin"/>
      </w:r>
      <w:r w:rsidR="006B002E">
        <w:rPr>
          <w:rFonts w:ascii="Arial" w:hAnsi="Arial" w:cs="Arial"/>
        </w:rPr>
        <w:instrText xml:space="preserve"> DOCVARIABLE vault_nd_7e1639be-e6b3-4a75-ac5b-08ab813b8919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7709163A" w14:textId="77777777" w:rsidR="00117109" w:rsidRPr="00EE7FD4" w:rsidRDefault="00117109" w:rsidP="001A3740">
      <w:pPr>
        <w:keepNext/>
        <w:rPr>
          <w:rFonts w:ascii="Arial" w:hAnsi="Arial" w:cs="Arial"/>
          <w:bCs/>
          <w:u w:val="single"/>
        </w:rPr>
      </w:pPr>
      <w:r w:rsidRPr="00EE7FD4">
        <w:rPr>
          <w:rFonts w:ascii="Arial" w:hAnsi="Arial" w:cs="Arial"/>
          <w:bCs/>
          <w:u w:val="single"/>
        </w:rPr>
        <w:t>Asthma</w:t>
      </w:r>
    </w:p>
    <w:p w14:paraId="356DA478" w14:textId="77777777" w:rsidR="00117109" w:rsidRPr="00EE7FD4" w:rsidRDefault="00117109" w:rsidP="001A3740">
      <w:pPr>
        <w:rPr>
          <w:rFonts w:ascii="Arial" w:hAnsi="Arial" w:cs="Arial"/>
        </w:rPr>
      </w:pPr>
      <w:r w:rsidRPr="00EE7FD4">
        <w:rPr>
          <w:rFonts w:ascii="Arial" w:hAnsi="Arial" w:cs="Arial"/>
        </w:rPr>
        <w:t xml:space="preserve">The safety and efficacy of </w:t>
      </w:r>
      <w:r>
        <w:rPr>
          <w:rFonts w:ascii="Arial" w:hAnsi="Arial" w:cs="Arial"/>
        </w:rPr>
        <w:t>EXDENSUR</w:t>
      </w:r>
      <w:r w:rsidRPr="00EE7FD4">
        <w:rPr>
          <w:rFonts w:ascii="Arial" w:hAnsi="Arial" w:cs="Arial"/>
        </w:rPr>
        <w:t xml:space="preserve"> have not been established in patients less than 12 years of age.</w:t>
      </w:r>
    </w:p>
    <w:p w14:paraId="4A4B5E1E" w14:textId="77777777" w:rsidR="00117109" w:rsidRPr="00EE7FD4" w:rsidRDefault="00117109" w:rsidP="001A3740">
      <w:pPr>
        <w:keepNext/>
        <w:rPr>
          <w:rFonts w:ascii="Arial" w:hAnsi="Arial" w:cs="Arial"/>
          <w:bCs/>
          <w:u w:val="single"/>
        </w:rPr>
      </w:pPr>
      <w:r w:rsidRPr="00EE7FD4">
        <w:rPr>
          <w:rFonts w:ascii="Arial" w:hAnsi="Arial" w:cs="Arial"/>
          <w:bCs/>
          <w:u w:val="single"/>
        </w:rPr>
        <w:t>Chronic Rhinosinusitis with Nasal Polyps</w:t>
      </w:r>
    </w:p>
    <w:p w14:paraId="03D2029B" w14:textId="77777777" w:rsidR="00117109" w:rsidRDefault="00117109" w:rsidP="001A3740">
      <w:pPr>
        <w:tabs>
          <w:tab w:val="left" w:pos="720"/>
          <w:tab w:val="left" w:pos="994"/>
        </w:tabs>
        <w:rPr>
          <w:rFonts w:ascii="Arial" w:hAnsi="Arial" w:cs="Arial"/>
        </w:rPr>
      </w:pPr>
      <w:r w:rsidRPr="00EE7FD4">
        <w:rPr>
          <w:rFonts w:ascii="Arial" w:hAnsi="Arial" w:cs="Arial"/>
        </w:rPr>
        <w:t xml:space="preserve">The safety and efficacy of </w:t>
      </w:r>
      <w:r>
        <w:rPr>
          <w:rFonts w:ascii="Arial" w:hAnsi="Arial" w:cs="Arial"/>
        </w:rPr>
        <w:t xml:space="preserve">EXDENSUR </w:t>
      </w:r>
      <w:r w:rsidRPr="00EE7FD4">
        <w:rPr>
          <w:rFonts w:ascii="Arial" w:hAnsi="Arial" w:cs="Arial"/>
        </w:rPr>
        <w:t>have not been established in patients less than 18 years of age.</w:t>
      </w:r>
    </w:p>
    <w:p w14:paraId="228F5683" w14:textId="0CBEE421" w:rsidR="001A3992" w:rsidRPr="00071855" w:rsidRDefault="001A3992" w:rsidP="001A3740">
      <w:pPr>
        <w:pStyle w:val="Heading3"/>
        <w:spacing w:before="0" w:after="120"/>
        <w:ind w:left="0"/>
        <w:rPr>
          <w:rFonts w:ascii="Arial" w:hAnsi="Arial" w:cs="Arial"/>
        </w:rPr>
      </w:pPr>
      <w:r w:rsidRPr="00071855">
        <w:rPr>
          <w:rFonts w:ascii="Arial" w:hAnsi="Arial" w:cs="Arial"/>
        </w:rPr>
        <w:t>Effects on laboratory tests</w:t>
      </w:r>
      <w:r w:rsidR="006B002E">
        <w:rPr>
          <w:rFonts w:ascii="Arial" w:hAnsi="Arial" w:cs="Arial"/>
        </w:rPr>
        <w:fldChar w:fldCharType="begin"/>
      </w:r>
      <w:r w:rsidR="006B002E">
        <w:rPr>
          <w:rFonts w:ascii="Arial" w:hAnsi="Arial" w:cs="Arial"/>
        </w:rPr>
        <w:instrText xml:space="preserve"> DOCVARIABLE vault_nd_22b943a3-62ed-4ab9-a6a5-bef81b65ba52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6FF69E3A" w14:textId="6D4B2E76" w:rsidR="00071855" w:rsidRPr="00CE7889" w:rsidRDefault="00CE7889" w:rsidP="001A3740">
      <w:pPr>
        <w:rPr>
          <w:rFonts w:ascii="Arial" w:hAnsi="Arial" w:cs="Arial"/>
          <w:iCs/>
        </w:rPr>
      </w:pPr>
      <w:r w:rsidRPr="00CE7889">
        <w:rPr>
          <w:rFonts w:ascii="Arial" w:hAnsi="Arial" w:cs="Arial"/>
          <w:iCs/>
        </w:rPr>
        <w:t xml:space="preserve">No data available. </w:t>
      </w:r>
    </w:p>
    <w:p w14:paraId="63211194" w14:textId="2F84E14E" w:rsidR="001A3992" w:rsidRP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t>INTERACTIONS WITH OTHER MEDICINES AND OTHER FORMS OF INTERACTIONS</w:t>
      </w:r>
      <w:r w:rsidR="006B002E">
        <w:rPr>
          <w:rFonts w:ascii="Arial" w:hAnsi="Arial" w:cs="Arial"/>
          <w:smallCaps w:val="0"/>
        </w:rPr>
        <w:fldChar w:fldCharType="begin"/>
      </w:r>
      <w:r w:rsidR="006B002E">
        <w:rPr>
          <w:rFonts w:ascii="Arial" w:hAnsi="Arial" w:cs="Arial"/>
          <w:smallCaps w:val="0"/>
        </w:rPr>
        <w:instrText xml:space="preserve"> DOCVARIABLE VAULT_ND_8fcf4d01-e675-4b1f-8431-6a8fa5df98bb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2C290A72" w14:textId="0D13A4F0" w:rsidR="00B904A7" w:rsidRPr="00B904A7" w:rsidRDefault="000979B0" w:rsidP="001A3740">
      <w:pPr>
        <w:autoSpaceDE w:val="0"/>
        <w:autoSpaceDN w:val="0"/>
        <w:adjustRightInd w:val="0"/>
        <w:rPr>
          <w:rFonts w:ascii="Arial" w:hAnsi="Arial" w:cs="Arial"/>
        </w:rPr>
      </w:pPr>
      <w:r>
        <w:rPr>
          <w:rFonts w:ascii="Arial" w:hAnsi="Arial" w:cs="Arial"/>
        </w:rPr>
        <w:t xml:space="preserve">EXDENSUR </w:t>
      </w:r>
      <w:r w:rsidR="00F60B19" w:rsidRPr="00F60B19">
        <w:rPr>
          <w:rFonts w:ascii="Arial" w:hAnsi="Arial" w:cs="Arial"/>
        </w:rPr>
        <w:t>has a low potential for drug-</w:t>
      </w:r>
      <w:r w:rsidR="00F60B19" w:rsidRPr="00F60B19" w:rsidDel="00C65201">
        <w:rPr>
          <w:rFonts w:ascii="Arial" w:hAnsi="Arial" w:cs="Arial"/>
        </w:rPr>
        <w:t xml:space="preserve"> </w:t>
      </w:r>
      <w:r w:rsidR="00F60B19" w:rsidRPr="00F60B19">
        <w:rPr>
          <w:rFonts w:ascii="Arial" w:hAnsi="Arial" w:cs="Arial"/>
        </w:rPr>
        <w:t>drug interactions, based on its route of metabolism and mechanism of action.</w:t>
      </w:r>
    </w:p>
    <w:p w14:paraId="1753F105" w14:textId="22B829C0" w:rsidR="001A3992" w:rsidRP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t>FERTILITY, PREGNANCY AND LACTATION</w:t>
      </w:r>
      <w:r w:rsidR="006B002E">
        <w:rPr>
          <w:rFonts w:ascii="Arial" w:hAnsi="Arial" w:cs="Arial"/>
          <w:smallCaps w:val="0"/>
        </w:rPr>
        <w:fldChar w:fldCharType="begin"/>
      </w:r>
      <w:r w:rsidR="006B002E">
        <w:rPr>
          <w:rFonts w:ascii="Arial" w:hAnsi="Arial" w:cs="Arial"/>
          <w:smallCaps w:val="0"/>
        </w:rPr>
        <w:instrText xml:space="preserve"> DOCVARIABLE VAULT_ND_f2745462-1747-4c4a-9052-d51d7b14fb7f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0A51FA74" w14:textId="61BF5FDA" w:rsidR="001A3992" w:rsidRPr="00071855" w:rsidRDefault="001A3992" w:rsidP="001A3740">
      <w:pPr>
        <w:pStyle w:val="Heading3"/>
        <w:spacing w:before="0" w:after="120"/>
        <w:ind w:left="0"/>
        <w:rPr>
          <w:rFonts w:ascii="Arial" w:hAnsi="Arial" w:cs="Arial"/>
        </w:rPr>
      </w:pPr>
      <w:r w:rsidRPr="00071855">
        <w:rPr>
          <w:rFonts w:ascii="Arial" w:hAnsi="Arial" w:cs="Arial"/>
        </w:rPr>
        <w:lastRenderedPageBreak/>
        <w:t>Effects on fertility</w:t>
      </w:r>
      <w:r w:rsidR="006B002E">
        <w:rPr>
          <w:rFonts w:ascii="Arial" w:hAnsi="Arial" w:cs="Arial"/>
        </w:rPr>
        <w:fldChar w:fldCharType="begin"/>
      </w:r>
      <w:r w:rsidR="006B002E">
        <w:rPr>
          <w:rFonts w:ascii="Arial" w:hAnsi="Arial" w:cs="Arial"/>
        </w:rPr>
        <w:instrText xml:space="preserve"> DOCVARIABLE vault_nd_6b9af960-bdc8-4486-99d3-0474b672bda8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53D54A51" w14:textId="3F6EAB75" w:rsidR="00385546" w:rsidRDefault="00F60B19" w:rsidP="001A3740">
      <w:pPr>
        <w:rPr>
          <w:rFonts w:ascii="Arial" w:hAnsi="Arial" w:cs="Arial"/>
        </w:rPr>
      </w:pPr>
      <w:r w:rsidRPr="00F60B19">
        <w:rPr>
          <w:rFonts w:ascii="Arial" w:hAnsi="Arial" w:cs="Arial"/>
        </w:rPr>
        <w:t>There are no fertility data in humans.</w:t>
      </w:r>
      <w:r w:rsidR="00385546">
        <w:rPr>
          <w:rFonts w:ascii="Arial" w:hAnsi="Arial" w:cs="Arial"/>
        </w:rPr>
        <w:t xml:space="preserve"> No dedicated fertility studies were performed with </w:t>
      </w:r>
      <w:proofErr w:type="spellStart"/>
      <w:r w:rsidR="00385546">
        <w:rPr>
          <w:rFonts w:ascii="Arial" w:hAnsi="Arial" w:cs="Arial"/>
        </w:rPr>
        <w:t>depemokimab</w:t>
      </w:r>
      <w:proofErr w:type="spellEnd"/>
      <w:r w:rsidR="00385546">
        <w:rPr>
          <w:rFonts w:ascii="Arial" w:hAnsi="Arial" w:cs="Arial"/>
        </w:rPr>
        <w:t xml:space="preserve"> in animal models.</w:t>
      </w:r>
      <w:r w:rsidRPr="00F60B19">
        <w:rPr>
          <w:rFonts w:ascii="Arial" w:hAnsi="Arial" w:cs="Arial"/>
        </w:rPr>
        <w:t xml:space="preserve"> </w:t>
      </w:r>
    </w:p>
    <w:p w14:paraId="051E4580" w14:textId="77777777" w:rsidR="0050707F" w:rsidRPr="00E5122B" w:rsidRDefault="0050707F" w:rsidP="001A3740">
      <w:pPr>
        <w:spacing w:after="0"/>
        <w:rPr>
          <w:rFonts w:ascii="Arial" w:hAnsi="Arial" w:cs="Arial"/>
        </w:rPr>
      </w:pPr>
      <w:r w:rsidRPr="00E5122B">
        <w:rPr>
          <w:rFonts w:ascii="Arial" w:hAnsi="Arial" w:cs="Arial"/>
        </w:rPr>
        <w:t>Male and female fertility are unlikely to be affected based on the absence of adverse</w:t>
      </w:r>
    </w:p>
    <w:p w14:paraId="755CE616" w14:textId="77777777" w:rsidR="0050707F" w:rsidRPr="00E5122B" w:rsidRDefault="0050707F" w:rsidP="001A3740">
      <w:pPr>
        <w:spacing w:after="0"/>
        <w:rPr>
          <w:rFonts w:ascii="Arial" w:hAnsi="Arial" w:cs="Arial"/>
        </w:rPr>
      </w:pPr>
      <w:r w:rsidRPr="00E5122B">
        <w:rPr>
          <w:rFonts w:ascii="Arial" w:hAnsi="Arial" w:cs="Arial"/>
        </w:rPr>
        <w:t>histopathological findings in the reproductive organs from sexually mature cynomolgus</w:t>
      </w:r>
    </w:p>
    <w:p w14:paraId="07F3C8BD" w14:textId="77777777" w:rsidR="0050707F" w:rsidRPr="00E5122B" w:rsidRDefault="0050707F" w:rsidP="001A3740">
      <w:pPr>
        <w:spacing w:after="0"/>
        <w:rPr>
          <w:rFonts w:ascii="Arial" w:hAnsi="Arial" w:cs="Arial"/>
        </w:rPr>
      </w:pPr>
      <w:r w:rsidRPr="00E5122B">
        <w:rPr>
          <w:rFonts w:ascii="Arial" w:hAnsi="Arial" w:cs="Arial"/>
        </w:rPr>
        <w:t>monkeys receiving SC dosages up to 100 mg/kg/13 week (about 90-times the clinical</w:t>
      </w:r>
    </w:p>
    <w:p w14:paraId="2E68C01F" w14:textId="77777777" w:rsidR="0050707F" w:rsidRPr="00E5122B" w:rsidRDefault="0050707F" w:rsidP="001A3740">
      <w:pPr>
        <w:spacing w:after="0"/>
        <w:rPr>
          <w:rFonts w:ascii="Arial" w:hAnsi="Arial" w:cs="Arial"/>
        </w:rPr>
      </w:pPr>
      <w:r w:rsidRPr="00E5122B">
        <w:rPr>
          <w:rFonts w:ascii="Arial" w:hAnsi="Arial" w:cs="Arial"/>
        </w:rPr>
        <w:t xml:space="preserve">exposure based on plasma AUC) </w:t>
      </w:r>
      <w:proofErr w:type="spellStart"/>
      <w:r w:rsidRPr="00E5122B">
        <w:rPr>
          <w:rFonts w:ascii="Arial" w:hAnsi="Arial" w:cs="Arial"/>
        </w:rPr>
        <w:t>depemokimab</w:t>
      </w:r>
      <w:proofErr w:type="spellEnd"/>
      <w:r w:rsidRPr="00E5122B">
        <w:rPr>
          <w:rFonts w:ascii="Arial" w:hAnsi="Arial" w:cs="Arial"/>
        </w:rPr>
        <w:t xml:space="preserve"> for 6 months. Mating and reproductive</w:t>
      </w:r>
    </w:p>
    <w:p w14:paraId="039F275A" w14:textId="77777777" w:rsidR="0050707F" w:rsidRPr="00E5122B" w:rsidRDefault="0050707F" w:rsidP="001A3740">
      <w:pPr>
        <w:spacing w:after="0"/>
        <w:rPr>
          <w:rFonts w:ascii="Arial" w:hAnsi="Arial" w:cs="Arial"/>
        </w:rPr>
      </w:pPr>
      <w:r w:rsidRPr="00E5122B">
        <w:rPr>
          <w:rFonts w:ascii="Arial" w:hAnsi="Arial" w:cs="Arial"/>
        </w:rPr>
        <w:t xml:space="preserve">performance </w:t>
      </w:r>
      <w:proofErr w:type="gramStart"/>
      <w:r w:rsidRPr="00E5122B">
        <w:rPr>
          <w:rFonts w:ascii="Arial" w:hAnsi="Arial" w:cs="Arial"/>
        </w:rPr>
        <w:t>were</w:t>
      </w:r>
      <w:proofErr w:type="gramEnd"/>
      <w:r w:rsidRPr="00E5122B">
        <w:rPr>
          <w:rFonts w:ascii="Arial" w:hAnsi="Arial" w:cs="Arial"/>
        </w:rPr>
        <w:t xml:space="preserve"> unaffected in male and female CD-1 mice receiving a rat anti-human-</w:t>
      </w:r>
    </w:p>
    <w:p w14:paraId="57396AFF" w14:textId="421D1A08" w:rsidR="0050707F" w:rsidRPr="0050707F" w:rsidRDefault="0050707F" w:rsidP="001A3740">
      <w:pPr>
        <w:spacing w:after="0"/>
        <w:rPr>
          <w:rFonts w:ascii="Arial" w:hAnsi="Arial" w:cs="Arial"/>
        </w:rPr>
      </w:pPr>
      <w:r w:rsidRPr="00E5122B">
        <w:rPr>
          <w:rFonts w:ascii="Arial" w:hAnsi="Arial" w:cs="Arial"/>
        </w:rPr>
        <w:t>IL-5 antibody (up to 50 mg/kg/week, IV), which inhibits the activity of murine IL-5</w:t>
      </w:r>
      <w:r w:rsidRPr="0050707F">
        <w:rPr>
          <w:rFonts w:ascii="Arial" w:hAnsi="Arial" w:cs="Arial"/>
        </w:rPr>
        <w:t>.</w:t>
      </w:r>
    </w:p>
    <w:p w14:paraId="15CF5126" w14:textId="77777777" w:rsidR="0050707F" w:rsidRPr="00F60B19" w:rsidRDefault="0050707F" w:rsidP="001A3740">
      <w:pPr>
        <w:spacing w:after="0"/>
        <w:rPr>
          <w:rFonts w:ascii="Arial" w:hAnsi="Arial" w:cs="Arial"/>
        </w:rPr>
      </w:pPr>
    </w:p>
    <w:p w14:paraId="0FEEE34B" w14:textId="0F6023D6" w:rsidR="00071855" w:rsidRPr="00071855" w:rsidRDefault="00071855" w:rsidP="001A3740">
      <w:pPr>
        <w:pStyle w:val="Heading3"/>
        <w:spacing w:before="0"/>
        <w:ind w:left="0"/>
        <w:rPr>
          <w:rFonts w:ascii="Arial" w:hAnsi="Arial" w:cs="Arial"/>
        </w:rPr>
      </w:pPr>
      <w:r w:rsidRPr="00071855">
        <w:rPr>
          <w:rFonts w:ascii="Arial" w:hAnsi="Arial" w:cs="Arial"/>
        </w:rPr>
        <w:t xml:space="preserve">Use in </w:t>
      </w:r>
      <w:r w:rsidR="00F5329E">
        <w:rPr>
          <w:rFonts w:ascii="Arial" w:hAnsi="Arial" w:cs="Arial"/>
        </w:rPr>
        <w:t>P</w:t>
      </w:r>
      <w:r w:rsidRPr="00071855">
        <w:rPr>
          <w:rFonts w:ascii="Arial" w:hAnsi="Arial" w:cs="Arial"/>
        </w:rPr>
        <w:t>regnancy</w:t>
      </w:r>
      <w:r w:rsidR="006B002E">
        <w:rPr>
          <w:rFonts w:ascii="Arial" w:hAnsi="Arial" w:cs="Arial"/>
        </w:rPr>
        <w:fldChar w:fldCharType="begin"/>
      </w:r>
      <w:r w:rsidR="006B002E">
        <w:rPr>
          <w:rFonts w:ascii="Arial" w:hAnsi="Arial" w:cs="Arial"/>
        </w:rPr>
        <w:instrText xml:space="preserve"> DOCVARIABLE vault_nd_f270cc8e-b792-48d4-8333-e3b82487fd3c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5A92653F" w14:textId="13B483D2" w:rsidR="001A3992" w:rsidRDefault="00071855" w:rsidP="001A3740">
      <w:pPr>
        <w:pStyle w:val="Heading3"/>
        <w:spacing w:before="0" w:after="120"/>
        <w:ind w:left="0"/>
        <w:rPr>
          <w:rFonts w:ascii="Arial" w:hAnsi="Arial" w:cs="Arial"/>
        </w:rPr>
      </w:pPr>
      <w:r w:rsidRPr="00CC2229">
        <w:rPr>
          <w:rFonts w:ascii="Arial" w:hAnsi="Arial" w:cs="Arial"/>
        </w:rPr>
        <w:t>(</w:t>
      </w:r>
      <w:r w:rsidR="00506F02">
        <w:rPr>
          <w:rFonts w:ascii="Arial" w:hAnsi="Arial" w:cs="Arial"/>
        </w:rPr>
        <w:t xml:space="preserve">Pregnancy </w:t>
      </w:r>
      <w:r w:rsidR="005B2812" w:rsidRPr="00CC2229">
        <w:rPr>
          <w:rFonts w:ascii="Arial" w:hAnsi="Arial" w:cs="Arial"/>
        </w:rPr>
        <w:t>Category B</w:t>
      </w:r>
      <w:r w:rsidR="007A6102">
        <w:rPr>
          <w:rFonts w:ascii="Arial" w:hAnsi="Arial" w:cs="Arial"/>
        </w:rPr>
        <w:t>2</w:t>
      </w:r>
      <w:r w:rsidR="00CC2229" w:rsidRPr="00CC2229">
        <w:rPr>
          <w:rFonts w:ascii="Arial" w:hAnsi="Arial" w:cs="Arial"/>
        </w:rPr>
        <w:t>)</w:t>
      </w:r>
      <w:r w:rsidR="007F7108">
        <w:rPr>
          <w:rFonts w:ascii="Arial" w:hAnsi="Arial" w:cs="Arial"/>
        </w:rPr>
        <w:fldChar w:fldCharType="begin"/>
      </w:r>
      <w:r w:rsidR="007F7108">
        <w:rPr>
          <w:rFonts w:ascii="Arial" w:hAnsi="Arial" w:cs="Arial"/>
        </w:rPr>
        <w:instrText xml:space="preserve"> DOCVARIABLE vault_nd_24c66c90-6c9c-4f3a-a526-54037251e900 \* MERGEFORMAT </w:instrText>
      </w:r>
      <w:r w:rsidR="007F7108">
        <w:rPr>
          <w:rFonts w:ascii="Arial" w:hAnsi="Arial" w:cs="Arial"/>
        </w:rPr>
        <w:fldChar w:fldCharType="separate"/>
      </w:r>
      <w:r w:rsidR="007F7108">
        <w:rPr>
          <w:rFonts w:ascii="Arial" w:hAnsi="Arial" w:cs="Arial"/>
        </w:rPr>
        <w:t xml:space="preserve"> </w:t>
      </w:r>
      <w:r w:rsidR="007F7108">
        <w:rPr>
          <w:rFonts w:ascii="Arial" w:hAnsi="Arial" w:cs="Arial"/>
        </w:rPr>
        <w:fldChar w:fldCharType="end"/>
      </w:r>
    </w:p>
    <w:p w14:paraId="25F551A2" w14:textId="2B9B063B" w:rsidR="00670D5D" w:rsidRDefault="003A6C57" w:rsidP="001A3740">
      <w:pPr>
        <w:rPr>
          <w:rFonts w:ascii="Arial" w:hAnsi="Arial" w:cs="Arial"/>
        </w:rPr>
      </w:pPr>
      <w:r>
        <w:rPr>
          <w:rFonts w:ascii="Arial" w:hAnsi="Arial" w:cs="Arial"/>
        </w:rPr>
        <w:t>There are limited data from the use of EXDENSUR in pregnant women.</w:t>
      </w:r>
      <w:r w:rsidR="00544497">
        <w:rPr>
          <w:rFonts w:ascii="Arial" w:hAnsi="Arial" w:cs="Arial"/>
        </w:rPr>
        <w:t xml:space="preserve"> </w:t>
      </w:r>
      <w:r w:rsidR="0022752C">
        <w:rPr>
          <w:rFonts w:ascii="Arial" w:hAnsi="Arial" w:cs="Arial"/>
        </w:rPr>
        <w:t xml:space="preserve">No animal studies have been performed to evaluate the potential effects of </w:t>
      </w:r>
      <w:proofErr w:type="spellStart"/>
      <w:r w:rsidR="0022752C">
        <w:rPr>
          <w:rFonts w:ascii="Arial" w:hAnsi="Arial" w:cs="Arial"/>
        </w:rPr>
        <w:t>depemokimab</w:t>
      </w:r>
      <w:proofErr w:type="spellEnd"/>
      <w:r w:rsidR="0022752C">
        <w:rPr>
          <w:rFonts w:ascii="Arial" w:hAnsi="Arial" w:cs="Arial"/>
        </w:rPr>
        <w:t xml:space="preserve"> in pregnancy. </w:t>
      </w:r>
    </w:p>
    <w:p w14:paraId="20629B2B" w14:textId="7A8B2DB9" w:rsidR="00670D5D" w:rsidRPr="00C116DA" w:rsidRDefault="00670D5D" w:rsidP="001A3740">
      <w:pPr>
        <w:rPr>
          <w:rFonts w:ascii="Arial" w:hAnsi="Arial" w:cs="Arial"/>
          <w:i/>
          <w:color w:val="FF0000"/>
        </w:rPr>
      </w:pPr>
      <w:r w:rsidRPr="00361C06">
        <w:rPr>
          <w:rFonts w:ascii="Arial" w:hAnsi="Arial" w:cs="Arial"/>
        </w:rPr>
        <w:t>In</w:t>
      </w:r>
      <w:r>
        <w:rPr>
          <w:rFonts w:ascii="Arial" w:hAnsi="Arial" w:cs="Arial"/>
        </w:rPr>
        <w:t xml:space="preserve"> a monkey </w:t>
      </w:r>
      <w:proofErr w:type="spellStart"/>
      <w:r>
        <w:rPr>
          <w:rFonts w:ascii="Arial" w:hAnsi="Arial" w:cs="Arial"/>
        </w:rPr>
        <w:t>embyrofetal</w:t>
      </w:r>
      <w:proofErr w:type="spellEnd"/>
      <w:r>
        <w:rPr>
          <w:rFonts w:ascii="Arial" w:hAnsi="Arial" w:cs="Arial"/>
        </w:rPr>
        <w:t xml:space="preserve"> development stu</w:t>
      </w:r>
      <w:r w:rsidR="00DD4C3A">
        <w:rPr>
          <w:rFonts w:ascii="Arial" w:hAnsi="Arial" w:cs="Arial"/>
        </w:rPr>
        <w:t>dy, a monoclonal antibody</w:t>
      </w:r>
      <w:r w:rsidR="00F568DE">
        <w:rPr>
          <w:rFonts w:ascii="Arial" w:hAnsi="Arial" w:cs="Arial"/>
        </w:rPr>
        <w:t xml:space="preserve"> </w:t>
      </w:r>
      <w:r w:rsidRPr="00361C06">
        <w:rPr>
          <w:rFonts w:ascii="Arial" w:hAnsi="Arial" w:cs="Arial"/>
        </w:rPr>
        <w:t>targeting IL-5 signa</w:t>
      </w:r>
      <w:r>
        <w:rPr>
          <w:rFonts w:ascii="Arial" w:hAnsi="Arial" w:cs="Arial"/>
        </w:rPr>
        <w:t>l</w:t>
      </w:r>
      <w:r w:rsidRPr="00361C06">
        <w:rPr>
          <w:rFonts w:ascii="Arial" w:hAnsi="Arial" w:cs="Arial"/>
        </w:rPr>
        <w:t xml:space="preserve">ling pathways </w:t>
      </w:r>
      <w:r w:rsidR="004B1054">
        <w:rPr>
          <w:rFonts w:ascii="Arial" w:hAnsi="Arial" w:cs="Arial"/>
        </w:rPr>
        <w:t xml:space="preserve">did not show </w:t>
      </w:r>
      <w:r w:rsidRPr="002F3D7B">
        <w:rPr>
          <w:rFonts w:ascii="Arial" w:hAnsi="Arial" w:cs="Arial"/>
        </w:rPr>
        <w:t xml:space="preserve">developmental effects </w:t>
      </w:r>
      <w:r w:rsidR="004B1054">
        <w:rPr>
          <w:rFonts w:ascii="Arial" w:hAnsi="Arial" w:cs="Arial"/>
        </w:rPr>
        <w:t>up to 100</w:t>
      </w:r>
      <w:r w:rsidR="00FC3693">
        <w:rPr>
          <w:rFonts w:ascii="Arial" w:hAnsi="Arial" w:cs="Arial"/>
        </w:rPr>
        <w:t xml:space="preserve"> </w:t>
      </w:r>
      <w:r w:rsidR="004B1054">
        <w:rPr>
          <w:rFonts w:ascii="Arial" w:hAnsi="Arial" w:cs="Arial"/>
        </w:rPr>
        <w:t>mg/kg/ IV monthly (</w:t>
      </w:r>
      <w:r w:rsidR="0050707F">
        <w:rPr>
          <w:rFonts w:ascii="Arial" w:hAnsi="Arial" w:cs="Arial"/>
        </w:rPr>
        <w:t>31</w:t>
      </w:r>
      <w:r w:rsidR="004B1054">
        <w:rPr>
          <w:rFonts w:ascii="Arial" w:hAnsi="Arial" w:cs="Arial"/>
        </w:rPr>
        <w:t xml:space="preserve">-times the clinical exposure based on plasma AUC). </w:t>
      </w:r>
    </w:p>
    <w:p w14:paraId="2AFACABE" w14:textId="6BA76C01" w:rsidR="0022752C" w:rsidRPr="00F60B19" w:rsidRDefault="0022752C" w:rsidP="001A3740">
      <w:pPr>
        <w:rPr>
          <w:rFonts w:ascii="Arial" w:hAnsi="Arial" w:cs="Arial"/>
        </w:rPr>
      </w:pPr>
      <w:r w:rsidRPr="00F60B19">
        <w:rPr>
          <w:rFonts w:ascii="Arial" w:hAnsi="Arial" w:cs="Arial"/>
        </w:rPr>
        <w:t xml:space="preserve">Monoclonal antibodies, such as </w:t>
      </w:r>
      <w:proofErr w:type="spellStart"/>
      <w:r w:rsidRPr="00F60B19">
        <w:rPr>
          <w:rFonts w:ascii="Arial" w:hAnsi="Arial" w:cs="Arial"/>
        </w:rPr>
        <w:t>depemokimab</w:t>
      </w:r>
      <w:proofErr w:type="spellEnd"/>
      <w:r w:rsidRPr="00F60B19">
        <w:rPr>
          <w:rFonts w:ascii="Arial" w:hAnsi="Arial" w:cs="Arial"/>
        </w:rPr>
        <w:t xml:space="preserve">, are expected to be </w:t>
      </w:r>
      <w:r w:rsidR="00455438">
        <w:rPr>
          <w:rFonts w:ascii="Arial" w:hAnsi="Arial" w:cs="Arial"/>
        </w:rPr>
        <w:t>t</w:t>
      </w:r>
      <w:r w:rsidRPr="00F60B19">
        <w:rPr>
          <w:rFonts w:ascii="Arial" w:hAnsi="Arial" w:cs="Arial"/>
        </w:rPr>
        <w:t>ransported across the placenta in a linear fashion as pregnancy progresses.</w:t>
      </w:r>
      <w:r w:rsidR="00B6563A">
        <w:rPr>
          <w:rFonts w:ascii="Arial" w:hAnsi="Arial" w:cs="Arial"/>
        </w:rPr>
        <w:t xml:space="preserve"> </w:t>
      </w:r>
      <w:r w:rsidR="0023565E">
        <w:rPr>
          <w:rFonts w:ascii="Arial" w:hAnsi="Arial" w:cs="Arial"/>
        </w:rPr>
        <w:t xml:space="preserve">The higher affinity of </w:t>
      </w:r>
      <w:proofErr w:type="spellStart"/>
      <w:r w:rsidR="0023565E">
        <w:rPr>
          <w:rFonts w:ascii="Arial" w:hAnsi="Arial" w:cs="Arial"/>
        </w:rPr>
        <w:t>depemokimab</w:t>
      </w:r>
      <w:proofErr w:type="spellEnd"/>
      <w:r w:rsidR="0023565E">
        <w:rPr>
          <w:rFonts w:ascii="Arial" w:hAnsi="Arial" w:cs="Arial"/>
        </w:rPr>
        <w:t xml:space="preserve"> to the neo</w:t>
      </w:r>
      <w:r w:rsidR="00455438">
        <w:rPr>
          <w:rFonts w:ascii="Arial" w:hAnsi="Arial" w:cs="Arial"/>
        </w:rPr>
        <w:t>natal Fc receptor may lead to increased transfer across the placenta compared to unmodified monoclonal antibodies. The potential clinical impact is unknown.</w:t>
      </w:r>
    </w:p>
    <w:p w14:paraId="2B230CA6" w14:textId="754AD215" w:rsidR="00F60B19" w:rsidRPr="00F60B19" w:rsidRDefault="000979B0" w:rsidP="001A3740">
      <w:pPr>
        <w:rPr>
          <w:rFonts w:ascii="Arial" w:hAnsi="Arial" w:cs="Arial"/>
        </w:rPr>
      </w:pPr>
      <w:r>
        <w:rPr>
          <w:rFonts w:ascii="Arial" w:hAnsi="Arial" w:cs="Arial"/>
        </w:rPr>
        <w:t>EXDENSUR</w:t>
      </w:r>
      <w:r w:rsidR="00F60B19" w:rsidRPr="00F60B19">
        <w:rPr>
          <w:rFonts w:ascii="Arial" w:hAnsi="Arial" w:cs="Arial"/>
        </w:rPr>
        <w:t xml:space="preserve"> should be used during pregnancy only if the expected benefit to the mother justifies the potential risk to the </w:t>
      </w:r>
      <w:proofErr w:type="spellStart"/>
      <w:r w:rsidR="00F60B19" w:rsidRPr="00F60B19">
        <w:rPr>
          <w:rFonts w:ascii="Arial" w:hAnsi="Arial" w:cs="Arial"/>
        </w:rPr>
        <w:t>fetus</w:t>
      </w:r>
      <w:proofErr w:type="spellEnd"/>
      <w:r w:rsidR="00F60B19" w:rsidRPr="00F60B19">
        <w:rPr>
          <w:rFonts w:ascii="Arial" w:hAnsi="Arial" w:cs="Arial"/>
        </w:rPr>
        <w:t>.</w:t>
      </w:r>
    </w:p>
    <w:p w14:paraId="524EEBBC" w14:textId="44C19700" w:rsidR="001A3992" w:rsidRPr="00071855" w:rsidRDefault="001A3992" w:rsidP="001A3740">
      <w:pPr>
        <w:pStyle w:val="Heading3"/>
        <w:spacing w:before="0" w:after="120"/>
        <w:ind w:left="0"/>
        <w:rPr>
          <w:rFonts w:ascii="Arial" w:hAnsi="Arial" w:cs="Arial"/>
        </w:rPr>
      </w:pPr>
      <w:r w:rsidRPr="00071855">
        <w:rPr>
          <w:rFonts w:ascii="Arial" w:hAnsi="Arial" w:cs="Arial"/>
        </w:rPr>
        <w:t>Use in</w:t>
      </w:r>
      <w:r w:rsidR="00071855" w:rsidRPr="00071855">
        <w:rPr>
          <w:rFonts w:ascii="Arial" w:hAnsi="Arial" w:cs="Arial"/>
        </w:rPr>
        <w:t xml:space="preserve"> lactation</w:t>
      </w:r>
      <w:r w:rsidR="006B002E">
        <w:rPr>
          <w:rFonts w:ascii="Arial" w:hAnsi="Arial" w:cs="Arial"/>
        </w:rPr>
        <w:fldChar w:fldCharType="begin"/>
      </w:r>
      <w:r w:rsidR="006B002E">
        <w:rPr>
          <w:rFonts w:ascii="Arial" w:hAnsi="Arial" w:cs="Arial"/>
        </w:rPr>
        <w:instrText xml:space="preserve"> DOCVARIABLE vault_nd_b681105f-e4fd-4ec6-809e-c5f8f188245a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4978FA6A" w14:textId="5745BC3A" w:rsidR="00F60B19" w:rsidRPr="00F60B19" w:rsidRDefault="00F60B19" w:rsidP="001A3740">
      <w:pPr>
        <w:rPr>
          <w:rFonts w:ascii="Arial" w:hAnsi="Arial" w:cs="Arial"/>
        </w:rPr>
      </w:pPr>
      <w:r w:rsidRPr="00F60B19">
        <w:rPr>
          <w:rFonts w:ascii="Arial" w:hAnsi="Arial" w:cs="Arial"/>
        </w:rPr>
        <w:t xml:space="preserve">There are no data regarding the excretion of </w:t>
      </w:r>
      <w:proofErr w:type="spellStart"/>
      <w:r w:rsidR="004B1054">
        <w:rPr>
          <w:rFonts w:ascii="Arial" w:hAnsi="Arial" w:cs="Arial"/>
        </w:rPr>
        <w:t>depemokimab</w:t>
      </w:r>
      <w:proofErr w:type="spellEnd"/>
      <w:r w:rsidR="00EE754C">
        <w:rPr>
          <w:rFonts w:ascii="Arial" w:hAnsi="Arial" w:cs="Arial"/>
        </w:rPr>
        <w:t xml:space="preserve"> </w:t>
      </w:r>
      <w:r w:rsidRPr="00F60B19">
        <w:rPr>
          <w:rFonts w:ascii="Arial" w:hAnsi="Arial" w:cs="Arial"/>
        </w:rPr>
        <w:t xml:space="preserve">in human or animal milk. However, </w:t>
      </w:r>
      <w:proofErr w:type="spellStart"/>
      <w:r w:rsidRPr="00F60B19">
        <w:rPr>
          <w:rFonts w:ascii="Arial" w:hAnsi="Arial" w:cs="Arial"/>
        </w:rPr>
        <w:t>depemokimab</w:t>
      </w:r>
      <w:proofErr w:type="spellEnd"/>
      <w:r w:rsidRPr="00F60B19">
        <w:rPr>
          <w:rFonts w:ascii="Arial" w:hAnsi="Arial" w:cs="Arial"/>
        </w:rPr>
        <w:t xml:space="preserve"> is a humanised monoclonal antibody (immunoglobulin G1 [IgG1] kappa), and immunoglobulin G (IgG) is present in human milk in small amounts.</w:t>
      </w:r>
      <w:r w:rsidR="00DD3332">
        <w:rPr>
          <w:rFonts w:ascii="Arial" w:hAnsi="Arial" w:cs="Arial"/>
        </w:rPr>
        <w:t xml:space="preserve"> </w:t>
      </w:r>
      <w:r w:rsidR="00C5317B">
        <w:rPr>
          <w:rFonts w:ascii="Arial" w:hAnsi="Arial" w:cs="Arial"/>
        </w:rPr>
        <w:t>The effects of local gastrointestinal exposure</w:t>
      </w:r>
      <w:r w:rsidR="00E33417">
        <w:rPr>
          <w:rFonts w:ascii="Arial" w:hAnsi="Arial" w:cs="Arial"/>
        </w:rPr>
        <w:t xml:space="preserve"> and the extent of systemic exposure</w:t>
      </w:r>
      <w:r w:rsidR="00C5317B">
        <w:rPr>
          <w:rFonts w:ascii="Arial" w:hAnsi="Arial" w:cs="Arial"/>
        </w:rPr>
        <w:t xml:space="preserve"> in the breastfed infant to EXDENSUR are unknown.</w:t>
      </w:r>
    </w:p>
    <w:p w14:paraId="412B9FE1" w14:textId="78D92F81" w:rsidR="00F60B19" w:rsidRPr="00F60B19" w:rsidRDefault="00F60B19" w:rsidP="001A3740">
      <w:pPr>
        <w:spacing w:before="120"/>
        <w:rPr>
          <w:rFonts w:ascii="Arial" w:hAnsi="Arial" w:cs="Arial"/>
        </w:rPr>
      </w:pPr>
      <w:r w:rsidRPr="00F60B19">
        <w:rPr>
          <w:rFonts w:ascii="Arial" w:hAnsi="Arial" w:cs="Arial"/>
        </w:rPr>
        <w:t xml:space="preserve">A decision should be made whether to discontinue breast-feeding or discontinue </w:t>
      </w:r>
      <w:r w:rsidR="000979B0">
        <w:rPr>
          <w:rFonts w:ascii="Arial" w:hAnsi="Arial" w:cs="Arial"/>
        </w:rPr>
        <w:t>EXDENSUR</w:t>
      </w:r>
      <w:r w:rsidRPr="00F60B19">
        <w:rPr>
          <w:rFonts w:ascii="Arial" w:hAnsi="Arial" w:cs="Arial"/>
        </w:rPr>
        <w:t xml:space="preserve">, </w:t>
      </w:r>
      <w:proofErr w:type="gramStart"/>
      <w:r w:rsidRPr="00F60B19">
        <w:rPr>
          <w:rFonts w:ascii="Arial" w:hAnsi="Arial" w:cs="Arial"/>
        </w:rPr>
        <w:t>taking into account</w:t>
      </w:r>
      <w:proofErr w:type="gramEnd"/>
      <w:r w:rsidRPr="00F60B19">
        <w:rPr>
          <w:rFonts w:ascii="Arial" w:hAnsi="Arial" w:cs="Arial"/>
        </w:rPr>
        <w:t xml:space="preserve"> the importance of breast-feeding to the infant and the importance of the drug to the mother.</w:t>
      </w:r>
    </w:p>
    <w:p w14:paraId="4A7AA88E" w14:textId="3FFE9F16" w:rsidR="001A3992" w:rsidRPr="00071855" w:rsidRDefault="00071855" w:rsidP="001A3740">
      <w:pPr>
        <w:pStyle w:val="Heading2"/>
        <w:spacing w:before="120" w:after="120"/>
        <w:ind w:left="578" w:hanging="578"/>
        <w:rPr>
          <w:rFonts w:ascii="Arial" w:hAnsi="Arial" w:cs="Arial"/>
          <w:smallCaps w:val="0"/>
        </w:rPr>
      </w:pPr>
      <w:r w:rsidRPr="00071855">
        <w:rPr>
          <w:rFonts w:ascii="Arial" w:hAnsi="Arial" w:cs="Arial"/>
          <w:smallCaps w:val="0"/>
        </w:rPr>
        <w:t>EFFECTS ON ABILITY TO DRIVE AND USE MACHINES</w:t>
      </w:r>
      <w:r w:rsidR="006B002E">
        <w:rPr>
          <w:rFonts w:ascii="Arial" w:hAnsi="Arial" w:cs="Arial"/>
          <w:smallCaps w:val="0"/>
        </w:rPr>
        <w:fldChar w:fldCharType="begin"/>
      </w:r>
      <w:r w:rsidR="006B002E">
        <w:rPr>
          <w:rFonts w:ascii="Arial" w:hAnsi="Arial" w:cs="Arial"/>
          <w:smallCaps w:val="0"/>
        </w:rPr>
        <w:instrText xml:space="preserve"> DOCVARIABLE VAULT_ND_0105e922-d28c-4973-a807-675c88f53623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5A8219B8" w14:textId="12434CEF" w:rsidR="007C6FCE" w:rsidRPr="007C6FCE" w:rsidRDefault="007C6FCE" w:rsidP="001A3740">
      <w:pPr>
        <w:rPr>
          <w:rFonts w:ascii="Arial" w:hAnsi="Arial" w:cs="Arial"/>
        </w:rPr>
      </w:pPr>
      <w:r w:rsidRPr="007C6FCE">
        <w:rPr>
          <w:rFonts w:ascii="Arial" w:hAnsi="Arial" w:cs="Arial"/>
        </w:rPr>
        <w:t xml:space="preserve">There have been no studies to investigate the effect of </w:t>
      </w:r>
      <w:r w:rsidR="00CC42BA">
        <w:rPr>
          <w:rFonts w:ascii="Arial" w:hAnsi="Arial" w:cs="Arial"/>
        </w:rPr>
        <w:t>EXDENSUR</w:t>
      </w:r>
      <w:r w:rsidRPr="007C6FCE">
        <w:rPr>
          <w:rFonts w:ascii="Arial" w:hAnsi="Arial" w:cs="Arial"/>
        </w:rPr>
        <w:t xml:space="preserve"> on the ability to perform tasks that require judgement, motor or cognitive skills. A detrimental effect on such activities would not be anticipated from the pharmacology of </w:t>
      </w:r>
      <w:r w:rsidR="0081029F">
        <w:rPr>
          <w:rFonts w:ascii="Arial" w:hAnsi="Arial" w:cs="Arial"/>
        </w:rPr>
        <w:t>EXDENSUR</w:t>
      </w:r>
      <w:r w:rsidRPr="007C6FCE">
        <w:rPr>
          <w:rFonts w:ascii="Arial" w:hAnsi="Arial" w:cs="Arial"/>
        </w:rPr>
        <w:t xml:space="preserve">. The clinical status of the patient and the adverse event profile of </w:t>
      </w:r>
      <w:r w:rsidR="00280226">
        <w:rPr>
          <w:rFonts w:ascii="Arial" w:hAnsi="Arial" w:cs="Arial"/>
        </w:rPr>
        <w:t xml:space="preserve">EXDENSUR </w:t>
      </w:r>
      <w:r w:rsidRPr="007C6FCE">
        <w:rPr>
          <w:rFonts w:ascii="Arial" w:hAnsi="Arial" w:cs="Arial"/>
        </w:rPr>
        <w:t>should be borne in mind when considering the patient's ability to perform tasks that require judgement, motor, or cognitive skills.</w:t>
      </w:r>
    </w:p>
    <w:p w14:paraId="466F7C1E" w14:textId="62D64B7B" w:rsidR="001A3992" w:rsidRP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lastRenderedPageBreak/>
        <w:t>ADVERSE EFFECTS (UNDESIRABLE EFFECTS)</w:t>
      </w:r>
      <w:r w:rsidR="006B002E">
        <w:rPr>
          <w:rFonts w:ascii="Arial" w:hAnsi="Arial" w:cs="Arial"/>
          <w:smallCaps w:val="0"/>
        </w:rPr>
        <w:fldChar w:fldCharType="begin"/>
      </w:r>
      <w:r w:rsidR="006B002E">
        <w:rPr>
          <w:rFonts w:ascii="Arial" w:hAnsi="Arial" w:cs="Arial"/>
          <w:smallCaps w:val="0"/>
        </w:rPr>
        <w:instrText xml:space="preserve"> DOCVARIABLE VAULT_ND_b97ab23f-8551-45a0-a7d8-ec0898077fb6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780FC4F5" w14:textId="77777777" w:rsidR="005D1C74" w:rsidRPr="00906EC6" w:rsidRDefault="005D1C74" w:rsidP="001A3740">
      <w:pPr>
        <w:pStyle w:val="NoNumHead3"/>
        <w:keepLines/>
        <w:rPr>
          <w:snapToGrid w:val="0"/>
        </w:rPr>
      </w:pPr>
      <w:r w:rsidRPr="00906EC6">
        <w:rPr>
          <w:snapToGrid w:val="0"/>
        </w:rPr>
        <w:t>Clinical trial data</w:t>
      </w:r>
      <w:r w:rsidRPr="00906EC6">
        <w:rPr>
          <w:snapToGrid w:val="0"/>
        </w:rPr>
        <w:fldChar w:fldCharType="begin"/>
      </w:r>
      <w:r w:rsidRPr="00906EC6">
        <w:rPr>
          <w:snapToGrid w:val="0"/>
        </w:rPr>
        <w:instrText xml:space="preserve"> DOCVARIABLE vault_nd_7fc3992b-03d5-447a-8ff3-3898757c44ed \* MERGEFORMAT </w:instrText>
      </w:r>
      <w:r w:rsidRPr="00906EC6">
        <w:rPr>
          <w:snapToGrid w:val="0"/>
        </w:rPr>
        <w:fldChar w:fldCharType="separate"/>
      </w:r>
      <w:r w:rsidRPr="00906EC6">
        <w:rPr>
          <w:snapToGrid w:val="0"/>
        </w:rPr>
        <w:t xml:space="preserve"> </w:t>
      </w:r>
      <w:r w:rsidRPr="00906EC6">
        <w:rPr>
          <w:snapToGrid w:val="0"/>
        </w:rPr>
        <w:fldChar w:fldCharType="end"/>
      </w:r>
    </w:p>
    <w:p w14:paraId="3B797F1C" w14:textId="7F035F46" w:rsidR="00A83030" w:rsidRPr="00E5122B" w:rsidRDefault="002D5E1B" w:rsidP="001A3740">
      <w:pPr>
        <w:rPr>
          <w:rFonts w:ascii="Arial" w:hAnsi="Arial" w:cs="Arial"/>
        </w:rPr>
      </w:pPr>
      <w:r>
        <w:rPr>
          <w:rFonts w:ascii="Arial" w:hAnsi="Arial" w:cs="Arial"/>
        </w:rPr>
        <w:t xml:space="preserve">EXDENSUR </w:t>
      </w:r>
      <w:r w:rsidR="005D1C74" w:rsidRPr="005D1C74">
        <w:rPr>
          <w:rFonts w:ascii="Arial" w:hAnsi="Arial" w:cs="Arial"/>
        </w:rPr>
        <w:t>was studied in a clinical development programme involving adolescent (aged 12 years and older) and adult patients with</w:t>
      </w:r>
      <w:r w:rsidR="005D1C74" w:rsidRPr="005D1C74">
        <w:rPr>
          <w:rFonts w:ascii="Arial" w:hAnsi="Arial" w:cs="Arial"/>
          <w:b/>
          <w:i/>
        </w:rPr>
        <w:t xml:space="preserve"> </w:t>
      </w:r>
      <w:r w:rsidR="005D1C74" w:rsidRPr="005D1C74">
        <w:rPr>
          <w:rFonts w:ascii="Arial" w:hAnsi="Arial" w:cs="Arial"/>
        </w:rPr>
        <w:t xml:space="preserve">asthma </w:t>
      </w:r>
      <w:r w:rsidR="005D1C74" w:rsidRPr="005D1C74">
        <w:rPr>
          <w:rFonts w:ascii="Arial" w:eastAsia="SimSun" w:hAnsi="Arial" w:cs="Arial"/>
        </w:rPr>
        <w:t>(SWIFT-1 and SWIFT</w:t>
      </w:r>
      <w:r w:rsidR="005D1C74" w:rsidRPr="005D1C74">
        <w:rPr>
          <w:rFonts w:ascii="Arial" w:eastAsia="SimSun" w:hAnsi="Arial" w:cs="Arial"/>
        </w:rPr>
        <w:noBreakHyphen/>
        <w:t xml:space="preserve">2 studies) </w:t>
      </w:r>
      <w:r w:rsidR="005D1C74" w:rsidRPr="005D1C74">
        <w:rPr>
          <w:rFonts w:ascii="Arial" w:hAnsi="Arial" w:cs="Arial"/>
        </w:rPr>
        <w:t xml:space="preserve">and adult patients with </w:t>
      </w:r>
      <w:proofErr w:type="spellStart"/>
      <w:r w:rsidR="005D1C74" w:rsidRPr="005D1C74">
        <w:rPr>
          <w:rFonts w:ascii="Arial" w:hAnsi="Arial" w:cs="Arial"/>
        </w:rPr>
        <w:t>CRSwNP</w:t>
      </w:r>
      <w:proofErr w:type="spellEnd"/>
      <w:r w:rsidR="005D1C74" w:rsidRPr="005D1C74">
        <w:rPr>
          <w:rFonts w:ascii="Arial" w:hAnsi="Arial" w:cs="Arial"/>
        </w:rPr>
        <w:t xml:space="preserve"> </w:t>
      </w:r>
      <w:r w:rsidR="005D1C74" w:rsidRPr="005D1C74">
        <w:rPr>
          <w:rFonts w:ascii="Arial" w:eastAsia="SimSun" w:hAnsi="Arial" w:cs="Arial"/>
        </w:rPr>
        <w:t xml:space="preserve">(ANCHOR-1 and ANCHOR </w:t>
      </w:r>
      <w:r w:rsidR="005D1C74" w:rsidRPr="005D1C74">
        <w:rPr>
          <w:rFonts w:ascii="Arial" w:eastAsia="SimSun" w:hAnsi="Arial" w:cs="Arial"/>
        </w:rPr>
        <w:noBreakHyphen/>
        <w:t xml:space="preserve">2 studies). In these </w:t>
      </w:r>
      <w:r w:rsidR="005D1C74" w:rsidRPr="005D1C74">
        <w:rPr>
          <w:rFonts w:ascii="Arial" w:hAnsi="Arial" w:cs="Arial"/>
        </w:rPr>
        <w:t xml:space="preserve">4 randomised, 52-week, placebo-controlled, multicentre studies, patients received either subcutaneous (SC) </w:t>
      </w:r>
      <w:proofErr w:type="spellStart"/>
      <w:r w:rsidR="005D1C74" w:rsidRPr="005D1C74">
        <w:rPr>
          <w:rFonts w:ascii="Arial" w:hAnsi="Arial" w:cs="Arial"/>
        </w:rPr>
        <w:t>depemokimab</w:t>
      </w:r>
      <w:proofErr w:type="spellEnd"/>
      <w:r w:rsidR="005D1C74" w:rsidRPr="005D1C74">
        <w:rPr>
          <w:rFonts w:ascii="Arial" w:hAnsi="Arial" w:cs="Arial"/>
        </w:rPr>
        <w:t xml:space="preserve"> or placebo </w:t>
      </w:r>
      <w:r w:rsidR="005D1C74" w:rsidRPr="005D1C74">
        <w:rPr>
          <w:rFonts w:ascii="Arial" w:hAnsi="Arial" w:cs="Arial"/>
          <w:iCs/>
        </w:rPr>
        <w:t>once every 6 months</w:t>
      </w:r>
      <w:r w:rsidR="005D1C74" w:rsidRPr="005D1C74">
        <w:rPr>
          <w:rFonts w:ascii="Arial" w:hAnsi="Arial" w:cs="Arial"/>
        </w:rPr>
        <w:t xml:space="preserve">. </w:t>
      </w:r>
    </w:p>
    <w:p w14:paraId="5AB7CA9D" w14:textId="23D0BFD6" w:rsidR="005D1C74" w:rsidRPr="005D1C74" w:rsidRDefault="005D1C74" w:rsidP="001A3740">
      <w:pPr>
        <w:rPr>
          <w:rFonts w:ascii="Arial" w:hAnsi="Arial" w:cs="Arial"/>
        </w:rPr>
      </w:pPr>
      <w:r w:rsidRPr="005D1C74">
        <w:rPr>
          <w:rFonts w:ascii="Arial" w:hAnsi="Arial" w:cs="Arial"/>
        </w:rPr>
        <w:t>Adverse reactions</w:t>
      </w:r>
      <w:r w:rsidR="00E254B2">
        <w:rPr>
          <w:rFonts w:ascii="Arial" w:hAnsi="Arial" w:cs="Arial"/>
        </w:rPr>
        <w:t xml:space="preserve"> considered at least possibly related to </w:t>
      </w:r>
      <w:r w:rsidR="002E19B5">
        <w:rPr>
          <w:rFonts w:ascii="Arial" w:hAnsi="Arial" w:cs="Arial"/>
        </w:rPr>
        <w:t>EXDENSUR</w:t>
      </w:r>
      <w:r w:rsidRPr="005D1C74">
        <w:rPr>
          <w:rFonts w:ascii="Arial" w:hAnsi="Arial" w:cs="Arial"/>
        </w:rPr>
        <w:t xml:space="preserve"> are listed by MedDRA body system organ class and frequency (see Table 1).</w:t>
      </w:r>
    </w:p>
    <w:p w14:paraId="764D7073" w14:textId="0BDC081C" w:rsidR="00BD4429" w:rsidRDefault="005D1C74" w:rsidP="001A3740">
      <w:pPr>
        <w:rPr>
          <w:rFonts w:ascii="Arial" w:hAnsi="Arial" w:cs="Arial"/>
        </w:rPr>
      </w:pPr>
      <w:r w:rsidRPr="005D1C74">
        <w:rPr>
          <w:rFonts w:ascii="Arial" w:hAnsi="Arial" w:cs="Arial"/>
        </w:rPr>
        <w:t>The frequency of adverse reactions is defined using the following convention: very common (≥1/10); common (≥1/100 to ˂1/10), uncommon (≥1/1,000 to ˂1/100) and rare (≥1/10,000 to ˂1/1,000).</w:t>
      </w:r>
    </w:p>
    <w:p w14:paraId="5299474A" w14:textId="249E6E44" w:rsidR="00BD4429" w:rsidRPr="00BD4429" w:rsidRDefault="00BD4429" w:rsidP="001A3740">
      <w:pPr>
        <w:keepNext/>
        <w:rPr>
          <w:rFonts w:ascii="Arial" w:hAnsi="Arial" w:cs="Arial"/>
          <w:b/>
          <w:bCs/>
        </w:rPr>
      </w:pPr>
      <w:r w:rsidRPr="00BD4429">
        <w:rPr>
          <w:rFonts w:ascii="Arial" w:hAnsi="Arial" w:cs="Arial"/>
          <w:b/>
          <w:bCs/>
        </w:rPr>
        <w:t>Table 1. Adverse Reactions</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88"/>
        <w:gridCol w:w="2520"/>
        <w:gridCol w:w="2520"/>
      </w:tblGrid>
      <w:tr w:rsidR="00BD4429" w:rsidRPr="00BD4429" w14:paraId="728CD2C9" w14:textId="77777777">
        <w:tc>
          <w:tcPr>
            <w:tcW w:w="2988" w:type="dxa"/>
          </w:tcPr>
          <w:p w14:paraId="5D50C935" w14:textId="77777777" w:rsidR="00BD4429" w:rsidRPr="00BD4429" w:rsidRDefault="00BD4429" w:rsidP="001A3740">
            <w:pPr>
              <w:keepNext/>
              <w:rPr>
                <w:rFonts w:ascii="Arial" w:hAnsi="Arial" w:cs="Arial"/>
                <w:b/>
              </w:rPr>
            </w:pPr>
            <w:r w:rsidRPr="00BD4429">
              <w:rPr>
                <w:rFonts w:ascii="Arial" w:hAnsi="Arial" w:cs="Arial"/>
                <w:b/>
              </w:rPr>
              <w:t>System Organ Class</w:t>
            </w:r>
          </w:p>
        </w:tc>
        <w:tc>
          <w:tcPr>
            <w:tcW w:w="2520" w:type="dxa"/>
          </w:tcPr>
          <w:p w14:paraId="7F43E299" w14:textId="77777777" w:rsidR="00BD4429" w:rsidRPr="00BD4429" w:rsidRDefault="00BD4429" w:rsidP="001A3740">
            <w:pPr>
              <w:keepNext/>
              <w:rPr>
                <w:rFonts w:ascii="Arial" w:hAnsi="Arial" w:cs="Arial"/>
                <w:b/>
              </w:rPr>
            </w:pPr>
            <w:r w:rsidRPr="00BD4429">
              <w:rPr>
                <w:rFonts w:ascii="Arial" w:hAnsi="Arial" w:cs="Arial"/>
                <w:b/>
              </w:rPr>
              <w:t>Adverse Reaction</w:t>
            </w:r>
          </w:p>
        </w:tc>
        <w:tc>
          <w:tcPr>
            <w:tcW w:w="2520" w:type="dxa"/>
          </w:tcPr>
          <w:p w14:paraId="6A58FA72" w14:textId="77777777" w:rsidR="00BD4429" w:rsidRPr="00BD4429" w:rsidRDefault="00BD4429" w:rsidP="001A3740">
            <w:pPr>
              <w:keepNext/>
              <w:rPr>
                <w:rFonts w:ascii="Arial" w:hAnsi="Arial" w:cs="Arial"/>
                <w:b/>
              </w:rPr>
            </w:pPr>
            <w:r w:rsidRPr="00BD4429">
              <w:rPr>
                <w:rFonts w:ascii="Arial" w:hAnsi="Arial" w:cs="Arial"/>
                <w:b/>
              </w:rPr>
              <w:t>Frequency</w:t>
            </w:r>
          </w:p>
        </w:tc>
      </w:tr>
      <w:tr w:rsidR="00BD4429" w:rsidRPr="00BD4429" w14:paraId="36A41843" w14:textId="77777777" w:rsidTr="00804D80">
        <w:tc>
          <w:tcPr>
            <w:tcW w:w="2988" w:type="dxa"/>
          </w:tcPr>
          <w:p w14:paraId="1F7F4E06" w14:textId="77777777" w:rsidR="00BD4429" w:rsidRPr="00BD4429" w:rsidRDefault="00BD4429" w:rsidP="001A3740">
            <w:pPr>
              <w:keepNext/>
              <w:rPr>
                <w:rFonts w:ascii="Arial" w:hAnsi="Arial" w:cs="Arial"/>
              </w:rPr>
            </w:pPr>
            <w:r w:rsidRPr="00BD4429">
              <w:rPr>
                <w:rFonts w:ascii="Arial" w:hAnsi="Arial" w:cs="Arial"/>
              </w:rPr>
              <w:t>Immune system disorders</w:t>
            </w:r>
          </w:p>
        </w:tc>
        <w:tc>
          <w:tcPr>
            <w:tcW w:w="2520" w:type="dxa"/>
          </w:tcPr>
          <w:p w14:paraId="71E11052" w14:textId="77777777" w:rsidR="00BD4429" w:rsidRPr="00BD4429" w:rsidRDefault="00BD4429" w:rsidP="001A3740">
            <w:pPr>
              <w:keepNext/>
              <w:rPr>
                <w:rFonts w:ascii="Arial" w:hAnsi="Arial" w:cs="Arial"/>
              </w:rPr>
            </w:pPr>
            <w:r w:rsidRPr="00BD4429">
              <w:rPr>
                <w:rFonts w:ascii="Arial" w:hAnsi="Arial" w:cs="Arial"/>
              </w:rPr>
              <w:t xml:space="preserve">Hypersensitivity reactions (systemic </w:t>
            </w:r>
            <w:proofErr w:type="gramStart"/>
            <w:r w:rsidRPr="00BD4429">
              <w:rPr>
                <w:rFonts w:ascii="Arial" w:hAnsi="Arial" w:cs="Arial"/>
              </w:rPr>
              <w:t>allergic)</w:t>
            </w:r>
            <w:r w:rsidRPr="00BD4429">
              <w:rPr>
                <w:rFonts w:ascii="Arial" w:hAnsi="Arial" w:cs="Arial"/>
                <w:vertAlign w:val="superscript"/>
              </w:rPr>
              <w:t>a</w:t>
            </w:r>
            <w:proofErr w:type="gramEnd"/>
            <w:r w:rsidRPr="00BD4429">
              <w:rPr>
                <w:rFonts w:ascii="Arial" w:hAnsi="Arial" w:cs="Arial"/>
                <w:vertAlign w:val="superscript"/>
              </w:rPr>
              <w:t>, b</w:t>
            </w:r>
          </w:p>
        </w:tc>
        <w:tc>
          <w:tcPr>
            <w:tcW w:w="2520" w:type="dxa"/>
            <w:tcBorders>
              <w:bottom w:val="single" w:sz="4" w:space="0" w:color="auto"/>
            </w:tcBorders>
          </w:tcPr>
          <w:p w14:paraId="623C1951" w14:textId="77777777" w:rsidR="00BD4429" w:rsidRPr="00BD4429" w:rsidRDefault="00BD4429" w:rsidP="001A3740">
            <w:pPr>
              <w:keepNext/>
              <w:rPr>
                <w:rFonts w:ascii="Arial" w:hAnsi="Arial" w:cs="Arial"/>
              </w:rPr>
            </w:pPr>
            <w:r w:rsidRPr="00BD4429">
              <w:rPr>
                <w:rFonts w:ascii="Arial" w:hAnsi="Arial" w:cs="Arial"/>
              </w:rPr>
              <w:t>Uncommon</w:t>
            </w:r>
          </w:p>
        </w:tc>
      </w:tr>
      <w:tr w:rsidR="00BD4429" w:rsidRPr="00BD4429" w14:paraId="1C63E1BC" w14:textId="77777777" w:rsidTr="00804D80">
        <w:tc>
          <w:tcPr>
            <w:tcW w:w="2988" w:type="dxa"/>
            <w:tcBorders>
              <w:bottom w:val="single" w:sz="8" w:space="0" w:color="auto"/>
            </w:tcBorders>
          </w:tcPr>
          <w:p w14:paraId="50438207" w14:textId="77777777" w:rsidR="00BD4429" w:rsidRPr="00BD4429" w:rsidRDefault="00BD4429" w:rsidP="001A3740">
            <w:pPr>
              <w:keepNext/>
              <w:rPr>
                <w:rFonts w:ascii="Arial" w:hAnsi="Arial" w:cs="Arial"/>
              </w:rPr>
            </w:pPr>
            <w:r w:rsidRPr="00BD4429">
              <w:rPr>
                <w:rFonts w:ascii="Arial" w:hAnsi="Arial" w:cs="Arial"/>
              </w:rPr>
              <w:t>Skin and subcutaneous tissue disorders</w:t>
            </w:r>
          </w:p>
        </w:tc>
        <w:tc>
          <w:tcPr>
            <w:tcW w:w="2520" w:type="dxa"/>
            <w:tcBorders>
              <w:bottom w:val="single" w:sz="8" w:space="0" w:color="auto"/>
            </w:tcBorders>
          </w:tcPr>
          <w:p w14:paraId="48E02F84" w14:textId="77777777" w:rsidR="00BD4429" w:rsidRPr="00BD4429" w:rsidRDefault="00BD4429" w:rsidP="001A3740">
            <w:pPr>
              <w:keepNext/>
              <w:rPr>
                <w:rFonts w:ascii="Arial" w:hAnsi="Arial" w:cs="Arial"/>
              </w:rPr>
            </w:pPr>
            <w:r w:rsidRPr="00BD4429">
              <w:rPr>
                <w:rFonts w:ascii="Arial" w:hAnsi="Arial" w:cs="Arial"/>
              </w:rPr>
              <w:t>Pruritus</w:t>
            </w:r>
          </w:p>
        </w:tc>
        <w:tc>
          <w:tcPr>
            <w:tcW w:w="2520" w:type="dxa"/>
            <w:tcBorders>
              <w:top w:val="single" w:sz="4" w:space="0" w:color="auto"/>
              <w:bottom w:val="single" w:sz="8" w:space="0" w:color="auto"/>
            </w:tcBorders>
          </w:tcPr>
          <w:p w14:paraId="5B8BC726" w14:textId="77777777" w:rsidR="00BD4429" w:rsidRPr="00BD4429" w:rsidRDefault="00BD4429" w:rsidP="001A3740">
            <w:pPr>
              <w:keepNext/>
              <w:rPr>
                <w:rFonts w:ascii="Arial" w:hAnsi="Arial" w:cs="Arial"/>
              </w:rPr>
            </w:pPr>
            <w:r w:rsidRPr="00BD4429">
              <w:rPr>
                <w:rFonts w:ascii="Arial" w:hAnsi="Arial" w:cs="Arial"/>
              </w:rPr>
              <w:t>Common</w:t>
            </w:r>
          </w:p>
        </w:tc>
      </w:tr>
      <w:tr w:rsidR="00BD4429" w:rsidRPr="00BD4429" w14:paraId="6D4F7104" w14:textId="77777777">
        <w:tc>
          <w:tcPr>
            <w:tcW w:w="2988" w:type="dxa"/>
            <w:vMerge w:val="restart"/>
            <w:tcBorders>
              <w:top w:val="single" w:sz="8" w:space="0" w:color="auto"/>
              <w:left w:val="single" w:sz="8" w:space="0" w:color="auto"/>
              <w:bottom w:val="single" w:sz="8" w:space="0" w:color="auto"/>
              <w:right w:val="single" w:sz="8" w:space="0" w:color="auto"/>
            </w:tcBorders>
          </w:tcPr>
          <w:p w14:paraId="3ED7B679" w14:textId="77777777" w:rsidR="00BD4429" w:rsidRPr="00BD4429" w:rsidRDefault="00BD4429" w:rsidP="001A3740">
            <w:pPr>
              <w:keepNext/>
              <w:rPr>
                <w:rFonts w:ascii="Arial" w:hAnsi="Arial" w:cs="Arial"/>
              </w:rPr>
            </w:pPr>
            <w:r w:rsidRPr="00BD4429">
              <w:rPr>
                <w:rFonts w:ascii="Arial" w:hAnsi="Arial" w:cs="Arial"/>
              </w:rPr>
              <w:t>General disorders and administration site conditions</w:t>
            </w:r>
          </w:p>
        </w:tc>
        <w:tc>
          <w:tcPr>
            <w:tcW w:w="2520" w:type="dxa"/>
            <w:tcBorders>
              <w:top w:val="single" w:sz="8" w:space="0" w:color="auto"/>
              <w:left w:val="single" w:sz="8" w:space="0" w:color="auto"/>
              <w:bottom w:val="single" w:sz="8" w:space="0" w:color="auto"/>
              <w:right w:val="single" w:sz="8" w:space="0" w:color="auto"/>
            </w:tcBorders>
          </w:tcPr>
          <w:p w14:paraId="74801D3D" w14:textId="77777777" w:rsidR="00BD4429" w:rsidRPr="00BD4429" w:rsidRDefault="00BD4429" w:rsidP="001A3740">
            <w:pPr>
              <w:keepNext/>
              <w:rPr>
                <w:rFonts w:ascii="Arial" w:hAnsi="Arial" w:cs="Arial"/>
              </w:rPr>
            </w:pPr>
            <w:r w:rsidRPr="00BD4429">
              <w:rPr>
                <w:rFonts w:ascii="Arial" w:hAnsi="Arial" w:cs="Arial"/>
              </w:rPr>
              <w:t>Administration-related systemic reactions (non-</w:t>
            </w:r>
            <w:proofErr w:type="gramStart"/>
            <w:r w:rsidRPr="00BD4429">
              <w:rPr>
                <w:rFonts w:ascii="Arial" w:hAnsi="Arial" w:cs="Arial"/>
              </w:rPr>
              <w:t>allergic)</w:t>
            </w:r>
            <w:r w:rsidRPr="00BD4429">
              <w:rPr>
                <w:rFonts w:ascii="Arial" w:hAnsi="Arial" w:cs="Arial"/>
                <w:vertAlign w:val="superscript"/>
              </w:rPr>
              <w:t>b</w:t>
            </w:r>
            <w:proofErr w:type="gramEnd"/>
            <w:r w:rsidRPr="00BD4429">
              <w:rPr>
                <w:rFonts w:ascii="Arial" w:hAnsi="Arial" w:cs="Arial"/>
                <w:vertAlign w:val="superscript"/>
              </w:rPr>
              <w:t>, c</w:t>
            </w:r>
          </w:p>
        </w:tc>
        <w:tc>
          <w:tcPr>
            <w:tcW w:w="2520" w:type="dxa"/>
            <w:tcBorders>
              <w:top w:val="single" w:sz="8" w:space="0" w:color="auto"/>
              <w:left w:val="single" w:sz="8" w:space="0" w:color="auto"/>
              <w:bottom w:val="single" w:sz="8" w:space="0" w:color="auto"/>
              <w:right w:val="single" w:sz="8" w:space="0" w:color="auto"/>
            </w:tcBorders>
          </w:tcPr>
          <w:p w14:paraId="71EEB2D4" w14:textId="77777777" w:rsidR="00BD4429" w:rsidRPr="00BD4429" w:rsidRDefault="00BD4429" w:rsidP="001A3740">
            <w:pPr>
              <w:keepNext/>
              <w:rPr>
                <w:rFonts w:ascii="Arial" w:hAnsi="Arial" w:cs="Arial"/>
              </w:rPr>
            </w:pPr>
            <w:r w:rsidRPr="00BD4429">
              <w:rPr>
                <w:rFonts w:ascii="Arial" w:hAnsi="Arial" w:cs="Arial"/>
              </w:rPr>
              <w:t>Common</w:t>
            </w:r>
          </w:p>
        </w:tc>
      </w:tr>
      <w:tr w:rsidR="00BD4429" w:rsidRPr="00BD4429" w14:paraId="27948E5E" w14:textId="77777777">
        <w:tc>
          <w:tcPr>
            <w:tcW w:w="2988" w:type="dxa"/>
            <w:vMerge/>
            <w:tcBorders>
              <w:top w:val="single" w:sz="8" w:space="0" w:color="auto"/>
              <w:left w:val="single" w:sz="8" w:space="0" w:color="auto"/>
              <w:bottom w:val="single" w:sz="8" w:space="0" w:color="auto"/>
              <w:right w:val="single" w:sz="8" w:space="0" w:color="auto"/>
            </w:tcBorders>
          </w:tcPr>
          <w:p w14:paraId="1BAF85FD" w14:textId="77777777" w:rsidR="00BD4429" w:rsidRPr="00BD4429" w:rsidRDefault="00BD4429" w:rsidP="001A3740">
            <w:pPr>
              <w:keepNext/>
              <w:rPr>
                <w:rFonts w:ascii="Arial" w:hAnsi="Arial" w:cs="Arial"/>
              </w:rPr>
            </w:pPr>
          </w:p>
        </w:tc>
        <w:tc>
          <w:tcPr>
            <w:tcW w:w="2520" w:type="dxa"/>
            <w:tcBorders>
              <w:top w:val="single" w:sz="8" w:space="0" w:color="auto"/>
              <w:left w:val="single" w:sz="8" w:space="0" w:color="auto"/>
              <w:bottom w:val="single" w:sz="8" w:space="0" w:color="auto"/>
              <w:right w:val="single" w:sz="8" w:space="0" w:color="auto"/>
            </w:tcBorders>
          </w:tcPr>
          <w:p w14:paraId="37B4052A" w14:textId="77777777" w:rsidR="00BD4429" w:rsidRPr="00BD4429" w:rsidRDefault="00BD4429" w:rsidP="001A3740">
            <w:pPr>
              <w:keepNext/>
              <w:rPr>
                <w:rFonts w:ascii="Arial" w:hAnsi="Arial" w:cs="Arial"/>
              </w:rPr>
            </w:pPr>
            <w:r w:rsidRPr="00BD4429">
              <w:rPr>
                <w:rFonts w:ascii="Arial" w:hAnsi="Arial" w:cs="Arial"/>
              </w:rPr>
              <w:t xml:space="preserve">Local injection site </w:t>
            </w:r>
            <w:proofErr w:type="spellStart"/>
            <w:r w:rsidRPr="00BD4429">
              <w:rPr>
                <w:rFonts w:ascii="Arial" w:hAnsi="Arial" w:cs="Arial"/>
              </w:rPr>
              <w:t>reactions</w:t>
            </w:r>
            <w:r w:rsidRPr="00BD4429">
              <w:rPr>
                <w:rFonts w:ascii="Arial" w:hAnsi="Arial" w:cs="Arial"/>
                <w:vertAlign w:val="superscript"/>
              </w:rPr>
              <w:t>d</w:t>
            </w:r>
            <w:proofErr w:type="spellEnd"/>
          </w:p>
        </w:tc>
        <w:tc>
          <w:tcPr>
            <w:tcW w:w="2520" w:type="dxa"/>
            <w:tcBorders>
              <w:top w:val="single" w:sz="8" w:space="0" w:color="auto"/>
              <w:left w:val="single" w:sz="8" w:space="0" w:color="auto"/>
              <w:bottom w:val="single" w:sz="8" w:space="0" w:color="auto"/>
              <w:right w:val="single" w:sz="8" w:space="0" w:color="auto"/>
            </w:tcBorders>
          </w:tcPr>
          <w:p w14:paraId="1036F653" w14:textId="77777777" w:rsidR="00BD4429" w:rsidRPr="00BD4429" w:rsidRDefault="00BD4429" w:rsidP="001A3740">
            <w:pPr>
              <w:keepNext/>
              <w:rPr>
                <w:rFonts w:ascii="Arial" w:hAnsi="Arial" w:cs="Arial"/>
              </w:rPr>
            </w:pPr>
            <w:r w:rsidRPr="00BD4429">
              <w:rPr>
                <w:rFonts w:ascii="Arial" w:hAnsi="Arial" w:cs="Arial"/>
              </w:rPr>
              <w:t>Common</w:t>
            </w:r>
          </w:p>
        </w:tc>
      </w:tr>
    </w:tbl>
    <w:p w14:paraId="0926792E" w14:textId="77777777" w:rsidR="00BD4429" w:rsidRPr="00C116DA" w:rsidRDefault="00BD4429" w:rsidP="001A3740">
      <w:pPr>
        <w:spacing w:after="0"/>
        <w:rPr>
          <w:rFonts w:ascii="Arial" w:hAnsi="Arial" w:cs="Arial"/>
          <w:sz w:val="18"/>
          <w:szCs w:val="18"/>
        </w:rPr>
      </w:pPr>
      <w:proofErr w:type="gramStart"/>
      <w:r w:rsidRPr="00C116DA">
        <w:rPr>
          <w:rFonts w:ascii="Arial" w:hAnsi="Arial" w:cs="Arial"/>
          <w:sz w:val="18"/>
          <w:szCs w:val="18"/>
          <w:vertAlign w:val="superscript"/>
        </w:rPr>
        <w:t>a</w:t>
      </w:r>
      <w:proofErr w:type="gramEnd"/>
      <w:r w:rsidRPr="00C116DA">
        <w:rPr>
          <w:rFonts w:ascii="Arial" w:hAnsi="Arial" w:cs="Arial"/>
          <w:sz w:val="18"/>
          <w:szCs w:val="18"/>
        </w:rPr>
        <w:t xml:space="preserve"> Observed in a phase 1 study and in an open-label extension study.</w:t>
      </w:r>
    </w:p>
    <w:p w14:paraId="240382B3" w14:textId="77777777" w:rsidR="00BD4429" w:rsidRPr="00C116DA" w:rsidRDefault="00BD4429" w:rsidP="001A3740">
      <w:pPr>
        <w:spacing w:after="0"/>
        <w:rPr>
          <w:rFonts w:ascii="Arial" w:hAnsi="Arial" w:cs="Arial"/>
          <w:sz w:val="18"/>
          <w:szCs w:val="18"/>
        </w:rPr>
      </w:pPr>
      <w:r w:rsidRPr="00C116DA">
        <w:rPr>
          <w:rFonts w:ascii="Arial" w:hAnsi="Arial" w:cs="Arial"/>
          <w:sz w:val="18"/>
          <w:szCs w:val="18"/>
          <w:vertAlign w:val="superscript"/>
        </w:rPr>
        <w:t>b</w:t>
      </w:r>
      <w:r w:rsidRPr="00C116DA">
        <w:rPr>
          <w:rFonts w:ascii="Arial" w:hAnsi="Arial" w:cs="Arial"/>
          <w:sz w:val="18"/>
          <w:szCs w:val="18"/>
        </w:rPr>
        <w:t xml:space="preserve"> </w:t>
      </w:r>
      <w:proofErr w:type="gramStart"/>
      <w:r w:rsidRPr="00C116DA">
        <w:rPr>
          <w:rFonts w:ascii="Arial" w:hAnsi="Arial" w:cs="Arial"/>
          <w:sz w:val="18"/>
          <w:szCs w:val="18"/>
        </w:rPr>
        <w:t>The</w:t>
      </w:r>
      <w:proofErr w:type="gramEnd"/>
      <w:r w:rsidRPr="00C116DA">
        <w:rPr>
          <w:rFonts w:ascii="Arial" w:hAnsi="Arial" w:cs="Arial"/>
          <w:sz w:val="18"/>
          <w:szCs w:val="18"/>
        </w:rPr>
        <w:t xml:space="preserve"> majority of events (85%) resolved in ≤7 days, with most events (65%) resolving in ≤2 days from their onset.</w:t>
      </w:r>
    </w:p>
    <w:p w14:paraId="35B9CE37" w14:textId="77777777" w:rsidR="00BD4429" w:rsidRPr="00C116DA" w:rsidRDefault="00BD4429" w:rsidP="001A3740">
      <w:pPr>
        <w:spacing w:after="0"/>
        <w:rPr>
          <w:rFonts w:ascii="Arial" w:hAnsi="Arial" w:cs="Arial"/>
          <w:sz w:val="18"/>
          <w:szCs w:val="18"/>
          <w14:ligatures w14:val="standardContextual"/>
        </w:rPr>
      </w:pPr>
      <w:r w:rsidRPr="00C116DA">
        <w:rPr>
          <w:rFonts w:ascii="Arial" w:hAnsi="Arial" w:cs="Arial"/>
          <w:sz w:val="18"/>
          <w:szCs w:val="18"/>
          <w:vertAlign w:val="superscript"/>
        </w:rPr>
        <w:t>c</w:t>
      </w:r>
      <w:r w:rsidRPr="00C116DA">
        <w:rPr>
          <w:rFonts w:ascii="Arial" w:hAnsi="Arial" w:cs="Arial"/>
          <w:sz w:val="18"/>
          <w:szCs w:val="18"/>
        </w:rPr>
        <w:t xml:space="preserve"> Symptoms include headache, fatigue, rash.</w:t>
      </w:r>
    </w:p>
    <w:p w14:paraId="35B46D54" w14:textId="668774EC" w:rsidR="002E19B5" w:rsidRPr="00C116DA" w:rsidRDefault="00BD4429" w:rsidP="001A3740">
      <w:pPr>
        <w:rPr>
          <w:rFonts w:ascii="Arial" w:hAnsi="Arial" w:cs="Arial"/>
          <w:sz w:val="18"/>
          <w:szCs w:val="18"/>
        </w:rPr>
      </w:pPr>
      <w:r w:rsidRPr="00C116DA">
        <w:rPr>
          <w:rFonts w:ascii="Arial" w:hAnsi="Arial" w:cs="Arial"/>
          <w:sz w:val="18"/>
          <w:szCs w:val="18"/>
          <w:vertAlign w:val="superscript"/>
        </w:rPr>
        <w:t>d</w:t>
      </w:r>
      <w:r w:rsidRPr="00C116DA">
        <w:rPr>
          <w:rFonts w:ascii="Arial" w:hAnsi="Arial" w:cs="Arial"/>
          <w:sz w:val="18"/>
          <w:szCs w:val="18"/>
        </w:rPr>
        <w:t xml:space="preserve"> Symptoms include pain, erythema, swelling, and itching. </w:t>
      </w:r>
      <w:proofErr w:type="gramStart"/>
      <w:r w:rsidRPr="00C116DA">
        <w:rPr>
          <w:rFonts w:ascii="Arial" w:hAnsi="Arial" w:cs="Arial"/>
          <w:sz w:val="18"/>
          <w:szCs w:val="18"/>
        </w:rPr>
        <w:t>The majority of</w:t>
      </w:r>
      <w:proofErr w:type="gramEnd"/>
      <w:r w:rsidRPr="00C116DA">
        <w:rPr>
          <w:rFonts w:ascii="Arial" w:hAnsi="Arial" w:cs="Arial"/>
          <w:sz w:val="18"/>
          <w:szCs w:val="18"/>
        </w:rPr>
        <w:t xml:space="preserve"> events were mild in intensity and 79% resolved in ≤7 days, with most events (56%) resolving in ≤2 days from their onset.</w:t>
      </w:r>
    </w:p>
    <w:p w14:paraId="79A5110A" w14:textId="77777777" w:rsidR="004B2A95" w:rsidRPr="004B2A95" w:rsidRDefault="004B2A95" w:rsidP="001A3740">
      <w:pPr>
        <w:pStyle w:val="NormalWeb"/>
        <w:rPr>
          <w:rFonts w:ascii="Arial" w:hAnsi="Arial" w:cs="Arial"/>
          <w:sz w:val="22"/>
          <w:szCs w:val="22"/>
        </w:rPr>
      </w:pPr>
      <w:r w:rsidRPr="004B2A95">
        <w:rPr>
          <w:rFonts w:ascii="Arial" w:hAnsi="Arial" w:cs="Arial"/>
          <w:sz w:val="22"/>
          <w:szCs w:val="22"/>
          <w:u w:val="single"/>
        </w:rPr>
        <w:t>Asthma</w:t>
      </w:r>
    </w:p>
    <w:p w14:paraId="4C8B9BE7" w14:textId="62C42F22" w:rsidR="004B2A95" w:rsidRPr="004B2A95" w:rsidRDefault="004B2A95" w:rsidP="001A3740">
      <w:pPr>
        <w:pStyle w:val="NormalWeb"/>
        <w:rPr>
          <w:rFonts w:ascii="Arial" w:hAnsi="Arial" w:cs="Arial"/>
          <w:sz w:val="22"/>
          <w:szCs w:val="22"/>
          <w:lang w:val="en-GB"/>
        </w:rPr>
      </w:pPr>
      <w:r w:rsidRPr="004B2A95">
        <w:rPr>
          <w:rFonts w:ascii="Arial" w:hAnsi="Arial" w:cs="Arial"/>
          <w:sz w:val="22"/>
          <w:szCs w:val="22"/>
          <w:lang w:val="en-GB"/>
        </w:rPr>
        <w:t xml:space="preserve">In SWIFT-1 and SWIFT-2, </w:t>
      </w:r>
      <w:r w:rsidRPr="004B2A95">
        <w:rPr>
          <w:rFonts w:ascii="Arial" w:hAnsi="Arial" w:cs="Arial"/>
          <w:sz w:val="22"/>
          <w:szCs w:val="22"/>
        </w:rPr>
        <w:t xml:space="preserve">adolescent (aged 12 years and older) and adult patients with asthma </w:t>
      </w:r>
      <w:r w:rsidRPr="004B2A95">
        <w:rPr>
          <w:rFonts w:ascii="Arial" w:hAnsi="Arial" w:cs="Arial"/>
          <w:sz w:val="22"/>
          <w:szCs w:val="22"/>
          <w:lang w:val="en-GB"/>
        </w:rPr>
        <w:t xml:space="preserve">received either </w:t>
      </w:r>
      <w:proofErr w:type="spellStart"/>
      <w:r w:rsidR="002E19B5">
        <w:rPr>
          <w:rFonts w:ascii="Arial" w:hAnsi="Arial" w:cs="Arial"/>
          <w:sz w:val="22"/>
          <w:szCs w:val="22"/>
          <w:lang w:val="en-GB"/>
        </w:rPr>
        <w:t>depemokimab</w:t>
      </w:r>
      <w:proofErr w:type="spellEnd"/>
      <w:r w:rsidR="002E19B5">
        <w:rPr>
          <w:rFonts w:ascii="Arial" w:hAnsi="Arial" w:cs="Arial"/>
          <w:sz w:val="22"/>
          <w:szCs w:val="22"/>
          <w:lang w:val="en-GB"/>
        </w:rPr>
        <w:t xml:space="preserve"> </w:t>
      </w:r>
      <w:r w:rsidRPr="004B2A95">
        <w:rPr>
          <w:rFonts w:ascii="Arial" w:hAnsi="Arial" w:cs="Arial"/>
          <w:sz w:val="22"/>
          <w:szCs w:val="22"/>
          <w:lang w:val="en-GB"/>
        </w:rPr>
        <w:t xml:space="preserve">100 mg or placebo SC once every 6 months in addition to their existing background medications. A total of 501 patients received at least 1 dose of </w:t>
      </w:r>
      <w:proofErr w:type="spellStart"/>
      <w:r w:rsidR="002E19B5">
        <w:rPr>
          <w:rFonts w:ascii="Arial" w:hAnsi="Arial" w:cs="Arial"/>
          <w:sz w:val="22"/>
          <w:szCs w:val="22"/>
          <w:lang w:val="en-GB"/>
        </w:rPr>
        <w:t>depemokimab</w:t>
      </w:r>
      <w:proofErr w:type="spellEnd"/>
      <w:r w:rsidR="002E19B5">
        <w:rPr>
          <w:rFonts w:ascii="Arial" w:hAnsi="Arial" w:cs="Arial"/>
          <w:sz w:val="22"/>
          <w:szCs w:val="22"/>
          <w:lang w:val="en-GB"/>
        </w:rPr>
        <w:t xml:space="preserve"> </w:t>
      </w:r>
      <w:r w:rsidRPr="004B2A95">
        <w:rPr>
          <w:rFonts w:ascii="Arial" w:hAnsi="Arial" w:cs="Arial"/>
          <w:sz w:val="22"/>
          <w:szCs w:val="22"/>
          <w:lang w:val="en-GB"/>
        </w:rPr>
        <w:t xml:space="preserve">in these trials. Less than 1% of the patients who received either EXDENSUR or placebo discontinued treatment due to adverse events. Adverse events that occurred more commonly in </w:t>
      </w:r>
      <w:proofErr w:type="spellStart"/>
      <w:r w:rsidR="002E19B5">
        <w:rPr>
          <w:rFonts w:ascii="Arial" w:hAnsi="Arial" w:cs="Arial"/>
          <w:sz w:val="22"/>
          <w:szCs w:val="22"/>
          <w:lang w:val="en-GB"/>
        </w:rPr>
        <w:t>depemokimab</w:t>
      </w:r>
      <w:proofErr w:type="spellEnd"/>
      <w:r w:rsidRPr="004B2A95">
        <w:rPr>
          <w:rFonts w:ascii="Arial" w:hAnsi="Arial" w:cs="Arial"/>
          <w:sz w:val="22"/>
          <w:szCs w:val="22"/>
          <w:lang w:val="en-GB"/>
        </w:rPr>
        <w:t xml:space="preserve">-exposed versus placebo-exposed patients are shown in Table 2. </w:t>
      </w:r>
    </w:p>
    <w:p w14:paraId="22E8BCB8" w14:textId="55937B25" w:rsidR="004B2A95" w:rsidRPr="004B2A95" w:rsidRDefault="004B2A95" w:rsidP="001A3740">
      <w:pPr>
        <w:pStyle w:val="NormalWeb"/>
        <w:rPr>
          <w:rFonts w:ascii="Arial" w:hAnsi="Arial" w:cs="Arial"/>
          <w:sz w:val="22"/>
          <w:szCs w:val="22"/>
          <w:lang w:val="en-GB"/>
        </w:rPr>
      </w:pPr>
      <w:r w:rsidRPr="004B2A95">
        <w:rPr>
          <w:rFonts w:ascii="Arial" w:hAnsi="Arial" w:cs="Arial"/>
          <w:sz w:val="22"/>
          <w:szCs w:val="22"/>
          <w:lang w:val="en-GB"/>
        </w:rPr>
        <w:lastRenderedPageBreak/>
        <w:t>Other phase 3 clinical trials include an ongoing open-label 52-week extension study (AGILE) involving asthma patients who had previously completed either of SWIFT-1 or SWIFT-2. This study has enrolled 629 patients (419 previously exposed to</w:t>
      </w:r>
      <w:r w:rsidR="002E19B5">
        <w:rPr>
          <w:rFonts w:ascii="Arial" w:hAnsi="Arial" w:cs="Arial"/>
          <w:sz w:val="22"/>
          <w:szCs w:val="22"/>
          <w:lang w:val="en-GB"/>
        </w:rPr>
        <w:t xml:space="preserve"> </w:t>
      </w:r>
      <w:proofErr w:type="spellStart"/>
      <w:r w:rsidR="002E19B5">
        <w:rPr>
          <w:rFonts w:ascii="Arial" w:hAnsi="Arial" w:cs="Arial"/>
          <w:sz w:val="22"/>
          <w:szCs w:val="22"/>
          <w:lang w:val="en-GB"/>
        </w:rPr>
        <w:t>depemokimab</w:t>
      </w:r>
      <w:proofErr w:type="spellEnd"/>
      <w:r w:rsidRPr="004B2A95">
        <w:rPr>
          <w:rFonts w:ascii="Arial" w:hAnsi="Arial" w:cs="Arial"/>
          <w:sz w:val="22"/>
          <w:szCs w:val="22"/>
          <w:lang w:val="en-GB"/>
        </w:rPr>
        <w:t xml:space="preserve">, 210 previously exposed to placebo in the SWIFT studies). Based on the interim analysis, the safety profile of </w:t>
      </w:r>
      <w:proofErr w:type="spellStart"/>
      <w:r w:rsidR="002E19B5">
        <w:rPr>
          <w:rFonts w:ascii="Arial" w:hAnsi="Arial" w:cs="Arial"/>
          <w:sz w:val="22"/>
          <w:szCs w:val="22"/>
          <w:lang w:val="en-GB"/>
        </w:rPr>
        <w:t>depemokimab</w:t>
      </w:r>
      <w:proofErr w:type="spellEnd"/>
      <w:r w:rsidRPr="004B2A95">
        <w:rPr>
          <w:rFonts w:ascii="Arial" w:hAnsi="Arial" w:cs="Arial"/>
          <w:sz w:val="22"/>
          <w:szCs w:val="22"/>
          <w:lang w:val="en-GB"/>
        </w:rPr>
        <w:t xml:space="preserve"> was consistent with that observed in the placebo-controlled studies.</w:t>
      </w:r>
    </w:p>
    <w:p w14:paraId="559CA37A" w14:textId="54DD47A7" w:rsidR="004B2A95" w:rsidRPr="004B2A95" w:rsidRDefault="004B2A95" w:rsidP="001A3740">
      <w:pPr>
        <w:pStyle w:val="NormalWeb"/>
        <w:spacing w:before="240"/>
        <w:rPr>
          <w:rFonts w:ascii="Arial" w:hAnsi="Arial" w:cs="Arial"/>
          <w:sz w:val="22"/>
          <w:szCs w:val="22"/>
        </w:rPr>
      </w:pPr>
      <w:r w:rsidRPr="004B2A95">
        <w:rPr>
          <w:rFonts w:ascii="Arial" w:hAnsi="Arial" w:cs="Arial"/>
          <w:b/>
          <w:bCs/>
          <w:sz w:val="22"/>
          <w:szCs w:val="22"/>
        </w:rPr>
        <w:t xml:space="preserve">Table 2. Adverse Events with </w:t>
      </w:r>
      <w:proofErr w:type="spellStart"/>
      <w:r w:rsidR="002E19B5">
        <w:rPr>
          <w:rFonts w:ascii="Arial" w:hAnsi="Arial" w:cs="Arial"/>
          <w:b/>
          <w:bCs/>
          <w:sz w:val="22"/>
          <w:szCs w:val="22"/>
        </w:rPr>
        <w:t>depemokimab</w:t>
      </w:r>
      <w:proofErr w:type="spellEnd"/>
      <w:r w:rsidRPr="004B2A95">
        <w:rPr>
          <w:rFonts w:ascii="Arial" w:hAnsi="Arial" w:cs="Arial"/>
          <w:b/>
          <w:bCs/>
          <w:sz w:val="22"/>
          <w:szCs w:val="22"/>
        </w:rPr>
        <w:t xml:space="preserve"> with ≥3% Incidence and More Common than Placebo in Patients with Asthma in a pooled safety population (SWIFT-1 and SWIFT-2), regardless of causality</w:t>
      </w:r>
    </w:p>
    <w:tbl>
      <w:tblPr>
        <w:tblW w:w="0" w:type="auto"/>
        <w:tblCellMar>
          <w:left w:w="0" w:type="dxa"/>
          <w:right w:w="0" w:type="dxa"/>
        </w:tblCellMar>
        <w:tblLook w:val="04A0" w:firstRow="1" w:lastRow="0" w:firstColumn="1" w:lastColumn="0" w:noHBand="0" w:noVBand="1"/>
        <w:tblCaption w:val=""/>
        <w:tblDescription w:val=""/>
      </w:tblPr>
      <w:tblGrid>
        <w:gridCol w:w="4808"/>
        <w:gridCol w:w="1986"/>
        <w:gridCol w:w="1791"/>
      </w:tblGrid>
      <w:tr w:rsidR="004B2A95" w:rsidRPr="004B2A95" w14:paraId="09601AFA" w14:textId="77777777" w:rsidTr="00E5122B">
        <w:trPr>
          <w:trHeight w:val="806"/>
        </w:trPr>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3867D8" w14:textId="006CB6C6"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 xml:space="preserve">Adverse </w:t>
            </w:r>
            <w:r w:rsidR="002E19B5">
              <w:rPr>
                <w:rFonts w:ascii="Arial" w:hAnsi="Arial" w:cs="Arial"/>
                <w:b/>
                <w:bCs/>
                <w:sz w:val="22"/>
                <w:szCs w:val="22"/>
              </w:rPr>
              <w:t>Event</w:t>
            </w:r>
          </w:p>
        </w:tc>
        <w:tc>
          <w:tcPr>
            <w:tcW w:w="1986" w:type="dxa"/>
            <w:tcBorders>
              <w:top w:val="single" w:sz="8" w:space="0" w:color="A3A3A3"/>
              <w:left w:val="nil"/>
              <w:bottom w:val="single" w:sz="8" w:space="0" w:color="A3A3A3"/>
              <w:right w:val="single" w:sz="8" w:space="0" w:color="A3A3A3"/>
            </w:tcBorders>
            <w:tcMar>
              <w:top w:w="80" w:type="dxa"/>
              <w:left w:w="80" w:type="dxa"/>
              <w:bottom w:w="80" w:type="dxa"/>
              <w:right w:w="80" w:type="dxa"/>
            </w:tcMar>
            <w:hideMark/>
          </w:tcPr>
          <w:p w14:paraId="0FF4B239" w14:textId="5667BCA1" w:rsidR="004B2A95" w:rsidRPr="00E5122B" w:rsidRDefault="002E19B5" w:rsidP="001A3740">
            <w:pPr>
              <w:pStyle w:val="NormalWeb"/>
              <w:spacing w:after="0"/>
              <w:rPr>
                <w:rFonts w:ascii="Arial" w:hAnsi="Arial" w:cs="Arial"/>
                <w:b/>
                <w:bCs/>
                <w:sz w:val="22"/>
                <w:szCs w:val="22"/>
              </w:rPr>
            </w:pPr>
            <w:proofErr w:type="spellStart"/>
            <w:r w:rsidRPr="00E5122B">
              <w:rPr>
                <w:rFonts w:ascii="Arial" w:hAnsi="Arial" w:cs="Arial"/>
                <w:b/>
                <w:bCs/>
                <w:sz w:val="22"/>
                <w:szCs w:val="22"/>
              </w:rPr>
              <w:t>Depemokimab</w:t>
            </w:r>
            <w:proofErr w:type="spellEnd"/>
          </w:p>
          <w:p w14:paraId="3965E5C9"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(n = 501)</w:t>
            </w:r>
          </w:p>
          <w:p w14:paraId="152D28E3"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w:t>
            </w:r>
          </w:p>
        </w:tc>
        <w:tc>
          <w:tcPr>
            <w:tcW w:w="1791" w:type="dxa"/>
            <w:tcBorders>
              <w:top w:val="single" w:sz="8" w:space="0" w:color="A3A3A3"/>
              <w:left w:val="nil"/>
              <w:bottom w:val="single" w:sz="8" w:space="0" w:color="A3A3A3"/>
              <w:right w:val="single" w:sz="8" w:space="0" w:color="A3A3A3"/>
            </w:tcBorders>
            <w:tcMar>
              <w:top w:w="80" w:type="dxa"/>
              <w:left w:w="80" w:type="dxa"/>
              <w:bottom w:w="80" w:type="dxa"/>
              <w:right w:w="80" w:type="dxa"/>
            </w:tcMar>
            <w:hideMark/>
          </w:tcPr>
          <w:p w14:paraId="00865047"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Placebo</w:t>
            </w:r>
          </w:p>
          <w:p w14:paraId="3BC27608"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(n = 261)</w:t>
            </w:r>
          </w:p>
          <w:p w14:paraId="2E36DA43"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w:t>
            </w:r>
          </w:p>
        </w:tc>
      </w:tr>
      <w:tr w:rsidR="004B2A95" w:rsidRPr="004B2A95" w14:paraId="45A8C3DE" w14:textId="77777777" w:rsidTr="00E5122B">
        <w:trPr>
          <w:trHeight w:val="251"/>
        </w:trPr>
        <w:tc>
          <w:tcPr>
            <w:tcW w:w="4808"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46F7AC1B"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Upper respiratory tract infection</w:t>
            </w:r>
          </w:p>
        </w:tc>
        <w:tc>
          <w:tcPr>
            <w:tcW w:w="1986" w:type="dxa"/>
            <w:tcBorders>
              <w:top w:val="nil"/>
              <w:left w:val="nil"/>
              <w:bottom w:val="single" w:sz="8" w:space="0" w:color="A3A3A3"/>
              <w:right w:val="single" w:sz="8" w:space="0" w:color="A3A3A3"/>
            </w:tcBorders>
            <w:tcMar>
              <w:top w:w="80" w:type="dxa"/>
              <w:left w:w="80" w:type="dxa"/>
              <w:bottom w:w="80" w:type="dxa"/>
              <w:right w:w="80" w:type="dxa"/>
            </w:tcMar>
            <w:hideMark/>
          </w:tcPr>
          <w:p w14:paraId="269265FF"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9</w:t>
            </w:r>
          </w:p>
        </w:tc>
        <w:tc>
          <w:tcPr>
            <w:tcW w:w="1791" w:type="dxa"/>
            <w:tcBorders>
              <w:top w:val="nil"/>
              <w:left w:val="nil"/>
              <w:bottom w:val="single" w:sz="8" w:space="0" w:color="A3A3A3"/>
              <w:right w:val="single" w:sz="8" w:space="0" w:color="A3A3A3"/>
            </w:tcBorders>
            <w:tcMar>
              <w:top w:w="80" w:type="dxa"/>
              <w:left w:w="80" w:type="dxa"/>
              <w:bottom w:w="80" w:type="dxa"/>
              <w:right w:w="80" w:type="dxa"/>
            </w:tcMar>
            <w:hideMark/>
          </w:tcPr>
          <w:p w14:paraId="595FA779"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8</w:t>
            </w:r>
          </w:p>
        </w:tc>
      </w:tr>
      <w:tr w:rsidR="004B2A95" w:rsidRPr="004B2A95" w14:paraId="4569DA49" w14:textId="77777777" w:rsidTr="00E5122B">
        <w:trPr>
          <w:trHeight w:val="264"/>
        </w:trPr>
        <w:tc>
          <w:tcPr>
            <w:tcW w:w="4808"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766EFF9A"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Rhinitis allergic</w:t>
            </w:r>
          </w:p>
        </w:tc>
        <w:tc>
          <w:tcPr>
            <w:tcW w:w="1986" w:type="dxa"/>
            <w:tcBorders>
              <w:top w:val="nil"/>
              <w:left w:val="nil"/>
              <w:bottom w:val="single" w:sz="8" w:space="0" w:color="A3A3A3"/>
              <w:right w:val="single" w:sz="8" w:space="0" w:color="A3A3A3"/>
            </w:tcBorders>
            <w:tcMar>
              <w:top w:w="80" w:type="dxa"/>
              <w:left w:w="80" w:type="dxa"/>
              <w:bottom w:w="80" w:type="dxa"/>
              <w:right w:w="80" w:type="dxa"/>
            </w:tcMar>
            <w:hideMark/>
          </w:tcPr>
          <w:p w14:paraId="1B509CA0"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6</w:t>
            </w:r>
          </w:p>
        </w:tc>
        <w:tc>
          <w:tcPr>
            <w:tcW w:w="1791" w:type="dxa"/>
            <w:tcBorders>
              <w:top w:val="nil"/>
              <w:left w:val="nil"/>
              <w:bottom w:val="single" w:sz="8" w:space="0" w:color="A3A3A3"/>
              <w:right w:val="single" w:sz="8" w:space="0" w:color="A3A3A3"/>
            </w:tcBorders>
            <w:tcMar>
              <w:top w:w="80" w:type="dxa"/>
              <w:left w:w="80" w:type="dxa"/>
              <w:bottom w:w="80" w:type="dxa"/>
              <w:right w:w="80" w:type="dxa"/>
            </w:tcMar>
            <w:hideMark/>
          </w:tcPr>
          <w:p w14:paraId="7E956C54"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3</w:t>
            </w:r>
          </w:p>
        </w:tc>
      </w:tr>
      <w:tr w:rsidR="004B2A95" w:rsidRPr="004B2A95" w14:paraId="6FF6572F" w14:textId="77777777" w:rsidTr="00E5122B">
        <w:trPr>
          <w:trHeight w:val="264"/>
        </w:trPr>
        <w:tc>
          <w:tcPr>
            <w:tcW w:w="4808"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08E80175"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Influenza</w:t>
            </w:r>
          </w:p>
        </w:tc>
        <w:tc>
          <w:tcPr>
            <w:tcW w:w="1986" w:type="dxa"/>
            <w:tcBorders>
              <w:top w:val="nil"/>
              <w:left w:val="nil"/>
              <w:bottom w:val="single" w:sz="8" w:space="0" w:color="A3A3A3"/>
              <w:right w:val="single" w:sz="8" w:space="0" w:color="A3A3A3"/>
            </w:tcBorders>
            <w:tcMar>
              <w:top w:w="80" w:type="dxa"/>
              <w:left w:w="80" w:type="dxa"/>
              <w:bottom w:w="80" w:type="dxa"/>
              <w:right w:w="80" w:type="dxa"/>
            </w:tcMar>
            <w:hideMark/>
          </w:tcPr>
          <w:p w14:paraId="478C9E4D"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5</w:t>
            </w:r>
          </w:p>
        </w:tc>
        <w:tc>
          <w:tcPr>
            <w:tcW w:w="1791" w:type="dxa"/>
            <w:tcBorders>
              <w:top w:val="nil"/>
              <w:left w:val="nil"/>
              <w:bottom w:val="single" w:sz="8" w:space="0" w:color="A3A3A3"/>
              <w:right w:val="single" w:sz="8" w:space="0" w:color="A3A3A3"/>
            </w:tcBorders>
            <w:tcMar>
              <w:top w:w="80" w:type="dxa"/>
              <w:left w:w="80" w:type="dxa"/>
              <w:bottom w:w="80" w:type="dxa"/>
              <w:right w:w="80" w:type="dxa"/>
            </w:tcMar>
            <w:hideMark/>
          </w:tcPr>
          <w:p w14:paraId="78A1BDAC"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4</w:t>
            </w:r>
          </w:p>
        </w:tc>
      </w:tr>
      <w:tr w:rsidR="004B2A95" w:rsidRPr="004B2A95" w14:paraId="74489D9D" w14:textId="77777777" w:rsidTr="00E5122B">
        <w:trPr>
          <w:trHeight w:val="251"/>
        </w:trPr>
        <w:tc>
          <w:tcPr>
            <w:tcW w:w="4808"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587B8EE6"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Pharyngitis</w:t>
            </w:r>
          </w:p>
        </w:tc>
        <w:tc>
          <w:tcPr>
            <w:tcW w:w="1986" w:type="dxa"/>
            <w:tcBorders>
              <w:top w:val="nil"/>
              <w:left w:val="nil"/>
              <w:bottom w:val="single" w:sz="8" w:space="0" w:color="A3A3A3"/>
              <w:right w:val="single" w:sz="8" w:space="0" w:color="A3A3A3"/>
            </w:tcBorders>
            <w:tcMar>
              <w:top w:w="80" w:type="dxa"/>
              <w:left w:w="80" w:type="dxa"/>
              <w:bottom w:w="80" w:type="dxa"/>
              <w:right w:w="80" w:type="dxa"/>
            </w:tcMar>
            <w:hideMark/>
          </w:tcPr>
          <w:p w14:paraId="1725EBE4"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4</w:t>
            </w:r>
          </w:p>
        </w:tc>
        <w:tc>
          <w:tcPr>
            <w:tcW w:w="1791" w:type="dxa"/>
            <w:tcBorders>
              <w:top w:val="nil"/>
              <w:left w:val="nil"/>
              <w:bottom w:val="single" w:sz="8" w:space="0" w:color="A3A3A3"/>
              <w:right w:val="single" w:sz="8" w:space="0" w:color="A3A3A3"/>
            </w:tcBorders>
            <w:tcMar>
              <w:top w:w="80" w:type="dxa"/>
              <w:left w:w="80" w:type="dxa"/>
              <w:bottom w:w="80" w:type="dxa"/>
              <w:right w:w="80" w:type="dxa"/>
            </w:tcMar>
            <w:hideMark/>
          </w:tcPr>
          <w:p w14:paraId="24D7579B"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1</w:t>
            </w:r>
          </w:p>
        </w:tc>
      </w:tr>
      <w:tr w:rsidR="004B2A95" w:rsidRPr="004B2A95" w14:paraId="46DEBA87" w14:textId="77777777" w:rsidTr="00E5122B">
        <w:trPr>
          <w:trHeight w:val="264"/>
        </w:trPr>
        <w:tc>
          <w:tcPr>
            <w:tcW w:w="4808"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20D374BE"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Arthralgia</w:t>
            </w:r>
          </w:p>
        </w:tc>
        <w:tc>
          <w:tcPr>
            <w:tcW w:w="1986" w:type="dxa"/>
            <w:tcBorders>
              <w:top w:val="nil"/>
              <w:left w:val="nil"/>
              <w:bottom w:val="single" w:sz="8" w:space="0" w:color="A3A3A3"/>
              <w:right w:val="single" w:sz="8" w:space="0" w:color="A3A3A3"/>
            </w:tcBorders>
            <w:tcMar>
              <w:top w:w="80" w:type="dxa"/>
              <w:left w:w="80" w:type="dxa"/>
              <w:bottom w:w="80" w:type="dxa"/>
              <w:right w:w="80" w:type="dxa"/>
            </w:tcMar>
            <w:hideMark/>
          </w:tcPr>
          <w:p w14:paraId="6B32554B"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4</w:t>
            </w:r>
          </w:p>
        </w:tc>
        <w:tc>
          <w:tcPr>
            <w:tcW w:w="1791" w:type="dxa"/>
            <w:tcBorders>
              <w:top w:val="nil"/>
              <w:left w:val="nil"/>
              <w:bottom w:val="single" w:sz="8" w:space="0" w:color="A3A3A3"/>
              <w:right w:val="single" w:sz="8" w:space="0" w:color="A3A3A3"/>
            </w:tcBorders>
            <w:tcMar>
              <w:top w:w="80" w:type="dxa"/>
              <w:left w:w="80" w:type="dxa"/>
              <w:bottom w:w="80" w:type="dxa"/>
              <w:right w:w="80" w:type="dxa"/>
            </w:tcMar>
            <w:hideMark/>
          </w:tcPr>
          <w:p w14:paraId="04FF07E6"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3</w:t>
            </w:r>
          </w:p>
        </w:tc>
      </w:tr>
    </w:tbl>
    <w:p w14:paraId="69A69AD1" w14:textId="77777777" w:rsidR="004B2A95" w:rsidRPr="004B2A95" w:rsidRDefault="004B2A95" w:rsidP="001A3740">
      <w:pPr>
        <w:pStyle w:val="NormalWeb"/>
        <w:spacing w:after="0"/>
        <w:ind w:left="1800"/>
        <w:rPr>
          <w:rFonts w:ascii="Arial" w:hAnsi="Arial" w:cs="Arial"/>
          <w:sz w:val="22"/>
          <w:szCs w:val="22"/>
          <w:lang w:val="en-US" w:eastAsia="en-AU"/>
        </w:rPr>
      </w:pPr>
      <w:r w:rsidRPr="004B2A95">
        <w:rPr>
          <w:rFonts w:ascii="Arial" w:hAnsi="Arial" w:cs="Arial"/>
          <w:sz w:val="22"/>
          <w:szCs w:val="22"/>
          <w:lang w:val="en-US"/>
        </w:rPr>
        <w:t> </w:t>
      </w:r>
    </w:p>
    <w:p w14:paraId="378E3299" w14:textId="77777777" w:rsidR="004B2A95" w:rsidRPr="004B2A95" w:rsidRDefault="004B2A95" w:rsidP="001A3740">
      <w:pPr>
        <w:pStyle w:val="NormalWeb"/>
        <w:rPr>
          <w:rFonts w:ascii="Arial" w:hAnsi="Arial" w:cs="Arial"/>
          <w:sz w:val="22"/>
          <w:szCs w:val="22"/>
        </w:rPr>
      </w:pPr>
      <w:proofErr w:type="spellStart"/>
      <w:r w:rsidRPr="004B2A95">
        <w:rPr>
          <w:rFonts w:ascii="Arial" w:hAnsi="Arial" w:cs="Arial"/>
          <w:sz w:val="22"/>
          <w:szCs w:val="22"/>
          <w:u w:val="single"/>
        </w:rPr>
        <w:t>CRSwNP</w:t>
      </w:r>
      <w:proofErr w:type="spellEnd"/>
    </w:p>
    <w:p w14:paraId="20361ACE" w14:textId="166AA8D4" w:rsidR="004B2A95" w:rsidRPr="004B2A95" w:rsidRDefault="004B2A95" w:rsidP="001A3740">
      <w:pPr>
        <w:pStyle w:val="NormalWeb"/>
        <w:rPr>
          <w:rFonts w:ascii="Arial" w:hAnsi="Arial" w:cs="Arial"/>
          <w:sz w:val="22"/>
          <w:szCs w:val="22"/>
          <w:lang w:val="en-GB"/>
        </w:rPr>
      </w:pPr>
      <w:r w:rsidRPr="004B2A95">
        <w:rPr>
          <w:rFonts w:ascii="Arial" w:hAnsi="Arial" w:cs="Arial"/>
          <w:sz w:val="22"/>
          <w:szCs w:val="22"/>
          <w:lang w:val="en-GB"/>
        </w:rPr>
        <w:t xml:space="preserve">In ANCHOR-1 and ANCHOR-2, adult patients received either </w:t>
      </w:r>
      <w:proofErr w:type="spellStart"/>
      <w:r w:rsidR="002E19B5">
        <w:rPr>
          <w:rFonts w:ascii="Arial" w:hAnsi="Arial" w:cs="Arial"/>
          <w:sz w:val="22"/>
          <w:szCs w:val="22"/>
          <w:lang w:val="en-GB"/>
        </w:rPr>
        <w:t>depemokimab</w:t>
      </w:r>
      <w:proofErr w:type="spellEnd"/>
      <w:r w:rsidRPr="004B2A95">
        <w:rPr>
          <w:rFonts w:ascii="Arial" w:hAnsi="Arial" w:cs="Arial"/>
          <w:sz w:val="22"/>
          <w:szCs w:val="22"/>
          <w:lang w:val="en-GB"/>
        </w:rPr>
        <w:t xml:space="preserve"> 100 mg or placebo SC once every 6 months in addition to their existing background medications. A total of 272 patients received at least 1 dose of </w:t>
      </w:r>
      <w:proofErr w:type="spellStart"/>
      <w:r w:rsidR="002E19B5">
        <w:rPr>
          <w:rFonts w:ascii="Arial" w:hAnsi="Arial" w:cs="Arial"/>
          <w:sz w:val="22"/>
          <w:szCs w:val="22"/>
          <w:lang w:val="en-GB"/>
        </w:rPr>
        <w:t>depemokimab</w:t>
      </w:r>
      <w:proofErr w:type="spellEnd"/>
      <w:r w:rsidRPr="004B2A95">
        <w:rPr>
          <w:rFonts w:ascii="Arial" w:hAnsi="Arial" w:cs="Arial"/>
          <w:sz w:val="22"/>
          <w:szCs w:val="22"/>
          <w:lang w:val="en-GB"/>
        </w:rPr>
        <w:t xml:space="preserve"> in these trials. Less than 1% of the patients who received </w:t>
      </w:r>
      <w:proofErr w:type="spellStart"/>
      <w:r w:rsidR="002E19B5">
        <w:rPr>
          <w:rFonts w:ascii="Arial" w:hAnsi="Arial" w:cs="Arial"/>
          <w:sz w:val="22"/>
          <w:szCs w:val="22"/>
          <w:lang w:val="en-GB"/>
        </w:rPr>
        <w:t>depemokimab</w:t>
      </w:r>
      <w:proofErr w:type="spellEnd"/>
      <w:r w:rsidR="002E19B5">
        <w:rPr>
          <w:rFonts w:ascii="Arial" w:hAnsi="Arial" w:cs="Arial"/>
          <w:sz w:val="22"/>
          <w:szCs w:val="22"/>
          <w:lang w:val="en-GB"/>
        </w:rPr>
        <w:t xml:space="preserve"> </w:t>
      </w:r>
      <w:r w:rsidRPr="004B2A95">
        <w:rPr>
          <w:rFonts w:ascii="Arial" w:hAnsi="Arial" w:cs="Arial"/>
          <w:sz w:val="22"/>
          <w:szCs w:val="22"/>
          <w:lang w:val="en-GB"/>
        </w:rPr>
        <w:t xml:space="preserve">discontinued treatment due to adverse events compared with 1% of patients receiving placebo. Adverse events that occurred more commonly in </w:t>
      </w:r>
      <w:proofErr w:type="spellStart"/>
      <w:r w:rsidR="002E19B5">
        <w:rPr>
          <w:rFonts w:ascii="Arial" w:hAnsi="Arial" w:cs="Arial"/>
          <w:sz w:val="22"/>
          <w:szCs w:val="22"/>
          <w:lang w:val="en-GB"/>
        </w:rPr>
        <w:t>depemokimab</w:t>
      </w:r>
      <w:proofErr w:type="spellEnd"/>
      <w:r w:rsidRPr="004B2A95">
        <w:rPr>
          <w:rFonts w:ascii="Arial" w:hAnsi="Arial" w:cs="Arial"/>
          <w:sz w:val="22"/>
          <w:szCs w:val="22"/>
          <w:lang w:val="en-GB"/>
        </w:rPr>
        <w:t>-exposed versus placebo-exposed patients are shown in Table 3.</w:t>
      </w:r>
    </w:p>
    <w:p w14:paraId="2A169D5F" w14:textId="63FCCC0F" w:rsidR="004B2A95" w:rsidRPr="004B2A95" w:rsidRDefault="004B2A95" w:rsidP="001A3740">
      <w:pPr>
        <w:pStyle w:val="NormalWeb"/>
        <w:spacing w:before="240"/>
        <w:rPr>
          <w:rFonts w:ascii="Arial" w:hAnsi="Arial" w:cs="Arial"/>
          <w:sz w:val="22"/>
          <w:szCs w:val="22"/>
        </w:rPr>
      </w:pPr>
      <w:r w:rsidRPr="004B2A95">
        <w:rPr>
          <w:rFonts w:ascii="Arial" w:hAnsi="Arial" w:cs="Arial"/>
          <w:b/>
          <w:bCs/>
          <w:sz w:val="22"/>
          <w:szCs w:val="22"/>
        </w:rPr>
        <w:t xml:space="preserve">Table 3. Adverse Events with </w:t>
      </w:r>
      <w:proofErr w:type="spellStart"/>
      <w:r w:rsidR="002E19B5">
        <w:rPr>
          <w:rFonts w:ascii="Arial" w:hAnsi="Arial" w:cs="Arial"/>
          <w:b/>
          <w:bCs/>
          <w:sz w:val="22"/>
          <w:szCs w:val="22"/>
        </w:rPr>
        <w:t>depemokimab</w:t>
      </w:r>
      <w:proofErr w:type="spellEnd"/>
      <w:r w:rsidRPr="004B2A95">
        <w:rPr>
          <w:rFonts w:ascii="Arial" w:hAnsi="Arial" w:cs="Arial"/>
          <w:b/>
          <w:bCs/>
          <w:sz w:val="22"/>
          <w:szCs w:val="22"/>
        </w:rPr>
        <w:t xml:space="preserve"> with ≥3% Incidence and More Common than Placebo in Patients with </w:t>
      </w:r>
      <w:proofErr w:type="spellStart"/>
      <w:r w:rsidRPr="004B2A95">
        <w:rPr>
          <w:rFonts w:ascii="Arial" w:hAnsi="Arial" w:cs="Arial"/>
          <w:b/>
          <w:bCs/>
          <w:sz w:val="22"/>
          <w:szCs w:val="22"/>
        </w:rPr>
        <w:t>CRSwNP</w:t>
      </w:r>
      <w:proofErr w:type="spellEnd"/>
      <w:r w:rsidRPr="004B2A95">
        <w:rPr>
          <w:rFonts w:ascii="Arial" w:hAnsi="Arial" w:cs="Arial"/>
          <w:b/>
          <w:bCs/>
          <w:sz w:val="22"/>
          <w:szCs w:val="22"/>
        </w:rPr>
        <w:t xml:space="preserve"> in a pooled safety population (ANCHOR-1 and ANCHOR-2), regardless of causality</w:t>
      </w:r>
    </w:p>
    <w:tbl>
      <w:tblPr>
        <w:tblW w:w="0" w:type="auto"/>
        <w:tblCellMar>
          <w:left w:w="0" w:type="dxa"/>
          <w:right w:w="0" w:type="dxa"/>
        </w:tblCellMar>
        <w:tblLook w:val="04A0" w:firstRow="1" w:lastRow="0" w:firstColumn="1" w:lastColumn="0" w:noHBand="0" w:noVBand="1"/>
        <w:tblCaption w:val=""/>
        <w:tblDescription w:val=""/>
      </w:tblPr>
      <w:tblGrid>
        <w:gridCol w:w="4810"/>
        <w:gridCol w:w="1984"/>
        <w:gridCol w:w="1894"/>
      </w:tblGrid>
      <w:tr w:rsidR="004B2A95" w:rsidRPr="004B2A95" w14:paraId="665133EF" w14:textId="77777777" w:rsidTr="00E5122B">
        <w:trPr>
          <w:trHeight w:val="906"/>
        </w:trPr>
        <w:tc>
          <w:tcPr>
            <w:tcW w:w="4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A008CC" w14:textId="7F856B43"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 xml:space="preserve">Adverse </w:t>
            </w:r>
            <w:r w:rsidR="002E19B5">
              <w:rPr>
                <w:rFonts w:ascii="Arial" w:hAnsi="Arial" w:cs="Arial"/>
                <w:b/>
                <w:bCs/>
                <w:sz w:val="22"/>
                <w:szCs w:val="22"/>
              </w:rPr>
              <w:t>Event</w:t>
            </w:r>
          </w:p>
        </w:tc>
        <w:tc>
          <w:tcPr>
            <w:tcW w:w="1984" w:type="dxa"/>
            <w:tcBorders>
              <w:top w:val="single" w:sz="8" w:space="0" w:color="A3A3A3"/>
              <w:left w:val="nil"/>
              <w:bottom w:val="single" w:sz="8" w:space="0" w:color="A3A3A3"/>
              <w:right w:val="single" w:sz="8" w:space="0" w:color="A3A3A3"/>
            </w:tcBorders>
            <w:tcMar>
              <w:top w:w="80" w:type="dxa"/>
              <w:left w:w="80" w:type="dxa"/>
              <w:bottom w:w="80" w:type="dxa"/>
              <w:right w:w="80" w:type="dxa"/>
            </w:tcMar>
            <w:hideMark/>
          </w:tcPr>
          <w:p w14:paraId="567E584B" w14:textId="2DE2B741" w:rsidR="004B2A95" w:rsidRPr="004B2A95" w:rsidRDefault="002E19B5" w:rsidP="001A3740">
            <w:pPr>
              <w:pStyle w:val="NormalWeb"/>
              <w:spacing w:after="0"/>
              <w:rPr>
                <w:rFonts w:ascii="Arial" w:hAnsi="Arial" w:cs="Arial"/>
                <w:sz w:val="22"/>
                <w:szCs w:val="22"/>
              </w:rPr>
            </w:pPr>
            <w:proofErr w:type="spellStart"/>
            <w:r>
              <w:rPr>
                <w:rFonts w:ascii="Arial" w:hAnsi="Arial" w:cs="Arial"/>
                <w:b/>
                <w:bCs/>
                <w:sz w:val="22"/>
                <w:szCs w:val="22"/>
              </w:rPr>
              <w:t>Depemokimab</w:t>
            </w:r>
            <w:proofErr w:type="spellEnd"/>
          </w:p>
          <w:p w14:paraId="480E1B73"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(n = 272)</w:t>
            </w:r>
          </w:p>
          <w:p w14:paraId="603FDB53"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w:t>
            </w:r>
          </w:p>
        </w:tc>
        <w:tc>
          <w:tcPr>
            <w:tcW w:w="1894" w:type="dxa"/>
            <w:tcBorders>
              <w:top w:val="single" w:sz="8" w:space="0" w:color="A3A3A3"/>
              <w:left w:val="nil"/>
              <w:bottom w:val="single" w:sz="8" w:space="0" w:color="A3A3A3"/>
              <w:right w:val="single" w:sz="8" w:space="0" w:color="A3A3A3"/>
            </w:tcBorders>
            <w:tcMar>
              <w:top w:w="80" w:type="dxa"/>
              <w:left w:w="80" w:type="dxa"/>
              <w:bottom w:w="80" w:type="dxa"/>
              <w:right w:w="80" w:type="dxa"/>
            </w:tcMar>
            <w:hideMark/>
          </w:tcPr>
          <w:p w14:paraId="0CCDE31C"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Placebo</w:t>
            </w:r>
          </w:p>
          <w:p w14:paraId="518E687C"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(n = 256)</w:t>
            </w:r>
          </w:p>
          <w:p w14:paraId="5F4B498B" w14:textId="77777777" w:rsidR="004B2A95" w:rsidRPr="004B2A95" w:rsidRDefault="004B2A95" w:rsidP="001A3740">
            <w:pPr>
              <w:pStyle w:val="NormalWeb"/>
              <w:spacing w:after="0"/>
              <w:rPr>
                <w:rFonts w:ascii="Arial" w:hAnsi="Arial" w:cs="Arial"/>
                <w:sz w:val="22"/>
                <w:szCs w:val="22"/>
              </w:rPr>
            </w:pPr>
            <w:r w:rsidRPr="004B2A95">
              <w:rPr>
                <w:rFonts w:ascii="Arial" w:hAnsi="Arial" w:cs="Arial"/>
                <w:b/>
                <w:bCs/>
                <w:sz w:val="22"/>
                <w:szCs w:val="22"/>
              </w:rPr>
              <w:t>%</w:t>
            </w:r>
          </w:p>
        </w:tc>
      </w:tr>
      <w:tr w:rsidR="004B2A95" w:rsidRPr="004B2A95" w14:paraId="2F0D8CDD" w14:textId="77777777" w:rsidTr="00E5122B">
        <w:trPr>
          <w:trHeight w:val="293"/>
        </w:trPr>
        <w:tc>
          <w:tcPr>
            <w:tcW w:w="481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54423AE1"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Nasopharyngitis</w:t>
            </w:r>
          </w:p>
        </w:tc>
        <w:tc>
          <w:tcPr>
            <w:tcW w:w="1984" w:type="dxa"/>
            <w:tcBorders>
              <w:top w:val="nil"/>
              <w:left w:val="nil"/>
              <w:bottom w:val="single" w:sz="8" w:space="0" w:color="A3A3A3"/>
              <w:right w:val="single" w:sz="8" w:space="0" w:color="A3A3A3"/>
            </w:tcBorders>
            <w:tcMar>
              <w:top w:w="80" w:type="dxa"/>
              <w:left w:w="80" w:type="dxa"/>
              <w:bottom w:w="80" w:type="dxa"/>
              <w:right w:w="80" w:type="dxa"/>
            </w:tcMar>
            <w:hideMark/>
          </w:tcPr>
          <w:p w14:paraId="0BD9A887"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18</w:t>
            </w:r>
          </w:p>
        </w:tc>
        <w:tc>
          <w:tcPr>
            <w:tcW w:w="1894" w:type="dxa"/>
            <w:tcBorders>
              <w:top w:val="nil"/>
              <w:left w:val="nil"/>
              <w:bottom w:val="single" w:sz="8" w:space="0" w:color="A3A3A3"/>
              <w:right w:val="single" w:sz="8" w:space="0" w:color="A3A3A3"/>
            </w:tcBorders>
            <w:tcMar>
              <w:top w:w="80" w:type="dxa"/>
              <w:left w:w="80" w:type="dxa"/>
              <w:bottom w:w="80" w:type="dxa"/>
              <w:right w:w="80" w:type="dxa"/>
            </w:tcMar>
            <w:hideMark/>
          </w:tcPr>
          <w:p w14:paraId="3822EDE7"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15</w:t>
            </w:r>
          </w:p>
        </w:tc>
      </w:tr>
      <w:tr w:rsidR="004B2A95" w:rsidRPr="004B2A95" w14:paraId="5039CBE4" w14:textId="77777777" w:rsidTr="00E5122B">
        <w:trPr>
          <w:trHeight w:val="293"/>
        </w:trPr>
        <w:tc>
          <w:tcPr>
            <w:tcW w:w="481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35E1BAE0"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Epistaxis</w:t>
            </w:r>
          </w:p>
        </w:tc>
        <w:tc>
          <w:tcPr>
            <w:tcW w:w="1984" w:type="dxa"/>
            <w:tcBorders>
              <w:top w:val="nil"/>
              <w:left w:val="nil"/>
              <w:bottom w:val="single" w:sz="8" w:space="0" w:color="A3A3A3"/>
              <w:right w:val="single" w:sz="8" w:space="0" w:color="A3A3A3"/>
            </w:tcBorders>
            <w:tcMar>
              <w:top w:w="80" w:type="dxa"/>
              <w:left w:w="80" w:type="dxa"/>
              <w:bottom w:w="80" w:type="dxa"/>
              <w:right w:w="80" w:type="dxa"/>
            </w:tcMar>
            <w:hideMark/>
          </w:tcPr>
          <w:p w14:paraId="2FCAECE2"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4</w:t>
            </w:r>
          </w:p>
        </w:tc>
        <w:tc>
          <w:tcPr>
            <w:tcW w:w="1894" w:type="dxa"/>
            <w:tcBorders>
              <w:top w:val="nil"/>
              <w:left w:val="nil"/>
              <w:bottom w:val="single" w:sz="8" w:space="0" w:color="A3A3A3"/>
              <w:right w:val="single" w:sz="8" w:space="0" w:color="A3A3A3"/>
            </w:tcBorders>
            <w:tcMar>
              <w:top w:w="80" w:type="dxa"/>
              <w:left w:w="80" w:type="dxa"/>
              <w:bottom w:w="80" w:type="dxa"/>
              <w:right w:w="80" w:type="dxa"/>
            </w:tcMar>
            <w:hideMark/>
          </w:tcPr>
          <w:p w14:paraId="16EE54D9"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2</w:t>
            </w:r>
          </w:p>
        </w:tc>
      </w:tr>
      <w:tr w:rsidR="004B2A95" w:rsidRPr="004B2A95" w14:paraId="5649D0F2" w14:textId="77777777" w:rsidTr="00E5122B">
        <w:trPr>
          <w:trHeight w:val="293"/>
        </w:trPr>
        <w:tc>
          <w:tcPr>
            <w:tcW w:w="481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544FD978"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Acute sinusitis</w:t>
            </w:r>
          </w:p>
        </w:tc>
        <w:tc>
          <w:tcPr>
            <w:tcW w:w="1984" w:type="dxa"/>
            <w:tcBorders>
              <w:top w:val="nil"/>
              <w:left w:val="nil"/>
              <w:bottom w:val="single" w:sz="8" w:space="0" w:color="A3A3A3"/>
              <w:right w:val="single" w:sz="8" w:space="0" w:color="A3A3A3"/>
            </w:tcBorders>
            <w:tcMar>
              <w:top w:w="80" w:type="dxa"/>
              <w:left w:w="80" w:type="dxa"/>
              <w:bottom w:w="80" w:type="dxa"/>
              <w:right w:w="80" w:type="dxa"/>
            </w:tcMar>
            <w:hideMark/>
          </w:tcPr>
          <w:p w14:paraId="1656C329"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3</w:t>
            </w:r>
          </w:p>
        </w:tc>
        <w:tc>
          <w:tcPr>
            <w:tcW w:w="1894" w:type="dxa"/>
            <w:tcBorders>
              <w:top w:val="nil"/>
              <w:left w:val="nil"/>
              <w:bottom w:val="single" w:sz="8" w:space="0" w:color="A3A3A3"/>
              <w:right w:val="single" w:sz="8" w:space="0" w:color="A3A3A3"/>
            </w:tcBorders>
            <w:tcMar>
              <w:top w:w="80" w:type="dxa"/>
              <w:left w:w="80" w:type="dxa"/>
              <w:bottom w:w="80" w:type="dxa"/>
              <w:right w:w="80" w:type="dxa"/>
            </w:tcMar>
            <w:hideMark/>
          </w:tcPr>
          <w:p w14:paraId="1989CB52" w14:textId="77777777" w:rsidR="004B2A95" w:rsidRPr="004B2A95" w:rsidRDefault="004B2A95" w:rsidP="001A3740">
            <w:pPr>
              <w:pStyle w:val="NormalWeb"/>
              <w:spacing w:after="0"/>
              <w:rPr>
                <w:rFonts w:ascii="Arial" w:hAnsi="Arial" w:cs="Arial"/>
                <w:sz w:val="22"/>
                <w:szCs w:val="22"/>
              </w:rPr>
            </w:pPr>
            <w:r w:rsidRPr="004B2A95">
              <w:rPr>
                <w:rFonts w:ascii="Arial" w:hAnsi="Arial" w:cs="Arial"/>
                <w:sz w:val="22"/>
                <w:szCs w:val="22"/>
              </w:rPr>
              <w:t>2</w:t>
            </w:r>
          </w:p>
        </w:tc>
      </w:tr>
    </w:tbl>
    <w:p w14:paraId="3AB2A22D" w14:textId="77777777" w:rsidR="002E19B5" w:rsidRDefault="002E19B5" w:rsidP="001A3740">
      <w:pPr>
        <w:contextualSpacing/>
        <w:rPr>
          <w:rFonts w:ascii="Arial" w:hAnsi="Arial" w:cs="Arial"/>
          <w:b/>
          <w:lang w:val="en"/>
        </w:rPr>
      </w:pPr>
    </w:p>
    <w:p w14:paraId="268E7652" w14:textId="187E2734" w:rsidR="00E42B91" w:rsidRPr="00E42B91" w:rsidRDefault="00E42B91" w:rsidP="001A3740">
      <w:pPr>
        <w:contextualSpacing/>
        <w:rPr>
          <w:rFonts w:ascii="Arial" w:hAnsi="Arial" w:cs="Arial"/>
          <w:b/>
          <w:lang w:val="en"/>
        </w:rPr>
      </w:pPr>
      <w:r w:rsidRPr="00E42B91">
        <w:rPr>
          <w:rFonts w:ascii="Arial" w:hAnsi="Arial" w:cs="Arial"/>
          <w:b/>
          <w:lang w:val="en"/>
        </w:rPr>
        <w:t>Reporting suspected adverse effects</w:t>
      </w:r>
    </w:p>
    <w:p w14:paraId="6F744E28" w14:textId="07F217F3" w:rsidR="002E19B5" w:rsidRPr="00E5122B" w:rsidRDefault="005B2812" w:rsidP="001A3740">
      <w:pPr>
        <w:rPr>
          <w:rFonts w:ascii="Arial" w:hAnsi="Arial" w:cs="Arial"/>
          <w:lang w:val="en"/>
        </w:rPr>
      </w:pPr>
      <w:r w:rsidRPr="00071855">
        <w:rPr>
          <w:rFonts w:ascii="Arial" w:hAnsi="Arial" w:cs="Arial"/>
          <w:lang w:val="en"/>
        </w:rPr>
        <w:t xml:space="preserve">Reporting suspected adverse reactions after registration of the medicinal product is important. It allows continued monitoring of the benefit-risk balance of the medicinal product. </w:t>
      </w:r>
      <w:r w:rsidRPr="00071855">
        <w:rPr>
          <w:rFonts w:ascii="Arial" w:hAnsi="Arial" w:cs="Arial"/>
          <w:lang w:val="en"/>
        </w:rPr>
        <w:lastRenderedPageBreak/>
        <w:t xml:space="preserve">Healthcare professionals are asked to report any suspected adverse reactions at </w:t>
      </w:r>
      <w:hyperlink r:id="rId12" w:history="1">
        <w:r w:rsidRPr="00071855">
          <w:rPr>
            <w:rStyle w:val="Hyperlink"/>
            <w:rFonts w:ascii="Arial" w:hAnsi="Arial" w:cs="Arial"/>
            <w:lang w:val="en"/>
          </w:rPr>
          <w:t>www.tga.gov.au/reporting-problems</w:t>
        </w:r>
      </w:hyperlink>
      <w:r w:rsidRPr="00071855">
        <w:rPr>
          <w:rFonts w:ascii="Arial" w:hAnsi="Arial" w:cs="Arial"/>
          <w:lang w:val="en"/>
        </w:rPr>
        <w:t>.</w:t>
      </w:r>
    </w:p>
    <w:p w14:paraId="29ED409F" w14:textId="15A0929E" w:rsidR="001A3992" w:rsidRP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t>OVERDOSE</w:t>
      </w:r>
      <w:r w:rsidR="006B002E">
        <w:rPr>
          <w:rFonts w:ascii="Arial" w:hAnsi="Arial" w:cs="Arial"/>
          <w:smallCaps w:val="0"/>
        </w:rPr>
        <w:fldChar w:fldCharType="begin"/>
      </w:r>
      <w:r w:rsidR="006B002E">
        <w:rPr>
          <w:rFonts w:ascii="Arial" w:hAnsi="Arial" w:cs="Arial"/>
          <w:smallCaps w:val="0"/>
        </w:rPr>
        <w:instrText xml:space="preserve"> DOCVARIABLE VAULT_ND_4fa3bee2-98da-4283-965a-d62449b50c59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66FA6875" w14:textId="30C2493D" w:rsidR="007C6FCE" w:rsidRPr="007C6FCE" w:rsidRDefault="007C6FCE" w:rsidP="001A3740">
      <w:pPr>
        <w:rPr>
          <w:rFonts w:ascii="Arial" w:hAnsi="Arial" w:cs="Arial"/>
        </w:rPr>
      </w:pPr>
      <w:r w:rsidRPr="007C6FCE">
        <w:rPr>
          <w:rFonts w:ascii="Arial" w:hAnsi="Arial" w:cs="Arial"/>
        </w:rPr>
        <w:t xml:space="preserve">There is no clinical experience with overdose of </w:t>
      </w:r>
      <w:r w:rsidR="002D5E1B">
        <w:rPr>
          <w:rFonts w:ascii="Arial" w:hAnsi="Arial" w:cs="Arial"/>
        </w:rPr>
        <w:t>EXDENSUR</w:t>
      </w:r>
      <w:r w:rsidRPr="007C6FCE">
        <w:rPr>
          <w:rFonts w:ascii="Arial" w:hAnsi="Arial" w:cs="Arial"/>
        </w:rPr>
        <w:t>.</w:t>
      </w:r>
    </w:p>
    <w:p w14:paraId="2F863D3A" w14:textId="7A51B3DB" w:rsidR="007C6FCE" w:rsidRPr="007C6FCE" w:rsidRDefault="007C6FCE" w:rsidP="001A3740">
      <w:pPr>
        <w:rPr>
          <w:rFonts w:ascii="Arial" w:hAnsi="Arial" w:cs="Arial"/>
        </w:rPr>
      </w:pPr>
      <w:r w:rsidRPr="007C6FCE">
        <w:rPr>
          <w:rFonts w:ascii="Arial" w:hAnsi="Arial" w:cs="Arial"/>
        </w:rPr>
        <w:t xml:space="preserve">There is no specific treatment for an overdose with </w:t>
      </w:r>
      <w:r w:rsidR="002D5E1B">
        <w:rPr>
          <w:rFonts w:ascii="Arial" w:hAnsi="Arial" w:cs="Arial"/>
        </w:rPr>
        <w:t>EXDENSUR</w:t>
      </w:r>
      <w:r w:rsidRPr="007C6FCE">
        <w:rPr>
          <w:rFonts w:ascii="Arial" w:hAnsi="Arial" w:cs="Arial"/>
        </w:rPr>
        <w:t>. If overdose occurs, the patient should be treated supportively with appropriate monitoring as necessary.</w:t>
      </w:r>
    </w:p>
    <w:p w14:paraId="39BDC05F" w14:textId="77777777" w:rsidR="005B2812" w:rsidRPr="00071855" w:rsidRDefault="005B2812" w:rsidP="001A3740">
      <w:pPr>
        <w:rPr>
          <w:rFonts w:ascii="Arial" w:hAnsi="Arial" w:cs="Arial"/>
        </w:rPr>
      </w:pPr>
      <w:r w:rsidRPr="00071855">
        <w:rPr>
          <w:rFonts w:ascii="Arial" w:hAnsi="Arial" w:cs="Arial"/>
          <w:lang w:val="en"/>
        </w:rPr>
        <w:t>For information on the management of overdose, contact the Poisons Information Centre on 13 11 26 (Australia).</w:t>
      </w:r>
    </w:p>
    <w:p w14:paraId="3F89D753" w14:textId="7FF088DC" w:rsidR="001A3992" w:rsidRPr="007F7108" w:rsidRDefault="001A3992" w:rsidP="001A3740">
      <w:pPr>
        <w:pStyle w:val="Heading1"/>
        <w:spacing w:before="200" w:after="200"/>
        <w:ind w:left="431" w:hanging="431"/>
        <w:rPr>
          <w:rFonts w:ascii="Arial" w:hAnsi="Arial" w:cs="Arial"/>
          <w:lang w:val="en-US"/>
        </w:rPr>
      </w:pPr>
      <w:r w:rsidRPr="007F7108">
        <w:rPr>
          <w:rFonts w:ascii="Arial" w:hAnsi="Arial" w:cs="Arial"/>
          <w:lang w:val="en-US"/>
        </w:rPr>
        <w:t>Pharmacological properties</w:t>
      </w:r>
      <w:r w:rsidR="006B002E" w:rsidRPr="007F7108">
        <w:rPr>
          <w:rFonts w:ascii="Arial" w:hAnsi="Arial" w:cs="Arial"/>
          <w:lang w:val="en-US"/>
        </w:rPr>
        <w:fldChar w:fldCharType="begin"/>
      </w:r>
      <w:r w:rsidR="006B002E" w:rsidRPr="007F7108">
        <w:rPr>
          <w:rFonts w:ascii="Arial" w:hAnsi="Arial" w:cs="Arial"/>
          <w:lang w:val="en-US"/>
        </w:rPr>
        <w:instrText xml:space="preserve"> DOCVARIABLE VAULT_ND_6d76b4c6-cc20-4851-9a39-e5873481adb9 \* MERGEFORMAT </w:instrText>
      </w:r>
      <w:r w:rsidR="006B002E" w:rsidRPr="007F7108">
        <w:rPr>
          <w:rFonts w:ascii="Arial" w:hAnsi="Arial" w:cs="Arial"/>
          <w:lang w:val="en-US"/>
        </w:rPr>
        <w:fldChar w:fldCharType="separate"/>
      </w:r>
      <w:r w:rsidR="006B002E" w:rsidRPr="007F7108">
        <w:rPr>
          <w:rFonts w:ascii="Arial" w:hAnsi="Arial" w:cs="Arial"/>
          <w:lang w:val="en-US"/>
        </w:rPr>
        <w:t xml:space="preserve"> </w:t>
      </w:r>
      <w:r w:rsidR="006B002E" w:rsidRPr="007F7108">
        <w:rPr>
          <w:rFonts w:ascii="Arial" w:hAnsi="Arial" w:cs="Arial"/>
          <w:lang w:val="en-US"/>
        </w:rPr>
        <w:fldChar w:fldCharType="end"/>
      </w:r>
    </w:p>
    <w:p w14:paraId="26166AB0" w14:textId="40879006" w:rsidR="001A399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t>PHARMACODYNAMIC PROPERTIES</w:t>
      </w:r>
      <w:r w:rsidR="006B002E">
        <w:rPr>
          <w:rFonts w:ascii="Arial" w:hAnsi="Arial" w:cs="Arial"/>
          <w:smallCaps w:val="0"/>
        </w:rPr>
        <w:fldChar w:fldCharType="begin"/>
      </w:r>
      <w:r w:rsidR="006B002E">
        <w:rPr>
          <w:rFonts w:ascii="Arial" w:hAnsi="Arial" w:cs="Arial"/>
          <w:smallCaps w:val="0"/>
        </w:rPr>
        <w:instrText xml:space="preserve"> DOCVARIABLE VAULT_ND_5dbd3ed3-f0d4-4e4f-be11-1a73e7f8dd59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4507AC1E" w14:textId="2FFAF5C9" w:rsidR="001A3992" w:rsidRPr="00071855" w:rsidRDefault="001A3992" w:rsidP="001A3740">
      <w:pPr>
        <w:pStyle w:val="Heading3"/>
        <w:spacing w:before="0" w:after="120"/>
        <w:ind w:left="0"/>
        <w:rPr>
          <w:rFonts w:ascii="Arial" w:hAnsi="Arial" w:cs="Arial"/>
        </w:rPr>
      </w:pPr>
      <w:r w:rsidRPr="00071855">
        <w:rPr>
          <w:rFonts w:ascii="Arial" w:hAnsi="Arial" w:cs="Arial"/>
        </w:rPr>
        <w:t>Mechanism of action</w:t>
      </w:r>
      <w:r w:rsidR="006B002E">
        <w:rPr>
          <w:rFonts w:ascii="Arial" w:hAnsi="Arial" w:cs="Arial"/>
        </w:rPr>
        <w:fldChar w:fldCharType="begin"/>
      </w:r>
      <w:r w:rsidR="006B002E">
        <w:rPr>
          <w:rFonts w:ascii="Arial" w:hAnsi="Arial" w:cs="Arial"/>
        </w:rPr>
        <w:instrText xml:space="preserve"> DOCVARIABLE vault_nd_4ba8690b-7043-49d9-bfe7-9c0d38a05e2a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6B856587" w14:textId="3C07D05B" w:rsidR="00B54969" w:rsidRPr="00B54969" w:rsidRDefault="008C01C0" w:rsidP="001A3740">
      <w:pPr>
        <w:rPr>
          <w:rFonts w:ascii="Arial" w:hAnsi="Arial" w:cs="Arial"/>
        </w:rPr>
      </w:pPr>
      <w:proofErr w:type="spellStart"/>
      <w:r>
        <w:rPr>
          <w:rFonts w:ascii="Arial" w:hAnsi="Arial" w:cs="Arial"/>
        </w:rPr>
        <w:t>Depemokimab</w:t>
      </w:r>
      <w:proofErr w:type="spellEnd"/>
      <w:r>
        <w:rPr>
          <w:rFonts w:ascii="Arial" w:hAnsi="Arial" w:cs="Arial"/>
        </w:rPr>
        <w:t xml:space="preserve"> is an ultra-long</w:t>
      </w:r>
      <w:r w:rsidR="00735EA6">
        <w:rPr>
          <w:rFonts w:ascii="Arial" w:hAnsi="Arial" w:cs="Arial"/>
        </w:rPr>
        <w:t>-</w:t>
      </w:r>
      <w:r>
        <w:rPr>
          <w:rFonts w:ascii="Arial" w:hAnsi="Arial" w:cs="Arial"/>
        </w:rPr>
        <w:t xml:space="preserve">acting monoclonal antibody. </w:t>
      </w:r>
      <w:proofErr w:type="spellStart"/>
      <w:r w:rsidR="00B54969" w:rsidRPr="00B54969">
        <w:rPr>
          <w:rFonts w:ascii="Arial" w:hAnsi="Arial" w:cs="Arial"/>
        </w:rPr>
        <w:t>Depemokimab</w:t>
      </w:r>
      <w:proofErr w:type="spellEnd"/>
      <w:r w:rsidR="00B54969" w:rsidRPr="00B54969">
        <w:rPr>
          <w:rFonts w:ascii="Arial" w:hAnsi="Arial" w:cs="Arial"/>
        </w:rPr>
        <w:t xml:space="preserve"> targets human IL-5 with high binding affinity (10.5 </w:t>
      </w:r>
      <w:proofErr w:type="spellStart"/>
      <w:r w:rsidR="00B54969" w:rsidRPr="00B54969">
        <w:rPr>
          <w:rFonts w:ascii="Arial" w:hAnsi="Arial" w:cs="Arial"/>
        </w:rPr>
        <w:t>pM</w:t>
      </w:r>
      <w:proofErr w:type="spellEnd"/>
      <w:r w:rsidR="00B54969" w:rsidRPr="00B54969">
        <w:rPr>
          <w:rFonts w:ascii="Arial" w:hAnsi="Arial" w:cs="Arial"/>
        </w:rPr>
        <w:t>) and specificity, thereby blocking the binding to the IL-5 receptor alpha expressed on the cell surface with picomolar potency (IC</w:t>
      </w:r>
      <w:r w:rsidR="00B54969" w:rsidRPr="00B54969">
        <w:rPr>
          <w:rFonts w:ascii="Arial" w:hAnsi="Arial" w:cs="Arial"/>
          <w:vertAlign w:val="subscript"/>
        </w:rPr>
        <w:t>50</w:t>
      </w:r>
      <w:r w:rsidR="00B54969" w:rsidRPr="00B54969">
        <w:rPr>
          <w:rFonts w:ascii="Arial" w:hAnsi="Arial" w:cs="Arial"/>
        </w:rPr>
        <w:t xml:space="preserve"> 4 </w:t>
      </w:r>
      <w:proofErr w:type="spellStart"/>
      <w:r w:rsidR="00B54969" w:rsidRPr="00B54969">
        <w:rPr>
          <w:rFonts w:ascii="Arial" w:hAnsi="Arial" w:cs="Arial"/>
        </w:rPr>
        <w:t>pM</w:t>
      </w:r>
      <w:proofErr w:type="spellEnd"/>
      <w:r w:rsidR="00B54969" w:rsidRPr="00B54969">
        <w:rPr>
          <w:rFonts w:ascii="Arial" w:hAnsi="Arial" w:cs="Arial"/>
        </w:rPr>
        <w:t xml:space="preserve">) </w:t>
      </w:r>
      <w:r w:rsidR="00B54969" w:rsidRPr="00B54969">
        <w:rPr>
          <w:rFonts w:ascii="Arial" w:hAnsi="Arial" w:cs="Arial"/>
          <w:i/>
          <w:iCs/>
        </w:rPr>
        <w:t>in vitro</w:t>
      </w:r>
      <w:r w:rsidR="00B54969" w:rsidRPr="00B54969">
        <w:rPr>
          <w:rFonts w:ascii="Arial" w:hAnsi="Arial" w:cs="Arial"/>
        </w:rPr>
        <w:t xml:space="preserve">. </w:t>
      </w:r>
      <w:proofErr w:type="spellStart"/>
      <w:r w:rsidR="00B54969" w:rsidRPr="00B54969">
        <w:rPr>
          <w:rFonts w:ascii="Arial" w:hAnsi="Arial" w:cs="Arial"/>
        </w:rPr>
        <w:t>Depemokimab</w:t>
      </w:r>
      <w:proofErr w:type="spellEnd"/>
      <w:r w:rsidR="00B54969" w:rsidRPr="00B54969">
        <w:rPr>
          <w:rFonts w:ascii="Arial" w:hAnsi="Arial" w:cs="Arial"/>
        </w:rPr>
        <w:t xml:space="preserve"> contains a triple amino acid substitution (YTE) in the fragment crystallisable (Fc) region which increases binding to the neonatal Fc receptor and thereby extends the elimination half-life. These modifications allow for dosing every 6 months.</w:t>
      </w:r>
    </w:p>
    <w:p w14:paraId="6505C515" w14:textId="6CC76F10" w:rsidR="00F86CBC" w:rsidRDefault="00B54969" w:rsidP="001A3740">
      <w:pPr>
        <w:rPr>
          <w:rFonts w:ascii="Arial" w:hAnsi="Arial" w:cs="Arial"/>
        </w:rPr>
      </w:pPr>
      <w:r w:rsidRPr="00B54969">
        <w:rPr>
          <w:rFonts w:ascii="Arial" w:hAnsi="Arial" w:cs="Arial"/>
        </w:rPr>
        <w:t>IL</w:t>
      </w:r>
      <w:r w:rsidRPr="00B54969">
        <w:rPr>
          <w:rFonts w:ascii="Arial" w:hAnsi="Arial" w:cs="Arial"/>
        </w:rPr>
        <w:noBreakHyphen/>
        <w:t>5 is a core cytokine in Type 2 inflammation along with IL-4 and IL-13. Type 2 inflammation driven by IL</w:t>
      </w:r>
      <w:r w:rsidRPr="00B54969">
        <w:rPr>
          <w:rFonts w:ascii="Arial" w:hAnsi="Arial" w:cs="Arial"/>
        </w:rPr>
        <w:noBreakHyphen/>
        <w:t xml:space="preserve">5 is an important component in the pathogenesis of asthma and </w:t>
      </w:r>
      <w:proofErr w:type="spellStart"/>
      <w:r w:rsidRPr="00B54969">
        <w:rPr>
          <w:rFonts w:ascii="Arial" w:hAnsi="Arial" w:cs="Arial"/>
        </w:rPr>
        <w:t>CRSwNP</w:t>
      </w:r>
      <w:proofErr w:type="spellEnd"/>
      <w:r w:rsidRPr="00B54969">
        <w:rPr>
          <w:rFonts w:ascii="Arial" w:hAnsi="Arial" w:cs="Arial"/>
        </w:rPr>
        <w:t>. IL</w:t>
      </w:r>
      <w:r w:rsidRPr="00B54969">
        <w:rPr>
          <w:rFonts w:ascii="Arial" w:hAnsi="Arial" w:cs="Arial"/>
        </w:rPr>
        <w:noBreakHyphen/>
        <w:t>5 is the major cytokine responsible for the growth and differentiation of eosinophils in the bone marrow, and recruitment, activation, and survival of eosinophils in the tissue space. Additional cell types that express IL</w:t>
      </w:r>
      <w:r w:rsidRPr="00B54969">
        <w:rPr>
          <w:rFonts w:ascii="Arial" w:hAnsi="Arial" w:cs="Arial"/>
        </w:rPr>
        <w:noBreakHyphen/>
        <w:t>5R alpha, including mast cells, plasma cells, epithelial cells, and fibroblasts, are also involved in inflammation.</w:t>
      </w:r>
    </w:p>
    <w:p w14:paraId="6C2FC765" w14:textId="77777777" w:rsidR="00F86CBC" w:rsidRPr="00F86CBC" w:rsidRDefault="00F86CBC" w:rsidP="001A3740">
      <w:pPr>
        <w:pStyle w:val="NoNumHead4"/>
        <w:keepLines/>
        <w:rPr>
          <w:snapToGrid w:val="0"/>
        </w:rPr>
      </w:pPr>
      <w:r w:rsidRPr="00F86CBC">
        <w:rPr>
          <w:snapToGrid w:val="0"/>
        </w:rPr>
        <w:t>Pharmacodynamic effects</w:t>
      </w:r>
      <w:r w:rsidRPr="00F86CBC">
        <w:rPr>
          <w:snapToGrid w:val="0"/>
        </w:rPr>
        <w:fldChar w:fldCharType="begin"/>
      </w:r>
      <w:r w:rsidRPr="00F86CBC">
        <w:rPr>
          <w:snapToGrid w:val="0"/>
        </w:rPr>
        <w:instrText xml:space="preserve"> DOCVARIABLE vault_nd_2cfe983f-5ea9-4be6-98c8-d59ba7229633 \* MERGEFORMAT </w:instrText>
      </w:r>
      <w:r w:rsidRPr="00F86CBC">
        <w:rPr>
          <w:snapToGrid w:val="0"/>
        </w:rPr>
        <w:fldChar w:fldCharType="separate"/>
      </w:r>
      <w:r w:rsidRPr="00F86CBC">
        <w:rPr>
          <w:snapToGrid w:val="0"/>
        </w:rPr>
        <w:t xml:space="preserve"> </w:t>
      </w:r>
      <w:r w:rsidRPr="00F86CBC">
        <w:rPr>
          <w:snapToGrid w:val="0"/>
        </w:rPr>
        <w:fldChar w:fldCharType="end"/>
      </w:r>
    </w:p>
    <w:p w14:paraId="00016D99" w14:textId="77777777" w:rsidR="00F86CBC" w:rsidRPr="00F86CBC" w:rsidRDefault="00F86CBC" w:rsidP="001A3740">
      <w:pPr>
        <w:rPr>
          <w:rFonts w:ascii="Arial" w:hAnsi="Arial" w:cs="Arial"/>
        </w:rPr>
      </w:pPr>
      <w:r w:rsidRPr="00F86CBC">
        <w:rPr>
          <w:rFonts w:ascii="Arial" w:hAnsi="Arial" w:cs="Arial"/>
        </w:rPr>
        <w:t xml:space="preserve">In placebo-controlled studies involving adult and adolescent patients aged 12 years and older with asthma, a 100 mg dose of </w:t>
      </w:r>
      <w:proofErr w:type="spellStart"/>
      <w:r w:rsidRPr="00F86CBC">
        <w:rPr>
          <w:rFonts w:ascii="Arial" w:hAnsi="Arial" w:cs="Arial"/>
        </w:rPr>
        <w:t>depemokimab</w:t>
      </w:r>
      <w:proofErr w:type="spellEnd"/>
      <w:r w:rsidRPr="00F86CBC">
        <w:rPr>
          <w:rFonts w:ascii="Arial" w:hAnsi="Arial" w:cs="Arial"/>
        </w:rPr>
        <w:t xml:space="preserve"> administered SC every 6 months for 52 weeks reduced blood eosinophils to an adjusted geometric mean count of 56 cells/</w:t>
      </w:r>
      <w:proofErr w:type="spellStart"/>
      <w:r w:rsidRPr="00F86CBC">
        <w:rPr>
          <w:rFonts w:ascii="Arial" w:hAnsi="Arial" w:cs="Arial"/>
        </w:rPr>
        <w:t>mcL</w:t>
      </w:r>
      <w:proofErr w:type="spellEnd"/>
      <w:r w:rsidRPr="00F86CBC">
        <w:rPr>
          <w:rFonts w:ascii="Arial" w:hAnsi="Arial" w:cs="Arial"/>
        </w:rPr>
        <w:t xml:space="preserve"> at Week 52. This corresponds to a geometric mean reduction of 79% (95% CI: 75.8, 81.8) compared to placebo. This magnitude of blood eosinophil reduction was observed within 2 weeks of treatment (at the first assessment) and was maintained </w:t>
      </w:r>
      <w:r w:rsidRPr="00F86CBC">
        <w:rPr>
          <w:rFonts w:ascii="Arial" w:eastAsia="SimSun" w:hAnsi="Arial" w:cs="Arial"/>
        </w:rPr>
        <w:t>throughout the treatment period</w:t>
      </w:r>
      <w:r w:rsidRPr="00F86CBC">
        <w:rPr>
          <w:rFonts w:ascii="Arial" w:hAnsi="Arial" w:cs="Arial"/>
        </w:rPr>
        <w:t>.</w:t>
      </w:r>
    </w:p>
    <w:p w14:paraId="51D63C74" w14:textId="77777777" w:rsidR="00F86CBC" w:rsidRPr="00F86CBC" w:rsidRDefault="00F86CBC" w:rsidP="001A3740">
      <w:pPr>
        <w:rPr>
          <w:rFonts w:ascii="Arial" w:hAnsi="Arial" w:cs="Arial"/>
        </w:rPr>
      </w:pPr>
      <w:r w:rsidRPr="00F86CBC">
        <w:rPr>
          <w:rFonts w:ascii="Arial" w:hAnsi="Arial" w:cs="Arial"/>
        </w:rPr>
        <w:t xml:space="preserve">In placebo-controlled studies involving adult patients with </w:t>
      </w:r>
      <w:proofErr w:type="spellStart"/>
      <w:r w:rsidRPr="00F86CBC">
        <w:rPr>
          <w:rFonts w:ascii="Arial" w:hAnsi="Arial" w:cs="Arial"/>
        </w:rPr>
        <w:t>CRSwNP</w:t>
      </w:r>
      <w:proofErr w:type="spellEnd"/>
      <w:r w:rsidRPr="00F86CBC">
        <w:rPr>
          <w:rFonts w:ascii="Arial" w:hAnsi="Arial" w:cs="Arial"/>
        </w:rPr>
        <w:t xml:space="preserve">, a 100 mg dose of </w:t>
      </w:r>
      <w:proofErr w:type="spellStart"/>
      <w:r w:rsidRPr="00F86CBC">
        <w:rPr>
          <w:rFonts w:ascii="Arial" w:hAnsi="Arial" w:cs="Arial"/>
        </w:rPr>
        <w:t>depemokimab</w:t>
      </w:r>
      <w:proofErr w:type="spellEnd"/>
      <w:r w:rsidRPr="00F86CBC">
        <w:rPr>
          <w:rFonts w:ascii="Arial" w:hAnsi="Arial" w:cs="Arial"/>
        </w:rPr>
        <w:t xml:space="preserve"> administered SC every 6 months for 52</w:t>
      </w:r>
      <w:r w:rsidRPr="00F86CBC">
        <w:rPr>
          <w:rFonts w:ascii="Arial" w:hAnsi="Arial" w:cs="Arial"/>
        </w:rPr>
        <w:noBreakHyphen/>
        <w:t>weeks reduced blood eosinophils to an adjusted geometric mean count of 46 cells/</w:t>
      </w:r>
      <w:proofErr w:type="spellStart"/>
      <w:r w:rsidRPr="00F86CBC">
        <w:rPr>
          <w:rFonts w:ascii="Arial" w:hAnsi="Arial" w:cs="Arial"/>
        </w:rPr>
        <w:t>mcL</w:t>
      </w:r>
      <w:proofErr w:type="spellEnd"/>
      <w:r w:rsidRPr="00F86CBC">
        <w:rPr>
          <w:rFonts w:ascii="Arial" w:hAnsi="Arial" w:cs="Arial"/>
        </w:rPr>
        <w:t xml:space="preserve"> at Week 52. This corresponds to a geometric mean reduction of 85% (95% CI: 82.4, 86.7) compared to placebo. This magnitude of blood eosinophil reduction was observed within 4 weeks of treatment (at the first assessment) and was maintained throughout the treatment period.</w:t>
      </w:r>
    </w:p>
    <w:p w14:paraId="22DA1EFC" w14:textId="77777777" w:rsidR="00F86CBC" w:rsidRPr="00F86CBC" w:rsidRDefault="00F86CBC" w:rsidP="001A3740">
      <w:pPr>
        <w:rPr>
          <w:rFonts w:ascii="Arial" w:hAnsi="Arial" w:cs="Arial"/>
        </w:rPr>
      </w:pPr>
      <w:r w:rsidRPr="00F86CBC">
        <w:rPr>
          <w:rFonts w:ascii="Arial" w:hAnsi="Arial" w:cs="Arial"/>
        </w:rPr>
        <w:lastRenderedPageBreak/>
        <w:t xml:space="preserve">In a clinical pharmacology study with mild-to-moderate asthma patients, a single 100 mg SC dose of </w:t>
      </w:r>
      <w:proofErr w:type="spellStart"/>
      <w:r w:rsidRPr="00F86CBC">
        <w:rPr>
          <w:rFonts w:ascii="Arial" w:hAnsi="Arial" w:cs="Arial"/>
        </w:rPr>
        <w:t>depemokimab</w:t>
      </w:r>
      <w:proofErr w:type="spellEnd"/>
      <w:r w:rsidRPr="00F86CBC">
        <w:rPr>
          <w:rFonts w:ascii="Arial" w:hAnsi="Arial" w:cs="Arial"/>
        </w:rPr>
        <w:t xml:space="preserve"> produced a rapid reduction in blood eosinophil count. Blood eosinophils were reduced by 54% compared to placebo 24 hours after dosing, which was the first post-dose assessment.</w:t>
      </w:r>
    </w:p>
    <w:p w14:paraId="24E38004" w14:textId="77777777" w:rsidR="00F86CBC" w:rsidRPr="00F86CBC" w:rsidRDefault="00F86CBC" w:rsidP="001A3740">
      <w:pPr>
        <w:pStyle w:val="NoNumHead3"/>
        <w:keepLines/>
        <w:rPr>
          <w:snapToGrid w:val="0"/>
          <w:sz w:val="22"/>
          <w:szCs w:val="22"/>
        </w:rPr>
      </w:pPr>
      <w:r w:rsidRPr="00F86CBC">
        <w:rPr>
          <w:snapToGrid w:val="0"/>
          <w:sz w:val="22"/>
          <w:szCs w:val="22"/>
        </w:rPr>
        <w:t>Immunogenicity</w:t>
      </w:r>
      <w:r w:rsidRPr="00F86CBC">
        <w:rPr>
          <w:snapToGrid w:val="0"/>
          <w:sz w:val="22"/>
          <w:szCs w:val="22"/>
        </w:rPr>
        <w:fldChar w:fldCharType="begin"/>
      </w:r>
      <w:r w:rsidRPr="00F86CBC">
        <w:rPr>
          <w:snapToGrid w:val="0"/>
          <w:sz w:val="22"/>
          <w:szCs w:val="22"/>
        </w:rPr>
        <w:instrText xml:space="preserve"> DOCVARIABLE vault_nd_4d332871-3ed7-4e96-8a10-401f10ac1e3b \* MERGEFORMAT </w:instrText>
      </w:r>
      <w:r w:rsidRPr="00F86CBC">
        <w:rPr>
          <w:snapToGrid w:val="0"/>
          <w:sz w:val="22"/>
          <w:szCs w:val="22"/>
        </w:rPr>
        <w:fldChar w:fldCharType="separate"/>
      </w:r>
      <w:r w:rsidRPr="00F86CBC">
        <w:rPr>
          <w:snapToGrid w:val="0"/>
          <w:sz w:val="22"/>
          <w:szCs w:val="22"/>
        </w:rPr>
        <w:t xml:space="preserve"> </w:t>
      </w:r>
      <w:r w:rsidRPr="00F86CBC">
        <w:rPr>
          <w:snapToGrid w:val="0"/>
          <w:sz w:val="22"/>
          <w:szCs w:val="22"/>
        </w:rPr>
        <w:fldChar w:fldCharType="end"/>
      </w:r>
    </w:p>
    <w:p w14:paraId="46B2E475" w14:textId="77777777" w:rsidR="00F86CBC" w:rsidRPr="00F86CBC" w:rsidRDefault="00F86CBC" w:rsidP="001A3740">
      <w:pPr>
        <w:rPr>
          <w:rFonts w:ascii="Arial" w:hAnsi="Arial" w:cs="Arial"/>
        </w:rPr>
      </w:pPr>
      <w:r w:rsidRPr="00F86CBC">
        <w:rPr>
          <w:rFonts w:ascii="Arial" w:hAnsi="Arial" w:cs="Arial"/>
        </w:rPr>
        <w:t xml:space="preserve">In patients who received at least one 100 mg dose of </w:t>
      </w:r>
      <w:proofErr w:type="spellStart"/>
      <w:r w:rsidRPr="00F86CBC">
        <w:rPr>
          <w:rFonts w:ascii="Arial" w:hAnsi="Arial" w:cs="Arial"/>
        </w:rPr>
        <w:t>depemokimab</w:t>
      </w:r>
      <w:proofErr w:type="spellEnd"/>
      <w:r w:rsidRPr="00F86CBC">
        <w:rPr>
          <w:rFonts w:ascii="Arial" w:hAnsi="Arial" w:cs="Arial"/>
        </w:rPr>
        <w:t xml:space="preserve"> administered SC every 6 months, 9% (44/499) of patients with asthma (SWIFT-1 and SWIFT-2) and 8% (21/272) of patients with </w:t>
      </w:r>
      <w:proofErr w:type="spellStart"/>
      <w:r w:rsidRPr="00F86CBC">
        <w:rPr>
          <w:rFonts w:ascii="Arial" w:hAnsi="Arial" w:cs="Arial"/>
        </w:rPr>
        <w:t>CRSwNP</w:t>
      </w:r>
      <w:proofErr w:type="spellEnd"/>
      <w:r w:rsidRPr="00F86CBC">
        <w:rPr>
          <w:rFonts w:ascii="Arial" w:hAnsi="Arial" w:cs="Arial"/>
        </w:rPr>
        <w:t xml:space="preserve"> (ANCHOR</w:t>
      </w:r>
      <w:r w:rsidRPr="00F86CBC">
        <w:rPr>
          <w:rFonts w:ascii="Arial" w:hAnsi="Arial" w:cs="Arial"/>
        </w:rPr>
        <w:noBreakHyphen/>
        <w:t>1 and ANCHOR-2) were positive for anti-</w:t>
      </w:r>
      <w:proofErr w:type="spellStart"/>
      <w:r w:rsidRPr="00F86CBC">
        <w:rPr>
          <w:rFonts w:ascii="Arial" w:hAnsi="Arial" w:cs="Arial"/>
        </w:rPr>
        <w:t>depemokimab</w:t>
      </w:r>
      <w:proofErr w:type="spellEnd"/>
      <w:r w:rsidRPr="00F86CBC">
        <w:rPr>
          <w:rFonts w:ascii="Arial" w:hAnsi="Arial" w:cs="Arial"/>
        </w:rPr>
        <w:t xml:space="preserve"> antibodies (ADA) during the 52</w:t>
      </w:r>
      <w:r w:rsidRPr="00F86CBC">
        <w:rPr>
          <w:rFonts w:ascii="Arial" w:hAnsi="Arial" w:cs="Arial"/>
        </w:rPr>
        <w:noBreakHyphen/>
        <w:t>week studies.</w:t>
      </w:r>
    </w:p>
    <w:p w14:paraId="57F32F86" w14:textId="77777777" w:rsidR="00F86CBC" w:rsidRPr="00F86CBC" w:rsidRDefault="00F86CBC" w:rsidP="001A3740">
      <w:pPr>
        <w:rPr>
          <w:rFonts w:ascii="Arial" w:hAnsi="Arial" w:cs="Arial"/>
        </w:rPr>
      </w:pPr>
      <w:r w:rsidRPr="00F86CBC">
        <w:rPr>
          <w:rFonts w:ascii="Arial" w:hAnsi="Arial" w:cs="Arial"/>
        </w:rPr>
        <w:t xml:space="preserve">The percentage of patients who were positive for ADA was 7% (43/588) in an ongoing 52-week open-label extension asthma study (AGILE; n = 214 with data collected for 104 weeks) and 3% (17/531) in an ongoing 52-week study of asthma patients who were previously treated with either </w:t>
      </w:r>
      <w:r w:rsidRPr="00F86CBC">
        <w:rPr>
          <w:rFonts w:ascii="Arial" w:eastAsia="SimSun" w:hAnsi="Arial" w:cs="Arial"/>
        </w:rPr>
        <w:t xml:space="preserve">mepolizumab or </w:t>
      </w:r>
      <w:proofErr w:type="spellStart"/>
      <w:r w:rsidRPr="00F86CBC">
        <w:rPr>
          <w:rFonts w:ascii="Arial" w:eastAsia="SimSun" w:hAnsi="Arial" w:cs="Arial"/>
        </w:rPr>
        <w:t>benralizumab</w:t>
      </w:r>
      <w:proofErr w:type="spellEnd"/>
      <w:r w:rsidRPr="00F86CBC">
        <w:rPr>
          <w:rFonts w:ascii="Arial" w:eastAsia="SimSun" w:hAnsi="Arial" w:cs="Arial"/>
        </w:rPr>
        <w:t xml:space="preserve"> (NIMBLE)</w:t>
      </w:r>
      <w:r w:rsidRPr="00F86CBC">
        <w:rPr>
          <w:rFonts w:ascii="Arial" w:hAnsi="Arial" w:cs="Arial"/>
        </w:rPr>
        <w:t>.</w:t>
      </w:r>
    </w:p>
    <w:p w14:paraId="27730B69" w14:textId="77777777" w:rsidR="00F86CBC" w:rsidRPr="00F86CBC" w:rsidRDefault="00F86CBC" w:rsidP="001A3740">
      <w:pPr>
        <w:rPr>
          <w:rFonts w:ascii="Arial" w:hAnsi="Arial" w:cs="Arial"/>
          <w:b/>
        </w:rPr>
      </w:pPr>
      <w:r w:rsidRPr="00F86CBC">
        <w:rPr>
          <w:rFonts w:ascii="Arial" w:hAnsi="Arial" w:cs="Arial"/>
        </w:rPr>
        <w:t xml:space="preserve">Across the placebo-controlled studies for asthma and </w:t>
      </w:r>
      <w:proofErr w:type="spellStart"/>
      <w:r w:rsidRPr="00F86CBC">
        <w:rPr>
          <w:rFonts w:ascii="Arial" w:hAnsi="Arial" w:cs="Arial"/>
        </w:rPr>
        <w:t>CRSwNP</w:t>
      </w:r>
      <w:proofErr w:type="spellEnd"/>
      <w:r w:rsidRPr="00F86CBC">
        <w:rPr>
          <w:rFonts w:ascii="Arial" w:hAnsi="Arial" w:cs="Arial"/>
        </w:rPr>
        <w:t xml:space="preserve"> indications, &lt;1% of the patients were positive for neutralising antibodies (5/963).</w:t>
      </w:r>
    </w:p>
    <w:p w14:paraId="22886806" w14:textId="042CC16C" w:rsidR="003224BE" w:rsidRPr="008366B8" w:rsidRDefault="00F86CBC" w:rsidP="001A3740">
      <w:pPr>
        <w:rPr>
          <w:rFonts w:ascii="Arial" w:eastAsia="SimSun" w:hAnsi="Arial" w:cs="Arial"/>
        </w:rPr>
      </w:pPr>
      <w:r w:rsidRPr="00F86CBC">
        <w:rPr>
          <w:rFonts w:ascii="Arial" w:hAnsi="Arial" w:cs="Arial"/>
        </w:rPr>
        <w:t>Anti-</w:t>
      </w:r>
      <w:proofErr w:type="spellStart"/>
      <w:r w:rsidRPr="00F86CBC">
        <w:rPr>
          <w:rFonts w:ascii="Arial" w:hAnsi="Arial" w:cs="Arial"/>
        </w:rPr>
        <w:t>depemokimab</w:t>
      </w:r>
      <w:proofErr w:type="spellEnd"/>
      <w:r w:rsidRPr="00F86CBC">
        <w:rPr>
          <w:rFonts w:ascii="Arial" w:hAnsi="Arial" w:cs="Arial"/>
        </w:rPr>
        <w:t xml:space="preserve"> antibodies did not discernibly impact the pharmacokinetics of </w:t>
      </w:r>
      <w:proofErr w:type="spellStart"/>
      <w:r w:rsidRPr="00F86CBC">
        <w:rPr>
          <w:rFonts w:ascii="Arial" w:hAnsi="Arial" w:cs="Arial"/>
        </w:rPr>
        <w:t>depemokimab</w:t>
      </w:r>
      <w:proofErr w:type="spellEnd"/>
      <w:r w:rsidRPr="00F86CBC">
        <w:rPr>
          <w:rFonts w:ascii="Arial" w:hAnsi="Arial" w:cs="Arial"/>
        </w:rPr>
        <w:t xml:space="preserve"> and there was no evidence of a correlation between antibody titres and changes in eosinophil level. Patients that were ADA-positive had a generally similar profile of adverse reactions as those who were ADA-negative. There was no identified clinically significant effect of ADA on the pharmacokinetics, pharmacodynamics, or safety of </w:t>
      </w:r>
      <w:proofErr w:type="spellStart"/>
      <w:r w:rsidRPr="00F86CBC">
        <w:rPr>
          <w:rFonts w:ascii="Arial" w:hAnsi="Arial" w:cs="Arial"/>
        </w:rPr>
        <w:t>depemokimab</w:t>
      </w:r>
      <w:proofErr w:type="spellEnd"/>
      <w:r w:rsidRPr="00F86CBC">
        <w:rPr>
          <w:rFonts w:ascii="Arial" w:eastAsia="SimSun" w:hAnsi="Arial" w:cs="Arial"/>
        </w:rPr>
        <w:t>.</w:t>
      </w:r>
    </w:p>
    <w:p w14:paraId="338573F9" w14:textId="555774A5" w:rsidR="001A3992" w:rsidRPr="00071855" w:rsidRDefault="001A3992" w:rsidP="001A3740">
      <w:pPr>
        <w:pStyle w:val="Heading3"/>
        <w:spacing w:before="0" w:after="120"/>
        <w:ind w:left="0"/>
        <w:rPr>
          <w:rFonts w:ascii="Arial" w:hAnsi="Arial" w:cs="Arial"/>
          <w:lang w:val="en-US"/>
        </w:rPr>
      </w:pPr>
      <w:r w:rsidRPr="00071855">
        <w:rPr>
          <w:rFonts w:ascii="Arial" w:hAnsi="Arial" w:cs="Arial"/>
        </w:rPr>
        <w:t>Clinical</w:t>
      </w:r>
      <w:r w:rsidRPr="00071855">
        <w:rPr>
          <w:rFonts w:ascii="Arial" w:hAnsi="Arial" w:cs="Arial"/>
          <w:lang w:val="en-US"/>
        </w:rPr>
        <w:t xml:space="preserve"> </w:t>
      </w:r>
      <w:r w:rsidR="002F3D7B">
        <w:rPr>
          <w:rFonts w:ascii="Arial" w:hAnsi="Arial" w:cs="Arial"/>
          <w:lang w:val="en-US"/>
        </w:rPr>
        <w:t>t</w:t>
      </w:r>
      <w:r w:rsidRPr="00071855">
        <w:rPr>
          <w:rFonts w:ascii="Arial" w:hAnsi="Arial" w:cs="Arial"/>
          <w:lang w:val="en-US"/>
        </w:rPr>
        <w:t>rials</w:t>
      </w:r>
      <w:r w:rsidR="006B002E">
        <w:rPr>
          <w:rFonts w:ascii="Arial" w:hAnsi="Arial" w:cs="Arial"/>
          <w:lang w:val="en-US"/>
        </w:rPr>
        <w:fldChar w:fldCharType="begin"/>
      </w:r>
      <w:r w:rsidR="006B002E">
        <w:rPr>
          <w:rFonts w:ascii="Arial" w:hAnsi="Arial" w:cs="Arial"/>
          <w:lang w:val="en-US"/>
        </w:rPr>
        <w:instrText xml:space="preserve"> DOCVARIABLE vault_nd_63b08024-c8b6-4ddb-ace1-8b6dc2b42b50 \* MERGEFORMAT </w:instrText>
      </w:r>
      <w:r w:rsidR="006B002E">
        <w:rPr>
          <w:rFonts w:ascii="Arial" w:hAnsi="Arial" w:cs="Arial"/>
          <w:lang w:val="en-US"/>
        </w:rPr>
        <w:fldChar w:fldCharType="separate"/>
      </w:r>
      <w:r w:rsidR="006B002E">
        <w:rPr>
          <w:rFonts w:ascii="Arial" w:hAnsi="Arial" w:cs="Arial"/>
          <w:lang w:val="en-US"/>
        </w:rPr>
        <w:t xml:space="preserve"> </w:t>
      </w:r>
      <w:r w:rsidR="006B002E">
        <w:rPr>
          <w:rFonts w:ascii="Arial" w:hAnsi="Arial" w:cs="Arial"/>
          <w:lang w:val="en-US"/>
        </w:rPr>
        <w:fldChar w:fldCharType="end"/>
      </w:r>
    </w:p>
    <w:p w14:paraId="096A0468" w14:textId="77777777" w:rsidR="0002463E" w:rsidRPr="0002463E" w:rsidRDefault="0002463E" w:rsidP="001A3740">
      <w:pPr>
        <w:keepNext/>
        <w:autoSpaceDE w:val="0"/>
        <w:autoSpaceDN w:val="0"/>
        <w:adjustRightInd w:val="0"/>
        <w:rPr>
          <w:rFonts w:ascii="Arial" w:eastAsia="TimesNewRoman" w:hAnsi="Arial" w:cs="Arial"/>
          <w:bCs/>
          <w:u w:val="single"/>
        </w:rPr>
      </w:pPr>
      <w:r w:rsidRPr="0002463E">
        <w:rPr>
          <w:rFonts w:ascii="Arial" w:eastAsia="TimesNewRoman" w:hAnsi="Arial" w:cs="Arial"/>
          <w:bCs/>
          <w:u w:val="single"/>
        </w:rPr>
        <w:t>Asthma</w:t>
      </w:r>
    </w:p>
    <w:p w14:paraId="29BC6B37" w14:textId="77777777" w:rsidR="002E19B5" w:rsidRDefault="0002463E" w:rsidP="001A3740">
      <w:pPr>
        <w:autoSpaceDE w:val="0"/>
        <w:autoSpaceDN w:val="0"/>
        <w:adjustRightInd w:val="0"/>
        <w:spacing w:before="120"/>
        <w:rPr>
          <w:rFonts w:ascii="Arial" w:eastAsia="TimesNewRoman" w:hAnsi="Arial" w:cs="Arial"/>
        </w:rPr>
      </w:pPr>
      <w:r w:rsidRPr="0002463E">
        <w:rPr>
          <w:rFonts w:ascii="Arial" w:eastAsia="TimesNewRoman" w:hAnsi="Arial" w:cs="Arial"/>
        </w:rPr>
        <w:t xml:space="preserve">The efficacy of </w:t>
      </w:r>
      <w:proofErr w:type="spellStart"/>
      <w:r w:rsidR="00EC2ECB">
        <w:rPr>
          <w:rFonts w:ascii="Arial" w:eastAsia="TimesNewRoman" w:hAnsi="Arial" w:cs="Arial"/>
        </w:rPr>
        <w:t>depemokimab</w:t>
      </w:r>
      <w:proofErr w:type="spellEnd"/>
      <w:r w:rsidRPr="0002463E">
        <w:rPr>
          <w:rFonts w:ascii="Arial" w:eastAsia="TimesNewRoman" w:hAnsi="Arial" w:cs="Arial"/>
        </w:rPr>
        <w:t xml:space="preserve"> was evaluated in 2 </w:t>
      </w:r>
      <w:proofErr w:type="gramStart"/>
      <w:r w:rsidRPr="0002463E">
        <w:rPr>
          <w:rFonts w:ascii="Arial" w:eastAsia="TimesNewRoman" w:hAnsi="Arial" w:cs="Arial"/>
        </w:rPr>
        <w:t>replicate</w:t>
      </w:r>
      <w:proofErr w:type="gramEnd"/>
      <w:r w:rsidRPr="0002463E">
        <w:rPr>
          <w:rFonts w:ascii="Arial" w:eastAsia="TimesNewRoman" w:hAnsi="Arial" w:cs="Arial"/>
        </w:rPr>
        <w:t xml:space="preserve">, randomised (2:1 ratio to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and placebo), double-blind, placebo-controlled, parallel-group, multicentre clinical studies of 52</w:t>
      </w:r>
      <w:r w:rsidRPr="0002463E">
        <w:rPr>
          <w:rFonts w:ascii="Arial" w:eastAsia="TimesNewRoman" w:hAnsi="Arial" w:cs="Arial"/>
        </w:rPr>
        <w:noBreakHyphen/>
        <w:t xml:space="preserve">weeks treatment duration (SWIFT-1 and SWIFT-2). The 2 studies enrolled patients 12 years and older with asthma with type 2 inflammation </w:t>
      </w:r>
      <w:r w:rsidRPr="0002463E">
        <w:rPr>
          <w:rFonts w:ascii="Arial" w:eastAsia="TimesNewRoman" w:hAnsi="Arial" w:cs="Arial"/>
          <w:bCs/>
          <w:iCs/>
        </w:rPr>
        <w:t>characterised</w:t>
      </w:r>
      <w:r w:rsidRPr="0002463E">
        <w:rPr>
          <w:rFonts w:ascii="Arial" w:eastAsia="TimesNewRoman" w:hAnsi="Arial" w:cs="Arial"/>
        </w:rPr>
        <w:t xml:space="preserve"> by an eosinophilic phenotype. In these studies,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100 mg was administered SC once every 6 months </w:t>
      </w:r>
      <w:r w:rsidRPr="0002463E">
        <w:rPr>
          <w:rFonts w:ascii="Arial" w:hAnsi="Arial" w:cs="Arial"/>
          <w:iCs/>
        </w:rPr>
        <w:t xml:space="preserve">for a total of 2 doses </w:t>
      </w:r>
      <w:r w:rsidRPr="0002463E">
        <w:rPr>
          <w:rFonts w:ascii="Arial" w:eastAsia="TimesNewRoman" w:hAnsi="Arial" w:cs="Arial"/>
        </w:rPr>
        <w:t xml:space="preserve">in addition to standard of care (SoC) therapy. Patients were required to have 2 or more asthma exacerbations </w:t>
      </w:r>
      <w:r w:rsidRPr="0002463E">
        <w:rPr>
          <w:rFonts w:ascii="Arial" w:hAnsi="Arial" w:cs="Arial"/>
        </w:rPr>
        <w:t>requiring treatment with systemic corticosteroids (SCS) in the last 12 months, w</w:t>
      </w:r>
      <w:r w:rsidRPr="0002463E">
        <w:rPr>
          <w:rFonts w:ascii="Arial" w:eastAsia="TimesNewRoman" w:hAnsi="Arial" w:cs="Arial"/>
        </w:rPr>
        <w:t xml:space="preserve">hile on </w:t>
      </w:r>
      <w:r w:rsidRPr="0002463E">
        <w:rPr>
          <w:rFonts w:ascii="Arial" w:hAnsi="Arial" w:cs="Arial"/>
        </w:rPr>
        <w:t>medium to high-dose ICS plus at least one additional asthma controller. P</w:t>
      </w:r>
      <w:r w:rsidRPr="0002463E">
        <w:rPr>
          <w:rFonts w:ascii="Arial" w:eastAsia="TimesNewRoman" w:hAnsi="Arial" w:cs="Arial"/>
        </w:rPr>
        <w:t xml:space="preserve">atients were also required to have a blood eosinophil count of </w:t>
      </w:r>
      <w:bookmarkStart w:id="2" w:name="_Hlk170305092"/>
      <w:r w:rsidRPr="0002463E">
        <w:rPr>
          <w:rFonts w:ascii="Arial" w:eastAsia="Symbol" w:hAnsi="Arial" w:cs="Arial"/>
          <w:u w:val="single"/>
        </w:rPr>
        <w:t>&gt;</w:t>
      </w:r>
      <w:r w:rsidRPr="0002463E">
        <w:rPr>
          <w:rFonts w:ascii="Arial" w:eastAsia="TimesNewRoman" w:hAnsi="Arial" w:cs="Arial"/>
        </w:rPr>
        <w:t>150 cells/</w:t>
      </w:r>
      <w:proofErr w:type="spellStart"/>
      <w:r w:rsidRPr="0002463E">
        <w:rPr>
          <w:rFonts w:ascii="Arial" w:eastAsia="TimesNewRoman" w:hAnsi="Arial" w:cs="Arial"/>
        </w:rPr>
        <w:t>mcL</w:t>
      </w:r>
      <w:proofErr w:type="spellEnd"/>
      <w:r w:rsidRPr="0002463E">
        <w:rPr>
          <w:rFonts w:ascii="Arial" w:eastAsia="TimesNewRoman" w:hAnsi="Arial" w:cs="Arial"/>
        </w:rPr>
        <w:t xml:space="preserve"> at screening or </w:t>
      </w:r>
      <w:r w:rsidRPr="0002463E">
        <w:rPr>
          <w:rFonts w:ascii="Arial" w:eastAsia="Symbol" w:hAnsi="Arial" w:cs="Arial"/>
          <w:u w:val="single"/>
        </w:rPr>
        <w:t>&gt;</w:t>
      </w:r>
      <w:r w:rsidRPr="0002463E">
        <w:rPr>
          <w:rFonts w:ascii="Arial" w:eastAsia="TimesNewRoman" w:hAnsi="Arial" w:cs="Arial"/>
        </w:rPr>
        <w:t>300 cells/</w:t>
      </w:r>
      <w:proofErr w:type="spellStart"/>
      <w:r w:rsidRPr="0002463E">
        <w:rPr>
          <w:rFonts w:ascii="Arial" w:eastAsia="TimesNewRoman" w:hAnsi="Arial" w:cs="Arial"/>
        </w:rPr>
        <w:t>mcL</w:t>
      </w:r>
      <w:proofErr w:type="spellEnd"/>
      <w:r w:rsidRPr="0002463E">
        <w:rPr>
          <w:rFonts w:ascii="Arial" w:eastAsia="TimesNewRoman" w:hAnsi="Arial" w:cs="Arial"/>
        </w:rPr>
        <w:t xml:space="preserve"> documented in the year prior to study entry </w:t>
      </w:r>
      <w:bookmarkEnd w:id="2"/>
      <w:r w:rsidRPr="0002463E">
        <w:rPr>
          <w:rFonts w:ascii="Arial" w:hAnsi="Arial" w:cs="Arial"/>
        </w:rPr>
        <w:t>and reduced lung function at baseline (pre-bronchodilator forced expiratory volume in 1 second [FEV</w:t>
      </w:r>
      <w:r w:rsidRPr="0002463E">
        <w:rPr>
          <w:rFonts w:ascii="Arial" w:hAnsi="Arial" w:cs="Arial"/>
          <w:vertAlign w:val="subscript"/>
        </w:rPr>
        <w:t>1</w:t>
      </w:r>
      <w:r w:rsidRPr="0002463E">
        <w:rPr>
          <w:rFonts w:ascii="Arial" w:hAnsi="Arial" w:cs="Arial"/>
        </w:rPr>
        <w:t>] &lt;80% predicted normal in adults and [FEV</w:t>
      </w:r>
      <w:r w:rsidRPr="0002463E">
        <w:rPr>
          <w:rFonts w:ascii="Arial" w:hAnsi="Arial" w:cs="Arial"/>
          <w:vertAlign w:val="subscript"/>
        </w:rPr>
        <w:t>1</w:t>
      </w:r>
      <w:r w:rsidRPr="0002463E">
        <w:rPr>
          <w:rFonts w:ascii="Arial" w:hAnsi="Arial" w:cs="Arial"/>
        </w:rPr>
        <w:t>] &lt;90% or FEV</w:t>
      </w:r>
      <w:r w:rsidRPr="0002463E">
        <w:rPr>
          <w:rFonts w:ascii="Arial" w:hAnsi="Arial" w:cs="Arial"/>
          <w:vertAlign w:val="subscript"/>
        </w:rPr>
        <w:t>1</w:t>
      </w:r>
      <w:r w:rsidRPr="0002463E">
        <w:rPr>
          <w:rFonts w:ascii="Arial" w:hAnsi="Arial" w:cs="Arial"/>
        </w:rPr>
        <w:t xml:space="preserve"> to forced vital capacity [FVC] ratio &lt;0.8 in adolescents). Patients were enrolled without requiring a minimum baseline Asthma Control Questionnaire-5 (ACQ-5) score.</w:t>
      </w:r>
      <w:r w:rsidRPr="0002463E">
        <w:rPr>
          <w:rFonts w:ascii="Arial" w:eastAsia="TimesNewRoman" w:hAnsi="Arial" w:cs="Arial"/>
        </w:rPr>
        <w:t xml:space="preserve"> </w:t>
      </w:r>
    </w:p>
    <w:p w14:paraId="4337D143" w14:textId="7A51A88F" w:rsidR="0002463E" w:rsidRPr="0002463E" w:rsidRDefault="0002463E" w:rsidP="001A3740">
      <w:pPr>
        <w:autoSpaceDE w:val="0"/>
        <w:autoSpaceDN w:val="0"/>
        <w:adjustRightInd w:val="0"/>
        <w:spacing w:before="120"/>
        <w:rPr>
          <w:rFonts w:ascii="Arial" w:hAnsi="Arial" w:cs="Arial"/>
        </w:rPr>
      </w:pPr>
      <w:proofErr w:type="spellStart"/>
      <w:r w:rsidRPr="0002463E">
        <w:rPr>
          <w:rFonts w:ascii="Arial" w:eastAsia="TimesNewRoman" w:hAnsi="Arial" w:cs="Arial"/>
        </w:rPr>
        <w:t>Depemokimab</w:t>
      </w:r>
      <w:proofErr w:type="spellEnd"/>
      <w:r w:rsidRPr="0002463E">
        <w:rPr>
          <w:rFonts w:ascii="Arial" w:eastAsia="TimesNewRoman" w:hAnsi="Arial" w:cs="Arial"/>
        </w:rPr>
        <w:t xml:space="preserve"> was administered as add-on to background asthma treatment which was continued throughout the duration of the studies. T</w:t>
      </w:r>
      <w:r w:rsidRPr="0002463E">
        <w:rPr>
          <w:rFonts w:ascii="Arial" w:hAnsi="Arial" w:cs="Arial"/>
        </w:rPr>
        <w:t xml:space="preserve">he Full Analysis Set (FAS) population </w:t>
      </w:r>
      <w:r w:rsidRPr="0002463E">
        <w:rPr>
          <w:rFonts w:ascii="Arial" w:hAnsi="Arial" w:cs="Arial"/>
        </w:rPr>
        <w:lastRenderedPageBreak/>
        <w:t xml:space="preserve">consisted of 762 patients who </w:t>
      </w:r>
      <w:r w:rsidRPr="0002463E" w:rsidDel="00B66EDB">
        <w:rPr>
          <w:rFonts w:ascii="Arial" w:hAnsi="Arial" w:cs="Arial"/>
        </w:rPr>
        <w:t xml:space="preserve">were randomised and received at least </w:t>
      </w:r>
      <w:r w:rsidRPr="0002463E">
        <w:rPr>
          <w:rFonts w:ascii="Arial" w:hAnsi="Arial" w:cs="Arial"/>
        </w:rPr>
        <w:t>1</w:t>
      </w:r>
      <w:r w:rsidRPr="0002463E" w:rsidDel="00B66EDB">
        <w:rPr>
          <w:rFonts w:ascii="Arial" w:hAnsi="Arial" w:cs="Arial"/>
        </w:rPr>
        <w:t xml:space="preserve"> dose </w:t>
      </w:r>
      <w:r w:rsidRPr="0002463E">
        <w:rPr>
          <w:rFonts w:ascii="Arial" w:hAnsi="Arial" w:cs="Arial"/>
        </w:rPr>
        <w:t xml:space="preserve">of </w:t>
      </w:r>
      <w:proofErr w:type="spellStart"/>
      <w:r w:rsidRPr="0002463E">
        <w:rPr>
          <w:rFonts w:ascii="Arial" w:hAnsi="Arial" w:cs="Arial"/>
        </w:rPr>
        <w:t>depemokimab</w:t>
      </w:r>
      <w:proofErr w:type="spellEnd"/>
      <w:r w:rsidRPr="0002463E">
        <w:rPr>
          <w:rFonts w:ascii="Arial" w:hAnsi="Arial" w:cs="Arial"/>
        </w:rPr>
        <w:t xml:space="preserve"> or placebo </w:t>
      </w:r>
      <w:r w:rsidRPr="0002463E" w:rsidDel="00B66EDB">
        <w:rPr>
          <w:rFonts w:ascii="Arial" w:hAnsi="Arial" w:cs="Arial"/>
        </w:rPr>
        <w:t>in the</w:t>
      </w:r>
      <w:r w:rsidRPr="0002463E">
        <w:rPr>
          <w:rFonts w:ascii="Arial" w:hAnsi="Arial" w:cs="Arial"/>
        </w:rPr>
        <w:t xml:space="preserve"> 2</w:t>
      </w:r>
      <w:r w:rsidRPr="0002463E" w:rsidDel="00B66EDB">
        <w:rPr>
          <w:rFonts w:ascii="Arial" w:hAnsi="Arial" w:cs="Arial"/>
        </w:rPr>
        <w:t xml:space="preserve"> studies </w:t>
      </w:r>
      <w:r w:rsidRPr="0002463E">
        <w:rPr>
          <w:rFonts w:ascii="Arial" w:hAnsi="Arial" w:cs="Arial"/>
        </w:rPr>
        <w:t>(382 in SWIFT-1 and 380 in SWIFT-2).</w:t>
      </w:r>
    </w:p>
    <w:p w14:paraId="29E780EA" w14:textId="77777777" w:rsidR="001A3740" w:rsidRDefault="0002463E" w:rsidP="001A3740">
      <w:pPr>
        <w:autoSpaceDE w:val="0"/>
        <w:autoSpaceDN w:val="0"/>
        <w:adjustRightInd w:val="0"/>
        <w:rPr>
          <w:rFonts w:ascii="Arial" w:hAnsi="Arial" w:cs="Arial"/>
        </w:rPr>
      </w:pPr>
      <w:r w:rsidRPr="0002463E">
        <w:rPr>
          <w:rFonts w:ascii="Arial" w:hAnsi="Arial" w:cs="Arial"/>
        </w:rPr>
        <w:t>The demographics and baseline characteristics of the patients in these 2 studies are provided in Table </w:t>
      </w:r>
      <w:r w:rsidR="00036CC8">
        <w:rPr>
          <w:rFonts w:ascii="Arial" w:hAnsi="Arial" w:cs="Arial"/>
        </w:rPr>
        <w:t>4</w:t>
      </w:r>
    </w:p>
    <w:p w14:paraId="45005080" w14:textId="30F7B500" w:rsidR="0002463E" w:rsidRPr="0002463E" w:rsidRDefault="0002463E" w:rsidP="001A3740">
      <w:pPr>
        <w:autoSpaceDE w:val="0"/>
        <w:autoSpaceDN w:val="0"/>
        <w:adjustRightInd w:val="0"/>
        <w:rPr>
          <w:rFonts w:ascii="Arial" w:hAnsi="Arial" w:cs="Arial"/>
          <w:b/>
        </w:rPr>
      </w:pPr>
      <w:r w:rsidRPr="0002463E">
        <w:rPr>
          <w:rFonts w:ascii="Arial" w:hAnsi="Arial" w:cs="Arial"/>
          <w:b/>
        </w:rPr>
        <w:t xml:space="preserve">Table </w:t>
      </w:r>
      <w:r w:rsidR="00036CC8">
        <w:rPr>
          <w:rFonts w:ascii="Arial" w:hAnsi="Arial" w:cs="Arial"/>
          <w:b/>
        </w:rPr>
        <w:t>4</w:t>
      </w:r>
      <w:r w:rsidRPr="0002463E">
        <w:rPr>
          <w:rFonts w:ascii="Arial" w:hAnsi="Arial" w:cs="Arial"/>
          <w:b/>
        </w:rPr>
        <w:t>. Demographics and Baseline Characteristics (FAS Population)</w:t>
      </w:r>
    </w:p>
    <w:tbl>
      <w:tblPr>
        <w:tblW w:w="84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590"/>
        <w:gridCol w:w="2432"/>
        <w:gridCol w:w="2433"/>
      </w:tblGrid>
      <w:tr w:rsidR="0002463E" w:rsidRPr="0002463E" w14:paraId="6E9E26F3" w14:textId="77777777">
        <w:trPr>
          <w:trHeight w:val="20"/>
          <w:tblHeader/>
        </w:trPr>
        <w:tc>
          <w:tcPr>
            <w:tcW w:w="3590" w:type="dxa"/>
            <w:vAlign w:val="bottom"/>
          </w:tcPr>
          <w:p w14:paraId="381D2407" w14:textId="77777777" w:rsidR="0002463E" w:rsidRPr="0002463E" w:rsidRDefault="0002463E" w:rsidP="001A3740">
            <w:pPr>
              <w:autoSpaceDE w:val="0"/>
              <w:autoSpaceDN w:val="0"/>
              <w:adjustRightInd w:val="0"/>
              <w:rPr>
                <w:rFonts w:ascii="Arial" w:hAnsi="Arial" w:cs="Arial"/>
                <w:b/>
              </w:rPr>
            </w:pPr>
          </w:p>
        </w:tc>
        <w:tc>
          <w:tcPr>
            <w:tcW w:w="2432" w:type="dxa"/>
            <w:vAlign w:val="bottom"/>
            <w:hideMark/>
          </w:tcPr>
          <w:p w14:paraId="50FBFF1A"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SWIFT-1</w:t>
            </w:r>
          </w:p>
          <w:p w14:paraId="6E766B20"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N = 382</w:t>
            </w:r>
          </w:p>
        </w:tc>
        <w:tc>
          <w:tcPr>
            <w:tcW w:w="2433" w:type="dxa"/>
            <w:vAlign w:val="bottom"/>
            <w:hideMark/>
          </w:tcPr>
          <w:p w14:paraId="4FF88CEE"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SWIFT-2</w:t>
            </w:r>
          </w:p>
          <w:p w14:paraId="0D436C4B"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N = 380</w:t>
            </w:r>
          </w:p>
        </w:tc>
      </w:tr>
      <w:tr w:rsidR="0002463E" w:rsidRPr="0002463E" w14:paraId="4EFAE336" w14:textId="77777777">
        <w:trPr>
          <w:trHeight w:val="330"/>
        </w:trPr>
        <w:tc>
          <w:tcPr>
            <w:tcW w:w="3590" w:type="dxa"/>
            <w:hideMark/>
          </w:tcPr>
          <w:p w14:paraId="444930D6"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Age (y) of patients, mean (SD)</w:t>
            </w:r>
          </w:p>
        </w:tc>
        <w:tc>
          <w:tcPr>
            <w:tcW w:w="2432" w:type="dxa"/>
            <w:hideMark/>
          </w:tcPr>
          <w:p w14:paraId="46E3659F"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54 (14.2)</w:t>
            </w:r>
          </w:p>
        </w:tc>
        <w:tc>
          <w:tcPr>
            <w:tcW w:w="2433" w:type="dxa"/>
            <w:hideMark/>
          </w:tcPr>
          <w:p w14:paraId="1CBE6379"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53 (16.2)</w:t>
            </w:r>
          </w:p>
        </w:tc>
      </w:tr>
      <w:tr w:rsidR="0002463E" w:rsidRPr="0002463E" w14:paraId="0FB59E7F" w14:textId="77777777">
        <w:trPr>
          <w:trHeight w:val="333"/>
        </w:trPr>
        <w:tc>
          <w:tcPr>
            <w:tcW w:w="3590" w:type="dxa"/>
            <w:hideMark/>
          </w:tcPr>
          <w:p w14:paraId="09EB68AF"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Female, n (%)</w:t>
            </w:r>
          </w:p>
        </w:tc>
        <w:tc>
          <w:tcPr>
            <w:tcW w:w="2432" w:type="dxa"/>
            <w:hideMark/>
          </w:tcPr>
          <w:p w14:paraId="271BC1CA"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223 (58)</w:t>
            </w:r>
          </w:p>
        </w:tc>
        <w:tc>
          <w:tcPr>
            <w:tcW w:w="2433" w:type="dxa"/>
            <w:hideMark/>
          </w:tcPr>
          <w:p w14:paraId="6EE62F6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241 (63)</w:t>
            </w:r>
          </w:p>
        </w:tc>
      </w:tr>
      <w:tr w:rsidR="0002463E" w:rsidRPr="0002463E" w14:paraId="2B77310D" w14:textId="77777777">
        <w:trPr>
          <w:trHeight w:val="330"/>
        </w:trPr>
        <w:tc>
          <w:tcPr>
            <w:tcW w:w="3590" w:type="dxa"/>
            <w:hideMark/>
          </w:tcPr>
          <w:p w14:paraId="458E2F66"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White, n (%)</w:t>
            </w:r>
          </w:p>
        </w:tc>
        <w:tc>
          <w:tcPr>
            <w:tcW w:w="2432" w:type="dxa"/>
            <w:hideMark/>
          </w:tcPr>
          <w:p w14:paraId="7ABD3DE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316 (83)</w:t>
            </w:r>
          </w:p>
        </w:tc>
        <w:tc>
          <w:tcPr>
            <w:tcW w:w="2433" w:type="dxa"/>
            <w:hideMark/>
          </w:tcPr>
          <w:p w14:paraId="48FCF606"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272 (72)</w:t>
            </w:r>
          </w:p>
        </w:tc>
      </w:tr>
      <w:tr w:rsidR="0002463E" w:rsidRPr="0002463E" w14:paraId="585D8381" w14:textId="77777777">
        <w:trPr>
          <w:trHeight w:val="330"/>
        </w:trPr>
        <w:tc>
          <w:tcPr>
            <w:tcW w:w="3590" w:type="dxa"/>
            <w:hideMark/>
          </w:tcPr>
          <w:p w14:paraId="16A196A4"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Duration of asthma, years, mean (SD)</w:t>
            </w:r>
          </w:p>
        </w:tc>
        <w:tc>
          <w:tcPr>
            <w:tcW w:w="2432" w:type="dxa"/>
            <w:hideMark/>
          </w:tcPr>
          <w:p w14:paraId="501CE007"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22 (16.2)</w:t>
            </w:r>
          </w:p>
        </w:tc>
        <w:tc>
          <w:tcPr>
            <w:tcW w:w="2433" w:type="dxa"/>
            <w:hideMark/>
          </w:tcPr>
          <w:p w14:paraId="7ECB4D3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25 (18.5)</w:t>
            </w:r>
          </w:p>
        </w:tc>
      </w:tr>
      <w:tr w:rsidR="0002463E" w:rsidRPr="0002463E" w14:paraId="7F7E2E6B" w14:textId="77777777">
        <w:trPr>
          <w:trHeight w:val="20"/>
        </w:trPr>
        <w:tc>
          <w:tcPr>
            <w:tcW w:w="3590" w:type="dxa"/>
            <w:hideMark/>
          </w:tcPr>
          <w:p w14:paraId="168ACDF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Mean pre-bronchodilator % predicted FEV</w:t>
            </w:r>
            <w:r w:rsidRPr="0002463E">
              <w:rPr>
                <w:rFonts w:ascii="Arial" w:hAnsi="Arial" w:cs="Arial"/>
                <w:vertAlign w:val="subscript"/>
              </w:rPr>
              <w:t xml:space="preserve">1 </w:t>
            </w:r>
            <w:r w:rsidRPr="0002463E">
              <w:rPr>
                <w:rFonts w:ascii="Arial" w:hAnsi="Arial" w:cs="Arial"/>
              </w:rPr>
              <w:t>(SD)</w:t>
            </w:r>
          </w:p>
        </w:tc>
        <w:tc>
          <w:tcPr>
            <w:tcW w:w="2432" w:type="dxa"/>
            <w:hideMark/>
          </w:tcPr>
          <w:p w14:paraId="660B8DD6"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62 (15.2)</w:t>
            </w:r>
          </w:p>
        </w:tc>
        <w:tc>
          <w:tcPr>
            <w:tcW w:w="2433" w:type="dxa"/>
            <w:hideMark/>
          </w:tcPr>
          <w:p w14:paraId="644D2B2C"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62 (15.9)</w:t>
            </w:r>
          </w:p>
        </w:tc>
      </w:tr>
      <w:tr w:rsidR="0002463E" w:rsidRPr="0002463E" w14:paraId="6357A89A" w14:textId="77777777">
        <w:trPr>
          <w:trHeight w:val="20"/>
        </w:trPr>
        <w:tc>
          <w:tcPr>
            <w:tcW w:w="3590" w:type="dxa"/>
            <w:hideMark/>
          </w:tcPr>
          <w:p w14:paraId="26C7AD3E"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Mean % reversibility (SD)</w:t>
            </w:r>
          </w:p>
        </w:tc>
        <w:tc>
          <w:tcPr>
            <w:tcW w:w="2432" w:type="dxa"/>
            <w:hideMark/>
          </w:tcPr>
          <w:p w14:paraId="554DEC6D"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17 (15.3)</w:t>
            </w:r>
          </w:p>
        </w:tc>
        <w:tc>
          <w:tcPr>
            <w:tcW w:w="2433" w:type="dxa"/>
            <w:hideMark/>
          </w:tcPr>
          <w:p w14:paraId="297407B0"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18 (17.4)</w:t>
            </w:r>
          </w:p>
        </w:tc>
      </w:tr>
      <w:tr w:rsidR="0002463E" w:rsidRPr="0002463E" w14:paraId="382FB5C1" w14:textId="77777777">
        <w:trPr>
          <w:trHeight w:val="20"/>
        </w:trPr>
        <w:tc>
          <w:tcPr>
            <w:tcW w:w="3590" w:type="dxa"/>
            <w:hideMark/>
          </w:tcPr>
          <w:p w14:paraId="34EC089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Eosinophil count, cells/</w:t>
            </w:r>
            <w:proofErr w:type="spellStart"/>
            <w:r w:rsidRPr="0002463E">
              <w:rPr>
                <w:rFonts w:ascii="Arial" w:hAnsi="Arial" w:cs="Arial"/>
              </w:rPr>
              <w:t>mcL</w:t>
            </w:r>
            <w:proofErr w:type="spellEnd"/>
            <w:r w:rsidRPr="0002463E">
              <w:rPr>
                <w:rFonts w:ascii="Arial" w:hAnsi="Arial" w:cs="Arial"/>
              </w:rPr>
              <w:t>, Median (min, max)</w:t>
            </w:r>
          </w:p>
        </w:tc>
        <w:tc>
          <w:tcPr>
            <w:tcW w:w="2432" w:type="dxa"/>
            <w:hideMark/>
          </w:tcPr>
          <w:p w14:paraId="5E12713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310</w:t>
            </w:r>
          </w:p>
          <w:p w14:paraId="048EBF40"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(20, 2360)</w:t>
            </w:r>
          </w:p>
        </w:tc>
        <w:tc>
          <w:tcPr>
            <w:tcW w:w="2433" w:type="dxa"/>
            <w:hideMark/>
          </w:tcPr>
          <w:p w14:paraId="734BB36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340</w:t>
            </w:r>
          </w:p>
          <w:p w14:paraId="3A2F006A"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(10, 4440)</w:t>
            </w:r>
          </w:p>
        </w:tc>
      </w:tr>
      <w:tr w:rsidR="0002463E" w:rsidRPr="0002463E" w14:paraId="7C6AD9E2" w14:textId="77777777">
        <w:trPr>
          <w:trHeight w:val="20"/>
        </w:trPr>
        <w:tc>
          <w:tcPr>
            <w:tcW w:w="3590" w:type="dxa"/>
            <w:hideMark/>
          </w:tcPr>
          <w:p w14:paraId="195C7F6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Mean number of exacerbations in previous year (SD)</w:t>
            </w:r>
          </w:p>
        </w:tc>
        <w:tc>
          <w:tcPr>
            <w:tcW w:w="2432" w:type="dxa"/>
            <w:hideMark/>
          </w:tcPr>
          <w:p w14:paraId="0C8FBD6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2.2 (0.69)</w:t>
            </w:r>
          </w:p>
        </w:tc>
        <w:tc>
          <w:tcPr>
            <w:tcW w:w="2433" w:type="dxa"/>
            <w:hideMark/>
          </w:tcPr>
          <w:p w14:paraId="0160DF80"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2.7 (1.92)</w:t>
            </w:r>
          </w:p>
        </w:tc>
      </w:tr>
      <w:tr w:rsidR="0002463E" w:rsidRPr="0002463E" w14:paraId="4359055A" w14:textId="77777777">
        <w:trPr>
          <w:trHeight w:val="20"/>
        </w:trPr>
        <w:tc>
          <w:tcPr>
            <w:tcW w:w="3590" w:type="dxa"/>
          </w:tcPr>
          <w:p w14:paraId="2A35AFA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Medium-dose ICS use (</w:t>
            </w:r>
            <w:proofErr w:type="gramStart"/>
            <w:r w:rsidRPr="0002463E">
              <w:rPr>
                <w:rFonts w:ascii="Arial" w:hAnsi="Arial" w:cs="Arial"/>
              </w:rPr>
              <w:t>%)</w:t>
            </w:r>
            <w:r w:rsidRPr="0002463E">
              <w:rPr>
                <w:rFonts w:ascii="Arial" w:hAnsi="Arial" w:cs="Arial"/>
                <w:vertAlign w:val="superscript"/>
              </w:rPr>
              <w:t>a</w:t>
            </w:r>
            <w:proofErr w:type="gramEnd"/>
          </w:p>
        </w:tc>
        <w:tc>
          <w:tcPr>
            <w:tcW w:w="2432" w:type="dxa"/>
          </w:tcPr>
          <w:p w14:paraId="689FBAE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179 (47)</w:t>
            </w:r>
          </w:p>
        </w:tc>
        <w:tc>
          <w:tcPr>
            <w:tcW w:w="2433" w:type="dxa"/>
          </w:tcPr>
          <w:p w14:paraId="52D1528E"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154 (41)</w:t>
            </w:r>
          </w:p>
        </w:tc>
      </w:tr>
      <w:tr w:rsidR="0002463E" w:rsidRPr="0002463E" w14:paraId="3428735C" w14:textId="77777777">
        <w:trPr>
          <w:trHeight w:val="20"/>
        </w:trPr>
        <w:tc>
          <w:tcPr>
            <w:tcW w:w="3590" w:type="dxa"/>
          </w:tcPr>
          <w:p w14:paraId="492F1986"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High-dose ICS use (</w:t>
            </w:r>
            <w:proofErr w:type="gramStart"/>
            <w:r w:rsidRPr="0002463E">
              <w:rPr>
                <w:rFonts w:ascii="Arial" w:hAnsi="Arial" w:cs="Arial"/>
              </w:rPr>
              <w:t>%)</w:t>
            </w:r>
            <w:r w:rsidRPr="0002463E">
              <w:rPr>
                <w:rFonts w:ascii="Arial" w:hAnsi="Arial" w:cs="Arial"/>
                <w:vertAlign w:val="superscript"/>
              </w:rPr>
              <w:t>a</w:t>
            </w:r>
            <w:proofErr w:type="gramEnd"/>
          </w:p>
        </w:tc>
        <w:tc>
          <w:tcPr>
            <w:tcW w:w="2432" w:type="dxa"/>
          </w:tcPr>
          <w:p w14:paraId="2EF2FCA0"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203 (53)</w:t>
            </w:r>
          </w:p>
        </w:tc>
        <w:tc>
          <w:tcPr>
            <w:tcW w:w="2433" w:type="dxa"/>
          </w:tcPr>
          <w:p w14:paraId="3AD262E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226 (59)</w:t>
            </w:r>
          </w:p>
        </w:tc>
      </w:tr>
      <w:tr w:rsidR="0002463E" w:rsidRPr="0002463E" w14:paraId="490E6206" w14:textId="77777777">
        <w:trPr>
          <w:trHeight w:val="20"/>
        </w:trPr>
        <w:tc>
          <w:tcPr>
            <w:tcW w:w="3590" w:type="dxa"/>
          </w:tcPr>
          <w:p w14:paraId="0EDE628C"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ICS + LABA + LAMA use (%)</w:t>
            </w:r>
          </w:p>
        </w:tc>
        <w:tc>
          <w:tcPr>
            <w:tcW w:w="2432" w:type="dxa"/>
          </w:tcPr>
          <w:p w14:paraId="04774B56" w14:textId="7211C35C" w:rsidR="0002463E" w:rsidRPr="0002463E" w:rsidRDefault="003D4661" w:rsidP="001A3740">
            <w:pPr>
              <w:autoSpaceDE w:val="0"/>
              <w:autoSpaceDN w:val="0"/>
              <w:adjustRightInd w:val="0"/>
              <w:rPr>
                <w:rFonts w:ascii="Arial" w:hAnsi="Arial" w:cs="Arial"/>
              </w:rPr>
            </w:pPr>
            <w:r>
              <w:rPr>
                <w:rFonts w:ascii="Arial" w:hAnsi="Arial" w:cs="Arial"/>
              </w:rPr>
              <w:t>95</w:t>
            </w:r>
            <w:r w:rsidR="0002463E" w:rsidRPr="0002463E">
              <w:rPr>
                <w:rFonts w:ascii="Arial" w:hAnsi="Arial" w:cs="Arial"/>
              </w:rPr>
              <w:t xml:space="preserve"> (</w:t>
            </w:r>
            <w:r>
              <w:rPr>
                <w:rFonts w:ascii="Arial" w:hAnsi="Arial" w:cs="Arial"/>
              </w:rPr>
              <w:t>25</w:t>
            </w:r>
            <w:r w:rsidR="0002463E" w:rsidRPr="0002463E">
              <w:rPr>
                <w:rFonts w:ascii="Arial" w:hAnsi="Arial" w:cs="Arial"/>
              </w:rPr>
              <w:t>)</w:t>
            </w:r>
          </w:p>
        </w:tc>
        <w:tc>
          <w:tcPr>
            <w:tcW w:w="2433" w:type="dxa"/>
          </w:tcPr>
          <w:p w14:paraId="6F91D7BD" w14:textId="178ACCB4" w:rsidR="0002463E" w:rsidRPr="0002463E" w:rsidRDefault="003D4661" w:rsidP="001A3740">
            <w:pPr>
              <w:autoSpaceDE w:val="0"/>
              <w:autoSpaceDN w:val="0"/>
              <w:adjustRightInd w:val="0"/>
              <w:rPr>
                <w:rFonts w:ascii="Arial" w:hAnsi="Arial" w:cs="Arial"/>
              </w:rPr>
            </w:pPr>
            <w:r>
              <w:rPr>
                <w:rFonts w:ascii="Arial" w:hAnsi="Arial" w:cs="Arial"/>
              </w:rPr>
              <w:t>127</w:t>
            </w:r>
            <w:r w:rsidR="002E19B5">
              <w:rPr>
                <w:rFonts w:ascii="Arial" w:hAnsi="Arial" w:cs="Arial"/>
              </w:rPr>
              <w:t xml:space="preserve"> </w:t>
            </w:r>
            <w:r w:rsidR="0002463E" w:rsidRPr="0002463E">
              <w:rPr>
                <w:rFonts w:ascii="Arial" w:hAnsi="Arial" w:cs="Arial"/>
              </w:rPr>
              <w:t>(</w:t>
            </w:r>
            <w:r w:rsidR="00E14CDD">
              <w:rPr>
                <w:rFonts w:ascii="Arial" w:hAnsi="Arial" w:cs="Arial"/>
              </w:rPr>
              <w:t>33</w:t>
            </w:r>
            <w:r w:rsidR="00F757ED">
              <w:rPr>
                <w:rFonts w:ascii="Arial" w:hAnsi="Arial" w:cs="Arial"/>
              </w:rPr>
              <w:t>)</w:t>
            </w:r>
          </w:p>
        </w:tc>
      </w:tr>
      <w:tr w:rsidR="0002463E" w:rsidRPr="0002463E" w14:paraId="61774F06" w14:textId="77777777">
        <w:trPr>
          <w:trHeight w:val="20"/>
        </w:trPr>
        <w:tc>
          <w:tcPr>
            <w:tcW w:w="3590" w:type="dxa"/>
          </w:tcPr>
          <w:p w14:paraId="47D35D77"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Mean SGRQ total score (SD), range 0-100</w:t>
            </w:r>
          </w:p>
        </w:tc>
        <w:tc>
          <w:tcPr>
            <w:tcW w:w="2432" w:type="dxa"/>
          </w:tcPr>
          <w:p w14:paraId="12B57D8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44.3 (20.70)</w:t>
            </w:r>
          </w:p>
        </w:tc>
        <w:tc>
          <w:tcPr>
            <w:tcW w:w="2433" w:type="dxa"/>
          </w:tcPr>
          <w:p w14:paraId="579DF2C5"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44.5 (18.69)</w:t>
            </w:r>
          </w:p>
        </w:tc>
      </w:tr>
      <w:tr w:rsidR="0002463E" w:rsidRPr="0002463E" w14:paraId="435F2D47" w14:textId="77777777">
        <w:trPr>
          <w:trHeight w:val="20"/>
        </w:trPr>
        <w:tc>
          <w:tcPr>
            <w:tcW w:w="3590" w:type="dxa"/>
          </w:tcPr>
          <w:p w14:paraId="391F82C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Patients with ACQ ≥1.5 at baseline (%)</w:t>
            </w:r>
          </w:p>
        </w:tc>
        <w:tc>
          <w:tcPr>
            <w:tcW w:w="2432" w:type="dxa"/>
          </w:tcPr>
          <w:p w14:paraId="08E7FD55"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280 (75)</w:t>
            </w:r>
          </w:p>
        </w:tc>
        <w:tc>
          <w:tcPr>
            <w:tcW w:w="2433" w:type="dxa"/>
          </w:tcPr>
          <w:p w14:paraId="46EE69D7"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279 (75)</w:t>
            </w:r>
          </w:p>
        </w:tc>
      </w:tr>
      <w:tr w:rsidR="0002463E" w:rsidRPr="0002463E" w14:paraId="205F01AC" w14:textId="77777777">
        <w:trPr>
          <w:trHeight w:val="20"/>
        </w:trPr>
        <w:tc>
          <w:tcPr>
            <w:tcW w:w="3590" w:type="dxa"/>
          </w:tcPr>
          <w:p w14:paraId="3558E445"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OCS use (%)</w:t>
            </w:r>
          </w:p>
        </w:tc>
        <w:tc>
          <w:tcPr>
            <w:tcW w:w="2432" w:type="dxa"/>
          </w:tcPr>
          <w:p w14:paraId="2E39FEFD"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21 (5)</w:t>
            </w:r>
          </w:p>
        </w:tc>
        <w:tc>
          <w:tcPr>
            <w:tcW w:w="2433" w:type="dxa"/>
          </w:tcPr>
          <w:p w14:paraId="01F7F42D"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19 (5)</w:t>
            </w:r>
          </w:p>
        </w:tc>
      </w:tr>
      <w:tr w:rsidR="0002463E" w:rsidRPr="0002463E" w14:paraId="0B0FDB41" w14:textId="77777777">
        <w:trPr>
          <w:trHeight w:val="20"/>
        </w:trPr>
        <w:tc>
          <w:tcPr>
            <w:tcW w:w="3590" w:type="dxa"/>
          </w:tcPr>
          <w:p w14:paraId="77CFD41D" w14:textId="77777777" w:rsidR="0002463E" w:rsidRPr="008366B8" w:rsidRDefault="0002463E" w:rsidP="001A3740">
            <w:pPr>
              <w:autoSpaceDE w:val="0"/>
              <w:autoSpaceDN w:val="0"/>
              <w:adjustRightInd w:val="0"/>
              <w:rPr>
                <w:rFonts w:ascii="Arial" w:hAnsi="Arial" w:cs="Arial"/>
                <w:lang w:val="fr-FR"/>
              </w:rPr>
            </w:pPr>
            <w:r w:rsidRPr="008366B8">
              <w:rPr>
                <w:rFonts w:ascii="Arial" w:hAnsi="Arial" w:cs="Arial"/>
                <w:lang w:val="fr-FR"/>
              </w:rPr>
              <w:t>Total IgE, U/</w:t>
            </w:r>
            <w:proofErr w:type="spellStart"/>
            <w:r w:rsidRPr="008366B8">
              <w:rPr>
                <w:rFonts w:ascii="Arial" w:hAnsi="Arial" w:cs="Arial"/>
                <w:lang w:val="fr-FR"/>
              </w:rPr>
              <w:t>mcL</w:t>
            </w:r>
            <w:proofErr w:type="spellEnd"/>
            <w:r w:rsidRPr="008366B8">
              <w:rPr>
                <w:rFonts w:ascii="Arial" w:hAnsi="Arial" w:cs="Arial"/>
                <w:lang w:val="fr-FR"/>
              </w:rPr>
              <w:t>,</w:t>
            </w:r>
          </w:p>
          <w:p w14:paraId="7B0948F4" w14:textId="77777777" w:rsidR="0002463E" w:rsidRPr="008366B8" w:rsidRDefault="0002463E" w:rsidP="001A3740">
            <w:pPr>
              <w:autoSpaceDE w:val="0"/>
              <w:autoSpaceDN w:val="0"/>
              <w:adjustRightInd w:val="0"/>
              <w:rPr>
                <w:rFonts w:ascii="Arial" w:hAnsi="Arial" w:cs="Arial"/>
                <w:lang w:val="fr-FR"/>
              </w:rPr>
            </w:pPr>
            <w:r w:rsidRPr="008366B8">
              <w:rPr>
                <w:rFonts w:ascii="Arial" w:hAnsi="Arial" w:cs="Arial"/>
                <w:lang w:val="fr-FR"/>
              </w:rPr>
              <w:t>Median (min, max)</w:t>
            </w:r>
          </w:p>
        </w:tc>
        <w:tc>
          <w:tcPr>
            <w:tcW w:w="2432" w:type="dxa"/>
          </w:tcPr>
          <w:p w14:paraId="2E40B28D"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185</w:t>
            </w:r>
          </w:p>
          <w:p w14:paraId="030E9315" w14:textId="77777777" w:rsidR="0002463E" w:rsidRPr="0002463E" w:rsidRDefault="0002463E" w:rsidP="001A3740">
            <w:pPr>
              <w:autoSpaceDE w:val="0"/>
              <w:autoSpaceDN w:val="0"/>
              <w:adjustRightInd w:val="0"/>
              <w:rPr>
                <w:rFonts w:ascii="Arial" w:hAnsi="Arial" w:cs="Arial"/>
                <w:highlight w:val="yellow"/>
              </w:rPr>
            </w:pPr>
            <w:r w:rsidRPr="0002463E">
              <w:rPr>
                <w:rFonts w:ascii="Arial" w:hAnsi="Arial" w:cs="Arial"/>
              </w:rPr>
              <w:t>(1.9, 12,142)</w:t>
            </w:r>
          </w:p>
        </w:tc>
        <w:tc>
          <w:tcPr>
            <w:tcW w:w="2433" w:type="dxa"/>
          </w:tcPr>
          <w:p w14:paraId="612D4785"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180</w:t>
            </w:r>
          </w:p>
          <w:p w14:paraId="211DB0AF" w14:textId="77777777" w:rsidR="0002463E" w:rsidRPr="0002463E" w:rsidRDefault="0002463E" w:rsidP="001A3740">
            <w:pPr>
              <w:autoSpaceDE w:val="0"/>
              <w:autoSpaceDN w:val="0"/>
              <w:adjustRightInd w:val="0"/>
              <w:rPr>
                <w:rFonts w:ascii="Arial" w:hAnsi="Arial" w:cs="Arial"/>
                <w:highlight w:val="yellow"/>
              </w:rPr>
            </w:pPr>
            <w:r w:rsidRPr="0002463E">
              <w:rPr>
                <w:rFonts w:ascii="Arial" w:hAnsi="Arial" w:cs="Arial"/>
              </w:rPr>
              <w:t>(2.2, 16,198)</w:t>
            </w:r>
          </w:p>
        </w:tc>
      </w:tr>
    </w:tbl>
    <w:p w14:paraId="7A5B107F" w14:textId="77777777" w:rsidR="0002463E" w:rsidRPr="008366B8" w:rsidRDefault="0002463E" w:rsidP="001A3740">
      <w:pPr>
        <w:autoSpaceDE w:val="0"/>
        <w:autoSpaceDN w:val="0"/>
        <w:adjustRightInd w:val="0"/>
        <w:spacing w:after="0"/>
        <w:rPr>
          <w:rFonts w:ascii="Arial" w:hAnsi="Arial" w:cs="Arial"/>
          <w:sz w:val="18"/>
          <w:szCs w:val="18"/>
        </w:rPr>
      </w:pPr>
      <w:r w:rsidRPr="008366B8">
        <w:rPr>
          <w:rFonts w:ascii="Arial" w:hAnsi="Arial" w:cs="Arial"/>
          <w:sz w:val="18"/>
          <w:szCs w:val="18"/>
        </w:rPr>
        <w:lastRenderedPageBreak/>
        <w:t>ACQ-5 = Asthma Control Questionnaire, FEV</w:t>
      </w:r>
      <w:r w:rsidRPr="008366B8">
        <w:rPr>
          <w:rFonts w:ascii="Arial" w:hAnsi="Arial" w:cs="Arial"/>
          <w:sz w:val="18"/>
          <w:szCs w:val="18"/>
          <w:vertAlign w:val="subscript"/>
        </w:rPr>
        <w:t>1</w:t>
      </w:r>
      <w:r w:rsidRPr="008366B8">
        <w:rPr>
          <w:rFonts w:ascii="Arial" w:hAnsi="Arial" w:cs="Arial"/>
          <w:sz w:val="18"/>
          <w:szCs w:val="18"/>
        </w:rPr>
        <w:t> = forced expiratory volume in 1 second, OCS = Oral corticosteroid; IgE = immunoglobulin E; ICS = inhaled corticosteroid; OCS = Oral corticosteroid; SGRQ = St. George’s Respiratory Questionnaire.</w:t>
      </w:r>
    </w:p>
    <w:p w14:paraId="1294C7B5" w14:textId="77777777" w:rsidR="0002463E" w:rsidRPr="008366B8" w:rsidRDefault="0002463E" w:rsidP="001A3740">
      <w:pPr>
        <w:autoSpaceDE w:val="0"/>
        <w:autoSpaceDN w:val="0"/>
        <w:adjustRightInd w:val="0"/>
        <w:rPr>
          <w:rFonts w:ascii="Arial" w:hAnsi="Arial" w:cs="Arial"/>
          <w:sz w:val="18"/>
          <w:szCs w:val="18"/>
        </w:rPr>
      </w:pPr>
      <w:r w:rsidRPr="008366B8">
        <w:rPr>
          <w:rFonts w:ascii="Arial" w:hAnsi="Arial" w:cs="Arial"/>
          <w:sz w:val="18"/>
          <w:szCs w:val="18"/>
          <w:vertAlign w:val="superscript"/>
        </w:rPr>
        <w:t xml:space="preserve">a </w:t>
      </w:r>
      <w:r w:rsidRPr="008366B8">
        <w:rPr>
          <w:rFonts w:ascii="Arial" w:hAnsi="Arial" w:cs="Arial"/>
          <w:sz w:val="18"/>
          <w:szCs w:val="18"/>
        </w:rPr>
        <w:t>Medium ICS dose = 500 mcg Fluticasone Propionate (FP) daily metered dose or equivalent; High ICS dose &gt;500 mcg FP daily metered dose or equivalent.</w:t>
      </w:r>
    </w:p>
    <w:p w14:paraId="70BE300F" w14:textId="77777777" w:rsidR="0002463E" w:rsidRPr="0002463E" w:rsidRDefault="0002463E" w:rsidP="001A3740">
      <w:pPr>
        <w:keepNext/>
        <w:autoSpaceDE w:val="0"/>
        <w:autoSpaceDN w:val="0"/>
        <w:adjustRightInd w:val="0"/>
        <w:rPr>
          <w:rFonts w:ascii="Arial" w:eastAsia="TimesNewRoman" w:hAnsi="Arial" w:cs="Arial"/>
          <w:i/>
          <w:iCs/>
        </w:rPr>
      </w:pPr>
      <w:r w:rsidRPr="0002463E">
        <w:rPr>
          <w:rFonts w:ascii="Arial" w:eastAsia="TimesNewRoman" w:hAnsi="Arial" w:cs="Arial"/>
          <w:i/>
          <w:iCs/>
        </w:rPr>
        <w:t>Exacerbations</w:t>
      </w:r>
    </w:p>
    <w:p w14:paraId="4B46B053" w14:textId="77777777" w:rsidR="0002463E" w:rsidRPr="0002463E" w:rsidRDefault="0002463E" w:rsidP="001A3740">
      <w:pPr>
        <w:autoSpaceDE w:val="0"/>
        <w:autoSpaceDN w:val="0"/>
        <w:adjustRightInd w:val="0"/>
        <w:spacing w:before="120"/>
        <w:rPr>
          <w:rFonts w:ascii="Arial" w:eastAsia="TimesNewRoman" w:hAnsi="Arial" w:cs="Arial"/>
        </w:rPr>
      </w:pPr>
      <w:r w:rsidRPr="0002463E">
        <w:rPr>
          <w:rFonts w:ascii="Arial" w:hAnsi="Arial" w:cs="Arial"/>
        </w:rPr>
        <w:t>The primary efficacy outcome for SWIFT</w:t>
      </w:r>
      <w:r w:rsidRPr="0002463E">
        <w:rPr>
          <w:rFonts w:ascii="Arial" w:hAnsi="Arial" w:cs="Arial"/>
        </w:rPr>
        <w:noBreakHyphen/>
        <w:t>1 and SWIFT</w:t>
      </w:r>
      <w:r w:rsidRPr="0002463E">
        <w:rPr>
          <w:rFonts w:ascii="Arial" w:hAnsi="Arial" w:cs="Arial"/>
        </w:rPr>
        <w:noBreakHyphen/>
        <w:t>2 was the annualised rate of clinically significant exacerbations over the 52</w:t>
      </w:r>
      <w:r w:rsidRPr="0002463E">
        <w:rPr>
          <w:rFonts w:ascii="Arial" w:hAnsi="Arial" w:cs="Arial"/>
        </w:rPr>
        <w:noBreakHyphen/>
        <w:t>week treatment period. A clinically significant exacerbation was defined as worsening of asthma requiring use of SCS (IV or oral steroids for at least 3 days or a single IM corticosteroid dose) and/or hospitalisation and/or Emergency Department visit. For patients on maintenance SCS, at least double the existing maintenance dose for at least 3 days was required</w:t>
      </w:r>
      <w:r w:rsidRPr="0002463E">
        <w:rPr>
          <w:rFonts w:ascii="Arial" w:eastAsia="TimesNewRoman" w:hAnsi="Arial" w:cs="Arial"/>
        </w:rPr>
        <w:t xml:space="preserve">. </w:t>
      </w:r>
      <w:r w:rsidRPr="0002463E">
        <w:rPr>
          <w:rFonts w:ascii="Arial" w:hAnsi="Arial" w:cs="Arial"/>
        </w:rPr>
        <w:t>All patients experiencing an exacerbation were treated with SCS and the majority remained in the study.</w:t>
      </w:r>
    </w:p>
    <w:p w14:paraId="71E74A2C" w14:textId="42DBE544" w:rsidR="0002463E" w:rsidRPr="0002463E" w:rsidRDefault="0002463E" w:rsidP="001A3740">
      <w:pPr>
        <w:rPr>
          <w:rFonts w:ascii="Arial" w:eastAsia="TimesNewRoman" w:hAnsi="Arial" w:cs="Arial"/>
        </w:rPr>
      </w:pPr>
      <w:r w:rsidRPr="0002463E">
        <w:rPr>
          <w:rFonts w:ascii="Arial" w:eastAsia="TimesNewRoman" w:hAnsi="Arial" w:cs="Arial"/>
        </w:rPr>
        <w:t xml:space="preserve">In SWIFT-1 and SWIFT-2, the annualised rate of asthma exacerbations was significantly lower in patients receiving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compared to placebo (Table </w:t>
      </w:r>
      <w:r w:rsidR="00036CC8">
        <w:rPr>
          <w:rFonts w:ascii="Arial" w:eastAsia="TimesNewRoman" w:hAnsi="Arial" w:cs="Arial"/>
        </w:rPr>
        <w:t>5</w:t>
      </w:r>
      <w:r w:rsidRPr="0002463E">
        <w:rPr>
          <w:rFonts w:ascii="Arial" w:eastAsia="TimesNewRoman" w:hAnsi="Arial" w:cs="Arial"/>
        </w:rPr>
        <w:t xml:space="preserve">). </w:t>
      </w:r>
      <w:r w:rsidRPr="0002463E">
        <w:rPr>
          <w:rFonts w:ascii="Arial" w:hAnsi="Arial" w:cs="Arial"/>
        </w:rPr>
        <w:t>During the 52</w:t>
      </w:r>
      <w:r w:rsidRPr="0002463E">
        <w:rPr>
          <w:rFonts w:ascii="Arial" w:hAnsi="Arial" w:cs="Arial"/>
        </w:rPr>
        <w:noBreakHyphen/>
        <w:t xml:space="preserve">week treatment period, fewer patients experienced exacerbations in the </w:t>
      </w:r>
      <w:proofErr w:type="spellStart"/>
      <w:r w:rsidRPr="0002463E">
        <w:rPr>
          <w:rFonts w:ascii="Arial" w:hAnsi="Arial" w:cs="Arial"/>
        </w:rPr>
        <w:t>depemokimab</w:t>
      </w:r>
      <w:proofErr w:type="spellEnd"/>
      <w:r w:rsidRPr="0002463E">
        <w:rPr>
          <w:rFonts w:ascii="Arial" w:hAnsi="Arial" w:cs="Arial"/>
        </w:rPr>
        <w:t xml:space="preserve"> groups (32% and 32%) compared with the placebo groups (46% and 50%) in SWIFT-1 and SWIFT-2, respectively</w:t>
      </w:r>
      <w:r w:rsidRPr="0002463E">
        <w:rPr>
          <w:rFonts w:ascii="Arial" w:eastAsia="TimesNewRoman" w:hAnsi="Arial" w:cs="Arial"/>
        </w:rPr>
        <w:t>.</w:t>
      </w:r>
    </w:p>
    <w:p w14:paraId="51157B03" w14:textId="08F72D4F"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 xml:space="preserve">Table </w:t>
      </w:r>
      <w:r w:rsidR="00036CC8">
        <w:rPr>
          <w:rFonts w:ascii="Arial" w:hAnsi="Arial" w:cs="Arial"/>
          <w:b/>
        </w:rPr>
        <w:t>5</w:t>
      </w:r>
      <w:r w:rsidRPr="0002463E">
        <w:rPr>
          <w:rFonts w:ascii="Arial" w:hAnsi="Arial" w:cs="Arial"/>
          <w:b/>
        </w:rPr>
        <w:t>: Results of Primary Exacerbation Endpoint (FAS Population)</w:t>
      </w:r>
    </w:p>
    <w:tbl>
      <w:tblPr>
        <w:tblW w:w="861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1843"/>
        <w:gridCol w:w="1134"/>
        <w:gridCol w:w="1838"/>
        <w:gridCol w:w="1260"/>
      </w:tblGrid>
      <w:tr w:rsidR="0002463E" w:rsidRPr="0002463E" w14:paraId="2488415A" w14:textId="77777777" w:rsidTr="00E5122B">
        <w:trPr>
          <w:tblHeader/>
        </w:trPr>
        <w:tc>
          <w:tcPr>
            <w:tcW w:w="2542" w:type="dxa"/>
          </w:tcPr>
          <w:p w14:paraId="401CF3D6" w14:textId="77777777" w:rsidR="0002463E" w:rsidRPr="0002463E" w:rsidRDefault="0002463E" w:rsidP="001A3740">
            <w:pPr>
              <w:rPr>
                <w:rFonts w:ascii="Arial" w:hAnsi="Arial" w:cs="Arial"/>
              </w:rPr>
            </w:pPr>
          </w:p>
        </w:tc>
        <w:tc>
          <w:tcPr>
            <w:tcW w:w="2977" w:type="dxa"/>
            <w:gridSpan w:val="2"/>
          </w:tcPr>
          <w:p w14:paraId="31C3391A" w14:textId="77777777" w:rsidR="0002463E" w:rsidRPr="0002463E" w:rsidRDefault="0002463E" w:rsidP="001A3740">
            <w:pPr>
              <w:rPr>
                <w:rFonts w:ascii="Arial" w:hAnsi="Arial" w:cs="Arial"/>
                <w:b/>
              </w:rPr>
            </w:pPr>
            <w:r w:rsidRPr="0002463E">
              <w:rPr>
                <w:rFonts w:ascii="Arial" w:hAnsi="Arial" w:cs="Arial"/>
                <w:b/>
              </w:rPr>
              <w:t>SWIFT-1</w:t>
            </w:r>
          </w:p>
        </w:tc>
        <w:tc>
          <w:tcPr>
            <w:tcW w:w="3098" w:type="dxa"/>
            <w:gridSpan w:val="2"/>
          </w:tcPr>
          <w:p w14:paraId="2972648D" w14:textId="77777777" w:rsidR="0002463E" w:rsidRPr="0002463E" w:rsidRDefault="0002463E" w:rsidP="001A3740">
            <w:pPr>
              <w:rPr>
                <w:rFonts w:ascii="Arial" w:hAnsi="Arial" w:cs="Arial"/>
                <w:b/>
              </w:rPr>
            </w:pPr>
            <w:r w:rsidRPr="0002463E">
              <w:rPr>
                <w:rFonts w:ascii="Arial" w:hAnsi="Arial" w:cs="Arial"/>
                <w:b/>
              </w:rPr>
              <w:t>SWIFT-2</w:t>
            </w:r>
          </w:p>
        </w:tc>
      </w:tr>
      <w:tr w:rsidR="0002463E" w:rsidRPr="0002463E" w14:paraId="1E041FA6" w14:textId="77777777" w:rsidTr="00E5122B">
        <w:trPr>
          <w:tblHeader/>
        </w:trPr>
        <w:tc>
          <w:tcPr>
            <w:tcW w:w="2542" w:type="dxa"/>
          </w:tcPr>
          <w:p w14:paraId="1A3FE227" w14:textId="77777777" w:rsidR="0002463E" w:rsidRPr="0002463E" w:rsidRDefault="0002463E" w:rsidP="001A3740">
            <w:pPr>
              <w:rPr>
                <w:rFonts w:ascii="Arial" w:hAnsi="Arial" w:cs="Arial"/>
              </w:rPr>
            </w:pPr>
          </w:p>
        </w:tc>
        <w:tc>
          <w:tcPr>
            <w:tcW w:w="1843" w:type="dxa"/>
            <w:hideMark/>
          </w:tcPr>
          <w:p w14:paraId="1FD3BE72" w14:textId="77777777" w:rsidR="0002463E" w:rsidRPr="0002463E" w:rsidRDefault="0002463E" w:rsidP="001A3740">
            <w:pPr>
              <w:rPr>
                <w:rFonts w:ascii="Arial" w:hAnsi="Arial" w:cs="Arial"/>
                <w:b/>
              </w:rPr>
            </w:pPr>
            <w:proofErr w:type="spellStart"/>
            <w:r w:rsidRPr="0002463E">
              <w:rPr>
                <w:rFonts w:ascii="Arial" w:hAnsi="Arial" w:cs="Arial"/>
                <w:b/>
              </w:rPr>
              <w:t>Depemokimab</w:t>
            </w:r>
            <w:proofErr w:type="spellEnd"/>
          </w:p>
          <w:p w14:paraId="193DF1CF" w14:textId="77777777" w:rsidR="0002463E" w:rsidRPr="0002463E" w:rsidRDefault="0002463E" w:rsidP="001A3740">
            <w:pPr>
              <w:rPr>
                <w:rFonts w:ascii="Arial" w:hAnsi="Arial" w:cs="Arial"/>
                <w:b/>
              </w:rPr>
            </w:pPr>
            <w:r w:rsidRPr="0002463E">
              <w:rPr>
                <w:rFonts w:ascii="Arial" w:hAnsi="Arial" w:cs="Arial"/>
                <w:b/>
              </w:rPr>
              <w:t>N = 250</w:t>
            </w:r>
          </w:p>
        </w:tc>
        <w:tc>
          <w:tcPr>
            <w:tcW w:w="1134" w:type="dxa"/>
          </w:tcPr>
          <w:p w14:paraId="7872563B" w14:textId="77777777" w:rsidR="0002463E" w:rsidRPr="0002463E" w:rsidRDefault="0002463E" w:rsidP="001A3740">
            <w:pPr>
              <w:rPr>
                <w:rFonts w:ascii="Arial" w:hAnsi="Arial" w:cs="Arial"/>
                <w:b/>
              </w:rPr>
            </w:pPr>
            <w:r w:rsidRPr="0002463E">
              <w:rPr>
                <w:rFonts w:ascii="Arial" w:hAnsi="Arial" w:cs="Arial"/>
                <w:b/>
              </w:rPr>
              <w:t>Placebo</w:t>
            </w:r>
          </w:p>
          <w:p w14:paraId="556312F0" w14:textId="77777777" w:rsidR="0002463E" w:rsidRPr="0002463E" w:rsidRDefault="0002463E" w:rsidP="001A3740">
            <w:pPr>
              <w:rPr>
                <w:rFonts w:ascii="Arial" w:hAnsi="Arial" w:cs="Arial"/>
                <w:b/>
              </w:rPr>
            </w:pPr>
            <w:r w:rsidRPr="0002463E">
              <w:rPr>
                <w:rFonts w:ascii="Arial" w:hAnsi="Arial" w:cs="Arial"/>
                <w:b/>
              </w:rPr>
              <w:t>N = 132</w:t>
            </w:r>
          </w:p>
        </w:tc>
        <w:tc>
          <w:tcPr>
            <w:tcW w:w="1838" w:type="dxa"/>
            <w:hideMark/>
          </w:tcPr>
          <w:p w14:paraId="54DA649E" w14:textId="77777777" w:rsidR="0002463E" w:rsidRPr="0002463E" w:rsidRDefault="0002463E" w:rsidP="001A3740">
            <w:pPr>
              <w:rPr>
                <w:rFonts w:ascii="Arial" w:hAnsi="Arial" w:cs="Arial"/>
                <w:b/>
              </w:rPr>
            </w:pPr>
            <w:proofErr w:type="spellStart"/>
            <w:r w:rsidRPr="0002463E">
              <w:rPr>
                <w:rFonts w:ascii="Arial" w:hAnsi="Arial" w:cs="Arial"/>
                <w:b/>
              </w:rPr>
              <w:t>Depemokimab</w:t>
            </w:r>
            <w:proofErr w:type="spellEnd"/>
          </w:p>
          <w:p w14:paraId="5952DCA9" w14:textId="77777777" w:rsidR="0002463E" w:rsidRPr="0002463E" w:rsidRDefault="0002463E" w:rsidP="001A3740">
            <w:pPr>
              <w:rPr>
                <w:rFonts w:ascii="Arial" w:hAnsi="Arial" w:cs="Arial"/>
                <w:b/>
              </w:rPr>
            </w:pPr>
            <w:r w:rsidRPr="0002463E">
              <w:rPr>
                <w:rFonts w:ascii="Arial" w:hAnsi="Arial" w:cs="Arial"/>
                <w:b/>
              </w:rPr>
              <w:t>N = 252</w:t>
            </w:r>
          </w:p>
        </w:tc>
        <w:tc>
          <w:tcPr>
            <w:tcW w:w="1260" w:type="dxa"/>
          </w:tcPr>
          <w:p w14:paraId="5AE82260" w14:textId="77777777" w:rsidR="0002463E" w:rsidRPr="0002463E" w:rsidRDefault="0002463E" w:rsidP="001A3740">
            <w:pPr>
              <w:rPr>
                <w:rFonts w:ascii="Arial" w:hAnsi="Arial" w:cs="Arial"/>
                <w:b/>
              </w:rPr>
            </w:pPr>
            <w:r w:rsidRPr="0002463E">
              <w:rPr>
                <w:rFonts w:ascii="Arial" w:hAnsi="Arial" w:cs="Arial"/>
                <w:b/>
              </w:rPr>
              <w:t>Placebo</w:t>
            </w:r>
          </w:p>
          <w:p w14:paraId="167B94B2" w14:textId="77777777" w:rsidR="0002463E" w:rsidRPr="0002463E" w:rsidRDefault="0002463E" w:rsidP="001A3740">
            <w:pPr>
              <w:rPr>
                <w:rFonts w:ascii="Arial" w:hAnsi="Arial" w:cs="Arial"/>
                <w:b/>
              </w:rPr>
            </w:pPr>
            <w:r w:rsidRPr="0002463E">
              <w:rPr>
                <w:rFonts w:ascii="Arial" w:hAnsi="Arial" w:cs="Arial"/>
                <w:b/>
              </w:rPr>
              <w:t>N = 128</w:t>
            </w:r>
          </w:p>
        </w:tc>
      </w:tr>
      <w:tr w:rsidR="0002463E" w:rsidRPr="0002463E" w14:paraId="481EAFB3" w14:textId="77777777">
        <w:tc>
          <w:tcPr>
            <w:tcW w:w="8617" w:type="dxa"/>
            <w:gridSpan w:val="5"/>
          </w:tcPr>
          <w:p w14:paraId="1F3ED283" w14:textId="77777777" w:rsidR="0002463E" w:rsidRPr="0002463E" w:rsidRDefault="0002463E" w:rsidP="001A3740">
            <w:pPr>
              <w:rPr>
                <w:rFonts w:ascii="Arial" w:hAnsi="Arial" w:cs="Arial"/>
                <w:b/>
              </w:rPr>
            </w:pPr>
            <w:r w:rsidRPr="0002463E">
              <w:rPr>
                <w:rFonts w:ascii="Arial" w:hAnsi="Arial" w:cs="Arial"/>
                <w:b/>
              </w:rPr>
              <w:t>Annualised Asthma Exacerbation Rate</w:t>
            </w:r>
          </w:p>
        </w:tc>
      </w:tr>
      <w:tr w:rsidR="0002463E" w:rsidRPr="0002463E" w14:paraId="03E4E312" w14:textId="77777777" w:rsidTr="00E5122B">
        <w:tc>
          <w:tcPr>
            <w:tcW w:w="2542" w:type="dxa"/>
            <w:hideMark/>
          </w:tcPr>
          <w:p w14:paraId="5C474423" w14:textId="77777777" w:rsidR="0002463E" w:rsidRPr="0002463E" w:rsidRDefault="0002463E" w:rsidP="001A3740">
            <w:pPr>
              <w:rPr>
                <w:rFonts w:ascii="Arial" w:hAnsi="Arial" w:cs="Arial"/>
              </w:rPr>
            </w:pPr>
            <w:r w:rsidRPr="0002463E">
              <w:rPr>
                <w:rFonts w:ascii="Arial" w:hAnsi="Arial" w:cs="Arial"/>
              </w:rPr>
              <w:t>Exacerbation rate per year</w:t>
            </w:r>
          </w:p>
        </w:tc>
        <w:tc>
          <w:tcPr>
            <w:tcW w:w="1843" w:type="dxa"/>
            <w:hideMark/>
          </w:tcPr>
          <w:p w14:paraId="350DD1F3" w14:textId="77777777" w:rsidR="0002463E" w:rsidRPr="0002463E" w:rsidRDefault="0002463E" w:rsidP="001A3740">
            <w:pPr>
              <w:rPr>
                <w:rFonts w:ascii="Arial" w:hAnsi="Arial" w:cs="Arial"/>
              </w:rPr>
            </w:pPr>
            <w:r w:rsidRPr="0002463E">
              <w:rPr>
                <w:rFonts w:ascii="Arial" w:hAnsi="Arial" w:cs="Arial"/>
              </w:rPr>
              <w:t>0.46</w:t>
            </w:r>
          </w:p>
        </w:tc>
        <w:tc>
          <w:tcPr>
            <w:tcW w:w="1134" w:type="dxa"/>
            <w:hideMark/>
          </w:tcPr>
          <w:p w14:paraId="6E3C2BF2" w14:textId="77777777" w:rsidR="0002463E" w:rsidRPr="0002463E" w:rsidRDefault="0002463E" w:rsidP="001A3740">
            <w:pPr>
              <w:rPr>
                <w:rFonts w:ascii="Arial" w:hAnsi="Arial" w:cs="Arial"/>
              </w:rPr>
            </w:pPr>
            <w:r w:rsidRPr="0002463E">
              <w:rPr>
                <w:rFonts w:ascii="Arial" w:hAnsi="Arial" w:cs="Arial"/>
              </w:rPr>
              <w:t>1.11</w:t>
            </w:r>
          </w:p>
        </w:tc>
        <w:tc>
          <w:tcPr>
            <w:tcW w:w="1838" w:type="dxa"/>
            <w:hideMark/>
          </w:tcPr>
          <w:p w14:paraId="156EC67F" w14:textId="77777777" w:rsidR="0002463E" w:rsidRPr="0002463E" w:rsidRDefault="0002463E" w:rsidP="001A3740">
            <w:pPr>
              <w:rPr>
                <w:rFonts w:ascii="Arial" w:hAnsi="Arial" w:cs="Arial"/>
              </w:rPr>
            </w:pPr>
            <w:r w:rsidRPr="0002463E">
              <w:rPr>
                <w:rFonts w:ascii="Arial" w:hAnsi="Arial" w:cs="Arial"/>
              </w:rPr>
              <w:t>0.56</w:t>
            </w:r>
          </w:p>
        </w:tc>
        <w:tc>
          <w:tcPr>
            <w:tcW w:w="1260" w:type="dxa"/>
            <w:hideMark/>
          </w:tcPr>
          <w:p w14:paraId="55C1B90C" w14:textId="77777777" w:rsidR="0002463E" w:rsidRPr="0002463E" w:rsidRDefault="0002463E" w:rsidP="001A3740">
            <w:pPr>
              <w:rPr>
                <w:rFonts w:ascii="Arial" w:hAnsi="Arial" w:cs="Arial"/>
              </w:rPr>
            </w:pPr>
            <w:r w:rsidRPr="0002463E">
              <w:rPr>
                <w:rFonts w:ascii="Arial" w:hAnsi="Arial" w:cs="Arial"/>
              </w:rPr>
              <w:t>1.08</w:t>
            </w:r>
          </w:p>
        </w:tc>
      </w:tr>
      <w:tr w:rsidR="0002463E" w:rsidRPr="0002463E" w14:paraId="7709773E" w14:textId="77777777" w:rsidTr="00E5122B">
        <w:trPr>
          <w:trHeight w:val="898"/>
        </w:trPr>
        <w:tc>
          <w:tcPr>
            <w:tcW w:w="2542" w:type="dxa"/>
            <w:hideMark/>
          </w:tcPr>
          <w:p w14:paraId="7EE7D79E" w14:textId="77777777" w:rsidR="0002463E" w:rsidRPr="0002463E" w:rsidRDefault="0002463E" w:rsidP="001A3740">
            <w:pPr>
              <w:rPr>
                <w:rFonts w:ascii="Arial" w:hAnsi="Arial" w:cs="Arial"/>
              </w:rPr>
            </w:pPr>
            <w:r w:rsidRPr="0002463E">
              <w:rPr>
                <w:rFonts w:ascii="Arial" w:hAnsi="Arial" w:cs="Arial"/>
              </w:rPr>
              <w:t>Rate ratio (95% CI)</w:t>
            </w:r>
          </w:p>
          <w:p w14:paraId="1F47BD70" w14:textId="77777777" w:rsidR="0002463E" w:rsidRPr="0002463E" w:rsidRDefault="0002463E" w:rsidP="001A3740">
            <w:pPr>
              <w:rPr>
                <w:rFonts w:ascii="Arial" w:hAnsi="Arial" w:cs="Arial"/>
              </w:rPr>
            </w:pPr>
            <w:r w:rsidRPr="0002463E">
              <w:rPr>
                <w:rFonts w:ascii="Arial" w:hAnsi="Arial" w:cs="Arial"/>
              </w:rPr>
              <w:t>Percent reduction</w:t>
            </w:r>
          </w:p>
          <w:p w14:paraId="1E3B410A" w14:textId="77777777" w:rsidR="0002463E" w:rsidRPr="0002463E" w:rsidRDefault="0002463E" w:rsidP="001A3740">
            <w:pPr>
              <w:rPr>
                <w:rFonts w:ascii="Arial" w:hAnsi="Arial" w:cs="Arial"/>
              </w:rPr>
            </w:pPr>
            <w:r w:rsidRPr="0002463E">
              <w:rPr>
                <w:rFonts w:ascii="Arial" w:hAnsi="Arial" w:cs="Arial"/>
              </w:rPr>
              <w:t>(95% CI)</w:t>
            </w:r>
          </w:p>
        </w:tc>
        <w:tc>
          <w:tcPr>
            <w:tcW w:w="2977" w:type="dxa"/>
            <w:gridSpan w:val="2"/>
            <w:hideMark/>
          </w:tcPr>
          <w:p w14:paraId="623ADDD2" w14:textId="77777777" w:rsidR="0002463E" w:rsidRPr="0002463E" w:rsidRDefault="0002463E" w:rsidP="001A3740">
            <w:pPr>
              <w:rPr>
                <w:rFonts w:ascii="Arial" w:hAnsi="Arial" w:cs="Arial"/>
              </w:rPr>
            </w:pPr>
            <w:r w:rsidRPr="0002463E">
              <w:rPr>
                <w:rFonts w:ascii="Arial" w:hAnsi="Arial" w:cs="Arial"/>
              </w:rPr>
              <w:t>0.42 (0.30, 0.59)</w:t>
            </w:r>
          </w:p>
          <w:p w14:paraId="075C9C2E" w14:textId="77777777" w:rsidR="0002463E" w:rsidRPr="0002463E" w:rsidRDefault="0002463E" w:rsidP="001A3740">
            <w:pPr>
              <w:rPr>
                <w:rFonts w:ascii="Arial" w:hAnsi="Arial" w:cs="Arial"/>
              </w:rPr>
            </w:pPr>
            <w:r w:rsidRPr="0002463E">
              <w:rPr>
                <w:rFonts w:ascii="Arial" w:hAnsi="Arial" w:cs="Arial"/>
              </w:rPr>
              <w:t>58%</w:t>
            </w:r>
          </w:p>
          <w:p w14:paraId="06E050DA" w14:textId="77777777" w:rsidR="0002463E" w:rsidRPr="0002463E" w:rsidRDefault="0002463E" w:rsidP="001A3740">
            <w:pPr>
              <w:rPr>
                <w:rFonts w:ascii="Arial" w:hAnsi="Arial" w:cs="Arial"/>
              </w:rPr>
            </w:pPr>
            <w:r w:rsidRPr="0002463E">
              <w:rPr>
                <w:rFonts w:ascii="Arial" w:hAnsi="Arial" w:cs="Arial"/>
              </w:rPr>
              <w:t>(41%, 70%)</w:t>
            </w:r>
          </w:p>
        </w:tc>
        <w:tc>
          <w:tcPr>
            <w:tcW w:w="3098" w:type="dxa"/>
            <w:gridSpan w:val="2"/>
            <w:hideMark/>
          </w:tcPr>
          <w:p w14:paraId="668A8140" w14:textId="77777777" w:rsidR="0002463E" w:rsidRPr="0002463E" w:rsidRDefault="0002463E" w:rsidP="001A3740">
            <w:pPr>
              <w:rPr>
                <w:rFonts w:ascii="Arial" w:hAnsi="Arial" w:cs="Arial"/>
              </w:rPr>
            </w:pPr>
            <w:r w:rsidRPr="0002463E">
              <w:rPr>
                <w:rFonts w:ascii="Arial" w:hAnsi="Arial" w:cs="Arial"/>
              </w:rPr>
              <w:t>0.52 (0.36, 0.73)</w:t>
            </w:r>
          </w:p>
          <w:p w14:paraId="6A8D6E15" w14:textId="77777777" w:rsidR="0002463E" w:rsidRPr="0002463E" w:rsidRDefault="0002463E" w:rsidP="001A3740">
            <w:pPr>
              <w:rPr>
                <w:rFonts w:ascii="Arial" w:hAnsi="Arial" w:cs="Arial"/>
              </w:rPr>
            </w:pPr>
            <w:r w:rsidRPr="0002463E">
              <w:rPr>
                <w:rFonts w:ascii="Arial" w:hAnsi="Arial" w:cs="Arial"/>
              </w:rPr>
              <w:t>48%</w:t>
            </w:r>
          </w:p>
          <w:p w14:paraId="4EC502CE" w14:textId="77777777" w:rsidR="0002463E" w:rsidRPr="0002463E" w:rsidRDefault="0002463E" w:rsidP="001A3740">
            <w:pPr>
              <w:rPr>
                <w:rFonts w:ascii="Arial" w:hAnsi="Arial" w:cs="Arial"/>
              </w:rPr>
            </w:pPr>
            <w:r w:rsidRPr="0002463E">
              <w:rPr>
                <w:rFonts w:ascii="Arial" w:hAnsi="Arial" w:cs="Arial"/>
              </w:rPr>
              <w:t>(27%, 64%)</w:t>
            </w:r>
          </w:p>
        </w:tc>
      </w:tr>
      <w:tr w:rsidR="0002463E" w:rsidRPr="0002463E" w14:paraId="02E8447D" w14:textId="77777777" w:rsidTr="00E5122B">
        <w:tc>
          <w:tcPr>
            <w:tcW w:w="2542" w:type="dxa"/>
            <w:hideMark/>
          </w:tcPr>
          <w:p w14:paraId="413080A2" w14:textId="77777777" w:rsidR="0002463E" w:rsidRPr="0002463E" w:rsidRDefault="0002463E" w:rsidP="001A3740">
            <w:pPr>
              <w:rPr>
                <w:rFonts w:ascii="Arial" w:hAnsi="Arial" w:cs="Arial"/>
              </w:rPr>
            </w:pPr>
            <w:r w:rsidRPr="0002463E">
              <w:rPr>
                <w:rFonts w:ascii="Arial" w:hAnsi="Arial" w:cs="Arial"/>
                <w:i/>
              </w:rPr>
              <w:t>P</w:t>
            </w:r>
            <w:r w:rsidRPr="0002463E">
              <w:rPr>
                <w:rFonts w:ascii="Arial" w:hAnsi="Arial" w:cs="Arial"/>
              </w:rPr>
              <w:t>-value</w:t>
            </w:r>
          </w:p>
        </w:tc>
        <w:tc>
          <w:tcPr>
            <w:tcW w:w="2977" w:type="dxa"/>
            <w:gridSpan w:val="2"/>
            <w:hideMark/>
          </w:tcPr>
          <w:p w14:paraId="7CC38B1C" w14:textId="77777777" w:rsidR="0002463E" w:rsidRPr="0002463E" w:rsidRDefault="0002463E" w:rsidP="001A3740">
            <w:pPr>
              <w:rPr>
                <w:rFonts w:ascii="Arial" w:hAnsi="Arial" w:cs="Arial"/>
              </w:rPr>
            </w:pPr>
            <w:r w:rsidRPr="0002463E">
              <w:rPr>
                <w:rFonts w:ascii="Arial" w:hAnsi="Arial" w:cs="Arial"/>
              </w:rPr>
              <w:t>&lt;0.001</w:t>
            </w:r>
          </w:p>
        </w:tc>
        <w:tc>
          <w:tcPr>
            <w:tcW w:w="3098" w:type="dxa"/>
            <w:gridSpan w:val="2"/>
            <w:hideMark/>
          </w:tcPr>
          <w:p w14:paraId="74BC9D37" w14:textId="77777777" w:rsidR="0002463E" w:rsidRPr="0002463E" w:rsidRDefault="0002463E" w:rsidP="001A3740">
            <w:pPr>
              <w:rPr>
                <w:rFonts w:ascii="Arial" w:hAnsi="Arial" w:cs="Arial"/>
              </w:rPr>
            </w:pPr>
            <w:r w:rsidRPr="0002463E">
              <w:rPr>
                <w:rFonts w:ascii="Arial" w:hAnsi="Arial" w:cs="Arial"/>
              </w:rPr>
              <w:t>&lt;0.001</w:t>
            </w:r>
          </w:p>
        </w:tc>
      </w:tr>
    </w:tbl>
    <w:p w14:paraId="23982C7B" w14:textId="77777777" w:rsidR="0002463E" w:rsidRPr="00C116DA" w:rsidRDefault="0002463E" w:rsidP="001A3740">
      <w:pPr>
        <w:rPr>
          <w:rFonts w:ascii="Arial" w:eastAsia="Calibri" w:hAnsi="Arial" w:cs="Arial"/>
          <w:bCs/>
          <w:sz w:val="18"/>
          <w:szCs w:val="18"/>
        </w:rPr>
      </w:pPr>
      <w:r w:rsidRPr="00C116DA">
        <w:rPr>
          <w:rFonts w:ascii="Arial" w:hAnsi="Arial" w:cs="Arial"/>
          <w:sz w:val="18"/>
          <w:szCs w:val="18"/>
        </w:rPr>
        <w:t>FAS = Full Analysis Set</w:t>
      </w:r>
    </w:p>
    <w:p w14:paraId="1FEF1F96" w14:textId="77777777" w:rsidR="0002463E" w:rsidRPr="0002463E" w:rsidRDefault="0002463E" w:rsidP="001A3740">
      <w:pPr>
        <w:rPr>
          <w:rFonts w:ascii="Arial" w:eastAsia="Calibri" w:hAnsi="Arial" w:cs="Arial"/>
          <w:b/>
        </w:rPr>
      </w:pPr>
      <w:r w:rsidRPr="0002463E">
        <w:rPr>
          <w:rFonts w:ascii="Arial" w:eastAsia="TimesNewRoman" w:hAnsi="Arial" w:cs="Arial"/>
        </w:rPr>
        <w:t xml:space="preserve">The percentage of patients with exacerbations requiring hospitalisation and/or Emergency Department visit was lower for patients treated with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(1% and 4%) compared with placebo (8% and 10%) in SWIFT</w:t>
      </w:r>
      <w:r w:rsidRPr="0002463E">
        <w:rPr>
          <w:rFonts w:ascii="Arial" w:eastAsia="TimesNewRoman" w:hAnsi="Arial" w:cs="Arial"/>
        </w:rPr>
        <w:noBreakHyphen/>
        <w:t>1 and SWIFT</w:t>
      </w:r>
      <w:r w:rsidRPr="0002463E">
        <w:rPr>
          <w:rFonts w:ascii="Arial" w:eastAsia="TimesNewRoman" w:hAnsi="Arial" w:cs="Arial"/>
        </w:rPr>
        <w:noBreakHyphen/>
        <w:t xml:space="preserve">2, respectively. </w:t>
      </w:r>
      <w:r w:rsidRPr="0002463E">
        <w:rPr>
          <w:rFonts w:ascii="Arial" w:hAnsi="Arial" w:cs="Arial"/>
        </w:rPr>
        <w:t xml:space="preserve">In a pooled analysis of SWIFT-1 and SWIFT-2, the percentage of patients with exacerbations requiring hospitalisation and/or Emergency Department visit over 52 weeks was 3% for </w:t>
      </w:r>
      <w:proofErr w:type="spellStart"/>
      <w:r w:rsidRPr="0002463E">
        <w:rPr>
          <w:rFonts w:ascii="Arial" w:hAnsi="Arial" w:cs="Arial"/>
        </w:rPr>
        <w:t>depemokimab</w:t>
      </w:r>
      <w:proofErr w:type="spellEnd"/>
      <w:r w:rsidRPr="0002463E">
        <w:rPr>
          <w:rFonts w:ascii="Arial" w:hAnsi="Arial" w:cs="Arial"/>
        </w:rPr>
        <w:t xml:space="preserve"> compared with 9% for placebo. </w:t>
      </w:r>
      <w:proofErr w:type="spellStart"/>
      <w:r w:rsidRPr="0002463E">
        <w:rPr>
          <w:rFonts w:ascii="Arial" w:hAnsi="Arial" w:cs="Arial"/>
        </w:rPr>
        <w:t>Depemokimab</w:t>
      </w:r>
      <w:proofErr w:type="spellEnd"/>
      <w:r w:rsidRPr="0002463E">
        <w:rPr>
          <w:rFonts w:ascii="Arial" w:hAnsi="Arial" w:cs="Arial"/>
        </w:rPr>
        <w:t xml:space="preserve"> reduced the rate of exacerbations by 72% compared with placebo (rate ratio [RR]: 0.28; 95% CI: [0.13, 0.61]).</w:t>
      </w:r>
    </w:p>
    <w:p w14:paraId="339B911D" w14:textId="77777777" w:rsidR="0002463E" w:rsidRPr="0002463E" w:rsidRDefault="0002463E" w:rsidP="001A3740">
      <w:pPr>
        <w:rPr>
          <w:rFonts w:ascii="Arial" w:eastAsia="TimesNewRoman" w:hAnsi="Arial" w:cs="Arial"/>
        </w:rPr>
      </w:pPr>
      <w:r w:rsidRPr="0002463E">
        <w:rPr>
          <w:rFonts w:ascii="Arial" w:hAnsi="Arial" w:cs="Arial"/>
        </w:rPr>
        <w:lastRenderedPageBreak/>
        <w:t>In a pooled analysis from SWIFT</w:t>
      </w:r>
      <w:r w:rsidRPr="0002463E">
        <w:rPr>
          <w:rFonts w:ascii="Arial" w:hAnsi="Arial" w:cs="Arial"/>
        </w:rPr>
        <w:noBreakHyphen/>
        <w:t>1 and SWIFT</w:t>
      </w:r>
      <w:r w:rsidRPr="0002463E">
        <w:rPr>
          <w:rFonts w:ascii="Arial" w:hAnsi="Arial" w:cs="Arial"/>
        </w:rPr>
        <w:noBreakHyphen/>
        <w:t>2, based on t</w:t>
      </w:r>
      <w:r w:rsidRPr="0002463E">
        <w:rPr>
          <w:rFonts w:ascii="Arial" w:eastAsia="TimesNewRoman" w:hAnsi="Arial" w:cs="Arial"/>
        </w:rPr>
        <w:t xml:space="preserve">he time to first exacerbation </w:t>
      </w:r>
      <w:r w:rsidRPr="0002463E">
        <w:rPr>
          <w:rFonts w:ascii="Arial" w:hAnsi="Arial" w:cs="Arial"/>
        </w:rPr>
        <w:t xml:space="preserve">analysis, treatment with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w:t>
      </w:r>
      <w:r w:rsidRPr="0002463E">
        <w:rPr>
          <w:rFonts w:ascii="Arial" w:hAnsi="Arial" w:cs="Arial"/>
        </w:rPr>
        <w:t>reduced the risk of exacerbation by 46%</w:t>
      </w:r>
      <w:r w:rsidRPr="0002463E">
        <w:rPr>
          <w:rFonts w:ascii="Arial" w:eastAsia="TimesNewRoman" w:hAnsi="Arial" w:cs="Arial"/>
        </w:rPr>
        <w:t xml:space="preserve"> compared with placebo (hazard ratio [HR] of 0.54 [95% CI: 0.43, 0.69]) (Figure 1).</w:t>
      </w:r>
    </w:p>
    <w:p w14:paraId="721AD448" w14:textId="77777777"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Figure 1: Kaplan Meier Curve for Time to First Clinically Significant Exacerbation (Pooled FAS Population)</w:t>
      </w:r>
    </w:p>
    <w:p w14:paraId="0A4ECAB1" w14:textId="77777777" w:rsidR="0002463E" w:rsidRPr="0002463E" w:rsidRDefault="0002463E" w:rsidP="001A3740">
      <w:pPr>
        <w:rPr>
          <w:rFonts w:ascii="Arial" w:hAnsi="Arial" w:cs="Arial"/>
        </w:rPr>
      </w:pPr>
      <w:r w:rsidRPr="0002463E">
        <w:rPr>
          <w:rFonts w:ascii="Arial" w:hAnsi="Arial" w:cs="Arial"/>
          <w:noProof/>
        </w:rPr>
        <mc:AlternateContent>
          <mc:Choice Requires="wpg">
            <w:drawing>
              <wp:anchor distT="0" distB="0" distL="114300" distR="114300" simplePos="0" relativeHeight="251658241" behindDoc="0" locked="0" layoutInCell="1" allowOverlap="1" wp14:anchorId="2E62F0C7" wp14:editId="24BBD59D">
                <wp:simplePos x="0" y="0"/>
                <wp:positionH relativeFrom="column">
                  <wp:posOffset>27803</wp:posOffset>
                </wp:positionH>
                <wp:positionV relativeFrom="paragraph">
                  <wp:posOffset>168550</wp:posOffset>
                </wp:positionV>
                <wp:extent cx="5527087" cy="2905401"/>
                <wp:effectExtent l="0" t="0" r="0" b="0"/>
                <wp:wrapNone/>
                <wp:docPr id="682394186" name="Group 2"/>
                <wp:cNvGraphicFramePr/>
                <a:graphic xmlns:a="http://schemas.openxmlformats.org/drawingml/2006/main">
                  <a:graphicData uri="http://schemas.microsoft.com/office/word/2010/wordprocessingGroup">
                    <wpg:wgp>
                      <wpg:cNvGrpSpPr/>
                      <wpg:grpSpPr>
                        <a:xfrm>
                          <a:off x="0" y="0"/>
                          <a:ext cx="5527087" cy="2905401"/>
                          <a:chOff x="26774" y="263119"/>
                          <a:chExt cx="5527645" cy="2905852"/>
                        </a:xfrm>
                      </wpg:grpSpPr>
                      <wps:wsp>
                        <wps:cNvPr id="843101944" name="Text Box 2"/>
                        <wps:cNvSpPr txBox="1">
                          <a:spLocks noChangeArrowheads="1"/>
                        </wps:cNvSpPr>
                        <wps:spPr bwMode="auto">
                          <a:xfrm>
                            <a:off x="770405" y="263119"/>
                            <a:ext cx="1125517" cy="287339"/>
                          </a:xfrm>
                          <a:prstGeom prst="rect">
                            <a:avLst/>
                          </a:prstGeom>
                          <a:noFill/>
                          <a:ln w="9525">
                            <a:noFill/>
                            <a:miter lim="800000"/>
                            <a:headEnd/>
                            <a:tailEnd/>
                          </a:ln>
                        </wps:spPr>
                        <wps:txbx>
                          <w:txbxContent>
                            <w:p w14:paraId="3933DC3F"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wps:txbx>
                        <wps:bodyPr rot="0" vert="horz" wrap="square" lIns="91440" tIns="45720" rIns="91440" bIns="45720" anchor="t" anchorCtr="0">
                          <a:noAutofit/>
                        </wps:bodyPr>
                      </wps:wsp>
                      <wps:wsp>
                        <wps:cNvPr id="276725390" name="Text Box 2"/>
                        <wps:cNvSpPr txBox="1">
                          <a:spLocks noChangeArrowheads="1"/>
                        </wps:cNvSpPr>
                        <wps:spPr bwMode="auto">
                          <a:xfrm>
                            <a:off x="4457372" y="2521242"/>
                            <a:ext cx="1097047" cy="575945"/>
                          </a:xfrm>
                          <a:prstGeom prst="rect">
                            <a:avLst/>
                          </a:prstGeom>
                          <a:noFill/>
                          <a:ln w="9525">
                            <a:noFill/>
                            <a:miter lim="800000"/>
                            <a:headEnd/>
                            <a:tailEnd/>
                          </a:ln>
                        </wps:spPr>
                        <wps:txbx>
                          <w:txbxContent>
                            <w:p w14:paraId="1522949F"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wps:txbx>
                        <wps:bodyPr rot="0" vert="horz" wrap="square" lIns="91440" tIns="45720" rIns="91440" bIns="45720" anchor="t" anchorCtr="0">
                          <a:noAutofit/>
                        </wps:bodyPr>
                      </wps:wsp>
                      <wps:wsp>
                        <wps:cNvPr id="680744882" name="Text Box 2"/>
                        <wps:cNvSpPr txBox="1">
                          <a:spLocks noChangeArrowheads="1"/>
                        </wps:cNvSpPr>
                        <wps:spPr bwMode="auto">
                          <a:xfrm rot="16200000">
                            <a:off x="-959182" y="1252171"/>
                            <a:ext cx="2171926" cy="200014"/>
                          </a:xfrm>
                          <a:prstGeom prst="rect">
                            <a:avLst/>
                          </a:prstGeom>
                          <a:noFill/>
                          <a:ln w="9525">
                            <a:noFill/>
                            <a:miter lim="800000"/>
                            <a:headEnd/>
                            <a:tailEnd/>
                          </a:ln>
                        </wps:spPr>
                        <wps:txbx>
                          <w:txbxContent>
                            <w:p w14:paraId="6F0012A2" w14:textId="77777777" w:rsidR="0002463E" w:rsidRPr="001A4ED5" w:rsidRDefault="0002463E" w:rsidP="0002463E">
                              <w:pPr>
                                <w:jc w:val="center"/>
                                <w:rPr>
                                  <w:rFonts w:ascii="Arial" w:hAnsi="Arial" w:cs="Arial"/>
                                  <w:sz w:val="12"/>
                                  <w:szCs w:val="12"/>
                                </w:rPr>
                              </w:pPr>
                              <w:r>
                                <w:rPr>
                                  <w:rFonts w:ascii="Arial" w:hAnsi="Arial" w:cs="Arial"/>
                                  <w:sz w:val="12"/>
                                  <w:szCs w:val="12"/>
                                </w:rPr>
                                <w:t>Probability of Event (%)</w:t>
                              </w:r>
                            </w:p>
                          </w:txbxContent>
                        </wps:txbx>
                        <wps:bodyPr rot="0" vert="horz" wrap="square" lIns="91440" tIns="45720" rIns="91440" bIns="45720" anchor="t" anchorCtr="0">
                          <a:noAutofit/>
                        </wps:bodyPr>
                      </wps:wsp>
                      <wps:wsp>
                        <wps:cNvPr id="601280326" name="Text Box 2"/>
                        <wps:cNvSpPr txBox="1">
                          <a:spLocks noChangeArrowheads="1"/>
                        </wps:cNvSpPr>
                        <wps:spPr bwMode="auto">
                          <a:xfrm>
                            <a:off x="394952" y="2404839"/>
                            <a:ext cx="1482090" cy="200025"/>
                          </a:xfrm>
                          <a:prstGeom prst="rect">
                            <a:avLst/>
                          </a:prstGeom>
                          <a:noFill/>
                          <a:ln w="9525">
                            <a:noFill/>
                            <a:miter lim="800000"/>
                            <a:headEnd/>
                            <a:tailEnd/>
                          </a:ln>
                        </wps:spPr>
                        <wps:txbx>
                          <w:txbxContent>
                            <w:p w14:paraId="1DAAAF64" w14:textId="77777777" w:rsidR="0002463E" w:rsidRPr="001A4ED5" w:rsidRDefault="0002463E" w:rsidP="0002463E">
                              <w:pPr>
                                <w:rPr>
                                  <w:rFonts w:ascii="Arial" w:hAnsi="Arial" w:cs="Arial"/>
                                  <w:sz w:val="12"/>
                                  <w:szCs w:val="12"/>
                                </w:rPr>
                              </w:pPr>
                              <w:r>
                                <w:rPr>
                                  <w:rFonts w:ascii="Arial" w:hAnsi="Arial" w:cs="Arial"/>
                                  <w:sz w:val="12"/>
                                  <w:szCs w:val="12"/>
                                </w:rPr>
                                <w:t>Number at risk</w:t>
                              </w:r>
                            </w:p>
                          </w:txbxContent>
                        </wps:txbx>
                        <wps:bodyPr rot="0" vert="horz" wrap="square" lIns="91440" tIns="45720" rIns="91440" bIns="45720" anchor="t" anchorCtr="0">
                          <a:noAutofit/>
                        </wps:bodyPr>
                      </wps:wsp>
                      <wps:wsp>
                        <wps:cNvPr id="182836063" name="Text Box 2"/>
                        <wps:cNvSpPr txBox="1">
                          <a:spLocks noChangeArrowheads="1"/>
                        </wps:cNvSpPr>
                        <wps:spPr bwMode="auto">
                          <a:xfrm>
                            <a:off x="446942" y="2968554"/>
                            <a:ext cx="4071966" cy="200417"/>
                          </a:xfrm>
                          <a:prstGeom prst="rect">
                            <a:avLst/>
                          </a:prstGeom>
                          <a:noFill/>
                          <a:ln w="9525">
                            <a:noFill/>
                            <a:miter lim="800000"/>
                            <a:headEnd/>
                            <a:tailEnd/>
                          </a:ln>
                        </wps:spPr>
                        <wps:txbx>
                          <w:txbxContent>
                            <w:p w14:paraId="71EE8D89" w14:textId="77777777" w:rsidR="0002463E" w:rsidRPr="001A4ED5" w:rsidRDefault="0002463E" w:rsidP="0002463E">
                              <w:pPr>
                                <w:jc w:val="center"/>
                                <w:rPr>
                                  <w:rFonts w:ascii="Arial" w:hAnsi="Arial" w:cs="Arial"/>
                                  <w:sz w:val="12"/>
                                  <w:szCs w:val="12"/>
                                </w:rPr>
                              </w:pPr>
                              <w:r>
                                <w:rPr>
                                  <w:rFonts w:ascii="Arial" w:hAnsi="Arial" w:cs="Arial"/>
                                  <w:sz w:val="12"/>
                                  <w:szCs w:val="12"/>
                                </w:rPr>
                                <w:t>Time to Event (Weeks)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E62F0C7" id="Group 2" o:spid="_x0000_s1027" style="position:absolute;margin-left:2.2pt;margin-top:13.25pt;width:435.2pt;height:228.75pt;z-index:251658241;mso-position-horizontal-relative:text;mso-position-vertical-relative:text;mso-width-relative:margin;mso-height-relative:margin" coordorigin="267,2631" coordsize="55276,2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">
                <v:shape id="_x0000_s1028" type="#_x0000_t202" style="position:absolute;left:7704;top:2631;width:11255;height: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" filled="f" stroked="f">
                  <v:textbox>
                    <w:txbxContent>
                      <w:p w14:paraId="3933DC3F"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v:textbox>
                </v:shape>
                <v:shape id="_x0000_s1029" type="#_x0000_t202" style="position:absolute;left:44573;top:25212;width:10971;height:5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" filled="f" stroked="f">
                  <v:textbox>
                    <w:txbxContent>
                      <w:p w14:paraId="1522949F"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v:textbox>
                </v:shape>
                <v:shape id="_x0000_s1030" type="#_x0000_t202" style="position:absolute;left:-9593;top:12522;width:21719;height:2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" filled="f" stroked="f">
                  <v:textbox>
                    <w:txbxContent>
                      <w:p w14:paraId="6F0012A2" w14:textId="77777777" w:rsidR="0002463E" w:rsidRPr="001A4ED5" w:rsidRDefault="0002463E" w:rsidP="0002463E">
                        <w:pPr>
                          <w:jc w:val="center"/>
                          <w:rPr>
                            <w:rFonts w:ascii="Arial" w:hAnsi="Arial" w:cs="Arial"/>
                            <w:sz w:val="12"/>
                            <w:szCs w:val="12"/>
                          </w:rPr>
                        </w:pPr>
                        <w:r>
                          <w:rPr>
                            <w:rFonts w:ascii="Arial" w:hAnsi="Arial" w:cs="Arial"/>
                            <w:sz w:val="12"/>
                            <w:szCs w:val="12"/>
                          </w:rPr>
                          <w:t>Probability of Event (%)</w:t>
                        </w:r>
                      </w:p>
                    </w:txbxContent>
                  </v:textbox>
                </v:shape>
                <v:shape id="_x0000_s1031" type="#_x0000_t202" style="position:absolute;left:3949;top:24048;width:1482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" filled="f" stroked="f">
                  <v:textbox>
                    <w:txbxContent>
                      <w:p w14:paraId="1DAAAF64" w14:textId="77777777" w:rsidR="0002463E" w:rsidRPr="001A4ED5" w:rsidRDefault="0002463E" w:rsidP="0002463E">
                        <w:pPr>
                          <w:rPr>
                            <w:rFonts w:ascii="Arial" w:hAnsi="Arial" w:cs="Arial"/>
                            <w:sz w:val="12"/>
                            <w:szCs w:val="12"/>
                          </w:rPr>
                        </w:pPr>
                        <w:r>
                          <w:rPr>
                            <w:rFonts w:ascii="Arial" w:hAnsi="Arial" w:cs="Arial"/>
                            <w:sz w:val="12"/>
                            <w:szCs w:val="12"/>
                          </w:rPr>
                          <w:t>Number at risk</w:t>
                        </w:r>
                      </w:p>
                    </w:txbxContent>
                  </v:textbox>
                </v:shape>
                <v:shape id="_x0000_s1032" type="#_x0000_t202" style="position:absolute;left:4469;top:29685;width:40720;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" filled="f" stroked="f">
                  <v:textbox>
                    <w:txbxContent>
                      <w:p w14:paraId="71EE8D89" w14:textId="77777777" w:rsidR="0002463E" w:rsidRPr="001A4ED5" w:rsidRDefault="0002463E" w:rsidP="0002463E">
                        <w:pPr>
                          <w:jc w:val="center"/>
                          <w:rPr>
                            <w:rFonts w:ascii="Arial" w:hAnsi="Arial" w:cs="Arial"/>
                            <w:sz w:val="12"/>
                            <w:szCs w:val="12"/>
                          </w:rPr>
                        </w:pPr>
                        <w:r>
                          <w:rPr>
                            <w:rFonts w:ascii="Arial" w:hAnsi="Arial" w:cs="Arial"/>
                            <w:sz w:val="12"/>
                            <w:szCs w:val="12"/>
                          </w:rPr>
                          <w:t>Time to Event (Weeks)</w:t>
                        </w:r>
                      </w:p>
                    </w:txbxContent>
                  </v:textbox>
                </v:shape>
              </v:group>
            </w:pict>
          </mc:Fallback>
        </mc:AlternateContent>
      </w:r>
      <w:r w:rsidRPr="0002463E">
        <w:rPr>
          <w:rFonts w:ascii="Arial" w:hAnsi="Arial" w:cs="Arial"/>
          <w:noProof/>
        </w:rPr>
        <w:drawing>
          <wp:inline distT="0" distB="0" distL="0" distR="0" wp14:anchorId="54FEC146" wp14:editId="3714D319">
            <wp:extent cx="5646904" cy="3089189"/>
            <wp:effectExtent l="0" t="0" r="0" b="0"/>
            <wp:docPr id="1933901801" name="Picture 12" descr="A graph showing the growt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01801" name="Picture 12" descr="A graph showing the growth of a number of peop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77716" cy="3106045"/>
                    </a:xfrm>
                    <a:prstGeom prst="rect">
                      <a:avLst/>
                    </a:prstGeom>
                  </pic:spPr>
                </pic:pic>
              </a:graphicData>
            </a:graphic>
          </wp:inline>
        </w:drawing>
      </w:r>
    </w:p>
    <w:p w14:paraId="0BC29796" w14:textId="77777777" w:rsidR="0002463E" w:rsidRPr="0002463E" w:rsidRDefault="0002463E" w:rsidP="001A3740">
      <w:pPr>
        <w:autoSpaceDE w:val="0"/>
        <w:autoSpaceDN w:val="0"/>
        <w:adjustRightInd w:val="0"/>
        <w:rPr>
          <w:rFonts w:ascii="Arial" w:hAnsi="Arial" w:cs="Arial"/>
          <w:sz w:val="18"/>
          <w:szCs w:val="18"/>
        </w:rPr>
      </w:pPr>
      <w:r w:rsidRPr="0002463E">
        <w:rPr>
          <w:rFonts w:ascii="Arial" w:hAnsi="Arial" w:cs="Arial"/>
          <w:sz w:val="18"/>
          <w:szCs w:val="18"/>
        </w:rPr>
        <w:t xml:space="preserve">NOTE: </w:t>
      </w:r>
      <w:r w:rsidRPr="0002463E">
        <w:rPr>
          <w:rFonts w:ascii="Arial" w:hAnsi="Arial" w:cs="Arial"/>
        </w:rPr>
        <w:t xml:space="preserve"> </w:t>
      </w:r>
      <w:r w:rsidRPr="0002463E">
        <w:rPr>
          <w:rFonts w:ascii="Arial" w:hAnsi="Arial" w:cs="Arial"/>
          <w:sz w:val="18"/>
          <w:szCs w:val="18"/>
        </w:rPr>
        <w:t xml:space="preserve">Number (%) of subjects with event(s) in </w:t>
      </w:r>
      <w:proofErr w:type="spellStart"/>
      <w:r w:rsidRPr="0002463E">
        <w:rPr>
          <w:rFonts w:ascii="Arial" w:hAnsi="Arial" w:cs="Arial"/>
          <w:sz w:val="18"/>
          <w:szCs w:val="18"/>
        </w:rPr>
        <w:t>depemokimab</w:t>
      </w:r>
      <w:proofErr w:type="spellEnd"/>
      <w:r w:rsidRPr="0002463E">
        <w:rPr>
          <w:rFonts w:ascii="Arial" w:hAnsi="Arial" w:cs="Arial"/>
          <w:sz w:val="18"/>
          <w:szCs w:val="18"/>
        </w:rPr>
        <w:t xml:space="preserve"> group vs. placebo group is 160 (32%) vs. 125 (48%).</w:t>
      </w:r>
    </w:p>
    <w:p w14:paraId="433DFA35" w14:textId="0D91EDBE" w:rsidR="0002463E" w:rsidRPr="0002463E" w:rsidRDefault="0002463E" w:rsidP="001A3740">
      <w:pPr>
        <w:rPr>
          <w:rStyle w:val="ui-provider"/>
          <w:rFonts w:ascii="Arial" w:hAnsi="Arial" w:cs="Arial"/>
        </w:rPr>
      </w:pPr>
      <w:r w:rsidRPr="0002463E">
        <w:rPr>
          <w:rFonts w:ascii="Arial" w:hAnsi="Arial" w:cs="Arial"/>
        </w:rPr>
        <w:t>In a pooled analysis of SWIFT-1 and SWIFT-2, a r</w:t>
      </w:r>
      <w:r w:rsidRPr="0002463E">
        <w:rPr>
          <w:rFonts w:ascii="Arial" w:eastAsia="TimesNewRoman" w:hAnsi="Arial" w:cs="Arial"/>
        </w:rPr>
        <w:t xml:space="preserve">eduction in exacerbation rate with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was observed regardless of whether patients </w:t>
      </w:r>
      <w:r w:rsidRPr="0002463E">
        <w:rPr>
          <w:rFonts w:ascii="Arial" w:hAnsi="Arial" w:cs="Arial"/>
        </w:rPr>
        <w:t xml:space="preserve">were on medium or </w:t>
      </w:r>
      <w:r w:rsidRPr="0002463E">
        <w:rPr>
          <w:rStyle w:val="ui-provider"/>
          <w:rFonts w:ascii="Arial" w:hAnsi="Arial" w:cs="Arial"/>
        </w:rPr>
        <w:t xml:space="preserve">high dose ICS, and </w:t>
      </w:r>
      <w:r w:rsidRPr="0002463E">
        <w:rPr>
          <w:rFonts w:ascii="Arial" w:eastAsia="TimesNewRoman" w:hAnsi="Arial" w:cs="Arial"/>
        </w:rPr>
        <w:t>baseline blood eosinophil counts were ≥150 cells/</w:t>
      </w:r>
      <w:proofErr w:type="spellStart"/>
      <w:r w:rsidRPr="0002463E">
        <w:rPr>
          <w:rFonts w:ascii="Arial" w:eastAsia="TimesNewRoman" w:hAnsi="Arial" w:cs="Arial"/>
        </w:rPr>
        <w:t>mcL</w:t>
      </w:r>
      <w:proofErr w:type="spellEnd"/>
      <w:r w:rsidRPr="0002463E">
        <w:rPr>
          <w:rFonts w:ascii="Arial" w:eastAsia="TimesNewRoman" w:hAnsi="Arial" w:cs="Arial"/>
        </w:rPr>
        <w:t xml:space="preserve"> or &lt;150 cells/</w:t>
      </w:r>
      <w:proofErr w:type="spellStart"/>
      <w:r w:rsidRPr="0002463E">
        <w:rPr>
          <w:rFonts w:ascii="Arial" w:eastAsia="TimesNewRoman" w:hAnsi="Arial" w:cs="Arial"/>
        </w:rPr>
        <w:t>mcL</w:t>
      </w:r>
      <w:proofErr w:type="spellEnd"/>
      <w:r w:rsidRPr="0002463E">
        <w:rPr>
          <w:rFonts w:ascii="Arial" w:eastAsia="TimesNewRoman" w:hAnsi="Arial" w:cs="Arial"/>
        </w:rPr>
        <w:t xml:space="preserve"> (post-hoc analysis)</w:t>
      </w:r>
      <w:r w:rsidRPr="0002463E" w:rsidDel="00CE3ACA">
        <w:rPr>
          <w:rFonts w:ascii="Arial" w:eastAsia="TimesNewRoman" w:hAnsi="Arial" w:cs="Arial"/>
        </w:rPr>
        <w:t xml:space="preserve"> </w:t>
      </w:r>
      <w:r w:rsidRPr="0002463E">
        <w:rPr>
          <w:rStyle w:val="ui-provider"/>
          <w:rFonts w:ascii="Arial" w:hAnsi="Arial" w:cs="Arial"/>
        </w:rPr>
        <w:t>(Figure 2).</w:t>
      </w:r>
    </w:p>
    <w:p w14:paraId="3BB49D3E" w14:textId="77777777" w:rsidR="0002463E" w:rsidRPr="0002463E" w:rsidRDefault="0002463E" w:rsidP="001A3740">
      <w:pPr>
        <w:keepNext/>
        <w:autoSpaceDE w:val="0"/>
        <w:autoSpaceDN w:val="0"/>
        <w:adjustRightInd w:val="0"/>
        <w:rPr>
          <w:rFonts w:ascii="Arial" w:hAnsi="Arial" w:cs="Arial"/>
          <w:b/>
        </w:rPr>
      </w:pPr>
      <w:r w:rsidRPr="0002463E">
        <w:rPr>
          <w:rFonts w:ascii="Arial" w:hAnsi="Arial" w:cs="Arial"/>
          <w:b/>
        </w:rPr>
        <w:lastRenderedPageBreak/>
        <w:t>Figure 2: Annualised Asthma Exacerbation Rate Ratio Over 52 Weeks Across Medium and High Dose ICS and Blood Eosinophil Count (cells/</w:t>
      </w:r>
      <w:proofErr w:type="spellStart"/>
      <w:r w:rsidRPr="0002463E">
        <w:rPr>
          <w:rFonts w:ascii="Arial" w:hAnsi="Arial" w:cs="Arial"/>
          <w:b/>
        </w:rPr>
        <w:t>mcL</w:t>
      </w:r>
      <w:proofErr w:type="spellEnd"/>
      <w:r w:rsidRPr="0002463E">
        <w:rPr>
          <w:rFonts w:ascii="Arial" w:hAnsi="Arial" w:cs="Arial"/>
          <w:b/>
        </w:rPr>
        <w:t>) (Pooled FAS Population)</w:t>
      </w:r>
    </w:p>
    <w:p w14:paraId="1B013322" w14:textId="77777777" w:rsidR="0002463E" w:rsidRPr="0002463E" w:rsidRDefault="0002463E" w:rsidP="001A3740">
      <w:pPr>
        <w:rPr>
          <w:rFonts w:ascii="Arial" w:hAnsi="Arial" w:cs="Arial"/>
        </w:rPr>
      </w:pPr>
      <w:r w:rsidRPr="0002463E">
        <w:rPr>
          <w:rFonts w:ascii="Arial" w:hAnsi="Arial" w:cs="Arial"/>
          <w:noProof/>
        </w:rPr>
        <mc:AlternateContent>
          <mc:Choice Requires="wpg">
            <w:drawing>
              <wp:anchor distT="0" distB="0" distL="114300" distR="114300" simplePos="0" relativeHeight="251658245" behindDoc="0" locked="0" layoutInCell="1" allowOverlap="1" wp14:anchorId="3AE9D6A0" wp14:editId="37DB835B">
                <wp:simplePos x="0" y="0"/>
                <wp:positionH relativeFrom="column">
                  <wp:posOffset>-37919</wp:posOffset>
                </wp:positionH>
                <wp:positionV relativeFrom="paragraph">
                  <wp:posOffset>-59157</wp:posOffset>
                </wp:positionV>
                <wp:extent cx="5511452" cy="3903949"/>
                <wp:effectExtent l="0" t="0" r="0" b="1905"/>
                <wp:wrapNone/>
                <wp:docPr id="222890197" name="Group 2"/>
                <wp:cNvGraphicFramePr/>
                <a:graphic xmlns:a="http://schemas.openxmlformats.org/drawingml/2006/main">
                  <a:graphicData uri="http://schemas.microsoft.com/office/word/2010/wordprocessingGroup">
                    <wpg:wgp>
                      <wpg:cNvGrpSpPr/>
                      <wpg:grpSpPr>
                        <a:xfrm>
                          <a:off x="0" y="0"/>
                          <a:ext cx="5511452" cy="3903949"/>
                          <a:chOff x="-37578" y="37575"/>
                          <a:chExt cx="5511452" cy="3903949"/>
                        </a:xfrm>
                      </wpg:grpSpPr>
                      <wps:wsp>
                        <wps:cNvPr id="604590083" name="Text Box 2"/>
                        <wps:cNvSpPr txBox="1">
                          <a:spLocks noChangeArrowheads="1"/>
                        </wps:cNvSpPr>
                        <wps:spPr bwMode="auto">
                          <a:xfrm>
                            <a:off x="1014608" y="37575"/>
                            <a:ext cx="601250" cy="325676"/>
                          </a:xfrm>
                          <a:prstGeom prst="rect">
                            <a:avLst/>
                          </a:prstGeom>
                          <a:noFill/>
                          <a:ln w="9525">
                            <a:noFill/>
                            <a:miter lim="800000"/>
                            <a:headEnd/>
                            <a:tailEnd/>
                          </a:ln>
                        </wps:spPr>
                        <wps:txbx>
                          <w:txbxContent>
                            <w:p w14:paraId="3562A71F" w14:textId="77777777" w:rsidR="0002463E" w:rsidRPr="001A4ED5" w:rsidRDefault="0002463E" w:rsidP="0002463E">
                              <w:pPr>
                                <w:jc w:val="right"/>
                                <w:rPr>
                                  <w:rFonts w:ascii="Arial" w:hAnsi="Arial" w:cs="Arial"/>
                                  <w:sz w:val="12"/>
                                  <w:szCs w:val="12"/>
                                </w:rPr>
                              </w:pPr>
                              <w:r w:rsidRPr="001A4ED5">
                                <w:rPr>
                                  <w:rFonts w:ascii="Arial" w:hAnsi="Arial" w:cs="Arial"/>
                                  <w:sz w:val="12"/>
                                  <w:szCs w:val="12"/>
                                </w:rPr>
                                <w:t>No. of Patients</w:t>
                              </w:r>
                            </w:p>
                          </w:txbxContent>
                        </wps:txbx>
                        <wps:bodyPr rot="0" vert="horz" wrap="square" lIns="91440" tIns="45720" rIns="91440" bIns="45720" anchor="t" anchorCtr="0">
                          <a:noAutofit/>
                        </wps:bodyPr>
                      </wps:wsp>
                      <wps:wsp>
                        <wps:cNvPr id="1484731578" name="Text Box 2"/>
                        <wps:cNvSpPr txBox="1">
                          <a:spLocks noChangeArrowheads="1"/>
                        </wps:cNvSpPr>
                        <wps:spPr bwMode="auto">
                          <a:xfrm>
                            <a:off x="1645085" y="133611"/>
                            <a:ext cx="1557020" cy="212725"/>
                          </a:xfrm>
                          <a:prstGeom prst="rect">
                            <a:avLst/>
                          </a:prstGeom>
                          <a:noFill/>
                          <a:ln w="9525">
                            <a:noFill/>
                            <a:miter lim="800000"/>
                            <a:headEnd/>
                            <a:tailEnd/>
                          </a:ln>
                        </wps:spPr>
                        <wps:txbx>
                          <w:txbxContent>
                            <w:p w14:paraId="5DB90AA6" w14:textId="77777777" w:rsidR="0002463E" w:rsidRPr="001A4ED5" w:rsidRDefault="0002463E" w:rsidP="0002463E">
                              <w:pPr>
                                <w:rPr>
                                  <w:rFonts w:ascii="Arial" w:hAnsi="Arial" w:cs="Arial"/>
                                  <w:sz w:val="12"/>
                                  <w:szCs w:val="12"/>
                                </w:rPr>
                              </w:pPr>
                              <w:r w:rsidRPr="001A4ED5">
                                <w:rPr>
                                  <w:rFonts w:ascii="Arial" w:hAnsi="Arial" w:cs="Arial"/>
                                  <w:sz w:val="12"/>
                                  <w:szCs w:val="12"/>
                                </w:rPr>
                                <w:t xml:space="preserve">&lt;&lt;&lt; Favours </w:t>
                              </w:r>
                              <w:proofErr w:type="spellStart"/>
                              <w:r w:rsidRPr="001A4ED5">
                                <w:rPr>
                                  <w:rFonts w:ascii="Arial" w:hAnsi="Arial" w:cs="Arial"/>
                                  <w:sz w:val="12"/>
                                  <w:szCs w:val="12"/>
                                </w:rPr>
                                <w:t>Depemokimab</w:t>
                              </w:r>
                              <w:proofErr w:type="spellEnd"/>
                            </w:p>
                          </w:txbxContent>
                        </wps:txbx>
                        <wps:bodyPr rot="0" vert="horz" wrap="square" lIns="91440" tIns="45720" rIns="91440" bIns="45720" anchor="t" anchorCtr="0">
                          <a:noAutofit/>
                        </wps:bodyPr>
                      </wps:wsp>
                      <wps:wsp>
                        <wps:cNvPr id="256861877" name="Text Box 2"/>
                        <wps:cNvSpPr txBox="1">
                          <a:spLocks noChangeArrowheads="1"/>
                        </wps:cNvSpPr>
                        <wps:spPr bwMode="auto">
                          <a:xfrm>
                            <a:off x="3210838" y="133611"/>
                            <a:ext cx="1306830" cy="212507"/>
                          </a:xfrm>
                          <a:prstGeom prst="rect">
                            <a:avLst/>
                          </a:prstGeom>
                          <a:noFill/>
                          <a:ln w="9525">
                            <a:noFill/>
                            <a:miter lim="800000"/>
                            <a:headEnd/>
                            <a:tailEnd/>
                          </a:ln>
                        </wps:spPr>
                        <wps:txbx>
                          <w:txbxContent>
                            <w:p w14:paraId="3ACE6073" w14:textId="77777777" w:rsidR="0002463E" w:rsidRPr="001A4ED5" w:rsidRDefault="0002463E" w:rsidP="0002463E">
                              <w:pPr>
                                <w:jc w:val="right"/>
                                <w:rPr>
                                  <w:rFonts w:ascii="Arial" w:hAnsi="Arial" w:cs="Arial"/>
                                  <w:sz w:val="12"/>
                                  <w:szCs w:val="12"/>
                                </w:rPr>
                              </w:pPr>
                              <w:r w:rsidRPr="001A4ED5">
                                <w:rPr>
                                  <w:rFonts w:ascii="Arial" w:hAnsi="Arial" w:cs="Arial"/>
                                  <w:sz w:val="12"/>
                                  <w:szCs w:val="12"/>
                                </w:rPr>
                                <w:t>Favours Placebo&gt;&gt;&gt;</w:t>
                              </w:r>
                            </w:p>
                          </w:txbxContent>
                        </wps:txbx>
                        <wps:bodyPr rot="0" vert="horz" wrap="square" lIns="91440" tIns="45720" rIns="91440" bIns="45720" anchor="t" anchorCtr="0">
                          <a:noAutofit/>
                        </wps:bodyPr>
                      </wps:wsp>
                      <wps:wsp>
                        <wps:cNvPr id="1402727376" name="Text Box 2"/>
                        <wps:cNvSpPr txBox="1">
                          <a:spLocks noChangeArrowheads="1"/>
                        </wps:cNvSpPr>
                        <wps:spPr bwMode="auto">
                          <a:xfrm>
                            <a:off x="4709786" y="37575"/>
                            <a:ext cx="764088" cy="575945"/>
                          </a:xfrm>
                          <a:prstGeom prst="rect">
                            <a:avLst/>
                          </a:prstGeom>
                          <a:noFill/>
                          <a:ln w="9525">
                            <a:noFill/>
                            <a:miter lim="800000"/>
                            <a:headEnd/>
                            <a:tailEnd/>
                          </a:ln>
                        </wps:spPr>
                        <wps:txbx>
                          <w:txbxContent>
                            <w:p w14:paraId="13E5EDE9" w14:textId="77777777" w:rsidR="0002463E" w:rsidRPr="001A4ED5" w:rsidRDefault="0002463E" w:rsidP="0002463E">
                              <w:pPr>
                                <w:jc w:val="center"/>
                                <w:rPr>
                                  <w:rFonts w:ascii="Arial" w:hAnsi="Arial" w:cs="Arial"/>
                                  <w:sz w:val="12"/>
                                  <w:szCs w:val="12"/>
                                </w:rPr>
                              </w:pPr>
                              <w:r w:rsidRPr="001A4ED5">
                                <w:rPr>
                                  <w:rFonts w:ascii="Arial" w:hAnsi="Arial" w:cs="Arial"/>
                                  <w:sz w:val="12"/>
                                  <w:szCs w:val="12"/>
                                </w:rPr>
                                <w:t>Rate Ratio (95% C.I)</w:t>
                              </w:r>
                            </w:p>
                          </w:txbxContent>
                        </wps:txbx>
                        <wps:bodyPr rot="0" vert="horz" wrap="square" lIns="91440" tIns="45720" rIns="91440" bIns="45720" anchor="t" anchorCtr="0">
                          <a:noAutofit/>
                        </wps:bodyPr>
                      </wps:wsp>
                      <wps:wsp>
                        <wps:cNvPr id="1266407659" name="Text Box 2"/>
                        <wps:cNvSpPr txBox="1">
                          <a:spLocks noChangeArrowheads="1"/>
                        </wps:cNvSpPr>
                        <wps:spPr bwMode="auto">
                          <a:xfrm>
                            <a:off x="-37387" y="597074"/>
                            <a:ext cx="600710" cy="200025"/>
                          </a:xfrm>
                          <a:prstGeom prst="rect">
                            <a:avLst/>
                          </a:prstGeom>
                          <a:noFill/>
                          <a:ln w="9525">
                            <a:noFill/>
                            <a:miter lim="800000"/>
                            <a:headEnd/>
                            <a:tailEnd/>
                          </a:ln>
                        </wps:spPr>
                        <wps:txbx>
                          <w:txbxContent>
                            <w:p w14:paraId="4217F1FE" w14:textId="77777777" w:rsidR="0002463E" w:rsidRPr="001A4ED5" w:rsidRDefault="0002463E" w:rsidP="0002463E">
                              <w:pPr>
                                <w:rPr>
                                  <w:rFonts w:ascii="Arial" w:hAnsi="Arial" w:cs="Arial"/>
                                  <w:sz w:val="12"/>
                                  <w:szCs w:val="12"/>
                                </w:rPr>
                              </w:pPr>
                              <w:r w:rsidRPr="001A4ED5">
                                <w:rPr>
                                  <w:rFonts w:ascii="Arial" w:hAnsi="Arial" w:cs="Arial"/>
                                  <w:sz w:val="12"/>
                                  <w:szCs w:val="12"/>
                                </w:rPr>
                                <w:t>Overall</w:t>
                              </w:r>
                            </w:p>
                          </w:txbxContent>
                        </wps:txbx>
                        <wps:bodyPr rot="0" vert="horz" wrap="square" lIns="91440" tIns="45720" rIns="91440" bIns="45720" anchor="t" anchorCtr="0">
                          <a:noAutofit/>
                        </wps:bodyPr>
                      </wps:wsp>
                      <wps:wsp>
                        <wps:cNvPr id="1920472965" name="Text Box 2"/>
                        <wps:cNvSpPr txBox="1">
                          <a:spLocks noChangeArrowheads="1"/>
                        </wps:cNvSpPr>
                        <wps:spPr bwMode="auto">
                          <a:xfrm>
                            <a:off x="-37578" y="1006258"/>
                            <a:ext cx="776605" cy="200025"/>
                          </a:xfrm>
                          <a:prstGeom prst="rect">
                            <a:avLst/>
                          </a:prstGeom>
                          <a:noFill/>
                          <a:ln w="9525">
                            <a:noFill/>
                            <a:miter lim="800000"/>
                            <a:headEnd/>
                            <a:tailEnd/>
                          </a:ln>
                        </wps:spPr>
                        <wps:txbx>
                          <w:txbxContent>
                            <w:p w14:paraId="68E64928" w14:textId="77777777" w:rsidR="0002463E" w:rsidRPr="001A4ED5" w:rsidRDefault="0002463E" w:rsidP="0002463E">
                              <w:pPr>
                                <w:rPr>
                                  <w:rFonts w:ascii="Arial" w:hAnsi="Arial" w:cs="Arial"/>
                                  <w:sz w:val="12"/>
                                  <w:szCs w:val="12"/>
                                </w:rPr>
                              </w:pPr>
                              <w:r w:rsidRPr="001A4ED5">
                                <w:rPr>
                                  <w:rFonts w:ascii="Arial" w:hAnsi="Arial" w:cs="Arial"/>
                                  <w:sz w:val="12"/>
                                  <w:szCs w:val="12"/>
                                </w:rPr>
                                <w:t>Baseline ICS</w:t>
                              </w:r>
                            </w:p>
                          </w:txbxContent>
                        </wps:txbx>
                        <wps:bodyPr rot="0" vert="horz" wrap="square" lIns="91440" tIns="45720" rIns="91440" bIns="45720" anchor="t" anchorCtr="0">
                          <a:noAutofit/>
                        </wps:bodyPr>
                      </wps:wsp>
                      <wps:wsp>
                        <wps:cNvPr id="447722176" name="Text Box 2"/>
                        <wps:cNvSpPr txBox="1">
                          <a:spLocks noChangeArrowheads="1"/>
                        </wps:cNvSpPr>
                        <wps:spPr bwMode="auto">
                          <a:xfrm>
                            <a:off x="75269" y="1645085"/>
                            <a:ext cx="776605" cy="200025"/>
                          </a:xfrm>
                          <a:prstGeom prst="rect">
                            <a:avLst/>
                          </a:prstGeom>
                          <a:noFill/>
                          <a:ln w="9525">
                            <a:noFill/>
                            <a:miter lim="800000"/>
                            <a:headEnd/>
                            <a:tailEnd/>
                          </a:ln>
                        </wps:spPr>
                        <wps:txbx>
                          <w:txbxContent>
                            <w:p w14:paraId="199D1ECD" w14:textId="77777777" w:rsidR="0002463E" w:rsidRPr="001A4ED5" w:rsidRDefault="0002463E" w:rsidP="0002463E">
                              <w:pPr>
                                <w:rPr>
                                  <w:rFonts w:ascii="Arial" w:hAnsi="Arial" w:cs="Arial"/>
                                  <w:sz w:val="12"/>
                                  <w:szCs w:val="12"/>
                                </w:rPr>
                              </w:pPr>
                              <w:r w:rsidRPr="001A4ED5">
                                <w:rPr>
                                  <w:rFonts w:ascii="Arial" w:hAnsi="Arial" w:cs="Arial"/>
                                  <w:sz w:val="12"/>
                                  <w:szCs w:val="12"/>
                                </w:rPr>
                                <w:t>Medium</w:t>
                              </w:r>
                            </w:p>
                          </w:txbxContent>
                        </wps:txbx>
                        <wps:bodyPr rot="0" vert="horz" wrap="square" lIns="91440" tIns="45720" rIns="91440" bIns="45720" anchor="t" anchorCtr="0">
                          <a:noAutofit/>
                        </wps:bodyPr>
                      </wps:wsp>
                      <wps:wsp>
                        <wps:cNvPr id="250475131" name="Text Box 2"/>
                        <wps:cNvSpPr txBox="1">
                          <a:spLocks noChangeArrowheads="1"/>
                        </wps:cNvSpPr>
                        <wps:spPr bwMode="auto">
                          <a:xfrm>
                            <a:off x="75269" y="2167003"/>
                            <a:ext cx="776605" cy="200025"/>
                          </a:xfrm>
                          <a:prstGeom prst="rect">
                            <a:avLst/>
                          </a:prstGeom>
                          <a:noFill/>
                          <a:ln w="9525">
                            <a:noFill/>
                            <a:miter lim="800000"/>
                            <a:headEnd/>
                            <a:tailEnd/>
                          </a:ln>
                        </wps:spPr>
                        <wps:txbx>
                          <w:txbxContent>
                            <w:p w14:paraId="6A3BDEDC" w14:textId="77777777" w:rsidR="0002463E" w:rsidRPr="001A4ED5" w:rsidRDefault="0002463E" w:rsidP="0002463E">
                              <w:pPr>
                                <w:rPr>
                                  <w:rFonts w:ascii="Arial" w:hAnsi="Arial" w:cs="Arial"/>
                                  <w:sz w:val="12"/>
                                  <w:szCs w:val="12"/>
                                </w:rPr>
                              </w:pPr>
                              <w:r w:rsidRPr="001A4ED5">
                                <w:rPr>
                                  <w:rFonts w:ascii="Arial" w:hAnsi="Arial" w:cs="Arial"/>
                                  <w:sz w:val="12"/>
                                  <w:szCs w:val="12"/>
                                </w:rPr>
                                <w:t>High</w:t>
                              </w:r>
                            </w:p>
                          </w:txbxContent>
                        </wps:txbx>
                        <wps:bodyPr rot="0" vert="horz" wrap="square" lIns="91440" tIns="45720" rIns="91440" bIns="45720" anchor="t" anchorCtr="0">
                          <a:noAutofit/>
                        </wps:bodyPr>
                      </wps:wsp>
                      <wps:wsp>
                        <wps:cNvPr id="1319779589" name="Text Box 2"/>
                        <wps:cNvSpPr txBox="1">
                          <a:spLocks noChangeArrowheads="1"/>
                        </wps:cNvSpPr>
                        <wps:spPr bwMode="auto">
                          <a:xfrm>
                            <a:off x="-37578" y="2701447"/>
                            <a:ext cx="1482090" cy="200025"/>
                          </a:xfrm>
                          <a:prstGeom prst="rect">
                            <a:avLst/>
                          </a:prstGeom>
                          <a:noFill/>
                          <a:ln w="9525">
                            <a:noFill/>
                            <a:miter lim="800000"/>
                            <a:headEnd/>
                            <a:tailEnd/>
                          </a:ln>
                        </wps:spPr>
                        <wps:txbx>
                          <w:txbxContent>
                            <w:p w14:paraId="093D1D2A" w14:textId="77777777" w:rsidR="0002463E" w:rsidRPr="001A4ED5" w:rsidRDefault="0002463E" w:rsidP="0002463E">
                              <w:pPr>
                                <w:rPr>
                                  <w:rFonts w:ascii="Arial" w:hAnsi="Arial" w:cs="Arial"/>
                                  <w:sz w:val="12"/>
                                  <w:szCs w:val="12"/>
                                </w:rPr>
                              </w:pPr>
                              <w:r w:rsidRPr="001A4ED5">
                                <w:rPr>
                                  <w:rFonts w:ascii="Arial" w:hAnsi="Arial" w:cs="Arial"/>
                                  <w:sz w:val="12"/>
                                  <w:szCs w:val="12"/>
                                </w:rPr>
                                <w:t>Baseline Eosinophil</w:t>
                              </w:r>
                            </w:p>
                          </w:txbxContent>
                        </wps:txbx>
                        <wps:bodyPr rot="0" vert="horz" wrap="square" lIns="91440" tIns="45720" rIns="91440" bIns="45720" anchor="t" anchorCtr="0">
                          <a:noAutofit/>
                        </wps:bodyPr>
                      </wps:wsp>
                      <wps:wsp>
                        <wps:cNvPr id="1407190088" name="Text Box 2"/>
                        <wps:cNvSpPr txBox="1">
                          <a:spLocks noChangeArrowheads="1"/>
                        </wps:cNvSpPr>
                        <wps:spPr bwMode="auto">
                          <a:xfrm>
                            <a:off x="74880" y="3214522"/>
                            <a:ext cx="1243974" cy="200025"/>
                          </a:xfrm>
                          <a:prstGeom prst="rect">
                            <a:avLst/>
                          </a:prstGeom>
                          <a:noFill/>
                          <a:ln w="9525">
                            <a:noFill/>
                            <a:miter lim="800000"/>
                            <a:headEnd/>
                            <a:tailEnd/>
                          </a:ln>
                        </wps:spPr>
                        <wps:txbx>
                          <w:txbxContent>
                            <w:p w14:paraId="47DFA9AC" w14:textId="77777777" w:rsidR="0002463E" w:rsidRPr="001A4ED5" w:rsidRDefault="0002463E" w:rsidP="0002463E">
                              <w:pPr>
                                <w:rPr>
                                  <w:rFonts w:ascii="Arial" w:hAnsi="Arial" w:cs="Arial"/>
                                  <w:sz w:val="12"/>
                                  <w:szCs w:val="12"/>
                                </w:rPr>
                              </w:pPr>
                              <w:r w:rsidRPr="001A4ED5">
                                <w:rPr>
                                  <w:rFonts w:ascii="Arial" w:hAnsi="Arial" w:cs="Arial"/>
                                  <w:sz w:val="12"/>
                                  <w:szCs w:val="12"/>
                                </w:rPr>
                                <w:t>&lt;</w:t>
                              </w:r>
                              <w:r>
                                <w:rPr>
                                  <w:rFonts w:ascii="Arial" w:hAnsi="Arial" w:cs="Arial"/>
                                  <w:sz w:val="12"/>
                                  <w:szCs w:val="12"/>
                                </w:rPr>
                                <w:t>=</w:t>
                              </w:r>
                              <w:r w:rsidRPr="001A4ED5">
                                <w:rPr>
                                  <w:rFonts w:ascii="Arial" w:hAnsi="Arial" w:cs="Arial"/>
                                  <w:sz w:val="12"/>
                                  <w:szCs w:val="12"/>
                                </w:rPr>
                                <w:t>0.15 (</w:t>
                              </w:r>
                              <w:r>
                                <w:rPr>
                                  <w:rFonts w:ascii="Arial" w:hAnsi="Arial" w:cs="Arial"/>
                                  <w:sz w:val="12"/>
                                  <w:szCs w:val="12"/>
                                </w:rPr>
                                <w:t>cells</w:t>
                              </w:r>
                              <w:r w:rsidRPr="001A4ED5">
                                <w:rPr>
                                  <w:rFonts w:ascii="Arial" w:hAnsi="Arial" w:cs="Arial"/>
                                  <w:sz w:val="12"/>
                                  <w:szCs w:val="12"/>
                                </w:rPr>
                                <w:t>/</w:t>
                              </w:r>
                              <w:proofErr w:type="spellStart"/>
                              <w:r>
                                <w:rPr>
                                  <w:rFonts w:ascii="Arial" w:hAnsi="Arial" w:cs="Arial"/>
                                  <w:sz w:val="12"/>
                                  <w:szCs w:val="12"/>
                                </w:rPr>
                                <w:t>mc</w:t>
                              </w:r>
                              <w:r w:rsidRPr="001A4ED5">
                                <w:rPr>
                                  <w:rFonts w:ascii="Arial" w:hAnsi="Arial" w:cs="Arial"/>
                                  <w:sz w:val="12"/>
                                  <w:szCs w:val="12"/>
                                </w:rPr>
                                <w:t>L</w:t>
                              </w:r>
                              <w:proofErr w:type="spellEnd"/>
                              <w:r w:rsidRPr="001A4ED5">
                                <w:rPr>
                                  <w:rFonts w:ascii="Arial" w:hAnsi="Arial" w:cs="Arial"/>
                                  <w:sz w:val="12"/>
                                  <w:szCs w:val="12"/>
                                </w:rPr>
                                <w:t>)</w:t>
                              </w:r>
                            </w:p>
                          </w:txbxContent>
                        </wps:txbx>
                        <wps:bodyPr rot="0" vert="horz" wrap="square" lIns="91440" tIns="45720" rIns="91440" bIns="45720" anchor="t" anchorCtr="0">
                          <a:noAutofit/>
                        </wps:bodyPr>
                      </wps:wsp>
                      <wps:wsp>
                        <wps:cNvPr id="63848453" name="Text Box 2"/>
                        <wps:cNvSpPr txBox="1">
                          <a:spLocks noChangeArrowheads="1"/>
                        </wps:cNvSpPr>
                        <wps:spPr bwMode="auto">
                          <a:xfrm>
                            <a:off x="75156" y="3741107"/>
                            <a:ext cx="776614" cy="200417"/>
                          </a:xfrm>
                          <a:prstGeom prst="rect">
                            <a:avLst/>
                          </a:prstGeom>
                          <a:noFill/>
                          <a:ln w="9525">
                            <a:noFill/>
                            <a:miter lim="800000"/>
                            <a:headEnd/>
                            <a:tailEnd/>
                          </a:ln>
                        </wps:spPr>
                        <wps:txbx>
                          <w:txbxContent>
                            <w:p w14:paraId="59369357" w14:textId="77777777" w:rsidR="0002463E" w:rsidRPr="001A4ED5" w:rsidRDefault="0002463E" w:rsidP="0002463E">
                              <w:pPr>
                                <w:rPr>
                                  <w:rFonts w:ascii="Arial" w:hAnsi="Arial" w:cs="Arial"/>
                                  <w:sz w:val="12"/>
                                  <w:szCs w:val="12"/>
                                </w:rPr>
                              </w:pPr>
                              <w:r w:rsidRPr="001A4ED5">
                                <w:rPr>
                                  <w:rFonts w:ascii="Arial" w:hAnsi="Arial" w:cs="Arial"/>
                                  <w:sz w:val="12"/>
                                  <w:szCs w:val="12"/>
                                </w:rPr>
                                <w:t>&gt;0.15 (</w:t>
                              </w:r>
                              <w:r>
                                <w:rPr>
                                  <w:rFonts w:ascii="Arial" w:hAnsi="Arial" w:cs="Arial"/>
                                  <w:sz w:val="12"/>
                                  <w:szCs w:val="12"/>
                                </w:rPr>
                                <w:t>cells</w:t>
                              </w:r>
                              <w:r w:rsidRPr="001A4ED5">
                                <w:rPr>
                                  <w:rFonts w:ascii="Arial" w:hAnsi="Arial" w:cs="Arial"/>
                                  <w:sz w:val="12"/>
                                  <w:szCs w:val="12"/>
                                </w:rPr>
                                <w:t>/</w:t>
                              </w:r>
                              <w:proofErr w:type="spellStart"/>
                              <w:r>
                                <w:rPr>
                                  <w:rFonts w:ascii="Arial" w:hAnsi="Arial" w:cs="Arial"/>
                                  <w:sz w:val="12"/>
                                  <w:szCs w:val="12"/>
                                </w:rPr>
                                <w:t>mc</w:t>
                              </w:r>
                              <w:r w:rsidRPr="001A4ED5">
                                <w:rPr>
                                  <w:rFonts w:ascii="Arial" w:hAnsi="Arial" w:cs="Arial"/>
                                  <w:sz w:val="12"/>
                                  <w:szCs w:val="12"/>
                                </w:rPr>
                                <w:t>L</w:t>
                              </w:r>
                              <w:proofErr w:type="spellEnd"/>
                              <w:r w:rsidRPr="001A4ED5">
                                <w:rPr>
                                  <w:rFonts w:ascii="Arial" w:hAnsi="Arial" w:cs="Arial"/>
                                  <w:sz w:val="12"/>
                                  <w:szCs w:val="12"/>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AE9D6A0" id="_x0000_s1033" style="position:absolute;margin-left:-3pt;margin-top:-4.65pt;width:433.95pt;height:307.4pt;z-index:251658245;mso-position-horizontal-relative:text;mso-position-vertical-relative:text;mso-width-relative:margin;mso-height-relative:margin" coordorigin="-375,375" coordsize="55114,39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">
                <v:shape id="_x0000_s1034" type="#_x0000_t202" style="position:absolute;left:10146;top:375;width:6012;height: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" filled="f" stroked="f">
                  <v:textbox>
                    <w:txbxContent>
                      <w:p w14:paraId="3562A71F" w14:textId="77777777" w:rsidR="0002463E" w:rsidRPr="001A4ED5" w:rsidRDefault="0002463E" w:rsidP="0002463E">
                        <w:pPr>
                          <w:jc w:val="right"/>
                          <w:rPr>
                            <w:rFonts w:ascii="Arial" w:hAnsi="Arial" w:cs="Arial"/>
                            <w:sz w:val="12"/>
                            <w:szCs w:val="12"/>
                          </w:rPr>
                        </w:pPr>
                        <w:r w:rsidRPr="001A4ED5">
                          <w:rPr>
                            <w:rFonts w:ascii="Arial" w:hAnsi="Arial" w:cs="Arial"/>
                            <w:sz w:val="12"/>
                            <w:szCs w:val="12"/>
                          </w:rPr>
                          <w:t>No. of Patients</w:t>
                        </w:r>
                      </w:p>
                    </w:txbxContent>
                  </v:textbox>
                </v:shape>
                <v:shape id="_x0000_s1035" type="#_x0000_t202" style="position:absolute;left:16450;top:1336;width:15571;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" filled="f" stroked="f">
                  <v:textbox>
                    <w:txbxContent>
                      <w:p w14:paraId="5DB90AA6" w14:textId="77777777" w:rsidR="0002463E" w:rsidRPr="001A4ED5" w:rsidRDefault="0002463E" w:rsidP="0002463E">
                        <w:pPr>
                          <w:rPr>
                            <w:rFonts w:ascii="Arial" w:hAnsi="Arial" w:cs="Arial"/>
                            <w:sz w:val="12"/>
                            <w:szCs w:val="12"/>
                          </w:rPr>
                        </w:pPr>
                        <w:r w:rsidRPr="001A4ED5">
                          <w:rPr>
                            <w:rFonts w:ascii="Arial" w:hAnsi="Arial" w:cs="Arial"/>
                            <w:sz w:val="12"/>
                            <w:szCs w:val="12"/>
                          </w:rPr>
                          <w:t xml:space="preserve">&lt;&lt;&lt; Favours </w:t>
                        </w:r>
                        <w:proofErr w:type="spellStart"/>
                        <w:r w:rsidRPr="001A4ED5">
                          <w:rPr>
                            <w:rFonts w:ascii="Arial" w:hAnsi="Arial" w:cs="Arial"/>
                            <w:sz w:val="12"/>
                            <w:szCs w:val="12"/>
                          </w:rPr>
                          <w:t>Depemokimab</w:t>
                        </w:r>
                        <w:proofErr w:type="spellEnd"/>
                      </w:p>
                    </w:txbxContent>
                  </v:textbox>
                </v:shape>
                <v:shape id="_x0000_s1036" type="#_x0000_t202" style="position:absolute;left:32108;top:1336;width:13068;height:2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" filled="f" stroked="f">
                  <v:textbox>
                    <w:txbxContent>
                      <w:p w14:paraId="3ACE6073" w14:textId="77777777" w:rsidR="0002463E" w:rsidRPr="001A4ED5" w:rsidRDefault="0002463E" w:rsidP="0002463E">
                        <w:pPr>
                          <w:jc w:val="right"/>
                          <w:rPr>
                            <w:rFonts w:ascii="Arial" w:hAnsi="Arial" w:cs="Arial"/>
                            <w:sz w:val="12"/>
                            <w:szCs w:val="12"/>
                          </w:rPr>
                        </w:pPr>
                        <w:r w:rsidRPr="001A4ED5">
                          <w:rPr>
                            <w:rFonts w:ascii="Arial" w:hAnsi="Arial" w:cs="Arial"/>
                            <w:sz w:val="12"/>
                            <w:szCs w:val="12"/>
                          </w:rPr>
                          <w:t>Favours Placebo&gt;&gt;&gt;</w:t>
                        </w:r>
                      </w:p>
                    </w:txbxContent>
                  </v:textbox>
                </v:shape>
                <v:shape id="_x0000_s1037" type="#_x0000_t202" style="position:absolute;left:47097;top:375;width:7641;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" filled="f" stroked="f">
                  <v:textbox>
                    <w:txbxContent>
                      <w:p w14:paraId="13E5EDE9" w14:textId="77777777" w:rsidR="0002463E" w:rsidRPr="001A4ED5" w:rsidRDefault="0002463E" w:rsidP="0002463E">
                        <w:pPr>
                          <w:jc w:val="center"/>
                          <w:rPr>
                            <w:rFonts w:ascii="Arial" w:hAnsi="Arial" w:cs="Arial"/>
                            <w:sz w:val="12"/>
                            <w:szCs w:val="12"/>
                          </w:rPr>
                        </w:pPr>
                        <w:r w:rsidRPr="001A4ED5">
                          <w:rPr>
                            <w:rFonts w:ascii="Arial" w:hAnsi="Arial" w:cs="Arial"/>
                            <w:sz w:val="12"/>
                            <w:szCs w:val="12"/>
                          </w:rPr>
                          <w:t>Rate Ratio (95% C.I)</w:t>
                        </w:r>
                      </w:p>
                    </w:txbxContent>
                  </v:textbox>
                </v:shape>
                <v:shape id="_x0000_s1038" type="#_x0000_t202" style="position:absolute;left:-373;top:5970;width:600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" filled="f" stroked="f">
                  <v:textbox>
                    <w:txbxContent>
                      <w:p w14:paraId="4217F1FE" w14:textId="77777777" w:rsidR="0002463E" w:rsidRPr="001A4ED5" w:rsidRDefault="0002463E" w:rsidP="0002463E">
                        <w:pPr>
                          <w:rPr>
                            <w:rFonts w:ascii="Arial" w:hAnsi="Arial" w:cs="Arial"/>
                            <w:sz w:val="12"/>
                            <w:szCs w:val="12"/>
                          </w:rPr>
                        </w:pPr>
                        <w:r w:rsidRPr="001A4ED5">
                          <w:rPr>
                            <w:rFonts w:ascii="Arial" w:hAnsi="Arial" w:cs="Arial"/>
                            <w:sz w:val="12"/>
                            <w:szCs w:val="12"/>
                          </w:rPr>
                          <w:t>Overall</w:t>
                        </w:r>
                      </w:p>
                    </w:txbxContent>
                  </v:textbox>
                </v:shape>
                <v:shape id="_x0000_s1039" type="#_x0000_t202" style="position:absolute;left:-375;top:10062;width:7765;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" filled="f" stroked="f">
                  <v:textbox>
                    <w:txbxContent>
                      <w:p w14:paraId="68E64928" w14:textId="77777777" w:rsidR="0002463E" w:rsidRPr="001A4ED5" w:rsidRDefault="0002463E" w:rsidP="0002463E">
                        <w:pPr>
                          <w:rPr>
                            <w:rFonts w:ascii="Arial" w:hAnsi="Arial" w:cs="Arial"/>
                            <w:sz w:val="12"/>
                            <w:szCs w:val="12"/>
                          </w:rPr>
                        </w:pPr>
                        <w:r w:rsidRPr="001A4ED5">
                          <w:rPr>
                            <w:rFonts w:ascii="Arial" w:hAnsi="Arial" w:cs="Arial"/>
                            <w:sz w:val="12"/>
                            <w:szCs w:val="12"/>
                          </w:rPr>
                          <w:t>Baseline ICS</w:t>
                        </w:r>
                      </w:p>
                    </w:txbxContent>
                  </v:textbox>
                </v:shape>
                <v:shape id="_x0000_s1040" type="#_x0000_t202" style="position:absolute;left:752;top:16450;width:7766;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" filled="f" stroked="f">
                  <v:textbox>
                    <w:txbxContent>
                      <w:p w14:paraId="199D1ECD" w14:textId="77777777" w:rsidR="0002463E" w:rsidRPr="001A4ED5" w:rsidRDefault="0002463E" w:rsidP="0002463E">
                        <w:pPr>
                          <w:rPr>
                            <w:rFonts w:ascii="Arial" w:hAnsi="Arial" w:cs="Arial"/>
                            <w:sz w:val="12"/>
                            <w:szCs w:val="12"/>
                          </w:rPr>
                        </w:pPr>
                        <w:r w:rsidRPr="001A4ED5">
                          <w:rPr>
                            <w:rFonts w:ascii="Arial" w:hAnsi="Arial" w:cs="Arial"/>
                            <w:sz w:val="12"/>
                            <w:szCs w:val="12"/>
                          </w:rPr>
                          <w:t>Medium</w:t>
                        </w:r>
                      </w:p>
                    </w:txbxContent>
                  </v:textbox>
                </v:shape>
                <v:shape id="_x0000_s1041" type="#_x0000_t202" style="position:absolute;left:752;top:21670;width:776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" filled="f" stroked="f">
                  <v:textbox>
                    <w:txbxContent>
                      <w:p w14:paraId="6A3BDEDC" w14:textId="77777777" w:rsidR="0002463E" w:rsidRPr="001A4ED5" w:rsidRDefault="0002463E" w:rsidP="0002463E">
                        <w:pPr>
                          <w:rPr>
                            <w:rFonts w:ascii="Arial" w:hAnsi="Arial" w:cs="Arial"/>
                            <w:sz w:val="12"/>
                            <w:szCs w:val="12"/>
                          </w:rPr>
                        </w:pPr>
                        <w:r w:rsidRPr="001A4ED5">
                          <w:rPr>
                            <w:rFonts w:ascii="Arial" w:hAnsi="Arial" w:cs="Arial"/>
                            <w:sz w:val="12"/>
                            <w:szCs w:val="12"/>
                          </w:rPr>
                          <w:t>High</w:t>
                        </w:r>
                      </w:p>
                    </w:txbxContent>
                  </v:textbox>
                </v:shape>
                <v:shape id="_x0000_s1042" type="#_x0000_t202" style="position:absolute;left:-375;top:27014;width:14820;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" filled="f" stroked="f">
                  <v:textbox>
                    <w:txbxContent>
                      <w:p w14:paraId="093D1D2A" w14:textId="77777777" w:rsidR="0002463E" w:rsidRPr="001A4ED5" w:rsidRDefault="0002463E" w:rsidP="0002463E">
                        <w:pPr>
                          <w:rPr>
                            <w:rFonts w:ascii="Arial" w:hAnsi="Arial" w:cs="Arial"/>
                            <w:sz w:val="12"/>
                            <w:szCs w:val="12"/>
                          </w:rPr>
                        </w:pPr>
                        <w:r w:rsidRPr="001A4ED5">
                          <w:rPr>
                            <w:rFonts w:ascii="Arial" w:hAnsi="Arial" w:cs="Arial"/>
                            <w:sz w:val="12"/>
                            <w:szCs w:val="12"/>
                          </w:rPr>
                          <w:t>Baseline Eosinophil</w:t>
                        </w:r>
                      </w:p>
                    </w:txbxContent>
                  </v:textbox>
                </v:shape>
                <v:shape id="_x0000_s1043" type="#_x0000_t202" style="position:absolute;left:748;top:32145;width:12440;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" filled="f" stroked="f">
                  <v:textbox>
                    <w:txbxContent>
                      <w:p w14:paraId="47DFA9AC" w14:textId="77777777" w:rsidR="0002463E" w:rsidRPr="001A4ED5" w:rsidRDefault="0002463E" w:rsidP="0002463E">
                        <w:pPr>
                          <w:rPr>
                            <w:rFonts w:ascii="Arial" w:hAnsi="Arial" w:cs="Arial"/>
                            <w:sz w:val="12"/>
                            <w:szCs w:val="12"/>
                          </w:rPr>
                        </w:pPr>
                        <w:r w:rsidRPr="001A4ED5">
                          <w:rPr>
                            <w:rFonts w:ascii="Arial" w:hAnsi="Arial" w:cs="Arial"/>
                            <w:sz w:val="12"/>
                            <w:szCs w:val="12"/>
                          </w:rPr>
                          <w:t>&lt;</w:t>
                        </w:r>
                        <w:r>
                          <w:rPr>
                            <w:rFonts w:ascii="Arial" w:hAnsi="Arial" w:cs="Arial"/>
                            <w:sz w:val="12"/>
                            <w:szCs w:val="12"/>
                          </w:rPr>
                          <w:t>=</w:t>
                        </w:r>
                        <w:r w:rsidRPr="001A4ED5">
                          <w:rPr>
                            <w:rFonts w:ascii="Arial" w:hAnsi="Arial" w:cs="Arial"/>
                            <w:sz w:val="12"/>
                            <w:szCs w:val="12"/>
                          </w:rPr>
                          <w:t>0.15 (</w:t>
                        </w:r>
                        <w:r>
                          <w:rPr>
                            <w:rFonts w:ascii="Arial" w:hAnsi="Arial" w:cs="Arial"/>
                            <w:sz w:val="12"/>
                            <w:szCs w:val="12"/>
                          </w:rPr>
                          <w:t>cells</w:t>
                        </w:r>
                        <w:r w:rsidRPr="001A4ED5">
                          <w:rPr>
                            <w:rFonts w:ascii="Arial" w:hAnsi="Arial" w:cs="Arial"/>
                            <w:sz w:val="12"/>
                            <w:szCs w:val="12"/>
                          </w:rPr>
                          <w:t>/</w:t>
                        </w:r>
                        <w:proofErr w:type="spellStart"/>
                        <w:r>
                          <w:rPr>
                            <w:rFonts w:ascii="Arial" w:hAnsi="Arial" w:cs="Arial"/>
                            <w:sz w:val="12"/>
                            <w:szCs w:val="12"/>
                          </w:rPr>
                          <w:t>mc</w:t>
                        </w:r>
                        <w:r w:rsidRPr="001A4ED5">
                          <w:rPr>
                            <w:rFonts w:ascii="Arial" w:hAnsi="Arial" w:cs="Arial"/>
                            <w:sz w:val="12"/>
                            <w:szCs w:val="12"/>
                          </w:rPr>
                          <w:t>L</w:t>
                        </w:r>
                        <w:proofErr w:type="spellEnd"/>
                        <w:r w:rsidRPr="001A4ED5">
                          <w:rPr>
                            <w:rFonts w:ascii="Arial" w:hAnsi="Arial" w:cs="Arial"/>
                            <w:sz w:val="12"/>
                            <w:szCs w:val="12"/>
                          </w:rPr>
                          <w:t>)</w:t>
                        </w:r>
                      </w:p>
                    </w:txbxContent>
                  </v:textbox>
                </v:shape>
                <v:shape id="_x0000_s1044" type="#_x0000_t202" style="position:absolute;left:751;top:37411;width:7766;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" filled="f" stroked="f">
                  <v:textbox>
                    <w:txbxContent>
                      <w:p w14:paraId="59369357" w14:textId="77777777" w:rsidR="0002463E" w:rsidRPr="001A4ED5" w:rsidRDefault="0002463E" w:rsidP="0002463E">
                        <w:pPr>
                          <w:rPr>
                            <w:rFonts w:ascii="Arial" w:hAnsi="Arial" w:cs="Arial"/>
                            <w:sz w:val="12"/>
                            <w:szCs w:val="12"/>
                          </w:rPr>
                        </w:pPr>
                        <w:r w:rsidRPr="001A4ED5">
                          <w:rPr>
                            <w:rFonts w:ascii="Arial" w:hAnsi="Arial" w:cs="Arial"/>
                            <w:sz w:val="12"/>
                            <w:szCs w:val="12"/>
                          </w:rPr>
                          <w:t>&gt;0.15 (</w:t>
                        </w:r>
                        <w:r>
                          <w:rPr>
                            <w:rFonts w:ascii="Arial" w:hAnsi="Arial" w:cs="Arial"/>
                            <w:sz w:val="12"/>
                            <w:szCs w:val="12"/>
                          </w:rPr>
                          <w:t>cells</w:t>
                        </w:r>
                        <w:r w:rsidRPr="001A4ED5">
                          <w:rPr>
                            <w:rFonts w:ascii="Arial" w:hAnsi="Arial" w:cs="Arial"/>
                            <w:sz w:val="12"/>
                            <w:szCs w:val="12"/>
                          </w:rPr>
                          <w:t>/</w:t>
                        </w:r>
                        <w:proofErr w:type="spellStart"/>
                        <w:r>
                          <w:rPr>
                            <w:rFonts w:ascii="Arial" w:hAnsi="Arial" w:cs="Arial"/>
                            <w:sz w:val="12"/>
                            <w:szCs w:val="12"/>
                          </w:rPr>
                          <w:t>mc</w:t>
                        </w:r>
                        <w:r w:rsidRPr="001A4ED5">
                          <w:rPr>
                            <w:rFonts w:ascii="Arial" w:hAnsi="Arial" w:cs="Arial"/>
                            <w:sz w:val="12"/>
                            <w:szCs w:val="12"/>
                          </w:rPr>
                          <w:t>L</w:t>
                        </w:r>
                        <w:proofErr w:type="spellEnd"/>
                        <w:r w:rsidRPr="001A4ED5">
                          <w:rPr>
                            <w:rFonts w:ascii="Arial" w:hAnsi="Arial" w:cs="Arial"/>
                            <w:sz w:val="12"/>
                            <w:szCs w:val="12"/>
                          </w:rPr>
                          <w:t>)</w:t>
                        </w:r>
                      </w:p>
                    </w:txbxContent>
                  </v:textbox>
                </v:shape>
              </v:group>
            </w:pict>
          </mc:Fallback>
        </mc:AlternateContent>
      </w:r>
      <w:r w:rsidRPr="0002463E">
        <w:rPr>
          <w:rFonts w:ascii="Arial" w:hAnsi="Arial" w:cs="Arial"/>
          <w:noProof/>
        </w:rPr>
        <w:drawing>
          <wp:inline distT="0" distB="0" distL="0" distR="0" wp14:anchorId="7B4AFB9E" wp14:editId="34F33522">
            <wp:extent cx="5476546" cy="4267848"/>
            <wp:effectExtent l="0" t="0" r="0" b="0"/>
            <wp:docPr id="1433703688"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03688" name="Picture 1" descr="A graph with numbers and lin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76546" cy="4267848"/>
                    </a:xfrm>
                    <a:prstGeom prst="rect">
                      <a:avLst/>
                    </a:prstGeom>
                  </pic:spPr>
                </pic:pic>
              </a:graphicData>
            </a:graphic>
          </wp:inline>
        </w:drawing>
      </w:r>
    </w:p>
    <w:p w14:paraId="18137080" w14:textId="77777777" w:rsidR="0002463E" w:rsidRPr="00E5122B" w:rsidRDefault="0002463E" w:rsidP="001A3740">
      <w:pPr>
        <w:autoSpaceDE w:val="0"/>
        <w:autoSpaceDN w:val="0"/>
        <w:adjustRightInd w:val="0"/>
        <w:spacing w:after="120"/>
        <w:rPr>
          <w:rFonts w:ascii="Arial" w:hAnsi="Arial" w:cs="Arial"/>
          <w:sz w:val="20"/>
          <w:szCs w:val="20"/>
        </w:rPr>
      </w:pPr>
      <w:r w:rsidRPr="00E5122B">
        <w:rPr>
          <w:rFonts w:ascii="Arial" w:hAnsi="Arial" w:cs="Arial"/>
          <w:sz w:val="20"/>
          <w:szCs w:val="20"/>
        </w:rPr>
        <w:t>FAS = Full Analysis Set; ICS = Inhaled Corticosteroids.</w:t>
      </w:r>
    </w:p>
    <w:p w14:paraId="3CCFAD7A" w14:textId="77777777" w:rsidR="0002463E" w:rsidRPr="002F3D7B" w:rsidRDefault="0002463E" w:rsidP="001A3740">
      <w:pPr>
        <w:keepNext/>
        <w:tabs>
          <w:tab w:val="left" w:pos="720"/>
          <w:tab w:val="left" w:pos="994"/>
        </w:tabs>
        <w:spacing w:line="320" w:lineRule="atLeast"/>
        <w:rPr>
          <w:rFonts w:ascii="Arial" w:hAnsi="Arial" w:cs="Arial"/>
          <w:i/>
          <w:iCs/>
          <w:szCs w:val="20"/>
        </w:rPr>
      </w:pPr>
      <w:r w:rsidRPr="002F3D7B">
        <w:rPr>
          <w:rFonts w:ascii="Arial" w:hAnsi="Arial" w:cs="Arial"/>
          <w:i/>
          <w:iCs/>
          <w:szCs w:val="20"/>
        </w:rPr>
        <w:t>Secondary Endpoints</w:t>
      </w:r>
    </w:p>
    <w:p w14:paraId="42DA18AE" w14:textId="3244FEED" w:rsidR="006464FB" w:rsidRPr="006464FB" w:rsidRDefault="006464FB" w:rsidP="001A3740">
      <w:pPr>
        <w:tabs>
          <w:tab w:val="left" w:pos="720"/>
          <w:tab w:val="left" w:pos="994"/>
        </w:tabs>
        <w:spacing w:before="120"/>
        <w:rPr>
          <w:rFonts w:ascii="Arial" w:hAnsi="Arial" w:cs="Arial"/>
          <w:szCs w:val="20"/>
        </w:rPr>
      </w:pPr>
      <w:r w:rsidRPr="00E5122B">
        <w:rPr>
          <w:rFonts w:ascii="Arial" w:hAnsi="Arial" w:cs="Arial"/>
          <w:szCs w:val="20"/>
          <w:lang w:val="en-US"/>
        </w:rPr>
        <w:t>Analysis of SGRQ for the individual studies did not achieve statistical significance. Therefore, the multiplicity hierarchies for each study were broken, and the remaining tests of secondary endpoints did not have multiplicity control</w:t>
      </w:r>
      <w:r>
        <w:rPr>
          <w:rFonts w:ascii="Arial" w:hAnsi="Arial" w:cs="Arial"/>
          <w:szCs w:val="20"/>
          <w:lang w:val="en-US"/>
        </w:rPr>
        <w:t>.</w:t>
      </w:r>
    </w:p>
    <w:p w14:paraId="5CE721CC" w14:textId="77777777" w:rsidR="001A3740" w:rsidRDefault="0002463E" w:rsidP="001A3740">
      <w:pPr>
        <w:tabs>
          <w:tab w:val="left" w:pos="720"/>
          <w:tab w:val="left" w:pos="994"/>
        </w:tabs>
        <w:spacing w:before="120"/>
        <w:rPr>
          <w:rFonts w:ascii="Arial" w:hAnsi="Arial" w:cs="Arial"/>
          <w:szCs w:val="20"/>
        </w:rPr>
      </w:pPr>
      <w:r w:rsidRPr="0002463E">
        <w:rPr>
          <w:rFonts w:ascii="Arial" w:hAnsi="Arial" w:cs="Arial"/>
          <w:szCs w:val="20"/>
        </w:rPr>
        <w:t>Table </w:t>
      </w:r>
      <w:r w:rsidR="00036CC8">
        <w:rPr>
          <w:rFonts w:ascii="Arial" w:hAnsi="Arial" w:cs="Arial"/>
          <w:szCs w:val="20"/>
        </w:rPr>
        <w:t>6</w:t>
      </w:r>
      <w:r w:rsidRPr="0002463E">
        <w:rPr>
          <w:rFonts w:ascii="Arial" w:hAnsi="Arial" w:cs="Arial"/>
          <w:szCs w:val="20"/>
        </w:rPr>
        <w:t xml:space="preserve"> provides the results of these secondary endpoints for the FAS population of SWIFT</w:t>
      </w:r>
      <w:r w:rsidRPr="0002463E">
        <w:rPr>
          <w:rFonts w:ascii="Arial" w:hAnsi="Arial" w:cs="Arial"/>
          <w:szCs w:val="20"/>
        </w:rPr>
        <w:noBreakHyphen/>
        <w:t>1 and SWIFT</w:t>
      </w:r>
      <w:r w:rsidRPr="0002463E">
        <w:rPr>
          <w:rFonts w:ascii="Arial" w:hAnsi="Arial" w:cs="Arial"/>
          <w:szCs w:val="20"/>
        </w:rPr>
        <w:noBreakHyphen/>
        <w:t>2</w:t>
      </w:r>
    </w:p>
    <w:p w14:paraId="360B8A0A" w14:textId="3967C46B" w:rsidR="0002463E" w:rsidRPr="0002463E" w:rsidRDefault="0002463E" w:rsidP="001A3740">
      <w:pPr>
        <w:pageBreakBefore/>
        <w:tabs>
          <w:tab w:val="left" w:pos="720"/>
          <w:tab w:val="left" w:pos="994"/>
        </w:tabs>
        <w:spacing w:before="120"/>
        <w:rPr>
          <w:rFonts w:ascii="Arial" w:hAnsi="Arial" w:cs="Arial"/>
          <w:b/>
        </w:rPr>
      </w:pPr>
      <w:r w:rsidRPr="0002463E">
        <w:rPr>
          <w:rFonts w:ascii="Arial" w:hAnsi="Arial" w:cs="Arial"/>
          <w:b/>
        </w:rPr>
        <w:lastRenderedPageBreak/>
        <w:t xml:space="preserve">Table </w:t>
      </w:r>
      <w:r w:rsidR="00036CC8">
        <w:rPr>
          <w:rFonts w:ascii="Arial" w:hAnsi="Arial" w:cs="Arial"/>
          <w:b/>
        </w:rPr>
        <w:t>6</w:t>
      </w:r>
      <w:r w:rsidRPr="0002463E">
        <w:rPr>
          <w:rFonts w:ascii="Arial" w:hAnsi="Arial" w:cs="Arial"/>
          <w:b/>
        </w:rPr>
        <w:t xml:space="preserve">: Results of Secondary Endpoints (FAS </w:t>
      </w:r>
      <w:proofErr w:type="gramStart"/>
      <w:r w:rsidRPr="0002463E">
        <w:rPr>
          <w:rFonts w:ascii="Arial" w:hAnsi="Arial" w:cs="Arial"/>
          <w:b/>
        </w:rPr>
        <w:t>Population)</w:t>
      </w:r>
      <w:r w:rsidR="00C63001">
        <w:rPr>
          <w:rFonts w:ascii="Arial" w:hAnsi="Arial" w:cs="Arial"/>
          <w:b/>
        </w:rPr>
        <w:t>*</w:t>
      </w:r>
      <w:proofErr w:type="gramEnd"/>
    </w:p>
    <w:tbl>
      <w:tblPr>
        <w:tblW w:w="91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26"/>
        <w:gridCol w:w="1811"/>
        <w:gridCol w:w="1144"/>
        <w:gridCol w:w="1811"/>
        <w:gridCol w:w="1335"/>
      </w:tblGrid>
      <w:tr w:rsidR="0002463E" w:rsidRPr="0002463E" w14:paraId="445AA229" w14:textId="77777777" w:rsidTr="00870BC7">
        <w:trPr>
          <w:trHeight w:val="491"/>
          <w:tblHeader/>
        </w:trPr>
        <w:tc>
          <w:tcPr>
            <w:tcW w:w="3026" w:type="dxa"/>
          </w:tcPr>
          <w:p w14:paraId="73BB5FE5" w14:textId="77777777" w:rsidR="0002463E" w:rsidRPr="0002463E" w:rsidRDefault="0002463E" w:rsidP="001A3740">
            <w:pPr>
              <w:rPr>
                <w:rFonts w:ascii="Arial" w:hAnsi="Arial" w:cs="Arial"/>
              </w:rPr>
            </w:pPr>
          </w:p>
        </w:tc>
        <w:tc>
          <w:tcPr>
            <w:tcW w:w="2955" w:type="dxa"/>
            <w:gridSpan w:val="2"/>
          </w:tcPr>
          <w:p w14:paraId="765AD238" w14:textId="77777777" w:rsidR="0002463E" w:rsidRPr="0002463E" w:rsidRDefault="0002463E" w:rsidP="001A3740">
            <w:pPr>
              <w:rPr>
                <w:rFonts w:ascii="Arial" w:hAnsi="Arial" w:cs="Arial"/>
                <w:b/>
              </w:rPr>
            </w:pPr>
            <w:r w:rsidRPr="0002463E">
              <w:rPr>
                <w:rFonts w:ascii="Arial" w:hAnsi="Arial" w:cs="Arial"/>
                <w:b/>
              </w:rPr>
              <w:t>SWIFT-1</w:t>
            </w:r>
          </w:p>
        </w:tc>
        <w:tc>
          <w:tcPr>
            <w:tcW w:w="3145" w:type="dxa"/>
            <w:gridSpan w:val="2"/>
          </w:tcPr>
          <w:p w14:paraId="153F9C44" w14:textId="77777777" w:rsidR="0002463E" w:rsidRPr="0002463E" w:rsidRDefault="0002463E" w:rsidP="001A3740">
            <w:pPr>
              <w:rPr>
                <w:rFonts w:ascii="Arial" w:hAnsi="Arial" w:cs="Arial"/>
                <w:b/>
              </w:rPr>
            </w:pPr>
            <w:r w:rsidRPr="0002463E">
              <w:rPr>
                <w:rFonts w:ascii="Arial" w:hAnsi="Arial" w:cs="Arial"/>
                <w:b/>
              </w:rPr>
              <w:t>SWIFT-2</w:t>
            </w:r>
          </w:p>
        </w:tc>
      </w:tr>
      <w:tr w:rsidR="0002463E" w:rsidRPr="0002463E" w14:paraId="23F172F6" w14:textId="77777777" w:rsidTr="00870BC7">
        <w:trPr>
          <w:trHeight w:val="1266"/>
          <w:tblHeader/>
        </w:trPr>
        <w:tc>
          <w:tcPr>
            <w:tcW w:w="3026" w:type="dxa"/>
          </w:tcPr>
          <w:p w14:paraId="640BE758" w14:textId="77777777" w:rsidR="0002463E" w:rsidRPr="0002463E" w:rsidRDefault="0002463E" w:rsidP="001A3740">
            <w:pPr>
              <w:rPr>
                <w:rFonts w:ascii="Arial" w:hAnsi="Arial" w:cs="Arial"/>
              </w:rPr>
            </w:pPr>
          </w:p>
        </w:tc>
        <w:tc>
          <w:tcPr>
            <w:tcW w:w="1811" w:type="dxa"/>
          </w:tcPr>
          <w:p w14:paraId="37B6FCC0" w14:textId="77777777" w:rsidR="0002463E" w:rsidRPr="0002463E" w:rsidRDefault="0002463E" w:rsidP="001A3740">
            <w:pPr>
              <w:rPr>
                <w:rFonts w:ascii="Arial" w:hAnsi="Arial" w:cs="Arial"/>
                <w:b/>
              </w:rPr>
            </w:pPr>
            <w:proofErr w:type="spellStart"/>
            <w:r w:rsidRPr="0002463E">
              <w:rPr>
                <w:rFonts w:ascii="Arial" w:hAnsi="Arial" w:cs="Arial"/>
                <w:b/>
              </w:rPr>
              <w:t>Depemokimab</w:t>
            </w:r>
            <w:proofErr w:type="spellEnd"/>
          </w:p>
          <w:p w14:paraId="020B2D2B" w14:textId="77777777" w:rsidR="0002463E" w:rsidRPr="0002463E" w:rsidRDefault="0002463E" w:rsidP="001A3740">
            <w:pPr>
              <w:rPr>
                <w:rFonts w:ascii="Arial" w:hAnsi="Arial" w:cs="Arial"/>
                <w:b/>
              </w:rPr>
            </w:pPr>
            <w:r w:rsidRPr="0002463E">
              <w:rPr>
                <w:rFonts w:ascii="Arial" w:hAnsi="Arial" w:cs="Arial"/>
                <w:b/>
              </w:rPr>
              <w:t>N = 250</w:t>
            </w:r>
          </w:p>
        </w:tc>
        <w:tc>
          <w:tcPr>
            <w:tcW w:w="1143" w:type="dxa"/>
          </w:tcPr>
          <w:p w14:paraId="01D06ED1" w14:textId="77777777" w:rsidR="0002463E" w:rsidRPr="0002463E" w:rsidRDefault="0002463E" w:rsidP="001A3740">
            <w:pPr>
              <w:rPr>
                <w:rFonts w:ascii="Arial" w:hAnsi="Arial" w:cs="Arial"/>
                <w:b/>
              </w:rPr>
            </w:pPr>
            <w:r w:rsidRPr="0002463E">
              <w:rPr>
                <w:rFonts w:ascii="Arial" w:hAnsi="Arial" w:cs="Arial"/>
                <w:b/>
              </w:rPr>
              <w:t>Placebo</w:t>
            </w:r>
          </w:p>
          <w:p w14:paraId="3437F124" w14:textId="77777777" w:rsidR="0002463E" w:rsidRPr="0002463E" w:rsidRDefault="0002463E" w:rsidP="001A3740">
            <w:pPr>
              <w:rPr>
                <w:rFonts w:ascii="Arial" w:hAnsi="Arial" w:cs="Arial"/>
                <w:b/>
              </w:rPr>
            </w:pPr>
            <w:r w:rsidRPr="0002463E">
              <w:rPr>
                <w:rFonts w:ascii="Arial" w:hAnsi="Arial" w:cs="Arial"/>
                <w:b/>
              </w:rPr>
              <w:t>N = 132</w:t>
            </w:r>
          </w:p>
        </w:tc>
        <w:tc>
          <w:tcPr>
            <w:tcW w:w="1811" w:type="dxa"/>
          </w:tcPr>
          <w:p w14:paraId="612AB8CE" w14:textId="77777777" w:rsidR="0002463E" w:rsidRPr="0002463E" w:rsidRDefault="0002463E" w:rsidP="001A3740">
            <w:pPr>
              <w:rPr>
                <w:rFonts w:ascii="Arial" w:hAnsi="Arial" w:cs="Arial"/>
                <w:b/>
              </w:rPr>
            </w:pPr>
            <w:proofErr w:type="spellStart"/>
            <w:r w:rsidRPr="0002463E">
              <w:rPr>
                <w:rFonts w:ascii="Arial" w:hAnsi="Arial" w:cs="Arial"/>
                <w:b/>
              </w:rPr>
              <w:t>Depemokimab</w:t>
            </w:r>
            <w:proofErr w:type="spellEnd"/>
          </w:p>
          <w:p w14:paraId="3F009B04" w14:textId="77777777" w:rsidR="0002463E" w:rsidRPr="0002463E" w:rsidRDefault="0002463E" w:rsidP="001A3740">
            <w:pPr>
              <w:rPr>
                <w:rFonts w:ascii="Arial" w:hAnsi="Arial" w:cs="Arial"/>
                <w:b/>
              </w:rPr>
            </w:pPr>
            <w:r w:rsidRPr="0002463E">
              <w:rPr>
                <w:rFonts w:ascii="Arial" w:hAnsi="Arial" w:cs="Arial"/>
                <w:b/>
              </w:rPr>
              <w:t>N = 252</w:t>
            </w:r>
          </w:p>
        </w:tc>
        <w:tc>
          <w:tcPr>
            <w:tcW w:w="1334" w:type="dxa"/>
          </w:tcPr>
          <w:p w14:paraId="1547BCAD" w14:textId="77777777" w:rsidR="0002463E" w:rsidRPr="0002463E" w:rsidRDefault="0002463E" w:rsidP="001A3740">
            <w:pPr>
              <w:rPr>
                <w:rFonts w:ascii="Arial" w:hAnsi="Arial" w:cs="Arial"/>
                <w:b/>
              </w:rPr>
            </w:pPr>
            <w:r w:rsidRPr="0002463E">
              <w:rPr>
                <w:rFonts w:ascii="Arial" w:hAnsi="Arial" w:cs="Arial"/>
                <w:b/>
              </w:rPr>
              <w:t>Placebo</w:t>
            </w:r>
          </w:p>
          <w:p w14:paraId="7C1DF29D" w14:textId="77777777" w:rsidR="0002463E" w:rsidRPr="0002463E" w:rsidRDefault="0002463E" w:rsidP="001A3740">
            <w:pPr>
              <w:rPr>
                <w:rFonts w:ascii="Arial" w:hAnsi="Arial" w:cs="Arial"/>
                <w:b/>
              </w:rPr>
            </w:pPr>
            <w:r w:rsidRPr="0002463E">
              <w:rPr>
                <w:rFonts w:ascii="Arial" w:hAnsi="Arial" w:cs="Arial"/>
                <w:b/>
              </w:rPr>
              <w:t>N = 128</w:t>
            </w:r>
          </w:p>
        </w:tc>
      </w:tr>
      <w:tr w:rsidR="0002463E" w:rsidRPr="0002463E" w14:paraId="64DCC1FE" w14:textId="77777777" w:rsidTr="00870BC7">
        <w:trPr>
          <w:trHeight w:val="491"/>
        </w:trPr>
        <w:tc>
          <w:tcPr>
            <w:tcW w:w="9127" w:type="dxa"/>
            <w:gridSpan w:val="5"/>
            <w:hideMark/>
          </w:tcPr>
          <w:p w14:paraId="00D42003" w14:textId="77777777" w:rsidR="0002463E" w:rsidRPr="0002463E" w:rsidRDefault="0002463E" w:rsidP="001A3740">
            <w:pPr>
              <w:rPr>
                <w:rFonts w:ascii="Arial" w:hAnsi="Arial" w:cs="Arial"/>
              </w:rPr>
            </w:pPr>
            <w:r w:rsidRPr="0002463E">
              <w:rPr>
                <w:rFonts w:ascii="Arial" w:hAnsi="Arial" w:cs="Arial"/>
                <w:b/>
              </w:rPr>
              <w:t>St. George’s Respiratory Questionnaire (SGRQ) total score at Week 52</w:t>
            </w:r>
          </w:p>
        </w:tc>
      </w:tr>
      <w:tr w:rsidR="0002463E" w:rsidRPr="0002463E" w14:paraId="3E3F0A50" w14:textId="77777777" w:rsidTr="00870BC7">
        <w:trPr>
          <w:trHeight w:val="491"/>
        </w:trPr>
        <w:tc>
          <w:tcPr>
            <w:tcW w:w="3026" w:type="dxa"/>
          </w:tcPr>
          <w:p w14:paraId="040B223E" w14:textId="77777777" w:rsidR="0002463E" w:rsidRPr="0002463E" w:rsidRDefault="0002463E" w:rsidP="001A3740">
            <w:pPr>
              <w:rPr>
                <w:rFonts w:ascii="Arial" w:hAnsi="Arial" w:cs="Arial"/>
              </w:rPr>
            </w:pPr>
            <w:proofErr w:type="spellStart"/>
            <w:r w:rsidRPr="0002463E">
              <w:rPr>
                <w:rFonts w:ascii="Arial" w:hAnsi="Arial" w:cs="Arial"/>
              </w:rPr>
              <w:t>n</w:t>
            </w:r>
            <w:r w:rsidRPr="0002463E">
              <w:rPr>
                <w:rFonts w:ascii="Arial" w:hAnsi="Arial" w:cs="Arial"/>
                <w:vertAlign w:val="superscript"/>
              </w:rPr>
              <w:t>a</w:t>
            </w:r>
            <w:proofErr w:type="spellEnd"/>
          </w:p>
        </w:tc>
        <w:tc>
          <w:tcPr>
            <w:tcW w:w="1811" w:type="dxa"/>
          </w:tcPr>
          <w:p w14:paraId="3A2D51DB" w14:textId="77777777" w:rsidR="0002463E" w:rsidRPr="0002463E" w:rsidRDefault="0002463E" w:rsidP="001A3740">
            <w:pPr>
              <w:rPr>
                <w:rFonts w:ascii="Arial" w:hAnsi="Arial" w:cs="Arial"/>
              </w:rPr>
            </w:pPr>
            <w:r w:rsidRPr="0002463E">
              <w:rPr>
                <w:rFonts w:ascii="Arial" w:hAnsi="Arial" w:cs="Arial"/>
              </w:rPr>
              <w:t>224</w:t>
            </w:r>
          </w:p>
        </w:tc>
        <w:tc>
          <w:tcPr>
            <w:tcW w:w="1143" w:type="dxa"/>
          </w:tcPr>
          <w:p w14:paraId="77AA1446" w14:textId="77777777" w:rsidR="0002463E" w:rsidRPr="0002463E" w:rsidRDefault="0002463E" w:rsidP="001A3740">
            <w:pPr>
              <w:rPr>
                <w:rFonts w:ascii="Arial" w:hAnsi="Arial" w:cs="Arial"/>
              </w:rPr>
            </w:pPr>
            <w:r w:rsidRPr="0002463E">
              <w:rPr>
                <w:rFonts w:ascii="Arial" w:hAnsi="Arial" w:cs="Arial"/>
              </w:rPr>
              <w:t>114</w:t>
            </w:r>
          </w:p>
        </w:tc>
        <w:tc>
          <w:tcPr>
            <w:tcW w:w="1811" w:type="dxa"/>
          </w:tcPr>
          <w:p w14:paraId="52D8B9D7" w14:textId="77777777" w:rsidR="0002463E" w:rsidRPr="0002463E" w:rsidRDefault="0002463E" w:rsidP="001A3740">
            <w:pPr>
              <w:rPr>
                <w:rFonts w:ascii="Arial" w:hAnsi="Arial" w:cs="Arial"/>
              </w:rPr>
            </w:pPr>
            <w:r w:rsidRPr="0002463E">
              <w:rPr>
                <w:rFonts w:ascii="Arial" w:hAnsi="Arial" w:cs="Arial"/>
              </w:rPr>
              <w:t>224</w:t>
            </w:r>
          </w:p>
        </w:tc>
        <w:tc>
          <w:tcPr>
            <w:tcW w:w="1334" w:type="dxa"/>
          </w:tcPr>
          <w:p w14:paraId="5F5E430C" w14:textId="77777777" w:rsidR="0002463E" w:rsidRPr="0002463E" w:rsidRDefault="0002463E" w:rsidP="001A3740">
            <w:pPr>
              <w:rPr>
                <w:rFonts w:ascii="Arial" w:hAnsi="Arial" w:cs="Arial"/>
              </w:rPr>
            </w:pPr>
            <w:r w:rsidRPr="0002463E">
              <w:rPr>
                <w:rFonts w:ascii="Arial" w:hAnsi="Arial" w:cs="Arial"/>
              </w:rPr>
              <w:t>116</w:t>
            </w:r>
          </w:p>
        </w:tc>
      </w:tr>
      <w:tr w:rsidR="0002463E" w:rsidRPr="0002463E" w14:paraId="0881CD7A" w14:textId="77777777" w:rsidTr="00870BC7">
        <w:trPr>
          <w:trHeight w:val="789"/>
        </w:trPr>
        <w:tc>
          <w:tcPr>
            <w:tcW w:w="3026" w:type="dxa"/>
            <w:hideMark/>
          </w:tcPr>
          <w:p w14:paraId="137B6892" w14:textId="77777777" w:rsidR="0002463E" w:rsidRPr="0002463E" w:rsidRDefault="0002463E" w:rsidP="001A3740">
            <w:pPr>
              <w:rPr>
                <w:rFonts w:ascii="Arial" w:hAnsi="Arial" w:cs="Arial"/>
              </w:rPr>
            </w:pPr>
            <w:r w:rsidRPr="0002463E">
              <w:rPr>
                <w:rFonts w:ascii="Arial" w:hAnsi="Arial" w:cs="Arial"/>
              </w:rPr>
              <w:t>LS Mean Change from Baseline (SE)</w:t>
            </w:r>
          </w:p>
        </w:tc>
        <w:tc>
          <w:tcPr>
            <w:tcW w:w="1811" w:type="dxa"/>
            <w:hideMark/>
          </w:tcPr>
          <w:p w14:paraId="006763C9" w14:textId="77777777" w:rsidR="0002463E" w:rsidRPr="0002463E" w:rsidRDefault="0002463E" w:rsidP="001A3740">
            <w:pPr>
              <w:spacing w:after="0"/>
              <w:rPr>
                <w:rFonts w:ascii="Arial" w:hAnsi="Arial" w:cs="Arial"/>
              </w:rPr>
            </w:pPr>
            <w:r w:rsidRPr="0002463E">
              <w:rPr>
                <w:rFonts w:ascii="Arial" w:hAnsi="Arial" w:cs="Arial"/>
              </w:rPr>
              <w:t>-13.0</w:t>
            </w:r>
          </w:p>
          <w:p w14:paraId="196BD915" w14:textId="77777777" w:rsidR="0002463E" w:rsidRPr="0002463E" w:rsidRDefault="0002463E" w:rsidP="001A3740">
            <w:pPr>
              <w:rPr>
                <w:rFonts w:ascii="Arial" w:hAnsi="Arial" w:cs="Arial"/>
              </w:rPr>
            </w:pPr>
            <w:r w:rsidRPr="0002463E">
              <w:rPr>
                <w:rFonts w:ascii="Arial" w:hAnsi="Arial" w:cs="Arial"/>
              </w:rPr>
              <w:t>(1.11)</w:t>
            </w:r>
          </w:p>
        </w:tc>
        <w:tc>
          <w:tcPr>
            <w:tcW w:w="1143" w:type="dxa"/>
            <w:hideMark/>
          </w:tcPr>
          <w:p w14:paraId="5973C3E9" w14:textId="77777777" w:rsidR="0002463E" w:rsidRPr="0002463E" w:rsidRDefault="0002463E" w:rsidP="001A3740">
            <w:pPr>
              <w:rPr>
                <w:rFonts w:ascii="Arial" w:hAnsi="Arial" w:cs="Arial"/>
              </w:rPr>
            </w:pPr>
            <w:r w:rsidRPr="0002463E">
              <w:rPr>
                <w:rFonts w:ascii="Arial" w:hAnsi="Arial" w:cs="Arial"/>
              </w:rPr>
              <w:t>-9.7 (1.55)</w:t>
            </w:r>
          </w:p>
        </w:tc>
        <w:tc>
          <w:tcPr>
            <w:tcW w:w="1811" w:type="dxa"/>
            <w:hideMark/>
          </w:tcPr>
          <w:p w14:paraId="492F9C37" w14:textId="77777777" w:rsidR="0002463E" w:rsidRPr="0002463E" w:rsidRDefault="0002463E" w:rsidP="001A3740">
            <w:pPr>
              <w:spacing w:after="0"/>
              <w:rPr>
                <w:rFonts w:ascii="Arial" w:hAnsi="Arial" w:cs="Arial"/>
              </w:rPr>
            </w:pPr>
            <w:r w:rsidRPr="0002463E">
              <w:rPr>
                <w:rFonts w:ascii="Arial" w:hAnsi="Arial" w:cs="Arial"/>
              </w:rPr>
              <w:t>-14.8</w:t>
            </w:r>
          </w:p>
          <w:p w14:paraId="4288BC7A" w14:textId="77777777" w:rsidR="0002463E" w:rsidRPr="0002463E" w:rsidRDefault="0002463E" w:rsidP="001A3740">
            <w:pPr>
              <w:rPr>
                <w:rFonts w:ascii="Arial" w:hAnsi="Arial" w:cs="Arial"/>
              </w:rPr>
            </w:pPr>
            <w:r w:rsidRPr="0002463E">
              <w:rPr>
                <w:rFonts w:ascii="Arial" w:hAnsi="Arial" w:cs="Arial"/>
              </w:rPr>
              <w:t>(1.04)</w:t>
            </w:r>
          </w:p>
        </w:tc>
        <w:tc>
          <w:tcPr>
            <w:tcW w:w="1334" w:type="dxa"/>
            <w:hideMark/>
          </w:tcPr>
          <w:p w14:paraId="12B36DA3" w14:textId="77777777" w:rsidR="0002463E" w:rsidRPr="0002463E" w:rsidRDefault="0002463E" w:rsidP="001A3740">
            <w:pPr>
              <w:rPr>
                <w:rFonts w:ascii="Arial" w:hAnsi="Arial" w:cs="Arial"/>
              </w:rPr>
            </w:pPr>
            <w:r w:rsidRPr="0002463E">
              <w:rPr>
                <w:rFonts w:ascii="Arial" w:hAnsi="Arial" w:cs="Arial"/>
              </w:rPr>
              <w:t>-12.5 (1.46)</w:t>
            </w:r>
          </w:p>
        </w:tc>
      </w:tr>
      <w:tr w:rsidR="0002463E" w:rsidRPr="0002463E" w14:paraId="4074187D" w14:textId="77777777" w:rsidTr="00870BC7">
        <w:trPr>
          <w:trHeight w:val="774"/>
        </w:trPr>
        <w:tc>
          <w:tcPr>
            <w:tcW w:w="3026" w:type="dxa"/>
            <w:hideMark/>
          </w:tcPr>
          <w:p w14:paraId="76B46AD4" w14:textId="77777777" w:rsidR="0002463E" w:rsidRPr="0002463E" w:rsidRDefault="0002463E" w:rsidP="001A3740">
            <w:pPr>
              <w:rPr>
                <w:rFonts w:ascii="Arial" w:hAnsi="Arial" w:cs="Arial"/>
              </w:rPr>
            </w:pPr>
            <w:r w:rsidRPr="0002463E">
              <w:rPr>
                <w:rFonts w:ascii="Arial" w:hAnsi="Arial" w:cs="Arial"/>
              </w:rPr>
              <w:t xml:space="preserve">Adjusted treatment </w:t>
            </w:r>
            <w:proofErr w:type="spellStart"/>
            <w:r w:rsidRPr="0002463E">
              <w:rPr>
                <w:rFonts w:ascii="Arial" w:hAnsi="Arial" w:cs="Arial"/>
              </w:rPr>
              <w:t>difference</w:t>
            </w:r>
            <w:r w:rsidRPr="0002463E">
              <w:rPr>
                <w:rFonts w:ascii="Arial" w:hAnsi="Arial" w:cs="Arial"/>
                <w:vertAlign w:val="superscript"/>
              </w:rPr>
              <w:t>b</w:t>
            </w:r>
            <w:proofErr w:type="spellEnd"/>
          </w:p>
        </w:tc>
        <w:tc>
          <w:tcPr>
            <w:tcW w:w="2955" w:type="dxa"/>
            <w:gridSpan w:val="2"/>
            <w:hideMark/>
          </w:tcPr>
          <w:p w14:paraId="027338FC" w14:textId="77777777" w:rsidR="0002463E" w:rsidRPr="0002463E" w:rsidRDefault="0002463E" w:rsidP="001A3740">
            <w:pPr>
              <w:rPr>
                <w:rFonts w:ascii="Arial" w:hAnsi="Arial" w:cs="Arial"/>
              </w:rPr>
            </w:pPr>
            <w:r w:rsidRPr="0002463E">
              <w:rPr>
                <w:rFonts w:ascii="Arial" w:hAnsi="Arial" w:cs="Arial"/>
              </w:rPr>
              <w:t>-3.4</w:t>
            </w:r>
          </w:p>
        </w:tc>
        <w:tc>
          <w:tcPr>
            <w:tcW w:w="3145" w:type="dxa"/>
            <w:gridSpan w:val="2"/>
            <w:hideMark/>
          </w:tcPr>
          <w:p w14:paraId="195DD9AA" w14:textId="77777777" w:rsidR="0002463E" w:rsidRPr="0002463E" w:rsidRDefault="0002463E" w:rsidP="001A3740">
            <w:pPr>
              <w:rPr>
                <w:rFonts w:ascii="Arial" w:hAnsi="Arial" w:cs="Arial"/>
              </w:rPr>
            </w:pPr>
            <w:r w:rsidRPr="0002463E">
              <w:rPr>
                <w:rFonts w:ascii="Arial" w:hAnsi="Arial" w:cs="Arial"/>
              </w:rPr>
              <w:t>-2.3</w:t>
            </w:r>
          </w:p>
        </w:tc>
      </w:tr>
      <w:tr w:rsidR="0002463E" w:rsidRPr="0002463E" w14:paraId="168E5087" w14:textId="77777777" w:rsidTr="00870BC7">
        <w:trPr>
          <w:trHeight w:val="491"/>
        </w:trPr>
        <w:tc>
          <w:tcPr>
            <w:tcW w:w="3026" w:type="dxa"/>
            <w:hideMark/>
          </w:tcPr>
          <w:p w14:paraId="40DC5A10" w14:textId="77777777" w:rsidR="0002463E" w:rsidRPr="0002463E" w:rsidRDefault="0002463E" w:rsidP="001A3740">
            <w:pPr>
              <w:rPr>
                <w:rFonts w:ascii="Arial" w:hAnsi="Arial" w:cs="Arial"/>
              </w:rPr>
            </w:pPr>
            <w:r w:rsidRPr="0002463E">
              <w:rPr>
                <w:rFonts w:ascii="Arial" w:hAnsi="Arial" w:cs="Arial"/>
              </w:rPr>
              <w:t>(95% CI)</w:t>
            </w:r>
          </w:p>
        </w:tc>
        <w:tc>
          <w:tcPr>
            <w:tcW w:w="2955" w:type="dxa"/>
            <w:gridSpan w:val="2"/>
            <w:hideMark/>
          </w:tcPr>
          <w:p w14:paraId="6077EBCE" w14:textId="77777777" w:rsidR="0002463E" w:rsidRPr="0002463E" w:rsidRDefault="0002463E" w:rsidP="001A3740">
            <w:pPr>
              <w:rPr>
                <w:rFonts w:ascii="Arial" w:hAnsi="Arial" w:cs="Arial"/>
              </w:rPr>
            </w:pPr>
            <w:r w:rsidRPr="0002463E">
              <w:rPr>
                <w:rFonts w:ascii="Arial" w:hAnsi="Arial" w:cs="Arial"/>
              </w:rPr>
              <w:t>(-7.1, 0.4)</w:t>
            </w:r>
          </w:p>
        </w:tc>
        <w:tc>
          <w:tcPr>
            <w:tcW w:w="3145" w:type="dxa"/>
            <w:gridSpan w:val="2"/>
            <w:hideMark/>
          </w:tcPr>
          <w:p w14:paraId="739E2F6D" w14:textId="77777777" w:rsidR="0002463E" w:rsidRPr="0002463E" w:rsidRDefault="0002463E" w:rsidP="001A3740">
            <w:pPr>
              <w:rPr>
                <w:rFonts w:ascii="Arial" w:hAnsi="Arial" w:cs="Arial"/>
              </w:rPr>
            </w:pPr>
            <w:r w:rsidRPr="0002463E">
              <w:rPr>
                <w:rFonts w:ascii="Arial" w:hAnsi="Arial" w:cs="Arial"/>
              </w:rPr>
              <w:t>(-5.8, 1.2)</w:t>
            </w:r>
          </w:p>
        </w:tc>
      </w:tr>
      <w:tr w:rsidR="0002463E" w:rsidRPr="0002463E" w14:paraId="4FDC0A20" w14:textId="77777777" w:rsidTr="00870BC7">
        <w:trPr>
          <w:trHeight w:val="491"/>
        </w:trPr>
        <w:tc>
          <w:tcPr>
            <w:tcW w:w="9127" w:type="dxa"/>
            <w:gridSpan w:val="5"/>
            <w:hideMark/>
          </w:tcPr>
          <w:p w14:paraId="6CB3FC1E" w14:textId="77777777" w:rsidR="0002463E" w:rsidRPr="0002463E" w:rsidRDefault="0002463E" w:rsidP="001A3740">
            <w:pPr>
              <w:rPr>
                <w:rFonts w:ascii="Arial" w:hAnsi="Arial" w:cs="Arial"/>
                <w:b/>
              </w:rPr>
            </w:pPr>
            <w:r w:rsidRPr="0002463E">
              <w:rPr>
                <w:rFonts w:ascii="Arial" w:hAnsi="Arial" w:cs="Arial"/>
                <w:b/>
              </w:rPr>
              <w:t>Asthma Control Questionnaire-5 (ACQ-5) score at Week 52</w:t>
            </w:r>
          </w:p>
        </w:tc>
      </w:tr>
      <w:tr w:rsidR="0002463E" w:rsidRPr="0002463E" w14:paraId="0E9601AB" w14:textId="77777777" w:rsidTr="00870BC7">
        <w:trPr>
          <w:trHeight w:val="491"/>
        </w:trPr>
        <w:tc>
          <w:tcPr>
            <w:tcW w:w="3026" w:type="dxa"/>
          </w:tcPr>
          <w:p w14:paraId="477D57F3" w14:textId="77777777" w:rsidR="0002463E" w:rsidRPr="0002463E" w:rsidRDefault="0002463E" w:rsidP="001A3740">
            <w:pPr>
              <w:rPr>
                <w:rFonts w:ascii="Arial" w:hAnsi="Arial" w:cs="Arial"/>
              </w:rPr>
            </w:pPr>
            <w:proofErr w:type="spellStart"/>
            <w:r w:rsidRPr="0002463E">
              <w:rPr>
                <w:rFonts w:ascii="Arial" w:hAnsi="Arial" w:cs="Arial"/>
              </w:rPr>
              <w:t>n</w:t>
            </w:r>
            <w:r w:rsidRPr="0002463E">
              <w:rPr>
                <w:rFonts w:ascii="Arial" w:hAnsi="Arial" w:cs="Arial"/>
                <w:vertAlign w:val="superscript"/>
              </w:rPr>
              <w:t>a</w:t>
            </w:r>
            <w:proofErr w:type="spellEnd"/>
          </w:p>
        </w:tc>
        <w:tc>
          <w:tcPr>
            <w:tcW w:w="1811" w:type="dxa"/>
          </w:tcPr>
          <w:p w14:paraId="2EA3D574" w14:textId="77777777" w:rsidR="0002463E" w:rsidRPr="0002463E" w:rsidRDefault="0002463E" w:rsidP="001A3740">
            <w:pPr>
              <w:rPr>
                <w:rFonts w:ascii="Arial" w:hAnsi="Arial" w:cs="Arial"/>
              </w:rPr>
            </w:pPr>
            <w:r w:rsidRPr="0002463E">
              <w:rPr>
                <w:rFonts w:ascii="Arial" w:hAnsi="Arial" w:cs="Arial"/>
              </w:rPr>
              <w:t>224</w:t>
            </w:r>
          </w:p>
        </w:tc>
        <w:tc>
          <w:tcPr>
            <w:tcW w:w="1143" w:type="dxa"/>
          </w:tcPr>
          <w:p w14:paraId="5E408440" w14:textId="77777777" w:rsidR="0002463E" w:rsidRPr="0002463E" w:rsidRDefault="0002463E" w:rsidP="001A3740">
            <w:pPr>
              <w:rPr>
                <w:rFonts w:ascii="Arial" w:hAnsi="Arial" w:cs="Arial"/>
              </w:rPr>
            </w:pPr>
            <w:r w:rsidRPr="0002463E">
              <w:rPr>
                <w:rFonts w:ascii="Arial" w:hAnsi="Arial" w:cs="Arial"/>
              </w:rPr>
              <w:t>114</w:t>
            </w:r>
          </w:p>
        </w:tc>
        <w:tc>
          <w:tcPr>
            <w:tcW w:w="1811" w:type="dxa"/>
          </w:tcPr>
          <w:p w14:paraId="6C1E8588" w14:textId="77777777" w:rsidR="0002463E" w:rsidRPr="0002463E" w:rsidRDefault="0002463E" w:rsidP="001A3740">
            <w:pPr>
              <w:rPr>
                <w:rFonts w:ascii="Arial" w:hAnsi="Arial" w:cs="Arial"/>
              </w:rPr>
            </w:pPr>
            <w:r w:rsidRPr="0002463E">
              <w:rPr>
                <w:rFonts w:ascii="Arial" w:hAnsi="Arial" w:cs="Arial"/>
              </w:rPr>
              <w:t>224</w:t>
            </w:r>
          </w:p>
        </w:tc>
        <w:tc>
          <w:tcPr>
            <w:tcW w:w="1334" w:type="dxa"/>
          </w:tcPr>
          <w:p w14:paraId="69F59D07" w14:textId="77777777" w:rsidR="0002463E" w:rsidRPr="0002463E" w:rsidRDefault="0002463E" w:rsidP="001A3740">
            <w:pPr>
              <w:rPr>
                <w:rFonts w:ascii="Arial" w:hAnsi="Arial" w:cs="Arial"/>
              </w:rPr>
            </w:pPr>
            <w:r w:rsidRPr="0002463E">
              <w:rPr>
                <w:rFonts w:ascii="Arial" w:hAnsi="Arial" w:cs="Arial"/>
              </w:rPr>
              <w:t>116</w:t>
            </w:r>
          </w:p>
        </w:tc>
      </w:tr>
      <w:tr w:rsidR="0002463E" w:rsidRPr="0002463E" w14:paraId="44BF0445" w14:textId="77777777" w:rsidTr="00870BC7">
        <w:trPr>
          <w:trHeight w:val="983"/>
        </w:trPr>
        <w:tc>
          <w:tcPr>
            <w:tcW w:w="3026" w:type="dxa"/>
            <w:hideMark/>
          </w:tcPr>
          <w:p w14:paraId="2BCAB4B8" w14:textId="77777777" w:rsidR="0002463E" w:rsidRPr="0002463E" w:rsidRDefault="0002463E" w:rsidP="001A3740">
            <w:pPr>
              <w:rPr>
                <w:rFonts w:ascii="Arial" w:hAnsi="Arial" w:cs="Arial"/>
              </w:rPr>
            </w:pPr>
            <w:r w:rsidRPr="0002463E">
              <w:rPr>
                <w:rFonts w:ascii="Arial" w:hAnsi="Arial" w:cs="Arial"/>
              </w:rPr>
              <w:t>LS Mean Change from Baseline (SE)</w:t>
            </w:r>
          </w:p>
        </w:tc>
        <w:tc>
          <w:tcPr>
            <w:tcW w:w="1811" w:type="dxa"/>
            <w:hideMark/>
          </w:tcPr>
          <w:p w14:paraId="1A83C825" w14:textId="77777777" w:rsidR="0002463E" w:rsidRPr="0002463E" w:rsidRDefault="0002463E" w:rsidP="001A3740">
            <w:pPr>
              <w:rPr>
                <w:rFonts w:ascii="Arial" w:hAnsi="Arial" w:cs="Arial"/>
              </w:rPr>
            </w:pPr>
            <w:r w:rsidRPr="0002463E">
              <w:rPr>
                <w:rFonts w:ascii="Arial" w:hAnsi="Arial" w:cs="Arial"/>
              </w:rPr>
              <w:t>-0.82</w:t>
            </w:r>
          </w:p>
          <w:p w14:paraId="4CA1E9FD" w14:textId="77777777" w:rsidR="0002463E" w:rsidRPr="0002463E" w:rsidRDefault="0002463E" w:rsidP="001A3740">
            <w:pPr>
              <w:rPr>
                <w:rFonts w:ascii="Arial" w:hAnsi="Arial" w:cs="Arial"/>
              </w:rPr>
            </w:pPr>
            <w:r w:rsidRPr="0002463E">
              <w:rPr>
                <w:rFonts w:ascii="Arial" w:hAnsi="Arial" w:cs="Arial"/>
              </w:rPr>
              <w:t>(0.066)</w:t>
            </w:r>
          </w:p>
        </w:tc>
        <w:tc>
          <w:tcPr>
            <w:tcW w:w="1143" w:type="dxa"/>
            <w:hideMark/>
          </w:tcPr>
          <w:p w14:paraId="7A9A71BD" w14:textId="77777777" w:rsidR="0002463E" w:rsidRPr="0002463E" w:rsidRDefault="0002463E" w:rsidP="001A3740">
            <w:pPr>
              <w:rPr>
                <w:rFonts w:ascii="Arial" w:hAnsi="Arial" w:cs="Arial"/>
              </w:rPr>
            </w:pPr>
            <w:r w:rsidRPr="0002463E">
              <w:rPr>
                <w:rFonts w:ascii="Arial" w:hAnsi="Arial" w:cs="Arial"/>
              </w:rPr>
              <w:t>-0.77</w:t>
            </w:r>
          </w:p>
          <w:p w14:paraId="120A4FE8" w14:textId="77777777" w:rsidR="0002463E" w:rsidRPr="0002463E" w:rsidRDefault="0002463E" w:rsidP="001A3740">
            <w:pPr>
              <w:rPr>
                <w:rFonts w:ascii="Arial" w:hAnsi="Arial" w:cs="Arial"/>
              </w:rPr>
            </w:pPr>
            <w:r w:rsidRPr="0002463E">
              <w:rPr>
                <w:rFonts w:ascii="Arial" w:hAnsi="Arial" w:cs="Arial"/>
              </w:rPr>
              <w:t>(0.091)</w:t>
            </w:r>
          </w:p>
        </w:tc>
        <w:tc>
          <w:tcPr>
            <w:tcW w:w="1811" w:type="dxa"/>
            <w:hideMark/>
          </w:tcPr>
          <w:p w14:paraId="30A82EA8" w14:textId="77777777" w:rsidR="0002463E" w:rsidRPr="0002463E" w:rsidRDefault="0002463E" w:rsidP="001A3740">
            <w:pPr>
              <w:rPr>
                <w:rFonts w:ascii="Arial" w:hAnsi="Arial" w:cs="Arial"/>
              </w:rPr>
            </w:pPr>
            <w:r w:rsidRPr="0002463E">
              <w:rPr>
                <w:rFonts w:ascii="Arial" w:hAnsi="Arial" w:cs="Arial"/>
              </w:rPr>
              <w:t>-0.81</w:t>
            </w:r>
          </w:p>
          <w:p w14:paraId="3F129F6D" w14:textId="77777777" w:rsidR="0002463E" w:rsidRPr="0002463E" w:rsidRDefault="0002463E" w:rsidP="001A3740">
            <w:pPr>
              <w:rPr>
                <w:rFonts w:ascii="Arial" w:hAnsi="Arial" w:cs="Arial"/>
              </w:rPr>
            </w:pPr>
            <w:r w:rsidRPr="0002463E">
              <w:rPr>
                <w:rFonts w:ascii="Arial" w:hAnsi="Arial" w:cs="Arial"/>
              </w:rPr>
              <w:t>(0.065)</w:t>
            </w:r>
          </w:p>
        </w:tc>
        <w:tc>
          <w:tcPr>
            <w:tcW w:w="1334" w:type="dxa"/>
            <w:hideMark/>
          </w:tcPr>
          <w:p w14:paraId="487ADB82" w14:textId="77777777" w:rsidR="0002463E" w:rsidRPr="0002463E" w:rsidRDefault="0002463E" w:rsidP="001A3740">
            <w:pPr>
              <w:rPr>
                <w:rFonts w:ascii="Arial" w:hAnsi="Arial" w:cs="Arial"/>
              </w:rPr>
            </w:pPr>
            <w:r w:rsidRPr="0002463E">
              <w:rPr>
                <w:rFonts w:ascii="Arial" w:hAnsi="Arial" w:cs="Arial"/>
              </w:rPr>
              <w:t>-0.70</w:t>
            </w:r>
          </w:p>
          <w:p w14:paraId="2C43EBEF" w14:textId="77777777" w:rsidR="0002463E" w:rsidRPr="0002463E" w:rsidRDefault="0002463E" w:rsidP="001A3740">
            <w:pPr>
              <w:rPr>
                <w:rFonts w:ascii="Arial" w:hAnsi="Arial" w:cs="Arial"/>
              </w:rPr>
            </w:pPr>
            <w:r w:rsidRPr="0002463E">
              <w:rPr>
                <w:rFonts w:ascii="Arial" w:hAnsi="Arial" w:cs="Arial"/>
              </w:rPr>
              <w:t>(0.091)</w:t>
            </w:r>
          </w:p>
        </w:tc>
      </w:tr>
      <w:tr w:rsidR="0002463E" w:rsidRPr="0002463E" w14:paraId="3A34E5CA" w14:textId="77777777" w:rsidTr="00870BC7">
        <w:trPr>
          <w:trHeight w:val="789"/>
        </w:trPr>
        <w:tc>
          <w:tcPr>
            <w:tcW w:w="3026" w:type="dxa"/>
            <w:hideMark/>
          </w:tcPr>
          <w:p w14:paraId="6F1399BD" w14:textId="77777777" w:rsidR="0002463E" w:rsidRPr="0002463E" w:rsidRDefault="0002463E" w:rsidP="001A3740">
            <w:pPr>
              <w:rPr>
                <w:rFonts w:ascii="Arial" w:hAnsi="Arial" w:cs="Arial"/>
              </w:rPr>
            </w:pPr>
            <w:r w:rsidRPr="0002463E">
              <w:rPr>
                <w:rFonts w:ascii="Arial" w:hAnsi="Arial" w:cs="Arial"/>
              </w:rPr>
              <w:t xml:space="preserve">Adjusted treatment </w:t>
            </w:r>
            <w:proofErr w:type="spellStart"/>
            <w:r w:rsidRPr="0002463E">
              <w:rPr>
                <w:rFonts w:ascii="Arial" w:hAnsi="Arial" w:cs="Arial"/>
              </w:rPr>
              <w:t>difference</w:t>
            </w:r>
            <w:r w:rsidRPr="0002463E">
              <w:rPr>
                <w:rFonts w:ascii="Arial" w:hAnsi="Arial" w:cs="Arial"/>
                <w:vertAlign w:val="superscript"/>
              </w:rPr>
              <w:t>b</w:t>
            </w:r>
            <w:proofErr w:type="spellEnd"/>
          </w:p>
        </w:tc>
        <w:tc>
          <w:tcPr>
            <w:tcW w:w="2955" w:type="dxa"/>
            <w:gridSpan w:val="2"/>
            <w:hideMark/>
          </w:tcPr>
          <w:p w14:paraId="5DFDDD39" w14:textId="77777777" w:rsidR="0002463E" w:rsidRPr="0002463E" w:rsidRDefault="0002463E" w:rsidP="001A3740">
            <w:pPr>
              <w:rPr>
                <w:rFonts w:ascii="Arial" w:hAnsi="Arial" w:cs="Arial"/>
              </w:rPr>
            </w:pPr>
            <w:r w:rsidRPr="0002463E">
              <w:rPr>
                <w:rFonts w:ascii="Arial" w:hAnsi="Arial" w:cs="Arial"/>
              </w:rPr>
              <w:t>-0.04</w:t>
            </w:r>
          </w:p>
        </w:tc>
        <w:tc>
          <w:tcPr>
            <w:tcW w:w="3145" w:type="dxa"/>
            <w:gridSpan w:val="2"/>
            <w:hideMark/>
          </w:tcPr>
          <w:p w14:paraId="6F1CAD65" w14:textId="77777777" w:rsidR="0002463E" w:rsidRPr="0002463E" w:rsidRDefault="0002463E" w:rsidP="001A3740">
            <w:pPr>
              <w:rPr>
                <w:rFonts w:ascii="Arial" w:hAnsi="Arial" w:cs="Arial"/>
              </w:rPr>
            </w:pPr>
            <w:r w:rsidRPr="0002463E">
              <w:rPr>
                <w:rFonts w:ascii="Arial" w:hAnsi="Arial" w:cs="Arial"/>
              </w:rPr>
              <w:t>-0.11</w:t>
            </w:r>
          </w:p>
        </w:tc>
      </w:tr>
      <w:tr w:rsidR="0002463E" w:rsidRPr="0002463E" w14:paraId="3AB6E9E0" w14:textId="77777777" w:rsidTr="00870BC7">
        <w:trPr>
          <w:trHeight w:val="491"/>
        </w:trPr>
        <w:tc>
          <w:tcPr>
            <w:tcW w:w="3026" w:type="dxa"/>
            <w:hideMark/>
          </w:tcPr>
          <w:p w14:paraId="1A605804" w14:textId="77777777" w:rsidR="0002463E" w:rsidRPr="0002463E" w:rsidRDefault="0002463E" w:rsidP="001A3740">
            <w:pPr>
              <w:rPr>
                <w:rFonts w:ascii="Arial" w:hAnsi="Arial" w:cs="Arial"/>
              </w:rPr>
            </w:pPr>
            <w:r w:rsidRPr="0002463E">
              <w:rPr>
                <w:rFonts w:ascii="Arial" w:hAnsi="Arial" w:cs="Arial"/>
              </w:rPr>
              <w:t>(95% CI)</w:t>
            </w:r>
          </w:p>
        </w:tc>
        <w:tc>
          <w:tcPr>
            <w:tcW w:w="2955" w:type="dxa"/>
            <w:gridSpan w:val="2"/>
            <w:hideMark/>
          </w:tcPr>
          <w:p w14:paraId="7D1D5EED" w14:textId="77777777" w:rsidR="0002463E" w:rsidRPr="0002463E" w:rsidRDefault="0002463E" w:rsidP="001A3740">
            <w:pPr>
              <w:rPr>
                <w:rFonts w:ascii="Arial" w:hAnsi="Arial" w:cs="Arial"/>
              </w:rPr>
            </w:pPr>
            <w:r w:rsidRPr="0002463E">
              <w:rPr>
                <w:rFonts w:ascii="Arial" w:hAnsi="Arial" w:cs="Arial"/>
              </w:rPr>
              <w:t>(-0.27, 0.18)</w:t>
            </w:r>
          </w:p>
        </w:tc>
        <w:tc>
          <w:tcPr>
            <w:tcW w:w="3145" w:type="dxa"/>
            <w:gridSpan w:val="2"/>
            <w:hideMark/>
          </w:tcPr>
          <w:p w14:paraId="6ACFA341" w14:textId="77777777" w:rsidR="0002463E" w:rsidRPr="0002463E" w:rsidRDefault="0002463E" w:rsidP="001A3740">
            <w:pPr>
              <w:rPr>
                <w:rFonts w:ascii="Arial" w:hAnsi="Arial" w:cs="Arial"/>
              </w:rPr>
            </w:pPr>
            <w:r w:rsidRPr="0002463E">
              <w:rPr>
                <w:rFonts w:ascii="Arial" w:hAnsi="Arial" w:cs="Arial"/>
              </w:rPr>
              <w:t>(-0.33, 0.11)</w:t>
            </w:r>
          </w:p>
        </w:tc>
      </w:tr>
      <w:tr w:rsidR="0002463E" w:rsidRPr="0002463E" w14:paraId="5B028DCE" w14:textId="77777777" w:rsidTr="00870BC7">
        <w:trPr>
          <w:trHeight w:val="491"/>
        </w:trPr>
        <w:tc>
          <w:tcPr>
            <w:tcW w:w="9127" w:type="dxa"/>
            <w:gridSpan w:val="5"/>
            <w:hideMark/>
          </w:tcPr>
          <w:p w14:paraId="16371A8F" w14:textId="77777777" w:rsidR="0002463E" w:rsidRPr="0002463E" w:rsidRDefault="0002463E" w:rsidP="001A3740">
            <w:pPr>
              <w:rPr>
                <w:rFonts w:ascii="Arial" w:hAnsi="Arial" w:cs="Arial"/>
              </w:rPr>
            </w:pPr>
            <w:r w:rsidRPr="0002463E">
              <w:rPr>
                <w:rFonts w:ascii="Arial" w:hAnsi="Arial" w:cs="Arial"/>
                <w:b/>
              </w:rPr>
              <w:t>Pre-bronchodilator FEV</w:t>
            </w:r>
            <w:r w:rsidRPr="0002463E">
              <w:rPr>
                <w:rFonts w:ascii="Arial" w:hAnsi="Arial" w:cs="Arial"/>
                <w:b/>
                <w:vertAlign w:val="subscript"/>
              </w:rPr>
              <w:t>1</w:t>
            </w:r>
            <w:r w:rsidRPr="0002463E">
              <w:rPr>
                <w:rFonts w:ascii="Arial" w:hAnsi="Arial" w:cs="Arial"/>
                <w:b/>
              </w:rPr>
              <w:t xml:space="preserve"> (mL)</w:t>
            </w:r>
            <w:r w:rsidRPr="0002463E">
              <w:rPr>
                <w:rFonts w:ascii="Arial" w:hAnsi="Arial" w:cs="Arial"/>
                <w:b/>
                <w:i/>
              </w:rPr>
              <w:t xml:space="preserve"> </w:t>
            </w:r>
            <w:r w:rsidRPr="0002463E">
              <w:rPr>
                <w:rFonts w:ascii="Arial" w:hAnsi="Arial" w:cs="Arial"/>
                <w:b/>
              </w:rPr>
              <w:t>at Week 52</w:t>
            </w:r>
          </w:p>
        </w:tc>
      </w:tr>
      <w:tr w:rsidR="0002463E" w:rsidRPr="0002463E" w14:paraId="0EDB2A9B" w14:textId="77777777" w:rsidTr="00870BC7">
        <w:trPr>
          <w:trHeight w:val="491"/>
        </w:trPr>
        <w:tc>
          <w:tcPr>
            <w:tcW w:w="3026" w:type="dxa"/>
          </w:tcPr>
          <w:p w14:paraId="0C06F7F9" w14:textId="77777777" w:rsidR="0002463E" w:rsidRPr="0002463E" w:rsidRDefault="0002463E" w:rsidP="001A3740">
            <w:pPr>
              <w:rPr>
                <w:rFonts w:ascii="Arial" w:hAnsi="Arial" w:cs="Arial"/>
              </w:rPr>
            </w:pPr>
            <w:proofErr w:type="spellStart"/>
            <w:r w:rsidRPr="0002463E">
              <w:rPr>
                <w:rFonts w:ascii="Arial" w:hAnsi="Arial" w:cs="Arial"/>
              </w:rPr>
              <w:t>n</w:t>
            </w:r>
            <w:r w:rsidRPr="0002463E">
              <w:rPr>
                <w:rFonts w:ascii="Arial" w:hAnsi="Arial" w:cs="Arial"/>
                <w:vertAlign w:val="superscript"/>
              </w:rPr>
              <w:t>a</w:t>
            </w:r>
            <w:proofErr w:type="spellEnd"/>
          </w:p>
        </w:tc>
        <w:tc>
          <w:tcPr>
            <w:tcW w:w="1811" w:type="dxa"/>
          </w:tcPr>
          <w:p w14:paraId="0263C0A9" w14:textId="77777777" w:rsidR="0002463E" w:rsidRPr="0002463E" w:rsidRDefault="0002463E" w:rsidP="001A3740">
            <w:pPr>
              <w:rPr>
                <w:rFonts w:ascii="Arial" w:hAnsi="Arial" w:cs="Arial"/>
              </w:rPr>
            </w:pPr>
            <w:r w:rsidRPr="0002463E">
              <w:rPr>
                <w:rFonts w:ascii="Arial" w:hAnsi="Arial" w:cs="Arial"/>
              </w:rPr>
              <w:t>224</w:t>
            </w:r>
          </w:p>
        </w:tc>
        <w:tc>
          <w:tcPr>
            <w:tcW w:w="1143" w:type="dxa"/>
          </w:tcPr>
          <w:p w14:paraId="47E2C585" w14:textId="77777777" w:rsidR="0002463E" w:rsidRPr="0002463E" w:rsidRDefault="0002463E" w:rsidP="001A3740">
            <w:pPr>
              <w:rPr>
                <w:rFonts w:ascii="Arial" w:hAnsi="Arial" w:cs="Arial"/>
              </w:rPr>
            </w:pPr>
            <w:r w:rsidRPr="0002463E">
              <w:rPr>
                <w:rFonts w:ascii="Arial" w:hAnsi="Arial" w:cs="Arial"/>
              </w:rPr>
              <w:t>115</w:t>
            </w:r>
          </w:p>
        </w:tc>
        <w:tc>
          <w:tcPr>
            <w:tcW w:w="1811" w:type="dxa"/>
          </w:tcPr>
          <w:p w14:paraId="61C06D03" w14:textId="77777777" w:rsidR="0002463E" w:rsidRPr="0002463E" w:rsidRDefault="0002463E" w:rsidP="001A3740">
            <w:pPr>
              <w:rPr>
                <w:rFonts w:ascii="Arial" w:hAnsi="Arial" w:cs="Arial"/>
              </w:rPr>
            </w:pPr>
            <w:r w:rsidRPr="0002463E">
              <w:rPr>
                <w:rFonts w:ascii="Arial" w:hAnsi="Arial" w:cs="Arial"/>
              </w:rPr>
              <w:t>226</w:t>
            </w:r>
          </w:p>
        </w:tc>
        <w:tc>
          <w:tcPr>
            <w:tcW w:w="1334" w:type="dxa"/>
          </w:tcPr>
          <w:p w14:paraId="2E22F9F0" w14:textId="77777777" w:rsidR="0002463E" w:rsidRPr="0002463E" w:rsidRDefault="0002463E" w:rsidP="001A3740">
            <w:pPr>
              <w:rPr>
                <w:rFonts w:ascii="Arial" w:hAnsi="Arial" w:cs="Arial"/>
              </w:rPr>
            </w:pPr>
            <w:r w:rsidRPr="0002463E">
              <w:rPr>
                <w:rFonts w:ascii="Arial" w:hAnsi="Arial" w:cs="Arial"/>
              </w:rPr>
              <w:t>112</w:t>
            </w:r>
          </w:p>
        </w:tc>
      </w:tr>
      <w:tr w:rsidR="0002463E" w:rsidRPr="0002463E" w14:paraId="73125817" w14:textId="77777777" w:rsidTr="00870BC7">
        <w:trPr>
          <w:trHeight w:val="774"/>
        </w:trPr>
        <w:tc>
          <w:tcPr>
            <w:tcW w:w="3026" w:type="dxa"/>
            <w:hideMark/>
          </w:tcPr>
          <w:p w14:paraId="08FE3B8D" w14:textId="77777777" w:rsidR="0002463E" w:rsidRPr="0002463E" w:rsidRDefault="0002463E" w:rsidP="001A3740">
            <w:pPr>
              <w:rPr>
                <w:rFonts w:ascii="Arial" w:hAnsi="Arial" w:cs="Arial"/>
              </w:rPr>
            </w:pPr>
            <w:r w:rsidRPr="0002463E">
              <w:rPr>
                <w:rFonts w:ascii="Arial" w:hAnsi="Arial" w:cs="Arial"/>
              </w:rPr>
              <w:t>LS Mean Change from Baseline (SE)</w:t>
            </w:r>
          </w:p>
        </w:tc>
        <w:tc>
          <w:tcPr>
            <w:tcW w:w="1811" w:type="dxa"/>
            <w:hideMark/>
          </w:tcPr>
          <w:p w14:paraId="1C3F4F64" w14:textId="77777777" w:rsidR="0002463E" w:rsidRPr="0002463E" w:rsidRDefault="0002463E" w:rsidP="001A3740">
            <w:pPr>
              <w:spacing w:after="0"/>
              <w:rPr>
                <w:rFonts w:ascii="Arial" w:hAnsi="Arial" w:cs="Arial"/>
              </w:rPr>
            </w:pPr>
            <w:r w:rsidRPr="0002463E">
              <w:rPr>
                <w:rFonts w:ascii="Arial" w:hAnsi="Arial" w:cs="Arial"/>
              </w:rPr>
              <w:t>160</w:t>
            </w:r>
          </w:p>
          <w:p w14:paraId="43D56786" w14:textId="77777777" w:rsidR="0002463E" w:rsidRPr="0002463E" w:rsidRDefault="0002463E" w:rsidP="001A3740">
            <w:pPr>
              <w:rPr>
                <w:rFonts w:ascii="Arial" w:hAnsi="Arial" w:cs="Arial"/>
              </w:rPr>
            </w:pPr>
            <w:r w:rsidRPr="0002463E">
              <w:rPr>
                <w:rFonts w:ascii="Arial" w:hAnsi="Arial" w:cs="Arial"/>
              </w:rPr>
              <w:t>(26.3)</w:t>
            </w:r>
          </w:p>
        </w:tc>
        <w:tc>
          <w:tcPr>
            <w:tcW w:w="1143" w:type="dxa"/>
            <w:hideMark/>
          </w:tcPr>
          <w:p w14:paraId="6CF1625C" w14:textId="77777777" w:rsidR="0002463E" w:rsidRPr="0002463E" w:rsidRDefault="0002463E" w:rsidP="001A3740">
            <w:pPr>
              <w:rPr>
                <w:rFonts w:ascii="Arial" w:hAnsi="Arial" w:cs="Arial"/>
              </w:rPr>
            </w:pPr>
            <w:r w:rsidRPr="0002463E">
              <w:rPr>
                <w:rFonts w:ascii="Arial" w:hAnsi="Arial" w:cs="Arial"/>
              </w:rPr>
              <w:t>160 (36.4)</w:t>
            </w:r>
          </w:p>
        </w:tc>
        <w:tc>
          <w:tcPr>
            <w:tcW w:w="1811" w:type="dxa"/>
            <w:hideMark/>
          </w:tcPr>
          <w:p w14:paraId="035745BB" w14:textId="77777777" w:rsidR="0002463E" w:rsidRPr="0002463E" w:rsidRDefault="0002463E" w:rsidP="001A3740">
            <w:pPr>
              <w:spacing w:after="0"/>
              <w:rPr>
                <w:rFonts w:ascii="Arial" w:hAnsi="Arial" w:cs="Arial"/>
              </w:rPr>
            </w:pPr>
            <w:r w:rsidRPr="0002463E">
              <w:rPr>
                <w:rFonts w:ascii="Arial" w:hAnsi="Arial" w:cs="Arial"/>
              </w:rPr>
              <w:t>240</w:t>
            </w:r>
          </w:p>
          <w:p w14:paraId="461AD666" w14:textId="77777777" w:rsidR="0002463E" w:rsidRPr="0002463E" w:rsidRDefault="0002463E" w:rsidP="001A3740">
            <w:pPr>
              <w:rPr>
                <w:rFonts w:ascii="Arial" w:hAnsi="Arial" w:cs="Arial"/>
              </w:rPr>
            </w:pPr>
            <w:r w:rsidRPr="0002463E">
              <w:rPr>
                <w:rFonts w:ascii="Arial" w:hAnsi="Arial" w:cs="Arial"/>
              </w:rPr>
              <w:t>(28.6)</w:t>
            </w:r>
          </w:p>
        </w:tc>
        <w:tc>
          <w:tcPr>
            <w:tcW w:w="1334" w:type="dxa"/>
            <w:hideMark/>
          </w:tcPr>
          <w:p w14:paraId="0E9FDB21" w14:textId="77777777" w:rsidR="0002463E" w:rsidRPr="0002463E" w:rsidRDefault="0002463E" w:rsidP="001A3740">
            <w:pPr>
              <w:spacing w:after="0"/>
              <w:rPr>
                <w:rFonts w:ascii="Arial" w:hAnsi="Arial" w:cs="Arial"/>
              </w:rPr>
            </w:pPr>
            <w:r w:rsidRPr="0002463E">
              <w:rPr>
                <w:rFonts w:ascii="Arial" w:hAnsi="Arial" w:cs="Arial"/>
              </w:rPr>
              <w:t xml:space="preserve">184 </w:t>
            </w:r>
          </w:p>
          <w:p w14:paraId="25A62CD3" w14:textId="77777777" w:rsidR="0002463E" w:rsidRPr="0002463E" w:rsidRDefault="0002463E" w:rsidP="001A3740">
            <w:pPr>
              <w:rPr>
                <w:rFonts w:ascii="Arial" w:hAnsi="Arial" w:cs="Arial"/>
              </w:rPr>
            </w:pPr>
            <w:r w:rsidRPr="0002463E">
              <w:rPr>
                <w:rFonts w:ascii="Arial" w:hAnsi="Arial" w:cs="Arial"/>
              </w:rPr>
              <w:t>(40.7)</w:t>
            </w:r>
          </w:p>
        </w:tc>
      </w:tr>
      <w:tr w:rsidR="0002463E" w:rsidRPr="0002463E" w14:paraId="3C2BACC2" w14:textId="77777777" w:rsidTr="00870BC7">
        <w:trPr>
          <w:trHeight w:val="789"/>
        </w:trPr>
        <w:tc>
          <w:tcPr>
            <w:tcW w:w="3026" w:type="dxa"/>
            <w:hideMark/>
          </w:tcPr>
          <w:p w14:paraId="21CA6876" w14:textId="77777777" w:rsidR="0002463E" w:rsidRPr="0002463E" w:rsidRDefault="0002463E" w:rsidP="001A3740">
            <w:pPr>
              <w:rPr>
                <w:rFonts w:ascii="Arial" w:hAnsi="Arial" w:cs="Arial"/>
              </w:rPr>
            </w:pPr>
            <w:r w:rsidRPr="0002463E">
              <w:rPr>
                <w:rFonts w:ascii="Arial" w:hAnsi="Arial" w:cs="Arial"/>
              </w:rPr>
              <w:t xml:space="preserve">Adjusted treatment </w:t>
            </w:r>
            <w:proofErr w:type="spellStart"/>
            <w:r w:rsidRPr="0002463E">
              <w:rPr>
                <w:rFonts w:ascii="Arial" w:hAnsi="Arial" w:cs="Arial"/>
              </w:rPr>
              <w:t>difference</w:t>
            </w:r>
            <w:r w:rsidRPr="0002463E">
              <w:rPr>
                <w:rFonts w:ascii="Arial" w:hAnsi="Arial" w:cs="Arial"/>
                <w:vertAlign w:val="superscript"/>
              </w:rPr>
              <w:t>b</w:t>
            </w:r>
            <w:proofErr w:type="spellEnd"/>
          </w:p>
        </w:tc>
        <w:tc>
          <w:tcPr>
            <w:tcW w:w="2955" w:type="dxa"/>
            <w:gridSpan w:val="2"/>
            <w:hideMark/>
          </w:tcPr>
          <w:p w14:paraId="6D164551" w14:textId="77777777" w:rsidR="0002463E" w:rsidRPr="0002463E" w:rsidRDefault="0002463E" w:rsidP="001A3740">
            <w:pPr>
              <w:rPr>
                <w:rFonts w:ascii="Arial" w:hAnsi="Arial" w:cs="Arial"/>
              </w:rPr>
            </w:pPr>
            <w:r w:rsidRPr="0002463E">
              <w:rPr>
                <w:rFonts w:ascii="Arial" w:hAnsi="Arial" w:cs="Arial"/>
              </w:rPr>
              <w:t>-1</w:t>
            </w:r>
          </w:p>
        </w:tc>
        <w:tc>
          <w:tcPr>
            <w:tcW w:w="3145" w:type="dxa"/>
            <w:gridSpan w:val="2"/>
            <w:hideMark/>
          </w:tcPr>
          <w:p w14:paraId="0A6E1516" w14:textId="77777777" w:rsidR="0002463E" w:rsidRPr="0002463E" w:rsidRDefault="0002463E" w:rsidP="001A3740">
            <w:pPr>
              <w:rPr>
                <w:rFonts w:ascii="Arial" w:hAnsi="Arial" w:cs="Arial"/>
              </w:rPr>
            </w:pPr>
            <w:r w:rsidRPr="0002463E">
              <w:rPr>
                <w:rFonts w:ascii="Arial" w:hAnsi="Arial" w:cs="Arial"/>
              </w:rPr>
              <w:t>56</w:t>
            </w:r>
          </w:p>
        </w:tc>
      </w:tr>
      <w:tr w:rsidR="0002463E" w:rsidRPr="0002463E" w14:paraId="178F710F" w14:textId="77777777" w:rsidTr="00870BC7">
        <w:trPr>
          <w:trHeight w:val="491"/>
        </w:trPr>
        <w:tc>
          <w:tcPr>
            <w:tcW w:w="3026" w:type="dxa"/>
            <w:hideMark/>
          </w:tcPr>
          <w:p w14:paraId="728F580E" w14:textId="77777777" w:rsidR="0002463E" w:rsidRPr="0002463E" w:rsidRDefault="0002463E" w:rsidP="001A3740">
            <w:pPr>
              <w:rPr>
                <w:rFonts w:ascii="Arial" w:hAnsi="Arial" w:cs="Arial"/>
              </w:rPr>
            </w:pPr>
            <w:r w:rsidRPr="0002463E">
              <w:rPr>
                <w:rFonts w:ascii="Arial" w:hAnsi="Arial" w:cs="Arial"/>
              </w:rPr>
              <w:t>(95% CI)</w:t>
            </w:r>
          </w:p>
        </w:tc>
        <w:tc>
          <w:tcPr>
            <w:tcW w:w="2955" w:type="dxa"/>
            <w:gridSpan w:val="2"/>
            <w:hideMark/>
          </w:tcPr>
          <w:p w14:paraId="0031F92A" w14:textId="77777777" w:rsidR="0002463E" w:rsidRPr="0002463E" w:rsidRDefault="0002463E" w:rsidP="001A3740">
            <w:pPr>
              <w:rPr>
                <w:rFonts w:ascii="Arial" w:hAnsi="Arial" w:cs="Arial"/>
              </w:rPr>
            </w:pPr>
            <w:r w:rsidRPr="0002463E">
              <w:rPr>
                <w:rFonts w:ascii="Arial" w:hAnsi="Arial" w:cs="Arial"/>
              </w:rPr>
              <w:t>(-89, 88)</w:t>
            </w:r>
          </w:p>
        </w:tc>
        <w:tc>
          <w:tcPr>
            <w:tcW w:w="3145" w:type="dxa"/>
            <w:gridSpan w:val="2"/>
            <w:hideMark/>
          </w:tcPr>
          <w:p w14:paraId="18307F46" w14:textId="77777777" w:rsidR="0002463E" w:rsidRPr="0002463E" w:rsidRDefault="0002463E" w:rsidP="001A3740">
            <w:pPr>
              <w:rPr>
                <w:rFonts w:ascii="Arial" w:hAnsi="Arial" w:cs="Arial"/>
              </w:rPr>
            </w:pPr>
            <w:r w:rsidRPr="0002463E">
              <w:rPr>
                <w:rFonts w:ascii="Arial" w:hAnsi="Arial" w:cs="Arial"/>
              </w:rPr>
              <w:t>(-43, 154)</w:t>
            </w:r>
          </w:p>
        </w:tc>
      </w:tr>
    </w:tbl>
    <w:p w14:paraId="74F0F903" w14:textId="77777777" w:rsidR="0002463E" w:rsidRDefault="0002463E" w:rsidP="001A3740">
      <w:pPr>
        <w:autoSpaceDE w:val="0"/>
        <w:autoSpaceDN w:val="0"/>
        <w:adjustRightInd w:val="0"/>
        <w:spacing w:after="0"/>
        <w:rPr>
          <w:rFonts w:ascii="Arial" w:hAnsi="Arial" w:cs="Arial"/>
          <w:sz w:val="18"/>
          <w:szCs w:val="18"/>
        </w:rPr>
      </w:pPr>
      <w:r w:rsidRPr="0002463E">
        <w:rPr>
          <w:rFonts w:ascii="Arial" w:hAnsi="Arial" w:cs="Arial"/>
          <w:sz w:val="18"/>
          <w:szCs w:val="18"/>
        </w:rPr>
        <w:t>FEV</w:t>
      </w:r>
      <w:r w:rsidRPr="0002463E">
        <w:rPr>
          <w:rFonts w:ascii="Arial" w:hAnsi="Arial" w:cs="Arial"/>
          <w:sz w:val="18"/>
          <w:szCs w:val="18"/>
          <w:vertAlign w:val="subscript"/>
        </w:rPr>
        <w:t>1</w:t>
      </w:r>
      <w:r w:rsidRPr="0002463E">
        <w:rPr>
          <w:rFonts w:ascii="Arial" w:hAnsi="Arial" w:cs="Arial"/>
          <w:sz w:val="18"/>
          <w:szCs w:val="18"/>
        </w:rPr>
        <w:t> = Forced Expiratory Volume in 1 second; LS = Least Squares</w:t>
      </w:r>
    </w:p>
    <w:p w14:paraId="7DB73F03" w14:textId="2938DC4D" w:rsidR="00C63001" w:rsidRPr="008366B8" w:rsidRDefault="00C63001" w:rsidP="001A3740">
      <w:pPr>
        <w:spacing w:after="0"/>
        <w:rPr>
          <w:rFonts w:ascii="Arial" w:eastAsia="Calibri" w:hAnsi="Arial" w:cs="Arial"/>
          <w:bCs/>
          <w:sz w:val="18"/>
          <w:szCs w:val="18"/>
        </w:rPr>
      </w:pPr>
      <w:r w:rsidRPr="008366B8">
        <w:rPr>
          <w:rFonts w:ascii="Arial" w:hAnsi="Arial" w:cs="Arial"/>
          <w:sz w:val="16"/>
          <w:szCs w:val="16"/>
        </w:rPr>
        <w:t>*</w:t>
      </w:r>
      <w:r w:rsidRPr="008366B8">
        <w:rPr>
          <w:rFonts w:ascii="Arial" w:hAnsi="Arial" w:cs="Arial"/>
          <w:sz w:val="18"/>
          <w:szCs w:val="18"/>
        </w:rPr>
        <w:t>These secondary endpoints did not achieve statistical significance within the testing procedure;</w:t>
      </w:r>
      <w:r w:rsidR="002F0536">
        <w:rPr>
          <w:rFonts w:ascii="Arial" w:hAnsi="Arial" w:cs="Arial"/>
          <w:sz w:val="18"/>
          <w:szCs w:val="18"/>
        </w:rPr>
        <w:t xml:space="preserve"> </w:t>
      </w:r>
      <w:r w:rsidRPr="008366B8">
        <w:rPr>
          <w:rFonts w:ascii="Arial" w:hAnsi="Arial" w:cs="Arial"/>
          <w:sz w:val="18"/>
          <w:szCs w:val="18"/>
        </w:rPr>
        <w:t>results are descriptive only.</w:t>
      </w:r>
    </w:p>
    <w:p w14:paraId="5B8DCCB3" w14:textId="77777777" w:rsidR="0002463E" w:rsidRPr="0002463E" w:rsidRDefault="0002463E" w:rsidP="001A3740">
      <w:pPr>
        <w:autoSpaceDE w:val="0"/>
        <w:autoSpaceDN w:val="0"/>
        <w:adjustRightInd w:val="0"/>
        <w:spacing w:after="0"/>
        <w:rPr>
          <w:rFonts w:ascii="Arial" w:hAnsi="Arial" w:cs="Arial"/>
          <w:sz w:val="18"/>
          <w:szCs w:val="18"/>
        </w:rPr>
      </w:pPr>
      <w:proofErr w:type="gramStart"/>
      <w:r w:rsidRPr="0002463E">
        <w:rPr>
          <w:rFonts w:ascii="Arial" w:hAnsi="Arial" w:cs="Arial"/>
          <w:sz w:val="18"/>
          <w:szCs w:val="18"/>
          <w:vertAlign w:val="superscript"/>
        </w:rPr>
        <w:t xml:space="preserve">a </w:t>
      </w:r>
      <w:r w:rsidRPr="0002463E">
        <w:rPr>
          <w:rFonts w:ascii="Arial" w:hAnsi="Arial" w:cs="Arial"/>
          <w:sz w:val="18"/>
          <w:szCs w:val="18"/>
        </w:rPr>
        <w:t>Number of</w:t>
      </w:r>
      <w:proofErr w:type="gramEnd"/>
      <w:r w:rsidRPr="0002463E">
        <w:rPr>
          <w:rFonts w:ascii="Arial" w:hAnsi="Arial" w:cs="Arial"/>
          <w:sz w:val="18"/>
          <w:szCs w:val="18"/>
        </w:rPr>
        <w:t xml:space="preserve"> patients with analysable data at the timepoint</w:t>
      </w:r>
    </w:p>
    <w:p w14:paraId="69F2CE8F" w14:textId="77777777" w:rsidR="0002463E" w:rsidRDefault="0002463E" w:rsidP="001A3740">
      <w:pPr>
        <w:autoSpaceDE w:val="0"/>
        <w:autoSpaceDN w:val="0"/>
        <w:adjustRightInd w:val="0"/>
        <w:spacing w:after="120"/>
        <w:rPr>
          <w:rFonts w:ascii="Arial" w:hAnsi="Arial" w:cs="Arial"/>
          <w:sz w:val="18"/>
          <w:szCs w:val="18"/>
        </w:rPr>
      </w:pPr>
      <w:r w:rsidRPr="0002463E">
        <w:rPr>
          <w:rFonts w:ascii="Arial" w:hAnsi="Arial" w:cs="Arial"/>
          <w:sz w:val="18"/>
          <w:szCs w:val="18"/>
          <w:vertAlign w:val="superscript"/>
        </w:rPr>
        <w:t>b</w:t>
      </w:r>
      <w:r w:rsidRPr="0002463E">
        <w:rPr>
          <w:rFonts w:ascii="Arial" w:hAnsi="Arial" w:cs="Arial"/>
          <w:sz w:val="18"/>
          <w:szCs w:val="18"/>
        </w:rPr>
        <w:t xml:space="preserve"> Adjusted treatment difference (</w:t>
      </w:r>
      <w:proofErr w:type="spellStart"/>
      <w:r w:rsidRPr="0002463E">
        <w:rPr>
          <w:rFonts w:ascii="Arial" w:hAnsi="Arial" w:cs="Arial"/>
          <w:sz w:val="18"/>
          <w:szCs w:val="18"/>
        </w:rPr>
        <w:t>depemokimab</w:t>
      </w:r>
      <w:proofErr w:type="spellEnd"/>
      <w:r w:rsidRPr="0002463E">
        <w:rPr>
          <w:rFonts w:ascii="Arial" w:hAnsi="Arial" w:cs="Arial"/>
          <w:sz w:val="18"/>
          <w:szCs w:val="18"/>
        </w:rPr>
        <w:t xml:space="preserve"> vs. placebo).</w:t>
      </w:r>
    </w:p>
    <w:p w14:paraId="1BB9E33D" w14:textId="77777777" w:rsidR="002F3D7B" w:rsidRPr="0002463E" w:rsidRDefault="002F3D7B" w:rsidP="001A3740">
      <w:pPr>
        <w:autoSpaceDE w:val="0"/>
        <w:autoSpaceDN w:val="0"/>
        <w:adjustRightInd w:val="0"/>
        <w:spacing w:after="120"/>
        <w:rPr>
          <w:rFonts w:ascii="Arial" w:hAnsi="Arial" w:cs="Arial"/>
          <w:sz w:val="18"/>
          <w:szCs w:val="18"/>
        </w:rPr>
      </w:pPr>
    </w:p>
    <w:p w14:paraId="21E2CF6B" w14:textId="77777777" w:rsidR="0002463E" w:rsidRPr="0002463E" w:rsidRDefault="0002463E" w:rsidP="001A3740">
      <w:pPr>
        <w:keepNext/>
        <w:rPr>
          <w:rFonts w:ascii="Arial" w:hAnsi="Arial" w:cs="Arial"/>
          <w:i/>
          <w:iCs/>
          <w:snapToGrid w:val="0"/>
        </w:rPr>
      </w:pPr>
      <w:r w:rsidRPr="0002463E">
        <w:rPr>
          <w:rFonts w:ascii="Arial" w:hAnsi="Arial" w:cs="Arial"/>
          <w:i/>
          <w:iCs/>
          <w:snapToGrid w:val="0"/>
        </w:rPr>
        <w:lastRenderedPageBreak/>
        <w:t>Open-Label Extension Study in Asthma (AGILE)</w:t>
      </w:r>
    </w:p>
    <w:p w14:paraId="5619F1AE" w14:textId="34129C8F" w:rsidR="002F3D7B" w:rsidRPr="0002463E" w:rsidRDefault="0002463E" w:rsidP="001A3740">
      <w:pPr>
        <w:spacing w:before="120"/>
        <w:rPr>
          <w:rFonts w:ascii="Arial" w:hAnsi="Arial" w:cs="Arial"/>
          <w:snapToGrid w:val="0"/>
        </w:rPr>
      </w:pPr>
      <w:r w:rsidRPr="0002463E">
        <w:rPr>
          <w:rFonts w:ascii="Arial" w:hAnsi="Arial" w:cs="Arial"/>
          <w:snapToGrid w:val="0"/>
        </w:rPr>
        <w:t>Patients who completed either the SWIFT-1 or SWIFT-2 study were able to enrol in an open</w:t>
      </w:r>
      <w:r w:rsidRPr="0002463E">
        <w:rPr>
          <w:rFonts w:ascii="Arial" w:hAnsi="Arial" w:cs="Arial"/>
          <w:snapToGrid w:val="0"/>
        </w:rPr>
        <w:noBreakHyphen/>
        <w:t xml:space="preserve">label extension study (AGILE) where they all received up to 2 doses of </w:t>
      </w:r>
      <w:proofErr w:type="spellStart"/>
      <w:r w:rsidRPr="0002463E">
        <w:rPr>
          <w:rFonts w:ascii="Arial" w:hAnsi="Arial" w:cs="Arial"/>
          <w:snapToGrid w:val="0"/>
        </w:rPr>
        <w:t>depemokimab</w:t>
      </w:r>
      <w:proofErr w:type="spellEnd"/>
      <w:r w:rsidRPr="0002463E">
        <w:rPr>
          <w:rFonts w:ascii="Arial" w:hAnsi="Arial" w:cs="Arial"/>
          <w:snapToGrid w:val="0"/>
        </w:rPr>
        <w:t xml:space="preserve"> over an additional 52 weeks. </w:t>
      </w:r>
      <w:r w:rsidRPr="0002463E">
        <w:rPr>
          <w:rFonts w:ascii="Arial" w:hAnsi="Arial" w:cs="Arial"/>
        </w:rPr>
        <w:t>An interim analysis of AGILE</w:t>
      </w:r>
      <w:r w:rsidRPr="0002463E">
        <w:rPr>
          <w:rFonts w:ascii="Arial" w:eastAsia="SimSun" w:hAnsi="Arial" w:cs="Arial"/>
        </w:rPr>
        <w:t xml:space="preserve"> </w:t>
      </w:r>
      <w:r w:rsidRPr="0002463E">
        <w:rPr>
          <w:rFonts w:ascii="Arial" w:hAnsi="Arial" w:cs="Arial"/>
          <w:snapToGrid w:val="0"/>
        </w:rPr>
        <w:t>(n = 629)</w:t>
      </w:r>
      <w:r w:rsidRPr="0002463E">
        <w:rPr>
          <w:rFonts w:ascii="Arial" w:hAnsi="Arial" w:cs="Arial"/>
        </w:rPr>
        <w:t xml:space="preserve"> showed an annualised exacerbation rate of 0.47 (95% CI: 0.40, 0.56)</w:t>
      </w:r>
      <w:r w:rsidRPr="0002463E">
        <w:rPr>
          <w:rFonts w:ascii="Arial" w:hAnsi="Arial" w:cs="Arial"/>
          <w:snapToGrid w:val="0"/>
        </w:rPr>
        <w:t>.</w:t>
      </w:r>
    </w:p>
    <w:p w14:paraId="3C7E7FC6" w14:textId="77777777" w:rsidR="0002463E" w:rsidRPr="002F3D7B" w:rsidRDefault="0002463E" w:rsidP="001A3740">
      <w:pPr>
        <w:keepNext/>
        <w:autoSpaceDE w:val="0"/>
        <w:autoSpaceDN w:val="0"/>
        <w:adjustRightInd w:val="0"/>
        <w:rPr>
          <w:rFonts w:ascii="Arial" w:hAnsi="Arial" w:cs="Arial"/>
          <w:bCs/>
          <w:u w:val="single"/>
        </w:rPr>
      </w:pPr>
      <w:r w:rsidRPr="002F3D7B">
        <w:rPr>
          <w:rFonts w:ascii="Arial" w:hAnsi="Arial" w:cs="Arial"/>
          <w:bCs/>
          <w:u w:val="single"/>
        </w:rPr>
        <w:t>Chronic Rhinosinusitis with Nasal Polyps</w:t>
      </w:r>
    </w:p>
    <w:p w14:paraId="5BF8A0AD" w14:textId="77777777" w:rsidR="0002463E" w:rsidRPr="0002463E" w:rsidRDefault="0002463E" w:rsidP="001A3740">
      <w:pPr>
        <w:autoSpaceDE w:val="0"/>
        <w:autoSpaceDN w:val="0"/>
        <w:adjustRightInd w:val="0"/>
        <w:spacing w:before="120"/>
        <w:rPr>
          <w:rFonts w:ascii="Arial" w:hAnsi="Arial" w:cs="Arial"/>
        </w:rPr>
      </w:pPr>
      <w:r w:rsidRPr="0002463E">
        <w:rPr>
          <w:rFonts w:ascii="Arial" w:eastAsia="TimesNewRoman" w:hAnsi="Arial" w:cs="Arial"/>
        </w:rPr>
        <w:t xml:space="preserve">The efficacy of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in adult patients with </w:t>
      </w:r>
      <w:proofErr w:type="spellStart"/>
      <w:r w:rsidRPr="0002463E">
        <w:rPr>
          <w:rFonts w:ascii="Arial" w:eastAsia="TimesNewRoman" w:hAnsi="Arial" w:cs="Arial"/>
        </w:rPr>
        <w:t>CRSwNP</w:t>
      </w:r>
      <w:proofErr w:type="spellEnd"/>
      <w:r w:rsidRPr="0002463E">
        <w:rPr>
          <w:rFonts w:ascii="Arial" w:eastAsia="TimesNewRoman" w:hAnsi="Arial" w:cs="Arial"/>
        </w:rPr>
        <w:t xml:space="preserve"> was evaluated in 2 </w:t>
      </w:r>
      <w:proofErr w:type="gramStart"/>
      <w:r w:rsidRPr="0002463E">
        <w:rPr>
          <w:rFonts w:ascii="Arial" w:eastAsia="TimesNewRoman" w:hAnsi="Arial" w:cs="Arial"/>
        </w:rPr>
        <w:t>replicate</w:t>
      </w:r>
      <w:proofErr w:type="gramEnd"/>
      <w:r w:rsidRPr="0002463E">
        <w:rPr>
          <w:rFonts w:ascii="Arial" w:eastAsia="TimesNewRoman" w:hAnsi="Arial" w:cs="Arial"/>
        </w:rPr>
        <w:t xml:space="preserve">, randomised, double-blind, placebo-controlled, parallel-group, multicentre clinical studies of 52 </w:t>
      </w:r>
      <w:r w:rsidRPr="0002463E">
        <w:rPr>
          <w:rFonts w:ascii="Arial" w:eastAsia="TimesNewRoman" w:hAnsi="Arial" w:cs="Arial"/>
        </w:rPr>
        <w:noBreakHyphen/>
        <w:t>weeks treatment duration (ANCHOR-1 and ANCHOR</w:t>
      </w:r>
      <w:r w:rsidRPr="0002463E">
        <w:rPr>
          <w:rFonts w:ascii="Arial" w:eastAsia="TimesNewRoman" w:hAnsi="Arial" w:cs="Arial"/>
        </w:rPr>
        <w:noBreakHyphen/>
        <w:t xml:space="preserve">2). These studies evaluated the efficacy of 100 mg of </w:t>
      </w:r>
      <w:proofErr w:type="spellStart"/>
      <w:r w:rsidRPr="0002463E">
        <w:rPr>
          <w:rFonts w:ascii="Arial" w:eastAsia="TimesNewRoman" w:hAnsi="Arial" w:cs="Arial"/>
        </w:rPr>
        <w:t>depemokimab</w:t>
      </w:r>
      <w:proofErr w:type="spellEnd"/>
      <w:r w:rsidRPr="0002463E">
        <w:rPr>
          <w:rFonts w:ascii="Arial" w:eastAsia="TimesNewRoman" w:hAnsi="Arial" w:cs="Arial"/>
        </w:rPr>
        <w:t xml:space="preserve"> administered SC once every 6 months </w:t>
      </w:r>
      <w:r w:rsidRPr="0002463E">
        <w:rPr>
          <w:rFonts w:ascii="Arial" w:hAnsi="Arial" w:cs="Arial"/>
          <w:iCs/>
        </w:rPr>
        <w:t>for a total of 2 doses</w:t>
      </w:r>
      <w:r w:rsidRPr="0002463E">
        <w:rPr>
          <w:rFonts w:ascii="Arial" w:hAnsi="Arial" w:cs="Arial"/>
        </w:rPr>
        <w:t xml:space="preserve"> </w:t>
      </w:r>
      <w:r w:rsidRPr="0002463E">
        <w:rPr>
          <w:rFonts w:ascii="Arial" w:eastAsia="TimesNewRoman" w:hAnsi="Arial" w:cs="Arial"/>
        </w:rPr>
        <w:t>in addition to standard of care (SoC) therapy. All patients had either been treated with systemic corticosteroids (SCS) within the past 2 years; and/or had a medical contraindication/intolerance to SCS; and/or had a documented history of prior surgery for nasal polyps (NP) prior to screening. Randomised p</w:t>
      </w:r>
      <w:r w:rsidRPr="0002463E">
        <w:rPr>
          <w:rFonts w:ascii="Arial" w:hAnsi="Arial" w:cs="Arial"/>
        </w:rPr>
        <w:t>atients were required to have an endoscopic bilateral NP score of at least 5 out of a maximum score of 8 with a minimum score of 2 in each nasal cavity and a mean nasal obstruction Verbal Response Scale (VRS) score of 2 or greater at baseline. Other than nasal obstruction, there were no other entry requirements for symptoms or for quality of life at randomisation. A total of 528 patients (271 in ANCHOR</w:t>
      </w:r>
      <w:r w:rsidRPr="0002463E">
        <w:rPr>
          <w:rFonts w:ascii="Arial" w:hAnsi="Arial" w:cs="Arial"/>
        </w:rPr>
        <w:noBreakHyphen/>
        <w:t>1 and 257 in ANCHOR-2) were included in the Full Analysis Set (FAS) population.</w:t>
      </w:r>
    </w:p>
    <w:p w14:paraId="6C38ED34" w14:textId="490CF117" w:rsidR="002E19B5" w:rsidRDefault="0002463E" w:rsidP="001A3740">
      <w:pPr>
        <w:autoSpaceDE w:val="0"/>
        <w:autoSpaceDN w:val="0"/>
        <w:adjustRightInd w:val="0"/>
        <w:rPr>
          <w:rFonts w:ascii="Arial" w:hAnsi="Arial" w:cs="Arial"/>
        </w:rPr>
      </w:pPr>
      <w:r w:rsidRPr="0002463E">
        <w:rPr>
          <w:rFonts w:ascii="Arial" w:hAnsi="Arial" w:cs="Arial"/>
        </w:rPr>
        <w:t>The demographics and baseline characteristics of the patients in these 2 studies are provided in Table </w:t>
      </w:r>
      <w:r w:rsidR="00036CC8">
        <w:rPr>
          <w:rFonts w:ascii="Arial" w:hAnsi="Arial" w:cs="Arial"/>
        </w:rPr>
        <w:t>7</w:t>
      </w:r>
      <w:r w:rsidRPr="0002463E">
        <w:rPr>
          <w:rFonts w:ascii="Arial" w:hAnsi="Arial" w:cs="Arial"/>
        </w:rPr>
        <w:t xml:space="preserve"> below.</w:t>
      </w:r>
    </w:p>
    <w:p w14:paraId="5EF0D45B" w14:textId="52A6873F"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 xml:space="preserve">Table </w:t>
      </w:r>
      <w:r w:rsidR="00036CC8">
        <w:rPr>
          <w:rFonts w:ascii="Arial" w:hAnsi="Arial" w:cs="Arial"/>
          <w:b/>
        </w:rPr>
        <w:t>7</w:t>
      </w:r>
      <w:r w:rsidRPr="0002463E">
        <w:rPr>
          <w:rFonts w:ascii="Arial" w:hAnsi="Arial" w:cs="Arial"/>
          <w:b/>
        </w:rPr>
        <w:t>: Demographics and Baseline Characteristics (FAS Population)</w:t>
      </w:r>
    </w:p>
    <w:tbl>
      <w:tblPr>
        <w:tblW w:w="84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093"/>
        <w:gridCol w:w="1678"/>
        <w:gridCol w:w="1679"/>
      </w:tblGrid>
      <w:tr w:rsidR="0002463E" w:rsidRPr="0002463E" w14:paraId="1C857123" w14:textId="77777777">
        <w:trPr>
          <w:trHeight w:val="204"/>
          <w:tblHeader/>
        </w:trPr>
        <w:tc>
          <w:tcPr>
            <w:tcW w:w="5093" w:type="dxa"/>
            <w:tcMar>
              <w:top w:w="0" w:type="dxa"/>
              <w:left w:w="108" w:type="dxa"/>
              <w:bottom w:w="0" w:type="dxa"/>
              <w:right w:w="108" w:type="dxa"/>
            </w:tcMar>
          </w:tcPr>
          <w:p w14:paraId="580F999F" w14:textId="77777777" w:rsidR="0002463E" w:rsidRPr="0002463E" w:rsidRDefault="0002463E" w:rsidP="001A3740">
            <w:pPr>
              <w:autoSpaceDE w:val="0"/>
              <w:autoSpaceDN w:val="0"/>
              <w:adjustRightInd w:val="0"/>
              <w:rPr>
                <w:rFonts w:ascii="Arial" w:hAnsi="Arial" w:cs="Arial"/>
              </w:rPr>
            </w:pPr>
          </w:p>
        </w:tc>
        <w:tc>
          <w:tcPr>
            <w:tcW w:w="1678" w:type="dxa"/>
            <w:tcMar>
              <w:top w:w="0" w:type="dxa"/>
              <w:left w:w="108" w:type="dxa"/>
              <w:bottom w:w="0" w:type="dxa"/>
              <w:right w:w="108" w:type="dxa"/>
            </w:tcMar>
            <w:hideMark/>
          </w:tcPr>
          <w:p w14:paraId="69855E8C"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ANCHOR-1</w:t>
            </w:r>
          </w:p>
          <w:p w14:paraId="3C890F61"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N = 271</w:t>
            </w:r>
          </w:p>
        </w:tc>
        <w:tc>
          <w:tcPr>
            <w:tcW w:w="1679" w:type="dxa"/>
          </w:tcPr>
          <w:p w14:paraId="711FD301"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ANCHOR-2</w:t>
            </w:r>
          </w:p>
          <w:p w14:paraId="6CEEB43D" w14:textId="77777777" w:rsidR="0002463E" w:rsidRPr="0002463E" w:rsidRDefault="0002463E" w:rsidP="001A3740">
            <w:pPr>
              <w:autoSpaceDE w:val="0"/>
              <w:autoSpaceDN w:val="0"/>
              <w:adjustRightInd w:val="0"/>
              <w:rPr>
                <w:rFonts w:ascii="Arial" w:hAnsi="Arial" w:cs="Arial"/>
                <w:b/>
              </w:rPr>
            </w:pPr>
            <w:r w:rsidRPr="0002463E">
              <w:rPr>
                <w:rFonts w:ascii="Arial" w:hAnsi="Arial" w:cs="Arial"/>
                <w:b/>
              </w:rPr>
              <w:t>N = 257</w:t>
            </w:r>
          </w:p>
        </w:tc>
      </w:tr>
      <w:tr w:rsidR="0002463E" w:rsidRPr="0002463E" w14:paraId="11DD9171" w14:textId="77777777">
        <w:trPr>
          <w:trHeight w:val="204"/>
        </w:trPr>
        <w:tc>
          <w:tcPr>
            <w:tcW w:w="5093" w:type="dxa"/>
            <w:tcMar>
              <w:top w:w="0" w:type="dxa"/>
              <w:left w:w="108" w:type="dxa"/>
              <w:bottom w:w="0" w:type="dxa"/>
              <w:right w:w="108" w:type="dxa"/>
            </w:tcMar>
            <w:hideMark/>
          </w:tcPr>
          <w:p w14:paraId="4652119F"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Age (y) of patients, mean (SD)</w:t>
            </w:r>
          </w:p>
        </w:tc>
        <w:tc>
          <w:tcPr>
            <w:tcW w:w="1678" w:type="dxa"/>
            <w:tcMar>
              <w:top w:w="0" w:type="dxa"/>
              <w:left w:w="108" w:type="dxa"/>
              <w:bottom w:w="0" w:type="dxa"/>
              <w:right w:w="108" w:type="dxa"/>
            </w:tcMar>
            <w:hideMark/>
          </w:tcPr>
          <w:p w14:paraId="557AECA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54 (13.4)</w:t>
            </w:r>
          </w:p>
        </w:tc>
        <w:tc>
          <w:tcPr>
            <w:tcW w:w="1679" w:type="dxa"/>
          </w:tcPr>
          <w:p w14:paraId="67D5D87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50 (12.9)</w:t>
            </w:r>
          </w:p>
        </w:tc>
      </w:tr>
      <w:tr w:rsidR="0002463E" w:rsidRPr="0002463E" w14:paraId="7EFA6681" w14:textId="77777777">
        <w:trPr>
          <w:trHeight w:val="204"/>
        </w:trPr>
        <w:tc>
          <w:tcPr>
            <w:tcW w:w="5093" w:type="dxa"/>
            <w:tcMar>
              <w:top w:w="0" w:type="dxa"/>
              <w:left w:w="108" w:type="dxa"/>
              <w:bottom w:w="0" w:type="dxa"/>
              <w:right w:w="108" w:type="dxa"/>
            </w:tcMar>
            <w:hideMark/>
          </w:tcPr>
          <w:p w14:paraId="7C215179"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Female, n (%)</w:t>
            </w:r>
          </w:p>
        </w:tc>
        <w:tc>
          <w:tcPr>
            <w:tcW w:w="1678" w:type="dxa"/>
            <w:tcMar>
              <w:top w:w="0" w:type="dxa"/>
              <w:left w:w="108" w:type="dxa"/>
              <w:bottom w:w="0" w:type="dxa"/>
              <w:right w:w="108" w:type="dxa"/>
            </w:tcMar>
            <w:hideMark/>
          </w:tcPr>
          <w:p w14:paraId="253F7C5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83 (31)</w:t>
            </w:r>
          </w:p>
        </w:tc>
        <w:tc>
          <w:tcPr>
            <w:tcW w:w="1679" w:type="dxa"/>
          </w:tcPr>
          <w:p w14:paraId="0F926A0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80 (31)</w:t>
            </w:r>
          </w:p>
        </w:tc>
      </w:tr>
      <w:tr w:rsidR="0002463E" w:rsidRPr="0002463E" w14:paraId="4094565F" w14:textId="77777777">
        <w:trPr>
          <w:trHeight w:val="204"/>
        </w:trPr>
        <w:tc>
          <w:tcPr>
            <w:tcW w:w="5093" w:type="dxa"/>
            <w:tcMar>
              <w:top w:w="0" w:type="dxa"/>
              <w:left w:w="108" w:type="dxa"/>
              <w:bottom w:w="0" w:type="dxa"/>
              <w:right w:w="108" w:type="dxa"/>
            </w:tcMar>
            <w:hideMark/>
          </w:tcPr>
          <w:p w14:paraId="673B6C8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White, n (%)</w:t>
            </w:r>
          </w:p>
        </w:tc>
        <w:tc>
          <w:tcPr>
            <w:tcW w:w="1678" w:type="dxa"/>
            <w:tcMar>
              <w:top w:w="0" w:type="dxa"/>
              <w:left w:w="108" w:type="dxa"/>
              <w:bottom w:w="0" w:type="dxa"/>
              <w:right w:w="108" w:type="dxa"/>
            </w:tcMar>
            <w:hideMark/>
          </w:tcPr>
          <w:p w14:paraId="6DBE84A0"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185 (70)</w:t>
            </w:r>
          </w:p>
        </w:tc>
        <w:tc>
          <w:tcPr>
            <w:tcW w:w="1679" w:type="dxa"/>
          </w:tcPr>
          <w:p w14:paraId="40F2E05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197 (77)</w:t>
            </w:r>
          </w:p>
        </w:tc>
      </w:tr>
      <w:tr w:rsidR="0002463E" w:rsidRPr="0002463E" w14:paraId="53AD6944" w14:textId="77777777">
        <w:trPr>
          <w:trHeight w:val="204"/>
        </w:trPr>
        <w:tc>
          <w:tcPr>
            <w:tcW w:w="5093" w:type="dxa"/>
            <w:tcMar>
              <w:top w:w="0" w:type="dxa"/>
              <w:left w:w="108" w:type="dxa"/>
              <w:bottom w:w="0" w:type="dxa"/>
              <w:right w:w="108" w:type="dxa"/>
            </w:tcMar>
            <w:hideMark/>
          </w:tcPr>
          <w:p w14:paraId="15C25747"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Duration (y) of </w:t>
            </w:r>
            <w:proofErr w:type="spellStart"/>
            <w:r w:rsidRPr="0002463E">
              <w:rPr>
                <w:rFonts w:ascii="Arial" w:hAnsi="Arial" w:cs="Arial"/>
              </w:rPr>
              <w:t>CRSwNP</w:t>
            </w:r>
            <w:proofErr w:type="spellEnd"/>
            <w:r w:rsidRPr="0002463E">
              <w:rPr>
                <w:rFonts w:ascii="Arial" w:hAnsi="Arial" w:cs="Arial"/>
              </w:rPr>
              <w:t>, mean (SD)</w:t>
            </w:r>
          </w:p>
        </w:tc>
        <w:tc>
          <w:tcPr>
            <w:tcW w:w="1678" w:type="dxa"/>
            <w:tcMar>
              <w:top w:w="0" w:type="dxa"/>
              <w:left w:w="108" w:type="dxa"/>
              <w:bottom w:w="0" w:type="dxa"/>
              <w:right w:w="108" w:type="dxa"/>
            </w:tcMar>
            <w:hideMark/>
          </w:tcPr>
          <w:p w14:paraId="5B9AED5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13 (11.2)</w:t>
            </w:r>
          </w:p>
        </w:tc>
        <w:tc>
          <w:tcPr>
            <w:tcW w:w="1679" w:type="dxa"/>
          </w:tcPr>
          <w:p w14:paraId="618F5B46"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11 (8.7)</w:t>
            </w:r>
          </w:p>
        </w:tc>
      </w:tr>
      <w:tr w:rsidR="0002463E" w:rsidRPr="0002463E" w14:paraId="214C36CB" w14:textId="77777777">
        <w:trPr>
          <w:trHeight w:val="204"/>
        </w:trPr>
        <w:tc>
          <w:tcPr>
            <w:tcW w:w="5093" w:type="dxa"/>
            <w:tcMar>
              <w:top w:w="0" w:type="dxa"/>
              <w:left w:w="108" w:type="dxa"/>
              <w:bottom w:w="0" w:type="dxa"/>
              <w:right w:w="108" w:type="dxa"/>
            </w:tcMar>
            <w:hideMark/>
          </w:tcPr>
          <w:p w14:paraId="3EAC319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Patients with </w:t>
            </w:r>
            <w:r w:rsidRPr="0002463E">
              <w:rPr>
                <w:rFonts w:ascii="Arial" w:eastAsia="TimesNewRoman" w:hAnsi="Arial" w:cs="Arial"/>
              </w:rPr>
              <w:t>≥</w:t>
            </w:r>
            <w:r w:rsidRPr="0002463E">
              <w:rPr>
                <w:rFonts w:ascii="Arial" w:hAnsi="Arial" w:cs="Arial"/>
              </w:rPr>
              <w:t>1 previous NP surgery, n (%)</w:t>
            </w:r>
          </w:p>
        </w:tc>
        <w:tc>
          <w:tcPr>
            <w:tcW w:w="1678" w:type="dxa"/>
            <w:tcMar>
              <w:top w:w="0" w:type="dxa"/>
              <w:left w:w="108" w:type="dxa"/>
              <w:bottom w:w="0" w:type="dxa"/>
              <w:right w:w="108" w:type="dxa"/>
            </w:tcMar>
            <w:hideMark/>
          </w:tcPr>
          <w:p w14:paraId="6EF655AC"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171 (63)</w:t>
            </w:r>
          </w:p>
        </w:tc>
        <w:tc>
          <w:tcPr>
            <w:tcW w:w="1679" w:type="dxa"/>
          </w:tcPr>
          <w:p w14:paraId="7B41AB0E"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162 (63)</w:t>
            </w:r>
          </w:p>
        </w:tc>
      </w:tr>
      <w:tr w:rsidR="0002463E" w:rsidRPr="0002463E" w14:paraId="172F85F0" w14:textId="77777777">
        <w:trPr>
          <w:trHeight w:val="204"/>
        </w:trPr>
        <w:tc>
          <w:tcPr>
            <w:tcW w:w="5093" w:type="dxa"/>
            <w:tcMar>
              <w:top w:w="0" w:type="dxa"/>
              <w:left w:w="108" w:type="dxa"/>
              <w:bottom w:w="0" w:type="dxa"/>
              <w:right w:w="108" w:type="dxa"/>
            </w:tcMar>
            <w:hideMark/>
          </w:tcPr>
          <w:p w14:paraId="03DEC33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SCS use for NP in past 12 months, n (%)</w:t>
            </w:r>
          </w:p>
        </w:tc>
        <w:tc>
          <w:tcPr>
            <w:tcW w:w="1678" w:type="dxa"/>
            <w:tcMar>
              <w:top w:w="0" w:type="dxa"/>
              <w:left w:w="108" w:type="dxa"/>
              <w:bottom w:w="0" w:type="dxa"/>
              <w:right w:w="108" w:type="dxa"/>
            </w:tcMar>
            <w:hideMark/>
          </w:tcPr>
          <w:p w14:paraId="13F3FB09"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190 (70)</w:t>
            </w:r>
          </w:p>
        </w:tc>
        <w:tc>
          <w:tcPr>
            <w:tcW w:w="1679" w:type="dxa"/>
          </w:tcPr>
          <w:p w14:paraId="11F24AE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172 (67)</w:t>
            </w:r>
          </w:p>
        </w:tc>
      </w:tr>
      <w:tr w:rsidR="0002463E" w:rsidRPr="0002463E" w14:paraId="1A0053EF" w14:textId="77777777">
        <w:trPr>
          <w:trHeight w:val="204"/>
        </w:trPr>
        <w:tc>
          <w:tcPr>
            <w:tcW w:w="5093" w:type="dxa"/>
            <w:tcMar>
              <w:top w:w="0" w:type="dxa"/>
              <w:left w:w="108" w:type="dxa"/>
              <w:bottom w:w="0" w:type="dxa"/>
              <w:right w:w="108" w:type="dxa"/>
            </w:tcMar>
          </w:tcPr>
          <w:p w14:paraId="153206C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Asthma, n (%)</w:t>
            </w:r>
          </w:p>
        </w:tc>
        <w:tc>
          <w:tcPr>
            <w:tcW w:w="1678" w:type="dxa"/>
            <w:tcMar>
              <w:top w:w="0" w:type="dxa"/>
              <w:left w:w="108" w:type="dxa"/>
              <w:bottom w:w="0" w:type="dxa"/>
              <w:right w:w="108" w:type="dxa"/>
            </w:tcMar>
          </w:tcPr>
          <w:p w14:paraId="3B39E74A"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161 (59)</w:t>
            </w:r>
          </w:p>
        </w:tc>
        <w:tc>
          <w:tcPr>
            <w:tcW w:w="1679" w:type="dxa"/>
          </w:tcPr>
          <w:p w14:paraId="376ADF2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131 (51)</w:t>
            </w:r>
          </w:p>
        </w:tc>
      </w:tr>
      <w:tr w:rsidR="00140DF1" w:rsidRPr="0002463E" w14:paraId="22674EA2" w14:textId="77777777">
        <w:trPr>
          <w:trHeight w:val="204"/>
        </w:trPr>
        <w:tc>
          <w:tcPr>
            <w:tcW w:w="5093" w:type="dxa"/>
            <w:tcMar>
              <w:top w:w="0" w:type="dxa"/>
              <w:left w:w="108" w:type="dxa"/>
              <w:bottom w:w="0" w:type="dxa"/>
              <w:right w:w="108" w:type="dxa"/>
            </w:tcMar>
          </w:tcPr>
          <w:p w14:paraId="67068DBD" w14:textId="31A3799A" w:rsidR="00140DF1" w:rsidRPr="0002463E" w:rsidRDefault="00140DF1" w:rsidP="001A3740">
            <w:pPr>
              <w:autoSpaceDE w:val="0"/>
              <w:autoSpaceDN w:val="0"/>
              <w:adjustRightInd w:val="0"/>
              <w:rPr>
                <w:rFonts w:ascii="Arial" w:hAnsi="Arial" w:cs="Arial"/>
              </w:rPr>
            </w:pPr>
            <w:r>
              <w:rPr>
                <w:rFonts w:ascii="Arial" w:hAnsi="Arial" w:cs="Arial"/>
              </w:rPr>
              <w:t>Intranasal corticosteroid use, n (%)</w:t>
            </w:r>
          </w:p>
        </w:tc>
        <w:tc>
          <w:tcPr>
            <w:tcW w:w="1678" w:type="dxa"/>
            <w:tcMar>
              <w:top w:w="0" w:type="dxa"/>
              <w:left w:w="108" w:type="dxa"/>
              <w:bottom w:w="0" w:type="dxa"/>
              <w:right w:w="108" w:type="dxa"/>
            </w:tcMar>
          </w:tcPr>
          <w:p w14:paraId="0178704B" w14:textId="21E91089" w:rsidR="00140DF1" w:rsidRPr="0002463E" w:rsidRDefault="00140DF1" w:rsidP="001A3740">
            <w:pPr>
              <w:autoSpaceDE w:val="0"/>
              <w:autoSpaceDN w:val="0"/>
              <w:adjustRightInd w:val="0"/>
              <w:rPr>
                <w:rFonts w:ascii="Arial" w:hAnsi="Arial" w:cs="Arial"/>
              </w:rPr>
            </w:pPr>
            <w:r>
              <w:rPr>
                <w:rFonts w:ascii="Arial" w:hAnsi="Arial" w:cs="Arial"/>
              </w:rPr>
              <w:t>265 (98)</w:t>
            </w:r>
          </w:p>
        </w:tc>
        <w:tc>
          <w:tcPr>
            <w:tcW w:w="1679" w:type="dxa"/>
          </w:tcPr>
          <w:p w14:paraId="04789E8E" w14:textId="4C919701" w:rsidR="00140DF1" w:rsidRPr="0002463E" w:rsidRDefault="00140DF1" w:rsidP="001A3740">
            <w:pPr>
              <w:autoSpaceDE w:val="0"/>
              <w:autoSpaceDN w:val="0"/>
              <w:adjustRightInd w:val="0"/>
              <w:rPr>
                <w:rFonts w:ascii="Arial" w:hAnsi="Arial" w:cs="Arial"/>
              </w:rPr>
            </w:pPr>
            <w:r>
              <w:rPr>
                <w:rFonts w:ascii="Arial" w:hAnsi="Arial" w:cs="Arial"/>
              </w:rPr>
              <w:t>249 (97)</w:t>
            </w:r>
          </w:p>
        </w:tc>
      </w:tr>
      <w:tr w:rsidR="0002463E" w:rsidRPr="0002463E" w14:paraId="77C340F8" w14:textId="77777777">
        <w:trPr>
          <w:trHeight w:val="204"/>
        </w:trPr>
        <w:tc>
          <w:tcPr>
            <w:tcW w:w="5093" w:type="dxa"/>
            <w:tcMar>
              <w:top w:w="0" w:type="dxa"/>
              <w:left w:w="108" w:type="dxa"/>
              <w:bottom w:w="0" w:type="dxa"/>
              <w:right w:w="108" w:type="dxa"/>
            </w:tcMar>
          </w:tcPr>
          <w:p w14:paraId="19A0AD1A"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AERD, n (%)</w:t>
            </w:r>
          </w:p>
        </w:tc>
        <w:tc>
          <w:tcPr>
            <w:tcW w:w="1678" w:type="dxa"/>
            <w:tcMar>
              <w:top w:w="0" w:type="dxa"/>
              <w:left w:w="108" w:type="dxa"/>
              <w:bottom w:w="0" w:type="dxa"/>
              <w:right w:w="108" w:type="dxa"/>
            </w:tcMar>
          </w:tcPr>
          <w:p w14:paraId="441D778A"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43 (16)</w:t>
            </w:r>
          </w:p>
        </w:tc>
        <w:tc>
          <w:tcPr>
            <w:tcW w:w="1679" w:type="dxa"/>
          </w:tcPr>
          <w:p w14:paraId="397FD2B5"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42 (16)</w:t>
            </w:r>
          </w:p>
        </w:tc>
      </w:tr>
      <w:tr w:rsidR="0002463E" w:rsidRPr="0002463E" w14:paraId="7592B40D" w14:textId="77777777">
        <w:trPr>
          <w:trHeight w:val="204"/>
        </w:trPr>
        <w:tc>
          <w:tcPr>
            <w:tcW w:w="5093" w:type="dxa"/>
            <w:tcMar>
              <w:top w:w="0" w:type="dxa"/>
              <w:left w:w="108" w:type="dxa"/>
              <w:bottom w:w="0" w:type="dxa"/>
              <w:right w:w="108" w:type="dxa"/>
            </w:tcMar>
          </w:tcPr>
          <w:p w14:paraId="18A0546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lastRenderedPageBreak/>
              <w:t>Blood eosinophil count, cells/</w:t>
            </w:r>
            <w:proofErr w:type="spellStart"/>
            <w:r w:rsidRPr="0002463E">
              <w:rPr>
                <w:rFonts w:ascii="Arial" w:hAnsi="Arial" w:cs="Arial"/>
              </w:rPr>
              <w:t>mcL</w:t>
            </w:r>
            <w:proofErr w:type="spellEnd"/>
            <w:r w:rsidRPr="0002463E">
              <w:rPr>
                <w:rFonts w:ascii="Arial" w:hAnsi="Arial" w:cs="Arial"/>
              </w:rPr>
              <w:t>, median (min, max)</w:t>
            </w:r>
          </w:p>
        </w:tc>
        <w:tc>
          <w:tcPr>
            <w:tcW w:w="1678" w:type="dxa"/>
            <w:tcMar>
              <w:top w:w="0" w:type="dxa"/>
              <w:left w:w="108" w:type="dxa"/>
              <w:bottom w:w="0" w:type="dxa"/>
              <w:right w:w="108" w:type="dxa"/>
            </w:tcMar>
          </w:tcPr>
          <w:p w14:paraId="59D35D1E" w14:textId="77777777" w:rsidR="0002463E" w:rsidRPr="0002463E" w:rsidRDefault="0002463E" w:rsidP="001A3740">
            <w:pPr>
              <w:keepNext/>
              <w:autoSpaceDE w:val="0"/>
              <w:autoSpaceDN w:val="0"/>
              <w:adjustRightInd w:val="0"/>
              <w:rPr>
                <w:rFonts w:ascii="Arial" w:hAnsi="Arial" w:cs="Arial"/>
              </w:rPr>
            </w:pPr>
            <w:r w:rsidRPr="0002463E">
              <w:rPr>
                <w:rFonts w:ascii="Arial" w:hAnsi="Arial" w:cs="Arial"/>
              </w:rPr>
              <w:t>360</w:t>
            </w:r>
          </w:p>
          <w:p w14:paraId="1CA8365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(10, 10,550)</w:t>
            </w:r>
          </w:p>
        </w:tc>
        <w:tc>
          <w:tcPr>
            <w:tcW w:w="1679" w:type="dxa"/>
          </w:tcPr>
          <w:p w14:paraId="7C399DC4" w14:textId="77777777" w:rsidR="0002463E" w:rsidRPr="0002463E" w:rsidRDefault="0002463E" w:rsidP="001A3740">
            <w:pPr>
              <w:keepNext/>
              <w:autoSpaceDE w:val="0"/>
              <w:autoSpaceDN w:val="0"/>
              <w:adjustRightInd w:val="0"/>
              <w:rPr>
                <w:rFonts w:ascii="Arial" w:hAnsi="Arial" w:cs="Arial"/>
              </w:rPr>
            </w:pPr>
            <w:r w:rsidRPr="0002463E">
              <w:rPr>
                <w:rFonts w:ascii="Arial" w:hAnsi="Arial" w:cs="Arial"/>
              </w:rPr>
              <w:t>360</w:t>
            </w:r>
          </w:p>
          <w:p w14:paraId="4966533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(30, 1,670)</w:t>
            </w:r>
          </w:p>
        </w:tc>
      </w:tr>
      <w:tr w:rsidR="0002463E" w:rsidRPr="0002463E" w14:paraId="3807DA8C" w14:textId="77777777">
        <w:trPr>
          <w:trHeight w:val="204"/>
        </w:trPr>
        <w:tc>
          <w:tcPr>
            <w:tcW w:w="5093" w:type="dxa"/>
            <w:tcMar>
              <w:top w:w="0" w:type="dxa"/>
              <w:left w:w="108" w:type="dxa"/>
              <w:bottom w:w="0" w:type="dxa"/>
              <w:right w:w="108" w:type="dxa"/>
            </w:tcMar>
            <w:hideMark/>
          </w:tcPr>
          <w:p w14:paraId="18123F7A"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Total endoscopic NP </w:t>
            </w:r>
            <w:proofErr w:type="spellStart"/>
            <w:r w:rsidRPr="0002463E">
              <w:rPr>
                <w:rFonts w:ascii="Arial" w:hAnsi="Arial" w:cs="Arial"/>
              </w:rPr>
              <w:t>score</w:t>
            </w:r>
            <w:r w:rsidRPr="0002463E">
              <w:rPr>
                <w:rFonts w:ascii="Arial" w:hAnsi="Arial" w:cs="Arial"/>
                <w:vertAlign w:val="superscript"/>
              </w:rPr>
              <w:t>a</w:t>
            </w:r>
            <w:proofErr w:type="spellEnd"/>
            <w:r w:rsidRPr="0002463E">
              <w:rPr>
                <w:rFonts w:ascii="Arial" w:hAnsi="Arial" w:cs="Arial"/>
                <w:vertAlign w:val="superscript"/>
              </w:rPr>
              <w:t>, b, c</w:t>
            </w:r>
            <w:r w:rsidRPr="0002463E">
              <w:rPr>
                <w:rFonts w:ascii="Arial" w:hAnsi="Arial" w:cs="Arial"/>
              </w:rPr>
              <w:t>, mean (SD), maximum score = 8</w:t>
            </w:r>
          </w:p>
        </w:tc>
        <w:tc>
          <w:tcPr>
            <w:tcW w:w="1678" w:type="dxa"/>
            <w:tcMar>
              <w:top w:w="0" w:type="dxa"/>
              <w:left w:w="108" w:type="dxa"/>
              <w:bottom w:w="0" w:type="dxa"/>
              <w:right w:w="108" w:type="dxa"/>
            </w:tcMar>
            <w:hideMark/>
          </w:tcPr>
          <w:p w14:paraId="0F19DC67"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6.0 (1.35)</w:t>
            </w:r>
          </w:p>
        </w:tc>
        <w:tc>
          <w:tcPr>
            <w:tcW w:w="1679" w:type="dxa"/>
          </w:tcPr>
          <w:p w14:paraId="6E290DE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5.9 (1.29)</w:t>
            </w:r>
          </w:p>
        </w:tc>
      </w:tr>
      <w:tr w:rsidR="0002463E" w:rsidRPr="0002463E" w14:paraId="1B0FD56E" w14:textId="77777777">
        <w:trPr>
          <w:trHeight w:val="204"/>
        </w:trPr>
        <w:tc>
          <w:tcPr>
            <w:tcW w:w="5093" w:type="dxa"/>
            <w:tcMar>
              <w:top w:w="0" w:type="dxa"/>
              <w:left w:w="108" w:type="dxa"/>
              <w:bottom w:w="0" w:type="dxa"/>
              <w:right w:w="108" w:type="dxa"/>
            </w:tcMar>
          </w:tcPr>
          <w:p w14:paraId="2057EF2C"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Nasal obstruction VRS mean </w:t>
            </w:r>
            <w:proofErr w:type="spellStart"/>
            <w:r w:rsidRPr="0002463E">
              <w:rPr>
                <w:rFonts w:ascii="Arial" w:hAnsi="Arial" w:cs="Arial"/>
              </w:rPr>
              <w:t>score</w:t>
            </w:r>
            <w:r w:rsidRPr="0002463E">
              <w:rPr>
                <w:rFonts w:ascii="Arial" w:hAnsi="Arial" w:cs="Arial"/>
                <w:vertAlign w:val="superscript"/>
              </w:rPr>
              <w:t>a</w:t>
            </w:r>
            <w:proofErr w:type="spellEnd"/>
            <w:r w:rsidRPr="0002463E">
              <w:rPr>
                <w:rFonts w:ascii="Arial" w:hAnsi="Arial" w:cs="Arial"/>
                <w:vertAlign w:val="superscript"/>
              </w:rPr>
              <w:t>, d</w:t>
            </w:r>
            <w:r w:rsidRPr="0002463E">
              <w:rPr>
                <w:rFonts w:ascii="Arial" w:hAnsi="Arial" w:cs="Arial"/>
              </w:rPr>
              <w:t>, mean (SD), maximum score = 3</w:t>
            </w:r>
          </w:p>
        </w:tc>
        <w:tc>
          <w:tcPr>
            <w:tcW w:w="1678" w:type="dxa"/>
            <w:tcMar>
              <w:top w:w="0" w:type="dxa"/>
              <w:left w:w="108" w:type="dxa"/>
              <w:bottom w:w="0" w:type="dxa"/>
              <w:right w:w="108" w:type="dxa"/>
            </w:tcMar>
          </w:tcPr>
          <w:p w14:paraId="687F3B4E"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2.5 (0.48)</w:t>
            </w:r>
          </w:p>
        </w:tc>
        <w:tc>
          <w:tcPr>
            <w:tcW w:w="1679" w:type="dxa"/>
          </w:tcPr>
          <w:p w14:paraId="741314BF"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2.6 (0.42)</w:t>
            </w:r>
          </w:p>
        </w:tc>
      </w:tr>
      <w:tr w:rsidR="0002463E" w:rsidRPr="0002463E" w14:paraId="25187DA4" w14:textId="77777777">
        <w:trPr>
          <w:trHeight w:val="204"/>
        </w:trPr>
        <w:tc>
          <w:tcPr>
            <w:tcW w:w="5093" w:type="dxa"/>
            <w:tcMar>
              <w:top w:w="0" w:type="dxa"/>
              <w:left w:w="108" w:type="dxa"/>
              <w:bottom w:w="0" w:type="dxa"/>
              <w:right w:w="108" w:type="dxa"/>
            </w:tcMar>
          </w:tcPr>
          <w:p w14:paraId="497BA21F"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Rhinorrhoea VRS mean </w:t>
            </w:r>
            <w:proofErr w:type="spellStart"/>
            <w:r w:rsidRPr="0002463E">
              <w:rPr>
                <w:rFonts w:ascii="Arial" w:hAnsi="Arial" w:cs="Arial"/>
              </w:rPr>
              <w:t>score</w:t>
            </w:r>
            <w:r w:rsidRPr="0002463E">
              <w:rPr>
                <w:rFonts w:ascii="Arial" w:hAnsi="Arial" w:cs="Arial"/>
                <w:vertAlign w:val="superscript"/>
              </w:rPr>
              <w:t>a</w:t>
            </w:r>
            <w:proofErr w:type="spellEnd"/>
            <w:r w:rsidRPr="0002463E">
              <w:rPr>
                <w:rFonts w:ascii="Arial" w:hAnsi="Arial" w:cs="Arial"/>
                <w:vertAlign w:val="superscript"/>
              </w:rPr>
              <w:t>, d</w:t>
            </w:r>
            <w:r w:rsidRPr="0002463E">
              <w:rPr>
                <w:rFonts w:ascii="Arial" w:hAnsi="Arial" w:cs="Arial"/>
              </w:rPr>
              <w:t>, mean (SD), maximum score = 3</w:t>
            </w:r>
          </w:p>
        </w:tc>
        <w:tc>
          <w:tcPr>
            <w:tcW w:w="1678" w:type="dxa"/>
            <w:tcMar>
              <w:top w:w="0" w:type="dxa"/>
              <w:left w:w="108" w:type="dxa"/>
              <w:bottom w:w="0" w:type="dxa"/>
              <w:right w:w="108" w:type="dxa"/>
            </w:tcMar>
          </w:tcPr>
          <w:p w14:paraId="27074BD7"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2.2 (0.70)</w:t>
            </w:r>
          </w:p>
        </w:tc>
        <w:tc>
          <w:tcPr>
            <w:tcW w:w="1679" w:type="dxa"/>
          </w:tcPr>
          <w:p w14:paraId="5DF5430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2.3 (0.67)</w:t>
            </w:r>
          </w:p>
        </w:tc>
      </w:tr>
      <w:tr w:rsidR="0002463E" w:rsidRPr="0002463E" w14:paraId="5D190085" w14:textId="77777777">
        <w:trPr>
          <w:trHeight w:val="204"/>
        </w:trPr>
        <w:tc>
          <w:tcPr>
            <w:tcW w:w="5093" w:type="dxa"/>
            <w:tcMar>
              <w:top w:w="0" w:type="dxa"/>
              <w:left w:w="108" w:type="dxa"/>
              <w:bottom w:w="0" w:type="dxa"/>
              <w:right w:w="108" w:type="dxa"/>
            </w:tcMar>
          </w:tcPr>
          <w:p w14:paraId="3798D538"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Loss of smell VRS mean </w:t>
            </w:r>
            <w:proofErr w:type="spellStart"/>
            <w:r w:rsidRPr="0002463E">
              <w:rPr>
                <w:rFonts w:ascii="Arial" w:hAnsi="Arial" w:cs="Arial"/>
              </w:rPr>
              <w:t>score</w:t>
            </w:r>
            <w:r w:rsidRPr="0002463E">
              <w:rPr>
                <w:rFonts w:ascii="Arial" w:hAnsi="Arial" w:cs="Arial"/>
                <w:vertAlign w:val="superscript"/>
              </w:rPr>
              <w:t>a</w:t>
            </w:r>
            <w:proofErr w:type="spellEnd"/>
            <w:r w:rsidRPr="0002463E">
              <w:rPr>
                <w:rFonts w:ascii="Arial" w:hAnsi="Arial" w:cs="Arial"/>
                <w:vertAlign w:val="superscript"/>
              </w:rPr>
              <w:t>, d</w:t>
            </w:r>
            <w:r w:rsidRPr="0002463E">
              <w:rPr>
                <w:rFonts w:ascii="Arial" w:hAnsi="Arial" w:cs="Arial"/>
              </w:rPr>
              <w:t>, mean (SD), maximum score = 3</w:t>
            </w:r>
          </w:p>
        </w:tc>
        <w:tc>
          <w:tcPr>
            <w:tcW w:w="1678" w:type="dxa"/>
            <w:tcMar>
              <w:top w:w="0" w:type="dxa"/>
              <w:left w:w="108" w:type="dxa"/>
              <w:bottom w:w="0" w:type="dxa"/>
              <w:right w:w="108" w:type="dxa"/>
            </w:tcMar>
          </w:tcPr>
          <w:p w14:paraId="7D389A9C"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2.7 (0.55)</w:t>
            </w:r>
          </w:p>
        </w:tc>
        <w:tc>
          <w:tcPr>
            <w:tcW w:w="1679" w:type="dxa"/>
          </w:tcPr>
          <w:p w14:paraId="7F9047A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2.8 (0.41)</w:t>
            </w:r>
          </w:p>
        </w:tc>
      </w:tr>
      <w:tr w:rsidR="0002463E" w:rsidRPr="0002463E" w14:paraId="451721FC" w14:textId="77777777">
        <w:trPr>
          <w:trHeight w:val="204"/>
        </w:trPr>
        <w:tc>
          <w:tcPr>
            <w:tcW w:w="5093" w:type="dxa"/>
            <w:tcMar>
              <w:top w:w="0" w:type="dxa"/>
              <w:left w:w="108" w:type="dxa"/>
              <w:bottom w:w="0" w:type="dxa"/>
              <w:right w:w="108" w:type="dxa"/>
            </w:tcMar>
          </w:tcPr>
          <w:p w14:paraId="2335D319"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LMK CT </w:t>
            </w:r>
            <w:proofErr w:type="spellStart"/>
            <w:r w:rsidRPr="0002463E">
              <w:rPr>
                <w:rFonts w:ascii="Arial" w:hAnsi="Arial" w:cs="Arial"/>
              </w:rPr>
              <w:t>score</w:t>
            </w:r>
            <w:r w:rsidRPr="0002463E">
              <w:rPr>
                <w:rFonts w:ascii="Arial" w:hAnsi="Arial" w:cs="Arial"/>
                <w:vertAlign w:val="superscript"/>
              </w:rPr>
              <w:t>a</w:t>
            </w:r>
            <w:proofErr w:type="spellEnd"/>
            <w:r w:rsidRPr="0002463E">
              <w:rPr>
                <w:rFonts w:ascii="Arial" w:hAnsi="Arial" w:cs="Arial"/>
                <w:vertAlign w:val="superscript"/>
              </w:rPr>
              <w:t>, b</w:t>
            </w:r>
            <w:r w:rsidRPr="0002463E">
              <w:rPr>
                <w:rFonts w:ascii="Arial" w:hAnsi="Arial" w:cs="Arial"/>
              </w:rPr>
              <w:t>, mean (SD), maximum score = 24</w:t>
            </w:r>
          </w:p>
        </w:tc>
        <w:tc>
          <w:tcPr>
            <w:tcW w:w="1678" w:type="dxa"/>
            <w:tcMar>
              <w:top w:w="0" w:type="dxa"/>
              <w:left w:w="108" w:type="dxa"/>
              <w:bottom w:w="0" w:type="dxa"/>
              <w:right w:w="108" w:type="dxa"/>
            </w:tcMar>
          </w:tcPr>
          <w:p w14:paraId="62F02552"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18.7 (4.08)</w:t>
            </w:r>
          </w:p>
        </w:tc>
        <w:tc>
          <w:tcPr>
            <w:tcW w:w="1679" w:type="dxa"/>
          </w:tcPr>
          <w:p w14:paraId="31D4A051"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18.9 (4.19)</w:t>
            </w:r>
          </w:p>
        </w:tc>
      </w:tr>
      <w:tr w:rsidR="0002463E" w:rsidRPr="0002463E" w14:paraId="210E8F8A" w14:textId="77777777">
        <w:trPr>
          <w:trHeight w:val="204"/>
        </w:trPr>
        <w:tc>
          <w:tcPr>
            <w:tcW w:w="5093" w:type="dxa"/>
            <w:tcMar>
              <w:top w:w="0" w:type="dxa"/>
              <w:left w:w="108" w:type="dxa"/>
              <w:bottom w:w="0" w:type="dxa"/>
              <w:right w:w="108" w:type="dxa"/>
            </w:tcMar>
          </w:tcPr>
          <w:p w14:paraId="237FA33B"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 xml:space="preserve">SNOT-22 total </w:t>
            </w:r>
            <w:proofErr w:type="spellStart"/>
            <w:r w:rsidRPr="0002463E">
              <w:rPr>
                <w:rFonts w:ascii="Arial" w:hAnsi="Arial" w:cs="Arial"/>
              </w:rPr>
              <w:t>score</w:t>
            </w:r>
            <w:r w:rsidRPr="0002463E">
              <w:rPr>
                <w:rFonts w:ascii="Arial" w:hAnsi="Arial" w:cs="Arial"/>
                <w:vertAlign w:val="superscript"/>
              </w:rPr>
              <w:t>a</w:t>
            </w:r>
            <w:proofErr w:type="spellEnd"/>
            <w:r w:rsidRPr="0002463E">
              <w:rPr>
                <w:rFonts w:ascii="Arial" w:hAnsi="Arial" w:cs="Arial"/>
                <w:vertAlign w:val="superscript"/>
              </w:rPr>
              <w:t>, e</w:t>
            </w:r>
            <w:r w:rsidRPr="0002463E">
              <w:rPr>
                <w:rFonts w:ascii="Arial" w:hAnsi="Arial" w:cs="Arial"/>
              </w:rPr>
              <w:t>, mean (SD), maximum score = 110</w:t>
            </w:r>
          </w:p>
        </w:tc>
        <w:tc>
          <w:tcPr>
            <w:tcW w:w="1678" w:type="dxa"/>
            <w:tcMar>
              <w:top w:w="0" w:type="dxa"/>
              <w:left w:w="108" w:type="dxa"/>
              <w:bottom w:w="0" w:type="dxa"/>
              <w:right w:w="108" w:type="dxa"/>
            </w:tcMar>
          </w:tcPr>
          <w:p w14:paraId="72A5CA60"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57.4 (22.15)</w:t>
            </w:r>
          </w:p>
        </w:tc>
        <w:tc>
          <w:tcPr>
            <w:tcW w:w="1679" w:type="dxa"/>
          </w:tcPr>
          <w:p w14:paraId="5D51AAB3"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60.1 (19.95)</w:t>
            </w:r>
          </w:p>
        </w:tc>
      </w:tr>
      <w:tr w:rsidR="0002463E" w:rsidRPr="0002463E" w14:paraId="5066F0D2" w14:textId="77777777">
        <w:trPr>
          <w:trHeight w:val="204"/>
        </w:trPr>
        <w:tc>
          <w:tcPr>
            <w:tcW w:w="5093" w:type="dxa"/>
            <w:tcMar>
              <w:top w:w="0" w:type="dxa"/>
              <w:left w:w="108" w:type="dxa"/>
              <w:bottom w:w="0" w:type="dxa"/>
              <w:right w:w="108" w:type="dxa"/>
            </w:tcMar>
          </w:tcPr>
          <w:p w14:paraId="46A553EF"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t>Patients with SNOT-22 total score ≥40, n (%)</w:t>
            </w:r>
          </w:p>
        </w:tc>
        <w:tc>
          <w:tcPr>
            <w:tcW w:w="1678" w:type="dxa"/>
            <w:tcMar>
              <w:top w:w="0" w:type="dxa"/>
              <w:left w:w="108" w:type="dxa"/>
              <w:bottom w:w="0" w:type="dxa"/>
              <w:right w:w="108" w:type="dxa"/>
            </w:tcMar>
          </w:tcPr>
          <w:p w14:paraId="4F91D782" w14:textId="77777777" w:rsidR="0002463E" w:rsidRPr="0002463E" w:rsidRDefault="0002463E" w:rsidP="001A3740">
            <w:pPr>
              <w:autoSpaceDE w:val="0"/>
              <w:autoSpaceDN w:val="0"/>
              <w:adjustRightInd w:val="0"/>
              <w:rPr>
                <w:rFonts w:ascii="Arial" w:hAnsi="Arial" w:cs="Arial"/>
                <w:highlight w:val="yellow"/>
              </w:rPr>
            </w:pPr>
            <w:r w:rsidRPr="0002463E">
              <w:rPr>
                <w:rFonts w:ascii="Arial" w:hAnsi="Arial" w:cs="Arial"/>
              </w:rPr>
              <w:t>204 (75)</w:t>
            </w:r>
          </w:p>
        </w:tc>
        <w:tc>
          <w:tcPr>
            <w:tcW w:w="1679" w:type="dxa"/>
          </w:tcPr>
          <w:p w14:paraId="29056E58" w14:textId="77777777" w:rsidR="0002463E" w:rsidRPr="0002463E" w:rsidRDefault="0002463E" w:rsidP="001A3740">
            <w:pPr>
              <w:autoSpaceDE w:val="0"/>
              <w:autoSpaceDN w:val="0"/>
              <w:adjustRightInd w:val="0"/>
              <w:rPr>
                <w:rFonts w:ascii="Arial" w:hAnsi="Arial" w:cs="Arial"/>
                <w:highlight w:val="yellow"/>
              </w:rPr>
            </w:pPr>
            <w:r w:rsidRPr="0002463E">
              <w:rPr>
                <w:rFonts w:ascii="Arial" w:hAnsi="Arial" w:cs="Arial"/>
              </w:rPr>
              <w:t>207 (81)</w:t>
            </w:r>
          </w:p>
        </w:tc>
      </w:tr>
    </w:tbl>
    <w:p w14:paraId="183193BD" w14:textId="77777777" w:rsidR="0002463E" w:rsidRPr="0002463E" w:rsidRDefault="0002463E" w:rsidP="001A3740">
      <w:pPr>
        <w:autoSpaceDE w:val="0"/>
        <w:autoSpaceDN w:val="0"/>
        <w:adjustRightInd w:val="0"/>
        <w:spacing w:after="0"/>
        <w:rPr>
          <w:rFonts w:ascii="Arial" w:hAnsi="Arial" w:cs="Arial"/>
          <w:sz w:val="18"/>
          <w:szCs w:val="18"/>
        </w:rPr>
      </w:pPr>
      <w:r w:rsidRPr="0002463E">
        <w:rPr>
          <w:rFonts w:ascii="Arial" w:hAnsi="Arial" w:cs="Arial"/>
          <w:sz w:val="18"/>
          <w:szCs w:val="18"/>
        </w:rPr>
        <w:t xml:space="preserve">AERD = aspirin-exacerbated respiratory disease; </w:t>
      </w:r>
      <w:proofErr w:type="spellStart"/>
      <w:r w:rsidRPr="0002463E">
        <w:rPr>
          <w:rFonts w:ascii="Arial" w:hAnsi="Arial" w:cs="Arial"/>
          <w:sz w:val="18"/>
          <w:szCs w:val="18"/>
        </w:rPr>
        <w:t>CRSwNP</w:t>
      </w:r>
      <w:proofErr w:type="spellEnd"/>
      <w:r w:rsidRPr="0002463E">
        <w:rPr>
          <w:rFonts w:ascii="Arial" w:hAnsi="Arial" w:cs="Arial"/>
          <w:sz w:val="18"/>
          <w:szCs w:val="18"/>
        </w:rPr>
        <w:t xml:space="preserve"> = chronic rhinosinusitis with nasal polyps,</w:t>
      </w:r>
      <w:r w:rsidRPr="0002463E">
        <w:rPr>
          <w:rFonts w:ascii="Arial" w:hAnsi="Arial" w:cs="Arial"/>
        </w:rPr>
        <w:t xml:space="preserve"> </w:t>
      </w:r>
      <w:r w:rsidRPr="0002463E">
        <w:rPr>
          <w:rFonts w:ascii="Arial" w:hAnsi="Arial" w:cs="Arial"/>
          <w:sz w:val="18"/>
          <w:szCs w:val="18"/>
        </w:rPr>
        <w:t xml:space="preserve">FAS = full analysis set, LMK CT = Lund MacKay Computed Tomography, NP = nasal polyps, SCS = systemic corticosteroid, </w:t>
      </w:r>
      <w:bookmarkStart w:id="3" w:name="_Hlk43302245"/>
      <w:r w:rsidRPr="0002463E">
        <w:rPr>
          <w:rFonts w:ascii="Arial" w:hAnsi="Arial" w:cs="Arial"/>
          <w:sz w:val="18"/>
          <w:szCs w:val="18"/>
        </w:rPr>
        <w:t>SNOT-22 = Sino-Nasal Outcome Test, VRS = verbal response scale.</w:t>
      </w:r>
      <w:bookmarkEnd w:id="3"/>
    </w:p>
    <w:p w14:paraId="40FD7F45" w14:textId="77777777" w:rsidR="0002463E" w:rsidRPr="0002463E" w:rsidRDefault="0002463E" w:rsidP="001A3740">
      <w:pPr>
        <w:autoSpaceDE w:val="0"/>
        <w:autoSpaceDN w:val="0"/>
        <w:adjustRightInd w:val="0"/>
        <w:spacing w:after="0"/>
        <w:rPr>
          <w:rFonts w:ascii="Arial" w:hAnsi="Arial" w:cs="Arial"/>
          <w:sz w:val="18"/>
          <w:szCs w:val="18"/>
        </w:rPr>
      </w:pPr>
      <w:r w:rsidRPr="0002463E">
        <w:rPr>
          <w:rFonts w:ascii="Arial" w:hAnsi="Arial" w:cs="Arial"/>
          <w:sz w:val="18"/>
          <w:szCs w:val="18"/>
          <w:vertAlign w:val="superscript"/>
        </w:rPr>
        <w:t>a</w:t>
      </w:r>
      <w:r w:rsidRPr="0002463E">
        <w:rPr>
          <w:rFonts w:ascii="Arial" w:hAnsi="Arial" w:cs="Arial"/>
          <w:sz w:val="18"/>
          <w:szCs w:val="18"/>
        </w:rPr>
        <w:t xml:space="preserve"> </w:t>
      </w:r>
      <w:proofErr w:type="gramStart"/>
      <w:r w:rsidRPr="0002463E">
        <w:rPr>
          <w:rFonts w:ascii="Arial" w:hAnsi="Arial" w:cs="Arial"/>
          <w:sz w:val="18"/>
          <w:szCs w:val="18"/>
        </w:rPr>
        <w:t>Higher</w:t>
      </w:r>
      <w:proofErr w:type="gramEnd"/>
      <w:r w:rsidRPr="0002463E">
        <w:rPr>
          <w:rFonts w:ascii="Arial" w:hAnsi="Arial" w:cs="Arial"/>
          <w:sz w:val="18"/>
          <w:szCs w:val="18"/>
        </w:rPr>
        <w:t xml:space="preserve"> scores indicate greater disease severity.</w:t>
      </w:r>
    </w:p>
    <w:p w14:paraId="58084A17" w14:textId="77777777" w:rsidR="0002463E" w:rsidRPr="0002463E" w:rsidRDefault="0002463E" w:rsidP="001A3740">
      <w:pPr>
        <w:autoSpaceDE w:val="0"/>
        <w:autoSpaceDN w:val="0"/>
        <w:adjustRightInd w:val="0"/>
        <w:spacing w:after="0"/>
        <w:rPr>
          <w:rFonts w:ascii="Arial" w:hAnsi="Arial" w:cs="Arial"/>
          <w:sz w:val="18"/>
          <w:szCs w:val="18"/>
        </w:rPr>
      </w:pPr>
      <w:r w:rsidRPr="0002463E">
        <w:rPr>
          <w:rFonts w:ascii="Arial" w:hAnsi="Arial" w:cs="Arial"/>
          <w:sz w:val="18"/>
          <w:szCs w:val="18"/>
          <w:vertAlign w:val="superscript"/>
        </w:rPr>
        <w:t>b</w:t>
      </w:r>
      <w:r w:rsidRPr="0002463E">
        <w:rPr>
          <w:rFonts w:ascii="Arial" w:hAnsi="Arial" w:cs="Arial"/>
          <w:sz w:val="18"/>
          <w:szCs w:val="18"/>
        </w:rPr>
        <w:t xml:space="preserve"> </w:t>
      </w:r>
      <w:proofErr w:type="gramStart"/>
      <w:r w:rsidRPr="0002463E">
        <w:rPr>
          <w:rFonts w:ascii="Arial" w:hAnsi="Arial" w:cs="Arial"/>
          <w:sz w:val="18"/>
          <w:szCs w:val="18"/>
        </w:rPr>
        <w:t>As</w:t>
      </w:r>
      <w:proofErr w:type="gramEnd"/>
      <w:r w:rsidRPr="0002463E">
        <w:rPr>
          <w:rFonts w:ascii="Arial" w:hAnsi="Arial" w:cs="Arial"/>
          <w:sz w:val="18"/>
          <w:szCs w:val="18"/>
        </w:rPr>
        <w:t xml:space="preserve"> graded by independent blinded assessors.</w:t>
      </w:r>
    </w:p>
    <w:p w14:paraId="510F2DE5" w14:textId="77777777" w:rsidR="0002463E" w:rsidRPr="0002463E" w:rsidRDefault="0002463E" w:rsidP="001A3740">
      <w:pPr>
        <w:autoSpaceDE w:val="0"/>
        <w:autoSpaceDN w:val="0"/>
        <w:adjustRightInd w:val="0"/>
        <w:spacing w:after="0"/>
        <w:rPr>
          <w:rFonts w:ascii="Arial" w:hAnsi="Arial" w:cs="Arial"/>
          <w:sz w:val="18"/>
          <w:szCs w:val="18"/>
        </w:rPr>
      </w:pPr>
      <w:r w:rsidRPr="0002463E">
        <w:rPr>
          <w:rFonts w:ascii="Arial" w:hAnsi="Arial" w:cs="Arial"/>
          <w:sz w:val="18"/>
          <w:szCs w:val="18"/>
          <w:vertAlign w:val="superscript"/>
        </w:rPr>
        <w:t>c</w:t>
      </w:r>
      <w:r w:rsidRPr="0002463E">
        <w:rPr>
          <w:rFonts w:ascii="Arial" w:hAnsi="Arial" w:cs="Arial"/>
          <w:sz w:val="18"/>
          <w:szCs w:val="18"/>
        </w:rPr>
        <w:t xml:space="preserve"> NP score is the sum of scores from both nostrils (0-8 scale) where each nostril was graded (0 = no polyps; 1 = small polyps in the middle meatus not reaching below the inferior border of the middle concha; 2 = polyps reaching below the lower border of the middle turbinate; 3 = large polyps reaching the lower border of the inferior turbinate or polyps medial to the middle concha; 4 = large polyps causing almost complete congestion/obstruction of the inferior meatus).</w:t>
      </w:r>
    </w:p>
    <w:p w14:paraId="4E60865A" w14:textId="77777777" w:rsidR="0002463E" w:rsidRPr="0002463E" w:rsidRDefault="0002463E" w:rsidP="001A3740">
      <w:pPr>
        <w:autoSpaceDE w:val="0"/>
        <w:autoSpaceDN w:val="0"/>
        <w:adjustRightInd w:val="0"/>
        <w:spacing w:after="0"/>
        <w:rPr>
          <w:rFonts w:ascii="Arial" w:hAnsi="Arial" w:cs="Arial"/>
          <w:sz w:val="18"/>
          <w:szCs w:val="18"/>
        </w:rPr>
      </w:pPr>
      <w:r w:rsidRPr="0002463E">
        <w:rPr>
          <w:rFonts w:ascii="Arial" w:hAnsi="Arial" w:cs="Arial"/>
          <w:sz w:val="18"/>
          <w:szCs w:val="18"/>
          <w:vertAlign w:val="superscript"/>
        </w:rPr>
        <w:t>d</w:t>
      </w:r>
      <w:r w:rsidRPr="0002463E">
        <w:rPr>
          <w:rFonts w:ascii="Arial" w:hAnsi="Arial" w:cs="Arial"/>
          <w:sz w:val="18"/>
          <w:szCs w:val="18"/>
        </w:rPr>
        <w:t xml:space="preserve"> Collected daily by patients on a 0 to 3 scale where 0 = no symptoms, 1 = mild symptoms, 2 = moderate symptoms, 3 = severe symptoms.</w:t>
      </w:r>
    </w:p>
    <w:p w14:paraId="680F1491" w14:textId="77777777" w:rsidR="0002463E" w:rsidRPr="0002463E" w:rsidRDefault="0002463E" w:rsidP="001A3740">
      <w:pPr>
        <w:autoSpaceDE w:val="0"/>
        <w:autoSpaceDN w:val="0"/>
        <w:adjustRightInd w:val="0"/>
        <w:rPr>
          <w:rFonts w:ascii="Arial" w:hAnsi="Arial" w:cs="Arial"/>
          <w:sz w:val="18"/>
          <w:szCs w:val="18"/>
        </w:rPr>
      </w:pPr>
      <w:r w:rsidRPr="0002463E">
        <w:rPr>
          <w:rFonts w:ascii="Arial" w:hAnsi="Arial" w:cs="Arial"/>
          <w:sz w:val="18"/>
          <w:szCs w:val="18"/>
          <w:vertAlign w:val="superscript"/>
        </w:rPr>
        <w:t>e</w:t>
      </w:r>
      <w:r w:rsidRPr="0002463E">
        <w:rPr>
          <w:rFonts w:ascii="Arial" w:hAnsi="Arial" w:cs="Arial"/>
          <w:sz w:val="18"/>
          <w:szCs w:val="18"/>
        </w:rPr>
        <w:t xml:space="preserve"> SNOT-22 is </w:t>
      </w:r>
      <w:bookmarkStart w:id="4" w:name="_Hlk45303285"/>
      <w:r w:rsidRPr="0002463E">
        <w:rPr>
          <w:rFonts w:ascii="Arial" w:hAnsi="Arial" w:cs="Arial"/>
          <w:sz w:val="18"/>
          <w:szCs w:val="18"/>
        </w:rPr>
        <w:t xml:space="preserve">a health-related quality of life assessment tool and includes 22 items in 6 domains of symptoms and impact associated with </w:t>
      </w:r>
      <w:proofErr w:type="spellStart"/>
      <w:r w:rsidRPr="0002463E">
        <w:rPr>
          <w:rFonts w:ascii="Arial" w:hAnsi="Arial" w:cs="Arial"/>
          <w:sz w:val="18"/>
          <w:szCs w:val="18"/>
        </w:rPr>
        <w:t>CRSwNP</w:t>
      </w:r>
      <w:proofErr w:type="spellEnd"/>
      <w:r w:rsidRPr="0002463E">
        <w:rPr>
          <w:rFonts w:ascii="Arial" w:hAnsi="Arial" w:cs="Arial"/>
          <w:sz w:val="18"/>
          <w:szCs w:val="18"/>
        </w:rPr>
        <w:t xml:space="preserve"> (nasal, non-nasal, ear/facial, sleep, fatigue, emotional consequences).</w:t>
      </w:r>
      <w:bookmarkEnd w:id="4"/>
      <w:r w:rsidRPr="0002463E">
        <w:rPr>
          <w:rFonts w:ascii="Arial" w:hAnsi="Arial" w:cs="Arial"/>
          <w:sz w:val="18"/>
          <w:szCs w:val="18"/>
        </w:rPr>
        <w:t xml:space="preserve"> Higher scores indicate worse health related quality of life.</w:t>
      </w:r>
    </w:p>
    <w:p w14:paraId="2594F1C4" w14:textId="77777777" w:rsidR="0002463E" w:rsidRPr="0081101E" w:rsidRDefault="0002463E" w:rsidP="001A3740">
      <w:pPr>
        <w:autoSpaceDE w:val="0"/>
        <w:autoSpaceDN w:val="0"/>
        <w:adjustRightInd w:val="0"/>
        <w:rPr>
          <w:rFonts w:ascii="Arial" w:hAnsi="Arial" w:cs="Arial"/>
          <w:i/>
          <w:iCs/>
        </w:rPr>
      </w:pPr>
      <w:r w:rsidRPr="0081101E">
        <w:rPr>
          <w:rFonts w:ascii="Arial" w:hAnsi="Arial" w:cs="Arial"/>
          <w:i/>
          <w:iCs/>
        </w:rPr>
        <w:t>Total Endoscopic Nasal Polyp Score and Nasal Obstruction VRS Score</w:t>
      </w:r>
    </w:p>
    <w:p w14:paraId="5E0BC60A" w14:textId="599F5354" w:rsidR="00F0242B" w:rsidRDefault="0002463E" w:rsidP="001A3740">
      <w:pPr>
        <w:autoSpaceDE w:val="0"/>
        <w:autoSpaceDN w:val="0"/>
        <w:adjustRightInd w:val="0"/>
        <w:rPr>
          <w:rFonts w:ascii="Arial" w:hAnsi="Arial" w:cs="Arial"/>
        </w:rPr>
      </w:pPr>
      <w:r w:rsidRPr="0002463E">
        <w:rPr>
          <w:rFonts w:ascii="Arial" w:hAnsi="Arial" w:cs="Arial"/>
        </w:rPr>
        <w:t>The co-primary efficacy endpoints in each study were change from baseline in total endoscopic NP score (0-8 scale) at Week 52 as graded by central blinded readers and change from baseline in mean nasal obstruction VRS score (0-3 scale [0=no symptoms, 1=mild symptoms, 2=moderate symptoms, 3=severe symptoms]) over Weeks 49 to 52 as self</w:t>
      </w:r>
      <w:r w:rsidRPr="0002463E">
        <w:rPr>
          <w:rFonts w:ascii="Arial" w:hAnsi="Arial" w:cs="Arial"/>
        </w:rPr>
        <w:noBreakHyphen/>
        <w:t xml:space="preserve">reported by patients using a daily diary. Patients who received </w:t>
      </w:r>
      <w:proofErr w:type="spellStart"/>
      <w:r w:rsidRPr="0002463E">
        <w:rPr>
          <w:rFonts w:ascii="Arial" w:hAnsi="Arial" w:cs="Arial"/>
        </w:rPr>
        <w:t>depemokimab</w:t>
      </w:r>
      <w:proofErr w:type="spellEnd"/>
      <w:r w:rsidRPr="0002463E">
        <w:rPr>
          <w:rFonts w:ascii="Arial" w:hAnsi="Arial" w:cs="Arial"/>
        </w:rPr>
        <w:t xml:space="preserve"> had a statistically significant improvement (reduction) in total endoscopic NP score at Week 52 and </w:t>
      </w:r>
      <w:r w:rsidRPr="0002463E">
        <w:rPr>
          <w:rFonts w:ascii="Arial" w:hAnsi="Arial" w:cs="Arial"/>
        </w:rPr>
        <w:lastRenderedPageBreak/>
        <w:t>nasal obstruction VRS score over Weeks 49 to 52 compared with placebo in both ANCHOR-1 and ANCHOR-2. The results for the co-primary endpoints in the individual ANCHOR studies and the results from a pooled analysis from ANCHOR-1 and ANCHOR-2 are presented in Table </w:t>
      </w:r>
      <w:r w:rsidR="00036CC8">
        <w:rPr>
          <w:rFonts w:ascii="Arial" w:hAnsi="Arial" w:cs="Arial"/>
        </w:rPr>
        <w:t>8</w:t>
      </w:r>
      <w:r w:rsidRPr="0002463E">
        <w:rPr>
          <w:rFonts w:ascii="Arial" w:hAnsi="Arial" w:cs="Arial"/>
        </w:rPr>
        <w:t>.</w:t>
      </w:r>
    </w:p>
    <w:p w14:paraId="04B965AC" w14:textId="080731C0"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 xml:space="preserve">Table </w:t>
      </w:r>
      <w:r w:rsidR="00036CC8">
        <w:rPr>
          <w:rFonts w:ascii="Arial" w:hAnsi="Arial" w:cs="Arial"/>
          <w:b/>
        </w:rPr>
        <w:t>8</w:t>
      </w:r>
      <w:r w:rsidRPr="0002463E">
        <w:rPr>
          <w:rFonts w:ascii="Arial" w:hAnsi="Arial" w:cs="Arial"/>
          <w:b/>
        </w:rPr>
        <w:t>: Results of Co-Primary Endpoints (FAS Population)</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720"/>
        <w:gridCol w:w="1443"/>
        <w:gridCol w:w="832"/>
        <w:gridCol w:w="1625"/>
        <w:gridCol w:w="1036"/>
        <w:gridCol w:w="1482"/>
        <w:gridCol w:w="868"/>
      </w:tblGrid>
      <w:tr w:rsidR="0002463E" w:rsidRPr="0002463E" w14:paraId="13994F79" w14:textId="77777777">
        <w:trPr>
          <w:cantSplit/>
          <w:trHeight w:val="440"/>
          <w:tblHeader/>
        </w:trPr>
        <w:tc>
          <w:tcPr>
            <w:tcW w:w="955" w:type="pct"/>
            <w:tcMar>
              <w:top w:w="0" w:type="dxa"/>
              <w:left w:w="108" w:type="dxa"/>
              <w:bottom w:w="0" w:type="dxa"/>
              <w:right w:w="108" w:type="dxa"/>
            </w:tcMar>
            <w:hideMark/>
          </w:tcPr>
          <w:p w14:paraId="577E2A82"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 </w:t>
            </w:r>
          </w:p>
        </w:tc>
        <w:tc>
          <w:tcPr>
            <w:tcW w:w="1263" w:type="pct"/>
            <w:gridSpan w:val="2"/>
            <w:hideMark/>
          </w:tcPr>
          <w:p w14:paraId="1E31B1D1"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b/>
                <w:sz w:val="22"/>
                <w:szCs w:val="22"/>
                <w:lang w:val="en-US" w:eastAsia="ja-JP"/>
              </w:rPr>
              <w:t>ANCHOR-1</w:t>
            </w:r>
          </w:p>
        </w:tc>
        <w:tc>
          <w:tcPr>
            <w:tcW w:w="1476" w:type="pct"/>
            <w:gridSpan w:val="2"/>
            <w:hideMark/>
          </w:tcPr>
          <w:p w14:paraId="737F6AAD" w14:textId="77777777" w:rsidR="0002463E" w:rsidRPr="0002463E" w:rsidRDefault="0002463E" w:rsidP="001A3740">
            <w:pPr>
              <w:pStyle w:val="xmsonormal"/>
              <w:autoSpaceDE w:val="0"/>
              <w:autoSpaceDN w:val="0"/>
              <w:spacing w:after="0"/>
              <w:rPr>
                <w:rFonts w:ascii="Arial" w:hAnsi="Arial" w:cs="Arial"/>
                <w:b/>
                <w:sz w:val="22"/>
                <w:szCs w:val="22"/>
                <w:lang w:val="en-US" w:eastAsia="ja-JP"/>
              </w:rPr>
            </w:pPr>
            <w:r w:rsidRPr="0002463E">
              <w:rPr>
                <w:rFonts w:ascii="Arial" w:hAnsi="Arial" w:cs="Arial"/>
                <w:b/>
                <w:sz w:val="22"/>
                <w:szCs w:val="22"/>
                <w:lang w:val="en-US" w:eastAsia="ja-JP"/>
              </w:rPr>
              <w:t>ANCHOR-2</w:t>
            </w:r>
          </w:p>
        </w:tc>
        <w:tc>
          <w:tcPr>
            <w:tcW w:w="1306" w:type="pct"/>
            <w:gridSpan w:val="2"/>
          </w:tcPr>
          <w:p w14:paraId="7A2C612F" w14:textId="77777777" w:rsidR="0002463E" w:rsidRPr="0002463E" w:rsidRDefault="0002463E" w:rsidP="001A3740">
            <w:pPr>
              <w:pStyle w:val="xmsonormal"/>
              <w:autoSpaceDE w:val="0"/>
              <w:autoSpaceDN w:val="0"/>
              <w:spacing w:after="0"/>
              <w:rPr>
                <w:rFonts w:ascii="Arial" w:hAnsi="Arial" w:cs="Arial"/>
                <w:b/>
                <w:sz w:val="22"/>
                <w:szCs w:val="22"/>
                <w:lang w:val="en-US" w:eastAsia="ja-JP"/>
              </w:rPr>
            </w:pPr>
            <w:r w:rsidRPr="0002463E">
              <w:rPr>
                <w:rFonts w:ascii="Arial" w:hAnsi="Arial" w:cs="Arial"/>
                <w:b/>
                <w:sz w:val="22"/>
                <w:szCs w:val="22"/>
                <w:lang w:val="en-US" w:eastAsia="ja-JP"/>
              </w:rPr>
              <w:t>Pooled</w:t>
            </w:r>
          </w:p>
        </w:tc>
      </w:tr>
      <w:tr w:rsidR="0002463E" w:rsidRPr="0002463E" w14:paraId="1183E28C" w14:textId="77777777">
        <w:trPr>
          <w:cantSplit/>
          <w:trHeight w:val="710"/>
          <w:tblHeader/>
        </w:trPr>
        <w:tc>
          <w:tcPr>
            <w:tcW w:w="955" w:type="pct"/>
            <w:tcMar>
              <w:top w:w="0" w:type="dxa"/>
              <w:left w:w="108" w:type="dxa"/>
              <w:bottom w:w="0" w:type="dxa"/>
              <w:right w:w="108" w:type="dxa"/>
            </w:tcMar>
            <w:hideMark/>
          </w:tcPr>
          <w:p w14:paraId="7B8A911F" w14:textId="77777777" w:rsidR="0002463E" w:rsidRPr="0002463E" w:rsidRDefault="0002463E" w:rsidP="001A3740">
            <w:pPr>
              <w:pStyle w:val="xmsonormal"/>
              <w:autoSpaceDE w:val="0"/>
              <w:autoSpaceDN w:val="0"/>
              <w:spacing w:after="0"/>
              <w:rPr>
                <w:rFonts w:ascii="Arial" w:hAnsi="Arial" w:cs="Arial"/>
                <w:sz w:val="20"/>
                <w:szCs w:val="20"/>
                <w:lang w:val="en-US" w:eastAsia="ja-JP"/>
              </w:rPr>
            </w:pPr>
            <w:r w:rsidRPr="0002463E">
              <w:rPr>
                <w:rFonts w:ascii="Arial" w:hAnsi="Arial" w:cs="Arial"/>
                <w:sz w:val="20"/>
                <w:szCs w:val="20"/>
                <w:lang w:val="en-US" w:eastAsia="ja-JP"/>
              </w:rPr>
              <w:t> </w:t>
            </w:r>
          </w:p>
        </w:tc>
        <w:tc>
          <w:tcPr>
            <w:tcW w:w="801" w:type="pct"/>
            <w:hideMark/>
          </w:tcPr>
          <w:p w14:paraId="0DEE4CFF"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proofErr w:type="spellStart"/>
            <w:r w:rsidRPr="0002463E">
              <w:rPr>
                <w:rFonts w:ascii="Arial" w:hAnsi="Arial" w:cs="Arial"/>
                <w:b/>
                <w:sz w:val="20"/>
                <w:szCs w:val="20"/>
                <w:lang w:val="en-US" w:eastAsia="ja-JP"/>
              </w:rPr>
              <w:t>Depemokimab</w:t>
            </w:r>
            <w:proofErr w:type="spellEnd"/>
          </w:p>
          <w:p w14:paraId="0A0C9A7F"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r w:rsidRPr="0002463E">
              <w:rPr>
                <w:rFonts w:ascii="Arial" w:hAnsi="Arial" w:cs="Arial"/>
                <w:b/>
                <w:sz w:val="20"/>
                <w:szCs w:val="20"/>
                <w:lang w:val="en-US" w:eastAsia="ja-JP"/>
              </w:rPr>
              <w:t>N = 143</w:t>
            </w:r>
          </w:p>
        </w:tc>
        <w:tc>
          <w:tcPr>
            <w:tcW w:w="462" w:type="pct"/>
            <w:hideMark/>
          </w:tcPr>
          <w:p w14:paraId="208FB508" w14:textId="77777777" w:rsidR="0002463E" w:rsidRPr="0002463E" w:rsidRDefault="0002463E" w:rsidP="001A3740">
            <w:pPr>
              <w:pStyle w:val="xmsonormal"/>
              <w:autoSpaceDE w:val="0"/>
              <w:autoSpaceDN w:val="0"/>
              <w:spacing w:after="0"/>
              <w:rPr>
                <w:rFonts w:ascii="Arial" w:hAnsi="Arial" w:cs="Arial"/>
                <w:sz w:val="20"/>
                <w:szCs w:val="20"/>
                <w:lang w:val="en-US" w:eastAsia="ja-JP"/>
              </w:rPr>
            </w:pPr>
            <w:r w:rsidRPr="0002463E">
              <w:rPr>
                <w:rFonts w:ascii="Arial" w:hAnsi="Arial" w:cs="Arial"/>
                <w:b/>
                <w:sz w:val="20"/>
                <w:szCs w:val="20"/>
                <w:lang w:val="en-US" w:eastAsia="ja-JP"/>
              </w:rPr>
              <w:t>Placebo</w:t>
            </w:r>
          </w:p>
          <w:p w14:paraId="4420C4E7" w14:textId="77777777" w:rsidR="0002463E" w:rsidRPr="0002463E" w:rsidRDefault="0002463E" w:rsidP="001A3740">
            <w:pPr>
              <w:pStyle w:val="xmsonormal"/>
              <w:autoSpaceDE w:val="0"/>
              <w:autoSpaceDN w:val="0"/>
              <w:spacing w:after="0"/>
              <w:rPr>
                <w:rFonts w:ascii="Arial" w:hAnsi="Arial" w:cs="Arial"/>
                <w:sz w:val="20"/>
                <w:szCs w:val="20"/>
                <w:lang w:val="en-US" w:eastAsia="ja-JP"/>
              </w:rPr>
            </w:pPr>
            <w:r w:rsidRPr="0002463E">
              <w:rPr>
                <w:rFonts w:ascii="Arial" w:hAnsi="Arial" w:cs="Arial"/>
                <w:b/>
                <w:sz w:val="20"/>
                <w:szCs w:val="20"/>
                <w:lang w:val="en-US" w:eastAsia="ja-JP"/>
              </w:rPr>
              <w:t>N = 128</w:t>
            </w:r>
          </w:p>
        </w:tc>
        <w:tc>
          <w:tcPr>
            <w:tcW w:w="902" w:type="pct"/>
            <w:hideMark/>
          </w:tcPr>
          <w:p w14:paraId="382EB952"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proofErr w:type="spellStart"/>
            <w:r w:rsidRPr="0002463E">
              <w:rPr>
                <w:rFonts w:ascii="Arial" w:hAnsi="Arial" w:cs="Arial"/>
                <w:b/>
                <w:sz w:val="20"/>
                <w:szCs w:val="20"/>
                <w:lang w:val="en-US" w:eastAsia="ja-JP"/>
              </w:rPr>
              <w:t>Depemokimab</w:t>
            </w:r>
            <w:proofErr w:type="spellEnd"/>
          </w:p>
          <w:p w14:paraId="73884BBD" w14:textId="77777777" w:rsidR="0002463E" w:rsidRPr="0002463E" w:rsidRDefault="0002463E" w:rsidP="001A3740">
            <w:pPr>
              <w:pStyle w:val="xmsonormal"/>
              <w:autoSpaceDE w:val="0"/>
              <w:autoSpaceDN w:val="0"/>
              <w:spacing w:after="0"/>
              <w:rPr>
                <w:rFonts w:ascii="Arial" w:hAnsi="Arial" w:cs="Arial"/>
                <w:sz w:val="20"/>
                <w:szCs w:val="20"/>
                <w:lang w:val="en-US" w:eastAsia="ja-JP"/>
              </w:rPr>
            </w:pPr>
            <w:r w:rsidRPr="0002463E">
              <w:rPr>
                <w:rFonts w:ascii="Arial" w:hAnsi="Arial" w:cs="Arial"/>
                <w:b/>
                <w:sz w:val="20"/>
                <w:szCs w:val="20"/>
                <w:lang w:val="en-US" w:eastAsia="ja-JP"/>
              </w:rPr>
              <w:t>N = 129</w:t>
            </w:r>
          </w:p>
        </w:tc>
        <w:tc>
          <w:tcPr>
            <w:tcW w:w="575" w:type="pct"/>
            <w:tcMar>
              <w:top w:w="0" w:type="dxa"/>
              <w:left w:w="108" w:type="dxa"/>
              <w:bottom w:w="0" w:type="dxa"/>
              <w:right w:w="108" w:type="dxa"/>
            </w:tcMar>
            <w:hideMark/>
          </w:tcPr>
          <w:p w14:paraId="4ECE8067" w14:textId="77777777" w:rsidR="0002463E" w:rsidRPr="0002463E" w:rsidRDefault="0002463E" w:rsidP="001A3740">
            <w:pPr>
              <w:pStyle w:val="xmsonormal"/>
              <w:autoSpaceDE w:val="0"/>
              <w:autoSpaceDN w:val="0"/>
              <w:spacing w:after="0"/>
              <w:rPr>
                <w:rFonts w:ascii="Arial" w:hAnsi="Arial" w:cs="Arial"/>
                <w:sz w:val="20"/>
                <w:szCs w:val="20"/>
                <w:lang w:val="en-US" w:eastAsia="ja-JP"/>
              </w:rPr>
            </w:pPr>
            <w:r w:rsidRPr="0002463E">
              <w:rPr>
                <w:rFonts w:ascii="Arial" w:hAnsi="Arial" w:cs="Arial"/>
                <w:b/>
                <w:sz w:val="20"/>
                <w:szCs w:val="20"/>
                <w:lang w:val="en-US" w:eastAsia="ja-JP"/>
              </w:rPr>
              <w:t>Placebo</w:t>
            </w:r>
          </w:p>
          <w:p w14:paraId="6320DB3D" w14:textId="77777777" w:rsidR="0002463E" w:rsidRPr="0002463E" w:rsidRDefault="0002463E" w:rsidP="001A3740">
            <w:pPr>
              <w:pStyle w:val="xmsonormal"/>
              <w:autoSpaceDE w:val="0"/>
              <w:autoSpaceDN w:val="0"/>
              <w:spacing w:after="0"/>
              <w:rPr>
                <w:rFonts w:ascii="Arial" w:hAnsi="Arial" w:cs="Arial"/>
                <w:sz w:val="20"/>
                <w:szCs w:val="20"/>
                <w:lang w:val="en-US" w:eastAsia="ja-JP"/>
              </w:rPr>
            </w:pPr>
            <w:r w:rsidRPr="0002463E">
              <w:rPr>
                <w:rFonts w:ascii="Arial" w:hAnsi="Arial" w:cs="Arial"/>
                <w:b/>
                <w:sz w:val="20"/>
                <w:szCs w:val="20"/>
                <w:lang w:val="en-US" w:eastAsia="ja-JP"/>
              </w:rPr>
              <w:t>N = 128</w:t>
            </w:r>
          </w:p>
        </w:tc>
        <w:tc>
          <w:tcPr>
            <w:tcW w:w="823" w:type="pct"/>
          </w:tcPr>
          <w:p w14:paraId="7E879B9B"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proofErr w:type="spellStart"/>
            <w:r w:rsidRPr="0002463E">
              <w:rPr>
                <w:rFonts w:ascii="Arial" w:hAnsi="Arial" w:cs="Arial"/>
                <w:b/>
                <w:sz w:val="20"/>
                <w:szCs w:val="20"/>
                <w:lang w:val="en-US" w:eastAsia="ja-JP"/>
              </w:rPr>
              <w:t>Depemokimab</w:t>
            </w:r>
            <w:proofErr w:type="spellEnd"/>
          </w:p>
          <w:p w14:paraId="33699174"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r w:rsidRPr="0002463E">
              <w:rPr>
                <w:rFonts w:ascii="Arial" w:hAnsi="Arial" w:cs="Arial"/>
                <w:b/>
                <w:sz w:val="20"/>
                <w:szCs w:val="20"/>
                <w:lang w:val="en-US" w:eastAsia="ja-JP"/>
              </w:rPr>
              <w:t>N = 272</w:t>
            </w:r>
          </w:p>
        </w:tc>
        <w:tc>
          <w:tcPr>
            <w:tcW w:w="482" w:type="pct"/>
          </w:tcPr>
          <w:p w14:paraId="73FDEAA0"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r w:rsidRPr="0002463E">
              <w:rPr>
                <w:rFonts w:ascii="Arial" w:hAnsi="Arial" w:cs="Arial"/>
                <w:b/>
                <w:sz w:val="20"/>
                <w:szCs w:val="20"/>
                <w:lang w:val="en-US" w:eastAsia="ja-JP"/>
              </w:rPr>
              <w:t>Placebo</w:t>
            </w:r>
          </w:p>
          <w:p w14:paraId="6F1EF402" w14:textId="77777777" w:rsidR="0002463E" w:rsidRPr="0002463E" w:rsidRDefault="0002463E" w:rsidP="001A3740">
            <w:pPr>
              <w:pStyle w:val="xmsonormal"/>
              <w:autoSpaceDE w:val="0"/>
              <w:autoSpaceDN w:val="0"/>
              <w:spacing w:after="0"/>
              <w:rPr>
                <w:rFonts w:ascii="Arial" w:hAnsi="Arial" w:cs="Arial"/>
                <w:b/>
                <w:sz w:val="20"/>
                <w:szCs w:val="20"/>
                <w:lang w:val="en-US" w:eastAsia="ja-JP"/>
              </w:rPr>
            </w:pPr>
            <w:r w:rsidRPr="0002463E">
              <w:rPr>
                <w:rFonts w:ascii="Arial" w:hAnsi="Arial" w:cs="Arial"/>
                <w:b/>
                <w:sz w:val="20"/>
                <w:szCs w:val="20"/>
                <w:lang w:val="en-US" w:eastAsia="ja-JP"/>
              </w:rPr>
              <w:t>N = 256</w:t>
            </w:r>
          </w:p>
        </w:tc>
      </w:tr>
      <w:tr w:rsidR="0002463E" w:rsidRPr="0002463E" w14:paraId="3211E29B" w14:textId="77777777">
        <w:trPr>
          <w:cantSplit/>
          <w:trHeight w:val="444"/>
        </w:trPr>
        <w:tc>
          <w:tcPr>
            <w:tcW w:w="5000" w:type="pct"/>
            <w:gridSpan w:val="7"/>
            <w:tcMar>
              <w:top w:w="0" w:type="dxa"/>
              <w:left w:w="108" w:type="dxa"/>
              <w:bottom w:w="0" w:type="dxa"/>
              <w:right w:w="108" w:type="dxa"/>
            </w:tcMar>
            <w:vAlign w:val="center"/>
            <w:hideMark/>
          </w:tcPr>
          <w:p w14:paraId="0B96C50B" w14:textId="77777777" w:rsidR="0002463E" w:rsidRPr="0002463E" w:rsidRDefault="0002463E" w:rsidP="001A3740">
            <w:pPr>
              <w:pStyle w:val="xmsonormal"/>
              <w:autoSpaceDE w:val="0"/>
              <w:autoSpaceDN w:val="0"/>
              <w:spacing w:after="0"/>
              <w:rPr>
                <w:rFonts w:ascii="Arial" w:hAnsi="Arial" w:cs="Arial"/>
                <w:b/>
                <w:sz w:val="22"/>
                <w:szCs w:val="22"/>
                <w:lang w:val="en-US" w:eastAsia="ja-JP"/>
              </w:rPr>
            </w:pPr>
            <w:r w:rsidRPr="0002463E">
              <w:rPr>
                <w:rFonts w:ascii="Arial" w:hAnsi="Arial" w:cs="Arial"/>
                <w:b/>
                <w:sz w:val="22"/>
                <w:szCs w:val="22"/>
                <w:lang w:val="en-US" w:eastAsia="ja-JP"/>
              </w:rPr>
              <w:t>Total Endoscopic NP Score at Week 52</w:t>
            </w:r>
            <w:r w:rsidRPr="0002463E">
              <w:rPr>
                <w:rFonts w:ascii="Arial" w:hAnsi="Arial" w:cs="Arial"/>
                <w:sz w:val="22"/>
                <w:szCs w:val="22"/>
                <w:vertAlign w:val="superscript"/>
                <w:lang w:val="en-US" w:eastAsia="ja-JP"/>
              </w:rPr>
              <w:t>a, b</w:t>
            </w:r>
          </w:p>
        </w:tc>
      </w:tr>
      <w:tr w:rsidR="0002463E" w:rsidRPr="0002463E" w14:paraId="3CBCE91F" w14:textId="77777777">
        <w:trPr>
          <w:cantSplit/>
          <w:trHeight w:val="312"/>
        </w:trPr>
        <w:tc>
          <w:tcPr>
            <w:tcW w:w="955" w:type="pct"/>
            <w:tcMar>
              <w:top w:w="0" w:type="dxa"/>
              <w:left w:w="108" w:type="dxa"/>
              <w:bottom w:w="0" w:type="dxa"/>
              <w:right w:w="108" w:type="dxa"/>
            </w:tcMar>
          </w:tcPr>
          <w:p w14:paraId="732F2335"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n</w:t>
            </w:r>
            <w:r w:rsidRPr="0002463E">
              <w:rPr>
                <w:rFonts w:ascii="Arial" w:hAnsi="Arial" w:cs="Arial"/>
                <w:sz w:val="22"/>
                <w:szCs w:val="22"/>
                <w:vertAlign w:val="superscript"/>
                <w:lang w:val="en-US" w:eastAsia="ja-JP"/>
              </w:rPr>
              <w:t>c</w:t>
            </w:r>
          </w:p>
        </w:tc>
        <w:tc>
          <w:tcPr>
            <w:tcW w:w="801" w:type="pct"/>
          </w:tcPr>
          <w:p w14:paraId="72668C5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128</w:t>
            </w:r>
          </w:p>
        </w:tc>
        <w:tc>
          <w:tcPr>
            <w:tcW w:w="462" w:type="pct"/>
          </w:tcPr>
          <w:p w14:paraId="632372A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120</w:t>
            </w:r>
          </w:p>
        </w:tc>
        <w:tc>
          <w:tcPr>
            <w:tcW w:w="902" w:type="pct"/>
          </w:tcPr>
          <w:p w14:paraId="61F314D0"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120</w:t>
            </w:r>
          </w:p>
        </w:tc>
        <w:tc>
          <w:tcPr>
            <w:tcW w:w="575" w:type="pct"/>
            <w:tcMar>
              <w:top w:w="0" w:type="dxa"/>
              <w:left w:w="108" w:type="dxa"/>
              <w:bottom w:w="0" w:type="dxa"/>
              <w:right w:w="108" w:type="dxa"/>
            </w:tcMar>
          </w:tcPr>
          <w:p w14:paraId="457251B8"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115</w:t>
            </w:r>
          </w:p>
        </w:tc>
        <w:tc>
          <w:tcPr>
            <w:tcW w:w="823" w:type="pct"/>
          </w:tcPr>
          <w:p w14:paraId="4DB5D7B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248</w:t>
            </w:r>
          </w:p>
        </w:tc>
        <w:tc>
          <w:tcPr>
            <w:tcW w:w="482" w:type="pct"/>
          </w:tcPr>
          <w:p w14:paraId="5422239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235</w:t>
            </w:r>
          </w:p>
        </w:tc>
      </w:tr>
      <w:tr w:rsidR="0002463E" w:rsidRPr="0002463E" w14:paraId="1D0C3A3E" w14:textId="77777777">
        <w:trPr>
          <w:cantSplit/>
          <w:trHeight w:val="312"/>
        </w:trPr>
        <w:tc>
          <w:tcPr>
            <w:tcW w:w="955" w:type="pct"/>
            <w:tcMar>
              <w:top w:w="0" w:type="dxa"/>
              <w:left w:w="108" w:type="dxa"/>
              <w:bottom w:w="0" w:type="dxa"/>
              <w:right w:w="108" w:type="dxa"/>
            </w:tcMar>
            <w:hideMark/>
          </w:tcPr>
          <w:p w14:paraId="36480EB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LS Mean (SE)</w:t>
            </w:r>
          </w:p>
        </w:tc>
        <w:tc>
          <w:tcPr>
            <w:tcW w:w="801" w:type="pct"/>
            <w:hideMark/>
          </w:tcPr>
          <w:p w14:paraId="056A8FF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5.4</w:t>
            </w:r>
          </w:p>
          <w:p w14:paraId="64223472"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(0.14)</w:t>
            </w:r>
          </w:p>
        </w:tc>
        <w:tc>
          <w:tcPr>
            <w:tcW w:w="462" w:type="pct"/>
            <w:hideMark/>
          </w:tcPr>
          <w:p w14:paraId="0F42F65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6.2</w:t>
            </w:r>
          </w:p>
          <w:p w14:paraId="16F079C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(0.15)</w:t>
            </w:r>
          </w:p>
        </w:tc>
        <w:tc>
          <w:tcPr>
            <w:tcW w:w="902" w:type="pct"/>
            <w:hideMark/>
          </w:tcPr>
          <w:p w14:paraId="227BFCBE"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5.4</w:t>
            </w:r>
          </w:p>
          <w:p w14:paraId="099BC2C5"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(0.14)</w:t>
            </w:r>
          </w:p>
        </w:tc>
        <w:tc>
          <w:tcPr>
            <w:tcW w:w="575" w:type="pct"/>
            <w:tcMar>
              <w:top w:w="0" w:type="dxa"/>
              <w:left w:w="108" w:type="dxa"/>
              <w:bottom w:w="0" w:type="dxa"/>
              <w:right w:w="108" w:type="dxa"/>
            </w:tcMar>
            <w:hideMark/>
          </w:tcPr>
          <w:p w14:paraId="378BA674"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6.0</w:t>
            </w:r>
          </w:p>
          <w:p w14:paraId="037D9466"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(0.15)</w:t>
            </w:r>
          </w:p>
        </w:tc>
        <w:tc>
          <w:tcPr>
            <w:tcW w:w="823" w:type="pct"/>
          </w:tcPr>
          <w:p w14:paraId="03B2C1E2"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5.4</w:t>
            </w:r>
          </w:p>
          <w:p w14:paraId="7BC4B0B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(0.10)</w:t>
            </w:r>
          </w:p>
        </w:tc>
        <w:tc>
          <w:tcPr>
            <w:tcW w:w="482" w:type="pct"/>
          </w:tcPr>
          <w:p w14:paraId="43BD91B0"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6.1</w:t>
            </w:r>
          </w:p>
          <w:p w14:paraId="5A8AE1F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(0.10)</w:t>
            </w:r>
          </w:p>
        </w:tc>
      </w:tr>
      <w:tr w:rsidR="0002463E" w:rsidRPr="0002463E" w14:paraId="4EDE7618" w14:textId="77777777">
        <w:trPr>
          <w:cantSplit/>
          <w:trHeight w:val="304"/>
        </w:trPr>
        <w:tc>
          <w:tcPr>
            <w:tcW w:w="955" w:type="pct"/>
            <w:tcMar>
              <w:top w:w="0" w:type="dxa"/>
              <w:left w:w="108" w:type="dxa"/>
              <w:bottom w:w="0" w:type="dxa"/>
              <w:right w:w="108" w:type="dxa"/>
            </w:tcMar>
            <w:hideMark/>
          </w:tcPr>
          <w:p w14:paraId="7923311D"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LS Mean change from baseline (SE)</w:t>
            </w:r>
          </w:p>
        </w:tc>
        <w:tc>
          <w:tcPr>
            <w:tcW w:w="801" w:type="pct"/>
            <w:hideMark/>
          </w:tcPr>
          <w:p w14:paraId="56202882"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-0.6</w:t>
            </w:r>
          </w:p>
          <w:p w14:paraId="2ABEF08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(0.14)</w:t>
            </w:r>
          </w:p>
        </w:tc>
        <w:tc>
          <w:tcPr>
            <w:tcW w:w="462" w:type="pct"/>
            <w:hideMark/>
          </w:tcPr>
          <w:p w14:paraId="7A1F0538"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0.2</w:t>
            </w:r>
          </w:p>
          <w:p w14:paraId="131837C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(0.15)</w:t>
            </w:r>
          </w:p>
        </w:tc>
        <w:tc>
          <w:tcPr>
            <w:tcW w:w="902" w:type="pct"/>
            <w:hideMark/>
          </w:tcPr>
          <w:p w14:paraId="232149BA"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-0.5</w:t>
            </w:r>
          </w:p>
          <w:p w14:paraId="4F163C6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(0.14)</w:t>
            </w:r>
          </w:p>
        </w:tc>
        <w:tc>
          <w:tcPr>
            <w:tcW w:w="575" w:type="pct"/>
            <w:tcMar>
              <w:top w:w="0" w:type="dxa"/>
              <w:left w:w="108" w:type="dxa"/>
              <w:bottom w:w="0" w:type="dxa"/>
              <w:right w:w="108" w:type="dxa"/>
            </w:tcMar>
            <w:hideMark/>
          </w:tcPr>
          <w:p w14:paraId="2317774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w:t>
            </w:r>
          </w:p>
          <w:p w14:paraId="5648E744"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(0.15)</w:t>
            </w:r>
          </w:p>
        </w:tc>
        <w:tc>
          <w:tcPr>
            <w:tcW w:w="823" w:type="pct"/>
          </w:tcPr>
          <w:p w14:paraId="45DD062D"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-0.5</w:t>
            </w:r>
          </w:p>
          <w:p w14:paraId="4B42CA75"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(0.10)</w:t>
            </w:r>
          </w:p>
        </w:tc>
        <w:tc>
          <w:tcPr>
            <w:tcW w:w="482" w:type="pct"/>
          </w:tcPr>
          <w:p w14:paraId="5C5DC9BD"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w:t>
            </w:r>
          </w:p>
          <w:p w14:paraId="15112C55"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(0.10)</w:t>
            </w:r>
          </w:p>
        </w:tc>
      </w:tr>
      <w:tr w:rsidR="0002463E" w:rsidRPr="0002463E" w14:paraId="4329635F" w14:textId="77777777">
        <w:trPr>
          <w:cantSplit/>
          <w:trHeight w:val="304"/>
        </w:trPr>
        <w:tc>
          <w:tcPr>
            <w:tcW w:w="955" w:type="pct"/>
            <w:tcMar>
              <w:top w:w="0" w:type="dxa"/>
              <w:left w:w="108" w:type="dxa"/>
              <w:bottom w:w="0" w:type="dxa"/>
              <w:right w:w="108" w:type="dxa"/>
            </w:tcMar>
            <w:hideMark/>
          </w:tcPr>
          <w:p w14:paraId="47655FE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 xml:space="preserve">Adjusted treatment </w:t>
            </w:r>
            <w:proofErr w:type="gramStart"/>
            <w:r w:rsidRPr="0002463E">
              <w:rPr>
                <w:rFonts w:ascii="Arial" w:hAnsi="Arial" w:cs="Arial"/>
                <w:sz w:val="22"/>
                <w:szCs w:val="22"/>
                <w:lang w:val="en-US" w:eastAsia="ja-JP"/>
              </w:rPr>
              <w:t>difference</w:t>
            </w:r>
            <w:r w:rsidRPr="0002463E">
              <w:rPr>
                <w:rFonts w:ascii="Arial" w:hAnsi="Arial" w:cs="Arial"/>
                <w:sz w:val="22"/>
                <w:szCs w:val="22"/>
                <w:vertAlign w:val="superscript"/>
                <w:lang w:val="en-US" w:eastAsia="ja-JP"/>
              </w:rPr>
              <w:t>d</w:t>
            </w:r>
            <w:r w:rsidRPr="0002463E">
              <w:rPr>
                <w:rFonts w:ascii="Arial" w:hAnsi="Arial" w:cs="Arial"/>
                <w:sz w:val="22"/>
                <w:szCs w:val="22"/>
                <w:lang w:val="en-US" w:eastAsia="ja-JP"/>
              </w:rPr>
              <w:t xml:space="preserve">  (</w:t>
            </w:r>
            <w:proofErr w:type="gramEnd"/>
            <w:r w:rsidRPr="0002463E">
              <w:rPr>
                <w:rFonts w:ascii="Arial" w:hAnsi="Arial" w:cs="Arial"/>
                <w:sz w:val="22"/>
                <w:szCs w:val="22"/>
                <w:lang w:val="en-US" w:eastAsia="ja-JP"/>
              </w:rPr>
              <w:t>95% CI)</w:t>
            </w:r>
          </w:p>
        </w:tc>
        <w:tc>
          <w:tcPr>
            <w:tcW w:w="1263" w:type="pct"/>
            <w:gridSpan w:val="2"/>
            <w:hideMark/>
          </w:tcPr>
          <w:p w14:paraId="171D951D"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-0.7</w:t>
            </w:r>
          </w:p>
          <w:p w14:paraId="64EE2BBC"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(-1.1, -0.3)</w:t>
            </w:r>
          </w:p>
        </w:tc>
        <w:tc>
          <w:tcPr>
            <w:tcW w:w="1477" w:type="pct"/>
            <w:gridSpan w:val="2"/>
            <w:hideMark/>
          </w:tcPr>
          <w:p w14:paraId="2010BFF6"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-0.6</w:t>
            </w:r>
          </w:p>
          <w:p w14:paraId="3DA11317"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(-1.0, -0.2)</w:t>
            </w:r>
          </w:p>
        </w:tc>
        <w:tc>
          <w:tcPr>
            <w:tcW w:w="1305" w:type="pct"/>
            <w:gridSpan w:val="2"/>
          </w:tcPr>
          <w:p w14:paraId="67662136"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-0.7</w:t>
            </w:r>
          </w:p>
          <w:p w14:paraId="5414F5E0"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(-0.9, -0.4)</w:t>
            </w:r>
          </w:p>
        </w:tc>
      </w:tr>
      <w:tr w:rsidR="0002463E" w:rsidRPr="0002463E" w14:paraId="1B6CB0F7" w14:textId="77777777">
        <w:trPr>
          <w:cantSplit/>
          <w:trHeight w:val="446"/>
        </w:trPr>
        <w:tc>
          <w:tcPr>
            <w:tcW w:w="955" w:type="pct"/>
            <w:tcMar>
              <w:top w:w="0" w:type="dxa"/>
              <w:left w:w="108" w:type="dxa"/>
              <w:bottom w:w="0" w:type="dxa"/>
              <w:right w:w="108" w:type="dxa"/>
            </w:tcMar>
            <w:hideMark/>
          </w:tcPr>
          <w:p w14:paraId="25D61AEA"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i/>
                <w:sz w:val="22"/>
                <w:szCs w:val="22"/>
                <w:lang w:val="en-US" w:eastAsia="ja-JP"/>
              </w:rPr>
              <w:t>P</w:t>
            </w:r>
            <w:r w:rsidRPr="0002463E">
              <w:rPr>
                <w:rFonts w:ascii="Arial" w:hAnsi="Arial" w:cs="Arial"/>
                <w:sz w:val="22"/>
                <w:szCs w:val="22"/>
                <w:lang w:val="en-US" w:eastAsia="ja-JP"/>
              </w:rPr>
              <w:t>-value</w:t>
            </w:r>
          </w:p>
        </w:tc>
        <w:tc>
          <w:tcPr>
            <w:tcW w:w="1263" w:type="pct"/>
            <w:gridSpan w:val="2"/>
            <w:hideMark/>
          </w:tcPr>
          <w:p w14:paraId="21D34FF6"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&lt;0.001</w:t>
            </w:r>
          </w:p>
        </w:tc>
        <w:tc>
          <w:tcPr>
            <w:tcW w:w="1477" w:type="pct"/>
            <w:gridSpan w:val="2"/>
            <w:hideMark/>
          </w:tcPr>
          <w:p w14:paraId="42AF58C0" w14:textId="77777777" w:rsidR="0002463E" w:rsidRPr="0002463E" w:rsidRDefault="0002463E" w:rsidP="001A3740">
            <w:pPr>
              <w:rPr>
                <w:rFonts w:ascii="Arial" w:hAnsi="Arial" w:cs="Arial"/>
              </w:rPr>
            </w:pPr>
            <w:r w:rsidRPr="0002463E">
              <w:rPr>
                <w:rFonts w:ascii="Arial" w:hAnsi="Arial" w:cs="Arial"/>
              </w:rPr>
              <w:t>0.004</w:t>
            </w:r>
          </w:p>
        </w:tc>
        <w:tc>
          <w:tcPr>
            <w:tcW w:w="1305" w:type="pct"/>
            <w:gridSpan w:val="2"/>
          </w:tcPr>
          <w:p w14:paraId="5BEC830F" w14:textId="77777777" w:rsidR="0002463E" w:rsidRPr="0002463E" w:rsidRDefault="0002463E" w:rsidP="001A3740">
            <w:pPr>
              <w:rPr>
                <w:rFonts w:ascii="Arial" w:hAnsi="Arial" w:cs="Arial"/>
              </w:rPr>
            </w:pPr>
            <w:r w:rsidRPr="0002463E">
              <w:rPr>
                <w:rFonts w:ascii="Arial" w:hAnsi="Arial" w:cs="Arial"/>
              </w:rPr>
              <w:t>-</w:t>
            </w:r>
          </w:p>
        </w:tc>
      </w:tr>
      <w:tr w:rsidR="0002463E" w:rsidRPr="0002463E" w14:paraId="760151FD" w14:textId="77777777">
        <w:trPr>
          <w:cantSplit/>
          <w:trHeight w:val="458"/>
        </w:trPr>
        <w:tc>
          <w:tcPr>
            <w:tcW w:w="5000" w:type="pct"/>
            <w:gridSpan w:val="7"/>
            <w:tcMar>
              <w:top w:w="0" w:type="dxa"/>
              <w:left w:w="108" w:type="dxa"/>
              <w:bottom w:w="0" w:type="dxa"/>
              <w:right w:w="108" w:type="dxa"/>
            </w:tcMar>
            <w:hideMark/>
          </w:tcPr>
          <w:p w14:paraId="33CDB764" w14:textId="77777777" w:rsidR="0002463E" w:rsidRPr="0002463E" w:rsidRDefault="0002463E" w:rsidP="001A3740">
            <w:pPr>
              <w:pStyle w:val="xmsonormal"/>
              <w:autoSpaceDE w:val="0"/>
              <w:autoSpaceDN w:val="0"/>
              <w:spacing w:after="0"/>
              <w:rPr>
                <w:rFonts w:ascii="Arial" w:hAnsi="Arial" w:cs="Arial"/>
                <w:b/>
                <w:sz w:val="22"/>
                <w:szCs w:val="22"/>
                <w:lang w:val="en-US" w:eastAsia="ja-JP"/>
              </w:rPr>
            </w:pPr>
            <w:r w:rsidRPr="0002463E">
              <w:rPr>
                <w:rFonts w:ascii="Arial" w:hAnsi="Arial" w:cs="Arial"/>
                <w:b/>
                <w:sz w:val="22"/>
                <w:szCs w:val="22"/>
                <w:lang w:val="en-US" w:eastAsia="ja-JP"/>
              </w:rPr>
              <w:t>Nasal Obstruction VRS Mean Score over Weeks 49 to 52</w:t>
            </w:r>
            <w:r w:rsidRPr="0002463E">
              <w:rPr>
                <w:rFonts w:ascii="Arial" w:hAnsi="Arial" w:cs="Arial"/>
                <w:sz w:val="22"/>
                <w:szCs w:val="22"/>
                <w:vertAlign w:val="superscript"/>
                <w:lang w:val="en-US" w:eastAsia="ja-JP"/>
              </w:rPr>
              <w:t>a, b</w:t>
            </w:r>
          </w:p>
        </w:tc>
      </w:tr>
      <w:tr w:rsidR="0002463E" w:rsidRPr="0002463E" w14:paraId="11ED8C2F" w14:textId="77777777">
        <w:trPr>
          <w:cantSplit/>
          <w:trHeight w:val="312"/>
        </w:trPr>
        <w:tc>
          <w:tcPr>
            <w:tcW w:w="955" w:type="pct"/>
            <w:tcMar>
              <w:top w:w="0" w:type="dxa"/>
              <w:left w:w="108" w:type="dxa"/>
              <w:bottom w:w="0" w:type="dxa"/>
              <w:right w:w="108" w:type="dxa"/>
            </w:tcMar>
          </w:tcPr>
          <w:p w14:paraId="2BB34ED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n</w:t>
            </w:r>
            <w:r w:rsidRPr="0002463E">
              <w:rPr>
                <w:rFonts w:ascii="Arial" w:hAnsi="Arial" w:cs="Arial"/>
                <w:sz w:val="22"/>
                <w:szCs w:val="22"/>
                <w:vertAlign w:val="superscript"/>
                <w:lang w:val="en-US" w:eastAsia="ja-JP"/>
              </w:rPr>
              <w:t>c</w:t>
            </w:r>
          </w:p>
        </w:tc>
        <w:tc>
          <w:tcPr>
            <w:tcW w:w="801" w:type="pct"/>
          </w:tcPr>
          <w:p w14:paraId="18E5938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125</w:t>
            </w:r>
          </w:p>
        </w:tc>
        <w:tc>
          <w:tcPr>
            <w:tcW w:w="462" w:type="pct"/>
          </w:tcPr>
          <w:p w14:paraId="3A58BB8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116</w:t>
            </w:r>
          </w:p>
        </w:tc>
        <w:tc>
          <w:tcPr>
            <w:tcW w:w="902" w:type="pct"/>
          </w:tcPr>
          <w:p w14:paraId="791F8AC0"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119</w:t>
            </w:r>
          </w:p>
        </w:tc>
        <w:tc>
          <w:tcPr>
            <w:tcW w:w="575" w:type="pct"/>
            <w:tcMar>
              <w:top w:w="0" w:type="dxa"/>
              <w:left w:w="108" w:type="dxa"/>
              <w:bottom w:w="0" w:type="dxa"/>
              <w:right w:w="108" w:type="dxa"/>
            </w:tcMar>
          </w:tcPr>
          <w:p w14:paraId="4A1ADDFD"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111</w:t>
            </w:r>
          </w:p>
        </w:tc>
        <w:tc>
          <w:tcPr>
            <w:tcW w:w="823" w:type="pct"/>
          </w:tcPr>
          <w:p w14:paraId="03C2FEA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244</w:t>
            </w:r>
          </w:p>
        </w:tc>
        <w:tc>
          <w:tcPr>
            <w:tcW w:w="482" w:type="pct"/>
          </w:tcPr>
          <w:p w14:paraId="6AB08BB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227</w:t>
            </w:r>
          </w:p>
        </w:tc>
      </w:tr>
      <w:tr w:rsidR="0002463E" w:rsidRPr="0002463E" w14:paraId="09F2AFB3" w14:textId="77777777">
        <w:trPr>
          <w:cantSplit/>
          <w:trHeight w:val="312"/>
        </w:trPr>
        <w:tc>
          <w:tcPr>
            <w:tcW w:w="955" w:type="pct"/>
            <w:tcMar>
              <w:top w:w="0" w:type="dxa"/>
              <w:left w:w="108" w:type="dxa"/>
              <w:bottom w:w="0" w:type="dxa"/>
              <w:right w:w="108" w:type="dxa"/>
            </w:tcMar>
            <w:hideMark/>
          </w:tcPr>
          <w:p w14:paraId="6127953A"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LS Mean (SE)</w:t>
            </w:r>
          </w:p>
        </w:tc>
        <w:tc>
          <w:tcPr>
            <w:tcW w:w="801" w:type="pct"/>
            <w:hideMark/>
          </w:tcPr>
          <w:p w14:paraId="4694CE14"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1.77</w:t>
            </w:r>
          </w:p>
          <w:p w14:paraId="55B2A058"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(0.079)</w:t>
            </w:r>
          </w:p>
        </w:tc>
        <w:tc>
          <w:tcPr>
            <w:tcW w:w="462" w:type="pct"/>
            <w:hideMark/>
          </w:tcPr>
          <w:p w14:paraId="40BE29F5"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2.00</w:t>
            </w:r>
          </w:p>
          <w:p w14:paraId="5A5C7B9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(0.083)</w:t>
            </w:r>
          </w:p>
        </w:tc>
        <w:tc>
          <w:tcPr>
            <w:tcW w:w="902" w:type="pct"/>
            <w:hideMark/>
          </w:tcPr>
          <w:p w14:paraId="28FF072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1.83</w:t>
            </w:r>
          </w:p>
          <w:p w14:paraId="5AC3650C"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(0.076)</w:t>
            </w:r>
          </w:p>
        </w:tc>
        <w:tc>
          <w:tcPr>
            <w:tcW w:w="575" w:type="pct"/>
            <w:tcMar>
              <w:top w:w="0" w:type="dxa"/>
              <w:left w:w="108" w:type="dxa"/>
              <w:bottom w:w="0" w:type="dxa"/>
              <w:right w:w="108" w:type="dxa"/>
            </w:tcMar>
            <w:hideMark/>
          </w:tcPr>
          <w:p w14:paraId="1508686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2.07</w:t>
            </w:r>
          </w:p>
          <w:p w14:paraId="7E9B337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(0.078)</w:t>
            </w:r>
          </w:p>
        </w:tc>
        <w:tc>
          <w:tcPr>
            <w:tcW w:w="823" w:type="pct"/>
          </w:tcPr>
          <w:p w14:paraId="2311CDC5"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1.80</w:t>
            </w:r>
          </w:p>
          <w:p w14:paraId="7D0FD64E"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(0.055)</w:t>
            </w:r>
          </w:p>
        </w:tc>
        <w:tc>
          <w:tcPr>
            <w:tcW w:w="482" w:type="pct"/>
          </w:tcPr>
          <w:p w14:paraId="639D631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2.04</w:t>
            </w:r>
          </w:p>
          <w:p w14:paraId="27EEA9BE"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(0.057)</w:t>
            </w:r>
          </w:p>
        </w:tc>
      </w:tr>
      <w:tr w:rsidR="0002463E" w:rsidRPr="0002463E" w14:paraId="007DA1E8" w14:textId="77777777">
        <w:trPr>
          <w:cantSplit/>
          <w:trHeight w:val="304"/>
        </w:trPr>
        <w:tc>
          <w:tcPr>
            <w:tcW w:w="955" w:type="pct"/>
            <w:tcMar>
              <w:top w:w="0" w:type="dxa"/>
              <w:left w:w="108" w:type="dxa"/>
              <w:bottom w:w="0" w:type="dxa"/>
              <w:right w:w="108" w:type="dxa"/>
            </w:tcMar>
            <w:hideMark/>
          </w:tcPr>
          <w:p w14:paraId="3E4B190E"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LS Mean change from baseline (SE)</w:t>
            </w:r>
          </w:p>
        </w:tc>
        <w:tc>
          <w:tcPr>
            <w:tcW w:w="801" w:type="pct"/>
            <w:hideMark/>
          </w:tcPr>
          <w:p w14:paraId="620CFC4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-0.76</w:t>
            </w:r>
          </w:p>
          <w:p w14:paraId="273854D1"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(0.079)</w:t>
            </w:r>
          </w:p>
        </w:tc>
        <w:tc>
          <w:tcPr>
            <w:tcW w:w="462" w:type="pct"/>
            <w:hideMark/>
          </w:tcPr>
          <w:p w14:paraId="371AA1E7"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-0.53</w:t>
            </w:r>
          </w:p>
          <w:p w14:paraId="13C1FBCE"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(0.083)</w:t>
            </w:r>
          </w:p>
        </w:tc>
        <w:tc>
          <w:tcPr>
            <w:tcW w:w="902" w:type="pct"/>
            <w:hideMark/>
          </w:tcPr>
          <w:p w14:paraId="13E5BBF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-0.77</w:t>
            </w:r>
          </w:p>
          <w:p w14:paraId="6F69D4EA"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(0.076)</w:t>
            </w:r>
          </w:p>
        </w:tc>
        <w:tc>
          <w:tcPr>
            <w:tcW w:w="575" w:type="pct"/>
            <w:tcMar>
              <w:top w:w="0" w:type="dxa"/>
              <w:left w:w="108" w:type="dxa"/>
              <w:bottom w:w="0" w:type="dxa"/>
              <w:right w:w="108" w:type="dxa"/>
            </w:tcMar>
            <w:hideMark/>
          </w:tcPr>
          <w:p w14:paraId="4A1A0673"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-0.53</w:t>
            </w:r>
          </w:p>
          <w:p w14:paraId="637643EA"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(0.078)</w:t>
            </w:r>
          </w:p>
        </w:tc>
        <w:tc>
          <w:tcPr>
            <w:tcW w:w="823" w:type="pct"/>
          </w:tcPr>
          <w:p w14:paraId="4B18558D"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-0.77</w:t>
            </w:r>
          </w:p>
          <w:p w14:paraId="7F96F17D"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(0.055)</w:t>
            </w:r>
          </w:p>
        </w:tc>
        <w:tc>
          <w:tcPr>
            <w:tcW w:w="482" w:type="pct"/>
          </w:tcPr>
          <w:p w14:paraId="5CBB3E7F"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-0.53</w:t>
            </w:r>
          </w:p>
          <w:p w14:paraId="1659722B"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(0.057)</w:t>
            </w:r>
          </w:p>
        </w:tc>
      </w:tr>
      <w:tr w:rsidR="0002463E" w:rsidRPr="0002463E" w14:paraId="650F29BC" w14:textId="77777777">
        <w:trPr>
          <w:cantSplit/>
          <w:trHeight w:val="304"/>
        </w:trPr>
        <w:tc>
          <w:tcPr>
            <w:tcW w:w="955" w:type="pct"/>
            <w:tcMar>
              <w:top w:w="0" w:type="dxa"/>
              <w:left w:w="108" w:type="dxa"/>
              <w:bottom w:w="0" w:type="dxa"/>
              <w:right w:w="108" w:type="dxa"/>
            </w:tcMar>
            <w:hideMark/>
          </w:tcPr>
          <w:p w14:paraId="6EB9034A"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sz w:val="22"/>
                <w:szCs w:val="22"/>
                <w:lang w:val="en-US" w:eastAsia="ja-JP"/>
              </w:rPr>
              <w:t xml:space="preserve">Adjusted treatment </w:t>
            </w:r>
            <w:proofErr w:type="gramStart"/>
            <w:r w:rsidRPr="0002463E">
              <w:rPr>
                <w:rFonts w:ascii="Arial" w:hAnsi="Arial" w:cs="Arial"/>
                <w:sz w:val="22"/>
                <w:szCs w:val="22"/>
                <w:lang w:val="en-US" w:eastAsia="ja-JP"/>
              </w:rPr>
              <w:t>difference</w:t>
            </w:r>
            <w:r w:rsidRPr="0002463E">
              <w:rPr>
                <w:rFonts w:ascii="Arial" w:hAnsi="Arial" w:cs="Arial"/>
                <w:sz w:val="22"/>
                <w:szCs w:val="22"/>
                <w:vertAlign w:val="superscript"/>
                <w:lang w:val="en-US" w:eastAsia="ja-JP"/>
              </w:rPr>
              <w:t>d</w:t>
            </w:r>
            <w:r w:rsidRPr="0002463E">
              <w:rPr>
                <w:rFonts w:ascii="Arial" w:hAnsi="Arial" w:cs="Arial"/>
                <w:sz w:val="22"/>
                <w:szCs w:val="22"/>
                <w:lang w:val="en-US" w:eastAsia="ja-JP"/>
              </w:rPr>
              <w:t xml:space="preserve">  (</w:t>
            </w:r>
            <w:proofErr w:type="gramEnd"/>
            <w:r w:rsidRPr="0002463E">
              <w:rPr>
                <w:rFonts w:ascii="Arial" w:hAnsi="Arial" w:cs="Arial"/>
                <w:sz w:val="22"/>
                <w:szCs w:val="22"/>
                <w:lang w:val="en-US" w:eastAsia="ja-JP"/>
              </w:rPr>
              <w:t>95% CI)</w:t>
            </w:r>
          </w:p>
        </w:tc>
        <w:tc>
          <w:tcPr>
            <w:tcW w:w="1263" w:type="pct"/>
            <w:gridSpan w:val="2"/>
            <w:hideMark/>
          </w:tcPr>
          <w:p w14:paraId="4AC02F0F"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-0.23</w:t>
            </w:r>
          </w:p>
          <w:p w14:paraId="49DA3D85"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(-0.46, 0.00</w:t>
            </w:r>
            <w:r w:rsidRPr="0002463E">
              <w:rPr>
                <w:rFonts w:ascii="Arial" w:hAnsi="Arial" w:cs="Arial"/>
                <w:sz w:val="22"/>
                <w:szCs w:val="22"/>
                <w:vertAlign w:val="superscript"/>
                <w:lang w:val="en-US" w:eastAsia="ja-JP"/>
              </w:rPr>
              <w:t>e</w:t>
            </w:r>
            <w:r w:rsidRPr="0002463E">
              <w:rPr>
                <w:rFonts w:ascii="Arial" w:hAnsi="Arial" w:cs="Arial"/>
                <w:sz w:val="22"/>
                <w:szCs w:val="22"/>
                <w:lang w:val="en-US" w:eastAsia="ja-JP"/>
              </w:rPr>
              <w:t>)</w:t>
            </w:r>
          </w:p>
        </w:tc>
        <w:tc>
          <w:tcPr>
            <w:tcW w:w="1477" w:type="pct"/>
            <w:gridSpan w:val="2"/>
            <w:hideMark/>
          </w:tcPr>
          <w:p w14:paraId="547706CF"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-0.25</w:t>
            </w:r>
          </w:p>
          <w:p w14:paraId="754D17D3"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(-0.46, -0.03)</w:t>
            </w:r>
          </w:p>
        </w:tc>
        <w:tc>
          <w:tcPr>
            <w:tcW w:w="1305" w:type="pct"/>
            <w:gridSpan w:val="2"/>
          </w:tcPr>
          <w:p w14:paraId="2997F7AF"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-0.24</w:t>
            </w:r>
          </w:p>
          <w:p w14:paraId="4605BC21"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(-0.39, -0.08)</w:t>
            </w:r>
          </w:p>
        </w:tc>
      </w:tr>
      <w:tr w:rsidR="0002463E" w:rsidRPr="0002463E" w14:paraId="1F652AE9" w14:textId="77777777">
        <w:trPr>
          <w:cantSplit/>
          <w:trHeight w:val="245"/>
        </w:trPr>
        <w:tc>
          <w:tcPr>
            <w:tcW w:w="955" w:type="pct"/>
            <w:tcMar>
              <w:top w:w="0" w:type="dxa"/>
              <w:left w:w="108" w:type="dxa"/>
              <w:bottom w:w="0" w:type="dxa"/>
              <w:right w:w="108" w:type="dxa"/>
            </w:tcMar>
            <w:hideMark/>
          </w:tcPr>
          <w:p w14:paraId="11C0F2C8" w14:textId="77777777" w:rsidR="0002463E" w:rsidRPr="0002463E" w:rsidRDefault="0002463E" w:rsidP="001A3740">
            <w:pPr>
              <w:pStyle w:val="xmsonormal"/>
              <w:autoSpaceDE w:val="0"/>
              <w:autoSpaceDN w:val="0"/>
              <w:spacing w:after="0"/>
              <w:rPr>
                <w:rFonts w:ascii="Arial" w:hAnsi="Arial" w:cs="Arial"/>
                <w:sz w:val="22"/>
                <w:szCs w:val="22"/>
                <w:lang w:val="en-US" w:eastAsia="ja-JP"/>
              </w:rPr>
            </w:pPr>
            <w:r w:rsidRPr="0002463E">
              <w:rPr>
                <w:rFonts w:ascii="Arial" w:hAnsi="Arial" w:cs="Arial"/>
                <w:i/>
                <w:sz w:val="22"/>
                <w:szCs w:val="22"/>
                <w:lang w:val="en-US" w:eastAsia="ja-JP"/>
              </w:rPr>
              <w:t>P</w:t>
            </w:r>
            <w:r w:rsidRPr="0002463E">
              <w:rPr>
                <w:rFonts w:ascii="Arial" w:hAnsi="Arial" w:cs="Arial"/>
                <w:sz w:val="22"/>
                <w:szCs w:val="22"/>
                <w:lang w:val="en-US" w:eastAsia="ja-JP"/>
              </w:rPr>
              <w:t>-value</w:t>
            </w:r>
          </w:p>
        </w:tc>
        <w:tc>
          <w:tcPr>
            <w:tcW w:w="1263" w:type="pct"/>
            <w:gridSpan w:val="2"/>
            <w:hideMark/>
          </w:tcPr>
          <w:p w14:paraId="322EA232" w14:textId="77777777" w:rsidR="0002463E" w:rsidRPr="0002463E" w:rsidRDefault="0002463E" w:rsidP="001A3740">
            <w:pPr>
              <w:pStyle w:val="xmsonormal"/>
              <w:spacing w:after="0"/>
              <w:rPr>
                <w:rFonts w:ascii="Arial" w:hAnsi="Arial" w:cs="Arial"/>
                <w:sz w:val="22"/>
                <w:szCs w:val="22"/>
                <w:lang w:val="en-US" w:eastAsia="ja-JP"/>
              </w:rPr>
            </w:pPr>
            <w:r w:rsidRPr="0002463E">
              <w:rPr>
                <w:rFonts w:ascii="Arial" w:hAnsi="Arial" w:cs="Arial"/>
                <w:sz w:val="22"/>
                <w:szCs w:val="22"/>
                <w:lang w:val="en-US" w:eastAsia="ja-JP"/>
              </w:rPr>
              <w:t>0.047</w:t>
            </w:r>
          </w:p>
        </w:tc>
        <w:tc>
          <w:tcPr>
            <w:tcW w:w="1477" w:type="pct"/>
            <w:gridSpan w:val="2"/>
            <w:hideMark/>
          </w:tcPr>
          <w:p w14:paraId="42113334" w14:textId="77777777" w:rsidR="0002463E" w:rsidRPr="0002463E" w:rsidRDefault="0002463E" w:rsidP="001A3740">
            <w:pPr>
              <w:rPr>
                <w:rFonts w:ascii="Arial" w:hAnsi="Arial" w:cs="Arial"/>
              </w:rPr>
            </w:pPr>
            <w:r w:rsidRPr="0002463E">
              <w:rPr>
                <w:rFonts w:ascii="Arial" w:hAnsi="Arial" w:cs="Arial"/>
              </w:rPr>
              <w:t>0.025</w:t>
            </w:r>
          </w:p>
        </w:tc>
        <w:tc>
          <w:tcPr>
            <w:tcW w:w="1305" w:type="pct"/>
            <w:gridSpan w:val="2"/>
          </w:tcPr>
          <w:p w14:paraId="28E61FF8" w14:textId="77777777" w:rsidR="0002463E" w:rsidRPr="0002463E" w:rsidRDefault="0002463E" w:rsidP="001A3740">
            <w:pPr>
              <w:rPr>
                <w:rFonts w:ascii="Arial" w:hAnsi="Arial" w:cs="Arial"/>
              </w:rPr>
            </w:pPr>
            <w:r w:rsidRPr="0002463E">
              <w:rPr>
                <w:rFonts w:ascii="Arial" w:hAnsi="Arial" w:cs="Arial"/>
              </w:rPr>
              <w:t>-</w:t>
            </w:r>
          </w:p>
        </w:tc>
      </w:tr>
    </w:tbl>
    <w:p w14:paraId="072C00DE" w14:textId="77777777" w:rsidR="0002463E" w:rsidRPr="00E5122B" w:rsidRDefault="0002463E" w:rsidP="001A3740">
      <w:pPr>
        <w:spacing w:after="0"/>
        <w:rPr>
          <w:rFonts w:ascii="Arial" w:eastAsia="Calibri" w:hAnsi="Arial" w:cs="Arial"/>
          <w:sz w:val="18"/>
          <w:szCs w:val="18"/>
        </w:rPr>
      </w:pPr>
      <w:r w:rsidRPr="00E5122B">
        <w:rPr>
          <w:rFonts w:ascii="Arial" w:hAnsi="Arial" w:cs="Arial"/>
          <w:sz w:val="18"/>
          <w:szCs w:val="18"/>
        </w:rPr>
        <w:t>FAS = Full Analysis Set; LS = Least Squares, NP = Nasal Polyps; VRS = Verbal Response Scale.</w:t>
      </w:r>
    </w:p>
    <w:p w14:paraId="3E29FE6B" w14:textId="77777777" w:rsidR="0002463E" w:rsidRPr="008366B8" w:rsidRDefault="0002463E" w:rsidP="001A3740">
      <w:pPr>
        <w:autoSpaceDE w:val="0"/>
        <w:autoSpaceDN w:val="0"/>
        <w:spacing w:after="0"/>
        <w:rPr>
          <w:rFonts w:ascii="Arial" w:hAnsi="Arial" w:cs="Arial"/>
          <w:sz w:val="18"/>
          <w:szCs w:val="18"/>
        </w:rPr>
      </w:pPr>
      <w:r w:rsidRPr="008366B8">
        <w:rPr>
          <w:rFonts w:ascii="Arial" w:hAnsi="Arial" w:cs="Arial"/>
          <w:sz w:val="18"/>
          <w:szCs w:val="18"/>
          <w:vertAlign w:val="superscript"/>
        </w:rPr>
        <w:t>a</w:t>
      </w:r>
      <w:r w:rsidRPr="008366B8">
        <w:rPr>
          <w:rFonts w:ascii="Arial" w:hAnsi="Arial" w:cs="Arial"/>
          <w:sz w:val="18"/>
          <w:szCs w:val="18"/>
        </w:rPr>
        <w:t xml:space="preserve"> Patients who had nasal surgery or used disease-modulating medication for </w:t>
      </w:r>
      <w:proofErr w:type="spellStart"/>
      <w:r w:rsidRPr="008366B8">
        <w:rPr>
          <w:rFonts w:ascii="Arial" w:hAnsi="Arial" w:cs="Arial"/>
          <w:sz w:val="18"/>
          <w:szCs w:val="18"/>
        </w:rPr>
        <w:t>CRSwNP</w:t>
      </w:r>
      <w:proofErr w:type="spellEnd"/>
      <w:r w:rsidRPr="008366B8">
        <w:rPr>
          <w:rFonts w:ascii="Arial" w:hAnsi="Arial" w:cs="Arial"/>
          <w:sz w:val="18"/>
          <w:szCs w:val="18"/>
        </w:rPr>
        <w:t xml:space="preserve"> prior to the timepoint of interest were assigned the worst possible value of the relevant score for all assessments following surgery or initiation of disease-modulating medication.</w:t>
      </w:r>
    </w:p>
    <w:p w14:paraId="6C122A6E" w14:textId="77777777" w:rsidR="0002463E" w:rsidRPr="008366B8" w:rsidRDefault="0002463E" w:rsidP="001A3740">
      <w:pPr>
        <w:autoSpaceDE w:val="0"/>
        <w:autoSpaceDN w:val="0"/>
        <w:spacing w:after="0"/>
        <w:rPr>
          <w:rFonts w:ascii="Arial" w:hAnsi="Arial" w:cs="Arial"/>
          <w:sz w:val="18"/>
          <w:szCs w:val="18"/>
        </w:rPr>
      </w:pPr>
      <w:r w:rsidRPr="008366B8">
        <w:rPr>
          <w:rFonts w:ascii="Arial" w:hAnsi="Arial" w:cs="Arial"/>
          <w:sz w:val="18"/>
          <w:szCs w:val="18"/>
          <w:vertAlign w:val="superscript"/>
        </w:rPr>
        <w:t>b</w:t>
      </w:r>
      <w:r w:rsidRPr="008366B8">
        <w:rPr>
          <w:rFonts w:ascii="Arial" w:hAnsi="Arial" w:cs="Arial"/>
          <w:sz w:val="18"/>
          <w:szCs w:val="18"/>
        </w:rPr>
        <w:t xml:space="preserve"> Based on Mixed Model Repeat Measures (MMRM) analyses with covariates of treatment, baseline score, log(e) baseline blood eosinophil count, region, previous surgery for nasal polyps, visit and interaction terms for visit by baseline and visit by treatment. For the pooled analysis, study was included as an additional covariate.</w:t>
      </w:r>
    </w:p>
    <w:p w14:paraId="0FF2BCD1" w14:textId="77777777" w:rsidR="0002463E" w:rsidRPr="008366B8" w:rsidRDefault="0002463E" w:rsidP="001A3740">
      <w:pPr>
        <w:autoSpaceDE w:val="0"/>
        <w:autoSpaceDN w:val="0"/>
        <w:spacing w:after="0"/>
        <w:rPr>
          <w:rFonts w:ascii="Arial" w:hAnsi="Arial" w:cs="Arial"/>
          <w:sz w:val="18"/>
          <w:szCs w:val="18"/>
        </w:rPr>
      </w:pPr>
      <w:bookmarkStart w:id="5" w:name="_Hlk178181179"/>
      <w:r w:rsidRPr="008366B8">
        <w:rPr>
          <w:rFonts w:ascii="Arial" w:hAnsi="Arial" w:cs="Arial"/>
          <w:sz w:val="18"/>
          <w:szCs w:val="18"/>
          <w:vertAlign w:val="superscript"/>
        </w:rPr>
        <w:t>c</w:t>
      </w:r>
      <w:r w:rsidRPr="008366B8">
        <w:rPr>
          <w:rFonts w:ascii="Arial" w:hAnsi="Arial" w:cs="Arial"/>
          <w:sz w:val="18"/>
          <w:szCs w:val="18"/>
        </w:rPr>
        <w:t xml:space="preserve"> Number of patients with analysable data at the given timepoint.</w:t>
      </w:r>
    </w:p>
    <w:bookmarkEnd w:id="5"/>
    <w:p w14:paraId="6E426554" w14:textId="77777777" w:rsidR="0002463E" w:rsidRPr="00447F7B" w:rsidRDefault="0002463E" w:rsidP="001A3740">
      <w:pPr>
        <w:autoSpaceDE w:val="0"/>
        <w:autoSpaceDN w:val="0"/>
        <w:adjustRightInd w:val="0"/>
        <w:spacing w:after="0"/>
        <w:rPr>
          <w:rFonts w:ascii="Arial" w:hAnsi="Arial" w:cs="Arial"/>
          <w:sz w:val="18"/>
          <w:szCs w:val="18"/>
        </w:rPr>
      </w:pPr>
      <w:r w:rsidRPr="008366B8">
        <w:rPr>
          <w:rFonts w:ascii="Arial" w:hAnsi="Arial" w:cs="Arial"/>
          <w:sz w:val="18"/>
          <w:szCs w:val="18"/>
          <w:vertAlign w:val="superscript"/>
        </w:rPr>
        <w:t>d</w:t>
      </w:r>
      <w:r w:rsidRPr="008366B8">
        <w:rPr>
          <w:rFonts w:ascii="Arial" w:hAnsi="Arial" w:cs="Arial"/>
          <w:sz w:val="18"/>
          <w:szCs w:val="18"/>
        </w:rPr>
        <w:t xml:space="preserve"> </w:t>
      </w:r>
      <w:r w:rsidRPr="00447F7B">
        <w:rPr>
          <w:rFonts w:ascii="Arial" w:hAnsi="Arial" w:cs="Arial"/>
          <w:sz w:val="18"/>
          <w:szCs w:val="18"/>
        </w:rPr>
        <w:t>Adjusted treatment difference (</w:t>
      </w:r>
      <w:proofErr w:type="spellStart"/>
      <w:r w:rsidRPr="00447F7B">
        <w:rPr>
          <w:rFonts w:ascii="Arial" w:hAnsi="Arial" w:cs="Arial"/>
          <w:sz w:val="18"/>
          <w:szCs w:val="18"/>
        </w:rPr>
        <w:t>depemokimab</w:t>
      </w:r>
      <w:proofErr w:type="spellEnd"/>
      <w:r w:rsidRPr="00447F7B">
        <w:rPr>
          <w:rFonts w:ascii="Arial" w:hAnsi="Arial" w:cs="Arial"/>
          <w:sz w:val="18"/>
          <w:szCs w:val="18"/>
        </w:rPr>
        <w:t xml:space="preserve"> vs. placebo).</w:t>
      </w:r>
    </w:p>
    <w:p w14:paraId="04364BB1" w14:textId="77777777" w:rsidR="0002463E" w:rsidRPr="008366B8" w:rsidRDefault="0002463E" w:rsidP="001A3740">
      <w:pPr>
        <w:rPr>
          <w:rFonts w:ascii="Arial" w:hAnsi="Arial" w:cs="Arial"/>
          <w:sz w:val="18"/>
          <w:szCs w:val="18"/>
        </w:rPr>
      </w:pPr>
      <w:r w:rsidRPr="008366B8">
        <w:rPr>
          <w:rFonts w:ascii="Arial" w:hAnsi="Arial" w:cs="Arial"/>
          <w:sz w:val="18"/>
          <w:szCs w:val="18"/>
          <w:vertAlign w:val="superscript"/>
        </w:rPr>
        <w:t>e</w:t>
      </w:r>
      <w:r w:rsidRPr="008366B8">
        <w:rPr>
          <w:rFonts w:ascii="Arial" w:hAnsi="Arial" w:cs="Arial"/>
          <w:sz w:val="18"/>
          <w:szCs w:val="18"/>
        </w:rPr>
        <w:t xml:space="preserve"> </w:t>
      </w:r>
      <w:proofErr w:type="gramStart"/>
      <w:r w:rsidRPr="008366B8">
        <w:rPr>
          <w:rFonts w:ascii="Arial" w:hAnsi="Arial" w:cs="Arial"/>
          <w:sz w:val="18"/>
          <w:szCs w:val="18"/>
        </w:rPr>
        <w:t>The</w:t>
      </w:r>
      <w:proofErr w:type="gramEnd"/>
      <w:r w:rsidRPr="008366B8">
        <w:rPr>
          <w:rFonts w:ascii="Arial" w:hAnsi="Arial" w:cs="Arial"/>
          <w:sz w:val="18"/>
          <w:szCs w:val="18"/>
        </w:rPr>
        <w:t xml:space="preserve"> upper limit of the 95% CI represents a rounded value of -0.003.</w:t>
      </w:r>
    </w:p>
    <w:p w14:paraId="320288AA" w14:textId="77777777" w:rsidR="0002463E" w:rsidRPr="002F3D7B" w:rsidRDefault="0002463E" w:rsidP="001A3740">
      <w:pPr>
        <w:spacing w:after="240" w:line="240" w:lineRule="auto"/>
        <w:rPr>
          <w:rFonts w:ascii="Arial" w:hAnsi="Arial" w:cs="Arial"/>
          <w:lang w:val="en-US"/>
        </w:rPr>
      </w:pPr>
      <w:r w:rsidRPr="002F3D7B">
        <w:rPr>
          <w:rFonts w:ascii="Arial" w:hAnsi="Arial" w:cs="Arial"/>
          <w:lang w:val="en-US"/>
        </w:rPr>
        <w:t xml:space="preserve">In a pooled analysis from ANCHOR-1 and ANCHOR-2, a treatment difference in </w:t>
      </w:r>
      <w:proofErr w:type="spellStart"/>
      <w:r w:rsidRPr="002F3D7B">
        <w:rPr>
          <w:rFonts w:ascii="Arial" w:hAnsi="Arial" w:cs="Arial"/>
          <w:lang w:val="en-US"/>
        </w:rPr>
        <w:t>favour</w:t>
      </w:r>
      <w:proofErr w:type="spellEnd"/>
      <w:r w:rsidRPr="002F3D7B">
        <w:rPr>
          <w:rFonts w:ascii="Arial" w:hAnsi="Arial" w:cs="Arial"/>
          <w:lang w:val="en-US"/>
        </w:rPr>
        <w:t xml:space="preserve"> of </w:t>
      </w:r>
      <w:proofErr w:type="spellStart"/>
      <w:r w:rsidRPr="002F3D7B">
        <w:rPr>
          <w:rFonts w:ascii="Arial" w:hAnsi="Arial" w:cs="Arial"/>
          <w:lang w:val="en-US"/>
        </w:rPr>
        <w:t>depemokimab</w:t>
      </w:r>
      <w:proofErr w:type="spellEnd"/>
      <w:r w:rsidRPr="002F3D7B">
        <w:rPr>
          <w:rFonts w:ascii="Arial" w:hAnsi="Arial" w:cs="Arial"/>
          <w:lang w:val="en-US"/>
        </w:rPr>
        <w:t xml:space="preserve"> was observed by Week 12 (first timepoint assessed) for the total endoscopic </w:t>
      </w:r>
      <w:r w:rsidRPr="002F3D7B">
        <w:rPr>
          <w:rFonts w:ascii="Arial" w:hAnsi="Arial" w:cs="Arial"/>
          <w:lang w:val="en-US"/>
        </w:rPr>
        <w:lastRenderedPageBreak/>
        <w:t xml:space="preserve">NP score and by Weeks 1-4 (first timepoint assessed) for the nasal obstruction VRS mean score that was maintained </w:t>
      </w:r>
      <w:r w:rsidRPr="002F3D7B" w:rsidDel="00FC4283">
        <w:rPr>
          <w:rFonts w:ascii="Arial" w:hAnsi="Arial" w:cs="Arial"/>
          <w:lang w:val="en-US"/>
        </w:rPr>
        <w:t>up</w:t>
      </w:r>
      <w:r w:rsidRPr="002F3D7B">
        <w:rPr>
          <w:rFonts w:ascii="Arial" w:hAnsi="Arial" w:cs="Arial"/>
          <w:lang w:val="en-US"/>
        </w:rPr>
        <w:t xml:space="preserve"> to Week 52 (Figure 3 and Figure 4).</w:t>
      </w:r>
    </w:p>
    <w:p w14:paraId="2641A08D" w14:textId="77777777"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Figure 3: LS Mean Change from Baseline (95% CI) in Total Endoscopic NP Score up to Week 52 (Pooled FAS Population)</w:t>
      </w:r>
    </w:p>
    <w:p w14:paraId="3EB8FCF1" w14:textId="77777777" w:rsidR="0002463E" w:rsidRPr="0002463E" w:rsidRDefault="0002463E" w:rsidP="001A3740">
      <w:pPr>
        <w:rPr>
          <w:rFonts w:ascii="Arial" w:hAnsi="Arial" w:cs="Arial"/>
        </w:rPr>
      </w:pPr>
      <w:r w:rsidRPr="0002463E">
        <w:rPr>
          <w:rFonts w:ascii="Arial" w:hAnsi="Arial" w:cs="Arial"/>
          <w:noProof/>
        </w:rPr>
        <mc:AlternateContent>
          <mc:Choice Requires="wpg">
            <w:drawing>
              <wp:anchor distT="0" distB="0" distL="114300" distR="114300" simplePos="0" relativeHeight="251658242" behindDoc="0" locked="0" layoutInCell="1" allowOverlap="1" wp14:anchorId="56F3F609" wp14:editId="68328D23">
                <wp:simplePos x="0" y="0"/>
                <wp:positionH relativeFrom="column">
                  <wp:posOffset>82973</wp:posOffset>
                </wp:positionH>
                <wp:positionV relativeFrom="paragraph">
                  <wp:posOffset>178012</wp:posOffset>
                </wp:positionV>
                <wp:extent cx="5527963" cy="2936338"/>
                <wp:effectExtent l="0" t="0" r="0" b="0"/>
                <wp:wrapNone/>
                <wp:docPr id="268269803" name="Group 2"/>
                <wp:cNvGraphicFramePr/>
                <a:graphic xmlns:a="http://schemas.openxmlformats.org/drawingml/2006/main">
                  <a:graphicData uri="http://schemas.microsoft.com/office/word/2010/wordprocessingGroup">
                    <wpg:wgp>
                      <wpg:cNvGrpSpPr/>
                      <wpg:grpSpPr>
                        <a:xfrm>
                          <a:off x="0" y="0"/>
                          <a:ext cx="5527963" cy="2936338"/>
                          <a:chOff x="26773" y="266215"/>
                          <a:chExt cx="5528522" cy="2936794"/>
                        </a:xfrm>
                      </wpg:grpSpPr>
                      <wps:wsp>
                        <wps:cNvPr id="1318872052" name="Text Box 2"/>
                        <wps:cNvSpPr txBox="1">
                          <a:spLocks noChangeArrowheads="1"/>
                        </wps:cNvSpPr>
                        <wps:spPr bwMode="auto">
                          <a:xfrm>
                            <a:off x="1520761" y="2992800"/>
                            <a:ext cx="2965107" cy="210209"/>
                          </a:xfrm>
                          <a:prstGeom prst="rect">
                            <a:avLst/>
                          </a:prstGeom>
                          <a:noFill/>
                          <a:ln w="9525">
                            <a:noFill/>
                            <a:miter lim="800000"/>
                            <a:headEnd/>
                            <a:tailEnd/>
                          </a:ln>
                        </wps:spPr>
                        <wps:txbx>
                          <w:txbxContent>
                            <w:p w14:paraId="50FEED69" w14:textId="77777777" w:rsidR="0002463E" w:rsidRPr="001A4ED5" w:rsidRDefault="0002463E" w:rsidP="0002463E">
                              <w:pPr>
                                <w:rPr>
                                  <w:rFonts w:ascii="Arial" w:hAnsi="Arial" w:cs="Arial"/>
                                  <w:sz w:val="12"/>
                                  <w:szCs w:val="12"/>
                                </w:rPr>
                              </w:pPr>
                              <w:r>
                                <w:rPr>
                                  <w:rFonts w:ascii="Arial" w:hAnsi="Arial" w:cs="Arial"/>
                                  <w:sz w:val="12"/>
                                  <w:szCs w:val="12"/>
                                </w:rPr>
                                <w:t xml:space="preserve">Treatment:            Placebo (N=256)            </w:t>
                              </w:r>
                              <w:proofErr w:type="spellStart"/>
                              <w:r>
                                <w:rPr>
                                  <w:rFonts w:ascii="Arial" w:hAnsi="Arial" w:cs="Arial"/>
                                  <w:sz w:val="12"/>
                                  <w:szCs w:val="12"/>
                                </w:rPr>
                                <w:t>Depemokimab</w:t>
                              </w:r>
                              <w:proofErr w:type="spellEnd"/>
                              <w:r>
                                <w:rPr>
                                  <w:rFonts w:ascii="Arial" w:hAnsi="Arial" w:cs="Arial"/>
                                  <w:sz w:val="12"/>
                                  <w:szCs w:val="12"/>
                                </w:rPr>
                                <w:t xml:space="preserve"> 100 mg SC (N=272)</w:t>
                              </w:r>
                            </w:p>
                          </w:txbxContent>
                        </wps:txbx>
                        <wps:bodyPr rot="0" vert="horz" wrap="square" lIns="91440" tIns="45720" rIns="91440" bIns="45720" anchor="t" anchorCtr="0">
                          <a:noAutofit/>
                        </wps:bodyPr>
                      </wps:wsp>
                      <wps:wsp>
                        <wps:cNvPr id="1465907158" name="Text Box 2"/>
                        <wps:cNvSpPr txBox="1">
                          <a:spLocks noChangeArrowheads="1"/>
                        </wps:cNvSpPr>
                        <wps:spPr bwMode="auto">
                          <a:xfrm rot="16200000">
                            <a:off x="-959183" y="1252171"/>
                            <a:ext cx="2171926" cy="200014"/>
                          </a:xfrm>
                          <a:prstGeom prst="rect">
                            <a:avLst/>
                          </a:prstGeom>
                          <a:noFill/>
                          <a:ln w="9525">
                            <a:noFill/>
                            <a:miter lim="800000"/>
                            <a:headEnd/>
                            <a:tailEnd/>
                          </a:ln>
                        </wps:spPr>
                        <wps:txbx>
                          <w:txbxContent>
                            <w:p w14:paraId="52D3CB38" w14:textId="77777777" w:rsidR="0002463E" w:rsidRPr="001A4ED5" w:rsidRDefault="0002463E" w:rsidP="0002463E">
                              <w:pPr>
                                <w:jc w:val="center"/>
                                <w:rPr>
                                  <w:rFonts w:ascii="Arial" w:hAnsi="Arial" w:cs="Arial"/>
                                  <w:sz w:val="12"/>
                                  <w:szCs w:val="12"/>
                                </w:rPr>
                              </w:pPr>
                              <w:r>
                                <w:rPr>
                                  <w:rFonts w:ascii="Arial" w:hAnsi="Arial" w:cs="Arial"/>
                                  <w:sz w:val="12"/>
                                  <w:szCs w:val="12"/>
                                </w:rPr>
                                <w:t>LS Mean Change from Baseline and 95% CI</w:t>
                              </w:r>
                            </w:p>
                          </w:txbxContent>
                        </wps:txbx>
                        <wps:bodyPr rot="0" vert="horz" wrap="square" lIns="91440" tIns="45720" rIns="91440" bIns="45720" anchor="t" anchorCtr="0">
                          <a:noAutofit/>
                        </wps:bodyPr>
                      </wps:wsp>
                      <wps:wsp>
                        <wps:cNvPr id="831962575" name="Text Box 2"/>
                        <wps:cNvSpPr txBox="1">
                          <a:spLocks noChangeArrowheads="1"/>
                        </wps:cNvSpPr>
                        <wps:spPr bwMode="auto">
                          <a:xfrm>
                            <a:off x="452047" y="2811824"/>
                            <a:ext cx="5103248" cy="200417"/>
                          </a:xfrm>
                          <a:prstGeom prst="rect">
                            <a:avLst/>
                          </a:prstGeom>
                          <a:noFill/>
                          <a:ln w="9525">
                            <a:noFill/>
                            <a:miter lim="800000"/>
                            <a:headEnd/>
                            <a:tailEnd/>
                          </a:ln>
                        </wps:spPr>
                        <wps:txbx>
                          <w:txbxContent>
                            <w:p w14:paraId="73178685" w14:textId="77777777" w:rsidR="0002463E" w:rsidRPr="001A4ED5" w:rsidRDefault="0002463E" w:rsidP="0002463E">
                              <w:pPr>
                                <w:jc w:val="center"/>
                                <w:rPr>
                                  <w:rFonts w:ascii="Arial" w:hAnsi="Arial" w:cs="Arial"/>
                                  <w:sz w:val="12"/>
                                  <w:szCs w:val="12"/>
                                </w:rPr>
                              </w:pPr>
                              <w:r>
                                <w:rPr>
                                  <w:rFonts w:ascii="Arial" w:hAnsi="Arial" w:cs="Arial"/>
                                  <w:sz w:val="12"/>
                                  <w:szCs w:val="12"/>
                                </w:rPr>
                                <w:t xml:space="preserve"> Week of Study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6F3F609" id="_x0000_s1045" style="position:absolute;margin-left:6.55pt;margin-top:14pt;width:435.25pt;height:231.2pt;z-index:251658242;mso-position-horizontal-relative:text;mso-position-vertical-relative:text;mso-width-relative:margin;mso-height-relative:margin" coordorigin="267,2662" coordsize="55285,29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">
                <v:shape id="_x0000_s1046" type="#_x0000_t202" style="position:absolute;left:15207;top:29928;width:29651;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" filled="f" stroked="f">
                  <v:textbox>
                    <w:txbxContent>
                      <w:p w14:paraId="50FEED69" w14:textId="77777777" w:rsidR="0002463E" w:rsidRPr="001A4ED5" w:rsidRDefault="0002463E" w:rsidP="0002463E">
                        <w:pPr>
                          <w:rPr>
                            <w:rFonts w:ascii="Arial" w:hAnsi="Arial" w:cs="Arial"/>
                            <w:sz w:val="12"/>
                            <w:szCs w:val="12"/>
                          </w:rPr>
                        </w:pPr>
                        <w:r>
                          <w:rPr>
                            <w:rFonts w:ascii="Arial" w:hAnsi="Arial" w:cs="Arial"/>
                            <w:sz w:val="12"/>
                            <w:szCs w:val="12"/>
                          </w:rPr>
                          <w:t xml:space="preserve">Treatment:            Placebo (N=256)            </w:t>
                        </w:r>
                        <w:proofErr w:type="spellStart"/>
                        <w:r>
                          <w:rPr>
                            <w:rFonts w:ascii="Arial" w:hAnsi="Arial" w:cs="Arial"/>
                            <w:sz w:val="12"/>
                            <w:szCs w:val="12"/>
                          </w:rPr>
                          <w:t>Depemokimab</w:t>
                        </w:r>
                        <w:proofErr w:type="spellEnd"/>
                        <w:r>
                          <w:rPr>
                            <w:rFonts w:ascii="Arial" w:hAnsi="Arial" w:cs="Arial"/>
                            <w:sz w:val="12"/>
                            <w:szCs w:val="12"/>
                          </w:rPr>
                          <w:t xml:space="preserve"> 100 mg SC (N=272)</w:t>
                        </w:r>
                      </w:p>
                    </w:txbxContent>
                  </v:textbox>
                </v:shape>
                <v:shape id="_x0000_s1047" type="#_x0000_t202" style="position:absolute;left:-9593;top:12522;width:21719;height:2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" filled="f" stroked="f">
                  <v:textbox>
                    <w:txbxContent>
                      <w:p w14:paraId="52D3CB38" w14:textId="77777777" w:rsidR="0002463E" w:rsidRPr="001A4ED5" w:rsidRDefault="0002463E" w:rsidP="0002463E">
                        <w:pPr>
                          <w:jc w:val="center"/>
                          <w:rPr>
                            <w:rFonts w:ascii="Arial" w:hAnsi="Arial" w:cs="Arial"/>
                            <w:sz w:val="12"/>
                            <w:szCs w:val="12"/>
                          </w:rPr>
                        </w:pPr>
                        <w:r>
                          <w:rPr>
                            <w:rFonts w:ascii="Arial" w:hAnsi="Arial" w:cs="Arial"/>
                            <w:sz w:val="12"/>
                            <w:szCs w:val="12"/>
                          </w:rPr>
                          <w:t>LS Mean Change from Baseline and 95% CI</w:t>
                        </w:r>
                      </w:p>
                    </w:txbxContent>
                  </v:textbox>
                </v:shape>
                <v:shape id="_x0000_s1048" type="#_x0000_t202" style="position:absolute;left:4520;top:28118;width:51032;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" filled="f" stroked="f">
                  <v:textbox>
                    <w:txbxContent>
                      <w:p w14:paraId="73178685" w14:textId="77777777" w:rsidR="0002463E" w:rsidRPr="001A4ED5" w:rsidRDefault="0002463E" w:rsidP="0002463E">
                        <w:pPr>
                          <w:jc w:val="center"/>
                          <w:rPr>
                            <w:rFonts w:ascii="Arial" w:hAnsi="Arial" w:cs="Arial"/>
                            <w:sz w:val="12"/>
                            <w:szCs w:val="12"/>
                          </w:rPr>
                        </w:pPr>
                        <w:r>
                          <w:rPr>
                            <w:rFonts w:ascii="Arial" w:hAnsi="Arial" w:cs="Arial"/>
                            <w:sz w:val="12"/>
                            <w:szCs w:val="12"/>
                          </w:rPr>
                          <w:t xml:space="preserve"> Week of Study</w:t>
                        </w:r>
                      </w:p>
                    </w:txbxContent>
                  </v:textbox>
                </v:shape>
              </v:group>
            </w:pict>
          </mc:Fallback>
        </mc:AlternateContent>
      </w:r>
      <w:r w:rsidRPr="0002463E">
        <w:rPr>
          <w:rFonts w:ascii="Arial" w:hAnsi="Arial" w:cs="Arial"/>
          <w:noProof/>
        </w:rPr>
        <w:drawing>
          <wp:inline distT="0" distB="0" distL="0" distR="0" wp14:anchorId="765D57B2" wp14:editId="714A2507">
            <wp:extent cx="5646902" cy="3089188"/>
            <wp:effectExtent l="0" t="0" r="0" b="0"/>
            <wp:docPr id="76702133" name="Picture 12" descr="A graph of a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2133" name="Picture 12" descr="A graph of a number of point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46902" cy="3089188"/>
                    </a:xfrm>
                    <a:prstGeom prst="rect">
                      <a:avLst/>
                    </a:prstGeom>
                  </pic:spPr>
                </pic:pic>
              </a:graphicData>
            </a:graphic>
          </wp:inline>
        </w:drawing>
      </w:r>
    </w:p>
    <w:p w14:paraId="59CC7A79" w14:textId="77777777" w:rsidR="0002463E" w:rsidRPr="0002463E" w:rsidRDefault="0002463E" w:rsidP="001A3740">
      <w:pPr>
        <w:rPr>
          <w:rFonts w:ascii="Arial" w:hAnsi="Arial" w:cs="Arial"/>
        </w:rPr>
      </w:pPr>
      <w:r w:rsidRPr="00E5122B">
        <w:rPr>
          <w:rFonts w:ascii="Arial" w:hAnsi="Arial" w:cs="Arial"/>
          <w:sz w:val="20"/>
          <w:szCs w:val="20"/>
        </w:rPr>
        <w:t>FAS = Full Analysis Set; LS = Least Squares; NP = Nasal Polyps.</w:t>
      </w:r>
    </w:p>
    <w:p w14:paraId="14835465" w14:textId="77777777"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 xml:space="preserve">Figure 4: LS Mean Change from Baseline (95% CI) in Nasal Obstruction VRS Mean Score </w:t>
      </w:r>
      <w:r w:rsidRPr="0002463E" w:rsidDel="005A3F89">
        <w:rPr>
          <w:rFonts w:ascii="Arial" w:hAnsi="Arial" w:cs="Arial"/>
          <w:b/>
        </w:rPr>
        <w:t xml:space="preserve">up to </w:t>
      </w:r>
      <w:r w:rsidRPr="0002463E">
        <w:rPr>
          <w:rFonts w:ascii="Arial" w:hAnsi="Arial" w:cs="Arial"/>
          <w:b/>
        </w:rPr>
        <w:t>Week 52 (Pooled FAS Population)</w:t>
      </w:r>
    </w:p>
    <w:p w14:paraId="0D495167" w14:textId="77777777" w:rsidR="0002463E" w:rsidRPr="0002463E" w:rsidRDefault="0002463E" w:rsidP="001A3740">
      <w:pPr>
        <w:rPr>
          <w:rFonts w:ascii="Arial" w:hAnsi="Arial" w:cs="Arial"/>
        </w:rPr>
      </w:pPr>
      <w:r w:rsidRPr="0002463E">
        <w:rPr>
          <w:rFonts w:ascii="Arial" w:hAnsi="Arial" w:cs="Arial"/>
          <w:noProof/>
        </w:rPr>
        <mc:AlternateContent>
          <mc:Choice Requires="wps">
            <w:drawing>
              <wp:anchor distT="0" distB="0" distL="114300" distR="114300" simplePos="0" relativeHeight="251658240" behindDoc="0" locked="0" layoutInCell="1" allowOverlap="1" wp14:anchorId="1BCF5667" wp14:editId="7C327412">
                <wp:simplePos x="0" y="0"/>
                <wp:positionH relativeFrom="column">
                  <wp:posOffset>1454285</wp:posOffset>
                </wp:positionH>
                <wp:positionV relativeFrom="paragraph">
                  <wp:posOffset>2804417</wp:posOffset>
                </wp:positionV>
                <wp:extent cx="3000983" cy="199950"/>
                <wp:effectExtent l="0" t="0" r="0" b="0"/>
                <wp:wrapNone/>
                <wp:docPr id="2062549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983" cy="199950"/>
                        </a:xfrm>
                        <a:prstGeom prst="rect">
                          <a:avLst/>
                        </a:prstGeom>
                        <a:noFill/>
                        <a:ln w="9525">
                          <a:noFill/>
                          <a:miter lim="800000"/>
                          <a:headEnd/>
                          <a:tailEnd/>
                        </a:ln>
                      </wps:spPr>
                      <wps:txbx>
                        <w:txbxContent>
                          <w:p w14:paraId="0CB50461" w14:textId="77777777" w:rsidR="0002463E" w:rsidRPr="001A4ED5" w:rsidRDefault="0002463E" w:rsidP="0002463E">
                            <w:pPr>
                              <w:rPr>
                                <w:rFonts w:ascii="Arial" w:hAnsi="Arial" w:cs="Arial"/>
                                <w:sz w:val="12"/>
                                <w:szCs w:val="12"/>
                              </w:rPr>
                            </w:pPr>
                            <w:r>
                              <w:rPr>
                                <w:rFonts w:ascii="Arial" w:hAnsi="Arial" w:cs="Arial"/>
                                <w:sz w:val="12"/>
                                <w:szCs w:val="12"/>
                              </w:rPr>
                              <w:t xml:space="preserve">Treatment:             Placebo (N=256)           </w:t>
                            </w:r>
                            <w:proofErr w:type="spellStart"/>
                            <w:r>
                              <w:rPr>
                                <w:rFonts w:ascii="Arial" w:hAnsi="Arial" w:cs="Arial"/>
                                <w:sz w:val="12"/>
                                <w:szCs w:val="12"/>
                              </w:rPr>
                              <w:t>Depemokimab</w:t>
                            </w:r>
                            <w:proofErr w:type="spellEnd"/>
                            <w:r>
                              <w:rPr>
                                <w:rFonts w:ascii="Arial" w:hAnsi="Arial" w:cs="Arial"/>
                                <w:sz w:val="12"/>
                                <w:szCs w:val="12"/>
                              </w:rPr>
                              <w:t xml:space="preserve"> 100 mg SC (N=272)</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BCF5667" id="Text Box 2" o:spid="_x0000_s1049" type="#_x0000_t202" style="position:absolute;margin-left:114.5pt;margin-top:220.8pt;width:236.3pt;height:15.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" filled="f" stroked="f">
                <v:textbox>
                  <w:txbxContent>
                    <w:p w14:paraId="0CB50461" w14:textId="77777777" w:rsidR="0002463E" w:rsidRPr="001A4ED5" w:rsidRDefault="0002463E" w:rsidP="0002463E">
                      <w:pPr>
                        <w:rPr>
                          <w:rFonts w:ascii="Arial" w:hAnsi="Arial" w:cs="Arial"/>
                          <w:sz w:val="12"/>
                          <w:szCs w:val="12"/>
                        </w:rPr>
                      </w:pPr>
                      <w:r>
                        <w:rPr>
                          <w:rFonts w:ascii="Arial" w:hAnsi="Arial" w:cs="Arial"/>
                          <w:sz w:val="12"/>
                          <w:szCs w:val="12"/>
                        </w:rPr>
                        <w:t xml:space="preserve">Treatment:             Placebo (N=256)           </w:t>
                      </w:r>
                      <w:proofErr w:type="spellStart"/>
                      <w:r>
                        <w:rPr>
                          <w:rFonts w:ascii="Arial" w:hAnsi="Arial" w:cs="Arial"/>
                          <w:sz w:val="12"/>
                          <w:szCs w:val="12"/>
                        </w:rPr>
                        <w:t>Depemokimab</w:t>
                      </w:r>
                      <w:proofErr w:type="spellEnd"/>
                      <w:r>
                        <w:rPr>
                          <w:rFonts w:ascii="Arial" w:hAnsi="Arial" w:cs="Arial"/>
                          <w:sz w:val="12"/>
                          <w:szCs w:val="12"/>
                        </w:rPr>
                        <w:t xml:space="preserve"> 100 mg SC (N=272)</w:t>
                      </w:r>
                    </w:p>
                  </w:txbxContent>
                </v:textbox>
              </v:shape>
            </w:pict>
          </mc:Fallback>
        </mc:AlternateContent>
      </w:r>
      <w:r w:rsidRPr="0002463E">
        <w:rPr>
          <w:rFonts w:ascii="Arial" w:hAnsi="Arial" w:cs="Arial"/>
          <w:noProof/>
        </w:rPr>
        <mc:AlternateContent>
          <mc:Choice Requires="wpg">
            <w:drawing>
              <wp:anchor distT="0" distB="0" distL="114300" distR="114300" simplePos="0" relativeHeight="251658243" behindDoc="0" locked="0" layoutInCell="1" allowOverlap="1" wp14:anchorId="369BE1C2" wp14:editId="153095D6">
                <wp:simplePos x="0" y="0"/>
                <wp:positionH relativeFrom="column">
                  <wp:posOffset>29183</wp:posOffset>
                </wp:positionH>
                <wp:positionV relativeFrom="paragraph">
                  <wp:posOffset>173085</wp:posOffset>
                </wp:positionV>
                <wp:extent cx="4880787" cy="2654248"/>
                <wp:effectExtent l="0" t="0" r="0" b="0"/>
                <wp:wrapNone/>
                <wp:docPr id="441754416" name="Group 2"/>
                <wp:cNvGraphicFramePr/>
                <a:graphic xmlns:a="http://schemas.openxmlformats.org/drawingml/2006/main">
                  <a:graphicData uri="http://schemas.microsoft.com/office/word/2010/wordprocessingGroup">
                    <wpg:wgp>
                      <wpg:cNvGrpSpPr/>
                      <wpg:grpSpPr>
                        <a:xfrm>
                          <a:off x="0" y="0"/>
                          <a:ext cx="4880787" cy="2654247"/>
                          <a:chOff x="26774" y="266215"/>
                          <a:chExt cx="4881280" cy="2654660"/>
                        </a:xfrm>
                      </wpg:grpSpPr>
                      <wps:wsp>
                        <wps:cNvPr id="1871008917" name="Text Box 2"/>
                        <wps:cNvSpPr txBox="1">
                          <a:spLocks noChangeArrowheads="1"/>
                        </wps:cNvSpPr>
                        <wps:spPr bwMode="auto">
                          <a:xfrm rot="16200000">
                            <a:off x="-959182" y="1252171"/>
                            <a:ext cx="2171926" cy="200014"/>
                          </a:xfrm>
                          <a:prstGeom prst="rect">
                            <a:avLst/>
                          </a:prstGeom>
                          <a:noFill/>
                          <a:ln w="9525">
                            <a:noFill/>
                            <a:miter lim="800000"/>
                            <a:headEnd/>
                            <a:tailEnd/>
                          </a:ln>
                        </wps:spPr>
                        <wps:txbx>
                          <w:txbxContent>
                            <w:p w14:paraId="1B22B5F9" w14:textId="77777777" w:rsidR="0002463E" w:rsidRPr="001A4ED5" w:rsidRDefault="0002463E" w:rsidP="0002463E">
                              <w:pPr>
                                <w:jc w:val="center"/>
                                <w:rPr>
                                  <w:rFonts w:ascii="Arial" w:hAnsi="Arial" w:cs="Arial"/>
                                  <w:sz w:val="12"/>
                                  <w:szCs w:val="12"/>
                                </w:rPr>
                              </w:pPr>
                              <w:r>
                                <w:rPr>
                                  <w:rFonts w:ascii="Arial" w:hAnsi="Arial" w:cs="Arial"/>
                                  <w:sz w:val="12"/>
                                  <w:szCs w:val="12"/>
                                </w:rPr>
                                <w:t>LS Mean Change from Baseline and 95% CI</w:t>
                              </w:r>
                            </w:p>
                          </w:txbxContent>
                        </wps:txbx>
                        <wps:bodyPr rot="0" vert="horz" wrap="square" lIns="91440" tIns="45720" rIns="91440" bIns="45720" anchor="t" anchorCtr="0">
                          <a:noAutofit/>
                        </wps:bodyPr>
                      </wps:wsp>
                      <wps:wsp>
                        <wps:cNvPr id="1392512085" name="Text Box 2"/>
                        <wps:cNvSpPr txBox="1">
                          <a:spLocks noChangeArrowheads="1"/>
                        </wps:cNvSpPr>
                        <wps:spPr bwMode="auto">
                          <a:xfrm>
                            <a:off x="836088" y="2720458"/>
                            <a:ext cx="4071966" cy="200417"/>
                          </a:xfrm>
                          <a:prstGeom prst="rect">
                            <a:avLst/>
                          </a:prstGeom>
                          <a:noFill/>
                          <a:ln w="9525">
                            <a:noFill/>
                            <a:miter lim="800000"/>
                            <a:headEnd/>
                            <a:tailEnd/>
                          </a:ln>
                        </wps:spPr>
                        <wps:txbx>
                          <w:txbxContent>
                            <w:p w14:paraId="611C3D17" w14:textId="77777777" w:rsidR="0002463E" w:rsidRPr="001A4ED5" w:rsidRDefault="0002463E" w:rsidP="0002463E">
                              <w:pPr>
                                <w:jc w:val="center"/>
                                <w:rPr>
                                  <w:rFonts w:ascii="Arial" w:hAnsi="Arial" w:cs="Arial"/>
                                  <w:sz w:val="12"/>
                                  <w:szCs w:val="12"/>
                                </w:rPr>
                              </w:pPr>
                              <w:r>
                                <w:rPr>
                                  <w:rFonts w:ascii="Arial" w:hAnsi="Arial" w:cs="Arial"/>
                                  <w:sz w:val="12"/>
                                  <w:szCs w:val="12"/>
                                </w:rPr>
                                <w:t>Week of Study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69BE1C2" id="_x0000_s1050" style="position:absolute;margin-left:2.3pt;margin-top:13.65pt;width:384.3pt;height:209pt;z-index:251658243;mso-position-horizontal-relative:text;mso-position-vertical-relative:text;mso-width-relative:margin;mso-height-relative:margin" coordorigin="267,2662" coordsize="48812,2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">
                <v:shape id="_x0000_s1051" type="#_x0000_t202" style="position:absolute;left:-9593;top:12522;width:21719;height:2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" filled="f" stroked="f">
                  <v:textbox>
                    <w:txbxContent>
                      <w:p w14:paraId="1B22B5F9" w14:textId="77777777" w:rsidR="0002463E" w:rsidRPr="001A4ED5" w:rsidRDefault="0002463E" w:rsidP="0002463E">
                        <w:pPr>
                          <w:jc w:val="center"/>
                          <w:rPr>
                            <w:rFonts w:ascii="Arial" w:hAnsi="Arial" w:cs="Arial"/>
                            <w:sz w:val="12"/>
                            <w:szCs w:val="12"/>
                          </w:rPr>
                        </w:pPr>
                        <w:r>
                          <w:rPr>
                            <w:rFonts w:ascii="Arial" w:hAnsi="Arial" w:cs="Arial"/>
                            <w:sz w:val="12"/>
                            <w:szCs w:val="12"/>
                          </w:rPr>
                          <w:t>LS Mean Change from Baseline and 95% CI</w:t>
                        </w:r>
                      </w:p>
                    </w:txbxContent>
                  </v:textbox>
                </v:shape>
                <v:shape id="_x0000_s1052" type="#_x0000_t202" style="position:absolute;left:8360;top:27204;width:40720;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" filled="f" stroked="f">
                  <v:textbox>
                    <w:txbxContent>
                      <w:p w14:paraId="611C3D17" w14:textId="77777777" w:rsidR="0002463E" w:rsidRPr="001A4ED5" w:rsidRDefault="0002463E" w:rsidP="0002463E">
                        <w:pPr>
                          <w:jc w:val="center"/>
                          <w:rPr>
                            <w:rFonts w:ascii="Arial" w:hAnsi="Arial" w:cs="Arial"/>
                            <w:sz w:val="12"/>
                            <w:szCs w:val="12"/>
                          </w:rPr>
                        </w:pPr>
                        <w:r>
                          <w:rPr>
                            <w:rFonts w:ascii="Arial" w:hAnsi="Arial" w:cs="Arial"/>
                            <w:sz w:val="12"/>
                            <w:szCs w:val="12"/>
                          </w:rPr>
                          <w:t>Week of Study</w:t>
                        </w:r>
                      </w:p>
                    </w:txbxContent>
                  </v:textbox>
                </v:shape>
              </v:group>
            </w:pict>
          </mc:Fallback>
        </mc:AlternateContent>
      </w:r>
      <w:r w:rsidRPr="0002463E">
        <w:rPr>
          <w:rFonts w:ascii="Arial" w:hAnsi="Arial" w:cs="Arial"/>
          <w:noProof/>
        </w:rPr>
        <w:drawing>
          <wp:inline distT="0" distB="0" distL="0" distR="0" wp14:anchorId="03F0FBBA" wp14:editId="352ED106">
            <wp:extent cx="5512341" cy="3015574"/>
            <wp:effectExtent l="0" t="0" r="0" b="0"/>
            <wp:docPr id="465854348" name="Picture 12" descr="A graph of a person with a be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54348" name="Picture 12" descr="A graph of a person with a beard&#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35076" cy="3028011"/>
                    </a:xfrm>
                    <a:prstGeom prst="rect">
                      <a:avLst/>
                    </a:prstGeom>
                  </pic:spPr>
                </pic:pic>
              </a:graphicData>
            </a:graphic>
          </wp:inline>
        </w:drawing>
      </w:r>
    </w:p>
    <w:p w14:paraId="50C4A46C" w14:textId="77777777" w:rsidR="0002463E" w:rsidRPr="00E5122B" w:rsidRDefault="0002463E" w:rsidP="001A3740">
      <w:pPr>
        <w:spacing w:after="120"/>
        <w:rPr>
          <w:rFonts w:ascii="Arial" w:hAnsi="Arial" w:cs="Arial"/>
          <w:sz w:val="20"/>
          <w:szCs w:val="20"/>
        </w:rPr>
      </w:pPr>
      <w:r w:rsidRPr="00E5122B">
        <w:rPr>
          <w:rFonts w:ascii="Arial" w:hAnsi="Arial" w:cs="Arial"/>
          <w:sz w:val="20"/>
          <w:szCs w:val="20"/>
        </w:rPr>
        <w:t>FAS = Full Analysis Set; LS = Least Squares; VRS = Verbal Response Scale.</w:t>
      </w:r>
    </w:p>
    <w:p w14:paraId="22E4B26E" w14:textId="77777777" w:rsidR="0002463E" w:rsidRPr="0002463E" w:rsidRDefault="0002463E" w:rsidP="001A3740">
      <w:pPr>
        <w:autoSpaceDE w:val="0"/>
        <w:autoSpaceDN w:val="0"/>
        <w:adjustRightInd w:val="0"/>
        <w:rPr>
          <w:rFonts w:ascii="Arial" w:hAnsi="Arial" w:cs="Arial"/>
        </w:rPr>
      </w:pPr>
      <w:r w:rsidRPr="0002463E">
        <w:rPr>
          <w:rFonts w:ascii="Arial" w:hAnsi="Arial" w:cs="Arial"/>
        </w:rPr>
        <w:lastRenderedPageBreak/>
        <w:t>In a pooled analysis from ANCHOR</w:t>
      </w:r>
      <w:r w:rsidRPr="0002463E">
        <w:rPr>
          <w:rFonts w:ascii="Arial" w:hAnsi="Arial" w:cs="Arial"/>
        </w:rPr>
        <w:noBreakHyphen/>
        <w:t>1 and ANCHOR</w:t>
      </w:r>
      <w:r w:rsidRPr="0002463E">
        <w:rPr>
          <w:rFonts w:ascii="Arial" w:hAnsi="Arial" w:cs="Arial"/>
        </w:rPr>
        <w:noBreakHyphen/>
        <w:t>2, the proportion of total endoscopic NP score responders (≥1</w:t>
      </w:r>
      <w:r w:rsidRPr="0002463E">
        <w:rPr>
          <w:rFonts w:ascii="Arial" w:hAnsi="Arial" w:cs="Arial"/>
        </w:rPr>
        <w:noBreakHyphen/>
        <w:t xml:space="preserve">point improvement [decrease] from baseline) at Week 52 was 43% (116/272) for </w:t>
      </w:r>
      <w:proofErr w:type="spellStart"/>
      <w:r w:rsidRPr="0002463E">
        <w:rPr>
          <w:rFonts w:ascii="Arial" w:hAnsi="Arial" w:cs="Arial"/>
        </w:rPr>
        <w:t>depemokimab</w:t>
      </w:r>
      <w:proofErr w:type="spellEnd"/>
      <w:r w:rsidRPr="0002463E">
        <w:rPr>
          <w:rFonts w:ascii="Arial" w:hAnsi="Arial" w:cs="Arial"/>
        </w:rPr>
        <w:t xml:space="preserve"> compared with 24% (62/256) for placebo with an OR of 2.31 (95% CI: 1.58, 3.38) and the proportion of nasal obstruction VRS mean score responders (≥1-point improvement [decrease] from baseline) over Weeks 49 to 52 was 40% (110/272) for </w:t>
      </w:r>
      <w:proofErr w:type="spellStart"/>
      <w:r w:rsidRPr="0002463E">
        <w:rPr>
          <w:rFonts w:ascii="Arial" w:hAnsi="Arial" w:cs="Arial"/>
        </w:rPr>
        <w:t>depemokimab</w:t>
      </w:r>
      <w:proofErr w:type="spellEnd"/>
      <w:r w:rsidRPr="0002463E">
        <w:rPr>
          <w:rFonts w:ascii="Arial" w:hAnsi="Arial" w:cs="Arial"/>
        </w:rPr>
        <w:t xml:space="preserve"> compared with 29% (75/256) for placebo with an odds ratio (OR) of 1.56 (95% CI: 1.07, 2.27).</w:t>
      </w:r>
    </w:p>
    <w:p w14:paraId="3A9DEEB8" w14:textId="77777777" w:rsidR="0002463E" w:rsidRPr="0002463E" w:rsidRDefault="0002463E" w:rsidP="001A3740">
      <w:pPr>
        <w:autoSpaceDE w:val="0"/>
        <w:autoSpaceDN w:val="0"/>
        <w:adjustRightInd w:val="0"/>
        <w:rPr>
          <w:rStyle w:val="ui-provider"/>
          <w:rFonts w:ascii="Arial" w:hAnsi="Arial" w:cs="Arial"/>
        </w:rPr>
      </w:pPr>
      <w:r w:rsidRPr="0002463E">
        <w:rPr>
          <w:rStyle w:val="ui-provider"/>
          <w:rFonts w:ascii="Arial" w:hAnsi="Arial" w:cs="Arial"/>
        </w:rPr>
        <w:t>In a pooled subgroup analysis of the co</w:t>
      </w:r>
      <w:r w:rsidRPr="0002463E">
        <w:rPr>
          <w:rStyle w:val="ui-provider"/>
          <w:rFonts w:ascii="Arial" w:hAnsi="Arial" w:cs="Arial"/>
        </w:rPr>
        <w:noBreakHyphen/>
        <w:t>primary endpoints, patients with/without comorbid asthma or blood eosinophil counts above or below 300</w:t>
      </w:r>
      <w:r w:rsidRPr="0002463E">
        <w:rPr>
          <w:rFonts w:ascii="Arial" w:eastAsia="TimesNewRoman" w:hAnsi="Arial" w:cs="Arial"/>
        </w:rPr>
        <w:t> cells/</w:t>
      </w:r>
      <w:proofErr w:type="spellStart"/>
      <w:r w:rsidRPr="0002463E">
        <w:rPr>
          <w:rFonts w:ascii="Arial" w:eastAsia="TimesNewRoman" w:hAnsi="Arial" w:cs="Arial"/>
        </w:rPr>
        <w:t>mcL</w:t>
      </w:r>
      <w:proofErr w:type="spellEnd"/>
      <w:r w:rsidRPr="0002463E">
        <w:rPr>
          <w:rStyle w:val="ui-provider"/>
          <w:rFonts w:ascii="Arial" w:hAnsi="Arial" w:cs="Arial"/>
        </w:rPr>
        <w:t xml:space="preserve"> at baseline showed improvements with </w:t>
      </w:r>
      <w:proofErr w:type="spellStart"/>
      <w:r w:rsidRPr="0002463E">
        <w:rPr>
          <w:rStyle w:val="ui-provider"/>
          <w:rFonts w:ascii="Arial" w:hAnsi="Arial" w:cs="Arial"/>
        </w:rPr>
        <w:t>depemokimab</w:t>
      </w:r>
      <w:proofErr w:type="spellEnd"/>
      <w:r w:rsidRPr="0002463E">
        <w:rPr>
          <w:rStyle w:val="ui-provider"/>
          <w:rFonts w:ascii="Arial" w:hAnsi="Arial" w:cs="Arial"/>
        </w:rPr>
        <w:t xml:space="preserve"> compared to placebo that were consistent with the overall population.</w:t>
      </w:r>
    </w:p>
    <w:p w14:paraId="3B8B8A37" w14:textId="77777777" w:rsidR="0002463E" w:rsidRPr="00281111" w:rsidRDefault="0002463E" w:rsidP="001A3740">
      <w:pPr>
        <w:keepNext/>
        <w:autoSpaceDE w:val="0"/>
        <w:autoSpaceDN w:val="0"/>
        <w:adjustRightInd w:val="0"/>
        <w:rPr>
          <w:rFonts w:ascii="Arial" w:hAnsi="Arial" w:cs="Arial"/>
          <w:i/>
          <w:iCs/>
        </w:rPr>
      </w:pPr>
      <w:r w:rsidRPr="00281111">
        <w:rPr>
          <w:rFonts w:ascii="Arial" w:hAnsi="Arial" w:cs="Arial"/>
          <w:i/>
          <w:iCs/>
        </w:rPr>
        <w:t xml:space="preserve">Nasal Surgery, </w:t>
      </w:r>
      <w:r w:rsidRPr="00281111">
        <w:rPr>
          <w:rFonts w:ascii="Arial" w:hAnsi="Arial" w:cs="Arial"/>
          <w:bCs/>
          <w:i/>
          <w:iCs/>
        </w:rPr>
        <w:t>Systemic Corticosteroid Use, Initiation of Disease-Modulating Medication</w:t>
      </w:r>
      <w:r w:rsidRPr="00281111">
        <w:rPr>
          <w:rFonts w:ascii="Arial" w:hAnsi="Arial" w:cs="Arial"/>
          <w:i/>
          <w:iCs/>
        </w:rPr>
        <w:t xml:space="preserve"> </w:t>
      </w:r>
      <w:r w:rsidRPr="00281111">
        <w:rPr>
          <w:rFonts w:ascii="Arial" w:hAnsi="Arial" w:cs="Arial"/>
          <w:bCs/>
          <w:i/>
          <w:iCs/>
        </w:rPr>
        <w:t xml:space="preserve">for </w:t>
      </w:r>
      <w:proofErr w:type="spellStart"/>
      <w:r w:rsidRPr="00281111">
        <w:rPr>
          <w:rFonts w:ascii="Arial" w:hAnsi="Arial" w:cs="Arial"/>
          <w:bCs/>
          <w:i/>
          <w:iCs/>
        </w:rPr>
        <w:t>CRSwNP</w:t>
      </w:r>
      <w:proofErr w:type="spellEnd"/>
    </w:p>
    <w:p w14:paraId="7342279C" w14:textId="77777777" w:rsidR="0002463E" w:rsidRPr="0002463E" w:rsidRDefault="0002463E" w:rsidP="001A3740">
      <w:pPr>
        <w:autoSpaceDE w:val="0"/>
        <w:autoSpaceDN w:val="0"/>
        <w:adjustRightInd w:val="0"/>
        <w:spacing w:before="120"/>
        <w:rPr>
          <w:rFonts w:ascii="Arial" w:hAnsi="Arial" w:cs="Arial"/>
        </w:rPr>
      </w:pPr>
      <w:bookmarkStart w:id="6" w:name="_Hlk180477492"/>
      <w:r w:rsidRPr="0002463E">
        <w:rPr>
          <w:rFonts w:ascii="Arial" w:hAnsi="Arial" w:cs="Arial"/>
        </w:rPr>
        <w:t xml:space="preserve">Across the 2 ANCHOR studies, the proportion of patients who required nasal surgery (actual or planned) or initiated disease-modulating medication for </w:t>
      </w:r>
      <w:proofErr w:type="spellStart"/>
      <w:r w:rsidRPr="0002463E">
        <w:rPr>
          <w:rFonts w:ascii="Arial" w:hAnsi="Arial" w:cs="Arial"/>
        </w:rPr>
        <w:t>CRSwNP</w:t>
      </w:r>
      <w:proofErr w:type="spellEnd"/>
      <w:r w:rsidRPr="0002463E">
        <w:rPr>
          <w:rFonts w:ascii="Arial" w:hAnsi="Arial" w:cs="Arial"/>
        </w:rPr>
        <w:t xml:space="preserve"> was 16% (44/272) in the </w:t>
      </w:r>
      <w:proofErr w:type="spellStart"/>
      <w:r w:rsidRPr="0002463E">
        <w:rPr>
          <w:rFonts w:ascii="Arial" w:hAnsi="Arial" w:cs="Arial"/>
        </w:rPr>
        <w:t>depemokimab</w:t>
      </w:r>
      <w:proofErr w:type="spellEnd"/>
      <w:r w:rsidRPr="0002463E">
        <w:rPr>
          <w:rFonts w:ascii="Arial" w:hAnsi="Arial" w:cs="Arial"/>
        </w:rPr>
        <w:t xml:space="preserve"> group and 22% (56/256) in the placebo group (27% risk reduction; HR: 0.735; 95% CI: 0.495, 1.092, Figure 5). The proportion of patients who had nasal surgery or initiated disease-modulating medication for </w:t>
      </w:r>
      <w:proofErr w:type="spellStart"/>
      <w:r w:rsidRPr="0002463E">
        <w:rPr>
          <w:rFonts w:ascii="Arial" w:hAnsi="Arial" w:cs="Arial"/>
        </w:rPr>
        <w:t>CRSwNP</w:t>
      </w:r>
      <w:proofErr w:type="spellEnd"/>
      <w:r w:rsidRPr="0002463E">
        <w:rPr>
          <w:rFonts w:ascii="Arial" w:hAnsi="Arial" w:cs="Arial"/>
        </w:rPr>
        <w:t xml:space="preserve"> was 12% (33/272) in the </w:t>
      </w:r>
      <w:proofErr w:type="spellStart"/>
      <w:r w:rsidRPr="0002463E">
        <w:rPr>
          <w:rFonts w:ascii="Arial" w:hAnsi="Arial" w:cs="Arial"/>
        </w:rPr>
        <w:t>depemokimab</w:t>
      </w:r>
      <w:proofErr w:type="spellEnd"/>
      <w:r w:rsidRPr="0002463E">
        <w:rPr>
          <w:rFonts w:ascii="Arial" w:hAnsi="Arial" w:cs="Arial"/>
        </w:rPr>
        <w:t xml:space="preserve"> group, compared with 17% (43/256) in the placebo group, representing a 29% risk reduction (HR: 0.713; 95% CI: 0.453, 1.124).</w:t>
      </w:r>
    </w:p>
    <w:bookmarkEnd w:id="6"/>
    <w:p w14:paraId="4BF67E63" w14:textId="77777777" w:rsidR="0002463E" w:rsidRPr="0002463E" w:rsidRDefault="0002463E" w:rsidP="001A3740">
      <w:pPr>
        <w:keepNext/>
        <w:autoSpaceDE w:val="0"/>
        <w:autoSpaceDN w:val="0"/>
        <w:adjustRightInd w:val="0"/>
        <w:rPr>
          <w:rFonts w:ascii="Arial" w:hAnsi="Arial" w:cs="Arial"/>
          <w:b/>
        </w:rPr>
      </w:pPr>
      <w:r w:rsidRPr="0002463E">
        <w:rPr>
          <w:rFonts w:ascii="Arial" w:hAnsi="Arial" w:cs="Arial"/>
          <w:b/>
        </w:rPr>
        <w:t xml:space="preserve">Figure 5: Kaplan Meier Curve for Time to First Nasal Polyps Surgery </w:t>
      </w:r>
      <w:r w:rsidRPr="0002463E">
        <w:rPr>
          <w:rFonts w:ascii="Arial" w:hAnsi="Arial" w:cs="Arial"/>
          <w:b/>
          <w:bCs/>
        </w:rPr>
        <w:t>(</w:t>
      </w:r>
      <w:r w:rsidRPr="0002463E">
        <w:rPr>
          <w:rFonts w:ascii="Arial" w:hAnsi="Arial" w:cs="Arial"/>
          <w:b/>
        </w:rPr>
        <w:t xml:space="preserve">Actual or Planned) or Initiation of Disease-Modulating Medication for </w:t>
      </w:r>
      <w:proofErr w:type="spellStart"/>
      <w:r w:rsidRPr="0002463E">
        <w:rPr>
          <w:rFonts w:ascii="Arial" w:hAnsi="Arial" w:cs="Arial"/>
          <w:b/>
        </w:rPr>
        <w:t>CRSwNP</w:t>
      </w:r>
      <w:proofErr w:type="spellEnd"/>
      <w:r w:rsidRPr="0002463E">
        <w:rPr>
          <w:rFonts w:ascii="Arial" w:hAnsi="Arial" w:cs="Arial"/>
          <w:b/>
        </w:rPr>
        <w:t xml:space="preserve"> up to Week 52 (Pooled FAS Population)</w:t>
      </w:r>
    </w:p>
    <w:p w14:paraId="4A5B7966" w14:textId="77777777" w:rsidR="0002463E" w:rsidRPr="0002463E" w:rsidRDefault="0002463E" w:rsidP="001A3740">
      <w:pPr>
        <w:rPr>
          <w:rFonts w:ascii="Arial" w:hAnsi="Arial" w:cs="Arial"/>
        </w:rPr>
      </w:pPr>
      <w:r w:rsidRPr="0002463E">
        <w:rPr>
          <w:rFonts w:ascii="Arial" w:hAnsi="Arial" w:cs="Arial"/>
          <w:noProof/>
        </w:rPr>
        <mc:AlternateContent>
          <mc:Choice Requires="wpg">
            <w:drawing>
              <wp:anchor distT="0" distB="0" distL="114300" distR="114300" simplePos="0" relativeHeight="251658244" behindDoc="0" locked="0" layoutInCell="1" allowOverlap="1" wp14:anchorId="44A95D77" wp14:editId="307364E4">
                <wp:simplePos x="0" y="0"/>
                <wp:positionH relativeFrom="column">
                  <wp:posOffset>26773</wp:posOffset>
                </wp:positionH>
                <wp:positionV relativeFrom="paragraph">
                  <wp:posOffset>167520</wp:posOffset>
                </wp:positionV>
                <wp:extent cx="5527087" cy="3154905"/>
                <wp:effectExtent l="0" t="0" r="0" b="0"/>
                <wp:wrapNone/>
                <wp:docPr id="1382003222" name="Group 2"/>
                <wp:cNvGraphicFramePr/>
                <a:graphic xmlns:a="http://schemas.openxmlformats.org/drawingml/2006/main">
                  <a:graphicData uri="http://schemas.microsoft.com/office/word/2010/wordprocessingGroup">
                    <wpg:wgp>
                      <wpg:cNvGrpSpPr/>
                      <wpg:grpSpPr>
                        <a:xfrm>
                          <a:off x="0" y="0"/>
                          <a:ext cx="5527087" cy="3154905"/>
                          <a:chOff x="26773" y="263119"/>
                          <a:chExt cx="5527646" cy="3155395"/>
                        </a:xfrm>
                      </wpg:grpSpPr>
                      <wps:wsp>
                        <wps:cNvPr id="217" name="Text Box 2"/>
                        <wps:cNvSpPr txBox="1">
                          <a:spLocks noChangeArrowheads="1"/>
                        </wps:cNvSpPr>
                        <wps:spPr bwMode="auto">
                          <a:xfrm>
                            <a:off x="770405" y="263119"/>
                            <a:ext cx="1125517" cy="287339"/>
                          </a:xfrm>
                          <a:prstGeom prst="rect">
                            <a:avLst/>
                          </a:prstGeom>
                          <a:noFill/>
                          <a:ln w="9525">
                            <a:noFill/>
                            <a:miter lim="800000"/>
                            <a:headEnd/>
                            <a:tailEnd/>
                          </a:ln>
                        </wps:spPr>
                        <wps:txbx>
                          <w:txbxContent>
                            <w:p w14:paraId="792BD1ED"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wps:txbx>
                        <wps:bodyPr rot="0" vert="horz" wrap="square" lIns="91440" tIns="45720" rIns="91440" bIns="45720" anchor="t" anchorCtr="0">
                          <a:noAutofit/>
                        </wps:bodyPr>
                      </wps:wsp>
                      <wps:wsp>
                        <wps:cNvPr id="1511198735" name="Text Box 2"/>
                        <wps:cNvSpPr txBox="1">
                          <a:spLocks noChangeArrowheads="1"/>
                        </wps:cNvSpPr>
                        <wps:spPr bwMode="auto">
                          <a:xfrm>
                            <a:off x="4457372" y="2842569"/>
                            <a:ext cx="1097047" cy="575945"/>
                          </a:xfrm>
                          <a:prstGeom prst="rect">
                            <a:avLst/>
                          </a:prstGeom>
                          <a:noFill/>
                          <a:ln w="9525">
                            <a:noFill/>
                            <a:miter lim="800000"/>
                            <a:headEnd/>
                            <a:tailEnd/>
                          </a:ln>
                        </wps:spPr>
                        <wps:txbx>
                          <w:txbxContent>
                            <w:p w14:paraId="1713760A"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wps:txbx>
                        <wps:bodyPr rot="0" vert="horz" wrap="square" lIns="91440" tIns="45720" rIns="91440" bIns="45720" anchor="t" anchorCtr="0">
                          <a:noAutofit/>
                        </wps:bodyPr>
                      </wps:wsp>
                      <wps:wsp>
                        <wps:cNvPr id="1804103995" name="Text Box 2"/>
                        <wps:cNvSpPr txBox="1">
                          <a:spLocks noChangeArrowheads="1"/>
                        </wps:cNvSpPr>
                        <wps:spPr bwMode="auto">
                          <a:xfrm rot="16200000">
                            <a:off x="-959183" y="1252171"/>
                            <a:ext cx="2171926" cy="200014"/>
                          </a:xfrm>
                          <a:prstGeom prst="rect">
                            <a:avLst/>
                          </a:prstGeom>
                          <a:noFill/>
                          <a:ln w="9525">
                            <a:noFill/>
                            <a:miter lim="800000"/>
                            <a:headEnd/>
                            <a:tailEnd/>
                          </a:ln>
                        </wps:spPr>
                        <wps:txbx>
                          <w:txbxContent>
                            <w:p w14:paraId="152DA2F0" w14:textId="77777777" w:rsidR="0002463E" w:rsidRPr="001A4ED5" w:rsidRDefault="0002463E" w:rsidP="0002463E">
                              <w:pPr>
                                <w:jc w:val="center"/>
                                <w:rPr>
                                  <w:rFonts w:ascii="Arial" w:hAnsi="Arial" w:cs="Arial"/>
                                  <w:sz w:val="12"/>
                                  <w:szCs w:val="12"/>
                                </w:rPr>
                              </w:pPr>
                              <w:r>
                                <w:rPr>
                                  <w:rFonts w:ascii="Arial" w:hAnsi="Arial" w:cs="Arial"/>
                                  <w:sz w:val="12"/>
                                  <w:szCs w:val="12"/>
                                </w:rPr>
                                <w:t>Probability of Event (%)</w:t>
                              </w:r>
                            </w:p>
                          </w:txbxContent>
                        </wps:txbx>
                        <wps:bodyPr rot="0" vert="horz" wrap="square" lIns="91440" tIns="45720" rIns="91440" bIns="45720" anchor="t" anchorCtr="0">
                          <a:noAutofit/>
                        </wps:bodyPr>
                      </wps:wsp>
                      <wps:wsp>
                        <wps:cNvPr id="1900093349" name="Text Box 2"/>
                        <wps:cNvSpPr txBox="1">
                          <a:spLocks noChangeArrowheads="1"/>
                        </wps:cNvSpPr>
                        <wps:spPr bwMode="auto">
                          <a:xfrm>
                            <a:off x="386713" y="2726164"/>
                            <a:ext cx="1482090" cy="200025"/>
                          </a:xfrm>
                          <a:prstGeom prst="rect">
                            <a:avLst/>
                          </a:prstGeom>
                          <a:noFill/>
                          <a:ln w="9525">
                            <a:noFill/>
                            <a:miter lim="800000"/>
                            <a:headEnd/>
                            <a:tailEnd/>
                          </a:ln>
                        </wps:spPr>
                        <wps:txbx>
                          <w:txbxContent>
                            <w:p w14:paraId="63A6A921" w14:textId="77777777" w:rsidR="0002463E" w:rsidRPr="001A4ED5" w:rsidRDefault="0002463E" w:rsidP="0002463E">
                              <w:pPr>
                                <w:rPr>
                                  <w:rFonts w:ascii="Arial" w:hAnsi="Arial" w:cs="Arial"/>
                                  <w:sz w:val="12"/>
                                  <w:szCs w:val="12"/>
                                </w:rPr>
                              </w:pPr>
                              <w:r>
                                <w:rPr>
                                  <w:rFonts w:ascii="Arial" w:hAnsi="Arial" w:cs="Arial"/>
                                  <w:sz w:val="12"/>
                                  <w:szCs w:val="12"/>
                                </w:rPr>
                                <w:t>Number at risk</w:t>
                              </w:r>
                            </w:p>
                          </w:txbxContent>
                        </wps:txbx>
                        <wps:bodyPr rot="0" vert="horz" wrap="square" lIns="91440" tIns="45720" rIns="91440" bIns="45720" anchor="t" anchorCtr="0">
                          <a:noAutofit/>
                        </wps:bodyPr>
                      </wps:wsp>
                      <wps:wsp>
                        <wps:cNvPr id="330450730" name="Text Box 2"/>
                        <wps:cNvSpPr txBox="1">
                          <a:spLocks noChangeArrowheads="1"/>
                        </wps:cNvSpPr>
                        <wps:spPr bwMode="auto">
                          <a:xfrm>
                            <a:off x="463419" y="2581316"/>
                            <a:ext cx="4071967" cy="200417"/>
                          </a:xfrm>
                          <a:prstGeom prst="rect">
                            <a:avLst/>
                          </a:prstGeom>
                          <a:noFill/>
                          <a:ln w="9525">
                            <a:noFill/>
                            <a:miter lim="800000"/>
                            <a:headEnd/>
                            <a:tailEnd/>
                          </a:ln>
                        </wps:spPr>
                        <wps:txbx>
                          <w:txbxContent>
                            <w:p w14:paraId="74A723B6" w14:textId="77777777" w:rsidR="0002463E" w:rsidRPr="001A4ED5" w:rsidRDefault="0002463E" w:rsidP="0002463E">
                              <w:pPr>
                                <w:jc w:val="center"/>
                                <w:rPr>
                                  <w:rFonts w:ascii="Arial" w:hAnsi="Arial" w:cs="Arial"/>
                                  <w:sz w:val="12"/>
                                  <w:szCs w:val="12"/>
                                </w:rPr>
                              </w:pPr>
                              <w:r>
                                <w:rPr>
                                  <w:rFonts w:ascii="Arial" w:hAnsi="Arial" w:cs="Arial"/>
                                  <w:sz w:val="12"/>
                                  <w:szCs w:val="12"/>
                                </w:rPr>
                                <w:t>Time to Event (Weeks)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4A95D77" id="_x0000_s1053" style="position:absolute;margin-left:2.1pt;margin-top:13.2pt;width:435.2pt;height:248.4pt;z-index:251658244;mso-position-horizontal-relative:text;mso-position-vertical-relative:text;mso-width-relative:margin;mso-height-relative:margin" coordorigin="267,2631" coordsize="55276,3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">
                <v:shape id="_x0000_s1054" type="#_x0000_t202" style="position:absolute;left:7704;top:2631;width:11255;height: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92BD1ED"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v:textbox>
                </v:shape>
                <v:shape id="_x0000_s1055" type="#_x0000_t202" style="position:absolute;left:44573;top:28425;width:10971;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" filled="f" stroked="f">
                  <v:textbox>
                    <w:txbxContent>
                      <w:p w14:paraId="1713760A" w14:textId="77777777" w:rsidR="0002463E" w:rsidRPr="001A4ED5" w:rsidRDefault="0002463E" w:rsidP="0002463E">
                        <w:pPr>
                          <w:rPr>
                            <w:rFonts w:ascii="Arial" w:hAnsi="Arial" w:cs="Arial"/>
                            <w:sz w:val="12"/>
                            <w:szCs w:val="12"/>
                          </w:rPr>
                        </w:pPr>
                        <w:r>
                          <w:rPr>
                            <w:rFonts w:ascii="Arial" w:hAnsi="Arial" w:cs="Arial"/>
                            <w:sz w:val="12"/>
                            <w:szCs w:val="12"/>
                          </w:rPr>
                          <w:t>Placebo</w:t>
                        </w:r>
                        <w:r>
                          <w:rPr>
                            <w:rFonts w:ascii="Arial" w:hAnsi="Arial" w:cs="Arial"/>
                            <w:sz w:val="12"/>
                            <w:szCs w:val="12"/>
                          </w:rPr>
                          <w:br/>
                        </w:r>
                        <w:proofErr w:type="spellStart"/>
                        <w:r>
                          <w:rPr>
                            <w:rFonts w:ascii="Arial" w:hAnsi="Arial" w:cs="Arial"/>
                            <w:sz w:val="12"/>
                            <w:szCs w:val="12"/>
                          </w:rPr>
                          <w:t>Depemokimab</w:t>
                        </w:r>
                        <w:proofErr w:type="spellEnd"/>
                        <w:r>
                          <w:rPr>
                            <w:rFonts w:ascii="Arial" w:hAnsi="Arial" w:cs="Arial"/>
                            <w:sz w:val="12"/>
                            <w:szCs w:val="12"/>
                          </w:rPr>
                          <w:t xml:space="preserve"> 100 mg SC</w:t>
                        </w:r>
                      </w:p>
                    </w:txbxContent>
                  </v:textbox>
                </v:shape>
                <v:shape id="_x0000_s1056" type="#_x0000_t202" style="position:absolute;left:-9593;top:12522;width:21719;height:2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" filled="f" stroked="f">
                  <v:textbox>
                    <w:txbxContent>
                      <w:p w14:paraId="152DA2F0" w14:textId="77777777" w:rsidR="0002463E" w:rsidRPr="001A4ED5" w:rsidRDefault="0002463E" w:rsidP="0002463E">
                        <w:pPr>
                          <w:jc w:val="center"/>
                          <w:rPr>
                            <w:rFonts w:ascii="Arial" w:hAnsi="Arial" w:cs="Arial"/>
                            <w:sz w:val="12"/>
                            <w:szCs w:val="12"/>
                          </w:rPr>
                        </w:pPr>
                        <w:r>
                          <w:rPr>
                            <w:rFonts w:ascii="Arial" w:hAnsi="Arial" w:cs="Arial"/>
                            <w:sz w:val="12"/>
                            <w:szCs w:val="12"/>
                          </w:rPr>
                          <w:t>Probability of Event (%)</w:t>
                        </w:r>
                      </w:p>
                    </w:txbxContent>
                  </v:textbox>
                </v:shape>
                <v:shape id="_x0000_s1057" type="#_x0000_t202" style="position:absolute;left:3867;top:27261;width:1482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" filled="f" stroked="f">
                  <v:textbox>
                    <w:txbxContent>
                      <w:p w14:paraId="63A6A921" w14:textId="77777777" w:rsidR="0002463E" w:rsidRPr="001A4ED5" w:rsidRDefault="0002463E" w:rsidP="0002463E">
                        <w:pPr>
                          <w:rPr>
                            <w:rFonts w:ascii="Arial" w:hAnsi="Arial" w:cs="Arial"/>
                            <w:sz w:val="12"/>
                            <w:szCs w:val="12"/>
                          </w:rPr>
                        </w:pPr>
                        <w:r>
                          <w:rPr>
                            <w:rFonts w:ascii="Arial" w:hAnsi="Arial" w:cs="Arial"/>
                            <w:sz w:val="12"/>
                            <w:szCs w:val="12"/>
                          </w:rPr>
                          <w:t>Number at risk</w:t>
                        </w:r>
                      </w:p>
                    </w:txbxContent>
                  </v:textbox>
                </v:shape>
                <v:shape id="_x0000_s1058" type="#_x0000_t202" style="position:absolute;left:4634;top:25813;width:4071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" filled="f" stroked="f">
                  <v:textbox>
                    <w:txbxContent>
                      <w:p w14:paraId="74A723B6" w14:textId="77777777" w:rsidR="0002463E" w:rsidRPr="001A4ED5" w:rsidRDefault="0002463E" w:rsidP="0002463E">
                        <w:pPr>
                          <w:jc w:val="center"/>
                          <w:rPr>
                            <w:rFonts w:ascii="Arial" w:hAnsi="Arial" w:cs="Arial"/>
                            <w:sz w:val="12"/>
                            <w:szCs w:val="12"/>
                          </w:rPr>
                        </w:pPr>
                        <w:r>
                          <w:rPr>
                            <w:rFonts w:ascii="Arial" w:hAnsi="Arial" w:cs="Arial"/>
                            <w:sz w:val="12"/>
                            <w:szCs w:val="12"/>
                          </w:rPr>
                          <w:t>Time to Event (Weeks)</w:t>
                        </w:r>
                      </w:p>
                    </w:txbxContent>
                  </v:textbox>
                </v:shape>
              </v:group>
            </w:pict>
          </mc:Fallback>
        </mc:AlternateContent>
      </w:r>
      <w:r w:rsidRPr="0002463E">
        <w:rPr>
          <w:rFonts w:ascii="Arial" w:hAnsi="Arial" w:cs="Arial"/>
          <w:noProof/>
        </w:rPr>
        <w:drawing>
          <wp:inline distT="0" distB="0" distL="0" distR="0" wp14:anchorId="55F23D51" wp14:editId="6015957D">
            <wp:extent cx="5646904" cy="3089188"/>
            <wp:effectExtent l="0" t="0" r="0" b="0"/>
            <wp:docPr id="532046362" name="Picture 12" descr="A graph showing the growt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46362" name="Picture 12" descr="A graph showing the growth of a number&#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46904" cy="3089188"/>
                    </a:xfrm>
                    <a:prstGeom prst="rect">
                      <a:avLst/>
                    </a:prstGeom>
                  </pic:spPr>
                </pic:pic>
              </a:graphicData>
            </a:graphic>
          </wp:inline>
        </w:drawing>
      </w:r>
    </w:p>
    <w:p w14:paraId="324D2B4D" w14:textId="77777777" w:rsidR="0002463E" w:rsidRPr="00E5122B" w:rsidRDefault="0002463E" w:rsidP="001A3740">
      <w:pPr>
        <w:rPr>
          <w:rFonts w:ascii="Arial" w:hAnsi="Arial" w:cs="Arial"/>
          <w:sz w:val="20"/>
          <w:szCs w:val="20"/>
        </w:rPr>
      </w:pPr>
      <w:proofErr w:type="spellStart"/>
      <w:r w:rsidRPr="00E5122B">
        <w:rPr>
          <w:rFonts w:ascii="Arial" w:hAnsi="Arial" w:cs="Arial"/>
          <w:sz w:val="20"/>
          <w:szCs w:val="20"/>
        </w:rPr>
        <w:t>CRSwNP</w:t>
      </w:r>
      <w:proofErr w:type="spellEnd"/>
      <w:r w:rsidRPr="00E5122B">
        <w:rPr>
          <w:rFonts w:ascii="Arial" w:hAnsi="Arial" w:cs="Arial"/>
          <w:sz w:val="20"/>
          <w:szCs w:val="20"/>
        </w:rPr>
        <w:t> = Chronic Rhinosinusitis with Nasal Polyps; FAS = Full Analysis Set.</w:t>
      </w:r>
    </w:p>
    <w:p w14:paraId="37CB094D" w14:textId="77777777" w:rsidR="002E19B5" w:rsidRDefault="0002463E" w:rsidP="001A3740">
      <w:pPr>
        <w:autoSpaceDE w:val="0"/>
        <w:autoSpaceDN w:val="0"/>
        <w:adjustRightInd w:val="0"/>
        <w:rPr>
          <w:rFonts w:ascii="Arial" w:hAnsi="Arial" w:cs="Arial"/>
        </w:rPr>
      </w:pPr>
      <w:bookmarkStart w:id="7" w:name="_Hlk180478263"/>
      <w:r w:rsidRPr="0002463E">
        <w:rPr>
          <w:rFonts w:ascii="Arial" w:hAnsi="Arial" w:cs="Arial"/>
        </w:rPr>
        <w:lastRenderedPageBreak/>
        <w:t xml:space="preserve">Across the 2 ANCHOR studies, the proportion of patients that required at least 1 course of SCS for </w:t>
      </w:r>
      <w:proofErr w:type="spellStart"/>
      <w:r w:rsidRPr="0002463E">
        <w:rPr>
          <w:rFonts w:ascii="Arial" w:hAnsi="Arial" w:cs="Arial"/>
        </w:rPr>
        <w:t>CRSwNP</w:t>
      </w:r>
      <w:proofErr w:type="spellEnd"/>
      <w:r w:rsidRPr="0002463E">
        <w:rPr>
          <w:rFonts w:ascii="Arial" w:hAnsi="Arial" w:cs="Arial"/>
        </w:rPr>
        <w:t xml:space="preserve"> or disease-modulating medication for </w:t>
      </w:r>
      <w:proofErr w:type="spellStart"/>
      <w:r w:rsidRPr="0002463E">
        <w:rPr>
          <w:rFonts w:ascii="Arial" w:hAnsi="Arial" w:cs="Arial"/>
        </w:rPr>
        <w:t>CRSwNP</w:t>
      </w:r>
      <w:proofErr w:type="spellEnd"/>
      <w:r w:rsidRPr="0002463E">
        <w:rPr>
          <w:rFonts w:ascii="Arial" w:hAnsi="Arial" w:cs="Arial"/>
        </w:rPr>
        <w:t xml:space="preserve"> or nasal surgery treatment was 26% (72/272) in the </w:t>
      </w:r>
      <w:proofErr w:type="spellStart"/>
      <w:r w:rsidRPr="0002463E">
        <w:rPr>
          <w:rFonts w:ascii="Arial" w:hAnsi="Arial" w:cs="Arial"/>
        </w:rPr>
        <w:t>depemokimab</w:t>
      </w:r>
      <w:proofErr w:type="spellEnd"/>
      <w:r w:rsidRPr="0002463E">
        <w:rPr>
          <w:rFonts w:ascii="Arial" w:hAnsi="Arial" w:cs="Arial"/>
        </w:rPr>
        <w:t xml:space="preserve"> group compared with 36% (92/256) in the placebo group (OR: 0.58, 95% CI: 0.40, 0.86). </w:t>
      </w:r>
    </w:p>
    <w:bookmarkEnd w:id="7"/>
    <w:p w14:paraId="52551AC5" w14:textId="77777777" w:rsidR="00815E2C" w:rsidRPr="00674A8A" w:rsidRDefault="00815E2C" w:rsidP="001A3740">
      <w:pPr>
        <w:autoSpaceDE w:val="0"/>
        <w:autoSpaceDN w:val="0"/>
        <w:adjustRightInd w:val="0"/>
        <w:rPr>
          <w:rFonts w:ascii="Arial" w:hAnsi="Arial" w:cs="Arial"/>
          <w:b/>
          <w:bCs/>
          <w:lang w:val="en-US"/>
        </w:rPr>
      </w:pPr>
      <w:proofErr w:type="spellStart"/>
      <w:r w:rsidRPr="00674A8A">
        <w:rPr>
          <w:rFonts w:ascii="Arial" w:hAnsi="Arial" w:cs="Arial"/>
          <w:b/>
          <w:bCs/>
          <w:lang w:val="en-US"/>
        </w:rPr>
        <w:t>Paediatric</w:t>
      </w:r>
      <w:proofErr w:type="spellEnd"/>
      <w:r w:rsidRPr="00674A8A">
        <w:rPr>
          <w:rFonts w:ascii="Arial" w:hAnsi="Arial" w:cs="Arial"/>
          <w:b/>
          <w:bCs/>
          <w:lang w:val="en-US"/>
        </w:rPr>
        <w:t xml:space="preserve"> population</w:t>
      </w:r>
    </w:p>
    <w:p w14:paraId="25F0D3F4" w14:textId="77777777" w:rsidR="00815E2C" w:rsidRPr="00674A8A" w:rsidRDefault="00815E2C" w:rsidP="001A3740">
      <w:pPr>
        <w:rPr>
          <w:rFonts w:ascii="Arial" w:hAnsi="Arial" w:cs="Arial"/>
          <w:u w:val="single"/>
          <w:lang w:val="en-US"/>
        </w:rPr>
      </w:pPr>
      <w:r w:rsidRPr="00674A8A">
        <w:rPr>
          <w:rFonts w:ascii="Arial" w:hAnsi="Arial" w:cs="Arial"/>
          <w:u w:val="single"/>
          <w:lang w:val="en-US"/>
        </w:rPr>
        <w:t>Asthma</w:t>
      </w:r>
    </w:p>
    <w:p w14:paraId="2300100F" w14:textId="77777777" w:rsidR="00815E2C" w:rsidRPr="008366B8" w:rsidRDefault="00815E2C" w:rsidP="001A3740">
      <w:pPr>
        <w:rPr>
          <w:rFonts w:ascii="Arial" w:hAnsi="Arial" w:cs="Arial"/>
          <w:lang w:val="en-US"/>
        </w:rPr>
      </w:pPr>
      <w:r w:rsidRPr="008366B8">
        <w:rPr>
          <w:rFonts w:ascii="Arial" w:hAnsi="Arial" w:cs="Arial"/>
          <w:lang w:val="en-US"/>
        </w:rPr>
        <w:t xml:space="preserve">In the SWIFT-1 and SWIFT-2 studies, there were 30 adolescents (12 to 17 years old), of which 15 received placebo and 15 received </w:t>
      </w:r>
      <w:proofErr w:type="spellStart"/>
      <w:r w:rsidRPr="008366B8">
        <w:rPr>
          <w:rFonts w:ascii="Arial" w:hAnsi="Arial" w:cs="Arial"/>
          <w:lang w:val="en-US"/>
        </w:rPr>
        <w:t>depemokimab</w:t>
      </w:r>
      <w:proofErr w:type="spellEnd"/>
      <w:r w:rsidRPr="008366B8">
        <w:rPr>
          <w:rFonts w:ascii="Arial" w:hAnsi="Arial" w:cs="Arial"/>
          <w:lang w:val="en-US"/>
        </w:rPr>
        <w:t xml:space="preserve"> 100 mg subcutaneously. In a combined analysis of these studies, a 43% reduction in clinically significant exacerbations was observed in adolescents following </w:t>
      </w:r>
      <w:proofErr w:type="spellStart"/>
      <w:r w:rsidRPr="008366B8">
        <w:rPr>
          <w:rFonts w:ascii="Arial" w:hAnsi="Arial" w:cs="Arial"/>
          <w:lang w:val="en-US"/>
        </w:rPr>
        <w:t>depemokimab</w:t>
      </w:r>
      <w:proofErr w:type="spellEnd"/>
      <w:r w:rsidRPr="008366B8">
        <w:rPr>
          <w:rFonts w:ascii="Arial" w:hAnsi="Arial" w:cs="Arial"/>
          <w:lang w:val="en-US"/>
        </w:rPr>
        <w:t xml:space="preserve"> treatment compared to placebo (rate ratio 0.57; 95% CI: 0.15, 2.13). The safety profile was generally similar to that seen in adults. No additional adverse reactions were identified.</w:t>
      </w:r>
    </w:p>
    <w:p w14:paraId="5474CFD0" w14:textId="77777777" w:rsidR="00815E2C" w:rsidRPr="00674A8A" w:rsidRDefault="00815E2C" w:rsidP="001A3740">
      <w:pPr>
        <w:rPr>
          <w:rFonts w:ascii="Arial" w:hAnsi="Arial" w:cs="Arial"/>
          <w:u w:val="single"/>
          <w:lang w:val="en-US"/>
        </w:rPr>
      </w:pPr>
      <w:r w:rsidRPr="00674A8A">
        <w:rPr>
          <w:rFonts w:ascii="Arial" w:hAnsi="Arial" w:cs="Arial"/>
          <w:u w:val="single"/>
          <w:lang w:val="en-US"/>
        </w:rPr>
        <w:t>Chronic rhinosinusitis with nasal polyps (</w:t>
      </w:r>
      <w:proofErr w:type="spellStart"/>
      <w:r w:rsidRPr="00674A8A">
        <w:rPr>
          <w:rFonts w:ascii="Arial" w:hAnsi="Arial" w:cs="Arial"/>
          <w:u w:val="single"/>
          <w:lang w:val="en-US"/>
        </w:rPr>
        <w:t>CRSwNP</w:t>
      </w:r>
      <w:proofErr w:type="spellEnd"/>
      <w:r w:rsidRPr="00674A8A">
        <w:rPr>
          <w:rFonts w:ascii="Arial" w:hAnsi="Arial" w:cs="Arial"/>
          <w:u w:val="single"/>
          <w:lang w:val="en-US"/>
        </w:rPr>
        <w:t>)</w:t>
      </w:r>
    </w:p>
    <w:p w14:paraId="798ABF6F" w14:textId="0BC4712E" w:rsidR="00815E2C" w:rsidRPr="008366B8" w:rsidRDefault="00815E2C" w:rsidP="001A3740">
      <w:pPr>
        <w:rPr>
          <w:rStyle w:val="ui-provider"/>
          <w:rFonts w:ascii="Arial" w:hAnsi="Arial" w:cs="Arial"/>
          <w:lang w:val="en-US"/>
        </w:rPr>
      </w:pPr>
      <w:r w:rsidRPr="008366B8">
        <w:rPr>
          <w:rFonts w:ascii="Arial" w:hAnsi="Arial" w:cs="Arial"/>
          <w:lang w:val="en-US"/>
        </w:rPr>
        <w:t xml:space="preserve">There </w:t>
      </w:r>
      <w:proofErr w:type="gramStart"/>
      <w:r w:rsidRPr="008366B8">
        <w:rPr>
          <w:rFonts w:ascii="Arial" w:hAnsi="Arial" w:cs="Arial"/>
          <w:lang w:val="en-US"/>
        </w:rPr>
        <w:t>are</w:t>
      </w:r>
      <w:proofErr w:type="gramEnd"/>
      <w:r w:rsidRPr="008366B8">
        <w:rPr>
          <w:rFonts w:ascii="Arial" w:hAnsi="Arial" w:cs="Arial"/>
          <w:lang w:val="en-US"/>
        </w:rPr>
        <w:t xml:space="preserve"> no clinical data available </w:t>
      </w:r>
      <w:proofErr w:type="gramStart"/>
      <w:r w:rsidRPr="008366B8">
        <w:rPr>
          <w:rFonts w:ascii="Arial" w:hAnsi="Arial" w:cs="Arial"/>
          <w:lang w:val="en-US"/>
        </w:rPr>
        <w:t>in</w:t>
      </w:r>
      <w:proofErr w:type="gramEnd"/>
      <w:r w:rsidRPr="008366B8">
        <w:rPr>
          <w:rFonts w:ascii="Arial" w:hAnsi="Arial" w:cs="Arial"/>
          <w:lang w:val="en-US"/>
        </w:rPr>
        <w:t xml:space="preserve"> children and adolescents aged less than 18 years old.</w:t>
      </w:r>
    </w:p>
    <w:p w14:paraId="338F93C1" w14:textId="0FC8FE69" w:rsidR="00B54969" w:rsidRPr="00B54969" w:rsidRDefault="00071855" w:rsidP="001A3740">
      <w:pPr>
        <w:pStyle w:val="Heading2"/>
        <w:spacing w:before="200"/>
        <w:ind w:left="578" w:hanging="578"/>
        <w:rPr>
          <w:rFonts w:ascii="Arial" w:hAnsi="Arial" w:cs="Arial"/>
          <w:smallCaps w:val="0"/>
        </w:rPr>
      </w:pPr>
      <w:r w:rsidRPr="00071855">
        <w:rPr>
          <w:rFonts w:ascii="Arial" w:hAnsi="Arial" w:cs="Arial"/>
          <w:smallCaps w:val="0"/>
        </w:rPr>
        <w:t>PHARMACOKINETIC PROPERTIES</w:t>
      </w:r>
      <w:r w:rsidR="006B002E">
        <w:rPr>
          <w:rFonts w:ascii="Arial" w:hAnsi="Arial" w:cs="Arial"/>
          <w:smallCaps w:val="0"/>
        </w:rPr>
        <w:fldChar w:fldCharType="begin"/>
      </w:r>
      <w:r w:rsidR="006B002E">
        <w:rPr>
          <w:rFonts w:ascii="Arial" w:hAnsi="Arial" w:cs="Arial"/>
          <w:smallCaps w:val="0"/>
        </w:rPr>
        <w:instrText xml:space="preserve"> DOCVARIABLE VAULT_ND_d45c035b-2225-4d1f-94e0-0bd01184d807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53117301" w14:textId="650A3338" w:rsidR="00B54969" w:rsidRPr="00B54969" w:rsidRDefault="00B54969" w:rsidP="001A3740">
      <w:pPr>
        <w:rPr>
          <w:rFonts w:ascii="Arial" w:hAnsi="Arial" w:cs="Arial"/>
        </w:rPr>
      </w:pPr>
      <w:proofErr w:type="spellStart"/>
      <w:r w:rsidRPr="00B54969">
        <w:rPr>
          <w:rFonts w:ascii="Arial" w:hAnsi="Arial" w:cs="Arial"/>
        </w:rPr>
        <w:t>Depemokimab</w:t>
      </w:r>
      <w:proofErr w:type="spellEnd"/>
      <w:r w:rsidRPr="00B54969">
        <w:rPr>
          <w:rFonts w:ascii="Arial" w:hAnsi="Arial" w:cs="Arial"/>
        </w:rPr>
        <w:t xml:space="preserve"> exhibited approximately dose-proportional pharmacokinetics over a dose range of 10 to 300 mg in patients with asthma following SC administration. </w:t>
      </w:r>
      <w:proofErr w:type="spellStart"/>
      <w:r w:rsidRPr="00B54969">
        <w:rPr>
          <w:rFonts w:ascii="Arial" w:hAnsi="Arial" w:cs="Arial"/>
        </w:rPr>
        <w:t>Depemokimab</w:t>
      </w:r>
      <w:proofErr w:type="spellEnd"/>
      <w:r w:rsidRPr="00B54969">
        <w:rPr>
          <w:rFonts w:ascii="Arial" w:hAnsi="Arial" w:cs="Arial"/>
        </w:rPr>
        <w:t xml:space="preserve"> pharmacokinetics were consistent in patients with asthma and </w:t>
      </w:r>
      <w:proofErr w:type="spellStart"/>
      <w:r w:rsidRPr="00B54969">
        <w:rPr>
          <w:rFonts w:ascii="Arial" w:hAnsi="Arial" w:cs="Arial"/>
        </w:rPr>
        <w:t>CRSwNP</w:t>
      </w:r>
      <w:proofErr w:type="spellEnd"/>
      <w:r w:rsidRPr="00B54969">
        <w:rPr>
          <w:rFonts w:ascii="Arial" w:hAnsi="Arial" w:cs="Arial"/>
        </w:rPr>
        <w:t xml:space="preserve"> with an average concentration at steady state of 5.9 mcg/mL and 5.2 mcg/mL, respectively after SC administration of 100 mg </w:t>
      </w:r>
      <w:proofErr w:type="spellStart"/>
      <w:r w:rsidRPr="00B54969">
        <w:rPr>
          <w:rFonts w:ascii="Arial" w:hAnsi="Arial" w:cs="Arial"/>
        </w:rPr>
        <w:t>depemokimab</w:t>
      </w:r>
      <w:proofErr w:type="spellEnd"/>
      <w:r w:rsidRPr="00B54969">
        <w:rPr>
          <w:rFonts w:ascii="Arial" w:hAnsi="Arial" w:cs="Arial"/>
        </w:rPr>
        <w:t xml:space="preserve"> every 6 months.</w:t>
      </w:r>
    </w:p>
    <w:p w14:paraId="003050CB" w14:textId="11E66E6D" w:rsidR="001A3992" w:rsidRDefault="001A3992" w:rsidP="001A3740">
      <w:pPr>
        <w:pStyle w:val="Heading3"/>
        <w:spacing w:before="0" w:after="120"/>
        <w:ind w:left="0"/>
        <w:rPr>
          <w:rFonts w:ascii="Arial" w:hAnsi="Arial" w:cs="Arial"/>
        </w:rPr>
      </w:pPr>
      <w:r w:rsidRPr="00071855">
        <w:rPr>
          <w:rFonts w:ascii="Arial" w:hAnsi="Arial" w:cs="Arial"/>
        </w:rPr>
        <w:t>Absorption</w:t>
      </w:r>
      <w:r w:rsidR="006B002E">
        <w:rPr>
          <w:rFonts w:ascii="Arial" w:hAnsi="Arial" w:cs="Arial"/>
        </w:rPr>
        <w:fldChar w:fldCharType="begin"/>
      </w:r>
      <w:r w:rsidR="006B002E">
        <w:rPr>
          <w:rFonts w:ascii="Arial" w:hAnsi="Arial" w:cs="Arial"/>
        </w:rPr>
        <w:instrText xml:space="preserve"> DOCVARIABLE vault_nd_2f5cddd3-6414-4f4c-8261-10edf760ab81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07FAF073" w14:textId="288C6EDE" w:rsidR="00B54969" w:rsidRPr="00B54969" w:rsidRDefault="00B54969" w:rsidP="001A3740">
      <w:pPr>
        <w:rPr>
          <w:rFonts w:ascii="Arial" w:hAnsi="Arial" w:cs="Arial"/>
        </w:rPr>
      </w:pPr>
      <w:r w:rsidRPr="00B54969">
        <w:rPr>
          <w:rFonts w:ascii="Arial" w:hAnsi="Arial" w:cs="Arial"/>
        </w:rPr>
        <w:t>Following single SC administration (doses ranging from 2 to 300 mg), maximum observed plasma concentrations (</w:t>
      </w:r>
      <w:proofErr w:type="spellStart"/>
      <w:r w:rsidRPr="00B54969">
        <w:rPr>
          <w:rFonts w:ascii="Arial" w:hAnsi="Arial" w:cs="Arial"/>
        </w:rPr>
        <w:t>C</w:t>
      </w:r>
      <w:r w:rsidRPr="00B54969">
        <w:rPr>
          <w:rFonts w:ascii="Arial" w:hAnsi="Arial" w:cs="Arial"/>
          <w:vertAlign w:val="subscript"/>
        </w:rPr>
        <w:t>max</w:t>
      </w:r>
      <w:proofErr w:type="spellEnd"/>
      <w:r w:rsidRPr="00B54969">
        <w:rPr>
          <w:rFonts w:ascii="Arial" w:hAnsi="Arial" w:cs="Arial"/>
        </w:rPr>
        <w:t>) were achieved at a median time ranging from 8 to 14 days. Following repeat SC administration once every 6 months there was no accumulation.</w:t>
      </w:r>
    </w:p>
    <w:p w14:paraId="1FC81B68" w14:textId="26B63073" w:rsidR="00B54969" w:rsidRPr="00071855" w:rsidRDefault="00B54969" w:rsidP="001A3740">
      <w:pPr>
        <w:pStyle w:val="Heading3"/>
        <w:spacing w:before="0" w:after="120"/>
        <w:ind w:left="0"/>
        <w:rPr>
          <w:rFonts w:ascii="Arial" w:hAnsi="Arial" w:cs="Arial"/>
        </w:rPr>
      </w:pPr>
      <w:r>
        <w:rPr>
          <w:rFonts w:ascii="Arial" w:hAnsi="Arial" w:cs="Arial"/>
        </w:rPr>
        <w:t>Distribution</w:t>
      </w:r>
      <w:r w:rsidR="006B002E">
        <w:rPr>
          <w:rFonts w:ascii="Arial" w:hAnsi="Arial" w:cs="Arial"/>
        </w:rPr>
        <w:fldChar w:fldCharType="begin"/>
      </w:r>
      <w:r w:rsidR="006B002E">
        <w:rPr>
          <w:rFonts w:ascii="Arial" w:hAnsi="Arial" w:cs="Arial"/>
        </w:rPr>
        <w:instrText xml:space="preserve"> DOCVARIABLE vault_nd_8e753621-e7d7-4d83-8061-9e23247c7a3a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2BD657A7" w14:textId="0F896455" w:rsidR="00B54969" w:rsidRDefault="00B54969" w:rsidP="001A3740">
      <w:pPr>
        <w:pStyle w:val="NoNumHead4"/>
        <w:keepNext w:val="0"/>
        <w:spacing w:before="0"/>
        <w:rPr>
          <w:b w:val="0"/>
          <w:szCs w:val="18"/>
        </w:rPr>
      </w:pPr>
      <w:bookmarkStart w:id="8" w:name="_Hlk190332234"/>
      <w:r w:rsidRPr="00B54969">
        <w:rPr>
          <w:b w:val="0"/>
          <w:szCs w:val="18"/>
        </w:rPr>
        <w:t xml:space="preserve">Following single SC administration of </w:t>
      </w:r>
      <w:proofErr w:type="spellStart"/>
      <w:r w:rsidRPr="00B54969">
        <w:rPr>
          <w:b w:val="0"/>
          <w:szCs w:val="18"/>
        </w:rPr>
        <w:t>depemokimab</w:t>
      </w:r>
      <w:proofErr w:type="spellEnd"/>
      <w:r w:rsidRPr="00B54969">
        <w:rPr>
          <w:b w:val="0"/>
          <w:szCs w:val="18"/>
        </w:rPr>
        <w:t>, the mean volume of distribution is 6 to 9 L.</w:t>
      </w:r>
    </w:p>
    <w:bookmarkEnd w:id="8"/>
    <w:p w14:paraId="6BE624A6" w14:textId="0B62A653" w:rsidR="001A3992" w:rsidRPr="00071855" w:rsidRDefault="001A3992" w:rsidP="001A3740">
      <w:pPr>
        <w:pStyle w:val="Heading3"/>
        <w:spacing w:before="0" w:after="120"/>
        <w:ind w:left="0"/>
        <w:rPr>
          <w:rFonts w:ascii="Arial" w:hAnsi="Arial" w:cs="Arial"/>
        </w:rPr>
      </w:pPr>
      <w:r w:rsidRPr="00071855">
        <w:rPr>
          <w:rFonts w:ascii="Arial" w:hAnsi="Arial" w:cs="Arial"/>
        </w:rPr>
        <w:t>Metabolism</w:t>
      </w:r>
      <w:r w:rsidR="006B002E">
        <w:rPr>
          <w:rFonts w:ascii="Arial" w:hAnsi="Arial" w:cs="Arial"/>
        </w:rPr>
        <w:fldChar w:fldCharType="begin"/>
      </w:r>
      <w:r w:rsidR="006B002E">
        <w:rPr>
          <w:rFonts w:ascii="Arial" w:hAnsi="Arial" w:cs="Arial"/>
        </w:rPr>
        <w:instrText xml:space="preserve"> DOCVARIABLE vault_nd_655db8d9-a8e5-44bd-a992-ef8e22b55313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1F27445C" w14:textId="77777777" w:rsidR="00B54969" w:rsidRPr="00B54969" w:rsidRDefault="00B54969" w:rsidP="001A3740">
      <w:pPr>
        <w:pStyle w:val="NoNumHead4"/>
        <w:keepNext w:val="0"/>
        <w:spacing w:before="0"/>
        <w:rPr>
          <w:b w:val="0"/>
          <w:szCs w:val="18"/>
        </w:rPr>
      </w:pPr>
      <w:proofErr w:type="spellStart"/>
      <w:r w:rsidRPr="00B54969">
        <w:rPr>
          <w:b w:val="0"/>
          <w:szCs w:val="18"/>
        </w:rPr>
        <w:t>Depemokimab</w:t>
      </w:r>
      <w:proofErr w:type="spellEnd"/>
      <w:r w:rsidRPr="00B54969">
        <w:rPr>
          <w:b w:val="0"/>
          <w:szCs w:val="18"/>
        </w:rPr>
        <w:t xml:space="preserve"> is a monoclonal antibody which is </w:t>
      </w:r>
      <w:proofErr w:type="spellStart"/>
      <w:r w:rsidRPr="00B54969">
        <w:rPr>
          <w:b w:val="0"/>
          <w:szCs w:val="18"/>
        </w:rPr>
        <w:t>catabolised</w:t>
      </w:r>
      <w:proofErr w:type="spellEnd"/>
      <w:r w:rsidRPr="00B54969">
        <w:rPr>
          <w:b w:val="0"/>
          <w:szCs w:val="18"/>
        </w:rPr>
        <w:t xml:space="preserve"> by ubiquitous proteolytic enzymes not restricted to hepatic tissue.</w:t>
      </w:r>
    </w:p>
    <w:p w14:paraId="1382CFBD" w14:textId="71B7845A" w:rsidR="001A3992" w:rsidRPr="00071855" w:rsidRDefault="001A3992" w:rsidP="001A3740">
      <w:pPr>
        <w:pStyle w:val="Heading3"/>
        <w:spacing w:before="0" w:after="120"/>
        <w:ind w:left="0"/>
        <w:rPr>
          <w:rFonts w:ascii="Arial" w:hAnsi="Arial" w:cs="Arial"/>
        </w:rPr>
      </w:pPr>
      <w:r w:rsidRPr="00071855">
        <w:rPr>
          <w:rFonts w:ascii="Arial" w:hAnsi="Arial" w:cs="Arial"/>
        </w:rPr>
        <w:t>Excretion</w:t>
      </w:r>
      <w:r w:rsidR="006B002E">
        <w:rPr>
          <w:rFonts w:ascii="Arial" w:hAnsi="Arial" w:cs="Arial"/>
        </w:rPr>
        <w:fldChar w:fldCharType="begin"/>
      </w:r>
      <w:r w:rsidR="006B002E">
        <w:rPr>
          <w:rFonts w:ascii="Arial" w:hAnsi="Arial" w:cs="Arial"/>
        </w:rPr>
        <w:instrText xml:space="preserve"> DOCVARIABLE vault_nd_a7ced3eb-e33f-45e8-a0eb-197eaa1a20ae \* MERGEFORMAT </w:instrText>
      </w:r>
      <w:r w:rsidR="006B002E">
        <w:rPr>
          <w:rFonts w:ascii="Arial" w:hAnsi="Arial" w:cs="Arial"/>
        </w:rPr>
        <w:fldChar w:fldCharType="separate"/>
      </w:r>
      <w:r w:rsidR="006B002E">
        <w:rPr>
          <w:rFonts w:ascii="Arial" w:hAnsi="Arial" w:cs="Arial"/>
        </w:rPr>
        <w:t xml:space="preserve"> </w:t>
      </w:r>
      <w:r w:rsidR="006B002E">
        <w:rPr>
          <w:rFonts w:ascii="Arial" w:hAnsi="Arial" w:cs="Arial"/>
        </w:rPr>
        <w:fldChar w:fldCharType="end"/>
      </w:r>
    </w:p>
    <w:p w14:paraId="008A0634" w14:textId="1D82856C" w:rsidR="0025372F" w:rsidRPr="0025372F" w:rsidRDefault="00B54969" w:rsidP="001A3740">
      <w:pPr>
        <w:pStyle w:val="NoNumHead4"/>
        <w:keepNext w:val="0"/>
        <w:spacing w:before="0"/>
        <w:rPr>
          <w:b w:val="0"/>
          <w:szCs w:val="18"/>
        </w:rPr>
      </w:pPr>
      <w:r w:rsidRPr="00B54969">
        <w:rPr>
          <w:b w:val="0"/>
          <w:szCs w:val="18"/>
        </w:rPr>
        <w:t xml:space="preserve">Following single SC administration of </w:t>
      </w:r>
      <w:proofErr w:type="spellStart"/>
      <w:r w:rsidRPr="00B54969">
        <w:rPr>
          <w:b w:val="0"/>
          <w:szCs w:val="18"/>
        </w:rPr>
        <w:t>depemokimab</w:t>
      </w:r>
      <w:proofErr w:type="spellEnd"/>
      <w:r w:rsidRPr="00B54969">
        <w:rPr>
          <w:b w:val="0"/>
          <w:szCs w:val="18"/>
        </w:rPr>
        <w:t>, the geometric mean terminal elimination half-life ranged from 38 to 53 days, with geometric mean apparent clearance values ranging from 0.081 to 0.16 L/day.</w:t>
      </w:r>
    </w:p>
    <w:p w14:paraId="6769B752" w14:textId="65FFDC94" w:rsidR="003C5709" w:rsidRPr="003C5709" w:rsidRDefault="0025372F" w:rsidP="001A3740">
      <w:pPr>
        <w:pStyle w:val="Heading3"/>
        <w:spacing w:after="120"/>
        <w:ind w:left="0"/>
        <w:rPr>
          <w:rFonts w:ascii="Arial" w:hAnsi="Arial" w:cs="Arial"/>
        </w:rPr>
      </w:pPr>
      <w:r w:rsidRPr="0025372F">
        <w:rPr>
          <w:rFonts w:ascii="Arial" w:hAnsi="Arial" w:cs="Arial"/>
        </w:rPr>
        <w:lastRenderedPageBreak/>
        <w:t>Special patient populations</w:t>
      </w:r>
      <w:r w:rsidRPr="0025372F">
        <w:rPr>
          <w:rFonts w:ascii="Arial" w:hAnsi="Arial" w:cs="Arial"/>
        </w:rPr>
        <w:fldChar w:fldCharType="begin"/>
      </w:r>
      <w:r w:rsidRPr="0025372F">
        <w:rPr>
          <w:rFonts w:ascii="Arial" w:hAnsi="Arial" w:cs="Arial"/>
        </w:rPr>
        <w:instrText xml:space="preserve"> DOCVARIABLE vault_nd_5670cc52-de00-48c1-804b-0b09588e0a65 \* MERGEFORMAT </w:instrText>
      </w:r>
      <w:r w:rsidRPr="0025372F">
        <w:rPr>
          <w:rFonts w:ascii="Arial" w:hAnsi="Arial" w:cs="Arial"/>
        </w:rPr>
        <w:fldChar w:fldCharType="separate"/>
      </w:r>
      <w:r w:rsidRPr="0025372F">
        <w:rPr>
          <w:rFonts w:ascii="Arial" w:hAnsi="Arial" w:cs="Arial"/>
        </w:rPr>
        <w:t xml:space="preserve"> </w:t>
      </w:r>
      <w:r w:rsidRPr="0025372F">
        <w:rPr>
          <w:rFonts w:ascii="Arial" w:hAnsi="Arial" w:cs="Arial"/>
        </w:rPr>
        <w:fldChar w:fldCharType="end"/>
      </w:r>
    </w:p>
    <w:p w14:paraId="162DBC87" w14:textId="77777777" w:rsidR="0025372F" w:rsidRPr="0025372F" w:rsidRDefault="0025372F" w:rsidP="001A3740">
      <w:pPr>
        <w:rPr>
          <w:rFonts w:ascii="Arial" w:hAnsi="Arial" w:cs="Arial"/>
        </w:rPr>
      </w:pPr>
      <w:r w:rsidRPr="0025372F">
        <w:rPr>
          <w:rFonts w:ascii="Arial" w:hAnsi="Arial" w:cs="Arial"/>
        </w:rPr>
        <w:t xml:space="preserve">Population pharmacokinetic analyses indicated no clinically relevant effect of age, race or gender on </w:t>
      </w:r>
      <w:proofErr w:type="spellStart"/>
      <w:r w:rsidRPr="0025372F">
        <w:rPr>
          <w:rFonts w:ascii="Arial" w:hAnsi="Arial" w:cs="Arial"/>
        </w:rPr>
        <w:t>depemokimab</w:t>
      </w:r>
      <w:proofErr w:type="spellEnd"/>
      <w:r w:rsidRPr="0025372F">
        <w:rPr>
          <w:rFonts w:ascii="Arial" w:hAnsi="Arial" w:cs="Arial"/>
        </w:rPr>
        <w:t xml:space="preserve"> pharmacokinetics.</w:t>
      </w:r>
    </w:p>
    <w:p w14:paraId="73A6471B" w14:textId="77777777" w:rsidR="0025372F" w:rsidRPr="0025372F" w:rsidRDefault="0025372F" w:rsidP="001A3740">
      <w:pPr>
        <w:pStyle w:val="NoNumHead4"/>
        <w:keepLines/>
        <w:rPr>
          <w:b w:val="0"/>
          <w:bCs w:val="0"/>
          <w:u w:val="single"/>
        </w:rPr>
      </w:pPr>
      <w:r w:rsidRPr="0025372F">
        <w:rPr>
          <w:b w:val="0"/>
          <w:bCs w:val="0"/>
          <w:u w:val="single"/>
        </w:rPr>
        <w:t>Children</w:t>
      </w:r>
      <w:r w:rsidRPr="0025372F">
        <w:rPr>
          <w:b w:val="0"/>
          <w:bCs w:val="0"/>
          <w:u w:val="single"/>
        </w:rPr>
        <w:fldChar w:fldCharType="begin"/>
      </w:r>
      <w:r w:rsidRPr="0025372F">
        <w:rPr>
          <w:b w:val="0"/>
          <w:bCs w:val="0"/>
          <w:u w:val="single"/>
        </w:rPr>
        <w:instrText xml:space="preserve"> DOCVARIABLE vault_nd_6ab9d72d-4078-47d6-8b3c-e6ef66790888 \* MERGEFORMAT </w:instrText>
      </w:r>
      <w:r w:rsidRPr="0025372F">
        <w:rPr>
          <w:b w:val="0"/>
          <w:bCs w:val="0"/>
          <w:u w:val="single"/>
        </w:rPr>
        <w:fldChar w:fldCharType="separate"/>
      </w:r>
      <w:r w:rsidRPr="0025372F">
        <w:rPr>
          <w:b w:val="0"/>
          <w:bCs w:val="0"/>
          <w:u w:val="single"/>
        </w:rPr>
        <w:t xml:space="preserve"> </w:t>
      </w:r>
      <w:r w:rsidRPr="0025372F">
        <w:rPr>
          <w:b w:val="0"/>
          <w:bCs w:val="0"/>
          <w:u w:val="single"/>
        </w:rPr>
        <w:fldChar w:fldCharType="end"/>
      </w:r>
    </w:p>
    <w:p w14:paraId="4D02BC43" w14:textId="77777777" w:rsidR="0025372F" w:rsidRPr="0025372F" w:rsidRDefault="0025372F" w:rsidP="001A3740">
      <w:pPr>
        <w:rPr>
          <w:rFonts w:ascii="Arial" w:hAnsi="Arial" w:cs="Arial"/>
        </w:rPr>
      </w:pPr>
      <w:r w:rsidRPr="0025372F">
        <w:rPr>
          <w:rFonts w:ascii="Arial" w:hAnsi="Arial" w:cs="Arial"/>
        </w:rPr>
        <w:t xml:space="preserve">There are limited pharmacokinetic data available in the paediatric population. The pharmacokinetics of </w:t>
      </w:r>
      <w:proofErr w:type="spellStart"/>
      <w:r w:rsidRPr="0025372F">
        <w:rPr>
          <w:rFonts w:ascii="Arial" w:hAnsi="Arial" w:cs="Arial"/>
        </w:rPr>
        <w:t>depemokimab</w:t>
      </w:r>
      <w:proofErr w:type="spellEnd"/>
      <w:r w:rsidRPr="0025372F">
        <w:rPr>
          <w:rFonts w:ascii="Arial" w:hAnsi="Arial" w:cs="Arial"/>
        </w:rPr>
        <w:t xml:space="preserve"> in adolescents aged 12 to 17 years were consistent with adults.</w:t>
      </w:r>
    </w:p>
    <w:p w14:paraId="7CFD2E14" w14:textId="77777777" w:rsidR="0025372F" w:rsidRPr="0025372F" w:rsidRDefault="0025372F" w:rsidP="001A3740">
      <w:pPr>
        <w:rPr>
          <w:rFonts w:ascii="Arial" w:hAnsi="Arial" w:cs="Arial"/>
        </w:rPr>
      </w:pPr>
      <w:r w:rsidRPr="0025372F">
        <w:rPr>
          <w:rFonts w:ascii="Arial" w:hAnsi="Arial" w:cs="Arial"/>
        </w:rPr>
        <w:t xml:space="preserve">The pharmacokinetics of </w:t>
      </w:r>
      <w:proofErr w:type="spellStart"/>
      <w:r w:rsidRPr="0025372F">
        <w:rPr>
          <w:rFonts w:ascii="Arial" w:hAnsi="Arial" w:cs="Arial"/>
        </w:rPr>
        <w:t>depemokimab</w:t>
      </w:r>
      <w:proofErr w:type="spellEnd"/>
      <w:r w:rsidRPr="0025372F">
        <w:rPr>
          <w:rFonts w:ascii="Arial" w:hAnsi="Arial" w:cs="Arial"/>
        </w:rPr>
        <w:t xml:space="preserve"> have not been studied in paediatric patients aged less than 12 years.</w:t>
      </w:r>
    </w:p>
    <w:p w14:paraId="17DDAA02" w14:textId="77777777" w:rsidR="0025372F" w:rsidRPr="0025372F" w:rsidRDefault="0025372F" w:rsidP="001A3740">
      <w:pPr>
        <w:pStyle w:val="NoNumHead4"/>
        <w:keepLines/>
        <w:rPr>
          <w:b w:val="0"/>
          <w:bCs w:val="0"/>
          <w:u w:val="single"/>
        </w:rPr>
      </w:pPr>
      <w:r w:rsidRPr="0025372F">
        <w:rPr>
          <w:b w:val="0"/>
          <w:bCs w:val="0"/>
          <w:u w:val="single"/>
        </w:rPr>
        <w:t>Renal impairment</w:t>
      </w:r>
      <w:r w:rsidRPr="0025372F">
        <w:rPr>
          <w:b w:val="0"/>
          <w:bCs w:val="0"/>
          <w:u w:val="single"/>
        </w:rPr>
        <w:fldChar w:fldCharType="begin"/>
      </w:r>
      <w:r w:rsidRPr="0025372F">
        <w:rPr>
          <w:b w:val="0"/>
          <w:bCs w:val="0"/>
          <w:u w:val="single"/>
        </w:rPr>
        <w:instrText xml:space="preserve"> DOCVARIABLE vault_nd_b60e00c6-2b31-4b48-89be-1c33888469fd \* MERGEFORMAT </w:instrText>
      </w:r>
      <w:r w:rsidRPr="0025372F">
        <w:rPr>
          <w:b w:val="0"/>
          <w:bCs w:val="0"/>
          <w:u w:val="single"/>
        </w:rPr>
        <w:fldChar w:fldCharType="separate"/>
      </w:r>
      <w:r w:rsidRPr="0025372F">
        <w:rPr>
          <w:b w:val="0"/>
          <w:bCs w:val="0"/>
          <w:u w:val="single"/>
        </w:rPr>
        <w:t xml:space="preserve"> </w:t>
      </w:r>
      <w:r w:rsidRPr="0025372F">
        <w:rPr>
          <w:b w:val="0"/>
          <w:bCs w:val="0"/>
          <w:u w:val="single"/>
        </w:rPr>
        <w:fldChar w:fldCharType="end"/>
      </w:r>
    </w:p>
    <w:p w14:paraId="2DCFC234" w14:textId="77777777" w:rsidR="0025372F" w:rsidRPr="0025372F" w:rsidRDefault="0025372F" w:rsidP="001A3740">
      <w:pPr>
        <w:rPr>
          <w:rFonts w:ascii="Arial" w:hAnsi="Arial" w:cs="Arial"/>
        </w:rPr>
      </w:pPr>
      <w:r w:rsidRPr="0025372F">
        <w:rPr>
          <w:rFonts w:ascii="Arial" w:hAnsi="Arial" w:cs="Arial"/>
        </w:rPr>
        <w:t xml:space="preserve">No formal studies have been conducted to investigate the effect of renal impairment on the pharmacokinetics of </w:t>
      </w:r>
      <w:proofErr w:type="spellStart"/>
      <w:r w:rsidRPr="0025372F">
        <w:rPr>
          <w:rFonts w:ascii="Arial" w:hAnsi="Arial" w:cs="Arial"/>
        </w:rPr>
        <w:t>depemokimab</w:t>
      </w:r>
      <w:proofErr w:type="spellEnd"/>
      <w:r w:rsidRPr="0025372F">
        <w:rPr>
          <w:rFonts w:ascii="Arial" w:hAnsi="Arial" w:cs="Arial"/>
        </w:rPr>
        <w:t>. Based on population pharmacokinetic analyses, no dose adjustment is required in patients with an estimated glomerular filtration rate [eGFR] &lt;60 mL/min/1.73m</w:t>
      </w:r>
      <w:r w:rsidRPr="0025372F">
        <w:rPr>
          <w:rFonts w:ascii="Arial" w:hAnsi="Arial" w:cs="Arial"/>
          <w:vertAlign w:val="superscript"/>
        </w:rPr>
        <w:t>2</w:t>
      </w:r>
      <w:r w:rsidRPr="0025372F">
        <w:rPr>
          <w:rFonts w:ascii="Arial" w:hAnsi="Arial" w:cs="Arial"/>
        </w:rPr>
        <w:t>. Data are limited in patients with an eGFR &lt;60 mL/min/1.73m</w:t>
      </w:r>
      <w:r w:rsidRPr="0025372F">
        <w:rPr>
          <w:rFonts w:ascii="Arial" w:hAnsi="Arial" w:cs="Arial"/>
          <w:vertAlign w:val="superscript"/>
        </w:rPr>
        <w:t>2</w:t>
      </w:r>
      <w:r w:rsidRPr="0025372F">
        <w:rPr>
          <w:rFonts w:ascii="Arial" w:hAnsi="Arial" w:cs="Arial"/>
        </w:rPr>
        <w:t>.</w:t>
      </w:r>
    </w:p>
    <w:p w14:paraId="165A1691" w14:textId="77777777" w:rsidR="0025372F" w:rsidRPr="0025372F" w:rsidRDefault="0025372F" w:rsidP="001A3740">
      <w:pPr>
        <w:rPr>
          <w:rFonts w:ascii="Arial" w:hAnsi="Arial" w:cs="Arial"/>
        </w:rPr>
      </w:pPr>
      <w:r w:rsidRPr="0025372F">
        <w:rPr>
          <w:rFonts w:ascii="Arial" w:hAnsi="Arial" w:cs="Arial"/>
        </w:rPr>
        <w:t xml:space="preserve">Renal impairment is not expected to have a significant impact on clearance as </w:t>
      </w:r>
      <w:proofErr w:type="spellStart"/>
      <w:r w:rsidRPr="0025372F">
        <w:rPr>
          <w:rFonts w:ascii="Arial" w:hAnsi="Arial" w:cs="Arial"/>
        </w:rPr>
        <w:t>depemokimab</w:t>
      </w:r>
      <w:proofErr w:type="spellEnd"/>
      <w:r w:rsidRPr="0025372F">
        <w:rPr>
          <w:rFonts w:ascii="Arial" w:hAnsi="Arial" w:cs="Arial"/>
        </w:rPr>
        <w:t xml:space="preserve"> is not cleared renally.</w:t>
      </w:r>
    </w:p>
    <w:p w14:paraId="19206BB4" w14:textId="77777777" w:rsidR="0025372F" w:rsidRPr="0025372F" w:rsidRDefault="0025372F" w:rsidP="001A3740">
      <w:pPr>
        <w:pStyle w:val="NoNumHead4"/>
        <w:keepLines/>
        <w:rPr>
          <w:b w:val="0"/>
          <w:bCs w:val="0"/>
          <w:u w:val="single"/>
        </w:rPr>
      </w:pPr>
      <w:r w:rsidRPr="0025372F">
        <w:rPr>
          <w:b w:val="0"/>
          <w:bCs w:val="0"/>
          <w:u w:val="single"/>
        </w:rPr>
        <w:t>Hepatic impairment</w:t>
      </w:r>
      <w:r w:rsidRPr="0025372F">
        <w:rPr>
          <w:b w:val="0"/>
          <w:bCs w:val="0"/>
          <w:u w:val="single"/>
        </w:rPr>
        <w:fldChar w:fldCharType="begin"/>
      </w:r>
      <w:r w:rsidRPr="0025372F">
        <w:rPr>
          <w:b w:val="0"/>
          <w:bCs w:val="0"/>
          <w:u w:val="single"/>
        </w:rPr>
        <w:instrText xml:space="preserve"> DOCVARIABLE vault_nd_1f4d4044-4d92-46ed-97b6-ba9644a73d09 \* MERGEFORMAT </w:instrText>
      </w:r>
      <w:r w:rsidRPr="0025372F">
        <w:rPr>
          <w:b w:val="0"/>
          <w:bCs w:val="0"/>
          <w:u w:val="single"/>
        </w:rPr>
        <w:fldChar w:fldCharType="separate"/>
      </w:r>
      <w:r w:rsidRPr="0025372F">
        <w:rPr>
          <w:b w:val="0"/>
          <w:bCs w:val="0"/>
          <w:u w:val="single"/>
        </w:rPr>
        <w:t xml:space="preserve"> </w:t>
      </w:r>
      <w:r w:rsidRPr="0025372F">
        <w:rPr>
          <w:b w:val="0"/>
          <w:bCs w:val="0"/>
          <w:u w:val="single"/>
        </w:rPr>
        <w:fldChar w:fldCharType="end"/>
      </w:r>
    </w:p>
    <w:p w14:paraId="488C09A4" w14:textId="0BD0A69F" w:rsidR="0025372F" w:rsidRPr="0025372F" w:rsidRDefault="0025372F" w:rsidP="001A3740">
      <w:pPr>
        <w:rPr>
          <w:rFonts w:ascii="Arial" w:hAnsi="Arial" w:cs="Arial"/>
          <w:lang w:val="en-US" w:eastAsia="ja-JP"/>
        </w:rPr>
      </w:pPr>
      <w:r w:rsidRPr="0025372F">
        <w:rPr>
          <w:rFonts w:ascii="Arial" w:hAnsi="Arial" w:cs="Arial"/>
        </w:rPr>
        <w:t xml:space="preserve">No formal studies have been conducted to investigate the effect of hepatic impairment on the pharmacokinetics of </w:t>
      </w:r>
      <w:proofErr w:type="spellStart"/>
      <w:r w:rsidRPr="0025372F">
        <w:rPr>
          <w:rFonts w:ascii="Arial" w:hAnsi="Arial" w:cs="Arial"/>
        </w:rPr>
        <w:t>depemokimab</w:t>
      </w:r>
      <w:proofErr w:type="spellEnd"/>
      <w:r w:rsidRPr="0025372F">
        <w:rPr>
          <w:rFonts w:ascii="Arial" w:hAnsi="Arial" w:cs="Arial"/>
        </w:rPr>
        <w:t xml:space="preserve">. Since </w:t>
      </w:r>
      <w:proofErr w:type="spellStart"/>
      <w:r w:rsidRPr="0025372F">
        <w:rPr>
          <w:rFonts w:ascii="Arial" w:hAnsi="Arial" w:cs="Arial"/>
        </w:rPr>
        <w:t>depemokimab</w:t>
      </w:r>
      <w:proofErr w:type="spellEnd"/>
      <w:r w:rsidRPr="0025372F">
        <w:rPr>
          <w:rFonts w:ascii="Arial" w:hAnsi="Arial" w:cs="Arial"/>
        </w:rPr>
        <w:t xml:space="preserve"> is degraded by widely distributed proteolytic enzymes, not restricted to hepatic tissue, changes in hepatic function are unlikely to have an effect on the elimination of </w:t>
      </w:r>
      <w:proofErr w:type="spellStart"/>
      <w:r w:rsidRPr="0025372F">
        <w:rPr>
          <w:rFonts w:ascii="Arial" w:hAnsi="Arial" w:cs="Arial"/>
        </w:rPr>
        <w:t>depemokimab</w:t>
      </w:r>
      <w:proofErr w:type="spellEnd"/>
      <w:r w:rsidRPr="0025372F">
        <w:rPr>
          <w:rFonts w:ascii="Arial" w:hAnsi="Arial" w:cs="Arial"/>
        </w:rPr>
        <w:t>.</w:t>
      </w:r>
      <w:r w:rsidRPr="0025372F">
        <w:rPr>
          <w:rFonts w:ascii="Arial" w:hAnsi="Arial" w:cs="Arial"/>
          <w:b/>
        </w:rPr>
        <w:fldChar w:fldCharType="begin"/>
      </w:r>
      <w:r w:rsidRPr="0025372F">
        <w:rPr>
          <w:rFonts w:ascii="Arial" w:hAnsi="Arial" w:cs="Arial"/>
        </w:rPr>
        <w:instrText xml:space="preserve"> DOCVARIABLE vault_nd_19907251-9343-4421-94db-3aebf82b6739 \* MERGEFORMAT </w:instrText>
      </w:r>
      <w:r w:rsidRPr="0025372F">
        <w:rPr>
          <w:rFonts w:ascii="Arial" w:hAnsi="Arial" w:cs="Arial"/>
          <w:b/>
        </w:rPr>
        <w:fldChar w:fldCharType="separate"/>
      </w:r>
      <w:r w:rsidRPr="0025372F">
        <w:rPr>
          <w:rFonts w:ascii="Arial" w:hAnsi="Arial" w:cs="Arial"/>
        </w:rPr>
        <w:t xml:space="preserve"> </w:t>
      </w:r>
      <w:r w:rsidRPr="0025372F">
        <w:rPr>
          <w:rFonts w:ascii="Arial" w:hAnsi="Arial" w:cs="Arial"/>
          <w:b/>
        </w:rPr>
        <w:fldChar w:fldCharType="end"/>
      </w:r>
      <w:r w:rsidRPr="0025372F">
        <w:rPr>
          <w:rFonts w:ascii="Arial" w:hAnsi="Arial" w:cs="Arial"/>
        </w:rPr>
        <w:t xml:space="preserve">Based on population pharmacokinetic analysis, baseline hepatic function biomarkers (alanine aminotransferase [ALT], aspartate aminotransferase [AST], and bilirubin) had no clinically relevant effect on </w:t>
      </w:r>
      <w:proofErr w:type="spellStart"/>
      <w:r w:rsidRPr="0025372F">
        <w:rPr>
          <w:rFonts w:ascii="Arial" w:hAnsi="Arial" w:cs="Arial"/>
        </w:rPr>
        <w:t>depemokimab</w:t>
      </w:r>
      <w:proofErr w:type="spellEnd"/>
      <w:r w:rsidRPr="0025372F">
        <w:rPr>
          <w:rFonts w:ascii="Arial" w:hAnsi="Arial" w:cs="Arial"/>
        </w:rPr>
        <w:t xml:space="preserve"> apparent clearance.</w:t>
      </w:r>
    </w:p>
    <w:p w14:paraId="658743D5" w14:textId="3FAD445A" w:rsidR="001A3992" w:rsidRPr="00071855" w:rsidRDefault="00071855" w:rsidP="001A3740">
      <w:pPr>
        <w:pStyle w:val="Heading2"/>
        <w:spacing w:before="200"/>
        <w:ind w:left="578" w:hanging="578"/>
        <w:rPr>
          <w:rFonts w:ascii="Arial" w:hAnsi="Arial" w:cs="Arial"/>
          <w:smallCaps w:val="0"/>
        </w:rPr>
      </w:pPr>
      <w:r w:rsidRPr="00071855">
        <w:rPr>
          <w:rFonts w:ascii="Arial" w:hAnsi="Arial" w:cs="Arial"/>
          <w:smallCaps w:val="0"/>
        </w:rPr>
        <w:t>PRECLINICAL SAFETY DATA</w:t>
      </w:r>
      <w:r w:rsidR="006B002E">
        <w:rPr>
          <w:rFonts w:ascii="Arial" w:hAnsi="Arial" w:cs="Arial"/>
          <w:smallCaps w:val="0"/>
        </w:rPr>
        <w:fldChar w:fldCharType="begin"/>
      </w:r>
      <w:r w:rsidR="006B002E">
        <w:rPr>
          <w:rFonts w:ascii="Arial" w:hAnsi="Arial" w:cs="Arial"/>
          <w:smallCaps w:val="0"/>
        </w:rPr>
        <w:instrText xml:space="preserve"> DOCVARIABLE VAULT_ND_896c58f1-3a51-44c2-9173-c78ef50378d0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1142370C" w14:textId="05929830" w:rsidR="001A3992" w:rsidRPr="00071855" w:rsidRDefault="001A3992" w:rsidP="001A3740">
      <w:pPr>
        <w:pStyle w:val="Heading3"/>
        <w:spacing w:before="0" w:after="120"/>
        <w:ind w:left="0"/>
        <w:rPr>
          <w:rFonts w:ascii="Arial" w:hAnsi="Arial" w:cs="Arial"/>
        </w:rPr>
      </w:pPr>
      <w:r w:rsidRPr="00071855">
        <w:rPr>
          <w:rFonts w:ascii="Arial" w:hAnsi="Arial" w:cs="Arial"/>
        </w:rPr>
        <w:t>Genotoxicity</w:t>
      </w:r>
      <w:r w:rsidR="007F7108">
        <w:rPr>
          <w:rFonts w:ascii="Arial" w:hAnsi="Arial" w:cs="Arial"/>
        </w:rPr>
        <w:fldChar w:fldCharType="begin"/>
      </w:r>
      <w:r w:rsidR="007F7108">
        <w:rPr>
          <w:rFonts w:ascii="Arial" w:hAnsi="Arial" w:cs="Arial"/>
        </w:rPr>
        <w:instrText xml:space="preserve"> DOCVARIABLE vault_nd_f956b42e-9e5e-411e-85b2-3e1dfc41b8af \* MERGEFORMAT </w:instrText>
      </w:r>
      <w:r w:rsidR="007F7108">
        <w:rPr>
          <w:rFonts w:ascii="Arial" w:hAnsi="Arial" w:cs="Arial"/>
        </w:rPr>
        <w:fldChar w:fldCharType="separate"/>
      </w:r>
      <w:r w:rsidR="007F7108">
        <w:rPr>
          <w:rFonts w:ascii="Arial" w:hAnsi="Arial" w:cs="Arial"/>
        </w:rPr>
        <w:t xml:space="preserve"> </w:t>
      </w:r>
      <w:r w:rsidR="007F7108">
        <w:rPr>
          <w:rFonts w:ascii="Arial" w:hAnsi="Arial" w:cs="Arial"/>
        </w:rPr>
        <w:fldChar w:fldCharType="end"/>
      </w:r>
    </w:p>
    <w:p w14:paraId="5E6C39B6" w14:textId="2303A099" w:rsidR="00B25167" w:rsidRDefault="00302D2F" w:rsidP="001A3740">
      <w:pPr>
        <w:rPr>
          <w:rFonts w:ascii="Arial" w:hAnsi="Arial" w:cs="Arial"/>
        </w:rPr>
      </w:pPr>
      <w:r w:rsidRPr="00302D2F">
        <w:rPr>
          <w:rFonts w:ascii="Arial" w:hAnsi="Arial" w:cs="Arial"/>
        </w:rPr>
        <w:t>No genotoxicity studies have been conducted.</w:t>
      </w:r>
    </w:p>
    <w:p w14:paraId="6AF702C8" w14:textId="6CFA93A8" w:rsidR="00B25167" w:rsidRPr="00071855" w:rsidRDefault="00B25167" w:rsidP="001A3740">
      <w:pPr>
        <w:pStyle w:val="Heading3"/>
        <w:spacing w:before="0" w:after="120"/>
        <w:ind w:left="0"/>
        <w:rPr>
          <w:rFonts w:ascii="Arial" w:hAnsi="Arial" w:cs="Arial"/>
        </w:rPr>
      </w:pPr>
      <w:r>
        <w:rPr>
          <w:rFonts w:ascii="Arial" w:hAnsi="Arial" w:cs="Arial"/>
        </w:rPr>
        <w:t>Carcinogenicity</w:t>
      </w:r>
      <w:r w:rsidR="007F7108">
        <w:rPr>
          <w:rFonts w:ascii="Arial" w:hAnsi="Arial" w:cs="Arial"/>
        </w:rPr>
        <w:fldChar w:fldCharType="begin"/>
      </w:r>
      <w:r w:rsidR="007F7108">
        <w:rPr>
          <w:rFonts w:ascii="Arial" w:hAnsi="Arial" w:cs="Arial"/>
        </w:rPr>
        <w:instrText xml:space="preserve"> DOCVARIABLE vault_nd_2636ca0d-036d-45a3-b252-7051528147ab \* MERGEFORMAT </w:instrText>
      </w:r>
      <w:r w:rsidR="007F7108">
        <w:rPr>
          <w:rFonts w:ascii="Arial" w:hAnsi="Arial" w:cs="Arial"/>
        </w:rPr>
        <w:fldChar w:fldCharType="separate"/>
      </w:r>
      <w:r w:rsidR="007F7108">
        <w:rPr>
          <w:rFonts w:ascii="Arial" w:hAnsi="Arial" w:cs="Arial"/>
        </w:rPr>
        <w:t xml:space="preserve"> </w:t>
      </w:r>
      <w:r w:rsidR="007F7108">
        <w:rPr>
          <w:rFonts w:ascii="Arial" w:hAnsi="Arial" w:cs="Arial"/>
        </w:rPr>
        <w:fldChar w:fldCharType="end"/>
      </w:r>
    </w:p>
    <w:p w14:paraId="0282B218" w14:textId="46C4AA56" w:rsidR="00B25167" w:rsidRPr="00302D2F" w:rsidRDefault="00B25167" w:rsidP="001A3740">
      <w:pPr>
        <w:rPr>
          <w:rFonts w:ascii="Arial" w:hAnsi="Arial" w:cs="Arial"/>
        </w:rPr>
      </w:pPr>
      <w:r w:rsidRPr="00302D2F">
        <w:rPr>
          <w:rFonts w:ascii="Arial" w:hAnsi="Arial" w:cs="Arial"/>
        </w:rPr>
        <w:t>No carcinogenicity studies have been conducted.</w:t>
      </w:r>
    </w:p>
    <w:p w14:paraId="78950E84" w14:textId="09A9ECE7" w:rsidR="001A3992" w:rsidRPr="007F7108" w:rsidRDefault="001A3992" w:rsidP="001A3740">
      <w:pPr>
        <w:pStyle w:val="Heading1"/>
        <w:spacing w:before="200" w:after="200"/>
        <w:ind w:left="431" w:hanging="431"/>
        <w:rPr>
          <w:rFonts w:ascii="Arial" w:hAnsi="Arial" w:cs="Arial"/>
          <w:lang w:val="en-US"/>
        </w:rPr>
      </w:pPr>
      <w:r w:rsidRPr="007F7108">
        <w:rPr>
          <w:rFonts w:ascii="Arial" w:hAnsi="Arial" w:cs="Arial"/>
          <w:lang w:val="en-US"/>
        </w:rPr>
        <w:t>Pharmaceutical particulars</w:t>
      </w:r>
      <w:r w:rsidR="006B002E" w:rsidRPr="007F7108">
        <w:rPr>
          <w:rFonts w:ascii="Arial" w:hAnsi="Arial" w:cs="Arial"/>
          <w:lang w:val="en-US"/>
        </w:rPr>
        <w:fldChar w:fldCharType="begin"/>
      </w:r>
      <w:r w:rsidR="006B002E" w:rsidRPr="007F7108">
        <w:rPr>
          <w:rFonts w:ascii="Arial" w:hAnsi="Arial" w:cs="Arial"/>
          <w:lang w:val="en-US"/>
        </w:rPr>
        <w:instrText xml:space="preserve"> DOCVARIABLE VAULT_ND_7dd8e42a-eada-488f-8f27-b9a56e5e004e \* MERGEFORMAT </w:instrText>
      </w:r>
      <w:r w:rsidR="006B002E" w:rsidRPr="007F7108">
        <w:rPr>
          <w:rFonts w:ascii="Arial" w:hAnsi="Arial" w:cs="Arial"/>
          <w:lang w:val="en-US"/>
        </w:rPr>
        <w:fldChar w:fldCharType="separate"/>
      </w:r>
      <w:r w:rsidR="006B002E" w:rsidRPr="007F7108">
        <w:rPr>
          <w:rFonts w:ascii="Arial" w:hAnsi="Arial" w:cs="Arial"/>
          <w:lang w:val="en-US"/>
        </w:rPr>
        <w:t xml:space="preserve"> </w:t>
      </w:r>
      <w:r w:rsidR="006B002E" w:rsidRPr="007F7108">
        <w:rPr>
          <w:rFonts w:ascii="Arial" w:hAnsi="Arial" w:cs="Arial"/>
          <w:lang w:val="en-US"/>
        </w:rPr>
        <w:fldChar w:fldCharType="end"/>
      </w:r>
    </w:p>
    <w:p w14:paraId="095AC55C" w14:textId="78E5A1A1" w:rsidR="005B281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t>LIST OF EXCIPIENTS</w:t>
      </w:r>
      <w:r w:rsidR="006B002E">
        <w:rPr>
          <w:rFonts w:ascii="Arial" w:hAnsi="Arial" w:cs="Arial"/>
          <w:smallCaps w:val="0"/>
        </w:rPr>
        <w:fldChar w:fldCharType="begin"/>
      </w:r>
      <w:r w:rsidR="006B002E">
        <w:rPr>
          <w:rFonts w:ascii="Arial" w:hAnsi="Arial" w:cs="Arial"/>
          <w:smallCaps w:val="0"/>
        </w:rPr>
        <w:instrText xml:space="preserve"> DOCVARIABLE VAULT_ND_b59b8471-cd81-4a08-9df0-b704f7d5ea0d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7A520102" w14:textId="43E43068" w:rsidR="006E595D" w:rsidRPr="00BF635C" w:rsidRDefault="005F2155" w:rsidP="001A3740">
      <w:pPr>
        <w:rPr>
          <w:rFonts w:ascii="Arial" w:hAnsi="Arial" w:cs="Arial"/>
          <w:iCs/>
        </w:rPr>
      </w:pPr>
      <w:r>
        <w:rPr>
          <w:rFonts w:ascii="Arial" w:hAnsi="Arial" w:cs="Arial"/>
          <w:iCs/>
        </w:rPr>
        <w:t xml:space="preserve">EXDENSUR solution for injection also contains the excipients </w:t>
      </w:r>
      <w:r w:rsidR="00BF73B6">
        <w:rPr>
          <w:rFonts w:ascii="Arial" w:hAnsi="Arial" w:cs="Arial"/>
          <w:iCs/>
        </w:rPr>
        <w:t xml:space="preserve">trehalose dihydrate, arginine hydrochloride, </w:t>
      </w:r>
      <w:r>
        <w:rPr>
          <w:rFonts w:ascii="Arial" w:hAnsi="Arial" w:cs="Arial"/>
          <w:iCs/>
        </w:rPr>
        <w:t>h</w:t>
      </w:r>
      <w:r w:rsidR="00710A8E" w:rsidRPr="00BF635C">
        <w:rPr>
          <w:rFonts w:ascii="Arial" w:hAnsi="Arial" w:cs="Arial"/>
          <w:iCs/>
        </w:rPr>
        <w:t>istidine hydrochloride monohydrate</w:t>
      </w:r>
      <w:r>
        <w:rPr>
          <w:rFonts w:ascii="Arial" w:hAnsi="Arial" w:cs="Arial"/>
          <w:iCs/>
        </w:rPr>
        <w:t xml:space="preserve">, histidine, polysorbate 80, disodium edetate and water for injections. </w:t>
      </w:r>
    </w:p>
    <w:p w14:paraId="36FD9879" w14:textId="5C2470F8" w:rsidR="005B281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lastRenderedPageBreak/>
        <w:t>INCOMPATIBILITIES</w:t>
      </w:r>
      <w:r w:rsidR="006B002E">
        <w:rPr>
          <w:rFonts w:ascii="Arial" w:hAnsi="Arial" w:cs="Arial"/>
          <w:smallCaps w:val="0"/>
        </w:rPr>
        <w:fldChar w:fldCharType="begin"/>
      </w:r>
      <w:r w:rsidR="006B002E">
        <w:rPr>
          <w:rFonts w:ascii="Arial" w:hAnsi="Arial" w:cs="Arial"/>
          <w:smallCaps w:val="0"/>
        </w:rPr>
        <w:instrText xml:space="preserve"> DOCVARIABLE VAULT_ND_90c36c3c-93c9-4c3d-b8a5-65efb8c6caa7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39CF1F6B" w14:textId="6FB42981" w:rsidR="006E595D" w:rsidRPr="00E12143" w:rsidRDefault="00E12143" w:rsidP="001A3740">
      <w:pPr>
        <w:rPr>
          <w:rFonts w:ascii="Arial" w:hAnsi="Arial" w:cs="Arial"/>
          <w:iCs/>
        </w:rPr>
      </w:pPr>
      <w:r w:rsidRPr="00E12143">
        <w:rPr>
          <w:rFonts w:ascii="Arial" w:hAnsi="Arial" w:cs="Arial"/>
          <w:iCs/>
        </w:rPr>
        <w:t xml:space="preserve">Not applicable. </w:t>
      </w:r>
    </w:p>
    <w:p w14:paraId="292551C9" w14:textId="56BEB169" w:rsidR="005B281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t>SHELF LIFE</w:t>
      </w:r>
      <w:r w:rsidR="006B002E">
        <w:rPr>
          <w:rFonts w:ascii="Arial" w:hAnsi="Arial" w:cs="Arial"/>
          <w:smallCaps w:val="0"/>
        </w:rPr>
        <w:fldChar w:fldCharType="begin"/>
      </w:r>
      <w:r w:rsidR="006B002E">
        <w:rPr>
          <w:rFonts w:ascii="Arial" w:hAnsi="Arial" w:cs="Arial"/>
          <w:smallCaps w:val="0"/>
        </w:rPr>
        <w:instrText xml:space="preserve"> DOCVARIABLE VAULT_ND_b7cd1c7c-2aff-448f-b95c-a93d948cbdba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17BF676F" w14:textId="77777777" w:rsidR="005B2812" w:rsidRDefault="005B2812" w:rsidP="001A3740">
      <w:pPr>
        <w:rPr>
          <w:rFonts w:ascii="Arial" w:hAnsi="Arial" w:cs="Arial"/>
          <w:lang w:val="en"/>
        </w:rPr>
      </w:pPr>
      <w:r w:rsidRPr="00071855">
        <w:rPr>
          <w:rFonts w:ascii="Arial" w:hAnsi="Arial" w:cs="Arial"/>
          <w:lang w:val="en"/>
        </w:rPr>
        <w:t xml:space="preserve">In Australia, information on the shelf life can be found on the public summary of the Australian Register of Therapeutic Goods (ARTG). The expiry date can be found on the packaging. </w:t>
      </w:r>
    </w:p>
    <w:p w14:paraId="24EFD7E1" w14:textId="004B8388" w:rsidR="005B281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t>SPECIAL PRECAUTIONS FOR STORAGE</w:t>
      </w:r>
      <w:r w:rsidR="006B002E">
        <w:rPr>
          <w:rFonts w:ascii="Arial" w:hAnsi="Arial" w:cs="Arial"/>
          <w:smallCaps w:val="0"/>
        </w:rPr>
        <w:fldChar w:fldCharType="begin"/>
      </w:r>
      <w:r w:rsidR="006B002E">
        <w:rPr>
          <w:rFonts w:ascii="Arial" w:hAnsi="Arial" w:cs="Arial"/>
          <w:smallCaps w:val="0"/>
        </w:rPr>
        <w:instrText xml:space="preserve"> DOCVARIABLE VAULT_ND_9bafc37f-89a6-47b1-a41f-5e83e04d3cdd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336EF1AA" w14:textId="77777777" w:rsidR="00CD7F32" w:rsidRDefault="002F3D7B" w:rsidP="001A3740">
      <w:pPr>
        <w:rPr>
          <w:rFonts w:ascii="Arial" w:hAnsi="Arial" w:cs="Arial"/>
        </w:rPr>
      </w:pPr>
      <w:r>
        <w:rPr>
          <w:rFonts w:ascii="Arial" w:hAnsi="Arial" w:cs="Arial"/>
        </w:rPr>
        <w:t>Store at</w:t>
      </w:r>
      <w:r w:rsidR="00666B65" w:rsidRPr="00666B65">
        <w:rPr>
          <w:rFonts w:ascii="Arial" w:hAnsi="Arial" w:cs="Arial"/>
        </w:rPr>
        <w:t xml:space="preserve"> 2°C to 8°C</w:t>
      </w:r>
      <w:r w:rsidR="00CD7F32">
        <w:rPr>
          <w:rFonts w:ascii="Arial" w:hAnsi="Arial" w:cs="Arial"/>
        </w:rPr>
        <w:t xml:space="preserve"> (Refrigerate. Do not freeze). </w:t>
      </w:r>
    </w:p>
    <w:p w14:paraId="5C91C48E" w14:textId="7C87210A" w:rsidR="00666B65" w:rsidRPr="00666B65" w:rsidRDefault="00CD7F32" w:rsidP="001A3740">
      <w:pPr>
        <w:rPr>
          <w:rFonts w:ascii="Arial" w:hAnsi="Arial" w:cs="Arial"/>
        </w:rPr>
      </w:pPr>
      <w:r>
        <w:rPr>
          <w:rFonts w:ascii="Arial" w:hAnsi="Arial" w:cs="Arial"/>
        </w:rPr>
        <w:t xml:space="preserve">Protect from light. Store in the original carton until use. </w:t>
      </w:r>
    </w:p>
    <w:p w14:paraId="5F2E7066" w14:textId="44921128" w:rsidR="00666B65" w:rsidRPr="00666B65" w:rsidRDefault="00666B65" w:rsidP="001A3740">
      <w:pPr>
        <w:rPr>
          <w:rFonts w:ascii="Arial" w:hAnsi="Arial" w:cs="Arial"/>
        </w:rPr>
      </w:pPr>
      <w:r w:rsidRPr="00666B65">
        <w:rPr>
          <w:rFonts w:ascii="Arial" w:hAnsi="Arial" w:cs="Arial"/>
        </w:rPr>
        <w:t>The pre-filled pen and pre-filled syringe can be removed from the refrigerator and kept in the unopened carton for up to 7 days (</w:t>
      </w:r>
      <w:r w:rsidR="00092C45">
        <w:rPr>
          <w:rFonts w:ascii="Arial" w:hAnsi="Arial" w:cs="Arial"/>
        </w:rPr>
        <w:t xml:space="preserve">store below </w:t>
      </w:r>
      <w:r w:rsidRPr="00666B65">
        <w:rPr>
          <w:rFonts w:ascii="Arial" w:hAnsi="Arial" w:cs="Arial"/>
        </w:rPr>
        <w:t>30°C), when protected from light. Discard if left out of the refrigerator for more than 7 days.</w:t>
      </w:r>
    </w:p>
    <w:p w14:paraId="139AD9B7" w14:textId="32A8F809" w:rsidR="00666B65" w:rsidRPr="00666B65" w:rsidRDefault="00666B65" w:rsidP="001A3740">
      <w:pPr>
        <w:rPr>
          <w:rFonts w:ascii="Arial" w:hAnsi="Arial" w:cs="Arial"/>
        </w:rPr>
      </w:pPr>
      <w:r w:rsidRPr="00666B65">
        <w:rPr>
          <w:rFonts w:ascii="Arial" w:hAnsi="Arial" w:cs="Arial"/>
        </w:rPr>
        <w:t>The pre-filled pen or pre-filled syringe must be administered within 8 hours once</w:t>
      </w:r>
      <w:r w:rsidR="00FA09EE">
        <w:rPr>
          <w:rFonts w:ascii="Arial" w:hAnsi="Arial" w:cs="Arial"/>
        </w:rPr>
        <w:t xml:space="preserve"> removed from</w:t>
      </w:r>
      <w:r w:rsidRPr="00666B65">
        <w:rPr>
          <w:rFonts w:ascii="Arial" w:hAnsi="Arial" w:cs="Arial"/>
        </w:rPr>
        <w:t xml:space="preserve"> the carton. Discard if not administered within 8 hours.</w:t>
      </w:r>
    </w:p>
    <w:p w14:paraId="5E14AD27" w14:textId="0873BB01" w:rsidR="005B2812" w:rsidRPr="00071855" w:rsidRDefault="00071855" w:rsidP="001A3740">
      <w:pPr>
        <w:pStyle w:val="Heading2"/>
        <w:spacing w:before="0" w:after="120"/>
        <w:ind w:left="578" w:hanging="578"/>
        <w:rPr>
          <w:rFonts w:ascii="Arial" w:hAnsi="Arial" w:cs="Arial"/>
          <w:smallCaps w:val="0"/>
        </w:rPr>
      </w:pPr>
      <w:r w:rsidRPr="00071855">
        <w:rPr>
          <w:rFonts w:ascii="Arial" w:hAnsi="Arial" w:cs="Arial"/>
          <w:smallCaps w:val="0"/>
        </w:rPr>
        <w:t>NATURE AND CONTENTS OF CONTAINER</w:t>
      </w:r>
      <w:r w:rsidR="006B002E">
        <w:rPr>
          <w:rFonts w:ascii="Arial" w:hAnsi="Arial" w:cs="Arial"/>
          <w:smallCaps w:val="0"/>
        </w:rPr>
        <w:fldChar w:fldCharType="begin"/>
      </w:r>
      <w:r w:rsidR="006B002E">
        <w:rPr>
          <w:rFonts w:ascii="Arial" w:hAnsi="Arial" w:cs="Arial"/>
          <w:smallCaps w:val="0"/>
        </w:rPr>
        <w:instrText xml:space="preserve"> DOCVARIABLE VAULT_ND_1504d50c-03ae-4aaf-bfe3-5f162570627f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55146034" w14:textId="6C9F34B6" w:rsidR="00666B65" w:rsidRPr="00666B65" w:rsidRDefault="00666B65" w:rsidP="001A3740">
      <w:pPr>
        <w:ind w:right="-2"/>
        <w:rPr>
          <w:rFonts w:ascii="Arial" w:hAnsi="Arial" w:cs="Arial"/>
          <w:u w:val="single"/>
        </w:rPr>
      </w:pPr>
      <w:r w:rsidRPr="00666B65">
        <w:rPr>
          <w:rFonts w:ascii="Arial" w:hAnsi="Arial" w:cs="Arial"/>
          <w:snapToGrid w:val="0"/>
          <w:u w:val="single"/>
        </w:rPr>
        <w:t xml:space="preserve">Solution for injection </w:t>
      </w:r>
      <w:r w:rsidRPr="00666B65">
        <w:rPr>
          <w:rFonts w:ascii="Arial" w:hAnsi="Arial" w:cs="Arial"/>
          <w:u w:val="single"/>
        </w:rPr>
        <w:t>pre-filled pen</w:t>
      </w:r>
      <w:r w:rsidR="00E92587">
        <w:rPr>
          <w:rFonts w:ascii="Arial" w:hAnsi="Arial" w:cs="Arial"/>
          <w:u w:val="single"/>
        </w:rPr>
        <w:t xml:space="preserve"> (autoinjector)</w:t>
      </w:r>
    </w:p>
    <w:p w14:paraId="09BB8DF3" w14:textId="1B2BF8CB" w:rsidR="00666B65" w:rsidRDefault="00980289" w:rsidP="001A3740">
      <w:pPr>
        <w:autoSpaceDE w:val="0"/>
        <w:autoSpaceDN w:val="0"/>
        <w:spacing w:before="120"/>
        <w:rPr>
          <w:rFonts w:ascii="Arial" w:hAnsi="Arial" w:cs="Arial"/>
          <w:snapToGrid w:val="0"/>
        </w:rPr>
      </w:pPr>
      <w:r>
        <w:rPr>
          <w:rFonts w:ascii="Arial" w:hAnsi="Arial" w:cs="Arial"/>
          <w:snapToGrid w:val="0"/>
        </w:rPr>
        <w:t xml:space="preserve">EXDENSUR is presented as </w:t>
      </w:r>
      <w:r w:rsidR="00E92587">
        <w:rPr>
          <w:rFonts w:ascii="Arial" w:hAnsi="Arial" w:cs="Arial"/>
          <w:snapToGrid w:val="0"/>
        </w:rPr>
        <w:t xml:space="preserve">a </w:t>
      </w:r>
      <w:r w:rsidR="00666B65" w:rsidRPr="00666B65">
        <w:rPr>
          <w:rFonts w:ascii="Arial" w:hAnsi="Arial" w:cs="Arial"/>
          <w:snapToGrid w:val="0"/>
        </w:rPr>
        <w:t xml:space="preserve">1 mL </w:t>
      </w:r>
      <w:proofErr w:type="spellStart"/>
      <w:r w:rsidR="00666B65" w:rsidRPr="00666B65">
        <w:rPr>
          <w:rFonts w:ascii="Arial" w:hAnsi="Arial" w:cs="Arial"/>
          <w:snapToGrid w:val="0"/>
        </w:rPr>
        <w:t>siliconised</w:t>
      </w:r>
      <w:proofErr w:type="spellEnd"/>
      <w:r w:rsidR="00666B65" w:rsidRPr="00666B65">
        <w:rPr>
          <w:rFonts w:ascii="Arial" w:hAnsi="Arial" w:cs="Arial"/>
          <w:snapToGrid w:val="0"/>
        </w:rPr>
        <w:t xml:space="preserve">, Type I glass syringe with a fixed 0.5 inch (12.7 mm), 29-gauge, stainless steel needle assembled as an </w:t>
      </w:r>
      <w:proofErr w:type="gramStart"/>
      <w:r w:rsidR="00666B65" w:rsidRPr="00666B65">
        <w:rPr>
          <w:rFonts w:ascii="Arial" w:hAnsi="Arial" w:cs="Arial"/>
          <w:snapToGrid w:val="0"/>
        </w:rPr>
        <w:t>auto-injector</w:t>
      </w:r>
      <w:proofErr w:type="gramEnd"/>
      <w:r w:rsidR="00666B65" w:rsidRPr="00666B65">
        <w:rPr>
          <w:rFonts w:ascii="Arial" w:hAnsi="Arial" w:cs="Arial"/>
          <w:snapToGrid w:val="0"/>
        </w:rPr>
        <w:t>.</w:t>
      </w:r>
    </w:p>
    <w:p w14:paraId="55ED6331" w14:textId="438E425A" w:rsidR="00980289" w:rsidRPr="00666B65" w:rsidRDefault="00E92587" w:rsidP="001A3740">
      <w:pPr>
        <w:autoSpaceDE w:val="0"/>
        <w:autoSpaceDN w:val="0"/>
        <w:spacing w:before="120"/>
        <w:rPr>
          <w:rFonts w:ascii="Arial" w:hAnsi="Arial" w:cs="Arial"/>
          <w:snapToGrid w:val="0"/>
        </w:rPr>
      </w:pPr>
      <w:r>
        <w:rPr>
          <w:rFonts w:ascii="Arial" w:hAnsi="Arial" w:cs="Arial"/>
          <w:snapToGrid w:val="0"/>
        </w:rPr>
        <w:t>EX</w:t>
      </w:r>
      <w:r w:rsidR="00131565">
        <w:rPr>
          <w:rFonts w:ascii="Arial" w:hAnsi="Arial" w:cs="Arial"/>
          <w:snapToGrid w:val="0"/>
        </w:rPr>
        <w:t>DEN</w:t>
      </w:r>
      <w:r>
        <w:rPr>
          <w:rFonts w:ascii="Arial" w:hAnsi="Arial" w:cs="Arial"/>
          <w:snapToGrid w:val="0"/>
        </w:rPr>
        <w:t>SUR is supplied in a pack containing a one single use pre-filled pen (</w:t>
      </w:r>
      <w:proofErr w:type="gramStart"/>
      <w:r>
        <w:rPr>
          <w:rFonts w:ascii="Arial" w:hAnsi="Arial" w:cs="Arial"/>
          <w:snapToGrid w:val="0"/>
        </w:rPr>
        <w:t>auto-injector</w:t>
      </w:r>
      <w:proofErr w:type="gramEnd"/>
      <w:r>
        <w:rPr>
          <w:rFonts w:ascii="Arial" w:hAnsi="Arial" w:cs="Arial"/>
          <w:snapToGrid w:val="0"/>
        </w:rPr>
        <w:t>).</w:t>
      </w:r>
    </w:p>
    <w:p w14:paraId="7B415BB2" w14:textId="6889F242" w:rsidR="00666B65" w:rsidRPr="00666B65" w:rsidRDefault="00666B65" w:rsidP="001A3740">
      <w:pPr>
        <w:autoSpaceDE w:val="0"/>
        <w:autoSpaceDN w:val="0"/>
        <w:rPr>
          <w:rFonts w:ascii="Arial" w:hAnsi="Arial" w:cs="Arial"/>
          <w:b/>
          <w:bCs/>
          <w:snapToGrid w:val="0"/>
          <w:u w:val="single"/>
        </w:rPr>
      </w:pPr>
      <w:r w:rsidRPr="00666B65">
        <w:rPr>
          <w:rFonts w:ascii="Arial" w:hAnsi="Arial" w:cs="Arial"/>
          <w:snapToGrid w:val="0"/>
          <w:u w:val="single"/>
        </w:rPr>
        <w:t>Solution for injection</w:t>
      </w:r>
      <w:r w:rsidRPr="00666B65">
        <w:rPr>
          <w:rFonts w:ascii="Arial" w:hAnsi="Arial" w:cs="Arial"/>
          <w:u w:val="single"/>
        </w:rPr>
        <w:t xml:space="preserve"> pre-filled syringe</w:t>
      </w:r>
      <w:r w:rsidR="00E57D14">
        <w:rPr>
          <w:rFonts w:ascii="Arial" w:hAnsi="Arial" w:cs="Arial"/>
          <w:u w:val="single"/>
        </w:rPr>
        <w:t xml:space="preserve"> (safety syringe)</w:t>
      </w:r>
    </w:p>
    <w:p w14:paraId="1567B341" w14:textId="0FB37D54" w:rsidR="00666B65" w:rsidRDefault="00E92587" w:rsidP="001A3740">
      <w:pPr>
        <w:autoSpaceDE w:val="0"/>
        <w:autoSpaceDN w:val="0"/>
        <w:spacing w:before="120"/>
        <w:rPr>
          <w:rFonts w:ascii="Arial" w:hAnsi="Arial" w:cs="Arial"/>
        </w:rPr>
      </w:pPr>
      <w:r>
        <w:rPr>
          <w:rFonts w:ascii="Arial" w:hAnsi="Arial" w:cs="Arial"/>
        </w:rPr>
        <w:t xml:space="preserve">EXDENSUR </w:t>
      </w:r>
      <w:r w:rsidR="00131565">
        <w:rPr>
          <w:rFonts w:ascii="Arial" w:hAnsi="Arial" w:cs="Arial"/>
        </w:rPr>
        <w:t xml:space="preserve">is presented as a </w:t>
      </w:r>
      <w:r w:rsidR="00666B65" w:rsidRPr="00666B65">
        <w:rPr>
          <w:rFonts w:ascii="Arial" w:hAnsi="Arial" w:cs="Arial"/>
        </w:rPr>
        <w:t xml:space="preserve">1 mL </w:t>
      </w:r>
      <w:proofErr w:type="spellStart"/>
      <w:r w:rsidR="00666B65" w:rsidRPr="00666B65">
        <w:rPr>
          <w:rFonts w:ascii="Arial" w:hAnsi="Arial" w:cs="Arial"/>
        </w:rPr>
        <w:t>siliconised</w:t>
      </w:r>
      <w:proofErr w:type="spellEnd"/>
      <w:r w:rsidR="00666B65" w:rsidRPr="00666B65">
        <w:rPr>
          <w:rFonts w:ascii="Arial" w:hAnsi="Arial" w:cs="Arial"/>
        </w:rPr>
        <w:t>, Type I glass syringe with a fixed 0.5 inch (12.7 mm), 29-gauge, stainless steel needle assembled with a needle guard.</w:t>
      </w:r>
    </w:p>
    <w:p w14:paraId="4E2C6EEB" w14:textId="12414555" w:rsidR="00131565" w:rsidRPr="00124BC9" w:rsidRDefault="00131565" w:rsidP="001A3740">
      <w:pPr>
        <w:autoSpaceDE w:val="0"/>
        <w:autoSpaceDN w:val="0"/>
        <w:spacing w:before="120"/>
        <w:rPr>
          <w:rFonts w:ascii="Arial" w:hAnsi="Arial" w:cs="Arial"/>
        </w:rPr>
      </w:pPr>
      <w:r>
        <w:rPr>
          <w:rFonts w:ascii="Arial" w:hAnsi="Arial" w:cs="Arial"/>
        </w:rPr>
        <w:t>EXDENSUR is supplied in a pack containing one single use pre-filled syringe (safety syringe).</w:t>
      </w:r>
    </w:p>
    <w:p w14:paraId="70464EB6" w14:textId="50F7C016" w:rsidR="00071855" w:rsidRPr="00124BC9" w:rsidRDefault="006E595D" w:rsidP="001A3740">
      <w:pPr>
        <w:rPr>
          <w:rFonts w:ascii="Arial" w:hAnsi="Arial" w:cs="Arial"/>
        </w:rPr>
      </w:pPr>
      <w:r w:rsidRPr="00124BC9">
        <w:rPr>
          <w:rFonts w:ascii="Arial" w:hAnsi="Arial" w:cs="Arial"/>
        </w:rPr>
        <w:t>Not all dose forms</w:t>
      </w:r>
      <w:r w:rsidR="00144641" w:rsidRPr="00124BC9">
        <w:rPr>
          <w:rFonts w:ascii="Arial" w:hAnsi="Arial" w:cs="Arial"/>
        </w:rPr>
        <w:t xml:space="preserve"> and </w:t>
      </w:r>
      <w:r w:rsidRPr="00124BC9">
        <w:rPr>
          <w:rFonts w:ascii="Arial" w:hAnsi="Arial" w:cs="Arial"/>
        </w:rPr>
        <w:t xml:space="preserve">container types may be distributed in Australia. </w:t>
      </w:r>
    </w:p>
    <w:p w14:paraId="54467DF9" w14:textId="4F49785A" w:rsidR="005B2812" w:rsidRPr="00124BC9" w:rsidRDefault="00071855" w:rsidP="001A3740">
      <w:pPr>
        <w:pStyle w:val="Heading2"/>
        <w:spacing w:before="0" w:after="120"/>
        <w:ind w:left="578" w:hanging="578"/>
        <w:rPr>
          <w:rFonts w:ascii="Arial" w:hAnsi="Arial" w:cs="Arial"/>
          <w:smallCaps w:val="0"/>
        </w:rPr>
      </w:pPr>
      <w:r w:rsidRPr="00124BC9">
        <w:rPr>
          <w:rFonts w:ascii="Arial" w:hAnsi="Arial" w:cs="Arial"/>
          <w:smallCaps w:val="0"/>
        </w:rPr>
        <w:t>SPECIAL PRECAUTIONS FOR DISPOSAL</w:t>
      </w:r>
      <w:r w:rsidR="006B002E" w:rsidRPr="00124BC9">
        <w:rPr>
          <w:rFonts w:ascii="Arial" w:hAnsi="Arial" w:cs="Arial"/>
          <w:smallCaps w:val="0"/>
        </w:rPr>
        <w:fldChar w:fldCharType="begin"/>
      </w:r>
      <w:r w:rsidR="006B002E" w:rsidRPr="00124BC9">
        <w:rPr>
          <w:rFonts w:ascii="Arial" w:hAnsi="Arial" w:cs="Arial"/>
          <w:smallCaps w:val="0"/>
        </w:rPr>
        <w:instrText xml:space="preserve"> DOCVARIABLE VAULT_ND_9f504b1c-6ded-4262-bfab-c36f92ca026f \* MERGEFORMAT </w:instrText>
      </w:r>
      <w:r w:rsidR="006B002E" w:rsidRPr="00124BC9">
        <w:rPr>
          <w:rFonts w:ascii="Arial" w:hAnsi="Arial" w:cs="Arial"/>
          <w:smallCaps w:val="0"/>
        </w:rPr>
        <w:fldChar w:fldCharType="separate"/>
      </w:r>
      <w:r w:rsidR="006B002E" w:rsidRPr="00124BC9">
        <w:rPr>
          <w:rFonts w:ascii="Arial" w:hAnsi="Arial" w:cs="Arial"/>
          <w:smallCaps w:val="0"/>
        </w:rPr>
        <w:t xml:space="preserve"> </w:t>
      </w:r>
      <w:r w:rsidR="006B002E" w:rsidRPr="00124BC9">
        <w:rPr>
          <w:rFonts w:ascii="Arial" w:hAnsi="Arial" w:cs="Arial"/>
          <w:smallCaps w:val="0"/>
        </w:rPr>
        <w:fldChar w:fldCharType="end"/>
      </w:r>
    </w:p>
    <w:p w14:paraId="687C0D47" w14:textId="2839C070" w:rsidR="005B2812" w:rsidRPr="00071855" w:rsidRDefault="005B2812" w:rsidP="001A3740">
      <w:pPr>
        <w:rPr>
          <w:rFonts w:ascii="Arial" w:hAnsi="Arial" w:cs="Arial"/>
          <w:lang w:val="en-US"/>
        </w:rPr>
      </w:pPr>
      <w:r w:rsidRPr="00071855">
        <w:rPr>
          <w:rFonts w:ascii="Arial" w:hAnsi="Arial" w:cs="Arial"/>
          <w:lang w:val="en"/>
        </w:rPr>
        <w:t>In Australia, any unused medicine or waste material should be disposed of</w:t>
      </w:r>
      <w:r w:rsidR="0009062B">
        <w:rPr>
          <w:rFonts w:ascii="Arial" w:hAnsi="Arial" w:cs="Arial"/>
          <w:lang w:val="en"/>
        </w:rPr>
        <w:t xml:space="preserve"> in accordance </w:t>
      </w:r>
      <w:r w:rsidR="000A19DC">
        <w:rPr>
          <w:rFonts w:ascii="Arial" w:hAnsi="Arial" w:cs="Arial"/>
          <w:lang w:val="en"/>
        </w:rPr>
        <w:t xml:space="preserve">with </w:t>
      </w:r>
      <w:r w:rsidR="0009062B">
        <w:rPr>
          <w:rFonts w:ascii="Arial" w:hAnsi="Arial" w:cs="Arial"/>
          <w:lang w:val="en"/>
        </w:rPr>
        <w:t>local requirements.</w:t>
      </w:r>
    </w:p>
    <w:p w14:paraId="7A164ADC" w14:textId="3C574110" w:rsidR="001A3992" w:rsidRPr="00071855" w:rsidRDefault="00071855" w:rsidP="001A3740">
      <w:pPr>
        <w:pStyle w:val="Heading2"/>
        <w:pageBreakBefore/>
        <w:spacing w:before="0" w:after="120"/>
        <w:ind w:left="578" w:hanging="578"/>
        <w:rPr>
          <w:rFonts w:ascii="Arial" w:hAnsi="Arial" w:cs="Arial"/>
          <w:smallCaps w:val="0"/>
        </w:rPr>
      </w:pPr>
      <w:r w:rsidRPr="00071855">
        <w:rPr>
          <w:rFonts w:ascii="Arial" w:hAnsi="Arial" w:cs="Arial"/>
          <w:smallCaps w:val="0"/>
        </w:rPr>
        <w:lastRenderedPageBreak/>
        <w:t>PHYSICOCHEMICAL PROPERTIES</w:t>
      </w:r>
      <w:r w:rsidR="006B002E">
        <w:rPr>
          <w:rFonts w:ascii="Arial" w:hAnsi="Arial" w:cs="Arial"/>
          <w:smallCaps w:val="0"/>
        </w:rPr>
        <w:fldChar w:fldCharType="begin"/>
      </w:r>
      <w:r w:rsidR="006B002E">
        <w:rPr>
          <w:rFonts w:ascii="Arial" w:hAnsi="Arial" w:cs="Arial"/>
          <w:smallCaps w:val="0"/>
        </w:rPr>
        <w:instrText xml:space="preserve"> DOCVARIABLE VAULT_ND_d08ea178-7e38-4565-b5aa-98a6b7488ece \* MERGEFORMAT </w:instrText>
      </w:r>
      <w:r w:rsidR="006B002E">
        <w:rPr>
          <w:rFonts w:ascii="Arial" w:hAnsi="Arial" w:cs="Arial"/>
          <w:smallCaps w:val="0"/>
        </w:rPr>
        <w:fldChar w:fldCharType="separate"/>
      </w:r>
      <w:r w:rsidR="006B002E">
        <w:rPr>
          <w:rFonts w:ascii="Arial" w:hAnsi="Arial" w:cs="Arial"/>
          <w:smallCaps w:val="0"/>
        </w:rPr>
        <w:t xml:space="preserve"> </w:t>
      </w:r>
      <w:r w:rsidR="006B002E">
        <w:rPr>
          <w:rFonts w:ascii="Arial" w:hAnsi="Arial" w:cs="Arial"/>
          <w:smallCaps w:val="0"/>
        </w:rPr>
        <w:fldChar w:fldCharType="end"/>
      </w:r>
    </w:p>
    <w:p w14:paraId="4442D39B" w14:textId="1E75161F" w:rsidR="001A3992" w:rsidRDefault="001A3992" w:rsidP="001A3740">
      <w:pPr>
        <w:pStyle w:val="Heading3"/>
        <w:spacing w:before="0" w:after="120"/>
        <w:ind w:left="0"/>
        <w:rPr>
          <w:rFonts w:ascii="Arial" w:hAnsi="Arial" w:cs="Arial"/>
          <w:lang w:val="en-US"/>
        </w:rPr>
      </w:pPr>
      <w:r w:rsidRPr="00071855">
        <w:rPr>
          <w:rFonts w:ascii="Arial" w:hAnsi="Arial" w:cs="Arial"/>
          <w:lang w:val="en-US"/>
        </w:rPr>
        <w:t>Chemical structure</w:t>
      </w:r>
      <w:r w:rsidR="006B002E">
        <w:rPr>
          <w:rFonts w:ascii="Arial" w:hAnsi="Arial" w:cs="Arial"/>
          <w:lang w:val="en-US"/>
        </w:rPr>
        <w:fldChar w:fldCharType="begin"/>
      </w:r>
      <w:r w:rsidR="006B002E">
        <w:rPr>
          <w:rFonts w:ascii="Arial" w:hAnsi="Arial" w:cs="Arial"/>
          <w:lang w:val="en-US"/>
        </w:rPr>
        <w:instrText xml:space="preserve"> DOCVARIABLE vault_nd_4c73fcff-c0dc-4006-ac3c-32d896a1cd1c \* MERGEFORMAT </w:instrText>
      </w:r>
      <w:r w:rsidR="006B002E">
        <w:rPr>
          <w:rFonts w:ascii="Arial" w:hAnsi="Arial" w:cs="Arial"/>
          <w:lang w:val="en-US"/>
        </w:rPr>
        <w:fldChar w:fldCharType="separate"/>
      </w:r>
      <w:r w:rsidR="006B002E">
        <w:rPr>
          <w:rFonts w:ascii="Arial" w:hAnsi="Arial" w:cs="Arial"/>
          <w:lang w:val="en-US"/>
        </w:rPr>
        <w:t xml:space="preserve"> </w:t>
      </w:r>
      <w:r w:rsidR="006B002E">
        <w:rPr>
          <w:rFonts w:ascii="Arial" w:hAnsi="Arial" w:cs="Arial"/>
          <w:lang w:val="en-US"/>
        </w:rPr>
        <w:fldChar w:fldCharType="end"/>
      </w:r>
    </w:p>
    <w:p w14:paraId="6A7EA0A9" w14:textId="35B21A00" w:rsidR="00722971" w:rsidRPr="002C7B53" w:rsidRDefault="00722971" w:rsidP="001A3740">
      <w:pPr>
        <w:rPr>
          <w:rFonts w:ascii="Arial" w:hAnsi="Arial" w:cs="Arial"/>
          <w:lang w:val="en-US"/>
        </w:rPr>
      </w:pPr>
      <w:r w:rsidRPr="002C7B53">
        <w:rPr>
          <w:rFonts w:ascii="Arial" w:hAnsi="Arial" w:cs="Arial"/>
          <w:lang w:val="en-US"/>
        </w:rPr>
        <w:t xml:space="preserve">Structure of </w:t>
      </w:r>
      <w:proofErr w:type="spellStart"/>
      <w:r w:rsidRPr="002C7B53">
        <w:rPr>
          <w:rFonts w:ascii="Arial" w:hAnsi="Arial" w:cs="Arial"/>
          <w:lang w:val="en-US"/>
        </w:rPr>
        <w:t>depemokimab</w:t>
      </w:r>
      <w:proofErr w:type="spellEnd"/>
      <w:r w:rsidRPr="002C7B53">
        <w:rPr>
          <w:rFonts w:ascii="Arial" w:hAnsi="Arial" w:cs="Arial"/>
          <w:lang w:val="en-US"/>
        </w:rPr>
        <w:t>:</w:t>
      </w:r>
    </w:p>
    <w:p w14:paraId="7A3E0509" w14:textId="1402F3FA" w:rsidR="00B54969" w:rsidRPr="00B54969" w:rsidRDefault="0044353D" w:rsidP="001A3740">
      <w:pPr>
        <w:rPr>
          <w:rFonts w:ascii="Arial" w:hAnsi="Arial" w:cs="Arial"/>
        </w:rPr>
      </w:pPr>
      <w:r w:rsidRPr="00807D82">
        <w:rPr>
          <w:noProof/>
          <w:color w:val="7030A0"/>
        </w:rPr>
        <w:drawing>
          <wp:inline distT="0" distB="0" distL="0" distR="0" wp14:anchorId="50567185" wp14:editId="52B14F9D">
            <wp:extent cx="3743325" cy="2412559"/>
            <wp:effectExtent l="0" t="0" r="0" b="6985"/>
            <wp:docPr id="1291206378" name="Picture 1" descr="A diagram of a dna sequ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06378" name="Picture 1" descr="A diagram of a dna sequenc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7686" cy="2421815"/>
                    </a:xfrm>
                    <a:prstGeom prst="rect">
                      <a:avLst/>
                    </a:prstGeom>
                    <a:solidFill>
                      <a:srgbClr val="FFFFFF"/>
                    </a:solidFill>
                    <a:ln>
                      <a:noFill/>
                    </a:ln>
                  </pic:spPr>
                </pic:pic>
              </a:graphicData>
            </a:graphic>
          </wp:inline>
        </w:drawing>
      </w:r>
    </w:p>
    <w:p w14:paraId="3854363D" w14:textId="77777777" w:rsidR="00B54969" w:rsidRPr="00B54969" w:rsidRDefault="00B54969" w:rsidP="001A3740">
      <w:pPr>
        <w:rPr>
          <w:rFonts w:ascii="Arial" w:hAnsi="Arial" w:cs="Arial"/>
        </w:rPr>
      </w:pPr>
      <w:r w:rsidRPr="00B54969">
        <w:rPr>
          <w:rFonts w:ascii="Arial" w:hAnsi="Arial" w:cs="Arial"/>
        </w:rPr>
        <w:t xml:space="preserve">The estimated molecular weight of </w:t>
      </w:r>
      <w:proofErr w:type="spellStart"/>
      <w:r w:rsidRPr="00B54969">
        <w:rPr>
          <w:rFonts w:ascii="Arial" w:hAnsi="Arial" w:cs="Arial"/>
        </w:rPr>
        <w:t>depemokimab</w:t>
      </w:r>
      <w:proofErr w:type="spellEnd"/>
      <w:r w:rsidRPr="00B54969">
        <w:rPr>
          <w:rFonts w:ascii="Arial" w:hAnsi="Arial" w:cs="Arial"/>
        </w:rPr>
        <w:t xml:space="preserve"> is 149 </w:t>
      </w:r>
      <w:proofErr w:type="spellStart"/>
      <w:r w:rsidRPr="00B54969">
        <w:rPr>
          <w:rFonts w:ascii="Arial" w:hAnsi="Arial" w:cs="Arial"/>
        </w:rPr>
        <w:t>kDa</w:t>
      </w:r>
      <w:proofErr w:type="spellEnd"/>
      <w:r w:rsidRPr="00B54969">
        <w:rPr>
          <w:rFonts w:ascii="Arial" w:hAnsi="Arial" w:cs="Arial"/>
        </w:rPr>
        <w:t>.</w:t>
      </w:r>
    </w:p>
    <w:p w14:paraId="2D4D7383" w14:textId="724F8F32" w:rsidR="001A3992" w:rsidRPr="00071855" w:rsidRDefault="001A3992" w:rsidP="001A3740">
      <w:pPr>
        <w:pStyle w:val="Heading3"/>
        <w:spacing w:before="0" w:after="120"/>
        <w:ind w:left="0"/>
        <w:rPr>
          <w:rFonts w:ascii="Arial" w:hAnsi="Arial" w:cs="Arial"/>
          <w:lang w:val="en-US"/>
        </w:rPr>
      </w:pPr>
      <w:r w:rsidRPr="00071855">
        <w:rPr>
          <w:rFonts w:ascii="Arial" w:hAnsi="Arial" w:cs="Arial"/>
          <w:lang w:val="en-US"/>
        </w:rPr>
        <w:t>CAS number</w:t>
      </w:r>
      <w:r w:rsidR="006B002E">
        <w:rPr>
          <w:rFonts w:ascii="Arial" w:hAnsi="Arial" w:cs="Arial"/>
          <w:lang w:val="en-US"/>
        </w:rPr>
        <w:fldChar w:fldCharType="begin"/>
      </w:r>
      <w:r w:rsidR="006B002E">
        <w:rPr>
          <w:rFonts w:ascii="Arial" w:hAnsi="Arial" w:cs="Arial"/>
          <w:lang w:val="en-US"/>
        </w:rPr>
        <w:instrText xml:space="preserve"> DOCVARIABLE vault_nd_2dcd974b-49e4-4df1-af23-9931daa8d5a6 \* MERGEFORMAT </w:instrText>
      </w:r>
      <w:r w:rsidR="006B002E">
        <w:rPr>
          <w:rFonts w:ascii="Arial" w:hAnsi="Arial" w:cs="Arial"/>
          <w:lang w:val="en-US"/>
        </w:rPr>
        <w:fldChar w:fldCharType="separate"/>
      </w:r>
      <w:r w:rsidR="006B002E">
        <w:rPr>
          <w:rFonts w:ascii="Arial" w:hAnsi="Arial" w:cs="Arial"/>
          <w:lang w:val="en-US"/>
        </w:rPr>
        <w:t xml:space="preserve"> </w:t>
      </w:r>
      <w:r w:rsidR="006B002E">
        <w:rPr>
          <w:rFonts w:ascii="Arial" w:hAnsi="Arial" w:cs="Arial"/>
          <w:lang w:val="en-US"/>
        </w:rPr>
        <w:fldChar w:fldCharType="end"/>
      </w:r>
    </w:p>
    <w:p w14:paraId="0F553C96" w14:textId="4C63F076" w:rsidR="00071855" w:rsidRPr="00B9047C" w:rsidRDefault="00B9047C" w:rsidP="001A3740">
      <w:pPr>
        <w:rPr>
          <w:rFonts w:ascii="Arial" w:hAnsi="Arial" w:cs="Arial"/>
          <w:iCs/>
        </w:rPr>
      </w:pPr>
      <w:r w:rsidRPr="00B9047C">
        <w:rPr>
          <w:rFonts w:ascii="Arial" w:hAnsi="Arial" w:cs="Arial"/>
          <w:iCs/>
        </w:rPr>
        <w:t>2243274-14-6</w:t>
      </w:r>
    </w:p>
    <w:p w14:paraId="540211B8" w14:textId="7676428A" w:rsidR="001A3992" w:rsidRPr="007F7108" w:rsidRDefault="001A3992" w:rsidP="001A3740">
      <w:pPr>
        <w:pStyle w:val="Heading1"/>
        <w:spacing w:before="0" w:after="120"/>
        <w:rPr>
          <w:rFonts w:ascii="Arial" w:hAnsi="Arial" w:cs="Arial"/>
          <w:lang w:val="en-US"/>
        </w:rPr>
      </w:pPr>
      <w:r w:rsidRPr="007F7108">
        <w:rPr>
          <w:rFonts w:ascii="Arial" w:hAnsi="Arial" w:cs="Arial"/>
          <w:lang w:val="en-US"/>
        </w:rPr>
        <w:t>Medicine schedule (Poisons Standard)</w:t>
      </w:r>
      <w:r w:rsidR="006B002E" w:rsidRPr="007F7108">
        <w:rPr>
          <w:rFonts w:ascii="Arial" w:hAnsi="Arial" w:cs="Arial"/>
          <w:lang w:val="en-US"/>
        </w:rPr>
        <w:fldChar w:fldCharType="begin"/>
      </w:r>
      <w:r w:rsidR="006B002E" w:rsidRPr="007F7108">
        <w:rPr>
          <w:rFonts w:ascii="Arial" w:hAnsi="Arial" w:cs="Arial"/>
          <w:lang w:val="en-US"/>
        </w:rPr>
        <w:instrText xml:space="preserve"> DOCVARIABLE VAULT_ND_10e1504e-fb64-456a-ad1c-f68771704c78 \* MERGEFORMAT </w:instrText>
      </w:r>
      <w:r w:rsidR="006B002E" w:rsidRPr="007F7108">
        <w:rPr>
          <w:rFonts w:ascii="Arial" w:hAnsi="Arial" w:cs="Arial"/>
          <w:lang w:val="en-US"/>
        </w:rPr>
        <w:fldChar w:fldCharType="separate"/>
      </w:r>
      <w:r w:rsidR="006B002E" w:rsidRPr="007F7108">
        <w:rPr>
          <w:rFonts w:ascii="Arial" w:hAnsi="Arial" w:cs="Arial"/>
          <w:lang w:val="en-US"/>
        </w:rPr>
        <w:t xml:space="preserve"> </w:t>
      </w:r>
      <w:r w:rsidR="006B002E" w:rsidRPr="007F7108">
        <w:rPr>
          <w:rFonts w:ascii="Arial" w:hAnsi="Arial" w:cs="Arial"/>
          <w:lang w:val="en-US"/>
        </w:rPr>
        <w:fldChar w:fldCharType="end"/>
      </w:r>
    </w:p>
    <w:p w14:paraId="6E6EA7C4" w14:textId="3D114BCD" w:rsidR="00071855" w:rsidRPr="006E595D" w:rsidRDefault="006E595D" w:rsidP="001A3740">
      <w:pPr>
        <w:spacing w:after="240"/>
        <w:rPr>
          <w:rFonts w:ascii="Arial" w:hAnsi="Arial" w:cs="Arial"/>
          <w:color w:val="000000"/>
        </w:rPr>
      </w:pPr>
      <w:r w:rsidRPr="00571510">
        <w:rPr>
          <w:rFonts w:ascii="Arial" w:hAnsi="Arial" w:cs="Arial"/>
          <w:color w:val="000000"/>
        </w:rPr>
        <w:t>Schedule 4 – Prescription Only Medicine</w:t>
      </w:r>
      <w:r>
        <w:rPr>
          <w:rFonts w:ascii="Arial" w:hAnsi="Arial" w:cs="Arial"/>
          <w:color w:val="000000"/>
        </w:rPr>
        <w:t xml:space="preserve"> </w:t>
      </w:r>
    </w:p>
    <w:p w14:paraId="262707EF" w14:textId="079244CF" w:rsidR="00285173" w:rsidRPr="007F7108" w:rsidRDefault="001A3992" w:rsidP="001A3740">
      <w:pPr>
        <w:pStyle w:val="Heading1"/>
        <w:spacing w:before="0" w:after="120"/>
        <w:rPr>
          <w:rFonts w:ascii="Arial" w:hAnsi="Arial" w:cs="Arial"/>
          <w:lang w:val="en-US"/>
        </w:rPr>
      </w:pPr>
      <w:r w:rsidRPr="007F7108">
        <w:rPr>
          <w:rFonts w:ascii="Arial" w:hAnsi="Arial" w:cs="Arial"/>
          <w:lang w:val="en-US"/>
        </w:rPr>
        <w:t>Sponsor</w:t>
      </w:r>
      <w:r w:rsidR="006B002E" w:rsidRPr="007F7108">
        <w:rPr>
          <w:rFonts w:ascii="Arial" w:hAnsi="Arial" w:cs="Arial"/>
          <w:lang w:val="en-US"/>
        </w:rPr>
        <w:fldChar w:fldCharType="begin"/>
      </w:r>
      <w:r w:rsidR="006B002E" w:rsidRPr="007F7108">
        <w:rPr>
          <w:rFonts w:ascii="Arial" w:hAnsi="Arial" w:cs="Arial"/>
          <w:lang w:val="en-US"/>
        </w:rPr>
        <w:instrText xml:space="preserve"> DOCVARIABLE VAULT_ND_4eca57a8-3926-4235-a4a0-e70eb65b9ae0 \* MERGEFORMAT </w:instrText>
      </w:r>
      <w:r w:rsidR="006B002E" w:rsidRPr="007F7108">
        <w:rPr>
          <w:rFonts w:ascii="Arial" w:hAnsi="Arial" w:cs="Arial"/>
          <w:lang w:val="en-US"/>
        </w:rPr>
        <w:fldChar w:fldCharType="separate"/>
      </w:r>
      <w:r w:rsidR="006B002E" w:rsidRPr="007F7108">
        <w:rPr>
          <w:rFonts w:ascii="Arial" w:hAnsi="Arial" w:cs="Arial"/>
          <w:lang w:val="en-US"/>
        </w:rPr>
        <w:t xml:space="preserve"> </w:t>
      </w:r>
      <w:r w:rsidR="006B002E" w:rsidRPr="007F7108">
        <w:rPr>
          <w:rFonts w:ascii="Arial" w:hAnsi="Arial" w:cs="Arial"/>
          <w:lang w:val="en-US"/>
        </w:rPr>
        <w:fldChar w:fldCharType="end"/>
      </w:r>
    </w:p>
    <w:p w14:paraId="6B37DEF4" w14:textId="77777777" w:rsidR="00201188" w:rsidRDefault="006E595D" w:rsidP="001A3740">
      <w:pPr>
        <w:spacing w:after="120" w:line="240" w:lineRule="auto"/>
        <w:rPr>
          <w:rFonts w:ascii="Arial" w:hAnsi="Arial" w:cs="Arial"/>
        </w:rPr>
      </w:pPr>
      <w:r w:rsidRPr="008F4ADC">
        <w:rPr>
          <w:rFonts w:ascii="Arial" w:hAnsi="Arial" w:cs="Arial"/>
        </w:rPr>
        <w:t>GlaxoSmithKline Australia Pty Ltd</w:t>
      </w:r>
    </w:p>
    <w:p w14:paraId="31B499E1" w14:textId="14B12728" w:rsidR="006E595D" w:rsidRPr="00201188" w:rsidRDefault="006E595D" w:rsidP="001A3740">
      <w:pPr>
        <w:spacing w:after="120" w:line="240" w:lineRule="auto"/>
        <w:rPr>
          <w:rStyle w:val="HTMLTypewriter"/>
          <w:rFonts w:ascii="Arial" w:eastAsiaTheme="minorHAnsi" w:hAnsi="Arial" w:cs="Arial"/>
          <w:sz w:val="22"/>
          <w:szCs w:val="22"/>
        </w:rPr>
      </w:pPr>
      <w:r w:rsidRPr="008F4ADC">
        <w:rPr>
          <w:rStyle w:val="HTMLTypewriter"/>
          <w:rFonts w:ascii="Arial" w:hAnsi="Arial" w:cs="Arial"/>
          <w:color w:val="000000"/>
          <w:sz w:val="22"/>
          <w:szCs w:val="22"/>
        </w:rPr>
        <w:t xml:space="preserve">Level 4, 436 Johnston Street, </w:t>
      </w:r>
    </w:p>
    <w:p w14:paraId="3A1FD36D" w14:textId="77777777" w:rsidR="00201188" w:rsidRDefault="006E595D" w:rsidP="001A3740">
      <w:pPr>
        <w:spacing w:after="240"/>
        <w:rPr>
          <w:rFonts w:ascii="Arial" w:hAnsi="Arial" w:cs="Arial"/>
        </w:rPr>
      </w:pPr>
      <w:r w:rsidRPr="008F4ADC">
        <w:rPr>
          <w:rFonts w:ascii="Arial" w:hAnsi="Arial" w:cs="Arial"/>
        </w:rPr>
        <w:t>Abbotsford, Victoria, 3067</w:t>
      </w:r>
    </w:p>
    <w:p w14:paraId="4F104B59" w14:textId="20716AED" w:rsidR="00D7262B" w:rsidRPr="00201188" w:rsidRDefault="009E329C" w:rsidP="001A3740">
      <w:pPr>
        <w:spacing w:after="240"/>
        <w:rPr>
          <w:rFonts w:ascii="Arial" w:hAnsi="Arial" w:cs="Arial"/>
        </w:rPr>
      </w:pPr>
      <w:r>
        <w:rPr>
          <w:rFonts w:ascii="Arial" w:hAnsi="Arial" w:cs="Arial"/>
          <w:color w:val="000000"/>
        </w:rPr>
        <w:t>Phone</w:t>
      </w:r>
      <w:r w:rsidR="00D7262B" w:rsidRPr="00D7262B">
        <w:rPr>
          <w:rFonts w:ascii="Arial" w:hAnsi="Arial" w:cs="Arial"/>
          <w:color w:val="000000"/>
        </w:rPr>
        <w:t>: 1800 033 109</w:t>
      </w:r>
    </w:p>
    <w:p w14:paraId="059CF2D2" w14:textId="41A6F4FC" w:rsidR="00557494" w:rsidRDefault="00557494" w:rsidP="001A3740">
      <w:pPr>
        <w:spacing w:after="240"/>
        <w:rPr>
          <w:rFonts w:ascii="Arial" w:hAnsi="Arial" w:cs="Arial"/>
          <w:color w:val="000000"/>
        </w:rPr>
      </w:pPr>
      <w:hyperlink r:id="rId19" w:history="1">
        <w:r w:rsidRPr="00955618">
          <w:rPr>
            <w:rStyle w:val="Hyperlink"/>
            <w:rFonts w:ascii="Arial" w:hAnsi="Arial" w:cs="Arial"/>
          </w:rPr>
          <w:t>www.gsk.com.au</w:t>
        </w:r>
      </w:hyperlink>
    </w:p>
    <w:p w14:paraId="05ADCA5A" w14:textId="6756923B" w:rsidR="00285173" w:rsidRPr="007F7108" w:rsidRDefault="00285173" w:rsidP="001A3740">
      <w:pPr>
        <w:pStyle w:val="Heading1"/>
        <w:spacing w:before="0" w:after="120"/>
        <w:rPr>
          <w:rFonts w:ascii="Arial" w:hAnsi="Arial" w:cs="Arial"/>
          <w:lang w:val="en-US"/>
        </w:rPr>
      </w:pPr>
      <w:r w:rsidRPr="007F7108">
        <w:rPr>
          <w:rFonts w:ascii="Arial" w:hAnsi="Arial" w:cs="Arial"/>
          <w:lang w:val="en-US"/>
        </w:rPr>
        <w:t xml:space="preserve">Date of first approval </w:t>
      </w:r>
      <w:r w:rsidR="006B002E" w:rsidRPr="007F7108">
        <w:rPr>
          <w:rFonts w:ascii="Arial" w:hAnsi="Arial" w:cs="Arial"/>
          <w:lang w:val="en-US"/>
        </w:rPr>
        <w:fldChar w:fldCharType="begin"/>
      </w:r>
      <w:r w:rsidR="006B002E" w:rsidRPr="007F7108">
        <w:rPr>
          <w:rFonts w:ascii="Arial" w:hAnsi="Arial" w:cs="Arial"/>
          <w:lang w:val="en-US"/>
        </w:rPr>
        <w:instrText xml:space="preserve"> DOCVARIABLE VAULT_ND_bf9459c4-50da-43ae-9e66-0e51bf20a109 \* MERGEFORMAT </w:instrText>
      </w:r>
      <w:r w:rsidR="006B002E" w:rsidRPr="007F7108">
        <w:rPr>
          <w:rFonts w:ascii="Arial" w:hAnsi="Arial" w:cs="Arial"/>
          <w:lang w:val="en-US"/>
        </w:rPr>
        <w:fldChar w:fldCharType="separate"/>
      </w:r>
      <w:r w:rsidR="006B002E" w:rsidRPr="007F7108">
        <w:rPr>
          <w:rFonts w:ascii="Arial" w:hAnsi="Arial" w:cs="Arial"/>
          <w:lang w:val="en-US"/>
        </w:rPr>
        <w:t xml:space="preserve"> </w:t>
      </w:r>
      <w:r w:rsidR="006B002E" w:rsidRPr="007F7108">
        <w:rPr>
          <w:rFonts w:ascii="Arial" w:hAnsi="Arial" w:cs="Arial"/>
          <w:lang w:val="en-US"/>
        </w:rPr>
        <w:fldChar w:fldCharType="end"/>
      </w:r>
    </w:p>
    <w:p w14:paraId="7738995C" w14:textId="57E02D70" w:rsidR="00071855" w:rsidRPr="00B510B1" w:rsidRDefault="00375FA7" w:rsidP="001A3740">
      <w:pPr>
        <w:rPr>
          <w:rFonts w:ascii="Arial" w:hAnsi="Arial" w:cs="Arial"/>
          <w:iCs/>
        </w:rPr>
      </w:pPr>
      <w:r>
        <w:rPr>
          <w:rFonts w:ascii="Arial" w:hAnsi="Arial" w:cs="Arial"/>
          <w:iCs/>
        </w:rPr>
        <w:t>24 July 2026</w:t>
      </w:r>
    </w:p>
    <w:p w14:paraId="5160673D" w14:textId="4B7A4845" w:rsidR="00285173" w:rsidRPr="007F7108" w:rsidRDefault="00285173" w:rsidP="001A3740">
      <w:pPr>
        <w:pStyle w:val="Heading1"/>
        <w:spacing w:before="0" w:after="120"/>
        <w:rPr>
          <w:rFonts w:ascii="Arial" w:hAnsi="Arial" w:cs="Arial"/>
          <w:lang w:val="en-US"/>
        </w:rPr>
      </w:pPr>
      <w:r w:rsidRPr="007F7108">
        <w:rPr>
          <w:rFonts w:ascii="Arial" w:hAnsi="Arial" w:cs="Arial"/>
          <w:lang w:val="en-US"/>
        </w:rPr>
        <w:t>Date of revision</w:t>
      </w:r>
      <w:r w:rsidR="006B002E" w:rsidRPr="007F7108">
        <w:rPr>
          <w:rFonts w:ascii="Arial" w:hAnsi="Arial" w:cs="Arial"/>
          <w:lang w:val="en-US"/>
        </w:rPr>
        <w:fldChar w:fldCharType="begin"/>
      </w:r>
      <w:r w:rsidR="006B002E" w:rsidRPr="007F7108">
        <w:rPr>
          <w:rFonts w:ascii="Arial" w:hAnsi="Arial" w:cs="Arial"/>
          <w:lang w:val="en-US"/>
        </w:rPr>
        <w:instrText xml:space="preserve"> DOCVARIABLE VAULT_ND_58696fae-d499-4a6c-bbde-35b94ca800ee \* MERGEFORMAT </w:instrText>
      </w:r>
      <w:r w:rsidR="006B002E" w:rsidRPr="007F7108">
        <w:rPr>
          <w:rFonts w:ascii="Arial" w:hAnsi="Arial" w:cs="Arial"/>
          <w:lang w:val="en-US"/>
        </w:rPr>
        <w:fldChar w:fldCharType="separate"/>
      </w:r>
      <w:r w:rsidR="006B002E" w:rsidRPr="007F7108">
        <w:rPr>
          <w:rFonts w:ascii="Arial" w:hAnsi="Arial" w:cs="Arial"/>
          <w:lang w:val="en-US"/>
        </w:rPr>
        <w:t xml:space="preserve"> </w:t>
      </w:r>
      <w:r w:rsidR="006B002E" w:rsidRPr="007F7108">
        <w:rPr>
          <w:rFonts w:ascii="Arial" w:hAnsi="Arial" w:cs="Arial"/>
          <w:lang w:val="en-US"/>
        </w:rPr>
        <w:fldChar w:fldCharType="end"/>
      </w:r>
    </w:p>
    <w:p w14:paraId="55D5670E" w14:textId="7772762C" w:rsidR="00722971" w:rsidRPr="00201188" w:rsidRDefault="00375FA7" w:rsidP="001A3740">
      <w:pPr>
        <w:rPr>
          <w:rFonts w:ascii="Arial" w:hAnsi="Arial" w:cs="Arial"/>
          <w:iCs/>
        </w:rPr>
      </w:pPr>
      <w:r>
        <w:rPr>
          <w:rFonts w:ascii="Arial" w:hAnsi="Arial" w:cs="Arial"/>
          <w:iCs/>
        </w:rPr>
        <w:t>Not applicable</w:t>
      </w:r>
    </w:p>
    <w:p w14:paraId="0CB0EFFA" w14:textId="4952B925" w:rsidR="00285173" w:rsidRPr="00071855" w:rsidRDefault="00071855" w:rsidP="001A3740">
      <w:pPr>
        <w:pStyle w:val="Heading2"/>
        <w:pageBreakBefore/>
        <w:numPr>
          <w:ilvl w:val="0"/>
          <w:numId w:val="0"/>
        </w:numPr>
        <w:spacing w:before="0" w:after="120"/>
        <w:rPr>
          <w:rFonts w:ascii="Arial" w:hAnsi="Arial" w:cs="Arial"/>
          <w:smallCaps w:val="0"/>
          <w:lang w:val="en-US"/>
        </w:rPr>
      </w:pPr>
      <w:r w:rsidRPr="00071855">
        <w:rPr>
          <w:rFonts w:ascii="Arial" w:hAnsi="Arial" w:cs="Arial"/>
          <w:smallCaps w:val="0"/>
          <w:lang w:val="en-US"/>
        </w:rPr>
        <w:lastRenderedPageBreak/>
        <w:t>SUMMARY TABLE OF CHANGES</w:t>
      </w:r>
      <w:r w:rsidR="006B002E">
        <w:rPr>
          <w:rFonts w:ascii="Arial" w:hAnsi="Arial" w:cs="Arial"/>
          <w:smallCaps w:val="0"/>
          <w:lang w:val="en-US"/>
        </w:rPr>
        <w:fldChar w:fldCharType="begin"/>
      </w:r>
      <w:r w:rsidR="006B002E">
        <w:rPr>
          <w:rFonts w:ascii="Arial" w:hAnsi="Arial" w:cs="Arial"/>
          <w:smallCaps w:val="0"/>
          <w:lang w:val="en-US"/>
        </w:rPr>
        <w:instrText xml:space="preserve"> DOCVARIABLE VAULT_ND_cb3d34f5-dba6-4021-925d-c881f99f7c60 \* MERGEFORMAT </w:instrText>
      </w:r>
      <w:r w:rsidR="006B002E">
        <w:rPr>
          <w:rFonts w:ascii="Arial" w:hAnsi="Arial" w:cs="Arial"/>
          <w:smallCaps w:val="0"/>
          <w:lang w:val="en-US"/>
        </w:rPr>
        <w:fldChar w:fldCharType="separate"/>
      </w:r>
      <w:r w:rsidR="006B002E">
        <w:rPr>
          <w:rFonts w:ascii="Arial" w:hAnsi="Arial" w:cs="Arial"/>
          <w:smallCaps w:val="0"/>
          <w:lang w:val="en-US"/>
        </w:rPr>
        <w:t xml:space="preserve"> </w:t>
      </w:r>
      <w:r w:rsidR="006B002E">
        <w:rPr>
          <w:rFonts w:ascii="Arial" w:hAnsi="Arial" w:cs="Arial"/>
          <w:smallCaps w:val="0"/>
          <w:lang w:val="en-US"/>
        </w:rPr>
        <w:fldChar w:fldCharType="end"/>
      </w:r>
    </w:p>
    <w:tbl>
      <w:tblPr>
        <w:tblStyle w:val="LightGrid"/>
        <w:tblW w:w="0" w:type="auto"/>
        <w:tblCellMar>
          <w:top w:w="57" w:type="dxa"/>
          <w:bottom w:w="57" w:type="dxa"/>
        </w:tblCellMar>
        <w:tblLook w:val="06A0" w:firstRow="1" w:lastRow="0" w:firstColumn="1" w:lastColumn="0" w:noHBand="1" w:noVBand="1"/>
      </w:tblPr>
      <w:tblGrid>
        <w:gridCol w:w="1376"/>
        <w:gridCol w:w="7630"/>
      </w:tblGrid>
      <w:tr w:rsidR="00285173" w:rsidRPr="00071855" w14:paraId="75F5BDEC" w14:textId="77777777" w:rsidTr="00B51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dxa"/>
            <w:shd w:val="clear" w:color="auto" w:fill="F2F2F2" w:themeFill="background1" w:themeFillShade="F2"/>
            <w:vAlign w:val="center"/>
          </w:tcPr>
          <w:p w14:paraId="7AF30EE7" w14:textId="77777777" w:rsidR="00285173" w:rsidRPr="00071855" w:rsidRDefault="00285173" w:rsidP="001A3740">
            <w:pPr>
              <w:rPr>
                <w:rFonts w:ascii="Arial" w:hAnsi="Arial" w:cs="Arial"/>
                <w:lang w:val="en-US"/>
              </w:rPr>
            </w:pPr>
            <w:r w:rsidRPr="00071855">
              <w:rPr>
                <w:rFonts w:ascii="Arial" w:hAnsi="Arial" w:cs="Arial"/>
                <w:lang w:val="en-US"/>
              </w:rPr>
              <w:t>Section Changed</w:t>
            </w:r>
          </w:p>
        </w:tc>
        <w:tc>
          <w:tcPr>
            <w:tcW w:w="7630" w:type="dxa"/>
            <w:shd w:val="clear" w:color="auto" w:fill="F2F2F2" w:themeFill="background1" w:themeFillShade="F2"/>
            <w:vAlign w:val="center"/>
          </w:tcPr>
          <w:p w14:paraId="598F9FE3" w14:textId="77777777" w:rsidR="00285173" w:rsidRPr="00071855" w:rsidRDefault="00285173" w:rsidP="001A3740">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071855">
              <w:rPr>
                <w:rFonts w:ascii="Arial" w:hAnsi="Arial" w:cs="Arial"/>
                <w:lang w:val="en-US"/>
              </w:rPr>
              <w:t>Summary of new information</w:t>
            </w:r>
          </w:p>
        </w:tc>
      </w:tr>
      <w:tr w:rsidR="00285173" w:rsidRPr="00071855" w14:paraId="1127FFA9" w14:textId="77777777" w:rsidTr="00B510B1">
        <w:tc>
          <w:tcPr>
            <w:cnfStyle w:val="001000000000" w:firstRow="0" w:lastRow="0" w:firstColumn="1" w:lastColumn="0" w:oddVBand="0" w:evenVBand="0" w:oddHBand="0" w:evenHBand="0" w:firstRowFirstColumn="0" w:firstRowLastColumn="0" w:lastRowFirstColumn="0" w:lastRowLastColumn="0"/>
            <w:tcW w:w="1376" w:type="dxa"/>
            <w:vAlign w:val="center"/>
          </w:tcPr>
          <w:p w14:paraId="6F840D9A" w14:textId="77777777" w:rsidR="00285173" w:rsidRPr="00B510B1" w:rsidRDefault="00285173" w:rsidP="001A3740">
            <w:pPr>
              <w:rPr>
                <w:rFonts w:ascii="Arial" w:hAnsi="Arial" w:cs="Arial"/>
                <w:iCs/>
                <w:lang w:val="en-US"/>
              </w:rPr>
            </w:pPr>
          </w:p>
        </w:tc>
        <w:tc>
          <w:tcPr>
            <w:tcW w:w="7630" w:type="dxa"/>
            <w:vAlign w:val="center"/>
          </w:tcPr>
          <w:p w14:paraId="380ACB5A" w14:textId="2F3A6E82" w:rsidR="00285173" w:rsidRPr="00B510B1" w:rsidRDefault="00B510B1" w:rsidP="001A3740">
            <w:pPr>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B510B1">
              <w:rPr>
                <w:rFonts w:ascii="Arial" w:hAnsi="Arial" w:cs="Arial"/>
                <w:iCs/>
              </w:rPr>
              <w:t>New Product Information</w:t>
            </w:r>
          </w:p>
        </w:tc>
      </w:tr>
    </w:tbl>
    <w:p w14:paraId="387E069A" w14:textId="77777777" w:rsidR="00285173" w:rsidRDefault="00285173" w:rsidP="001A3740">
      <w:pPr>
        <w:spacing w:after="120"/>
        <w:rPr>
          <w:rFonts w:ascii="Arial" w:hAnsi="Arial" w:cs="Arial"/>
          <w:lang w:val="en-US"/>
        </w:rPr>
      </w:pPr>
    </w:p>
    <w:p w14:paraId="55D006BA" w14:textId="77777777" w:rsidR="006E595D" w:rsidRPr="00B510B1" w:rsidRDefault="006E595D" w:rsidP="001A3740">
      <w:pPr>
        <w:spacing w:after="240"/>
        <w:rPr>
          <w:rFonts w:ascii="Arial" w:hAnsi="Arial" w:cs="Arial"/>
        </w:rPr>
      </w:pPr>
      <w:r w:rsidRPr="00B510B1">
        <w:rPr>
          <w:rFonts w:ascii="Arial" w:hAnsi="Arial" w:cs="Arial"/>
        </w:rPr>
        <w:t>Version 1.0</w:t>
      </w:r>
    </w:p>
    <w:p w14:paraId="289F0409" w14:textId="0B1E2CE3" w:rsidR="006E595D" w:rsidRPr="00E116C7" w:rsidRDefault="006E595D" w:rsidP="001A3740">
      <w:pPr>
        <w:spacing w:after="240"/>
        <w:rPr>
          <w:rFonts w:ascii="Arial" w:hAnsi="Arial" w:cs="Arial"/>
        </w:rPr>
      </w:pPr>
      <w:proofErr w:type="spellStart"/>
      <w:proofErr w:type="gramStart"/>
      <w:r w:rsidRPr="00E116C7">
        <w:rPr>
          <w:rFonts w:ascii="Arial" w:hAnsi="Arial" w:cs="Arial"/>
        </w:rPr>
        <w:t>Trade marks</w:t>
      </w:r>
      <w:proofErr w:type="spellEnd"/>
      <w:proofErr w:type="gramEnd"/>
      <w:r w:rsidRPr="00E116C7">
        <w:rPr>
          <w:rFonts w:ascii="Arial" w:hAnsi="Arial" w:cs="Arial"/>
        </w:rPr>
        <w:t xml:space="preserve"> are owned by or licensed to the GSK group of companies.</w:t>
      </w:r>
    </w:p>
    <w:p w14:paraId="776A8769" w14:textId="17403635" w:rsidR="006E595D" w:rsidRPr="00B510B1" w:rsidRDefault="006E595D" w:rsidP="001A3740">
      <w:pPr>
        <w:spacing w:after="240"/>
        <w:rPr>
          <w:rFonts w:ascii="Arial" w:hAnsi="Arial" w:cs="Arial"/>
        </w:rPr>
      </w:pPr>
      <w:r w:rsidRPr="00B510B1">
        <w:rPr>
          <w:rFonts w:ascii="Arial" w:hAnsi="Arial" w:cs="Arial"/>
        </w:rPr>
        <w:t xml:space="preserve">© </w:t>
      </w:r>
      <w:r w:rsidR="00B510B1" w:rsidRPr="00B510B1">
        <w:rPr>
          <w:rFonts w:ascii="Arial" w:hAnsi="Arial" w:cs="Arial"/>
        </w:rPr>
        <w:t>202</w:t>
      </w:r>
      <w:r w:rsidR="00AB12C4">
        <w:rPr>
          <w:rFonts w:ascii="Arial" w:hAnsi="Arial" w:cs="Arial"/>
        </w:rPr>
        <w:t>6</w:t>
      </w:r>
      <w:r w:rsidRPr="00B510B1">
        <w:rPr>
          <w:rFonts w:ascii="Arial" w:hAnsi="Arial" w:cs="Arial"/>
        </w:rPr>
        <w:t xml:space="preserve"> GSK</w:t>
      </w:r>
      <w:r w:rsidR="00B510B1" w:rsidRPr="00B510B1">
        <w:rPr>
          <w:rFonts w:ascii="Arial" w:hAnsi="Arial" w:cs="Arial"/>
        </w:rPr>
        <w:t xml:space="preserve"> </w:t>
      </w:r>
      <w:r w:rsidRPr="00B510B1">
        <w:rPr>
          <w:rFonts w:ascii="Arial" w:hAnsi="Arial" w:cs="Arial"/>
        </w:rPr>
        <w:t>group of companies or its licensor.</w:t>
      </w:r>
    </w:p>
    <w:sectPr w:rsidR="006E595D" w:rsidRPr="00B510B1">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10CFB" w14:textId="77777777" w:rsidR="00C13443" w:rsidRDefault="00C13443" w:rsidP="001A3992">
      <w:pPr>
        <w:spacing w:after="0" w:line="240" w:lineRule="auto"/>
      </w:pPr>
      <w:r>
        <w:separator/>
      </w:r>
    </w:p>
  </w:endnote>
  <w:endnote w:type="continuationSeparator" w:id="0">
    <w:p w14:paraId="28F6BD3B" w14:textId="77777777" w:rsidR="00C13443" w:rsidRDefault="00C13443" w:rsidP="001A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Helvetica Neue LT W1G 55 Roman">
    <w:altName w:val="Arial"/>
    <w:panose1 w:val="00000000000000000000"/>
    <w:charset w:val="00"/>
    <w:family w:val="auto"/>
    <w:notTrueType/>
    <w:pitch w:val="default"/>
    <w:sig w:usb0="00000003" w:usb1="00000000" w:usb2="00000000" w:usb3="00000000" w:csb0="00000001" w:csb1="00000000"/>
  </w:font>
  <w:font w:name="Meiryo UI">
    <w:charset w:val="80"/>
    <w:family w:val="swiss"/>
    <w:pitch w:val="variable"/>
    <w:sig w:usb0="E00002FF" w:usb1="6AC7FFFF"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TimesNewRoman">
    <w:altName w:val="Yu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F32F" w14:textId="44DD17A6" w:rsidR="00BE79E0" w:rsidRDefault="00BE79E0">
    <w:pPr>
      <w:pStyle w:val="Footer"/>
    </w:pPr>
    <w:r>
      <w:rPr>
        <w:noProof/>
      </w:rPr>
      <mc:AlternateContent>
        <mc:Choice Requires="wps">
          <w:drawing>
            <wp:anchor distT="0" distB="0" distL="0" distR="0" simplePos="0" relativeHeight="251658244" behindDoc="0" locked="0" layoutInCell="1" allowOverlap="1" wp14:anchorId="70E107F4" wp14:editId="6AF8844E">
              <wp:simplePos x="635" y="635"/>
              <wp:positionH relativeFrom="page">
                <wp:align>center</wp:align>
              </wp:positionH>
              <wp:positionV relativeFrom="page">
                <wp:align>bottom</wp:align>
              </wp:positionV>
              <wp:extent cx="622300" cy="404495"/>
              <wp:effectExtent l="0" t="0" r="6350" b="0"/>
              <wp:wrapNone/>
              <wp:docPr id="623684772"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8252961" w14:textId="54B137BE"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107F4" id="_x0000_t202" coordsize="21600,21600" o:spt="202" path="m,l,21600r21600,l21600,xe">
              <v:stroke joinstyle="miter"/>
              <v:path gradientshapeok="t" o:connecttype="rect"/>
            </v:shapetype>
            <v:shape id="Text Box 33" o:spid="_x0000_s1060" type="#_x0000_t202" alt="OFFICIAL" style="position:absolute;margin-left:0;margin-top:0;width:49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48252961" w14:textId="54B137BE"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FDAC" w14:textId="0F73F7D1" w:rsidR="009C1185" w:rsidRPr="008F4ADC" w:rsidRDefault="00BE79E0">
    <w:pPr>
      <w:pStyle w:val="Footer"/>
      <w:jc w:val="right"/>
      <w:rPr>
        <w:rFonts w:ascii="Arial" w:hAnsi="Arial" w:cs="Arial"/>
        <w:sz w:val="20"/>
        <w:szCs w:val="20"/>
      </w:rPr>
    </w:pPr>
    <w:r>
      <w:rPr>
        <w:noProof/>
      </w:rPr>
      <mc:AlternateContent>
        <mc:Choice Requires="wps">
          <w:drawing>
            <wp:anchor distT="0" distB="0" distL="0" distR="0" simplePos="0" relativeHeight="251658245" behindDoc="0" locked="0" layoutInCell="1" allowOverlap="1" wp14:anchorId="6EF6CC9D" wp14:editId="04B08BE3">
              <wp:simplePos x="914400" y="10096500"/>
              <wp:positionH relativeFrom="page">
                <wp:align>center</wp:align>
              </wp:positionH>
              <wp:positionV relativeFrom="page">
                <wp:align>bottom</wp:align>
              </wp:positionV>
              <wp:extent cx="622300" cy="404495"/>
              <wp:effectExtent l="0" t="0" r="6350" b="0"/>
              <wp:wrapNone/>
              <wp:docPr id="1450494195"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9CE6688" w14:textId="057CCB96" w:rsidR="00BE79E0" w:rsidRPr="00124BC9" w:rsidRDefault="00BE79E0" w:rsidP="00BE79E0">
                          <w:pPr>
                            <w:spacing w:after="0"/>
                            <w:rPr>
                              <w:rFonts w:ascii="Aptos" w:eastAsia="Aptos" w:hAnsi="Aptos" w:cs="Aptos"/>
                              <w:noProof/>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F6CC9D" id="_x0000_t202" coordsize="21600,21600" o:spt="202" path="m,l,21600r21600,l21600,xe">
              <v:stroke joinstyle="miter"/>
              <v:path gradientshapeok="t" o:connecttype="rect"/>
            </v:shapetype>
            <v:shape id="Text Box 34" o:spid="_x0000_s1061" type="#_x0000_t202" alt="OFFICIAL" style="position:absolute;left:0;text-align:left;margin-left:0;margin-top:0;width:49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49CE6688" w14:textId="057CCB96" w:rsidR="00BE79E0" w:rsidRPr="00124BC9" w:rsidRDefault="00BE79E0" w:rsidP="00BE79E0">
                    <w:pPr>
                      <w:spacing w:after="0"/>
                      <w:rPr>
                        <w:rFonts w:ascii="Aptos" w:eastAsia="Aptos" w:hAnsi="Aptos" w:cs="Aptos"/>
                        <w:noProof/>
                        <w:sz w:val="24"/>
                        <w:szCs w:val="24"/>
                      </w:rPr>
                    </w:pPr>
                  </w:p>
                </w:txbxContent>
              </v:textbox>
              <w10:wrap anchorx="page" anchory="page"/>
            </v:shape>
          </w:pict>
        </mc:Fallback>
      </mc:AlternateContent>
    </w:r>
    <w:sdt>
      <w:sdtPr>
        <w:id w:val="-593163430"/>
        <w:docPartObj>
          <w:docPartGallery w:val="Page Numbers (Bottom of Page)"/>
          <w:docPartUnique/>
        </w:docPartObj>
      </w:sdtPr>
      <w:sdtEndPr>
        <w:rPr>
          <w:rFonts w:ascii="Arial" w:hAnsi="Arial" w:cs="Arial"/>
          <w:noProof/>
          <w:sz w:val="20"/>
          <w:szCs w:val="20"/>
        </w:rPr>
      </w:sdtEndPr>
      <w:sdtContent>
        <w:r w:rsidR="00431ACD" w:rsidRPr="008F4ADC">
          <w:rPr>
            <w:rFonts w:ascii="Arial" w:hAnsi="Arial" w:cs="Arial"/>
            <w:sz w:val="20"/>
            <w:szCs w:val="20"/>
          </w:rPr>
          <w:fldChar w:fldCharType="begin"/>
        </w:r>
        <w:r w:rsidR="00431ACD" w:rsidRPr="008F4ADC">
          <w:rPr>
            <w:rFonts w:ascii="Arial" w:hAnsi="Arial" w:cs="Arial"/>
            <w:sz w:val="20"/>
            <w:szCs w:val="20"/>
          </w:rPr>
          <w:instrText xml:space="preserve"> PAGE   \* MERGEFORMAT </w:instrText>
        </w:r>
        <w:r w:rsidR="00431ACD" w:rsidRPr="008F4ADC">
          <w:rPr>
            <w:rFonts w:ascii="Arial" w:hAnsi="Arial" w:cs="Arial"/>
            <w:sz w:val="20"/>
            <w:szCs w:val="20"/>
          </w:rPr>
          <w:fldChar w:fldCharType="separate"/>
        </w:r>
        <w:r w:rsidR="00E42B91">
          <w:rPr>
            <w:rFonts w:ascii="Arial" w:hAnsi="Arial" w:cs="Arial"/>
            <w:noProof/>
            <w:sz w:val="20"/>
            <w:szCs w:val="20"/>
          </w:rPr>
          <w:t>3</w:t>
        </w:r>
        <w:r w:rsidR="00431ACD" w:rsidRPr="008F4ADC">
          <w:rPr>
            <w:rFonts w:ascii="Arial" w:hAnsi="Arial" w:cs="Arial"/>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B01F" w14:textId="4AD0947D" w:rsidR="00BE79E0" w:rsidRDefault="00BE79E0">
    <w:pPr>
      <w:pStyle w:val="Footer"/>
    </w:pPr>
    <w:r>
      <w:rPr>
        <w:noProof/>
      </w:rPr>
      <mc:AlternateContent>
        <mc:Choice Requires="wps">
          <w:drawing>
            <wp:anchor distT="0" distB="0" distL="0" distR="0" simplePos="0" relativeHeight="251658243" behindDoc="0" locked="0" layoutInCell="1" allowOverlap="1" wp14:anchorId="3EDD6F34" wp14:editId="5CE984E2">
              <wp:simplePos x="635" y="635"/>
              <wp:positionH relativeFrom="page">
                <wp:align>center</wp:align>
              </wp:positionH>
              <wp:positionV relativeFrom="page">
                <wp:align>bottom</wp:align>
              </wp:positionV>
              <wp:extent cx="622300" cy="404495"/>
              <wp:effectExtent l="0" t="0" r="6350" b="0"/>
              <wp:wrapNone/>
              <wp:docPr id="1191866158"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451C543" w14:textId="60096B10"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DD6F34" id="_x0000_t202" coordsize="21600,21600" o:spt="202" path="m,l,21600r21600,l21600,xe">
              <v:stroke joinstyle="miter"/>
              <v:path gradientshapeok="t" o:connecttype="rect"/>
            </v:shapetype>
            <v:shape id="Text Box 32" o:spid="_x0000_s1063" type="#_x0000_t202" alt="OFFICIAL" style="position:absolute;margin-left:0;margin-top:0;width:49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2b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GaNXZsNAgAAHAQA&#10;AA4AAAAAAAAAAAAAAAAALgIAAGRycy9lMm9Eb2MueG1sUEsBAi0AFAAGAAgAAAAhAFanuMraAAAA&#10;AwEAAA8AAAAAAAAAAAAAAAAAZwQAAGRycy9kb3ducmV2LnhtbFBLBQYAAAAABAAEAPMAAABuBQAA&#10;AAA=&#10;" filled="f" stroked="f">
              <v:textbox style="mso-fit-shape-to-text:t" inset="0,0,0,15pt">
                <w:txbxContent>
                  <w:p w14:paraId="5451C543" w14:textId="60096B10"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9288" w14:textId="77777777" w:rsidR="00C13443" w:rsidRDefault="00C13443" w:rsidP="001A3992">
      <w:pPr>
        <w:spacing w:after="0" w:line="240" w:lineRule="auto"/>
      </w:pPr>
      <w:r>
        <w:separator/>
      </w:r>
    </w:p>
  </w:footnote>
  <w:footnote w:type="continuationSeparator" w:id="0">
    <w:p w14:paraId="4DCAA882" w14:textId="77777777" w:rsidR="00C13443" w:rsidRDefault="00C13443" w:rsidP="001A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AD392" w14:textId="4CC493C4" w:rsidR="00BE79E0" w:rsidRDefault="00BE79E0">
    <w:pPr>
      <w:pStyle w:val="Header"/>
    </w:pPr>
    <w:r>
      <w:rPr>
        <w:noProof/>
      </w:rPr>
      <mc:AlternateContent>
        <mc:Choice Requires="wps">
          <w:drawing>
            <wp:anchor distT="0" distB="0" distL="0" distR="0" simplePos="0" relativeHeight="251658241" behindDoc="0" locked="0" layoutInCell="1" allowOverlap="1" wp14:anchorId="2C65A404" wp14:editId="78AC3790">
              <wp:simplePos x="635" y="635"/>
              <wp:positionH relativeFrom="page">
                <wp:align>center</wp:align>
              </wp:positionH>
              <wp:positionV relativeFrom="page">
                <wp:align>top</wp:align>
              </wp:positionV>
              <wp:extent cx="622300" cy="404495"/>
              <wp:effectExtent l="0" t="0" r="6350" b="14605"/>
              <wp:wrapNone/>
              <wp:docPr id="1772185481"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0F8E90" w14:textId="30DCFB3C"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5A404" id="_x0000_t202" coordsize="21600,21600" o:spt="202" path="m,l,21600r21600,l21600,xe">
              <v:stroke joinstyle="miter"/>
              <v:path gradientshapeok="t" o:connecttype="rect"/>
            </v:shapetype>
            <v:shape id="Text Box 30" o:spid="_x0000_s1059" type="#_x0000_t202" alt="OFFICIAL"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350F8E90" w14:textId="30DCFB3C"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shd w:val="clear" w:color="auto" w:fill="E4F2E0"/>
      <w:tblLook w:val="04A0" w:firstRow="1" w:lastRow="0" w:firstColumn="1" w:lastColumn="0" w:noHBand="0" w:noVBand="1"/>
    </w:tblPr>
    <w:tblGrid>
      <w:gridCol w:w="9016"/>
    </w:tblGrid>
    <w:tr w:rsidR="0003551D" w:rsidRPr="0003551D" w14:paraId="02C72B54" w14:textId="77777777" w:rsidTr="0003551D">
      <w:trPr>
        <w:trHeight w:val="841"/>
      </w:trPr>
      <w:tc>
        <w:tcPr>
          <w:tcW w:w="9322" w:type="dxa"/>
          <w:shd w:val="clear" w:color="auto" w:fill="E4F2E0"/>
        </w:tcPr>
        <w:p w14:paraId="459BBDA5" w14:textId="77777777" w:rsidR="0003551D" w:rsidRPr="0003551D" w:rsidRDefault="0003551D" w:rsidP="0003551D">
          <w:pPr>
            <w:pStyle w:val="Footer"/>
            <w:rPr>
              <w:b/>
              <w:sz w:val="16"/>
              <w:szCs w:val="16"/>
            </w:rPr>
          </w:pPr>
          <w:bookmarkStart w:id="9" w:name="_Hlk109054010"/>
          <w:r w:rsidRPr="0003551D">
            <w:rPr>
              <w:b/>
              <w:bCs/>
              <w:sz w:val="16"/>
              <w:szCs w:val="16"/>
            </w:rPr>
            <w:t xml:space="preserve">AusPAR – </w:t>
          </w:r>
          <w:proofErr w:type="spellStart"/>
          <w:r w:rsidRPr="0003551D">
            <w:rPr>
              <w:b/>
              <w:bCs/>
              <w:sz w:val="16"/>
              <w:szCs w:val="16"/>
            </w:rPr>
            <w:t>Exdensur</w:t>
          </w:r>
          <w:proofErr w:type="spellEnd"/>
          <w:r w:rsidRPr="0003551D">
            <w:rPr>
              <w:b/>
              <w:bCs/>
              <w:sz w:val="16"/>
              <w:szCs w:val="16"/>
            </w:rPr>
            <w:t xml:space="preserve"> – </w:t>
          </w:r>
          <w:proofErr w:type="spellStart"/>
          <w:r w:rsidRPr="0003551D">
            <w:rPr>
              <w:b/>
              <w:bCs/>
              <w:sz w:val="16"/>
              <w:szCs w:val="16"/>
            </w:rPr>
            <w:t>depemokimab</w:t>
          </w:r>
          <w:proofErr w:type="spellEnd"/>
          <w:r w:rsidRPr="0003551D">
            <w:rPr>
              <w:b/>
              <w:bCs/>
              <w:sz w:val="16"/>
              <w:szCs w:val="16"/>
            </w:rPr>
            <w:t xml:space="preserve"> – GSK Australia - PM-2025-01558-1-5 Final 25 September 2026. </w:t>
          </w:r>
          <w:r w:rsidRPr="0003551D">
            <w:rPr>
              <w:b/>
              <w:sz w:val="16"/>
              <w:szCs w:val="16"/>
            </w:rPr>
            <w:t>This is the Product Information that was approved with the submission described in this AusPAR. It may have been superseded. For the most recent PI, please refer to the TGA website at &lt;</w:t>
          </w:r>
          <w:r w:rsidRPr="0003551D">
            <w:rPr>
              <w:sz w:val="16"/>
              <w:szCs w:val="16"/>
            </w:rPr>
            <w:t xml:space="preserve"> </w:t>
          </w:r>
          <w:hyperlink r:id="rId1" w:history="1">
            <w:r w:rsidRPr="0003551D">
              <w:rPr>
                <w:rStyle w:val="Hyperlink"/>
                <w:sz w:val="16"/>
                <w:szCs w:val="16"/>
              </w:rPr>
              <w:t>https://www.tga.gov.au/products/australian-register-therapeutic-goods-artg/product-information-pi</w:t>
            </w:r>
          </w:hyperlink>
          <w:r w:rsidRPr="0003551D">
            <w:rPr>
              <w:b/>
              <w:sz w:val="16"/>
              <w:szCs w:val="16"/>
              <w:u w:val="single"/>
            </w:rPr>
            <w:t>&gt;</w:t>
          </w:r>
        </w:p>
      </w:tc>
    </w:tr>
    <w:bookmarkEnd w:id="9"/>
  </w:tbl>
  <w:p w14:paraId="710AA750" w14:textId="5CA202E6" w:rsidR="00BE79E0" w:rsidRDefault="00BE7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4A7C" w14:textId="3B489A8C" w:rsidR="00BE79E0" w:rsidRDefault="00BE79E0">
    <w:pPr>
      <w:pStyle w:val="Header"/>
    </w:pPr>
    <w:r>
      <w:rPr>
        <w:noProof/>
      </w:rPr>
      <mc:AlternateContent>
        <mc:Choice Requires="wps">
          <w:drawing>
            <wp:anchor distT="0" distB="0" distL="0" distR="0" simplePos="0" relativeHeight="251658240" behindDoc="0" locked="0" layoutInCell="1" allowOverlap="1" wp14:anchorId="6B5DCDBD" wp14:editId="3DD861D5">
              <wp:simplePos x="635" y="635"/>
              <wp:positionH relativeFrom="page">
                <wp:align>center</wp:align>
              </wp:positionH>
              <wp:positionV relativeFrom="page">
                <wp:align>top</wp:align>
              </wp:positionV>
              <wp:extent cx="622300" cy="404495"/>
              <wp:effectExtent l="0" t="0" r="6350" b="14605"/>
              <wp:wrapNone/>
              <wp:docPr id="86714575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1CC6829" w14:textId="69C4A085"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5DCDBD" id="_x0000_t202" coordsize="21600,21600" o:spt="202" path="m,l,21600r21600,l21600,xe">
              <v:stroke joinstyle="miter"/>
              <v:path gradientshapeok="t" o:connecttype="rect"/>
            </v:shapetype>
            <v:shape id="Text Box 29" o:spid="_x0000_s1062"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11CC6829" w14:textId="69C4A085" w:rsidR="00BE79E0" w:rsidRPr="00BE79E0" w:rsidRDefault="00BE79E0" w:rsidP="00BE79E0">
                    <w:pPr>
                      <w:spacing w:after="0"/>
                      <w:rPr>
                        <w:rFonts w:ascii="Aptos" w:eastAsia="Aptos" w:hAnsi="Aptos" w:cs="Aptos"/>
                        <w:noProof/>
                        <w:color w:val="FF0000"/>
                        <w:sz w:val="24"/>
                        <w:szCs w:val="24"/>
                      </w:rPr>
                    </w:pPr>
                    <w:r w:rsidRPr="00BE79E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C08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894B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8490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FECF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B0B2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AAE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6250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900F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EF006"/>
    <w:lvl w:ilvl="0">
      <w:start w:val="1"/>
      <w:numFmt w:val="decimal"/>
      <w:pStyle w:val="ListNumber"/>
      <w:lvlText w:val="%1."/>
      <w:lvlJc w:val="left"/>
      <w:pPr>
        <w:tabs>
          <w:tab w:val="num" w:pos="360"/>
        </w:tabs>
        <w:ind w:left="360" w:hanging="360"/>
      </w:pPr>
    </w:lvl>
  </w:abstractNum>
  <w:abstractNum w:abstractNumId="9" w15:restartNumberingAfterBreak="0">
    <w:nsid w:val="087061A4"/>
    <w:multiLevelType w:val="singleLevel"/>
    <w:tmpl w:val="6EA66680"/>
    <w:lvl w:ilvl="0">
      <w:start w:val="1"/>
      <w:numFmt w:val="bullet"/>
      <w:pStyle w:val="listbull"/>
      <w:lvlText w:val=""/>
      <w:lvlJc w:val="left"/>
      <w:pPr>
        <w:tabs>
          <w:tab w:val="num" w:pos="432"/>
        </w:tabs>
        <w:ind w:left="432" w:hanging="432"/>
      </w:pPr>
      <w:rPr>
        <w:rFonts w:ascii="Symbol" w:hAnsi="Symbol" w:cs="Symbol" w:hint="default"/>
      </w:rPr>
    </w:lvl>
  </w:abstractNum>
  <w:abstractNum w:abstractNumId="10" w15:restartNumberingAfterBreak="0">
    <w:nsid w:val="0F4E5AC4"/>
    <w:multiLevelType w:val="singleLevel"/>
    <w:tmpl w:val="62E445DA"/>
    <w:lvl w:ilvl="0">
      <w:start w:val="1"/>
      <w:numFmt w:val="decimal"/>
      <w:pStyle w:val="listnum"/>
      <w:lvlText w:val="%1."/>
      <w:lvlJc w:val="left"/>
      <w:pPr>
        <w:tabs>
          <w:tab w:val="num" w:pos="432"/>
        </w:tabs>
        <w:ind w:left="432" w:hanging="432"/>
      </w:pPr>
      <w:rPr>
        <w:rFonts w:hint="default"/>
      </w:rPr>
    </w:lvl>
  </w:abstractNum>
  <w:abstractNum w:abstractNumId="11" w15:restartNumberingAfterBreak="0">
    <w:nsid w:val="13514FC7"/>
    <w:multiLevelType w:val="singleLevel"/>
    <w:tmpl w:val="5874ED24"/>
    <w:lvl w:ilvl="0">
      <w:start w:val="1"/>
      <w:numFmt w:val="lowerLetter"/>
      <w:pStyle w:val="listalpha"/>
      <w:lvlText w:val="%1."/>
      <w:lvlJc w:val="left"/>
      <w:pPr>
        <w:tabs>
          <w:tab w:val="num" w:pos="432"/>
        </w:tabs>
        <w:ind w:left="432" w:hanging="432"/>
      </w:pPr>
    </w:lvl>
  </w:abstractNum>
  <w:abstractNum w:abstractNumId="12"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13" w15:restartNumberingAfterBreak="0">
    <w:nsid w:val="3035190D"/>
    <w:multiLevelType w:val="singleLevel"/>
    <w:tmpl w:val="6EA66680"/>
    <w:styleLink w:val="GSKBulleted"/>
    <w:lvl w:ilvl="0">
      <w:start w:val="1"/>
      <w:numFmt w:val="bullet"/>
      <w:lvlText w:val=""/>
      <w:lvlJc w:val="left"/>
      <w:pPr>
        <w:tabs>
          <w:tab w:val="num" w:pos="432"/>
        </w:tabs>
        <w:ind w:left="432" w:hanging="432"/>
      </w:pPr>
      <w:rPr>
        <w:rFonts w:ascii="Symbol" w:hAnsi="Symbol" w:cs="Symbol" w:hint="default"/>
      </w:rPr>
    </w:lvl>
  </w:abstractNum>
  <w:abstractNum w:abstractNumId="14" w15:restartNumberingAfterBreak="0">
    <w:nsid w:val="3EC84570"/>
    <w:multiLevelType w:val="hybridMultilevel"/>
    <w:tmpl w:val="4B461D56"/>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5" w15:restartNumberingAfterBreak="0">
    <w:nsid w:val="43401EC0"/>
    <w:multiLevelType w:val="singleLevel"/>
    <w:tmpl w:val="2C62F932"/>
    <w:lvl w:ilvl="0">
      <w:start w:val="1"/>
      <w:numFmt w:val="bullet"/>
      <w:pStyle w:val="listindentbull"/>
      <w:lvlText w:val=""/>
      <w:lvlJc w:val="left"/>
      <w:pPr>
        <w:tabs>
          <w:tab w:val="num" w:pos="864"/>
        </w:tabs>
        <w:ind w:left="864" w:hanging="432"/>
      </w:pPr>
      <w:rPr>
        <w:rFonts w:ascii="Symbol" w:hAnsi="Symbol" w:cs="Symbol" w:hint="default"/>
        <w:color w:val="auto"/>
      </w:rPr>
    </w:lvl>
  </w:abstractNum>
  <w:abstractNum w:abstractNumId="16" w15:restartNumberingAfterBreak="0">
    <w:nsid w:val="4BE83ECD"/>
    <w:multiLevelType w:val="hybridMultilevel"/>
    <w:tmpl w:val="12243868"/>
    <w:lvl w:ilvl="0" w:tplc="21F2825C">
      <w:start w:val="1"/>
      <w:numFmt w:val="bullet"/>
      <w:pStyle w:val="LBLBulletStyle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CD60031"/>
    <w:multiLevelType w:val="hybridMultilevel"/>
    <w:tmpl w:val="5A921602"/>
    <w:styleLink w:val="GSKAlphanumeric"/>
    <w:lvl w:ilvl="0" w:tplc="CAD6ED5A">
      <w:start w:val="1"/>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A1762AA"/>
    <w:multiLevelType w:val="hybridMultilevel"/>
    <w:tmpl w:val="9ACE4298"/>
    <w:styleLink w:val="ArticleSection"/>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DE1AB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002B48"/>
    <w:multiLevelType w:val="singleLevel"/>
    <w:tmpl w:val="CD5840F8"/>
    <w:lvl w:ilvl="0">
      <w:start w:val="1"/>
      <w:numFmt w:val="lowerRoman"/>
      <w:pStyle w:val="listrom"/>
      <w:lvlText w:val="%1."/>
      <w:lvlJc w:val="left"/>
      <w:pPr>
        <w:tabs>
          <w:tab w:val="num" w:pos="720"/>
        </w:tabs>
        <w:ind w:left="432" w:hanging="432"/>
      </w:pPr>
    </w:lvl>
  </w:abstractNum>
  <w:abstractNum w:abstractNumId="21" w15:restartNumberingAfterBreak="0">
    <w:nsid w:val="70332797"/>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7A307B5"/>
    <w:multiLevelType w:val="hybridMultilevel"/>
    <w:tmpl w:val="4B461D56"/>
    <w:styleLink w:val="111111"/>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58471744">
    <w:abstractNumId w:val="21"/>
  </w:num>
  <w:num w:numId="2" w16cid:durableId="1121218389">
    <w:abstractNumId w:val="7"/>
  </w:num>
  <w:num w:numId="3" w16cid:durableId="1075275603">
    <w:abstractNumId w:val="6"/>
  </w:num>
  <w:num w:numId="4" w16cid:durableId="1713194181">
    <w:abstractNumId w:val="5"/>
  </w:num>
  <w:num w:numId="5" w16cid:durableId="441345981">
    <w:abstractNumId w:val="4"/>
  </w:num>
  <w:num w:numId="6" w16cid:durableId="1148743957">
    <w:abstractNumId w:val="8"/>
  </w:num>
  <w:num w:numId="7" w16cid:durableId="29035088">
    <w:abstractNumId w:val="3"/>
  </w:num>
  <w:num w:numId="8" w16cid:durableId="552734293">
    <w:abstractNumId w:val="2"/>
  </w:num>
  <w:num w:numId="9" w16cid:durableId="343021020">
    <w:abstractNumId w:val="1"/>
  </w:num>
  <w:num w:numId="10" w16cid:durableId="119689954">
    <w:abstractNumId w:val="0"/>
  </w:num>
  <w:num w:numId="11" w16cid:durableId="588926529">
    <w:abstractNumId w:val="15"/>
  </w:num>
  <w:num w:numId="12" w16cid:durableId="1180049968">
    <w:abstractNumId w:val="13"/>
  </w:num>
  <w:num w:numId="13" w16cid:durableId="1550188573">
    <w:abstractNumId w:val="12"/>
  </w:num>
  <w:num w:numId="14" w16cid:durableId="331416005">
    <w:abstractNumId w:val="10"/>
  </w:num>
  <w:num w:numId="15" w16cid:durableId="1716350102">
    <w:abstractNumId w:val="20"/>
  </w:num>
  <w:num w:numId="16" w16cid:durableId="2002612197">
    <w:abstractNumId w:val="11"/>
  </w:num>
  <w:num w:numId="17" w16cid:durableId="1042023853">
    <w:abstractNumId w:val="19"/>
  </w:num>
  <w:num w:numId="18" w16cid:durableId="709303428">
    <w:abstractNumId w:val="17"/>
  </w:num>
  <w:num w:numId="19" w16cid:durableId="240869991">
    <w:abstractNumId w:val="9"/>
  </w:num>
  <w:num w:numId="20" w16cid:durableId="1819150179">
    <w:abstractNumId w:val="14"/>
  </w:num>
  <w:num w:numId="21" w16cid:durableId="344212372">
    <w:abstractNumId w:val="16"/>
  </w:num>
  <w:num w:numId="22" w16cid:durableId="124591869">
    <w:abstractNumId w:val="18"/>
  </w:num>
  <w:num w:numId="23" w16cid:durableId="29166786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05e922-d28c-4973-a807-675c88f53623" w:val=" "/>
    <w:docVar w:name="vault_nd_0e773f42-6069-47a5-9d63-a38036ce7724" w:val=" "/>
    <w:docVar w:name="VAULT_ND_10e1504e-fb64-456a-ad1c-f68771704c78" w:val=" "/>
    <w:docVar w:name="VAULT_ND_1504d50c-03ae-4aaf-bfe3-5f162570627f" w:val=" "/>
    <w:docVar w:name="vault_nd_19907251-9343-4421-94db-3aebf82b6739" w:val=" "/>
    <w:docVar w:name="vault_nd_1f4d4044-4d92-46ed-97b6-ba9644a73d09" w:val=" "/>
    <w:docVar w:name="vault_nd_1fc5f5f7-89e2-4536-b94a-1bc6d987d845" w:val=" "/>
    <w:docVar w:name="vault_nd_22b943a3-62ed-4ab9-a6a5-bef81b65ba52" w:val=" "/>
    <w:docVar w:name="vault_nd_24c66c90-6c9c-4f3a-a526-54037251e900" w:val=" "/>
    <w:docVar w:name="vault_nd_2636ca0d-036d-45a3-b252-7051528147ab" w:val=" "/>
    <w:docVar w:name="vault_nd_2cfe983f-5ea9-4be6-98c8-d59ba7229633" w:val=" "/>
    <w:docVar w:name="vault_nd_2dcd974b-49e4-4df1-af23-9931daa8d5a6" w:val=" "/>
    <w:docVar w:name="vault_nd_2f5cddd3-6414-4f4c-8261-10edf760ab81" w:val=" "/>
    <w:docVar w:name="vault_nd_306ad777-a61d-4c6c-8ae1-88b29da2dbea" w:val=" "/>
    <w:docVar w:name="vault_nd_374bd541-ab74-40b6-a977-8fbf546e5af3" w:val=" "/>
    <w:docVar w:name="vault_nd_481cc7d7-52ea-4d6d-a5f8-ed04155e967f" w:val=" "/>
    <w:docVar w:name="vault_nd_4ba8690b-7043-49d9-bfe7-9c0d38a05e2a" w:val=" "/>
    <w:docVar w:name="vault_nd_4c73fcff-c0dc-4006-ac3c-32d896a1cd1c" w:val=" "/>
    <w:docVar w:name="vault_nd_4d332871-3ed7-4e96-8a10-401f10ac1e3b" w:val=" "/>
    <w:docVar w:name="VAULT_ND_4eca57a8-3926-4235-a4a0-e70eb65b9ae0" w:val=" "/>
    <w:docVar w:name="VAULT_ND_4fa3bee2-98da-4283-965a-d62449b50c59" w:val=" "/>
    <w:docVar w:name="VAULT_ND_51dd0303-fdf9-4555-b802-272979e1d1b9" w:val=" "/>
    <w:docVar w:name="VAULT_ND_539e229c-47e0-4233-bc86-5dcf016afc34" w:val=" "/>
    <w:docVar w:name="vault_nd_5670cc52-de00-48c1-804b-0b09588e0a65" w:val=" "/>
    <w:docVar w:name="vault_nd_57cd8eb4-333a-4df4-ab4b-ec3ca78d2269" w:val=" "/>
    <w:docVar w:name="VAULT_ND_58696fae-d499-4a6c-bbde-35b94ca800ee" w:val=" "/>
    <w:docVar w:name="VAULT_ND_5dbd3ed3-f0d4-4e4f-be11-1a73e7f8dd59" w:val=" "/>
    <w:docVar w:name="VAULT_ND_5e2fc23a-338a-48c7-bc6d-1b8460a2043b" w:val=" "/>
    <w:docVar w:name="vault_nd_63b08024-c8b6-4ddb-ace1-8b6dc2b42b50" w:val=" "/>
    <w:docVar w:name="vault_nd_655db8d9-a8e5-44bd-a992-ef8e22b55313" w:val=" "/>
    <w:docVar w:name="vault_nd_6ab9d72d-4078-47d6-8b3c-e6ef66790888" w:val=" "/>
    <w:docVar w:name="vault_nd_6b9af960-bdc8-4486-99d3-0474b672bda8" w:val=" "/>
    <w:docVar w:name="VAULT_ND_6d76b4c6-cc20-4851-9a39-e5873481adb9" w:val=" "/>
    <w:docVar w:name="VAULT_ND_7dd8e42a-eada-488f-8f27-b9a56e5e004e" w:val=" "/>
    <w:docVar w:name="vault_nd_7e1639be-e6b3-4a75-ac5b-08ab813b8919" w:val=" "/>
    <w:docVar w:name="vault_nd_7fc3992b-03d5-447a-8ff3-3898757c44ed" w:val=" "/>
    <w:docVar w:name="vault_nd_87aaa5ea-2994-411f-b3fd-559467dcb2bd" w:val=" "/>
    <w:docVar w:name="VAULT_ND_896c58f1-3a51-44c2-9173-c78ef50378d0" w:val=" "/>
    <w:docVar w:name="vault_nd_8e753621-e7d7-4d83-8061-9e23247c7a3a" w:val=" "/>
    <w:docVar w:name="VAULT_ND_8fcdf2c2-006b-4688-8fc8-9be49265bc71" w:val=" "/>
    <w:docVar w:name="VAULT_ND_8fcf4d01-e675-4b1f-8431-6a8fa5df98bb" w:val=" "/>
    <w:docVar w:name="VAULT_ND_90c36c3c-93c9-4c3d-b8a5-65efb8c6caa7" w:val=" "/>
    <w:docVar w:name="vault_nd_93a9993e-da89-44fb-ac8c-f5342029d897" w:val=" "/>
    <w:docVar w:name="VAULT_ND_99d196c5-1248-47dd-9a19-41ee6e9df659" w:val=" "/>
    <w:docVar w:name="VAULT_ND_9bafc37f-89a6-47b1-a41f-5e83e04d3cdd" w:val=" "/>
    <w:docVar w:name="VAULT_ND_9f504b1c-6ded-4262-bfab-c36f92ca026f" w:val=" "/>
    <w:docVar w:name="vault_nd_a4109e4c-e91d-4d93-9c1d-4320d71bebf1" w:val=" "/>
    <w:docVar w:name="vault_nd_a7ced3eb-e33f-45e8-a0eb-197eaa1a20ae" w:val=" "/>
    <w:docVar w:name="VAULT_ND_aacc683b-42e7-40ea-9109-b43bc6fb2a7e" w:val=" "/>
    <w:docVar w:name="vault_nd_af4ed589-d58a-4c84-b7a7-43edd3286938" w:val=" "/>
    <w:docVar w:name="VAULT_ND_b145a6e0-f55a-411b-bcad-011941709ada" w:val=" "/>
    <w:docVar w:name="VAULT_ND_b59b8471-cd81-4a08-9df0-b704f7d5ea0d" w:val=" "/>
    <w:docVar w:name="vault_nd_b5a89a1a-e844-4b86-bda8-4613c3a38fe3" w:val=" "/>
    <w:docVar w:name="vault_nd_b60e00c6-2b31-4b48-89be-1c33888469fd" w:val=" "/>
    <w:docVar w:name="vault_nd_b681105f-e4fd-4ec6-809e-c5f8f188245a" w:val=" "/>
    <w:docVar w:name="VAULT_ND_b7cd1c7c-2aff-448f-b95c-a93d948cbdba" w:val=" "/>
    <w:docVar w:name="VAULT_ND_b97ab23f-8551-45a0-a7d8-ec0898077fb6" w:val=" "/>
    <w:docVar w:name="VAULT_ND_bf9459c4-50da-43ae-9e66-0e51bf20a109" w:val=" "/>
    <w:docVar w:name="vault_nd_c098bccb-3ebc-4595-8e71-0428215e5412" w:val=" "/>
    <w:docVar w:name="vault_nd_c77e7ea7-4daf-4e28-8df0-6e6c77148ed3" w:val=" "/>
    <w:docVar w:name="VAULT_ND_cb3d34f5-dba6-4021-925d-c881f99f7c60" w:val=" "/>
    <w:docVar w:name="vault_nd_cecd1772-e74d-4d1d-9808-287e4dabdccd" w:val=" "/>
    <w:docVar w:name="VAULT_ND_d08ea178-7e38-4565-b5aa-98a6b7488ece" w:val=" "/>
    <w:docVar w:name="VAULT_ND_d45c035b-2225-4d1f-94e0-0bd01184d807" w:val=" "/>
    <w:docVar w:name="VAULT_ND_d678009e-1b33-4136-98db-5980b709fa50" w:val=" "/>
    <w:docVar w:name="VAULT_ND_daf695bc-70e9-4fc1-b1dd-a9d2c70010e4" w:val=" "/>
    <w:docVar w:name="vault_nd_f1d95f86-38e1-4fe8-a02c-c8060919d4e7" w:val=" "/>
    <w:docVar w:name="vault_nd_f270cc8e-b792-48d4-8333-e3b82487fd3c" w:val=" "/>
    <w:docVar w:name="VAULT_ND_f2745462-1747-4c4a-9052-d51d7b14fb7f" w:val=" "/>
    <w:docVar w:name="vault_nd_f956b42e-9e5e-411e-85b2-3e1dfc41b8af" w:val=" "/>
  </w:docVars>
  <w:rsids>
    <w:rsidRoot w:val="001A3992"/>
    <w:rsid w:val="00005BB4"/>
    <w:rsid w:val="000107A0"/>
    <w:rsid w:val="00010B23"/>
    <w:rsid w:val="00013274"/>
    <w:rsid w:val="00017D1F"/>
    <w:rsid w:val="00017E5F"/>
    <w:rsid w:val="000245D6"/>
    <w:rsid w:val="0002463E"/>
    <w:rsid w:val="00027017"/>
    <w:rsid w:val="0003551D"/>
    <w:rsid w:val="00036100"/>
    <w:rsid w:val="00036521"/>
    <w:rsid w:val="00036CC8"/>
    <w:rsid w:val="00042302"/>
    <w:rsid w:val="00061386"/>
    <w:rsid w:val="00061C81"/>
    <w:rsid w:val="000624A6"/>
    <w:rsid w:val="000649A9"/>
    <w:rsid w:val="00071855"/>
    <w:rsid w:val="00071973"/>
    <w:rsid w:val="00077C0B"/>
    <w:rsid w:val="00082D42"/>
    <w:rsid w:val="00083F40"/>
    <w:rsid w:val="000845BD"/>
    <w:rsid w:val="00086AC1"/>
    <w:rsid w:val="0009062B"/>
    <w:rsid w:val="000913C3"/>
    <w:rsid w:val="00092C45"/>
    <w:rsid w:val="00093D55"/>
    <w:rsid w:val="000954D0"/>
    <w:rsid w:val="000979B0"/>
    <w:rsid w:val="000A19DC"/>
    <w:rsid w:val="000A24C2"/>
    <w:rsid w:val="000A37F8"/>
    <w:rsid w:val="000A6A67"/>
    <w:rsid w:val="000B3CFB"/>
    <w:rsid w:val="000B7C8F"/>
    <w:rsid w:val="000C3D1E"/>
    <w:rsid w:val="000D73CF"/>
    <w:rsid w:val="000D7A42"/>
    <w:rsid w:val="000E2DD7"/>
    <w:rsid w:val="000F1B18"/>
    <w:rsid w:val="001057D6"/>
    <w:rsid w:val="00107074"/>
    <w:rsid w:val="0011476B"/>
    <w:rsid w:val="00117109"/>
    <w:rsid w:val="00120E65"/>
    <w:rsid w:val="0012243F"/>
    <w:rsid w:val="00124BC9"/>
    <w:rsid w:val="00124EF4"/>
    <w:rsid w:val="001251E6"/>
    <w:rsid w:val="00130A6E"/>
    <w:rsid w:val="00131565"/>
    <w:rsid w:val="00133F41"/>
    <w:rsid w:val="001409BA"/>
    <w:rsid w:val="00140DF1"/>
    <w:rsid w:val="00141EAC"/>
    <w:rsid w:val="00143AA7"/>
    <w:rsid w:val="00144641"/>
    <w:rsid w:val="00167805"/>
    <w:rsid w:val="00174155"/>
    <w:rsid w:val="00175FB9"/>
    <w:rsid w:val="001835AB"/>
    <w:rsid w:val="00191402"/>
    <w:rsid w:val="001916C3"/>
    <w:rsid w:val="00194333"/>
    <w:rsid w:val="001A3740"/>
    <w:rsid w:val="001A3992"/>
    <w:rsid w:val="001A50E7"/>
    <w:rsid w:val="001B2C86"/>
    <w:rsid w:val="001B3D2A"/>
    <w:rsid w:val="001D699F"/>
    <w:rsid w:val="001E159A"/>
    <w:rsid w:val="001E3868"/>
    <w:rsid w:val="001F0E22"/>
    <w:rsid w:val="001F1BAF"/>
    <w:rsid w:val="001F3DFF"/>
    <w:rsid w:val="001F463A"/>
    <w:rsid w:val="001F6E11"/>
    <w:rsid w:val="001F7D0E"/>
    <w:rsid w:val="00201188"/>
    <w:rsid w:val="00201CE9"/>
    <w:rsid w:val="00205C7A"/>
    <w:rsid w:val="00210740"/>
    <w:rsid w:val="00213440"/>
    <w:rsid w:val="0021621E"/>
    <w:rsid w:val="00221AC9"/>
    <w:rsid w:val="0022752C"/>
    <w:rsid w:val="00230FE6"/>
    <w:rsid w:val="0023565E"/>
    <w:rsid w:val="002366BE"/>
    <w:rsid w:val="00243474"/>
    <w:rsid w:val="00243C2A"/>
    <w:rsid w:val="00251FA1"/>
    <w:rsid w:val="0025372F"/>
    <w:rsid w:val="002637F2"/>
    <w:rsid w:val="00263C51"/>
    <w:rsid w:val="0027052C"/>
    <w:rsid w:val="0027537A"/>
    <w:rsid w:val="00280226"/>
    <w:rsid w:val="00281111"/>
    <w:rsid w:val="002821B1"/>
    <w:rsid w:val="00283093"/>
    <w:rsid w:val="00284563"/>
    <w:rsid w:val="00285173"/>
    <w:rsid w:val="0028638F"/>
    <w:rsid w:val="00295A0B"/>
    <w:rsid w:val="002960AB"/>
    <w:rsid w:val="002B0A90"/>
    <w:rsid w:val="002B78BF"/>
    <w:rsid w:val="002C0EEA"/>
    <w:rsid w:val="002C7B53"/>
    <w:rsid w:val="002D0FCC"/>
    <w:rsid w:val="002D5E1B"/>
    <w:rsid w:val="002E0A52"/>
    <w:rsid w:val="002E19B5"/>
    <w:rsid w:val="002E277D"/>
    <w:rsid w:val="002F0536"/>
    <w:rsid w:val="002F25AF"/>
    <w:rsid w:val="002F3D7B"/>
    <w:rsid w:val="002F5F6C"/>
    <w:rsid w:val="002F7A0A"/>
    <w:rsid w:val="00302D2F"/>
    <w:rsid w:val="0030393E"/>
    <w:rsid w:val="00306FCD"/>
    <w:rsid w:val="00310B1B"/>
    <w:rsid w:val="00315A12"/>
    <w:rsid w:val="00317878"/>
    <w:rsid w:val="003224BE"/>
    <w:rsid w:val="003234BE"/>
    <w:rsid w:val="003375A4"/>
    <w:rsid w:val="00337E8A"/>
    <w:rsid w:val="00347A57"/>
    <w:rsid w:val="00357446"/>
    <w:rsid w:val="00361C06"/>
    <w:rsid w:val="003702E8"/>
    <w:rsid w:val="00372635"/>
    <w:rsid w:val="00375DF3"/>
    <w:rsid w:val="00375FA7"/>
    <w:rsid w:val="00380A30"/>
    <w:rsid w:val="00380EEA"/>
    <w:rsid w:val="0038547F"/>
    <w:rsid w:val="00385546"/>
    <w:rsid w:val="00386D22"/>
    <w:rsid w:val="00386FFD"/>
    <w:rsid w:val="0039070F"/>
    <w:rsid w:val="003942B0"/>
    <w:rsid w:val="003A6C57"/>
    <w:rsid w:val="003A78D0"/>
    <w:rsid w:val="003B6457"/>
    <w:rsid w:val="003B78F9"/>
    <w:rsid w:val="003C5709"/>
    <w:rsid w:val="003C602C"/>
    <w:rsid w:val="003D3D9E"/>
    <w:rsid w:val="003D4661"/>
    <w:rsid w:val="003D4B25"/>
    <w:rsid w:val="003E18CC"/>
    <w:rsid w:val="003E648D"/>
    <w:rsid w:val="003E75DD"/>
    <w:rsid w:val="003F6A6A"/>
    <w:rsid w:val="00403994"/>
    <w:rsid w:val="00405F4B"/>
    <w:rsid w:val="00406874"/>
    <w:rsid w:val="00407862"/>
    <w:rsid w:val="004107B5"/>
    <w:rsid w:val="00411CAC"/>
    <w:rsid w:val="00414621"/>
    <w:rsid w:val="00415BB5"/>
    <w:rsid w:val="00416AF2"/>
    <w:rsid w:val="00426CF0"/>
    <w:rsid w:val="00431ACD"/>
    <w:rsid w:val="0044353D"/>
    <w:rsid w:val="0044430C"/>
    <w:rsid w:val="00445A8D"/>
    <w:rsid w:val="00447F7B"/>
    <w:rsid w:val="00455438"/>
    <w:rsid w:val="0048684D"/>
    <w:rsid w:val="004A2A16"/>
    <w:rsid w:val="004A4C33"/>
    <w:rsid w:val="004A50DD"/>
    <w:rsid w:val="004A53C7"/>
    <w:rsid w:val="004B1054"/>
    <w:rsid w:val="004B2A95"/>
    <w:rsid w:val="004B6B19"/>
    <w:rsid w:val="004B6EE9"/>
    <w:rsid w:val="004B705B"/>
    <w:rsid w:val="004C69BB"/>
    <w:rsid w:val="004C7193"/>
    <w:rsid w:val="004C7BBE"/>
    <w:rsid w:val="004D2774"/>
    <w:rsid w:val="004D75BF"/>
    <w:rsid w:val="004E2425"/>
    <w:rsid w:val="004E6EFD"/>
    <w:rsid w:val="004E72E3"/>
    <w:rsid w:val="004F561D"/>
    <w:rsid w:val="004F6B5A"/>
    <w:rsid w:val="00502431"/>
    <w:rsid w:val="005053BC"/>
    <w:rsid w:val="00505E1A"/>
    <w:rsid w:val="00506F02"/>
    <w:rsid w:val="0050707F"/>
    <w:rsid w:val="00507C8B"/>
    <w:rsid w:val="00525791"/>
    <w:rsid w:val="0053206D"/>
    <w:rsid w:val="0054177E"/>
    <w:rsid w:val="00543FB6"/>
    <w:rsid w:val="00544497"/>
    <w:rsid w:val="00557494"/>
    <w:rsid w:val="00557E55"/>
    <w:rsid w:val="00560562"/>
    <w:rsid w:val="005646EB"/>
    <w:rsid w:val="00567B59"/>
    <w:rsid w:val="00573AA3"/>
    <w:rsid w:val="0057406C"/>
    <w:rsid w:val="00575DE0"/>
    <w:rsid w:val="00576665"/>
    <w:rsid w:val="00580106"/>
    <w:rsid w:val="00581675"/>
    <w:rsid w:val="00587EA9"/>
    <w:rsid w:val="005A0B22"/>
    <w:rsid w:val="005A7947"/>
    <w:rsid w:val="005B2812"/>
    <w:rsid w:val="005B341E"/>
    <w:rsid w:val="005B47D6"/>
    <w:rsid w:val="005C2B4E"/>
    <w:rsid w:val="005C50DC"/>
    <w:rsid w:val="005D1C74"/>
    <w:rsid w:val="005D325E"/>
    <w:rsid w:val="005D6920"/>
    <w:rsid w:val="005F2155"/>
    <w:rsid w:val="006016A6"/>
    <w:rsid w:val="006018AE"/>
    <w:rsid w:val="00601E28"/>
    <w:rsid w:val="006047E9"/>
    <w:rsid w:val="00616195"/>
    <w:rsid w:val="006169BD"/>
    <w:rsid w:val="00622066"/>
    <w:rsid w:val="00625279"/>
    <w:rsid w:val="00634D38"/>
    <w:rsid w:val="006427B6"/>
    <w:rsid w:val="0064515D"/>
    <w:rsid w:val="006464FB"/>
    <w:rsid w:val="00666B65"/>
    <w:rsid w:val="00670D5D"/>
    <w:rsid w:val="00685C86"/>
    <w:rsid w:val="006918F3"/>
    <w:rsid w:val="00695585"/>
    <w:rsid w:val="006A131B"/>
    <w:rsid w:val="006B002E"/>
    <w:rsid w:val="006B5016"/>
    <w:rsid w:val="006C205A"/>
    <w:rsid w:val="006D0856"/>
    <w:rsid w:val="006D3FFC"/>
    <w:rsid w:val="006D5283"/>
    <w:rsid w:val="006E165C"/>
    <w:rsid w:val="006E4943"/>
    <w:rsid w:val="006E4A50"/>
    <w:rsid w:val="006E595D"/>
    <w:rsid w:val="006F65BA"/>
    <w:rsid w:val="007002D4"/>
    <w:rsid w:val="007061A2"/>
    <w:rsid w:val="0070623A"/>
    <w:rsid w:val="00710A8E"/>
    <w:rsid w:val="00722127"/>
    <w:rsid w:val="00722971"/>
    <w:rsid w:val="00726190"/>
    <w:rsid w:val="00730D06"/>
    <w:rsid w:val="00735512"/>
    <w:rsid w:val="007355B1"/>
    <w:rsid w:val="00735EA6"/>
    <w:rsid w:val="0074268F"/>
    <w:rsid w:val="00745D46"/>
    <w:rsid w:val="0075631E"/>
    <w:rsid w:val="00762E80"/>
    <w:rsid w:val="00767165"/>
    <w:rsid w:val="00782484"/>
    <w:rsid w:val="0078416C"/>
    <w:rsid w:val="00784EBC"/>
    <w:rsid w:val="00787A93"/>
    <w:rsid w:val="007913B4"/>
    <w:rsid w:val="0079302B"/>
    <w:rsid w:val="00795657"/>
    <w:rsid w:val="007A165A"/>
    <w:rsid w:val="007A6102"/>
    <w:rsid w:val="007B07A0"/>
    <w:rsid w:val="007B299C"/>
    <w:rsid w:val="007B33EA"/>
    <w:rsid w:val="007B381D"/>
    <w:rsid w:val="007B6941"/>
    <w:rsid w:val="007C26A1"/>
    <w:rsid w:val="007C66C8"/>
    <w:rsid w:val="007C6C6B"/>
    <w:rsid w:val="007C6FCE"/>
    <w:rsid w:val="007D2473"/>
    <w:rsid w:val="007D263F"/>
    <w:rsid w:val="007D53E6"/>
    <w:rsid w:val="007E2E01"/>
    <w:rsid w:val="007E5D2E"/>
    <w:rsid w:val="007E756C"/>
    <w:rsid w:val="007F651F"/>
    <w:rsid w:val="007F7108"/>
    <w:rsid w:val="007F721C"/>
    <w:rsid w:val="00800330"/>
    <w:rsid w:val="00801FD7"/>
    <w:rsid w:val="00802276"/>
    <w:rsid w:val="00804D80"/>
    <w:rsid w:val="0081029F"/>
    <w:rsid w:val="0081101E"/>
    <w:rsid w:val="00815D50"/>
    <w:rsid w:val="00815E2C"/>
    <w:rsid w:val="008178F8"/>
    <w:rsid w:val="00822516"/>
    <w:rsid w:val="008242E4"/>
    <w:rsid w:val="0083058D"/>
    <w:rsid w:val="00834D33"/>
    <w:rsid w:val="008365CE"/>
    <w:rsid w:val="008366B8"/>
    <w:rsid w:val="00836B96"/>
    <w:rsid w:val="00837CC6"/>
    <w:rsid w:val="00841228"/>
    <w:rsid w:val="00845FE9"/>
    <w:rsid w:val="008467ED"/>
    <w:rsid w:val="00847606"/>
    <w:rsid w:val="00850A0A"/>
    <w:rsid w:val="008512C7"/>
    <w:rsid w:val="00863320"/>
    <w:rsid w:val="008651CC"/>
    <w:rsid w:val="008652BC"/>
    <w:rsid w:val="00865FF6"/>
    <w:rsid w:val="00867F1F"/>
    <w:rsid w:val="00870BC7"/>
    <w:rsid w:val="0087369B"/>
    <w:rsid w:val="008803F8"/>
    <w:rsid w:val="00893AC4"/>
    <w:rsid w:val="0089497A"/>
    <w:rsid w:val="00897231"/>
    <w:rsid w:val="008B0E6F"/>
    <w:rsid w:val="008B6EAF"/>
    <w:rsid w:val="008C01C0"/>
    <w:rsid w:val="008C29A3"/>
    <w:rsid w:val="008D77C2"/>
    <w:rsid w:val="008F1149"/>
    <w:rsid w:val="008F4ADC"/>
    <w:rsid w:val="0090116E"/>
    <w:rsid w:val="00903621"/>
    <w:rsid w:val="00904A25"/>
    <w:rsid w:val="009051B3"/>
    <w:rsid w:val="00905FE6"/>
    <w:rsid w:val="009066B0"/>
    <w:rsid w:val="0091187E"/>
    <w:rsid w:val="009122C9"/>
    <w:rsid w:val="00932BC0"/>
    <w:rsid w:val="00935DA7"/>
    <w:rsid w:val="00936A6D"/>
    <w:rsid w:val="00940801"/>
    <w:rsid w:val="00940909"/>
    <w:rsid w:val="009441AF"/>
    <w:rsid w:val="0094726F"/>
    <w:rsid w:val="00950690"/>
    <w:rsid w:val="00960CD5"/>
    <w:rsid w:val="009662A3"/>
    <w:rsid w:val="009665B6"/>
    <w:rsid w:val="00971EDD"/>
    <w:rsid w:val="00973FE3"/>
    <w:rsid w:val="00977ECE"/>
    <w:rsid w:val="00980289"/>
    <w:rsid w:val="00993385"/>
    <w:rsid w:val="009A0B58"/>
    <w:rsid w:val="009C1185"/>
    <w:rsid w:val="009C3274"/>
    <w:rsid w:val="009C6437"/>
    <w:rsid w:val="009C735B"/>
    <w:rsid w:val="009D35C6"/>
    <w:rsid w:val="009D62B6"/>
    <w:rsid w:val="009D6B5D"/>
    <w:rsid w:val="009E329C"/>
    <w:rsid w:val="009E55BF"/>
    <w:rsid w:val="009F3AB1"/>
    <w:rsid w:val="00A02C11"/>
    <w:rsid w:val="00A10649"/>
    <w:rsid w:val="00A148CD"/>
    <w:rsid w:val="00A220F9"/>
    <w:rsid w:val="00A2713F"/>
    <w:rsid w:val="00A348FD"/>
    <w:rsid w:val="00A43F1F"/>
    <w:rsid w:val="00A51CFF"/>
    <w:rsid w:val="00A630E6"/>
    <w:rsid w:val="00A64655"/>
    <w:rsid w:val="00A74172"/>
    <w:rsid w:val="00A76157"/>
    <w:rsid w:val="00A82505"/>
    <w:rsid w:val="00A83030"/>
    <w:rsid w:val="00AA492A"/>
    <w:rsid w:val="00AB12C4"/>
    <w:rsid w:val="00AB35AE"/>
    <w:rsid w:val="00AC3379"/>
    <w:rsid w:val="00AC597E"/>
    <w:rsid w:val="00AD2767"/>
    <w:rsid w:val="00AE0D17"/>
    <w:rsid w:val="00AE0D5A"/>
    <w:rsid w:val="00AE26B6"/>
    <w:rsid w:val="00AE478C"/>
    <w:rsid w:val="00AF238D"/>
    <w:rsid w:val="00AF6A2D"/>
    <w:rsid w:val="00B055B1"/>
    <w:rsid w:val="00B140B3"/>
    <w:rsid w:val="00B14E2F"/>
    <w:rsid w:val="00B20925"/>
    <w:rsid w:val="00B25167"/>
    <w:rsid w:val="00B3004B"/>
    <w:rsid w:val="00B31CA8"/>
    <w:rsid w:val="00B32959"/>
    <w:rsid w:val="00B463FD"/>
    <w:rsid w:val="00B47251"/>
    <w:rsid w:val="00B510B1"/>
    <w:rsid w:val="00B54969"/>
    <w:rsid w:val="00B6563A"/>
    <w:rsid w:val="00B6763A"/>
    <w:rsid w:val="00B7185F"/>
    <w:rsid w:val="00B71B36"/>
    <w:rsid w:val="00B80AE0"/>
    <w:rsid w:val="00B80DB4"/>
    <w:rsid w:val="00B81DF5"/>
    <w:rsid w:val="00B86520"/>
    <w:rsid w:val="00B87488"/>
    <w:rsid w:val="00B9047C"/>
    <w:rsid w:val="00B904A7"/>
    <w:rsid w:val="00BA64CC"/>
    <w:rsid w:val="00BB0C20"/>
    <w:rsid w:val="00BB418F"/>
    <w:rsid w:val="00BD4429"/>
    <w:rsid w:val="00BE0024"/>
    <w:rsid w:val="00BE1885"/>
    <w:rsid w:val="00BE2238"/>
    <w:rsid w:val="00BE2A26"/>
    <w:rsid w:val="00BE42D0"/>
    <w:rsid w:val="00BE79E0"/>
    <w:rsid w:val="00BF5329"/>
    <w:rsid w:val="00BF59DB"/>
    <w:rsid w:val="00BF635C"/>
    <w:rsid w:val="00BF73B6"/>
    <w:rsid w:val="00C0433E"/>
    <w:rsid w:val="00C116DA"/>
    <w:rsid w:val="00C13443"/>
    <w:rsid w:val="00C235DC"/>
    <w:rsid w:val="00C235E4"/>
    <w:rsid w:val="00C240EF"/>
    <w:rsid w:val="00C30137"/>
    <w:rsid w:val="00C327ED"/>
    <w:rsid w:val="00C32F99"/>
    <w:rsid w:val="00C36E0B"/>
    <w:rsid w:val="00C43080"/>
    <w:rsid w:val="00C47891"/>
    <w:rsid w:val="00C5317B"/>
    <w:rsid w:val="00C53A84"/>
    <w:rsid w:val="00C63001"/>
    <w:rsid w:val="00C6471A"/>
    <w:rsid w:val="00C656C3"/>
    <w:rsid w:val="00C65DAB"/>
    <w:rsid w:val="00C75278"/>
    <w:rsid w:val="00C82B90"/>
    <w:rsid w:val="00C902A3"/>
    <w:rsid w:val="00C96C0D"/>
    <w:rsid w:val="00C97B82"/>
    <w:rsid w:val="00C97C98"/>
    <w:rsid w:val="00CA4BEE"/>
    <w:rsid w:val="00CC02C5"/>
    <w:rsid w:val="00CC0AE0"/>
    <w:rsid w:val="00CC1406"/>
    <w:rsid w:val="00CC2229"/>
    <w:rsid w:val="00CC42BA"/>
    <w:rsid w:val="00CD2524"/>
    <w:rsid w:val="00CD7F32"/>
    <w:rsid w:val="00CE1825"/>
    <w:rsid w:val="00CE7889"/>
    <w:rsid w:val="00CF1CCD"/>
    <w:rsid w:val="00D049A9"/>
    <w:rsid w:val="00D06EF3"/>
    <w:rsid w:val="00D07E06"/>
    <w:rsid w:val="00D14917"/>
    <w:rsid w:val="00D22D8E"/>
    <w:rsid w:val="00D33186"/>
    <w:rsid w:val="00D37628"/>
    <w:rsid w:val="00D50FED"/>
    <w:rsid w:val="00D51AE9"/>
    <w:rsid w:val="00D5277C"/>
    <w:rsid w:val="00D54909"/>
    <w:rsid w:val="00D651FB"/>
    <w:rsid w:val="00D666FB"/>
    <w:rsid w:val="00D7262B"/>
    <w:rsid w:val="00D96FAB"/>
    <w:rsid w:val="00DA09F9"/>
    <w:rsid w:val="00DA355F"/>
    <w:rsid w:val="00DA602D"/>
    <w:rsid w:val="00DA687B"/>
    <w:rsid w:val="00DB4721"/>
    <w:rsid w:val="00DB6F40"/>
    <w:rsid w:val="00DC37A1"/>
    <w:rsid w:val="00DC7E5A"/>
    <w:rsid w:val="00DD0848"/>
    <w:rsid w:val="00DD0CDF"/>
    <w:rsid w:val="00DD2E5B"/>
    <w:rsid w:val="00DD3332"/>
    <w:rsid w:val="00DD4C3A"/>
    <w:rsid w:val="00DE0F7D"/>
    <w:rsid w:val="00DE5194"/>
    <w:rsid w:val="00DE580C"/>
    <w:rsid w:val="00DE61AA"/>
    <w:rsid w:val="00E034BD"/>
    <w:rsid w:val="00E03C09"/>
    <w:rsid w:val="00E05F1A"/>
    <w:rsid w:val="00E10798"/>
    <w:rsid w:val="00E12143"/>
    <w:rsid w:val="00E14CDD"/>
    <w:rsid w:val="00E205C1"/>
    <w:rsid w:val="00E254B2"/>
    <w:rsid w:val="00E26C0A"/>
    <w:rsid w:val="00E26CFD"/>
    <w:rsid w:val="00E31373"/>
    <w:rsid w:val="00E33417"/>
    <w:rsid w:val="00E33546"/>
    <w:rsid w:val="00E34B18"/>
    <w:rsid w:val="00E40F8E"/>
    <w:rsid w:val="00E42B91"/>
    <w:rsid w:val="00E45E59"/>
    <w:rsid w:val="00E5122B"/>
    <w:rsid w:val="00E51CFF"/>
    <w:rsid w:val="00E53351"/>
    <w:rsid w:val="00E57D14"/>
    <w:rsid w:val="00E64200"/>
    <w:rsid w:val="00E700DB"/>
    <w:rsid w:val="00E74A56"/>
    <w:rsid w:val="00E87AFF"/>
    <w:rsid w:val="00E92587"/>
    <w:rsid w:val="00EA1D09"/>
    <w:rsid w:val="00EB150E"/>
    <w:rsid w:val="00EC1110"/>
    <w:rsid w:val="00EC2ECB"/>
    <w:rsid w:val="00EC5F63"/>
    <w:rsid w:val="00ED77D5"/>
    <w:rsid w:val="00EE591B"/>
    <w:rsid w:val="00EE754C"/>
    <w:rsid w:val="00EE796C"/>
    <w:rsid w:val="00EE7FD4"/>
    <w:rsid w:val="00EF124C"/>
    <w:rsid w:val="00EF2B80"/>
    <w:rsid w:val="00EF3882"/>
    <w:rsid w:val="00EF6F82"/>
    <w:rsid w:val="00F0242B"/>
    <w:rsid w:val="00F03DC9"/>
    <w:rsid w:val="00F07CF3"/>
    <w:rsid w:val="00F12E9B"/>
    <w:rsid w:val="00F146B6"/>
    <w:rsid w:val="00F17C86"/>
    <w:rsid w:val="00F418A6"/>
    <w:rsid w:val="00F52E99"/>
    <w:rsid w:val="00F5329E"/>
    <w:rsid w:val="00F568DE"/>
    <w:rsid w:val="00F56DDB"/>
    <w:rsid w:val="00F60B19"/>
    <w:rsid w:val="00F65B9A"/>
    <w:rsid w:val="00F70B0A"/>
    <w:rsid w:val="00F757ED"/>
    <w:rsid w:val="00F86CBC"/>
    <w:rsid w:val="00F86DC6"/>
    <w:rsid w:val="00FA09EE"/>
    <w:rsid w:val="00FA1B3D"/>
    <w:rsid w:val="00FA7A22"/>
    <w:rsid w:val="00FB41C7"/>
    <w:rsid w:val="00FB468C"/>
    <w:rsid w:val="00FB5A75"/>
    <w:rsid w:val="00FC1590"/>
    <w:rsid w:val="00FC1C5C"/>
    <w:rsid w:val="00FC3693"/>
    <w:rsid w:val="00FC3A4A"/>
    <w:rsid w:val="00FC5258"/>
    <w:rsid w:val="00FC6FE6"/>
    <w:rsid w:val="00FE7CF5"/>
    <w:rsid w:val="00FF3D82"/>
    <w:rsid w:val="00FF6BA6"/>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31BD9"/>
  <w15:docId w15:val="{3DDB97B5-B013-45CC-AE61-4ADFB71C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030"/>
  </w:style>
  <w:style w:type="paragraph" w:styleId="Heading1">
    <w:name w:val="heading 1"/>
    <w:basedOn w:val="Normal"/>
    <w:next w:val="Normal"/>
    <w:link w:val="Heading1Char"/>
    <w:qFormat/>
    <w:rsid w:val="001A3992"/>
    <w:pPr>
      <w:keepNext/>
      <w:keepLines/>
      <w:numPr>
        <w:numId w:val="1"/>
      </w:numPr>
      <w:spacing w:before="480" w:after="0"/>
      <w:outlineLvl w:val="0"/>
    </w:pPr>
    <w:rPr>
      <w:rFonts w:asciiTheme="majorHAnsi" w:eastAsiaTheme="majorEastAsia" w:hAnsiTheme="majorHAnsi" w:cstheme="majorBidi"/>
      <w:b/>
      <w:bCs/>
      <w:caps/>
      <w:sz w:val="28"/>
      <w:szCs w:val="28"/>
    </w:rPr>
  </w:style>
  <w:style w:type="paragraph" w:styleId="Heading2">
    <w:name w:val="heading 2"/>
    <w:basedOn w:val="Normal"/>
    <w:next w:val="Normal"/>
    <w:link w:val="Heading2Char"/>
    <w:unhideWhenUsed/>
    <w:qFormat/>
    <w:rsid w:val="001A3992"/>
    <w:pPr>
      <w:numPr>
        <w:ilvl w:val="1"/>
        <w:numId w:val="1"/>
      </w:numPr>
      <w:spacing w:before="240"/>
      <w:outlineLvl w:val="1"/>
    </w:pPr>
    <w:rPr>
      <w:rFonts w:asciiTheme="majorHAnsi" w:hAnsiTheme="majorHAnsi"/>
      <w:b/>
      <w:smallCaps/>
      <w:sz w:val="24"/>
    </w:rPr>
  </w:style>
  <w:style w:type="paragraph" w:styleId="Heading3">
    <w:name w:val="heading 3"/>
    <w:basedOn w:val="Normal"/>
    <w:next w:val="Normal"/>
    <w:link w:val="Heading3Char"/>
    <w:unhideWhenUsed/>
    <w:qFormat/>
    <w:rsid w:val="001A3992"/>
    <w:pPr>
      <w:keepNext/>
      <w:keepLines/>
      <w:spacing w:before="200" w:after="0"/>
      <w:ind w:left="227"/>
      <w:outlineLvl w:val="2"/>
    </w:pPr>
    <w:rPr>
      <w:rFonts w:asciiTheme="majorHAnsi" w:eastAsiaTheme="majorEastAsia" w:hAnsiTheme="majorHAnsi" w:cstheme="majorBidi"/>
      <w:b/>
      <w:bCs/>
    </w:rPr>
  </w:style>
  <w:style w:type="paragraph" w:styleId="Heading4">
    <w:name w:val="heading 4"/>
    <w:basedOn w:val="Normal"/>
    <w:next w:val="Normal"/>
    <w:link w:val="Heading4Char"/>
    <w:unhideWhenUsed/>
    <w:qFormat/>
    <w:rsid w:val="001A399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1A399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1A399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A399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A399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A399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3992"/>
    <w:rPr>
      <w:rFonts w:asciiTheme="majorHAnsi" w:eastAsiaTheme="majorEastAsia" w:hAnsiTheme="majorHAnsi" w:cstheme="majorBidi"/>
      <w:b/>
      <w:bCs/>
      <w:caps/>
      <w:sz w:val="28"/>
      <w:szCs w:val="28"/>
    </w:rPr>
  </w:style>
  <w:style w:type="character" w:customStyle="1" w:styleId="Heading2Char">
    <w:name w:val="Heading 2 Char"/>
    <w:basedOn w:val="DefaultParagraphFont"/>
    <w:link w:val="Heading2"/>
    <w:rsid w:val="001A3992"/>
    <w:rPr>
      <w:rFonts w:asciiTheme="majorHAnsi" w:hAnsiTheme="majorHAnsi"/>
      <w:b/>
      <w:smallCaps/>
      <w:sz w:val="24"/>
    </w:rPr>
  </w:style>
  <w:style w:type="character" w:customStyle="1" w:styleId="Heading3Char">
    <w:name w:val="Heading 3 Char"/>
    <w:basedOn w:val="DefaultParagraphFont"/>
    <w:link w:val="Heading3"/>
    <w:uiPriority w:val="9"/>
    <w:rsid w:val="001A3992"/>
    <w:rPr>
      <w:rFonts w:asciiTheme="majorHAnsi" w:eastAsiaTheme="majorEastAsia" w:hAnsiTheme="majorHAnsi" w:cstheme="majorBidi"/>
      <w:b/>
      <w:bCs/>
    </w:rPr>
  </w:style>
  <w:style w:type="character" w:customStyle="1" w:styleId="Heading4Char">
    <w:name w:val="Heading 4 Char"/>
    <w:basedOn w:val="DefaultParagraphFont"/>
    <w:link w:val="Heading4"/>
    <w:rsid w:val="001A399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1A399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1A399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A399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A399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A399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1A3992"/>
    <w:pPr>
      <w:ind w:left="720"/>
      <w:contextualSpacing/>
    </w:pPr>
    <w:rPr>
      <w:rFonts w:ascii="Cambria" w:hAnsi="Cambria"/>
    </w:rPr>
  </w:style>
  <w:style w:type="character" w:styleId="CommentReference">
    <w:name w:val="annotation reference"/>
    <w:aliases w:val="-H18"/>
    <w:basedOn w:val="DefaultParagraphFont"/>
    <w:unhideWhenUsed/>
    <w:rsid w:val="001A3992"/>
    <w:rPr>
      <w:sz w:val="16"/>
      <w:szCs w:val="16"/>
    </w:rPr>
  </w:style>
  <w:style w:type="paragraph" w:styleId="CommentText">
    <w:name w:val="annotation text"/>
    <w:aliases w:val="Annotationtext,Char,Comment Text Char1 Char,Comment Text Char Char Char,Comment Text Char1,Comment Text Char Char,Comment Text Char Char1,Comment Text Char2 Char"/>
    <w:basedOn w:val="Normal"/>
    <w:link w:val="CommentTextChar"/>
    <w:unhideWhenUsed/>
    <w:rsid w:val="001A3992"/>
    <w:pPr>
      <w:spacing w:line="240" w:lineRule="auto"/>
    </w:pPr>
    <w:rPr>
      <w:rFonts w:ascii="Cambria" w:hAnsi="Cambria"/>
      <w:sz w:val="20"/>
      <w:szCs w:val="20"/>
    </w:rPr>
  </w:style>
  <w:style w:type="character" w:customStyle="1" w:styleId="CommentTextChar">
    <w:name w:val="Comment Text Char"/>
    <w:aliases w:val="Annotationtext Char,Char Char,Comment Text Char1 Char Char,Comment Text Char Char Char Char,Comment Text Char1 Char1,Comment Text Char Char Char1,Comment Text Char Char1 Char,Comment Text Char2 Char Char"/>
    <w:basedOn w:val="DefaultParagraphFont"/>
    <w:link w:val="CommentText"/>
    <w:qFormat/>
    <w:rsid w:val="001A3992"/>
    <w:rPr>
      <w:rFonts w:ascii="Cambria" w:hAnsi="Cambria"/>
      <w:sz w:val="20"/>
      <w:szCs w:val="20"/>
    </w:rPr>
  </w:style>
  <w:style w:type="paragraph" w:styleId="FootnoteText">
    <w:name w:val="footnote text"/>
    <w:basedOn w:val="Normal"/>
    <w:link w:val="FootnoteTextChar"/>
    <w:rsid w:val="001A3992"/>
    <w:pPr>
      <w:keepLines/>
      <w:spacing w:before="180" w:after="180"/>
    </w:pPr>
    <w:rPr>
      <w:rFonts w:ascii="Calibri" w:eastAsia="Calibri" w:hAnsi="Calibri" w:cs="Times New Roman"/>
      <w:sz w:val="20"/>
    </w:rPr>
  </w:style>
  <w:style w:type="character" w:customStyle="1" w:styleId="FootnoteTextChar">
    <w:name w:val="Footnote Text Char"/>
    <w:basedOn w:val="DefaultParagraphFont"/>
    <w:link w:val="FootnoteText"/>
    <w:uiPriority w:val="99"/>
    <w:rsid w:val="001A3992"/>
    <w:rPr>
      <w:rFonts w:ascii="Calibri" w:eastAsia="Calibri" w:hAnsi="Calibri" w:cs="Times New Roman"/>
      <w:sz w:val="20"/>
    </w:rPr>
  </w:style>
  <w:style w:type="character" w:styleId="FootnoteReference">
    <w:name w:val="footnote reference"/>
    <w:basedOn w:val="DefaultParagraphFont"/>
    <w:unhideWhenUsed/>
    <w:rsid w:val="001A3992"/>
    <w:rPr>
      <w:vertAlign w:val="superscript"/>
    </w:rPr>
  </w:style>
  <w:style w:type="paragraph" w:styleId="ListBullet">
    <w:name w:val="List Bullet"/>
    <w:basedOn w:val="Normal"/>
    <w:uiPriority w:val="99"/>
    <w:unhideWhenUsed/>
    <w:rsid w:val="001A3992"/>
    <w:pPr>
      <w:ind w:left="425" w:hanging="425"/>
      <w:contextualSpacing/>
    </w:pPr>
    <w:rPr>
      <w:rFonts w:ascii="Cambria" w:hAnsi="Cambria"/>
    </w:rPr>
  </w:style>
  <w:style w:type="character" w:styleId="Hyperlink">
    <w:name w:val="Hyperlink"/>
    <w:basedOn w:val="DefaultParagraphFont"/>
    <w:uiPriority w:val="99"/>
    <w:unhideWhenUsed/>
    <w:rsid w:val="001A3992"/>
    <w:rPr>
      <w:color w:val="0000FF" w:themeColor="hyperlink"/>
      <w:u w:val="single"/>
    </w:rPr>
  </w:style>
  <w:style w:type="table" w:styleId="LightGrid">
    <w:name w:val="Light Grid"/>
    <w:basedOn w:val="TableNormal"/>
    <w:uiPriority w:val="62"/>
    <w:rsid w:val="001A39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Footer">
    <w:name w:val="footer"/>
    <w:basedOn w:val="Normal"/>
    <w:link w:val="FooterChar"/>
    <w:unhideWhenUsed/>
    <w:rsid w:val="001A3992"/>
    <w:pPr>
      <w:tabs>
        <w:tab w:val="center" w:pos="4513"/>
        <w:tab w:val="right" w:pos="9026"/>
      </w:tabs>
      <w:spacing w:after="0" w:line="240" w:lineRule="auto"/>
    </w:pPr>
    <w:rPr>
      <w:rFonts w:ascii="Cambria" w:hAnsi="Cambria"/>
    </w:rPr>
  </w:style>
  <w:style w:type="character" w:customStyle="1" w:styleId="FooterChar">
    <w:name w:val="Footer Char"/>
    <w:basedOn w:val="DefaultParagraphFont"/>
    <w:link w:val="Footer"/>
    <w:rsid w:val="001A3992"/>
    <w:rPr>
      <w:rFonts w:ascii="Cambria" w:hAnsi="Cambria"/>
    </w:rPr>
  </w:style>
  <w:style w:type="paragraph" w:styleId="BalloonText">
    <w:name w:val="Balloon Text"/>
    <w:basedOn w:val="Normal"/>
    <w:link w:val="BalloonTextChar"/>
    <w:semiHidden/>
    <w:unhideWhenUsed/>
    <w:rsid w:val="001A3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992"/>
    <w:rPr>
      <w:rFonts w:ascii="Tahoma" w:hAnsi="Tahoma" w:cs="Tahoma"/>
      <w:sz w:val="16"/>
      <w:szCs w:val="16"/>
    </w:rPr>
  </w:style>
  <w:style w:type="paragraph" w:styleId="Bibliography">
    <w:name w:val="Bibliography"/>
    <w:basedOn w:val="Normal"/>
    <w:next w:val="Normal"/>
    <w:uiPriority w:val="37"/>
    <w:semiHidden/>
    <w:unhideWhenUsed/>
    <w:rsid w:val="00071855"/>
  </w:style>
  <w:style w:type="paragraph" w:styleId="BlockText">
    <w:name w:val="Block Text"/>
    <w:basedOn w:val="Normal"/>
    <w:uiPriority w:val="99"/>
    <w:semiHidden/>
    <w:unhideWhenUsed/>
    <w:rsid w:val="0007185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unhideWhenUsed/>
    <w:rsid w:val="00071855"/>
    <w:pPr>
      <w:spacing w:after="120"/>
    </w:pPr>
  </w:style>
  <w:style w:type="character" w:customStyle="1" w:styleId="BodyTextChar">
    <w:name w:val="Body Text Char"/>
    <w:basedOn w:val="DefaultParagraphFont"/>
    <w:link w:val="BodyText"/>
    <w:uiPriority w:val="99"/>
    <w:rsid w:val="00071855"/>
  </w:style>
  <w:style w:type="paragraph" w:styleId="BodyText2">
    <w:name w:val="Body Text 2"/>
    <w:basedOn w:val="Normal"/>
    <w:link w:val="BodyText2Char"/>
    <w:uiPriority w:val="99"/>
    <w:semiHidden/>
    <w:unhideWhenUsed/>
    <w:rsid w:val="00071855"/>
    <w:pPr>
      <w:spacing w:after="120" w:line="480" w:lineRule="auto"/>
    </w:pPr>
  </w:style>
  <w:style w:type="character" w:customStyle="1" w:styleId="BodyText2Char">
    <w:name w:val="Body Text 2 Char"/>
    <w:basedOn w:val="DefaultParagraphFont"/>
    <w:link w:val="BodyText2"/>
    <w:uiPriority w:val="99"/>
    <w:semiHidden/>
    <w:rsid w:val="00071855"/>
  </w:style>
  <w:style w:type="paragraph" w:styleId="BodyText3">
    <w:name w:val="Body Text 3"/>
    <w:basedOn w:val="Normal"/>
    <w:link w:val="BodyText3Char"/>
    <w:uiPriority w:val="99"/>
    <w:semiHidden/>
    <w:unhideWhenUsed/>
    <w:rsid w:val="00071855"/>
    <w:pPr>
      <w:spacing w:after="120"/>
    </w:pPr>
    <w:rPr>
      <w:sz w:val="16"/>
      <w:szCs w:val="16"/>
    </w:rPr>
  </w:style>
  <w:style w:type="character" w:customStyle="1" w:styleId="BodyText3Char">
    <w:name w:val="Body Text 3 Char"/>
    <w:basedOn w:val="DefaultParagraphFont"/>
    <w:link w:val="BodyText3"/>
    <w:uiPriority w:val="99"/>
    <w:semiHidden/>
    <w:rsid w:val="00071855"/>
    <w:rPr>
      <w:sz w:val="16"/>
      <w:szCs w:val="16"/>
    </w:rPr>
  </w:style>
  <w:style w:type="paragraph" w:styleId="BodyTextFirstIndent">
    <w:name w:val="Body Text First Indent"/>
    <w:basedOn w:val="BodyText"/>
    <w:link w:val="BodyTextFirstIndentChar"/>
    <w:uiPriority w:val="99"/>
    <w:semiHidden/>
    <w:unhideWhenUsed/>
    <w:rsid w:val="00071855"/>
    <w:pPr>
      <w:spacing w:after="200"/>
      <w:ind w:firstLine="360"/>
    </w:pPr>
  </w:style>
  <w:style w:type="character" w:customStyle="1" w:styleId="BodyTextFirstIndentChar">
    <w:name w:val="Body Text First Indent Char"/>
    <w:basedOn w:val="BodyTextChar"/>
    <w:link w:val="BodyTextFirstIndent"/>
    <w:uiPriority w:val="99"/>
    <w:semiHidden/>
    <w:rsid w:val="00071855"/>
  </w:style>
  <w:style w:type="paragraph" w:styleId="BodyTextIndent">
    <w:name w:val="Body Text Indent"/>
    <w:basedOn w:val="Normal"/>
    <w:link w:val="BodyTextIndentChar"/>
    <w:uiPriority w:val="99"/>
    <w:semiHidden/>
    <w:unhideWhenUsed/>
    <w:rsid w:val="00071855"/>
    <w:pPr>
      <w:spacing w:after="120"/>
      <w:ind w:left="283"/>
    </w:pPr>
  </w:style>
  <w:style w:type="character" w:customStyle="1" w:styleId="BodyTextIndentChar">
    <w:name w:val="Body Text Indent Char"/>
    <w:basedOn w:val="DefaultParagraphFont"/>
    <w:link w:val="BodyTextIndent"/>
    <w:uiPriority w:val="99"/>
    <w:semiHidden/>
    <w:rsid w:val="00071855"/>
  </w:style>
  <w:style w:type="paragraph" w:styleId="BodyTextFirstIndent2">
    <w:name w:val="Body Text First Indent 2"/>
    <w:basedOn w:val="BodyTextIndent"/>
    <w:link w:val="BodyTextFirstIndent2Char"/>
    <w:uiPriority w:val="99"/>
    <w:semiHidden/>
    <w:unhideWhenUsed/>
    <w:rsid w:val="00071855"/>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71855"/>
  </w:style>
  <w:style w:type="paragraph" w:styleId="BodyTextIndent2">
    <w:name w:val="Body Text Indent 2"/>
    <w:basedOn w:val="Normal"/>
    <w:link w:val="BodyTextIndent2Char"/>
    <w:uiPriority w:val="99"/>
    <w:semiHidden/>
    <w:unhideWhenUsed/>
    <w:rsid w:val="00071855"/>
    <w:pPr>
      <w:spacing w:after="120" w:line="480" w:lineRule="auto"/>
      <w:ind w:left="283"/>
    </w:pPr>
  </w:style>
  <w:style w:type="character" w:customStyle="1" w:styleId="BodyTextIndent2Char">
    <w:name w:val="Body Text Indent 2 Char"/>
    <w:basedOn w:val="DefaultParagraphFont"/>
    <w:link w:val="BodyTextIndent2"/>
    <w:uiPriority w:val="99"/>
    <w:semiHidden/>
    <w:rsid w:val="00071855"/>
  </w:style>
  <w:style w:type="paragraph" w:styleId="BodyTextIndent3">
    <w:name w:val="Body Text Indent 3"/>
    <w:basedOn w:val="Normal"/>
    <w:link w:val="BodyTextIndent3Char"/>
    <w:uiPriority w:val="99"/>
    <w:semiHidden/>
    <w:unhideWhenUsed/>
    <w:rsid w:val="0007185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71855"/>
    <w:rPr>
      <w:sz w:val="16"/>
      <w:szCs w:val="16"/>
    </w:rPr>
  </w:style>
  <w:style w:type="paragraph" w:styleId="Caption">
    <w:name w:val="caption"/>
    <w:basedOn w:val="Normal"/>
    <w:next w:val="Normal"/>
    <w:unhideWhenUsed/>
    <w:qFormat/>
    <w:rsid w:val="00071855"/>
    <w:pPr>
      <w:spacing w:line="240" w:lineRule="auto"/>
    </w:pPr>
    <w:rPr>
      <w:i/>
      <w:iCs/>
      <w:color w:val="1F497D" w:themeColor="text2"/>
      <w:sz w:val="18"/>
      <w:szCs w:val="18"/>
    </w:rPr>
  </w:style>
  <w:style w:type="paragraph" w:styleId="Closing">
    <w:name w:val="Closing"/>
    <w:basedOn w:val="Normal"/>
    <w:link w:val="ClosingChar"/>
    <w:uiPriority w:val="99"/>
    <w:semiHidden/>
    <w:unhideWhenUsed/>
    <w:rsid w:val="00071855"/>
    <w:pPr>
      <w:spacing w:after="0" w:line="240" w:lineRule="auto"/>
      <w:ind w:left="4252"/>
    </w:pPr>
  </w:style>
  <w:style w:type="character" w:customStyle="1" w:styleId="ClosingChar">
    <w:name w:val="Closing Char"/>
    <w:basedOn w:val="DefaultParagraphFont"/>
    <w:link w:val="Closing"/>
    <w:uiPriority w:val="99"/>
    <w:semiHidden/>
    <w:rsid w:val="00071855"/>
  </w:style>
  <w:style w:type="paragraph" w:styleId="CommentSubject">
    <w:name w:val="annotation subject"/>
    <w:basedOn w:val="CommentText"/>
    <w:next w:val="CommentText"/>
    <w:link w:val="CommentSubjectChar"/>
    <w:semiHidden/>
    <w:unhideWhenUsed/>
    <w:rsid w:val="00071855"/>
    <w:rPr>
      <w:rFonts w:asciiTheme="minorHAnsi" w:hAnsiTheme="minorHAnsi"/>
      <w:b/>
      <w:bCs/>
    </w:rPr>
  </w:style>
  <w:style w:type="character" w:customStyle="1" w:styleId="CommentSubjectChar">
    <w:name w:val="Comment Subject Char"/>
    <w:basedOn w:val="CommentTextChar"/>
    <w:link w:val="CommentSubject"/>
    <w:uiPriority w:val="99"/>
    <w:semiHidden/>
    <w:rsid w:val="00071855"/>
    <w:rPr>
      <w:rFonts w:ascii="Cambria" w:hAnsi="Cambria"/>
      <w:b/>
      <w:bCs/>
      <w:sz w:val="20"/>
      <w:szCs w:val="20"/>
    </w:rPr>
  </w:style>
  <w:style w:type="paragraph" w:styleId="Date">
    <w:name w:val="Date"/>
    <w:basedOn w:val="Normal"/>
    <w:next w:val="Normal"/>
    <w:link w:val="DateChar"/>
    <w:uiPriority w:val="99"/>
    <w:semiHidden/>
    <w:unhideWhenUsed/>
    <w:rsid w:val="00071855"/>
  </w:style>
  <w:style w:type="character" w:customStyle="1" w:styleId="DateChar">
    <w:name w:val="Date Char"/>
    <w:basedOn w:val="DefaultParagraphFont"/>
    <w:link w:val="Date"/>
    <w:uiPriority w:val="99"/>
    <w:semiHidden/>
    <w:rsid w:val="00071855"/>
  </w:style>
  <w:style w:type="paragraph" w:styleId="DocumentMap">
    <w:name w:val="Document Map"/>
    <w:basedOn w:val="Normal"/>
    <w:link w:val="DocumentMapChar"/>
    <w:uiPriority w:val="99"/>
    <w:semiHidden/>
    <w:unhideWhenUsed/>
    <w:rsid w:val="0007185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71855"/>
    <w:rPr>
      <w:rFonts w:ascii="Segoe UI" w:hAnsi="Segoe UI" w:cs="Segoe UI"/>
      <w:sz w:val="16"/>
      <w:szCs w:val="16"/>
    </w:rPr>
  </w:style>
  <w:style w:type="paragraph" w:styleId="EmailSignature">
    <w:name w:val="E-mail Signature"/>
    <w:basedOn w:val="Normal"/>
    <w:link w:val="EmailSignatureChar"/>
    <w:uiPriority w:val="99"/>
    <w:semiHidden/>
    <w:unhideWhenUsed/>
    <w:rsid w:val="00071855"/>
    <w:pPr>
      <w:spacing w:after="0" w:line="240" w:lineRule="auto"/>
    </w:pPr>
  </w:style>
  <w:style w:type="character" w:customStyle="1" w:styleId="EmailSignatureChar">
    <w:name w:val="Email Signature Char"/>
    <w:basedOn w:val="DefaultParagraphFont"/>
    <w:link w:val="EmailSignature"/>
    <w:uiPriority w:val="99"/>
    <w:semiHidden/>
    <w:rsid w:val="00071855"/>
  </w:style>
  <w:style w:type="paragraph" w:styleId="EndnoteText">
    <w:name w:val="endnote text"/>
    <w:basedOn w:val="Normal"/>
    <w:link w:val="EndnoteTextChar"/>
    <w:uiPriority w:val="99"/>
    <w:semiHidden/>
    <w:unhideWhenUsed/>
    <w:rsid w:val="000718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71855"/>
    <w:rPr>
      <w:sz w:val="20"/>
      <w:szCs w:val="20"/>
    </w:rPr>
  </w:style>
  <w:style w:type="paragraph" w:styleId="EnvelopeAddress">
    <w:name w:val="envelope address"/>
    <w:basedOn w:val="Normal"/>
    <w:uiPriority w:val="99"/>
    <w:semiHidden/>
    <w:unhideWhenUsed/>
    <w:rsid w:val="0007185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71855"/>
    <w:pPr>
      <w:spacing w:after="0" w:line="240" w:lineRule="auto"/>
    </w:pPr>
    <w:rPr>
      <w:rFonts w:asciiTheme="majorHAnsi" w:eastAsiaTheme="majorEastAsia" w:hAnsiTheme="majorHAnsi" w:cstheme="majorBidi"/>
      <w:sz w:val="20"/>
      <w:szCs w:val="20"/>
    </w:rPr>
  </w:style>
  <w:style w:type="paragraph" w:styleId="Header">
    <w:name w:val="header"/>
    <w:basedOn w:val="Normal"/>
    <w:link w:val="HeaderChar"/>
    <w:unhideWhenUsed/>
    <w:rsid w:val="00071855"/>
    <w:pPr>
      <w:tabs>
        <w:tab w:val="center" w:pos="4513"/>
        <w:tab w:val="right" w:pos="9026"/>
      </w:tabs>
      <w:spacing w:after="0" w:line="240" w:lineRule="auto"/>
    </w:pPr>
  </w:style>
  <w:style w:type="character" w:customStyle="1" w:styleId="HeaderChar">
    <w:name w:val="Header Char"/>
    <w:basedOn w:val="DefaultParagraphFont"/>
    <w:link w:val="Header"/>
    <w:rsid w:val="00071855"/>
  </w:style>
  <w:style w:type="paragraph" w:styleId="HTMLAddress">
    <w:name w:val="HTML Address"/>
    <w:basedOn w:val="Normal"/>
    <w:link w:val="HTMLAddressChar"/>
    <w:uiPriority w:val="99"/>
    <w:semiHidden/>
    <w:unhideWhenUsed/>
    <w:rsid w:val="00071855"/>
    <w:pPr>
      <w:spacing w:after="0" w:line="240" w:lineRule="auto"/>
    </w:pPr>
    <w:rPr>
      <w:i/>
      <w:iCs/>
    </w:rPr>
  </w:style>
  <w:style w:type="character" w:customStyle="1" w:styleId="HTMLAddressChar">
    <w:name w:val="HTML Address Char"/>
    <w:basedOn w:val="DefaultParagraphFont"/>
    <w:link w:val="HTMLAddress"/>
    <w:uiPriority w:val="99"/>
    <w:semiHidden/>
    <w:rsid w:val="00071855"/>
    <w:rPr>
      <w:i/>
      <w:iCs/>
    </w:rPr>
  </w:style>
  <w:style w:type="paragraph" w:styleId="HTMLPreformatted">
    <w:name w:val="HTML Preformatted"/>
    <w:basedOn w:val="Normal"/>
    <w:link w:val="HTMLPreformattedChar"/>
    <w:uiPriority w:val="99"/>
    <w:semiHidden/>
    <w:unhideWhenUsed/>
    <w:rsid w:val="00071855"/>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71855"/>
    <w:rPr>
      <w:rFonts w:ascii="Consolas" w:hAnsi="Consolas" w:cs="Consolas"/>
      <w:sz w:val="20"/>
      <w:szCs w:val="20"/>
    </w:rPr>
  </w:style>
  <w:style w:type="paragraph" w:styleId="Index1">
    <w:name w:val="index 1"/>
    <w:basedOn w:val="Normal"/>
    <w:next w:val="Normal"/>
    <w:autoRedefine/>
    <w:uiPriority w:val="99"/>
    <w:semiHidden/>
    <w:unhideWhenUsed/>
    <w:rsid w:val="00071855"/>
    <w:pPr>
      <w:spacing w:after="0" w:line="240" w:lineRule="auto"/>
      <w:ind w:left="220" w:hanging="220"/>
    </w:pPr>
  </w:style>
  <w:style w:type="paragraph" w:styleId="Index2">
    <w:name w:val="index 2"/>
    <w:basedOn w:val="Normal"/>
    <w:next w:val="Normal"/>
    <w:autoRedefine/>
    <w:uiPriority w:val="99"/>
    <w:semiHidden/>
    <w:unhideWhenUsed/>
    <w:rsid w:val="00071855"/>
    <w:pPr>
      <w:spacing w:after="0" w:line="240" w:lineRule="auto"/>
      <w:ind w:left="440" w:hanging="220"/>
    </w:pPr>
  </w:style>
  <w:style w:type="paragraph" w:styleId="Index3">
    <w:name w:val="index 3"/>
    <w:basedOn w:val="Normal"/>
    <w:next w:val="Normal"/>
    <w:autoRedefine/>
    <w:uiPriority w:val="99"/>
    <w:semiHidden/>
    <w:unhideWhenUsed/>
    <w:rsid w:val="00071855"/>
    <w:pPr>
      <w:spacing w:after="0" w:line="240" w:lineRule="auto"/>
      <w:ind w:left="660" w:hanging="220"/>
    </w:pPr>
  </w:style>
  <w:style w:type="paragraph" w:styleId="Index4">
    <w:name w:val="index 4"/>
    <w:basedOn w:val="Normal"/>
    <w:next w:val="Normal"/>
    <w:autoRedefine/>
    <w:uiPriority w:val="99"/>
    <w:semiHidden/>
    <w:unhideWhenUsed/>
    <w:rsid w:val="00071855"/>
    <w:pPr>
      <w:spacing w:after="0" w:line="240" w:lineRule="auto"/>
      <w:ind w:left="880" w:hanging="220"/>
    </w:pPr>
  </w:style>
  <w:style w:type="paragraph" w:styleId="Index5">
    <w:name w:val="index 5"/>
    <w:basedOn w:val="Normal"/>
    <w:next w:val="Normal"/>
    <w:autoRedefine/>
    <w:uiPriority w:val="99"/>
    <w:semiHidden/>
    <w:unhideWhenUsed/>
    <w:rsid w:val="00071855"/>
    <w:pPr>
      <w:spacing w:after="0" w:line="240" w:lineRule="auto"/>
      <w:ind w:left="1100" w:hanging="220"/>
    </w:pPr>
  </w:style>
  <w:style w:type="paragraph" w:styleId="Index6">
    <w:name w:val="index 6"/>
    <w:basedOn w:val="Normal"/>
    <w:next w:val="Normal"/>
    <w:autoRedefine/>
    <w:uiPriority w:val="99"/>
    <w:semiHidden/>
    <w:unhideWhenUsed/>
    <w:rsid w:val="00071855"/>
    <w:pPr>
      <w:spacing w:after="0" w:line="240" w:lineRule="auto"/>
      <w:ind w:left="1320" w:hanging="220"/>
    </w:pPr>
  </w:style>
  <w:style w:type="paragraph" w:styleId="Index7">
    <w:name w:val="index 7"/>
    <w:basedOn w:val="Normal"/>
    <w:next w:val="Normal"/>
    <w:autoRedefine/>
    <w:uiPriority w:val="99"/>
    <w:semiHidden/>
    <w:unhideWhenUsed/>
    <w:rsid w:val="00071855"/>
    <w:pPr>
      <w:spacing w:after="0" w:line="240" w:lineRule="auto"/>
      <w:ind w:left="1540" w:hanging="220"/>
    </w:pPr>
  </w:style>
  <w:style w:type="paragraph" w:styleId="Index8">
    <w:name w:val="index 8"/>
    <w:basedOn w:val="Normal"/>
    <w:next w:val="Normal"/>
    <w:autoRedefine/>
    <w:uiPriority w:val="99"/>
    <w:semiHidden/>
    <w:unhideWhenUsed/>
    <w:rsid w:val="00071855"/>
    <w:pPr>
      <w:spacing w:after="0" w:line="240" w:lineRule="auto"/>
      <w:ind w:left="1760" w:hanging="220"/>
    </w:pPr>
  </w:style>
  <w:style w:type="paragraph" w:styleId="Index9">
    <w:name w:val="index 9"/>
    <w:basedOn w:val="Normal"/>
    <w:next w:val="Normal"/>
    <w:autoRedefine/>
    <w:uiPriority w:val="99"/>
    <w:semiHidden/>
    <w:unhideWhenUsed/>
    <w:rsid w:val="00071855"/>
    <w:pPr>
      <w:spacing w:after="0" w:line="240" w:lineRule="auto"/>
      <w:ind w:left="1980" w:hanging="220"/>
    </w:pPr>
  </w:style>
  <w:style w:type="paragraph" w:styleId="IndexHeading">
    <w:name w:val="index heading"/>
    <w:basedOn w:val="Normal"/>
    <w:next w:val="Index1"/>
    <w:uiPriority w:val="99"/>
    <w:semiHidden/>
    <w:unhideWhenUsed/>
    <w:rsid w:val="0007185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7185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71855"/>
    <w:rPr>
      <w:i/>
      <w:iCs/>
      <w:color w:val="4F81BD" w:themeColor="accent1"/>
    </w:rPr>
  </w:style>
  <w:style w:type="paragraph" w:styleId="List">
    <w:name w:val="List"/>
    <w:basedOn w:val="Normal"/>
    <w:uiPriority w:val="99"/>
    <w:semiHidden/>
    <w:unhideWhenUsed/>
    <w:rsid w:val="00071855"/>
    <w:pPr>
      <w:ind w:left="283" w:hanging="283"/>
      <w:contextualSpacing/>
    </w:pPr>
  </w:style>
  <w:style w:type="paragraph" w:styleId="List2">
    <w:name w:val="List 2"/>
    <w:basedOn w:val="Normal"/>
    <w:uiPriority w:val="99"/>
    <w:semiHidden/>
    <w:unhideWhenUsed/>
    <w:rsid w:val="00071855"/>
    <w:pPr>
      <w:ind w:left="566" w:hanging="283"/>
      <w:contextualSpacing/>
    </w:pPr>
  </w:style>
  <w:style w:type="paragraph" w:styleId="List3">
    <w:name w:val="List 3"/>
    <w:basedOn w:val="Normal"/>
    <w:uiPriority w:val="99"/>
    <w:semiHidden/>
    <w:unhideWhenUsed/>
    <w:rsid w:val="00071855"/>
    <w:pPr>
      <w:ind w:left="849" w:hanging="283"/>
      <w:contextualSpacing/>
    </w:pPr>
  </w:style>
  <w:style w:type="paragraph" w:styleId="List4">
    <w:name w:val="List 4"/>
    <w:basedOn w:val="Normal"/>
    <w:uiPriority w:val="99"/>
    <w:semiHidden/>
    <w:unhideWhenUsed/>
    <w:rsid w:val="00071855"/>
    <w:pPr>
      <w:ind w:left="1132" w:hanging="283"/>
      <w:contextualSpacing/>
    </w:pPr>
  </w:style>
  <w:style w:type="paragraph" w:styleId="List5">
    <w:name w:val="List 5"/>
    <w:basedOn w:val="Normal"/>
    <w:uiPriority w:val="99"/>
    <w:semiHidden/>
    <w:unhideWhenUsed/>
    <w:rsid w:val="00071855"/>
    <w:pPr>
      <w:ind w:left="1415" w:hanging="283"/>
      <w:contextualSpacing/>
    </w:pPr>
  </w:style>
  <w:style w:type="paragraph" w:styleId="ListBullet2">
    <w:name w:val="List Bullet 2"/>
    <w:basedOn w:val="Normal"/>
    <w:uiPriority w:val="99"/>
    <w:semiHidden/>
    <w:unhideWhenUsed/>
    <w:rsid w:val="00071855"/>
    <w:pPr>
      <w:numPr>
        <w:numId w:val="2"/>
      </w:numPr>
      <w:contextualSpacing/>
    </w:pPr>
  </w:style>
  <w:style w:type="paragraph" w:styleId="ListBullet3">
    <w:name w:val="List Bullet 3"/>
    <w:basedOn w:val="Normal"/>
    <w:unhideWhenUsed/>
    <w:rsid w:val="00071855"/>
    <w:pPr>
      <w:numPr>
        <w:numId w:val="3"/>
      </w:numPr>
      <w:contextualSpacing/>
    </w:pPr>
  </w:style>
  <w:style w:type="paragraph" w:styleId="ListBullet4">
    <w:name w:val="List Bullet 4"/>
    <w:basedOn w:val="Normal"/>
    <w:uiPriority w:val="99"/>
    <w:semiHidden/>
    <w:unhideWhenUsed/>
    <w:rsid w:val="00071855"/>
    <w:pPr>
      <w:numPr>
        <w:numId w:val="4"/>
      </w:numPr>
      <w:contextualSpacing/>
    </w:pPr>
  </w:style>
  <w:style w:type="paragraph" w:styleId="ListBullet5">
    <w:name w:val="List Bullet 5"/>
    <w:basedOn w:val="Normal"/>
    <w:uiPriority w:val="99"/>
    <w:semiHidden/>
    <w:unhideWhenUsed/>
    <w:rsid w:val="00071855"/>
    <w:pPr>
      <w:numPr>
        <w:numId w:val="5"/>
      </w:numPr>
      <w:contextualSpacing/>
    </w:pPr>
  </w:style>
  <w:style w:type="paragraph" w:styleId="ListContinue">
    <w:name w:val="List Continue"/>
    <w:basedOn w:val="Normal"/>
    <w:uiPriority w:val="99"/>
    <w:semiHidden/>
    <w:unhideWhenUsed/>
    <w:rsid w:val="00071855"/>
    <w:pPr>
      <w:spacing w:after="120"/>
      <w:ind w:left="283"/>
      <w:contextualSpacing/>
    </w:pPr>
  </w:style>
  <w:style w:type="paragraph" w:styleId="ListContinue2">
    <w:name w:val="List Continue 2"/>
    <w:basedOn w:val="Normal"/>
    <w:uiPriority w:val="99"/>
    <w:semiHidden/>
    <w:unhideWhenUsed/>
    <w:rsid w:val="00071855"/>
    <w:pPr>
      <w:spacing w:after="120"/>
      <w:ind w:left="566"/>
      <w:contextualSpacing/>
    </w:pPr>
  </w:style>
  <w:style w:type="paragraph" w:styleId="ListContinue3">
    <w:name w:val="List Continue 3"/>
    <w:basedOn w:val="Normal"/>
    <w:uiPriority w:val="99"/>
    <w:semiHidden/>
    <w:unhideWhenUsed/>
    <w:rsid w:val="00071855"/>
    <w:pPr>
      <w:spacing w:after="120"/>
      <w:ind w:left="849"/>
      <w:contextualSpacing/>
    </w:pPr>
  </w:style>
  <w:style w:type="paragraph" w:styleId="ListContinue4">
    <w:name w:val="List Continue 4"/>
    <w:basedOn w:val="Normal"/>
    <w:uiPriority w:val="99"/>
    <w:semiHidden/>
    <w:unhideWhenUsed/>
    <w:rsid w:val="00071855"/>
    <w:pPr>
      <w:spacing w:after="120"/>
      <w:ind w:left="1132"/>
      <w:contextualSpacing/>
    </w:pPr>
  </w:style>
  <w:style w:type="paragraph" w:styleId="ListContinue5">
    <w:name w:val="List Continue 5"/>
    <w:basedOn w:val="Normal"/>
    <w:uiPriority w:val="99"/>
    <w:semiHidden/>
    <w:unhideWhenUsed/>
    <w:rsid w:val="00071855"/>
    <w:pPr>
      <w:spacing w:after="120"/>
      <w:ind w:left="1415"/>
      <w:contextualSpacing/>
    </w:pPr>
  </w:style>
  <w:style w:type="paragraph" w:styleId="ListNumber">
    <w:name w:val="List Number"/>
    <w:basedOn w:val="Normal"/>
    <w:uiPriority w:val="99"/>
    <w:semiHidden/>
    <w:unhideWhenUsed/>
    <w:rsid w:val="00071855"/>
    <w:pPr>
      <w:numPr>
        <w:numId w:val="6"/>
      </w:numPr>
      <w:contextualSpacing/>
    </w:pPr>
  </w:style>
  <w:style w:type="paragraph" w:styleId="ListNumber2">
    <w:name w:val="List Number 2"/>
    <w:basedOn w:val="Normal"/>
    <w:uiPriority w:val="99"/>
    <w:semiHidden/>
    <w:unhideWhenUsed/>
    <w:rsid w:val="00071855"/>
    <w:pPr>
      <w:numPr>
        <w:numId w:val="7"/>
      </w:numPr>
      <w:contextualSpacing/>
    </w:pPr>
  </w:style>
  <w:style w:type="paragraph" w:styleId="ListNumber3">
    <w:name w:val="List Number 3"/>
    <w:basedOn w:val="Normal"/>
    <w:uiPriority w:val="99"/>
    <w:semiHidden/>
    <w:unhideWhenUsed/>
    <w:rsid w:val="00071855"/>
    <w:pPr>
      <w:numPr>
        <w:numId w:val="8"/>
      </w:numPr>
      <w:contextualSpacing/>
    </w:pPr>
  </w:style>
  <w:style w:type="paragraph" w:styleId="ListNumber4">
    <w:name w:val="List Number 4"/>
    <w:basedOn w:val="Normal"/>
    <w:uiPriority w:val="99"/>
    <w:semiHidden/>
    <w:unhideWhenUsed/>
    <w:rsid w:val="00071855"/>
    <w:pPr>
      <w:numPr>
        <w:numId w:val="9"/>
      </w:numPr>
      <w:contextualSpacing/>
    </w:pPr>
  </w:style>
  <w:style w:type="paragraph" w:styleId="ListNumber5">
    <w:name w:val="List Number 5"/>
    <w:basedOn w:val="Normal"/>
    <w:uiPriority w:val="99"/>
    <w:semiHidden/>
    <w:unhideWhenUsed/>
    <w:rsid w:val="00071855"/>
    <w:pPr>
      <w:numPr>
        <w:numId w:val="10"/>
      </w:numPr>
      <w:contextualSpacing/>
    </w:pPr>
  </w:style>
  <w:style w:type="paragraph" w:styleId="MacroText">
    <w:name w:val="macro"/>
    <w:link w:val="MacroTextChar"/>
    <w:uiPriority w:val="99"/>
    <w:semiHidden/>
    <w:unhideWhenUsed/>
    <w:rsid w:val="0007185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71855"/>
    <w:rPr>
      <w:rFonts w:ascii="Consolas" w:hAnsi="Consolas" w:cs="Consolas"/>
      <w:sz w:val="20"/>
      <w:szCs w:val="20"/>
    </w:rPr>
  </w:style>
  <w:style w:type="paragraph" w:styleId="MessageHeader">
    <w:name w:val="Message Header"/>
    <w:basedOn w:val="Normal"/>
    <w:link w:val="MessageHeaderChar"/>
    <w:uiPriority w:val="99"/>
    <w:semiHidden/>
    <w:unhideWhenUsed/>
    <w:rsid w:val="0007185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71855"/>
    <w:rPr>
      <w:rFonts w:asciiTheme="majorHAnsi" w:eastAsiaTheme="majorEastAsia" w:hAnsiTheme="majorHAnsi" w:cstheme="majorBidi"/>
      <w:sz w:val="24"/>
      <w:szCs w:val="24"/>
      <w:shd w:val="pct20" w:color="auto" w:fill="auto"/>
    </w:rPr>
  </w:style>
  <w:style w:type="paragraph" w:styleId="NoSpacing">
    <w:name w:val="No Spacing"/>
    <w:uiPriority w:val="1"/>
    <w:qFormat/>
    <w:rsid w:val="00071855"/>
    <w:pPr>
      <w:spacing w:after="0" w:line="240" w:lineRule="auto"/>
    </w:pPr>
  </w:style>
  <w:style w:type="paragraph" w:styleId="NormalWeb">
    <w:name w:val="Normal (Web)"/>
    <w:basedOn w:val="Normal"/>
    <w:uiPriority w:val="99"/>
    <w:semiHidden/>
    <w:unhideWhenUsed/>
    <w:rsid w:val="00071855"/>
    <w:rPr>
      <w:rFonts w:ascii="Times New Roman" w:hAnsi="Times New Roman" w:cs="Times New Roman"/>
      <w:sz w:val="24"/>
      <w:szCs w:val="24"/>
    </w:rPr>
  </w:style>
  <w:style w:type="paragraph" w:styleId="NormalIndent">
    <w:name w:val="Normal Indent"/>
    <w:basedOn w:val="Normal"/>
    <w:uiPriority w:val="99"/>
    <w:semiHidden/>
    <w:unhideWhenUsed/>
    <w:rsid w:val="00071855"/>
    <w:pPr>
      <w:ind w:left="720"/>
    </w:pPr>
  </w:style>
  <w:style w:type="paragraph" w:styleId="NoteHeading">
    <w:name w:val="Note Heading"/>
    <w:basedOn w:val="Normal"/>
    <w:next w:val="Normal"/>
    <w:link w:val="NoteHeadingChar"/>
    <w:uiPriority w:val="99"/>
    <w:semiHidden/>
    <w:unhideWhenUsed/>
    <w:rsid w:val="00071855"/>
    <w:pPr>
      <w:spacing w:after="0" w:line="240" w:lineRule="auto"/>
    </w:pPr>
  </w:style>
  <w:style w:type="character" w:customStyle="1" w:styleId="NoteHeadingChar">
    <w:name w:val="Note Heading Char"/>
    <w:basedOn w:val="DefaultParagraphFont"/>
    <w:link w:val="NoteHeading"/>
    <w:uiPriority w:val="99"/>
    <w:semiHidden/>
    <w:rsid w:val="00071855"/>
  </w:style>
  <w:style w:type="paragraph" w:styleId="PlainText">
    <w:name w:val="Plain Text"/>
    <w:basedOn w:val="Normal"/>
    <w:link w:val="PlainTextChar"/>
    <w:uiPriority w:val="99"/>
    <w:semiHidden/>
    <w:unhideWhenUsed/>
    <w:rsid w:val="00071855"/>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71855"/>
    <w:rPr>
      <w:rFonts w:ascii="Consolas" w:hAnsi="Consolas" w:cs="Consolas"/>
      <w:sz w:val="21"/>
      <w:szCs w:val="21"/>
    </w:rPr>
  </w:style>
  <w:style w:type="paragraph" w:styleId="Quote">
    <w:name w:val="Quote"/>
    <w:basedOn w:val="Normal"/>
    <w:next w:val="Normal"/>
    <w:link w:val="QuoteChar"/>
    <w:uiPriority w:val="29"/>
    <w:qFormat/>
    <w:rsid w:val="000718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1855"/>
    <w:rPr>
      <w:i/>
      <w:iCs/>
      <w:color w:val="404040" w:themeColor="text1" w:themeTint="BF"/>
    </w:rPr>
  </w:style>
  <w:style w:type="paragraph" w:styleId="Salutation">
    <w:name w:val="Salutation"/>
    <w:basedOn w:val="Normal"/>
    <w:next w:val="Normal"/>
    <w:link w:val="SalutationChar"/>
    <w:uiPriority w:val="99"/>
    <w:semiHidden/>
    <w:unhideWhenUsed/>
    <w:rsid w:val="00071855"/>
  </w:style>
  <w:style w:type="character" w:customStyle="1" w:styleId="SalutationChar">
    <w:name w:val="Salutation Char"/>
    <w:basedOn w:val="DefaultParagraphFont"/>
    <w:link w:val="Salutation"/>
    <w:uiPriority w:val="99"/>
    <w:semiHidden/>
    <w:rsid w:val="00071855"/>
  </w:style>
  <w:style w:type="paragraph" w:styleId="Signature">
    <w:name w:val="Signature"/>
    <w:basedOn w:val="Normal"/>
    <w:link w:val="SignatureChar"/>
    <w:uiPriority w:val="99"/>
    <w:semiHidden/>
    <w:unhideWhenUsed/>
    <w:rsid w:val="00071855"/>
    <w:pPr>
      <w:spacing w:after="0" w:line="240" w:lineRule="auto"/>
      <w:ind w:left="4252"/>
    </w:pPr>
  </w:style>
  <w:style w:type="character" w:customStyle="1" w:styleId="SignatureChar">
    <w:name w:val="Signature Char"/>
    <w:basedOn w:val="DefaultParagraphFont"/>
    <w:link w:val="Signature"/>
    <w:uiPriority w:val="99"/>
    <w:semiHidden/>
    <w:rsid w:val="00071855"/>
  </w:style>
  <w:style w:type="paragraph" w:styleId="Subtitle">
    <w:name w:val="Subtitle"/>
    <w:basedOn w:val="Normal"/>
    <w:next w:val="Normal"/>
    <w:link w:val="SubtitleChar"/>
    <w:uiPriority w:val="11"/>
    <w:qFormat/>
    <w:rsid w:val="0007185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71855"/>
    <w:rPr>
      <w:rFonts w:eastAsiaTheme="minorEastAsia"/>
      <w:color w:val="5A5A5A" w:themeColor="text1" w:themeTint="A5"/>
      <w:spacing w:val="15"/>
    </w:rPr>
  </w:style>
  <w:style w:type="paragraph" w:styleId="TableofAuthorities">
    <w:name w:val="table of authorities"/>
    <w:basedOn w:val="Normal"/>
    <w:next w:val="Normal"/>
    <w:unhideWhenUsed/>
    <w:rsid w:val="00071855"/>
    <w:pPr>
      <w:spacing w:after="0"/>
      <w:ind w:left="220" w:hanging="220"/>
    </w:pPr>
  </w:style>
  <w:style w:type="paragraph" w:styleId="TableofFigures">
    <w:name w:val="table of figures"/>
    <w:basedOn w:val="Normal"/>
    <w:next w:val="Normal"/>
    <w:unhideWhenUsed/>
    <w:rsid w:val="00071855"/>
    <w:pPr>
      <w:spacing w:after="0"/>
    </w:pPr>
  </w:style>
  <w:style w:type="paragraph" w:styleId="Title">
    <w:name w:val="Title"/>
    <w:basedOn w:val="Normal"/>
    <w:next w:val="Normal"/>
    <w:link w:val="TitleChar"/>
    <w:uiPriority w:val="10"/>
    <w:qFormat/>
    <w:rsid w:val="000718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85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7185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nhideWhenUsed/>
    <w:rsid w:val="00071855"/>
    <w:pPr>
      <w:spacing w:after="100"/>
    </w:pPr>
  </w:style>
  <w:style w:type="paragraph" w:styleId="TOC2">
    <w:name w:val="toc 2"/>
    <w:basedOn w:val="Normal"/>
    <w:next w:val="Normal"/>
    <w:autoRedefine/>
    <w:unhideWhenUsed/>
    <w:rsid w:val="00071855"/>
    <w:pPr>
      <w:spacing w:after="100"/>
      <w:ind w:left="220"/>
    </w:pPr>
  </w:style>
  <w:style w:type="paragraph" w:styleId="TOC3">
    <w:name w:val="toc 3"/>
    <w:basedOn w:val="Normal"/>
    <w:next w:val="Normal"/>
    <w:autoRedefine/>
    <w:unhideWhenUsed/>
    <w:rsid w:val="00071855"/>
    <w:pPr>
      <w:spacing w:after="100"/>
      <w:ind w:left="440"/>
    </w:pPr>
  </w:style>
  <w:style w:type="paragraph" w:styleId="TOC4">
    <w:name w:val="toc 4"/>
    <w:basedOn w:val="Normal"/>
    <w:next w:val="Normal"/>
    <w:autoRedefine/>
    <w:unhideWhenUsed/>
    <w:rsid w:val="00071855"/>
    <w:pPr>
      <w:spacing w:after="100"/>
      <w:ind w:left="660"/>
    </w:pPr>
  </w:style>
  <w:style w:type="paragraph" w:styleId="TOC5">
    <w:name w:val="toc 5"/>
    <w:basedOn w:val="Normal"/>
    <w:next w:val="Normal"/>
    <w:autoRedefine/>
    <w:unhideWhenUsed/>
    <w:rsid w:val="00071855"/>
    <w:pPr>
      <w:spacing w:after="100"/>
      <w:ind w:left="880"/>
    </w:pPr>
  </w:style>
  <w:style w:type="paragraph" w:styleId="TOC6">
    <w:name w:val="toc 6"/>
    <w:basedOn w:val="Normal"/>
    <w:next w:val="Normal"/>
    <w:autoRedefine/>
    <w:uiPriority w:val="39"/>
    <w:semiHidden/>
    <w:unhideWhenUsed/>
    <w:rsid w:val="00071855"/>
    <w:pPr>
      <w:spacing w:after="100"/>
      <w:ind w:left="1100"/>
    </w:pPr>
  </w:style>
  <w:style w:type="paragraph" w:styleId="TOC7">
    <w:name w:val="toc 7"/>
    <w:basedOn w:val="Normal"/>
    <w:next w:val="Normal"/>
    <w:autoRedefine/>
    <w:uiPriority w:val="39"/>
    <w:semiHidden/>
    <w:unhideWhenUsed/>
    <w:rsid w:val="00071855"/>
    <w:pPr>
      <w:spacing w:after="100"/>
      <w:ind w:left="1320"/>
    </w:pPr>
  </w:style>
  <w:style w:type="paragraph" w:styleId="TOC8">
    <w:name w:val="toc 8"/>
    <w:basedOn w:val="Normal"/>
    <w:next w:val="Normal"/>
    <w:autoRedefine/>
    <w:uiPriority w:val="39"/>
    <w:semiHidden/>
    <w:unhideWhenUsed/>
    <w:rsid w:val="00071855"/>
    <w:pPr>
      <w:spacing w:after="100"/>
      <w:ind w:left="1540"/>
    </w:pPr>
  </w:style>
  <w:style w:type="paragraph" w:styleId="TOC9">
    <w:name w:val="toc 9"/>
    <w:basedOn w:val="Normal"/>
    <w:next w:val="Normal"/>
    <w:autoRedefine/>
    <w:uiPriority w:val="39"/>
    <w:semiHidden/>
    <w:unhideWhenUsed/>
    <w:rsid w:val="00071855"/>
    <w:pPr>
      <w:spacing w:after="100"/>
      <w:ind w:left="1760"/>
    </w:pPr>
  </w:style>
  <w:style w:type="paragraph" w:styleId="TOCHeading">
    <w:name w:val="TOC Heading"/>
    <w:basedOn w:val="Heading1"/>
    <w:next w:val="Normal"/>
    <w:uiPriority w:val="39"/>
    <w:semiHidden/>
    <w:unhideWhenUsed/>
    <w:qFormat/>
    <w:rsid w:val="00071855"/>
    <w:pPr>
      <w:numPr>
        <w:numId w:val="0"/>
      </w:numPr>
      <w:spacing w:before="240"/>
      <w:outlineLvl w:val="9"/>
    </w:pPr>
    <w:rPr>
      <w:b w:val="0"/>
      <w:bCs w:val="0"/>
      <w:caps w:val="0"/>
      <w:color w:val="365F91" w:themeColor="accent1" w:themeShade="BF"/>
      <w:sz w:val="32"/>
      <w:szCs w:val="32"/>
    </w:rPr>
  </w:style>
  <w:style w:type="character" w:styleId="HTMLTypewriter">
    <w:name w:val="HTML Typewriter"/>
    <w:basedOn w:val="DefaultParagraphFont"/>
    <w:uiPriority w:val="99"/>
    <w:semiHidden/>
    <w:unhideWhenUsed/>
    <w:rsid w:val="006E595D"/>
    <w:rPr>
      <w:rFonts w:ascii="Courier New" w:eastAsia="Calibri" w:hAnsi="Courier New" w:cs="Courier New" w:hint="default"/>
      <w:sz w:val="20"/>
      <w:szCs w:val="20"/>
    </w:rPr>
  </w:style>
  <w:style w:type="character" w:styleId="UnresolvedMention">
    <w:name w:val="Unresolved Mention"/>
    <w:basedOn w:val="DefaultParagraphFont"/>
    <w:uiPriority w:val="99"/>
    <w:unhideWhenUsed/>
    <w:rsid w:val="00D7262B"/>
    <w:rPr>
      <w:color w:val="605E5C"/>
      <w:shd w:val="clear" w:color="auto" w:fill="E1DFDD"/>
    </w:rPr>
  </w:style>
  <w:style w:type="paragraph" w:customStyle="1" w:styleId="NoNumHead2">
    <w:name w:val="NoNum:Head2"/>
    <w:basedOn w:val="Normal"/>
    <w:next w:val="Normal"/>
    <w:link w:val="NoNumHead2Char"/>
    <w:rsid w:val="003702E8"/>
    <w:pPr>
      <w:keepNext/>
      <w:spacing w:before="120" w:after="240" w:line="240" w:lineRule="auto"/>
    </w:pPr>
    <w:rPr>
      <w:rFonts w:ascii="Arial" w:eastAsia="MS Mincho" w:hAnsi="Arial" w:cs="Arial"/>
      <w:b/>
      <w:bCs/>
      <w:sz w:val="26"/>
      <w:szCs w:val="26"/>
      <w:lang w:val="en-US" w:eastAsia="ja-JP"/>
    </w:rPr>
  </w:style>
  <w:style w:type="character" w:customStyle="1" w:styleId="NoNumHead2Char">
    <w:name w:val="NoNum:Head2 Char"/>
    <w:link w:val="NoNumHead2"/>
    <w:rsid w:val="003702E8"/>
    <w:rPr>
      <w:rFonts w:ascii="Arial" w:eastAsia="MS Mincho" w:hAnsi="Arial" w:cs="Arial"/>
      <w:b/>
      <w:bCs/>
      <w:sz w:val="26"/>
      <w:szCs w:val="26"/>
      <w:lang w:val="en-US" w:eastAsia="ja-JP"/>
    </w:rPr>
  </w:style>
  <w:style w:type="paragraph" w:customStyle="1" w:styleId="NoNumHead3">
    <w:name w:val="NoNum:Head3"/>
    <w:basedOn w:val="NoNumHead2"/>
    <w:next w:val="Normal"/>
    <w:rsid w:val="00EE7FD4"/>
    <w:rPr>
      <w:sz w:val="24"/>
      <w:szCs w:val="24"/>
    </w:rPr>
  </w:style>
  <w:style w:type="paragraph" w:customStyle="1" w:styleId="NoNumHead4">
    <w:name w:val="NoNum:Head4"/>
    <w:basedOn w:val="NoNumHead3"/>
    <w:next w:val="Normal"/>
    <w:rsid w:val="00B54969"/>
    <w:rPr>
      <w:sz w:val="22"/>
      <w:szCs w:val="22"/>
    </w:rPr>
  </w:style>
  <w:style w:type="paragraph" w:customStyle="1" w:styleId="apphead1">
    <w:name w:val="app:head1"/>
    <w:basedOn w:val="Heading1"/>
    <w:next w:val="Normal"/>
    <w:rsid w:val="0002463E"/>
    <w:pPr>
      <w:keepLines w:val="0"/>
      <w:numPr>
        <w:numId w:val="0"/>
      </w:numPr>
      <w:tabs>
        <w:tab w:val="left" w:pos="2160"/>
      </w:tabs>
      <w:spacing w:before="120" w:after="240" w:line="240" w:lineRule="auto"/>
      <w:ind w:left="2160" w:hanging="2160"/>
    </w:pPr>
    <w:rPr>
      <w:rFonts w:ascii="Arial" w:eastAsia="MS Mincho" w:hAnsi="Arial" w:cs="Arial"/>
      <w:lang w:val="en-US" w:eastAsia="ja-JP"/>
    </w:rPr>
  </w:style>
  <w:style w:type="paragraph" w:customStyle="1" w:styleId="apphead2">
    <w:name w:val="app:head2"/>
    <w:basedOn w:val="Heading2"/>
    <w:next w:val="Normal"/>
    <w:rsid w:val="0002463E"/>
    <w:pPr>
      <w:keepNext/>
      <w:numPr>
        <w:ilvl w:val="0"/>
        <w:numId w:val="0"/>
      </w:numPr>
      <w:tabs>
        <w:tab w:val="left" w:pos="2160"/>
      </w:tabs>
      <w:spacing w:before="120" w:after="240" w:line="240" w:lineRule="auto"/>
      <w:ind w:left="2160" w:hanging="2160"/>
    </w:pPr>
    <w:rPr>
      <w:rFonts w:ascii="Arial" w:eastAsia="MS Mincho" w:hAnsi="Arial" w:cs="Arial"/>
      <w:bCs/>
      <w:smallCaps w:val="0"/>
      <w:sz w:val="26"/>
      <w:szCs w:val="26"/>
      <w:lang w:val="en-US" w:eastAsia="ja-JP"/>
    </w:rPr>
  </w:style>
  <w:style w:type="paragraph" w:customStyle="1" w:styleId="apphead3">
    <w:name w:val="app:head3"/>
    <w:basedOn w:val="Heading3"/>
    <w:next w:val="Normal"/>
    <w:rsid w:val="0002463E"/>
    <w:pPr>
      <w:keepLines w:val="0"/>
      <w:tabs>
        <w:tab w:val="left" w:pos="2160"/>
      </w:tabs>
      <w:spacing w:before="120" w:after="240" w:line="240" w:lineRule="auto"/>
      <w:ind w:left="2160" w:hanging="2160"/>
    </w:pPr>
    <w:rPr>
      <w:rFonts w:ascii="Arial" w:eastAsia="MS Mincho" w:hAnsi="Arial" w:cs="Arial"/>
      <w:sz w:val="24"/>
      <w:szCs w:val="24"/>
      <w:lang w:val="en-US" w:eastAsia="ja-JP"/>
    </w:rPr>
  </w:style>
  <w:style w:type="paragraph" w:customStyle="1" w:styleId="apppage">
    <w:name w:val="app:page"/>
    <w:basedOn w:val="Normal"/>
    <w:next w:val="Normal"/>
    <w:rsid w:val="0002463E"/>
    <w:pPr>
      <w:pageBreakBefore/>
      <w:spacing w:before="4000" w:after="240" w:line="240" w:lineRule="auto"/>
      <w:jc w:val="center"/>
    </w:pPr>
    <w:rPr>
      <w:rFonts w:ascii="Arial" w:eastAsia="MS Mincho" w:hAnsi="Arial" w:cs="Arial"/>
      <w:b/>
      <w:bCs/>
      <w:sz w:val="28"/>
      <w:szCs w:val="28"/>
      <w:lang w:val="en-US" w:eastAsia="ja-JP"/>
    </w:rPr>
  </w:style>
  <w:style w:type="paragraph" w:customStyle="1" w:styleId="captionequation">
    <w:name w:val="caption:equation"/>
    <w:basedOn w:val="Normal"/>
    <w:next w:val="Normal"/>
    <w:rsid w:val="0002463E"/>
    <w:pPr>
      <w:keepNext/>
      <w:spacing w:after="240" w:line="240" w:lineRule="auto"/>
      <w:ind w:left="1440" w:hanging="1440"/>
    </w:pPr>
    <w:rPr>
      <w:rFonts w:ascii="Arial" w:eastAsia="MS Mincho" w:hAnsi="Arial" w:cs="Arial"/>
      <w:b/>
      <w:bCs/>
      <w:lang w:val="en-US" w:eastAsia="ja-JP"/>
    </w:rPr>
  </w:style>
  <w:style w:type="paragraph" w:customStyle="1" w:styleId="captionfigure">
    <w:name w:val="caption:figure"/>
    <w:basedOn w:val="captionequation"/>
    <w:next w:val="Normal"/>
    <w:rsid w:val="0002463E"/>
  </w:style>
  <w:style w:type="paragraph" w:customStyle="1" w:styleId="captionfigsumm">
    <w:name w:val="caption:figsumm"/>
    <w:basedOn w:val="captionfigure"/>
    <w:rsid w:val="0002463E"/>
    <w:pPr>
      <w:ind w:firstLine="0"/>
    </w:pPr>
    <w:rPr>
      <w:b w:val="0"/>
      <w:bCs w:val="0"/>
    </w:rPr>
  </w:style>
  <w:style w:type="paragraph" w:customStyle="1" w:styleId="captiontable">
    <w:name w:val="caption:table"/>
    <w:basedOn w:val="captionfigure"/>
    <w:next w:val="tabletext"/>
    <w:rsid w:val="0002463E"/>
  </w:style>
  <w:style w:type="paragraph" w:customStyle="1" w:styleId="captiontabsumm">
    <w:name w:val="caption:tabsumm"/>
    <w:basedOn w:val="captiontable"/>
    <w:next w:val="tabletext"/>
    <w:rsid w:val="0002463E"/>
    <w:pPr>
      <w:ind w:firstLine="0"/>
    </w:pPr>
    <w:rPr>
      <w:b w:val="0"/>
      <w:bCs w:val="0"/>
    </w:rPr>
  </w:style>
  <w:style w:type="paragraph" w:customStyle="1" w:styleId="captiontabtext">
    <w:name w:val="caption:tabtext"/>
    <w:basedOn w:val="captiontabsumm"/>
    <w:rsid w:val="0002463E"/>
    <w:pPr>
      <w:ind w:left="0"/>
    </w:pPr>
    <w:rPr>
      <w:rFonts w:ascii="Arial Narrow" w:hAnsi="Arial Narrow" w:cs="Arial Narrow"/>
    </w:rPr>
  </w:style>
  <w:style w:type="paragraph" w:customStyle="1" w:styleId="centhead">
    <w:name w:val="cent head"/>
    <w:basedOn w:val="Normal"/>
    <w:next w:val="Normal"/>
    <w:rsid w:val="0002463E"/>
    <w:pPr>
      <w:keepNext/>
      <w:spacing w:after="240" w:line="240" w:lineRule="auto"/>
      <w:jc w:val="center"/>
    </w:pPr>
    <w:rPr>
      <w:rFonts w:ascii="Arial" w:eastAsia="MS Mincho" w:hAnsi="Arial" w:cs="Arial"/>
      <w:b/>
      <w:bCs/>
      <w:sz w:val="28"/>
      <w:szCs w:val="28"/>
      <w:lang w:val="en-US" w:eastAsia="ja-JP"/>
    </w:rPr>
  </w:style>
  <w:style w:type="paragraph" w:customStyle="1" w:styleId="centhead12">
    <w:name w:val="centhead12"/>
    <w:basedOn w:val="centhead"/>
    <w:next w:val="Normal"/>
    <w:rsid w:val="0002463E"/>
    <w:rPr>
      <w:sz w:val="24"/>
      <w:szCs w:val="24"/>
    </w:rPr>
  </w:style>
  <w:style w:type="paragraph" w:customStyle="1" w:styleId="HiddenText">
    <w:name w:val="Hidden Text"/>
    <w:basedOn w:val="Normal"/>
    <w:next w:val="Normal"/>
    <w:rsid w:val="0002463E"/>
    <w:pPr>
      <w:spacing w:after="240" w:line="240" w:lineRule="auto"/>
    </w:pPr>
    <w:rPr>
      <w:rFonts w:ascii="Arial" w:eastAsia="MS Mincho" w:hAnsi="Arial" w:cs="Arial"/>
      <w:vanish/>
      <w:color w:val="FF0000"/>
      <w:sz w:val="20"/>
      <w:szCs w:val="20"/>
      <w:lang w:val="en-US" w:eastAsia="ja-JP"/>
    </w:rPr>
  </w:style>
  <w:style w:type="paragraph" w:customStyle="1" w:styleId="lefthead">
    <w:name w:val="left head"/>
    <w:basedOn w:val="centhead"/>
    <w:next w:val="Normal"/>
    <w:rsid w:val="0002463E"/>
    <w:pPr>
      <w:jc w:val="left"/>
      <w:outlineLvl w:val="0"/>
    </w:pPr>
    <w:rPr>
      <w:caps/>
    </w:rPr>
  </w:style>
  <w:style w:type="paragraph" w:customStyle="1" w:styleId="lefthead12">
    <w:name w:val="lefthead12"/>
    <w:basedOn w:val="centhead12"/>
    <w:next w:val="Normal"/>
    <w:rsid w:val="0002463E"/>
    <w:pPr>
      <w:jc w:val="left"/>
      <w:outlineLvl w:val="0"/>
    </w:pPr>
    <w:rPr>
      <w:caps/>
    </w:rPr>
  </w:style>
  <w:style w:type="paragraph" w:customStyle="1" w:styleId="lhNonTOC">
    <w:name w:val="lh:NonTOC"/>
    <w:basedOn w:val="Normal"/>
    <w:next w:val="Normal"/>
    <w:rsid w:val="0002463E"/>
    <w:pPr>
      <w:keepNext/>
      <w:spacing w:after="240" w:line="240" w:lineRule="auto"/>
    </w:pPr>
    <w:rPr>
      <w:rFonts w:ascii="Arial" w:eastAsia="MS Mincho" w:hAnsi="Arial" w:cs="Arial"/>
      <w:b/>
      <w:bCs/>
      <w:caps/>
      <w:sz w:val="28"/>
      <w:szCs w:val="28"/>
      <w:lang w:val="en-US" w:eastAsia="ja-JP"/>
    </w:rPr>
  </w:style>
  <w:style w:type="paragraph" w:customStyle="1" w:styleId="lhNonTOC12">
    <w:name w:val="lh:NonTOC12"/>
    <w:basedOn w:val="Normal"/>
    <w:next w:val="Normal"/>
    <w:rsid w:val="0002463E"/>
    <w:pPr>
      <w:keepNext/>
      <w:spacing w:after="240" w:line="240" w:lineRule="auto"/>
    </w:pPr>
    <w:rPr>
      <w:rFonts w:ascii="Arial" w:eastAsia="MS Mincho" w:hAnsi="Arial" w:cs="Arial"/>
      <w:b/>
      <w:bCs/>
      <w:caps/>
      <w:sz w:val="24"/>
      <w:szCs w:val="24"/>
      <w:lang w:val="en-US" w:eastAsia="ja-JP"/>
    </w:rPr>
  </w:style>
  <w:style w:type="paragraph" w:customStyle="1" w:styleId="listalpha">
    <w:name w:val="list:alpha"/>
    <w:basedOn w:val="Normal"/>
    <w:rsid w:val="0002463E"/>
    <w:pPr>
      <w:numPr>
        <w:numId w:val="16"/>
      </w:numPr>
      <w:spacing w:after="120" w:line="240" w:lineRule="auto"/>
    </w:pPr>
    <w:rPr>
      <w:rFonts w:ascii="Times New Roman" w:eastAsia="MS Mincho" w:hAnsi="Times New Roman" w:cs="Times New Roman"/>
      <w:sz w:val="24"/>
      <w:szCs w:val="24"/>
      <w:lang w:val="en-US" w:eastAsia="ja-JP"/>
    </w:rPr>
  </w:style>
  <w:style w:type="paragraph" w:customStyle="1" w:styleId="listbull">
    <w:name w:val="list:bull"/>
    <w:basedOn w:val="listalpha"/>
    <w:link w:val="listbullChar"/>
    <w:rsid w:val="0002463E"/>
    <w:pPr>
      <w:numPr>
        <w:numId w:val="19"/>
      </w:numPr>
    </w:pPr>
    <w:rPr>
      <w:lang w:val="en-GB"/>
    </w:rPr>
  </w:style>
  <w:style w:type="paragraph" w:customStyle="1" w:styleId="listindent">
    <w:name w:val="list:indent"/>
    <w:basedOn w:val="Normal"/>
    <w:rsid w:val="0002463E"/>
    <w:pPr>
      <w:spacing w:after="120" w:line="240" w:lineRule="auto"/>
      <w:ind w:left="432"/>
    </w:pPr>
    <w:rPr>
      <w:rFonts w:ascii="Times New Roman" w:eastAsia="MS Mincho" w:hAnsi="Times New Roman" w:cs="Times New Roman"/>
      <w:sz w:val="24"/>
      <w:szCs w:val="24"/>
      <w:lang w:val="en-US" w:eastAsia="ja-JP"/>
    </w:rPr>
  </w:style>
  <w:style w:type="paragraph" w:customStyle="1" w:styleId="listnum">
    <w:name w:val="list:num"/>
    <w:basedOn w:val="listalpha"/>
    <w:link w:val="listnumChar"/>
    <w:rsid w:val="0002463E"/>
    <w:pPr>
      <w:numPr>
        <w:numId w:val="14"/>
      </w:numPr>
    </w:pPr>
  </w:style>
  <w:style w:type="paragraph" w:customStyle="1" w:styleId="listrom">
    <w:name w:val="list:rom"/>
    <w:basedOn w:val="listalpha"/>
    <w:rsid w:val="0002463E"/>
    <w:pPr>
      <w:numPr>
        <w:numId w:val="15"/>
      </w:numPr>
    </w:pPr>
  </w:style>
  <w:style w:type="paragraph" w:customStyle="1" w:styleId="listssp">
    <w:name w:val="list:ssp"/>
    <w:basedOn w:val="Normal"/>
    <w:rsid w:val="0002463E"/>
    <w:pPr>
      <w:spacing w:after="0" w:line="240" w:lineRule="auto"/>
    </w:pPr>
    <w:rPr>
      <w:rFonts w:ascii="Times New Roman" w:eastAsia="MS Mincho" w:hAnsi="Times New Roman" w:cs="Times New Roman"/>
      <w:sz w:val="24"/>
      <w:szCs w:val="24"/>
      <w:lang w:val="en-US" w:eastAsia="ja-JP"/>
    </w:rPr>
  </w:style>
  <w:style w:type="paragraph" w:customStyle="1" w:styleId="listing">
    <w:name w:val="listing"/>
    <w:basedOn w:val="listssp"/>
    <w:rsid w:val="0002463E"/>
    <w:rPr>
      <w:rFonts w:ascii="Courier New" w:hAnsi="Courier New" w:cs="Courier New"/>
      <w:sz w:val="20"/>
      <w:szCs w:val="20"/>
    </w:rPr>
  </w:style>
  <w:style w:type="paragraph" w:customStyle="1" w:styleId="NoNumHead1">
    <w:name w:val="NoNum:Head1"/>
    <w:basedOn w:val="Heading1"/>
    <w:next w:val="Normal"/>
    <w:link w:val="NoNumHead1Char"/>
    <w:rsid w:val="0002463E"/>
    <w:pPr>
      <w:keepLines w:val="0"/>
      <w:numPr>
        <w:numId w:val="0"/>
      </w:numPr>
      <w:spacing w:before="120" w:after="240" w:line="240" w:lineRule="auto"/>
      <w:outlineLvl w:val="9"/>
    </w:pPr>
    <w:rPr>
      <w:rFonts w:ascii="Arial" w:eastAsia="MS Mincho" w:hAnsi="Arial" w:cs="Arial"/>
      <w:lang w:val="en-US" w:eastAsia="ja-JP"/>
    </w:rPr>
  </w:style>
  <w:style w:type="paragraph" w:customStyle="1" w:styleId="NoNumHead5">
    <w:name w:val="NoNum:Head5"/>
    <w:basedOn w:val="NoNumHead4"/>
    <w:next w:val="Normal"/>
    <w:rsid w:val="0002463E"/>
    <w:pPr>
      <w:spacing w:before="0"/>
    </w:pPr>
    <w:rPr>
      <w:i/>
      <w:iCs/>
    </w:rPr>
  </w:style>
  <w:style w:type="character" w:styleId="PageNumber">
    <w:name w:val="page number"/>
    <w:basedOn w:val="DefaultParagraphFont"/>
    <w:rsid w:val="0002463E"/>
  </w:style>
  <w:style w:type="paragraph" w:customStyle="1" w:styleId="tableref">
    <w:name w:val="table:ref"/>
    <w:basedOn w:val="Normal"/>
    <w:rsid w:val="0002463E"/>
    <w:pPr>
      <w:tabs>
        <w:tab w:val="left" w:pos="360"/>
      </w:tabs>
      <w:spacing w:after="0" w:line="240" w:lineRule="auto"/>
      <w:ind w:left="360" w:hanging="360"/>
    </w:pPr>
    <w:rPr>
      <w:rFonts w:ascii="Arial Narrow" w:eastAsia="MS Mincho" w:hAnsi="Arial Narrow" w:cs="Arial Narrow"/>
      <w:sz w:val="20"/>
      <w:szCs w:val="20"/>
      <w:lang w:val="en-US" w:eastAsia="ja-JP"/>
    </w:rPr>
  </w:style>
  <w:style w:type="paragraph" w:customStyle="1" w:styleId="tabletext">
    <w:name w:val="table:text"/>
    <w:basedOn w:val="Normal"/>
    <w:rsid w:val="0002463E"/>
    <w:pPr>
      <w:spacing w:before="120" w:after="120" w:line="240" w:lineRule="auto"/>
    </w:pPr>
    <w:rPr>
      <w:rFonts w:ascii="Arial Narrow" w:eastAsia="MS Mincho" w:hAnsi="Arial Narrow" w:cs="Arial Narrow"/>
      <w:sz w:val="24"/>
      <w:szCs w:val="24"/>
      <w:lang w:val="en-US" w:eastAsia="ja-JP"/>
    </w:rPr>
  </w:style>
  <w:style w:type="paragraph" w:customStyle="1" w:styleId="tabletextNS">
    <w:name w:val="table:textNS"/>
    <w:basedOn w:val="tabletext"/>
    <w:rsid w:val="0002463E"/>
    <w:pPr>
      <w:spacing w:before="0" w:after="0"/>
    </w:pPr>
  </w:style>
  <w:style w:type="paragraph" w:customStyle="1" w:styleId="text2col">
    <w:name w:val="text:2col"/>
    <w:basedOn w:val="Normal"/>
    <w:next w:val="Normal"/>
    <w:rsid w:val="0002463E"/>
    <w:pPr>
      <w:spacing w:after="240" w:line="240" w:lineRule="auto"/>
      <w:ind w:left="2880" w:hanging="2880"/>
    </w:pPr>
    <w:rPr>
      <w:rFonts w:ascii="Times New Roman" w:eastAsia="MS Mincho" w:hAnsi="Times New Roman" w:cs="Times New Roman"/>
      <w:sz w:val="24"/>
      <w:szCs w:val="24"/>
      <w:lang w:val="en-US" w:eastAsia="ja-JP"/>
    </w:rPr>
  </w:style>
  <w:style w:type="paragraph" w:customStyle="1" w:styleId="textcentred">
    <w:name w:val="text:centred"/>
    <w:basedOn w:val="Normal"/>
    <w:next w:val="Normal"/>
    <w:rsid w:val="0002463E"/>
    <w:pPr>
      <w:spacing w:after="240" w:line="240" w:lineRule="auto"/>
      <w:jc w:val="center"/>
    </w:pPr>
    <w:rPr>
      <w:rFonts w:ascii="Times New Roman" w:eastAsia="MS Mincho" w:hAnsi="Times New Roman" w:cs="Times New Roman"/>
      <w:sz w:val="24"/>
      <w:szCs w:val="24"/>
      <w:lang w:val="en-US" w:eastAsia="ja-JP"/>
    </w:rPr>
  </w:style>
  <w:style w:type="paragraph" w:customStyle="1" w:styleId="textright">
    <w:name w:val="text:right"/>
    <w:basedOn w:val="Normal"/>
    <w:next w:val="Normal"/>
    <w:rsid w:val="0002463E"/>
    <w:pPr>
      <w:spacing w:after="240" w:line="240" w:lineRule="auto"/>
      <w:jc w:val="right"/>
    </w:pPr>
    <w:rPr>
      <w:rFonts w:ascii="Times New Roman" w:eastAsia="MS Mincho" w:hAnsi="Times New Roman" w:cs="Times New Roman"/>
      <w:sz w:val="24"/>
      <w:szCs w:val="24"/>
      <w:lang w:val="en-US" w:eastAsia="ja-JP"/>
    </w:rPr>
  </w:style>
  <w:style w:type="paragraph" w:customStyle="1" w:styleId="TOCHeader">
    <w:name w:val="TOC_Header"/>
    <w:basedOn w:val="TOC1"/>
    <w:rsid w:val="0002463E"/>
    <w:pPr>
      <w:spacing w:before="240" w:after="0" w:line="240" w:lineRule="auto"/>
      <w:jc w:val="center"/>
      <w:outlineLvl w:val="0"/>
    </w:pPr>
    <w:rPr>
      <w:rFonts w:ascii="Arial" w:eastAsia="MS Mincho" w:hAnsi="Arial" w:cs="Arial"/>
      <w:b/>
      <w:bCs/>
      <w:caps/>
      <w:lang w:val="en-US" w:eastAsia="ja-JP"/>
    </w:rPr>
  </w:style>
  <w:style w:type="paragraph" w:customStyle="1" w:styleId="TOCPage">
    <w:name w:val="TOC_Page"/>
    <w:basedOn w:val="TOCHeader"/>
    <w:rsid w:val="0002463E"/>
    <w:pPr>
      <w:jc w:val="right"/>
      <w:outlineLvl w:val="9"/>
    </w:pPr>
  </w:style>
  <w:style w:type="paragraph" w:customStyle="1" w:styleId="listindentbull">
    <w:name w:val="list:indent bull"/>
    <w:rsid w:val="0002463E"/>
    <w:pPr>
      <w:numPr>
        <w:numId w:val="11"/>
      </w:numPr>
      <w:spacing w:after="120" w:line="240" w:lineRule="auto"/>
    </w:pPr>
    <w:rPr>
      <w:rFonts w:ascii="Times New Roman" w:eastAsia="Times New Roman" w:hAnsi="Times New Roman" w:cs="Times New Roman"/>
      <w:sz w:val="24"/>
      <w:szCs w:val="24"/>
      <w:lang w:val="en-GB"/>
    </w:rPr>
  </w:style>
  <w:style w:type="paragraph" w:customStyle="1" w:styleId="tablerefalpha">
    <w:name w:val="table:ref (alpha)"/>
    <w:basedOn w:val="tableref"/>
    <w:rsid w:val="0002463E"/>
    <w:pPr>
      <w:numPr>
        <w:numId w:val="13"/>
      </w:numPr>
    </w:pPr>
  </w:style>
  <w:style w:type="paragraph" w:customStyle="1" w:styleId="NotebookReference">
    <w:name w:val="Notebook Reference"/>
    <w:rsid w:val="0002463E"/>
    <w:pPr>
      <w:spacing w:after="0" w:line="240" w:lineRule="auto"/>
    </w:pPr>
    <w:rPr>
      <w:rFonts w:ascii="Arial" w:eastAsiaTheme="minorEastAsia" w:hAnsi="Arial" w:cs="Arial"/>
      <w:vanish/>
      <w:color w:val="008000"/>
      <w:sz w:val="20"/>
      <w:szCs w:val="20"/>
      <w:lang w:val="en-GB"/>
    </w:rPr>
  </w:style>
  <w:style w:type="paragraph" w:customStyle="1" w:styleId="CharChar2CharCharChar">
    <w:name w:val="Char Char2 Char Char Char"/>
    <w:basedOn w:val="Normal"/>
    <w:rsid w:val="0002463E"/>
    <w:pPr>
      <w:widowControl w:val="0"/>
      <w:adjustRightInd w:val="0"/>
      <w:spacing w:after="160" w:line="240" w:lineRule="exact"/>
      <w:jc w:val="both"/>
      <w:textAlignment w:val="baseline"/>
    </w:pPr>
    <w:rPr>
      <w:rFonts w:ascii="Verdana" w:eastAsia="SimSun" w:hAnsi="Verdana" w:cs="Times New Roman"/>
      <w:sz w:val="20"/>
      <w:szCs w:val="24"/>
      <w:lang w:val="en-US" w:eastAsia="zh-CN"/>
    </w:rPr>
  </w:style>
  <w:style w:type="table" w:styleId="TableGrid">
    <w:name w:val="Table Grid"/>
    <w:basedOn w:val="TableNormal"/>
    <w:uiPriority w:val="59"/>
    <w:rsid w:val="0002463E"/>
    <w:pPr>
      <w:spacing w:after="0" w:line="240" w:lineRule="auto"/>
    </w:pPr>
    <w:rPr>
      <w:rFonts w:ascii="Times New Roman" w:eastAsiaTheme="minorEastAsia"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headGDS">
    <w:name w:val="cent head GDS"/>
    <w:basedOn w:val="Normal"/>
    <w:autoRedefine/>
    <w:rsid w:val="0002463E"/>
    <w:pPr>
      <w:spacing w:before="120" w:after="120" w:line="240" w:lineRule="auto"/>
      <w:jc w:val="center"/>
    </w:pPr>
    <w:rPr>
      <w:rFonts w:ascii="Times New Roman" w:eastAsia="MS Mincho" w:hAnsi="Times New Roman" w:cs="Times New Roman"/>
      <w:b/>
      <w:sz w:val="24"/>
      <w:szCs w:val="24"/>
      <w:lang w:val="en-US" w:eastAsia="ja-JP"/>
    </w:rPr>
  </w:style>
  <w:style w:type="paragraph" w:customStyle="1" w:styleId="centheadGDShead">
    <w:name w:val="cent head GDS head"/>
    <w:basedOn w:val="centheadGDS"/>
    <w:autoRedefine/>
    <w:rsid w:val="0002463E"/>
    <w:pPr>
      <w:keepLines/>
      <w:spacing w:before="240"/>
    </w:pPr>
  </w:style>
  <w:style w:type="character" w:customStyle="1" w:styleId="NoNumHead1Char">
    <w:name w:val="NoNum:Head1 Char"/>
    <w:link w:val="NoNumHead1"/>
    <w:rsid w:val="0002463E"/>
    <w:rPr>
      <w:rFonts w:ascii="Arial" w:eastAsia="MS Mincho" w:hAnsi="Arial" w:cs="Arial"/>
      <w:b/>
      <w:bCs/>
      <w:caps/>
      <w:sz w:val="28"/>
      <w:szCs w:val="28"/>
      <w:lang w:val="en-US" w:eastAsia="ja-JP"/>
    </w:rPr>
  </w:style>
  <w:style w:type="paragraph" w:styleId="Revision">
    <w:name w:val="Revision"/>
    <w:hidden/>
    <w:uiPriority w:val="99"/>
    <w:semiHidden/>
    <w:rsid w:val="0002463E"/>
    <w:pPr>
      <w:spacing w:after="0" w:line="240" w:lineRule="auto"/>
    </w:pPr>
    <w:rPr>
      <w:rFonts w:ascii="Times New Roman" w:eastAsiaTheme="minorEastAsia" w:hAnsi="Times New Roman" w:cs="Times New Roman"/>
      <w:sz w:val="24"/>
      <w:szCs w:val="20"/>
      <w:lang w:val="en-GB" w:eastAsia="en-GB"/>
    </w:rPr>
  </w:style>
  <w:style w:type="paragraph" w:customStyle="1" w:styleId="CharChar2">
    <w:name w:val="Char Char2"/>
    <w:basedOn w:val="Normal"/>
    <w:rsid w:val="0002463E"/>
    <w:pPr>
      <w:widowControl w:val="0"/>
      <w:adjustRightInd w:val="0"/>
      <w:spacing w:after="160" w:line="240" w:lineRule="exact"/>
      <w:jc w:val="both"/>
      <w:textAlignment w:val="baseline"/>
    </w:pPr>
    <w:rPr>
      <w:rFonts w:ascii="Verdana" w:eastAsia="SimSun" w:hAnsi="Verdana" w:cs="Times New Roman"/>
      <w:sz w:val="20"/>
      <w:szCs w:val="24"/>
      <w:lang w:val="en-US" w:eastAsia="zh-CN"/>
    </w:rPr>
  </w:style>
  <w:style w:type="paragraph" w:customStyle="1" w:styleId="LegalStatement">
    <w:name w:val="Legal Statement"/>
    <w:basedOn w:val="Normal"/>
    <w:rsid w:val="0002463E"/>
    <w:pPr>
      <w:framePr w:wrap="around" w:hAnchor="text" w:yAlign="bottom"/>
      <w:shd w:val="clear" w:color="auto" w:fill="FFFFFF"/>
      <w:spacing w:after="240" w:line="240" w:lineRule="auto"/>
    </w:pPr>
    <w:rPr>
      <w:rFonts w:ascii="Times New Roman" w:eastAsia="Calibri" w:hAnsi="Times New Roman" w:cs="Times New Roman"/>
      <w:color w:val="000000"/>
      <w:sz w:val="24"/>
      <w:szCs w:val="24"/>
      <w:lang w:val="en-GB" w:eastAsia="ja-JP"/>
    </w:rPr>
  </w:style>
  <w:style w:type="paragraph" w:customStyle="1" w:styleId="StylecentheadLeft">
    <w:name w:val="Style cent head + Left"/>
    <w:basedOn w:val="centhead"/>
    <w:rsid w:val="0002463E"/>
    <w:pPr>
      <w:jc w:val="left"/>
      <w:outlineLvl w:val="0"/>
    </w:pPr>
    <w:rPr>
      <w:rFonts w:cs="Times New Roman"/>
      <w:szCs w:val="20"/>
    </w:rPr>
  </w:style>
  <w:style w:type="paragraph" w:customStyle="1" w:styleId="StyleleftheadCentered">
    <w:name w:val="Style left head + Centered"/>
    <w:basedOn w:val="lefthead"/>
    <w:rsid w:val="0002463E"/>
    <w:pPr>
      <w:jc w:val="center"/>
    </w:pPr>
    <w:rPr>
      <w:rFonts w:cs="Times New Roman"/>
      <w:szCs w:val="20"/>
    </w:rPr>
  </w:style>
  <w:style w:type="paragraph" w:customStyle="1" w:styleId="StyleleftheadCentered1">
    <w:name w:val="Style left head + Centered1"/>
    <w:basedOn w:val="lefthead"/>
    <w:rsid w:val="0002463E"/>
    <w:pPr>
      <w:jc w:val="center"/>
    </w:pPr>
    <w:rPr>
      <w:rFonts w:cs="Times New Roman"/>
      <w:szCs w:val="20"/>
    </w:rPr>
  </w:style>
  <w:style w:type="character" w:styleId="FollowedHyperlink">
    <w:name w:val="FollowedHyperlink"/>
    <w:basedOn w:val="DefaultParagraphFont"/>
    <w:semiHidden/>
    <w:rsid w:val="0002463E"/>
    <w:rPr>
      <w:color w:val="0000FF"/>
      <w:u w:val="none"/>
    </w:rPr>
  </w:style>
  <w:style w:type="numbering" w:customStyle="1" w:styleId="GSKAlphanumeric">
    <w:name w:val="GSK Alphanumeric"/>
    <w:basedOn w:val="NoList"/>
    <w:rsid w:val="0002463E"/>
    <w:pPr>
      <w:numPr>
        <w:numId w:val="18"/>
      </w:numPr>
    </w:pPr>
  </w:style>
  <w:style w:type="paragraph" w:customStyle="1" w:styleId="RefStyle1">
    <w:name w:val="RefStyle1"/>
    <w:basedOn w:val="Normal"/>
    <w:next w:val="Normal"/>
    <w:rsid w:val="0002463E"/>
    <w:pPr>
      <w:spacing w:after="240" w:line="240" w:lineRule="auto"/>
    </w:pPr>
    <w:rPr>
      <w:rFonts w:ascii="Times New Roman" w:eastAsia="MS Mincho" w:hAnsi="Times New Roman" w:cs="Times New Roman"/>
      <w:sz w:val="24"/>
      <w:szCs w:val="24"/>
      <w:lang w:val="en-US" w:eastAsia="ja-JP"/>
    </w:rPr>
  </w:style>
  <w:style w:type="paragraph" w:customStyle="1" w:styleId="tabletext10">
    <w:name w:val="table:text_10"/>
    <w:basedOn w:val="tabletext"/>
    <w:qFormat/>
    <w:rsid w:val="0002463E"/>
    <w:rPr>
      <w:sz w:val="20"/>
      <w:szCs w:val="20"/>
    </w:rPr>
  </w:style>
  <w:style w:type="paragraph" w:customStyle="1" w:styleId="tabletextNS10">
    <w:name w:val="table:textNS_10"/>
    <w:basedOn w:val="tabletextNS"/>
    <w:qFormat/>
    <w:rsid w:val="0002463E"/>
    <w:rPr>
      <w:sz w:val="20"/>
      <w:szCs w:val="21"/>
    </w:rPr>
  </w:style>
  <w:style w:type="numbering" w:customStyle="1" w:styleId="GSKBulleted">
    <w:name w:val="GSK Bulleted"/>
    <w:uiPriority w:val="99"/>
    <w:rsid w:val="0002463E"/>
    <w:pPr>
      <w:numPr>
        <w:numId w:val="12"/>
      </w:numPr>
    </w:pPr>
  </w:style>
  <w:style w:type="numbering" w:customStyle="1" w:styleId="1ai">
    <w:name w:val="1ai"/>
    <w:rsid w:val="0002463E"/>
    <w:pPr>
      <w:numPr>
        <w:numId w:val="17"/>
      </w:numPr>
    </w:pPr>
  </w:style>
  <w:style w:type="numbering" w:customStyle="1" w:styleId="ArticleSection">
    <w:name w:val="ArticleSection"/>
    <w:rsid w:val="0002463E"/>
    <w:pPr>
      <w:numPr>
        <w:numId w:val="22"/>
      </w:numPr>
    </w:pPr>
  </w:style>
  <w:style w:type="numbering" w:customStyle="1" w:styleId="111111">
    <w:name w:val="111111"/>
    <w:rsid w:val="0002463E"/>
    <w:pPr>
      <w:numPr>
        <w:numId w:val="23"/>
      </w:numPr>
    </w:pPr>
  </w:style>
  <w:style w:type="character" w:customStyle="1" w:styleId="StyleArial13ptBold">
    <w:name w:val="Style Arial 13 pt Bold"/>
    <w:basedOn w:val="DefaultParagraphFont"/>
    <w:rsid w:val="0002463E"/>
    <w:rPr>
      <w:rFonts w:ascii="Arial" w:hAnsi="Arial"/>
      <w:b/>
      <w:bCs/>
      <w:sz w:val="26"/>
    </w:rPr>
  </w:style>
  <w:style w:type="character" w:styleId="LineNumber">
    <w:name w:val="line number"/>
    <w:basedOn w:val="DefaultParagraphFont"/>
    <w:uiPriority w:val="99"/>
    <w:semiHidden/>
    <w:unhideWhenUsed/>
    <w:rsid w:val="0002463E"/>
  </w:style>
  <w:style w:type="character" w:customStyle="1" w:styleId="ui-provider">
    <w:name w:val="ui-provider"/>
    <w:basedOn w:val="DefaultParagraphFont"/>
    <w:rsid w:val="0002463E"/>
  </w:style>
  <w:style w:type="character" w:customStyle="1" w:styleId="Insertions">
    <w:name w:val="Insertions"/>
    <w:basedOn w:val="DefaultParagraphFont"/>
    <w:uiPriority w:val="1"/>
    <w:qFormat/>
    <w:rsid w:val="0002463E"/>
    <w:rPr>
      <w:b/>
      <w:i/>
      <w:color w:val="FF0000"/>
    </w:rPr>
  </w:style>
  <w:style w:type="paragraph" w:customStyle="1" w:styleId="Donot">
    <w:name w:val="Do not"/>
    <w:basedOn w:val="Normal"/>
    <w:uiPriority w:val="99"/>
    <w:qFormat/>
    <w:rsid w:val="0002463E"/>
    <w:pPr>
      <w:tabs>
        <w:tab w:val="num" w:pos="432"/>
        <w:tab w:val="left" w:pos="851"/>
      </w:tabs>
      <w:spacing w:before="80" w:after="240" w:line="240" w:lineRule="auto"/>
      <w:ind w:left="432" w:hanging="432"/>
    </w:pPr>
    <w:rPr>
      <w:rFonts w:ascii="Times New Roman" w:eastAsiaTheme="minorEastAsia" w:hAnsi="Times New Roman" w:cs="Times New Roman"/>
      <w:noProof/>
      <w:color w:val="000000"/>
      <w:sz w:val="24"/>
      <w:szCs w:val="24"/>
      <w:lang w:val="en-GB" w:eastAsia="ja-JP"/>
    </w:rPr>
  </w:style>
  <w:style w:type="character" w:styleId="Mention">
    <w:name w:val="Mention"/>
    <w:basedOn w:val="DefaultParagraphFont"/>
    <w:uiPriority w:val="99"/>
    <w:unhideWhenUsed/>
    <w:rsid w:val="0002463E"/>
    <w:rPr>
      <w:color w:val="2B579A"/>
      <w:shd w:val="clear" w:color="auto" w:fill="E1DFDD"/>
    </w:rPr>
  </w:style>
  <w:style w:type="paragraph" w:customStyle="1" w:styleId="tableheading">
    <w:name w:val="table heading"/>
    <w:basedOn w:val="Normal"/>
    <w:qFormat/>
    <w:rsid w:val="0002463E"/>
    <w:pPr>
      <w:keepNext/>
      <w:shd w:val="clear" w:color="auto" w:fill="00B050"/>
      <w:spacing w:before="120" w:after="120" w:line="240" w:lineRule="auto"/>
    </w:pPr>
    <w:rPr>
      <w:rFonts w:ascii="Arial" w:eastAsia="MS Mincho" w:hAnsi="Arial" w:cs="Arial"/>
      <w:b/>
      <w:color w:val="FFFFFF" w:themeColor="background1"/>
      <w:sz w:val="24"/>
      <w:szCs w:val="24"/>
      <w:lang w:val="en-US" w:eastAsia="ja-JP"/>
    </w:rPr>
  </w:style>
  <w:style w:type="paragraph" w:customStyle="1" w:styleId="Textbox">
    <w:name w:val="Text box"/>
    <w:qFormat/>
    <w:rsid w:val="0002463E"/>
    <w:pPr>
      <w:spacing w:after="0" w:line="240" w:lineRule="exact"/>
    </w:pPr>
    <w:rPr>
      <w:rFonts w:ascii="Arial" w:hAnsi="Arial"/>
      <w:lang w:val="en-GB"/>
    </w:rPr>
  </w:style>
  <w:style w:type="character" w:customStyle="1" w:styleId="A1">
    <w:name w:val="A1"/>
    <w:uiPriority w:val="99"/>
    <w:rsid w:val="0002463E"/>
    <w:rPr>
      <w:rFonts w:cs="Myriad Pro"/>
      <w:b/>
      <w:bCs/>
      <w:color w:val="211D1E"/>
    </w:rPr>
  </w:style>
  <w:style w:type="character" w:customStyle="1" w:styleId="A0">
    <w:name w:val="A0"/>
    <w:uiPriority w:val="99"/>
    <w:rsid w:val="0002463E"/>
    <w:rPr>
      <w:rFonts w:cs="Myriad Pro"/>
      <w:color w:val="211D1E"/>
      <w:sz w:val="20"/>
      <w:szCs w:val="20"/>
    </w:rPr>
  </w:style>
  <w:style w:type="paragraph" w:customStyle="1" w:styleId="Default">
    <w:name w:val="Default"/>
    <w:rsid w:val="0002463E"/>
    <w:pPr>
      <w:autoSpaceDE w:val="0"/>
      <w:autoSpaceDN w:val="0"/>
      <w:adjustRightInd w:val="0"/>
      <w:spacing w:after="0" w:line="240" w:lineRule="auto"/>
    </w:pPr>
    <w:rPr>
      <w:rFonts w:ascii="Myriad Pro" w:hAnsi="Myriad Pro" w:cs="Myriad Pro"/>
      <w:color w:val="000000"/>
      <w:sz w:val="24"/>
      <w:szCs w:val="24"/>
      <w:lang w:val="en-GB"/>
    </w:rPr>
  </w:style>
  <w:style w:type="paragraph" w:customStyle="1" w:styleId="Pa8">
    <w:name w:val="Pa8"/>
    <w:basedOn w:val="Default"/>
    <w:next w:val="Default"/>
    <w:uiPriority w:val="99"/>
    <w:rsid w:val="0002463E"/>
    <w:pPr>
      <w:spacing w:line="211" w:lineRule="atLeast"/>
    </w:pPr>
    <w:rPr>
      <w:rFonts w:cstheme="minorBidi"/>
      <w:color w:val="auto"/>
    </w:rPr>
  </w:style>
  <w:style w:type="paragraph" w:customStyle="1" w:styleId="BasicParagraph">
    <w:name w:val="[Basic Paragraph]"/>
    <w:basedOn w:val="Normal"/>
    <w:uiPriority w:val="99"/>
    <w:rsid w:val="0002463E"/>
    <w:pPr>
      <w:autoSpaceDE w:val="0"/>
      <w:autoSpaceDN w:val="0"/>
      <w:adjustRightInd w:val="0"/>
      <w:spacing w:after="240" w:line="288" w:lineRule="auto"/>
    </w:pPr>
    <w:rPr>
      <w:rFonts w:ascii="Times Regular" w:eastAsiaTheme="minorEastAsia" w:hAnsi="Times Regular" w:cs="Times Regular"/>
      <w:color w:val="000000"/>
      <w:sz w:val="24"/>
      <w:szCs w:val="24"/>
      <w:lang w:val="en-US" w:eastAsia="zh-CN"/>
    </w:rPr>
  </w:style>
  <w:style w:type="character" w:customStyle="1" w:styleId="Mainbullets">
    <w:name w:val="Main bullets"/>
    <w:uiPriority w:val="99"/>
    <w:rsid w:val="0002463E"/>
    <w:rPr>
      <w:rFonts w:ascii="Helvetica Neue LT W1G 55 Roman" w:hAnsi="Helvetica Neue LT W1G 55 Roman" w:cs="Helvetica Neue LT W1G 55 Roman" w:hint="default"/>
      <w:color w:val="000000"/>
      <w:spacing w:val="0"/>
      <w:sz w:val="26"/>
      <w:szCs w:val="26"/>
      <w:vertAlign w:val="baseline"/>
    </w:rPr>
  </w:style>
  <w:style w:type="character" w:customStyle="1" w:styleId="cf01">
    <w:name w:val="cf01"/>
    <w:basedOn w:val="DefaultParagraphFont"/>
    <w:rsid w:val="0002463E"/>
    <w:rPr>
      <w:rFonts w:ascii="Meiryo UI" w:eastAsia="Meiryo UI" w:hAnsi="Meiryo UI" w:hint="eastAsia"/>
      <w:sz w:val="18"/>
      <w:szCs w:val="18"/>
    </w:rPr>
  </w:style>
  <w:style w:type="character" w:customStyle="1" w:styleId="cf11">
    <w:name w:val="cf11"/>
    <w:basedOn w:val="DefaultParagraphFont"/>
    <w:rsid w:val="0002463E"/>
    <w:rPr>
      <w:rFonts w:ascii="Meiryo UI" w:eastAsia="Meiryo UI" w:hAnsi="Meiryo UI" w:hint="eastAsia"/>
      <w:color w:val="212121"/>
      <w:sz w:val="18"/>
      <w:szCs w:val="18"/>
      <w:shd w:val="clear" w:color="auto" w:fill="FFFFFF"/>
    </w:rPr>
  </w:style>
  <w:style w:type="character" w:customStyle="1" w:styleId="listbullChar">
    <w:name w:val="list:bull Char"/>
    <w:link w:val="listbull"/>
    <w:rsid w:val="0002463E"/>
    <w:rPr>
      <w:rFonts w:ascii="Times New Roman" w:eastAsia="MS Mincho" w:hAnsi="Times New Roman" w:cs="Times New Roman"/>
      <w:sz w:val="24"/>
      <w:szCs w:val="24"/>
      <w:lang w:val="en-GB" w:eastAsia="ja-JP"/>
    </w:rPr>
  </w:style>
  <w:style w:type="paragraph" w:customStyle="1" w:styleId="xmsonormal">
    <w:name w:val="x_msonormal"/>
    <w:basedOn w:val="Normal"/>
    <w:rsid w:val="0002463E"/>
    <w:pPr>
      <w:spacing w:after="240" w:line="240" w:lineRule="auto"/>
    </w:pPr>
    <w:rPr>
      <w:rFonts w:ascii="Times New Roman" w:eastAsia="MS Mincho" w:hAnsi="Times New Roman" w:cs="Times New Roman"/>
      <w:sz w:val="24"/>
      <w:szCs w:val="24"/>
      <w:lang w:val="en-GB" w:eastAsia="zh-CN"/>
    </w:rPr>
  </w:style>
  <w:style w:type="paragraph" w:customStyle="1" w:styleId="tableheader">
    <w:name w:val="table:header"/>
    <w:basedOn w:val="tabletext"/>
    <w:rsid w:val="0002463E"/>
    <w:rPr>
      <w:b/>
      <w:bCs/>
    </w:rPr>
  </w:style>
  <w:style w:type="paragraph" w:customStyle="1" w:styleId="tableheader10">
    <w:name w:val="table:header_10"/>
    <w:basedOn w:val="tabletext10"/>
    <w:rsid w:val="0002463E"/>
    <w:rPr>
      <w:b/>
      <w:bCs/>
    </w:rPr>
  </w:style>
  <w:style w:type="paragraph" w:customStyle="1" w:styleId="tableheaderNS">
    <w:name w:val="table:headerNS"/>
    <w:basedOn w:val="tabletextNS"/>
    <w:rsid w:val="0002463E"/>
    <w:rPr>
      <w:b/>
      <w:bCs/>
    </w:rPr>
  </w:style>
  <w:style w:type="paragraph" w:customStyle="1" w:styleId="tableheaderNS10">
    <w:name w:val="table:headerNS_10"/>
    <w:basedOn w:val="tabletextNS10"/>
    <w:rsid w:val="0002463E"/>
    <w:rPr>
      <w:b/>
      <w:bCs/>
    </w:rPr>
  </w:style>
  <w:style w:type="paragraph" w:customStyle="1" w:styleId="pf0">
    <w:name w:val="pf0"/>
    <w:basedOn w:val="Normal"/>
    <w:rsid w:val="0002463E"/>
    <w:pPr>
      <w:spacing w:before="100" w:beforeAutospacing="1" w:after="100" w:afterAutospacing="1" w:line="240" w:lineRule="auto"/>
    </w:pPr>
    <w:rPr>
      <w:rFonts w:ascii="Times New Roman" w:eastAsia="MS Mincho" w:hAnsi="Times New Roman" w:cs="Times New Roman"/>
      <w:sz w:val="24"/>
      <w:szCs w:val="24"/>
      <w:lang w:val="en-US" w:eastAsia="ja-JP"/>
    </w:rPr>
  </w:style>
  <w:style w:type="character" w:customStyle="1" w:styleId="listnumChar">
    <w:name w:val="list:num Char"/>
    <w:link w:val="listnum"/>
    <w:locked/>
    <w:rsid w:val="0002463E"/>
    <w:rPr>
      <w:rFonts w:ascii="Times New Roman" w:eastAsia="MS Mincho" w:hAnsi="Times New Roman" w:cs="Times New Roman"/>
      <w:sz w:val="24"/>
      <w:szCs w:val="24"/>
      <w:lang w:val="en-US" w:eastAsia="ja-JP"/>
    </w:rPr>
  </w:style>
  <w:style w:type="paragraph" w:customStyle="1" w:styleId="LBLBulletStyle1">
    <w:name w:val="LBL BulletStyle 1"/>
    <w:basedOn w:val="Normal"/>
    <w:link w:val="LBLBulletStyle1Char"/>
    <w:rsid w:val="0002463E"/>
    <w:pPr>
      <w:numPr>
        <w:numId w:val="21"/>
      </w:numPr>
      <w:tabs>
        <w:tab w:val="left" w:pos="720"/>
        <w:tab w:val="left" w:pos="994"/>
      </w:tabs>
      <w:spacing w:after="240" w:line="320" w:lineRule="atLeast"/>
    </w:pPr>
    <w:rPr>
      <w:rFonts w:ascii="Times New Roman" w:eastAsia="MS Mincho" w:hAnsi="Times New Roman" w:cs="Times New Roman"/>
      <w:sz w:val="24"/>
      <w:szCs w:val="20"/>
      <w:lang w:val="en-US" w:eastAsia="ja-JP"/>
    </w:rPr>
  </w:style>
  <w:style w:type="character" w:customStyle="1" w:styleId="LBLBulletStyle1Char">
    <w:name w:val="LBL BulletStyle 1 Char"/>
    <w:link w:val="LBLBulletStyle1"/>
    <w:rsid w:val="0002463E"/>
    <w:rPr>
      <w:rFonts w:ascii="Times New Roman" w:eastAsia="MS Mincho" w:hAnsi="Times New Roman" w:cs="Times New Roman"/>
      <w:sz w:val="24"/>
      <w:szCs w:val="20"/>
      <w:lang w:val="en-US" w:eastAsia="ja-JP"/>
    </w:rPr>
  </w:style>
  <w:style w:type="character" w:customStyle="1" w:styleId="normaltextrun">
    <w:name w:val="normaltextrun"/>
    <w:basedOn w:val="DefaultParagraphFont"/>
    <w:rsid w:val="0002463E"/>
  </w:style>
  <w:style w:type="paragraph" w:customStyle="1" w:styleId="TPGdrugname">
    <w:name w:val="TPG_drugname"/>
    <w:basedOn w:val="Normal"/>
    <w:next w:val="Normal"/>
    <w:rsid w:val="0002463E"/>
    <w:pPr>
      <w:tabs>
        <w:tab w:val="left" w:pos="720"/>
        <w:tab w:val="left" w:pos="994"/>
      </w:tabs>
      <w:spacing w:before="120" w:after="240" w:line="312" w:lineRule="atLeast"/>
      <w:jc w:val="center"/>
    </w:pPr>
    <w:rPr>
      <w:rFonts w:ascii="Times New Roman" w:eastAsia="MS Mincho" w:hAnsi="Times New Roman" w:cs="Times New Roman"/>
      <w:b/>
      <w:sz w:val="28"/>
      <w:szCs w:val="20"/>
      <w:lang w:val="en-US" w:eastAsia="ja-JP"/>
    </w:rPr>
  </w:style>
  <w:style w:type="paragraph" w:customStyle="1" w:styleId="GuidanceText">
    <w:name w:val="Guidance Text"/>
    <w:basedOn w:val="Normal"/>
    <w:next w:val="Normal"/>
    <w:link w:val="GuidanceTextChar"/>
    <w:rsid w:val="0002463E"/>
    <w:pPr>
      <w:spacing w:after="120" w:line="240" w:lineRule="auto"/>
    </w:pPr>
    <w:rPr>
      <w:rFonts w:ascii="Times New Roman" w:eastAsia="MS Mincho" w:hAnsi="Times New Roman" w:cs="Times New Roman"/>
      <w:color w:val="00B050"/>
      <w:sz w:val="20"/>
      <w:szCs w:val="24"/>
      <w:lang w:val="en-US" w:eastAsia="ja-JP"/>
    </w:rPr>
  </w:style>
  <w:style w:type="character" w:customStyle="1" w:styleId="GuidanceTextChar">
    <w:name w:val="Guidance Text Char"/>
    <w:basedOn w:val="DefaultParagraphFont"/>
    <w:link w:val="GuidanceText"/>
    <w:rsid w:val="0002463E"/>
    <w:rPr>
      <w:rFonts w:ascii="Times New Roman" w:eastAsia="MS Mincho" w:hAnsi="Times New Roman" w:cs="Times New Roman"/>
      <w:color w:val="00B050"/>
      <w:sz w:val="20"/>
      <w:szCs w:val="24"/>
      <w:lang w:val="en-US" w:eastAsia="ja-JP"/>
    </w:rPr>
  </w:style>
  <w:style w:type="paragraph" w:customStyle="1" w:styleId="Instructionaltext">
    <w:name w:val="Instructional text"/>
    <w:basedOn w:val="Normal"/>
    <w:next w:val="Normal"/>
    <w:link w:val="InstructionaltextChar"/>
    <w:rsid w:val="0002463E"/>
    <w:pPr>
      <w:spacing w:after="120" w:line="240" w:lineRule="auto"/>
    </w:pPr>
    <w:rPr>
      <w:rFonts w:ascii="Times New Roman" w:eastAsia="MS Mincho" w:hAnsi="Times New Roman" w:cs="Times New Roman"/>
      <w:color w:val="FF0000"/>
      <w:sz w:val="20"/>
      <w:szCs w:val="24"/>
      <w:lang w:val="en-US" w:eastAsia="ja-JP"/>
    </w:rPr>
  </w:style>
  <w:style w:type="character" w:customStyle="1" w:styleId="InstructionaltextChar">
    <w:name w:val="Instructional text Char"/>
    <w:basedOn w:val="DefaultParagraphFont"/>
    <w:link w:val="Instructionaltext"/>
    <w:rsid w:val="0002463E"/>
    <w:rPr>
      <w:rFonts w:ascii="Times New Roman" w:eastAsia="MS Mincho" w:hAnsi="Times New Roman" w:cs="Times New Roman"/>
      <w:color w:val="FF0000"/>
      <w:sz w:val="20"/>
      <w:szCs w:val="24"/>
      <w:lang w:val="en-US" w:eastAsia="ja-JP"/>
    </w:rPr>
  </w:style>
  <w:style w:type="paragraph" w:customStyle="1" w:styleId="EndNoteBibliography">
    <w:name w:val="EndNote Bibliography"/>
    <w:basedOn w:val="Normal"/>
    <w:link w:val="EndNoteBibliographyChar"/>
    <w:qFormat/>
    <w:rsid w:val="0002463E"/>
    <w:pPr>
      <w:spacing w:after="240" w:line="240" w:lineRule="auto"/>
    </w:pPr>
    <w:rPr>
      <w:rFonts w:ascii="Times New Roman" w:eastAsia="MS Mincho" w:hAnsi="Times New Roman" w:cs="Times New Roman"/>
      <w:sz w:val="24"/>
      <w:szCs w:val="24"/>
      <w:lang w:val="en-US" w:eastAsia="ja-JP"/>
    </w:rPr>
  </w:style>
  <w:style w:type="character" w:customStyle="1" w:styleId="EndNoteBibliographyChar">
    <w:name w:val="EndNote Bibliography Char"/>
    <w:basedOn w:val="DefaultParagraphFont"/>
    <w:link w:val="EndNoteBibliography"/>
    <w:rsid w:val="0002463E"/>
    <w:rPr>
      <w:rFonts w:ascii="Times New Roman" w:eastAsia="MS Mincho" w:hAnsi="Times New Roman"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tga.gov.au/reporting-problems" TargetMode="External"/><Relationship Id="rId17" Type="http://schemas.openxmlformats.org/officeDocument/2006/relationships/image" Target="media/image5.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ga.gov.au/reporting-problems"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gsk.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F9BCA22A44543A836D48EB5D07BAB" ma:contentTypeVersion="10" ma:contentTypeDescription="Create a new document." ma:contentTypeScope="" ma:versionID="48c8ee771c49ba6eb2c1ed13fd99bfb5">
  <xsd:schema xmlns:xsd="http://www.w3.org/2001/XMLSchema" xmlns:xs="http://www.w3.org/2001/XMLSchema" xmlns:p="http://schemas.microsoft.com/office/2006/metadata/properties" xmlns:ns2="9ab13f10-ea91-4ae4-b716-2fc6226f5bbf" xmlns:ns3="53bfddcd-ed87-4e2f-848a-2186ccceec32" targetNamespace="http://schemas.microsoft.com/office/2006/metadata/properties" ma:root="true" ma:fieldsID="f0825cee56ddf195ed6d1b902fe21878" ns2:_="" ns3:_="">
    <xsd:import namespace="9ab13f10-ea91-4ae4-b716-2fc6226f5bbf"/>
    <xsd:import namespace="53bfddcd-ed87-4e2f-848a-2186ccceec3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Pers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13f10-ea91-4ae4-b716-2fc6226f5b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ddcd-ed87-4e2f-848a-2186cccee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Person" ma:index="1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erson xmlns="53bfddcd-ed87-4e2f-848a-2186ccceec32">
      <UserInfo>
        <DisplayName/>
        <AccountId xsi:nil="true"/>
        <AccountType/>
      </UserInfo>
    </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F53AD-A0FF-4286-9312-8508EDCE1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13f10-ea91-4ae4-b716-2fc6226f5bbf"/>
    <ds:schemaRef ds:uri="53bfddcd-ed87-4e2f-848a-2186cccee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67C5E-1887-449E-B55D-0333679B3CAB}">
  <ds:schemaRefs>
    <ds:schemaRef ds:uri="http://schemas.microsoft.com/office/2006/metadata/properties"/>
    <ds:schemaRef ds:uri="http://schemas.microsoft.com/office/infopath/2007/PartnerControls"/>
    <ds:schemaRef ds:uri="53bfddcd-ed87-4e2f-848a-2186ccceec32"/>
  </ds:schemaRefs>
</ds:datastoreItem>
</file>

<file path=customXml/itemProps3.xml><?xml version="1.0" encoding="utf-8"?>
<ds:datastoreItem xmlns:ds="http://schemas.openxmlformats.org/officeDocument/2006/customXml" ds:itemID="{A889081B-AA8E-4508-AB95-A16F4B5C78EC}">
  <ds:schemaRefs>
    <ds:schemaRef ds:uri="http://schemas.microsoft.com/sharepoint/v3/contenttype/forms"/>
  </ds:schemaRefs>
</ds:datastoreItem>
</file>

<file path=customXml/itemProps4.xml><?xml version="1.0" encoding="utf-8"?>
<ds:datastoreItem xmlns:ds="http://schemas.openxmlformats.org/officeDocument/2006/customXml" ds:itemID="{6BE2487D-9D59-4264-A2A1-EBDF7CE02088}">
  <ds:schemaRefs>
    <ds:schemaRef ds:uri="http://schemas.openxmlformats.org/officeDocument/2006/bibliography"/>
  </ds:schemaRefs>
</ds:datastoreItem>
</file>

<file path=docMetadata/LabelInfo.xml><?xml version="1.0" encoding="utf-8"?>
<clbl:labelList xmlns:clbl="http://schemas.microsoft.com/office/2020/mipLabelMetadata">
  <clbl:label id="{bea66b2b-af80-48b6-873b-d341d3035cfa}" enabled="1" method="Standard" siteId="{63982aff-fb6c-4c22-973b-70e4acfb63e6}"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24</Pages>
  <Words>6781</Words>
  <Characters>38652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GlaxoSmithKline Australia Pty Ltd</Company>
  <LinksUpToDate>false</LinksUpToDate>
  <CharactersWithSpaces>45343</CharactersWithSpaces>
  <SharedDoc>false</SharedDoc>
  <HLinks>
    <vt:vector size="24" baseType="variant">
      <vt:variant>
        <vt:i4>6750265</vt:i4>
      </vt:variant>
      <vt:variant>
        <vt:i4>189</vt:i4>
      </vt:variant>
      <vt:variant>
        <vt:i4>0</vt:i4>
      </vt:variant>
      <vt:variant>
        <vt:i4>5</vt:i4>
      </vt:variant>
      <vt:variant>
        <vt:lpwstr>http://www.gsk.com.au/</vt:lpwstr>
      </vt:variant>
      <vt:variant>
        <vt:lpwstr/>
      </vt:variant>
      <vt:variant>
        <vt:i4>5898317</vt:i4>
      </vt:variant>
      <vt:variant>
        <vt:i4>81</vt:i4>
      </vt:variant>
      <vt:variant>
        <vt:i4>0</vt:i4>
      </vt:variant>
      <vt:variant>
        <vt:i4>5</vt:i4>
      </vt:variant>
      <vt:variant>
        <vt:lpwstr>http://www.tga.gov.au/reporting-problems</vt:lpwstr>
      </vt:variant>
      <vt:variant>
        <vt:lpwstr/>
      </vt:variant>
      <vt:variant>
        <vt:i4>2752546</vt:i4>
      </vt:variant>
      <vt:variant>
        <vt:i4>36</vt:i4>
      </vt:variant>
      <vt:variant>
        <vt:i4>0</vt:i4>
      </vt:variant>
      <vt:variant>
        <vt:i4>5</vt:i4>
      </vt:variant>
      <vt:variant>
        <vt:lpwstr>www.gsk.com.au/exdensur</vt:lpwstr>
      </vt:variant>
      <vt:variant>
        <vt:lpwstr/>
      </vt:variant>
      <vt:variant>
        <vt:i4>5898317</vt:i4>
      </vt:variant>
      <vt:variant>
        <vt:i4>0</vt:i4>
      </vt:variant>
      <vt:variant>
        <vt:i4>0</vt:i4>
      </vt:variant>
      <vt:variant>
        <vt:i4>5</vt:i4>
      </vt:variant>
      <vt:variant>
        <vt:lpwstr>http://www.tga.gov.au/reporting-problems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Exdensur</dc:title>
  <dc:subject>prescription medicines</dc:subject>
  <dc:creator>GlaxoSmithKline Australia Pty Ltd</dc:creator>
  <cp:keywords>template</cp:keywords>
  <dc:description/>
  <cp:lastModifiedBy>LACK, Janet</cp:lastModifiedBy>
  <cp:revision>3</cp:revision>
  <cp:lastPrinted>2017-11-15T14:13:00Z</cp:lastPrinted>
  <dcterms:created xsi:type="dcterms:W3CDTF">2026-10-11T23:03:00Z</dcterms:created>
  <dcterms:modified xsi:type="dcterms:W3CDTF">2026-10-11T23:07:00Z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2025-01-29T05:10:21Z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9bb30e6c-e311-4623-9314-978e772d0e4d</vt:lpwstr>
  </property>
  <property fmtid="{D5CDD505-2E9C-101B-9397-08002B2CF9AE}" pid="8" name="MSIP_Label_bea66b2b-af80-48b6-873b-d341d3035cfa_ContentBits">
    <vt:lpwstr>0</vt:lpwstr>
  </property>
  <property fmtid="{D5CDD505-2E9C-101B-9397-08002B2CF9AE}" pid="9" name="ContentTypeId">
    <vt:lpwstr>0x010100A80F9BCA22A44543A836D48EB5D07BAB</vt:lpwstr>
  </property>
  <property fmtid="{D5CDD505-2E9C-101B-9397-08002B2CF9AE}" pid="10" name="docLang">
    <vt:lpwstr>en</vt:lpwstr>
  </property>
  <property fmtid="{D5CDD505-2E9C-101B-9397-08002B2CF9AE}" pid="11" name="ClassificationContentMarkingHeaderShapeIds">
    <vt:lpwstr>33af981d,69a16789,c393f9e</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470a6f2e,252caca4,5674c8f3</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2026-06-18T10:56:46Z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f36ebf9f-fed5-4c9f-916b-41dd44816bab</vt:lpwstr>
  </property>
  <property fmtid="{D5CDD505-2E9C-101B-9397-08002B2CF9AE}" pid="23" name="MSIP_Label_7cd3e8b9-ffed-43a8-b7f4-cc2fa0382d36_ContentBits">
    <vt:lpwstr>3</vt:lpwstr>
  </property>
  <property fmtid="{D5CDD505-2E9C-101B-9397-08002B2CF9AE}" pid="24" name="MSIP_Label_7cd3e8b9-ffed-43a8-b7f4-cc2fa0382d36_Tag">
    <vt:lpwstr>10, 0, 1, 1</vt:lpwstr>
  </property>
</Properties>
</file>