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E99D" w14:textId="77777777" w:rsidR="00B81F7E" w:rsidRDefault="006F35B1">
      <w:pPr>
        <w:spacing w:before="74"/>
        <w:ind w:left="3" w:right="146"/>
        <w:jc w:val="center"/>
        <w:rPr>
          <w:b/>
          <w:sz w:val="28"/>
        </w:rPr>
      </w:pPr>
      <w:bookmarkStart w:id="0" w:name="AUSTRALIAN_PRODUCT_INFORMATION"/>
      <w:bookmarkEnd w:id="0"/>
      <w:r>
        <w:rPr>
          <w:b/>
          <w:sz w:val="28"/>
        </w:rPr>
        <w:t>AUSTRALIAN</w:t>
      </w:r>
      <w:r>
        <w:rPr>
          <w:b/>
          <w:spacing w:val="-9"/>
          <w:sz w:val="28"/>
        </w:rPr>
        <w:t xml:space="preserve"> </w:t>
      </w:r>
      <w:r>
        <w:rPr>
          <w:b/>
          <w:sz w:val="28"/>
        </w:rPr>
        <w:t>PRODUCT</w:t>
      </w:r>
      <w:r>
        <w:rPr>
          <w:b/>
          <w:spacing w:val="-10"/>
          <w:sz w:val="28"/>
        </w:rPr>
        <w:t xml:space="preserve"> </w:t>
      </w:r>
      <w:r>
        <w:rPr>
          <w:b/>
          <w:spacing w:val="-2"/>
          <w:sz w:val="28"/>
        </w:rPr>
        <w:t>INFORMATION</w:t>
      </w:r>
    </w:p>
    <w:p w14:paraId="78C1E99E" w14:textId="77777777" w:rsidR="00B81F7E" w:rsidRDefault="006F35B1">
      <w:pPr>
        <w:spacing w:before="243" w:line="322" w:lineRule="exact"/>
        <w:ind w:left="-1" w:right="139"/>
        <w:jc w:val="center"/>
        <w:rPr>
          <w:b/>
          <w:sz w:val="28"/>
        </w:rPr>
      </w:pPr>
      <w:bookmarkStart w:id="1" w:name="ZOLADEX®_goserelin_10.8mg_implant"/>
      <w:bookmarkEnd w:id="1"/>
      <w:proofErr w:type="spellStart"/>
      <w:r>
        <w:rPr>
          <w:b/>
          <w:spacing w:val="-2"/>
          <w:sz w:val="28"/>
        </w:rPr>
        <w:t>ZOLADEX</w:t>
      </w:r>
      <w:proofErr w:type="spellEnd"/>
      <w:r>
        <w:rPr>
          <w:b/>
          <w:spacing w:val="-2"/>
          <w:sz w:val="28"/>
          <w:vertAlign w:val="superscript"/>
        </w:rPr>
        <w:t>®</w:t>
      </w:r>
    </w:p>
    <w:p w14:paraId="78C1E99F" w14:textId="77777777" w:rsidR="00B81F7E" w:rsidRDefault="006F35B1">
      <w:pPr>
        <w:ind w:right="146"/>
        <w:jc w:val="center"/>
        <w:rPr>
          <w:b/>
          <w:sz w:val="28"/>
        </w:rPr>
      </w:pPr>
      <w:r>
        <w:rPr>
          <w:b/>
          <w:sz w:val="28"/>
        </w:rPr>
        <w:t>goserelin</w:t>
      </w:r>
      <w:r>
        <w:rPr>
          <w:b/>
          <w:spacing w:val="-6"/>
          <w:sz w:val="28"/>
        </w:rPr>
        <w:t xml:space="preserve"> </w:t>
      </w:r>
      <w:proofErr w:type="spellStart"/>
      <w:r>
        <w:rPr>
          <w:b/>
          <w:sz w:val="28"/>
        </w:rPr>
        <w:t>10.8mg</w:t>
      </w:r>
      <w:proofErr w:type="spellEnd"/>
      <w:r>
        <w:rPr>
          <w:b/>
          <w:spacing w:val="-5"/>
          <w:sz w:val="28"/>
        </w:rPr>
        <w:t xml:space="preserve"> </w:t>
      </w:r>
      <w:r>
        <w:rPr>
          <w:b/>
          <w:spacing w:val="-2"/>
          <w:sz w:val="28"/>
        </w:rPr>
        <w:t>implant</w:t>
      </w:r>
    </w:p>
    <w:p w14:paraId="78C1E9A0" w14:textId="77777777" w:rsidR="00B81F7E" w:rsidRDefault="006F35B1">
      <w:pPr>
        <w:pStyle w:val="ListParagraph"/>
        <w:numPr>
          <w:ilvl w:val="0"/>
          <w:numId w:val="2"/>
        </w:numPr>
        <w:tabs>
          <w:tab w:val="left" w:pos="1273"/>
        </w:tabs>
        <w:spacing w:before="239"/>
        <w:ind w:left="1273" w:hanging="1132"/>
        <w:rPr>
          <w:b/>
          <w:sz w:val="28"/>
        </w:rPr>
      </w:pPr>
      <w:bookmarkStart w:id="2" w:name="1_NAME_OF_THE_MEDICINE"/>
      <w:bookmarkEnd w:id="2"/>
      <w:r>
        <w:rPr>
          <w:b/>
          <w:sz w:val="28"/>
        </w:rPr>
        <w:t>NAME</w:t>
      </w:r>
      <w:r>
        <w:rPr>
          <w:b/>
          <w:spacing w:val="-3"/>
          <w:sz w:val="28"/>
        </w:rPr>
        <w:t xml:space="preserve"> </w:t>
      </w:r>
      <w:r>
        <w:rPr>
          <w:b/>
          <w:sz w:val="28"/>
        </w:rPr>
        <w:t>OF</w:t>
      </w:r>
      <w:r>
        <w:rPr>
          <w:b/>
          <w:spacing w:val="-2"/>
          <w:sz w:val="28"/>
        </w:rPr>
        <w:t xml:space="preserve"> </w:t>
      </w:r>
      <w:r>
        <w:rPr>
          <w:b/>
          <w:sz w:val="28"/>
        </w:rPr>
        <w:t>THE</w:t>
      </w:r>
      <w:r>
        <w:rPr>
          <w:b/>
          <w:spacing w:val="-2"/>
          <w:sz w:val="28"/>
        </w:rPr>
        <w:t xml:space="preserve"> MEDICINE</w:t>
      </w:r>
    </w:p>
    <w:p w14:paraId="78C1E9A1" w14:textId="77777777" w:rsidR="00B81F7E" w:rsidRDefault="006F35B1">
      <w:pPr>
        <w:pStyle w:val="BodyText"/>
        <w:spacing w:before="239"/>
      </w:pPr>
      <w:r>
        <w:t>Goserelin</w:t>
      </w:r>
      <w:r>
        <w:rPr>
          <w:spacing w:val="-4"/>
        </w:rPr>
        <w:t xml:space="preserve"> </w:t>
      </w:r>
      <w:r>
        <w:rPr>
          <w:spacing w:val="-2"/>
        </w:rPr>
        <w:t>acetate.</w:t>
      </w:r>
    </w:p>
    <w:p w14:paraId="78C1E9A2" w14:textId="77777777" w:rsidR="00B81F7E" w:rsidRDefault="006F35B1">
      <w:pPr>
        <w:pStyle w:val="Heading1"/>
        <w:numPr>
          <w:ilvl w:val="0"/>
          <w:numId w:val="2"/>
        </w:numPr>
        <w:tabs>
          <w:tab w:val="left" w:pos="1273"/>
        </w:tabs>
        <w:ind w:left="1273" w:hanging="1132"/>
      </w:pPr>
      <w:bookmarkStart w:id="3" w:name="2_QUALITATIVE_AND_QUANTITATIVE_COMPOSITI"/>
      <w:bookmarkEnd w:id="3"/>
      <w:r>
        <w:t>QUALITATIVE</w:t>
      </w:r>
      <w:r>
        <w:rPr>
          <w:spacing w:val="-12"/>
        </w:rPr>
        <w:t xml:space="preserve"> </w:t>
      </w:r>
      <w:r>
        <w:t>AND</w:t>
      </w:r>
      <w:r>
        <w:rPr>
          <w:spacing w:val="-10"/>
        </w:rPr>
        <w:t xml:space="preserve"> </w:t>
      </w:r>
      <w:r>
        <w:t>QUANTITATIVE</w:t>
      </w:r>
      <w:r>
        <w:rPr>
          <w:spacing w:val="-7"/>
        </w:rPr>
        <w:t xml:space="preserve"> </w:t>
      </w:r>
      <w:r>
        <w:rPr>
          <w:spacing w:val="-2"/>
        </w:rPr>
        <w:t>COMPOSITION</w:t>
      </w:r>
    </w:p>
    <w:p w14:paraId="78C1E9A3" w14:textId="77777777" w:rsidR="00B81F7E" w:rsidRDefault="006F35B1">
      <w:pPr>
        <w:pStyle w:val="BodyText"/>
        <w:spacing w:before="238" w:line="448" w:lineRule="auto"/>
        <w:ind w:right="665"/>
      </w:pPr>
      <w:r>
        <w:t>Each</w:t>
      </w:r>
      <w:r>
        <w:rPr>
          <w:spacing w:val="-4"/>
        </w:rPr>
        <w:t xml:space="preserve"> </w:t>
      </w:r>
      <w:proofErr w:type="spellStart"/>
      <w:r>
        <w:t>ZOLADEX</w:t>
      </w:r>
      <w:proofErr w:type="spellEnd"/>
      <w:r>
        <w:rPr>
          <w:spacing w:val="-5"/>
        </w:rPr>
        <w:t xml:space="preserve"> </w:t>
      </w:r>
      <w:proofErr w:type="spellStart"/>
      <w:r>
        <w:t>SAFESYSTEM</w:t>
      </w:r>
      <w:proofErr w:type="spellEnd"/>
      <w:r>
        <w:rPr>
          <w:vertAlign w:val="superscript"/>
        </w:rPr>
        <w:t>®</w:t>
      </w:r>
      <w:r>
        <w:rPr>
          <w:spacing w:val="-4"/>
        </w:rPr>
        <w:t xml:space="preserve"> </w:t>
      </w:r>
      <w:r>
        <w:t>Implant</w:t>
      </w:r>
      <w:r>
        <w:rPr>
          <w:spacing w:val="-4"/>
        </w:rPr>
        <w:t xml:space="preserve"> </w:t>
      </w:r>
      <w:r>
        <w:t>contains</w:t>
      </w:r>
      <w:r>
        <w:rPr>
          <w:spacing w:val="-4"/>
        </w:rPr>
        <w:t xml:space="preserve"> </w:t>
      </w:r>
      <w:r>
        <w:t>goserelin</w:t>
      </w:r>
      <w:r>
        <w:rPr>
          <w:spacing w:val="-3"/>
        </w:rPr>
        <w:t xml:space="preserve"> </w:t>
      </w:r>
      <w:r>
        <w:t>10.8</w:t>
      </w:r>
      <w:r>
        <w:rPr>
          <w:spacing w:val="-4"/>
        </w:rPr>
        <w:t xml:space="preserve"> </w:t>
      </w:r>
      <w:r>
        <w:t>mg</w:t>
      </w:r>
      <w:r>
        <w:rPr>
          <w:spacing w:val="-4"/>
        </w:rPr>
        <w:t xml:space="preserve"> </w:t>
      </w:r>
      <w:r>
        <w:t>(as</w:t>
      </w:r>
      <w:r>
        <w:rPr>
          <w:spacing w:val="-2"/>
        </w:rPr>
        <w:t xml:space="preserve"> </w:t>
      </w:r>
      <w:r>
        <w:t>goserelin</w:t>
      </w:r>
      <w:r>
        <w:rPr>
          <w:spacing w:val="-4"/>
        </w:rPr>
        <w:t xml:space="preserve"> </w:t>
      </w:r>
      <w:r>
        <w:t xml:space="preserve">acetate). For the full list of excipients, see Section </w:t>
      </w:r>
      <w:hyperlink w:anchor="_bookmark14" w:history="1">
        <w:r>
          <w:rPr>
            <w:color w:val="0000FF"/>
          </w:rPr>
          <w:t>6.1</w:t>
        </w:r>
      </w:hyperlink>
      <w:r>
        <w:rPr>
          <w:color w:val="0000FF"/>
        </w:rPr>
        <w:t xml:space="preserve"> </w:t>
      </w:r>
      <w:hyperlink w:anchor="_bookmark14" w:history="1">
        <w:r>
          <w:rPr>
            <w:color w:val="0000FF"/>
          </w:rPr>
          <w:t>List of excipients</w:t>
        </w:r>
      </w:hyperlink>
      <w:r>
        <w:t>.</w:t>
      </w:r>
    </w:p>
    <w:p w14:paraId="78C1E9A4" w14:textId="77777777" w:rsidR="00B81F7E" w:rsidRDefault="006F35B1">
      <w:pPr>
        <w:pStyle w:val="Heading1"/>
        <w:numPr>
          <w:ilvl w:val="0"/>
          <w:numId w:val="2"/>
        </w:numPr>
        <w:tabs>
          <w:tab w:val="left" w:pos="1273"/>
        </w:tabs>
        <w:spacing w:before="43"/>
        <w:ind w:left="1273" w:hanging="1132"/>
      </w:pPr>
      <w:bookmarkStart w:id="4" w:name="3_PHARMACEUTICAL_FORM"/>
      <w:bookmarkEnd w:id="4"/>
      <w:r>
        <w:t>PHARMACEUTICAL</w:t>
      </w:r>
      <w:r>
        <w:rPr>
          <w:spacing w:val="-17"/>
        </w:rPr>
        <w:t xml:space="preserve"> </w:t>
      </w:r>
      <w:r>
        <w:rPr>
          <w:spacing w:val="-4"/>
        </w:rPr>
        <w:t>FORM</w:t>
      </w:r>
    </w:p>
    <w:p w14:paraId="78C1E9A5" w14:textId="77777777" w:rsidR="00B81F7E" w:rsidRDefault="006F35B1">
      <w:pPr>
        <w:pStyle w:val="BodyText"/>
        <w:spacing w:before="241"/>
      </w:pPr>
      <w:r>
        <w:t>A</w:t>
      </w:r>
      <w:r>
        <w:rPr>
          <w:spacing w:val="-3"/>
        </w:rPr>
        <w:t xml:space="preserve"> </w:t>
      </w:r>
      <w:r>
        <w:t>sterile</w:t>
      </w:r>
      <w:r>
        <w:rPr>
          <w:spacing w:val="-4"/>
        </w:rPr>
        <w:t xml:space="preserve"> </w:t>
      </w:r>
      <w:r>
        <w:t>white</w:t>
      </w:r>
      <w:r>
        <w:rPr>
          <w:spacing w:val="-3"/>
        </w:rPr>
        <w:t xml:space="preserve"> </w:t>
      </w:r>
      <w:r>
        <w:t>to</w:t>
      </w:r>
      <w:r>
        <w:rPr>
          <w:spacing w:val="-3"/>
        </w:rPr>
        <w:t xml:space="preserve"> </w:t>
      </w:r>
      <w:r>
        <w:t>cream</w:t>
      </w:r>
      <w:r>
        <w:rPr>
          <w:spacing w:val="-1"/>
        </w:rPr>
        <w:t xml:space="preserve"> </w:t>
      </w:r>
      <w:proofErr w:type="spellStart"/>
      <w:r>
        <w:t>coloured</w:t>
      </w:r>
      <w:proofErr w:type="spellEnd"/>
      <w:r>
        <w:rPr>
          <w:spacing w:val="-3"/>
        </w:rPr>
        <w:t xml:space="preserve"> </w:t>
      </w:r>
      <w:r>
        <w:t>cylindrical</w:t>
      </w:r>
      <w:r>
        <w:rPr>
          <w:spacing w:val="-3"/>
        </w:rPr>
        <w:t xml:space="preserve"> </w:t>
      </w:r>
      <w:r>
        <w:t>sustained</w:t>
      </w:r>
      <w:r>
        <w:rPr>
          <w:spacing w:val="-3"/>
        </w:rPr>
        <w:t xml:space="preserve"> </w:t>
      </w:r>
      <w:r>
        <w:t>release</w:t>
      </w:r>
      <w:r>
        <w:rPr>
          <w:spacing w:val="-4"/>
        </w:rPr>
        <w:t xml:space="preserve"> </w:t>
      </w:r>
      <w:r>
        <w:t>implant</w:t>
      </w:r>
      <w:r>
        <w:rPr>
          <w:spacing w:val="-3"/>
        </w:rPr>
        <w:t xml:space="preserve"> </w:t>
      </w:r>
      <w:r>
        <w:t>in</w:t>
      </w:r>
      <w:r>
        <w:rPr>
          <w:spacing w:val="-3"/>
        </w:rPr>
        <w:t xml:space="preserve"> </w:t>
      </w:r>
      <w:r>
        <w:t>which</w:t>
      </w:r>
      <w:r>
        <w:rPr>
          <w:spacing w:val="-3"/>
        </w:rPr>
        <w:t xml:space="preserve"> </w:t>
      </w:r>
      <w:r>
        <w:t>goserelin</w:t>
      </w:r>
      <w:r>
        <w:rPr>
          <w:spacing w:val="-3"/>
        </w:rPr>
        <w:t xml:space="preserve"> </w:t>
      </w:r>
      <w:r>
        <w:t>acetate</w:t>
      </w:r>
      <w:r>
        <w:rPr>
          <w:spacing w:val="-4"/>
        </w:rPr>
        <w:t xml:space="preserve"> </w:t>
      </w:r>
      <w:r>
        <w:t>is dispersed in a polyglactin co-polymer biodegradable matrix.</w:t>
      </w:r>
    </w:p>
    <w:p w14:paraId="78C1E9A6" w14:textId="77777777" w:rsidR="00B81F7E" w:rsidRDefault="006F35B1">
      <w:pPr>
        <w:pStyle w:val="BodyText"/>
        <w:ind w:right="362"/>
      </w:pPr>
      <w:r>
        <w:t xml:space="preserve">The implant is supplied </w:t>
      </w:r>
      <w:proofErr w:type="gramStart"/>
      <w:r>
        <w:t>in</w:t>
      </w:r>
      <w:proofErr w:type="gramEnd"/>
      <w:r>
        <w:t xml:space="preserve"> a single dose syringe applicator.</w:t>
      </w:r>
      <w:r>
        <w:rPr>
          <w:spacing w:val="40"/>
        </w:rPr>
        <w:t xml:space="preserve"> </w:t>
      </w:r>
      <w:r>
        <w:t xml:space="preserve">The </w:t>
      </w:r>
      <w:proofErr w:type="spellStart"/>
      <w:r>
        <w:t>SAFESYSTEM</w:t>
      </w:r>
      <w:proofErr w:type="spellEnd"/>
      <w:r>
        <w:t>™ incorporates a protective</w:t>
      </w:r>
      <w:r>
        <w:rPr>
          <w:spacing w:val="-4"/>
        </w:rPr>
        <w:t xml:space="preserve"> </w:t>
      </w:r>
      <w:r>
        <w:t>needle</w:t>
      </w:r>
      <w:r>
        <w:rPr>
          <w:spacing w:val="-3"/>
        </w:rPr>
        <w:t xml:space="preserve"> </w:t>
      </w:r>
      <w:r>
        <w:t>sleeve</w:t>
      </w:r>
      <w:r>
        <w:rPr>
          <w:spacing w:val="-4"/>
        </w:rPr>
        <w:t xml:space="preserve"> </w:t>
      </w:r>
      <w:r>
        <w:t>that</w:t>
      </w:r>
      <w:r>
        <w:rPr>
          <w:spacing w:val="-3"/>
        </w:rPr>
        <w:t xml:space="preserve"> </w:t>
      </w:r>
      <w:r>
        <w:t>automatically</w:t>
      </w:r>
      <w:r>
        <w:rPr>
          <w:spacing w:val="-3"/>
        </w:rPr>
        <w:t xml:space="preserve"> </w:t>
      </w:r>
      <w:r>
        <w:t>locks</w:t>
      </w:r>
      <w:r>
        <w:rPr>
          <w:spacing w:val="-3"/>
        </w:rPr>
        <w:t xml:space="preserve"> </w:t>
      </w:r>
      <w:r>
        <w:t>in</w:t>
      </w:r>
      <w:r>
        <w:rPr>
          <w:spacing w:val="-3"/>
        </w:rPr>
        <w:t xml:space="preserve"> </w:t>
      </w:r>
      <w:r>
        <w:t>place</w:t>
      </w:r>
      <w:r>
        <w:rPr>
          <w:spacing w:val="-4"/>
        </w:rPr>
        <w:t xml:space="preserve"> </w:t>
      </w:r>
      <w:r>
        <w:t>following</w:t>
      </w:r>
      <w:r>
        <w:rPr>
          <w:spacing w:val="-3"/>
        </w:rPr>
        <w:t xml:space="preserve"> </w:t>
      </w:r>
      <w:r>
        <w:t>administration</w:t>
      </w:r>
      <w:r>
        <w:rPr>
          <w:spacing w:val="-3"/>
        </w:rPr>
        <w:t xml:space="preserve"> </w:t>
      </w:r>
      <w:r>
        <w:t>of</w:t>
      </w:r>
      <w:r>
        <w:rPr>
          <w:spacing w:val="-4"/>
        </w:rPr>
        <w:t xml:space="preserve"> </w:t>
      </w:r>
      <w:r>
        <w:t>the</w:t>
      </w:r>
      <w:r>
        <w:rPr>
          <w:spacing w:val="-3"/>
        </w:rPr>
        <w:t xml:space="preserve"> </w:t>
      </w:r>
      <w:r>
        <w:t>implant</w:t>
      </w:r>
      <w:r>
        <w:rPr>
          <w:spacing w:val="-3"/>
        </w:rPr>
        <w:t xml:space="preserve"> </w:t>
      </w:r>
      <w:r>
        <w:t>to aid in the prevention of needle stick injury.</w:t>
      </w:r>
    </w:p>
    <w:p w14:paraId="78C1E9A7" w14:textId="77777777" w:rsidR="00B81F7E" w:rsidRDefault="006F35B1">
      <w:pPr>
        <w:pStyle w:val="Heading1"/>
        <w:numPr>
          <w:ilvl w:val="0"/>
          <w:numId w:val="2"/>
        </w:numPr>
        <w:tabs>
          <w:tab w:val="left" w:pos="1273"/>
        </w:tabs>
        <w:ind w:left="1273" w:hanging="1132"/>
      </w:pPr>
      <w:bookmarkStart w:id="5" w:name="4_CLINICAL_PARTICULARS"/>
      <w:bookmarkEnd w:id="5"/>
      <w:r>
        <w:t>CLINICAL</w:t>
      </w:r>
      <w:r>
        <w:rPr>
          <w:spacing w:val="-9"/>
        </w:rPr>
        <w:t xml:space="preserve"> </w:t>
      </w:r>
      <w:r>
        <w:rPr>
          <w:spacing w:val="-2"/>
        </w:rPr>
        <w:t>PARTICULARS</w:t>
      </w:r>
    </w:p>
    <w:p w14:paraId="78C1E9A8" w14:textId="77777777" w:rsidR="00B81F7E" w:rsidRDefault="006F35B1">
      <w:pPr>
        <w:pStyle w:val="Heading2"/>
        <w:numPr>
          <w:ilvl w:val="1"/>
          <w:numId w:val="2"/>
        </w:numPr>
        <w:tabs>
          <w:tab w:val="left" w:pos="1273"/>
        </w:tabs>
        <w:spacing w:before="238"/>
        <w:ind w:left="1273" w:hanging="1132"/>
      </w:pPr>
      <w:bookmarkStart w:id="6" w:name="4.1_THERAPEUTIC_INDICATIONS"/>
      <w:bookmarkEnd w:id="6"/>
      <w:r>
        <w:t>THERAPEUTIC</w:t>
      </w:r>
      <w:r>
        <w:rPr>
          <w:spacing w:val="-4"/>
        </w:rPr>
        <w:t xml:space="preserve"> </w:t>
      </w:r>
      <w:r>
        <w:rPr>
          <w:spacing w:val="-2"/>
        </w:rPr>
        <w:t>INDICATIONS</w:t>
      </w:r>
    </w:p>
    <w:p w14:paraId="78C1E9A9" w14:textId="77777777" w:rsidR="00B81F7E" w:rsidRDefault="006F35B1">
      <w:pPr>
        <w:pStyle w:val="Heading3"/>
        <w:spacing w:before="121"/>
      </w:pPr>
      <w:r>
        <w:t>Prostate</w:t>
      </w:r>
      <w:r>
        <w:rPr>
          <w:spacing w:val="-3"/>
        </w:rPr>
        <w:t xml:space="preserve"> </w:t>
      </w:r>
      <w:r>
        <w:rPr>
          <w:spacing w:val="-2"/>
        </w:rPr>
        <w:t>cancer</w:t>
      </w:r>
    </w:p>
    <w:p w14:paraId="78C1E9AA" w14:textId="77777777" w:rsidR="00B81F7E" w:rsidRDefault="006F35B1">
      <w:pPr>
        <w:pStyle w:val="BodyText"/>
        <w:spacing w:before="120"/>
        <w:ind w:right="665"/>
      </w:pPr>
      <w:r>
        <w:t>Palliative</w:t>
      </w:r>
      <w:r>
        <w:rPr>
          <w:spacing w:val="-4"/>
        </w:rPr>
        <w:t xml:space="preserve"> </w:t>
      </w:r>
      <w:r>
        <w:t>treatment</w:t>
      </w:r>
      <w:r>
        <w:rPr>
          <w:spacing w:val="-4"/>
        </w:rPr>
        <w:t xml:space="preserve"> </w:t>
      </w:r>
      <w:r>
        <w:t>of</w:t>
      </w:r>
      <w:r>
        <w:rPr>
          <w:spacing w:val="-4"/>
        </w:rPr>
        <w:t xml:space="preserve"> </w:t>
      </w:r>
      <w:r>
        <w:t>metastatic</w:t>
      </w:r>
      <w:r>
        <w:rPr>
          <w:spacing w:val="-4"/>
        </w:rPr>
        <w:t xml:space="preserve"> </w:t>
      </w:r>
      <w:r>
        <w:t>(M+)</w:t>
      </w:r>
      <w:r>
        <w:rPr>
          <w:spacing w:val="-4"/>
        </w:rPr>
        <w:t xml:space="preserve"> </w:t>
      </w:r>
      <w:r>
        <w:t>or</w:t>
      </w:r>
      <w:r>
        <w:rPr>
          <w:spacing w:val="-6"/>
        </w:rPr>
        <w:t xml:space="preserve"> </w:t>
      </w:r>
      <w:r>
        <w:t>locally</w:t>
      </w:r>
      <w:r>
        <w:rPr>
          <w:spacing w:val="-2"/>
        </w:rPr>
        <w:t xml:space="preserve"> </w:t>
      </w:r>
      <w:r>
        <w:t>advanced</w:t>
      </w:r>
      <w:r>
        <w:rPr>
          <w:spacing w:val="-4"/>
        </w:rPr>
        <w:t xml:space="preserve"> </w:t>
      </w:r>
      <w:r>
        <w:t>prostate</w:t>
      </w:r>
      <w:r>
        <w:rPr>
          <w:spacing w:val="-3"/>
        </w:rPr>
        <w:t xml:space="preserve"> </w:t>
      </w:r>
      <w:r>
        <w:t>cancer</w:t>
      </w:r>
      <w:r>
        <w:rPr>
          <w:spacing w:val="-3"/>
        </w:rPr>
        <w:t xml:space="preserve"> </w:t>
      </w:r>
      <w:r>
        <w:t>where</w:t>
      </w:r>
      <w:r>
        <w:rPr>
          <w:spacing w:val="-6"/>
        </w:rPr>
        <w:t xml:space="preserve"> </w:t>
      </w:r>
      <w:r>
        <w:t>suitable</w:t>
      </w:r>
      <w:r>
        <w:rPr>
          <w:spacing w:val="-3"/>
        </w:rPr>
        <w:t xml:space="preserve"> </w:t>
      </w:r>
      <w:r>
        <w:t>for hormonal manipulation.</w:t>
      </w:r>
    </w:p>
    <w:p w14:paraId="78C1E9AB" w14:textId="77777777" w:rsidR="00B81F7E" w:rsidRDefault="006F35B1">
      <w:pPr>
        <w:pStyle w:val="BodyText"/>
      </w:pPr>
      <w:r>
        <w:t>Adjuvant</w:t>
      </w:r>
      <w:r>
        <w:rPr>
          <w:spacing w:val="-3"/>
        </w:rPr>
        <w:t xml:space="preserve"> </w:t>
      </w:r>
      <w:r>
        <w:t>and</w:t>
      </w:r>
      <w:r>
        <w:rPr>
          <w:spacing w:val="-3"/>
        </w:rPr>
        <w:t xml:space="preserve"> </w:t>
      </w:r>
      <w:r>
        <w:t>neoadjuvant</w:t>
      </w:r>
      <w:r>
        <w:rPr>
          <w:spacing w:val="-3"/>
        </w:rPr>
        <w:t xml:space="preserve"> </w:t>
      </w:r>
      <w:r>
        <w:t>therapy</w:t>
      </w:r>
      <w:r>
        <w:rPr>
          <w:spacing w:val="-3"/>
        </w:rPr>
        <w:t xml:space="preserve"> </w:t>
      </w:r>
      <w:r>
        <w:t>in</w:t>
      </w:r>
      <w:r>
        <w:rPr>
          <w:spacing w:val="-1"/>
        </w:rPr>
        <w:t xml:space="preserve"> </w:t>
      </w:r>
      <w:r>
        <w:t>combination</w:t>
      </w:r>
      <w:r>
        <w:rPr>
          <w:spacing w:val="-3"/>
        </w:rPr>
        <w:t xml:space="preserve"> </w:t>
      </w:r>
      <w:r>
        <w:t>with</w:t>
      </w:r>
      <w:r>
        <w:rPr>
          <w:spacing w:val="-3"/>
        </w:rPr>
        <w:t xml:space="preserve"> </w:t>
      </w:r>
      <w:r>
        <w:t>radiotherapy</w:t>
      </w:r>
      <w:r>
        <w:rPr>
          <w:spacing w:val="-3"/>
        </w:rPr>
        <w:t xml:space="preserve"> </w:t>
      </w:r>
      <w:r>
        <w:t>for</w:t>
      </w:r>
      <w:r>
        <w:rPr>
          <w:spacing w:val="-3"/>
        </w:rPr>
        <w:t xml:space="preserve"> </w:t>
      </w:r>
      <w:r>
        <w:t>the</w:t>
      </w:r>
      <w:r>
        <w:rPr>
          <w:spacing w:val="-4"/>
        </w:rPr>
        <w:t xml:space="preserve"> </w:t>
      </w:r>
      <w:r>
        <w:t>management</w:t>
      </w:r>
      <w:r>
        <w:rPr>
          <w:spacing w:val="-3"/>
        </w:rPr>
        <w:t xml:space="preserve"> </w:t>
      </w:r>
      <w:r>
        <w:t>of</w:t>
      </w:r>
      <w:r>
        <w:rPr>
          <w:spacing w:val="-3"/>
        </w:rPr>
        <w:t xml:space="preserve"> </w:t>
      </w:r>
      <w:r>
        <w:t>locally advanced prostate cancer in men suitable for hormonal manipulation.</w:t>
      </w:r>
    </w:p>
    <w:p w14:paraId="78C1E9AC" w14:textId="77777777" w:rsidR="00B81F7E" w:rsidRDefault="006F35B1">
      <w:pPr>
        <w:pStyle w:val="Heading3"/>
      </w:pPr>
      <w:r>
        <w:t>Breast</w:t>
      </w:r>
      <w:r>
        <w:rPr>
          <w:spacing w:val="-2"/>
        </w:rPr>
        <w:t xml:space="preserve"> cancer</w:t>
      </w:r>
    </w:p>
    <w:p w14:paraId="78C1E9AD" w14:textId="77777777" w:rsidR="00B81F7E" w:rsidRDefault="006F35B1">
      <w:pPr>
        <w:pStyle w:val="BodyText"/>
        <w:spacing w:before="120"/>
      </w:pPr>
      <w:r>
        <w:t>Management</w:t>
      </w:r>
      <w:r>
        <w:rPr>
          <w:spacing w:val="-4"/>
        </w:rPr>
        <w:t xml:space="preserve"> </w:t>
      </w:r>
      <w:r>
        <w:t>of</w:t>
      </w:r>
      <w:r>
        <w:rPr>
          <w:spacing w:val="-4"/>
        </w:rPr>
        <w:t xml:space="preserve"> </w:t>
      </w:r>
      <w:proofErr w:type="spellStart"/>
      <w:r>
        <w:t>oestrogen</w:t>
      </w:r>
      <w:proofErr w:type="spellEnd"/>
      <w:r>
        <w:t>-receptor</w:t>
      </w:r>
      <w:r>
        <w:rPr>
          <w:spacing w:val="-4"/>
        </w:rPr>
        <w:t xml:space="preserve"> </w:t>
      </w:r>
      <w:r>
        <w:t>(ER)</w:t>
      </w:r>
      <w:r>
        <w:rPr>
          <w:spacing w:val="-4"/>
        </w:rPr>
        <w:t xml:space="preserve"> </w:t>
      </w:r>
      <w:r>
        <w:t>positive</w:t>
      </w:r>
      <w:r>
        <w:rPr>
          <w:spacing w:val="-3"/>
        </w:rPr>
        <w:t xml:space="preserve"> </w:t>
      </w:r>
      <w:r>
        <w:t>early</w:t>
      </w:r>
      <w:r>
        <w:rPr>
          <w:spacing w:val="-4"/>
        </w:rPr>
        <w:t xml:space="preserve"> </w:t>
      </w:r>
      <w:r>
        <w:t>and</w:t>
      </w:r>
      <w:r>
        <w:rPr>
          <w:spacing w:val="-2"/>
        </w:rPr>
        <w:t xml:space="preserve"> </w:t>
      </w:r>
      <w:r>
        <w:t>advanced</w:t>
      </w:r>
      <w:r>
        <w:rPr>
          <w:spacing w:val="-4"/>
        </w:rPr>
        <w:t xml:space="preserve"> </w:t>
      </w:r>
      <w:r>
        <w:t>breast</w:t>
      </w:r>
      <w:r>
        <w:rPr>
          <w:spacing w:val="-4"/>
        </w:rPr>
        <w:t xml:space="preserve"> </w:t>
      </w:r>
      <w:r>
        <w:t>cancer</w:t>
      </w:r>
      <w:r>
        <w:rPr>
          <w:spacing w:val="-4"/>
        </w:rPr>
        <w:t xml:space="preserve"> </w:t>
      </w:r>
      <w:r>
        <w:t>in</w:t>
      </w:r>
      <w:r>
        <w:rPr>
          <w:spacing w:val="-4"/>
        </w:rPr>
        <w:t xml:space="preserve"> </w:t>
      </w:r>
      <w:r>
        <w:t>pre</w:t>
      </w:r>
      <w:r>
        <w:rPr>
          <w:spacing w:val="-3"/>
        </w:rPr>
        <w:t xml:space="preserve"> </w:t>
      </w:r>
      <w:r>
        <w:t>and</w:t>
      </w:r>
      <w:r>
        <w:rPr>
          <w:spacing w:val="-4"/>
        </w:rPr>
        <w:t xml:space="preserve"> </w:t>
      </w:r>
      <w:r>
        <w:t>peri menopausal women.</w:t>
      </w:r>
    </w:p>
    <w:p w14:paraId="78C1E9AE" w14:textId="77777777" w:rsidR="00B81F7E" w:rsidRDefault="006F35B1">
      <w:pPr>
        <w:pStyle w:val="Heading2"/>
        <w:numPr>
          <w:ilvl w:val="1"/>
          <w:numId w:val="2"/>
        </w:numPr>
        <w:tabs>
          <w:tab w:val="left" w:pos="1273"/>
        </w:tabs>
        <w:ind w:left="1273" w:hanging="1132"/>
      </w:pPr>
      <w:bookmarkStart w:id="7" w:name="_bookmark0"/>
      <w:bookmarkStart w:id="8" w:name="4.2_DOSE_AND_METHOD_OF_ADMINISTRATION"/>
      <w:bookmarkEnd w:id="7"/>
      <w:bookmarkEnd w:id="8"/>
      <w:r>
        <w:t>DOSE</w:t>
      </w:r>
      <w:r>
        <w:rPr>
          <w:spacing w:val="-2"/>
        </w:rPr>
        <w:t xml:space="preserve"> </w:t>
      </w:r>
      <w:r>
        <w:t>AND</w:t>
      </w:r>
      <w:r>
        <w:rPr>
          <w:spacing w:val="-2"/>
        </w:rPr>
        <w:t xml:space="preserve"> </w:t>
      </w:r>
      <w:r>
        <w:t>METHOD</w:t>
      </w:r>
      <w:r>
        <w:rPr>
          <w:spacing w:val="-3"/>
        </w:rPr>
        <w:t xml:space="preserve"> </w:t>
      </w:r>
      <w:r>
        <w:t>OF</w:t>
      </w:r>
      <w:r>
        <w:rPr>
          <w:spacing w:val="-1"/>
        </w:rPr>
        <w:t xml:space="preserve"> </w:t>
      </w:r>
      <w:r>
        <w:rPr>
          <w:spacing w:val="-2"/>
        </w:rPr>
        <w:t>ADMINISTRATION</w:t>
      </w:r>
    </w:p>
    <w:p w14:paraId="78C1E9AF" w14:textId="77777777" w:rsidR="00B81F7E" w:rsidRDefault="006F35B1">
      <w:pPr>
        <w:pStyle w:val="BodyText"/>
        <w:spacing w:before="121"/>
        <w:rPr>
          <w:i/>
        </w:rPr>
      </w:pPr>
      <w:r>
        <w:t xml:space="preserve">Caution should be taken while inserting </w:t>
      </w:r>
      <w:proofErr w:type="spellStart"/>
      <w:r>
        <w:t>ZOLADEX</w:t>
      </w:r>
      <w:proofErr w:type="spellEnd"/>
      <w:r>
        <w:t xml:space="preserve"> into the anterior abdominal wall due to the proximity</w:t>
      </w:r>
      <w:r>
        <w:rPr>
          <w:spacing w:val="-3"/>
        </w:rPr>
        <w:t xml:space="preserve"> </w:t>
      </w:r>
      <w:r>
        <w:t>of</w:t>
      </w:r>
      <w:r>
        <w:rPr>
          <w:spacing w:val="-3"/>
        </w:rPr>
        <w:t xml:space="preserve"> </w:t>
      </w:r>
      <w:r>
        <w:t>underlying</w:t>
      </w:r>
      <w:r>
        <w:rPr>
          <w:spacing w:val="-3"/>
        </w:rPr>
        <w:t xml:space="preserve"> </w:t>
      </w:r>
      <w:r>
        <w:t>inferior</w:t>
      </w:r>
      <w:r>
        <w:rPr>
          <w:spacing w:val="-4"/>
        </w:rPr>
        <w:t xml:space="preserve"> </w:t>
      </w:r>
      <w:r>
        <w:t>epigastric</w:t>
      </w:r>
      <w:r>
        <w:rPr>
          <w:spacing w:val="-3"/>
        </w:rPr>
        <w:t xml:space="preserve"> </w:t>
      </w:r>
      <w:r>
        <w:t>artery</w:t>
      </w:r>
      <w:r>
        <w:rPr>
          <w:spacing w:val="-3"/>
        </w:rPr>
        <w:t xml:space="preserve"> </w:t>
      </w:r>
      <w:r>
        <w:t>and</w:t>
      </w:r>
      <w:r>
        <w:rPr>
          <w:spacing w:val="-3"/>
        </w:rPr>
        <w:t xml:space="preserve"> </w:t>
      </w:r>
      <w:r>
        <w:t>its</w:t>
      </w:r>
      <w:r>
        <w:rPr>
          <w:spacing w:val="-3"/>
        </w:rPr>
        <w:t xml:space="preserve"> </w:t>
      </w:r>
      <w:r>
        <w:t>branches</w:t>
      </w:r>
      <w:r>
        <w:rPr>
          <w:i/>
        </w:rPr>
        <w:t>.</w:t>
      </w:r>
      <w:r>
        <w:rPr>
          <w:i/>
          <w:spacing w:val="-8"/>
        </w:rPr>
        <w:t xml:space="preserve"> </w:t>
      </w:r>
      <w:r>
        <w:t>Do</w:t>
      </w:r>
      <w:r>
        <w:rPr>
          <w:spacing w:val="-3"/>
        </w:rPr>
        <w:t xml:space="preserve"> </w:t>
      </w:r>
      <w:r>
        <w:t>not</w:t>
      </w:r>
      <w:r>
        <w:rPr>
          <w:spacing w:val="-3"/>
        </w:rPr>
        <w:t xml:space="preserve"> </w:t>
      </w:r>
      <w:proofErr w:type="gramStart"/>
      <w:r>
        <w:t>penetrate</w:t>
      </w:r>
      <w:r>
        <w:rPr>
          <w:spacing w:val="-3"/>
        </w:rPr>
        <w:t xml:space="preserve"> </w:t>
      </w:r>
      <w:r>
        <w:t>into</w:t>
      </w:r>
      <w:proofErr w:type="gramEnd"/>
      <w:r>
        <w:rPr>
          <w:spacing w:val="-3"/>
        </w:rPr>
        <w:t xml:space="preserve"> </w:t>
      </w:r>
      <w:r>
        <w:t>muscle</w:t>
      </w:r>
      <w:r>
        <w:rPr>
          <w:spacing w:val="-3"/>
        </w:rPr>
        <w:t xml:space="preserve"> </w:t>
      </w:r>
      <w:r>
        <w:t xml:space="preserve">or </w:t>
      </w:r>
      <w:r>
        <w:rPr>
          <w:spacing w:val="-2"/>
        </w:rPr>
        <w:t>peritoneum</w:t>
      </w:r>
      <w:r>
        <w:rPr>
          <w:i/>
          <w:spacing w:val="-2"/>
        </w:rPr>
        <w:t>.</w:t>
      </w:r>
    </w:p>
    <w:p w14:paraId="78C1E9B0" w14:textId="77777777" w:rsidR="00B81F7E" w:rsidRDefault="006F35B1">
      <w:pPr>
        <w:pStyle w:val="BodyText"/>
        <w:ind w:right="362"/>
      </w:pPr>
      <w:r>
        <w:t>The</w:t>
      </w:r>
      <w:r>
        <w:rPr>
          <w:spacing w:val="-5"/>
        </w:rPr>
        <w:t xml:space="preserve"> </w:t>
      </w:r>
      <w:proofErr w:type="spellStart"/>
      <w:r>
        <w:t>ZOLADEX</w:t>
      </w:r>
      <w:proofErr w:type="spellEnd"/>
      <w:r>
        <w:rPr>
          <w:spacing w:val="-3"/>
        </w:rPr>
        <w:t xml:space="preserve"> </w:t>
      </w:r>
      <w:r>
        <w:t>syringe</w:t>
      </w:r>
      <w:r>
        <w:rPr>
          <w:spacing w:val="-2"/>
        </w:rPr>
        <w:t xml:space="preserve"> </w:t>
      </w:r>
      <w:r>
        <w:t>cannot</w:t>
      </w:r>
      <w:r>
        <w:rPr>
          <w:spacing w:val="-3"/>
        </w:rPr>
        <w:t xml:space="preserve"> </w:t>
      </w:r>
      <w:r>
        <w:t>be</w:t>
      </w:r>
      <w:r>
        <w:rPr>
          <w:spacing w:val="-3"/>
        </w:rPr>
        <w:t xml:space="preserve"> </w:t>
      </w:r>
      <w:r>
        <w:t>used</w:t>
      </w:r>
      <w:r>
        <w:rPr>
          <w:spacing w:val="-1"/>
        </w:rPr>
        <w:t xml:space="preserve"> </w:t>
      </w:r>
      <w:r>
        <w:t>for</w:t>
      </w:r>
      <w:r>
        <w:rPr>
          <w:spacing w:val="-5"/>
        </w:rPr>
        <w:t xml:space="preserve"> </w:t>
      </w:r>
      <w:r>
        <w:t>aspiration.</w:t>
      </w:r>
      <w:r>
        <w:rPr>
          <w:spacing w:val="-3"/>
        </w:rPr>
        <w:t xml:space="preserve"> </w:t>
      </w:r>
      <w:r>
        <w:t>If</w:t>
      </w:r>
      <w:r>
        <w:rPr>
          <w:spacing w:val="-3"/>
        </w:rPr>
        <w:t xml:space="preserve"> </w:t>
      </w:r>
      <w:r>
        <w:t>the</w:t>
      </w:r>
      <w:r>
        <w:rPr>
          <w:spacing w:val="-5"/>
        </w:rPr>
        <w:t xml:space="preserve"> </w:t>
      </w:r>
      <w:r>
        <w:t>hypodermic</w:t>
      </w:r>
      <w:r>
        <w:rPr>
          <w:spacing w:val="-4"/>
        </w:rPr>
        <w:t xml:space="preserve"> </w:t>
      </w:r>
      <w:r>
        <w:t>needle</w:t>
      </w:r>
      <w:r>
        <w:rPr>
          <w:spacing w:val="-3"/>
        </w:rPr>
        <w:t xml:space="preserve"> </w:t>
      </w:r>
      <w:r>
        <w:t>penetrates</w:t>
      </w:r>
      <w:r>
        <w:rPr>
          <w:spacing w:val="-2"/>
        </w:rPr>
        <w:t xml:space="preserve"> </w:t>
      </w:r>
      <w:r>
        <w:t>a</w:t>
      </w:r>
      <w:r>
        <w:rPr>
          <w:spacing w:val="-4"/>
        </w:rPr>
        <w:t xml:space="preserve"> </w:t>
      </w:r>
      <w:r>
        <w:t xml:space="preserve">large vessel, blood will be seen instantly in the syringe chamber. If a vessel is penetrated, withdraw the needle and immediately control any resultant bleeding, monitoring the patient for signs or symptoms of abdominal </w:t>
      </w:r>
      <w:proofErr w:type="spellStart"/>
      <w:r>
        <w:t>haemorrhage</w:t>
      </w:r>
      <w:proofErr w:type="spellEnd"/>
      <w:r>
        <w:t xml:space="preserve">. After ensuring the patient is </w:t>
      </w:r>
      <w:proofErr w:type="spellStart"/>
      <w:r>
        <w:t>haemodynamically</w:t>
      </w:r>
      <w:proofErr w:type="spellEnd"/>
      <w:r>
        <w:t xml:space="preserve"> </w:t>
      </w:r>
      <w:proofErr w:type="gramStart"/>
      <w:r>
        <w:t>stable</w:t>
      </w:r>
      <w:proofErr w:type="gramEnd"/>
      <w:r>
        <w:t xml:space="preserve"> another </w:t>
      </w:r>
      <w:proofErr w:type="spellStart"/>
      <w:r>
        <w:t>ZOLADEX</w:t>
      </w:r>
      <w:proofErr w:type="spellEnd"/>
      <w:r>
        <w:t xml:space="preserve"> implant may be injected with a new syringe elsewhere.</w:t>
      </w:r>
    </w:p>
    <w:p w14:paraId="53D3BF4C" w14:textId="77777777" w:rsidR="00186BF9" w:rsidRDefault="00186BF9">
      <w:pPr>
        <w:pStyle w:val="BodyText"/>
        <w:spacing w:before="73"/>
        <w:ind w:right="298"/>
      </w:pPr>
    </w:p>
    <w:p w14:paraId="78C1E9B2" w14:textId="6160A62C" w:rsidR="00B81F7E" w:rsidRDefault="006F35B1">
      <w:pPr>
        <w:pStyle w:val="BodyText"/>
        <w:spacing w:before="73"/>
        <w:ind w:right="298"/>
      </w:pPr>
      <w:r>
        <w:t>Use</w:t>
      </w:r>
      <w:r>
        <w:rPr>
          <w:spacing w:val="-5"/>
        </w:rPr>
        <w:t xml:space="preserve"> </w:t>
      </w:r>
      <w:r>
        <w:t>extra</w:t>
      </w:r>
      <w:r>
        <w:rPr>
          <w:spacing w:val="-3"/>
        </w:rPr>
        <w:t xml:space="preserve"> </w:t>
      </w:r>
      <w:r>
        <w:t>care</w:t>
      </w:r>
      <w:r>
        <w:rPr>
          <w:spacing w:val="-4"/>
        </w:rPr>
        <w:t xml:space="preserve"> </w:t>
      </w:r>
      <w:r>
        <w:t>when</w:t>
      </w:r>
      <w:r>
        <w:rPr>
          <w:spacing w:val="-1"/>
        </w:rPr>
        <w:t xml:space="preserve"> </w:t>
      </w:r>
      <w:r>
        <w:t>administering</w:t>
      </w:r>
      <w:r>
        <w:rPr>
          <w:spacing w:val="-3"/>
        </w:rPr>
        <w:t xml:space="preserve"> </w:t>
      </w:r>
      <w:proofErr w:type="spellStart"/>
      <w:r>
        <w:t>ZOLADEX</w:t>
      </w:r>
      <w:proofErr w:type="spellEnd"/>
      <w:r>
        <w:rPr>
          <w:spacing w:val="-3"/>
        </w:rPr>
        <w:t xml:space="preserve"> </w:t>
      </w:r>
      <w:r>
        <w:t>to</w:t>
      </w:r>
      <w:r>
        <w:rPr>
          <w:spacing w:val="-1"/>
        </w:rPr>
        <w:t xml:space="preserve"> </w:t>
      </w:r>
      <w:r>
        <w:t>patients</w:t>
      </w:r>
      <w:r>
        <w:rPr>
          <w:spacing w:val="-3"/>
        </w:rPr>
        <w:t xml:space="preserve"> </w:t>
      </w:r>
      <w:r>
        <w:t>with</w:t>
      </w:r>
      <w:r>
        <w:rPr>
          <w:spacing w:val="-3"/>
        </w:rPr>
        <w:t xml:space="preserve"> </w:t>
      </w:r>
      <w:r>
        <w:t>a</w:t>
      </w:r>
      <w:r>
        <w:rPr>
          <w:spacing w:val="-3"/>
        </w:rPr>
        <w:t xml:space="preserve"> </w:t>
      </w:r>
      <w:r>
        <w:t>low BMI</w:t>
      </w:r>
      <w:r>
        <w:rPr>
          <w:spacing w:val="-4"/>
        </w:rPr>
        <w:t xml:space="preserve"> </w:t>
      </w:r>
      <w:r>
        <w:t>and/or</w:t>
      </w:r>
      <w:r>
        <w:rPr>
          <w:spacing w:val="-3"/>
        </w:rPr>
        <w:t xml:space="preserve"> </w:t>
      </w:r>
      <w:r>
        <w:t>who</w:t>
      </w:r>
      <w:r>
        <w:rPr>
          <w:spacing w:val="-3"/>
        </w:rPr>
        <w:t xml:space="preserve"> </w:t>
      </w:r>
      <w:r>
        <w:t>are</w:t>
      </w:r>
      <w:r>
        <w:rPr>
          <w:spacing w:val="-4"/>
        </w:rPr>
        <w:t xml:space="preserve"> </w:t>
      </w:r>
      <w:r>
        <w:t xml:space="preserve">receiving </w:t>
      </w:r>
      <w:r>
        <w:lastRenderedPageBreak/>
        <w:t xml:space="preserve">full anticoagulation medication (see Section </w:t>
      </w:r>
      <w:hyperlink w:anchor="_bookmark2" w:history="1">
        <w:r>
          <w:rPr>
            <w:color w:val="0000FF"/>
          </w:rPr>
          <w:t>4.4</w:t>
        </w:r>
      </w:hyperlink>
      <w:r>
        <w:rPr>
          <w:color w:val="0000FF"/>
        </w:rPr>
        <w:t xml:space="preserve"> </w:t>
      </w:r>
      <w:hyperlink w:anchor="_bookmark2" w:history="1">
        <w:r>
          <w:rPr>
            <w:color w:val="0000FF"/>
          </w:rPr>
          <w:t>Special warnings and precautions for use</w:t>
        </w:r>
      </w:hyperlink>
      <w:r>
        <w:t>).</w:t>
      </w:r>
    </w:p>
    <w:p w14:paraId="78C1E9B3" w14:textId="77777777" w:rsidR="00B81F7E" w:rsidRDefault="006F35B1">
      <w:pPr>
        <w:pStyle w:val="BodyText"/>
        <w:spacing w:before="241"/>
        <w:ind w:right="362"/>
      </w:pPr>
      <w:r>
        <w:t>Before injection, it should be ensured that the implant is visible in the window of the applicator. The</w:t>
      </w:r>
      <w:r>
        <w:rPr>
          <w:spacing w:val="-4"/>
        </w:rPr>
        <w:t xml:space="preserve"> </w:t>
      </w:r>
      <w:r>
        <w:t>plunger</w:t>
      </w:r>
      <w:r>
        <w:rPr>
          <w:spacing w:val="-4"/>
        </w:rPr>
        <w:t xml:space="preserve"> </w:t>
      </w:r>
      <w:r>
        <w:t>should</w:t>
      </w:r>
      <w:r>
        <w:rPr>
          <w:spacing w:val="-2"/>
        </w:rPr>
        <w:t xml:space="preserve"> </w:t>
      </w:r>
      <w:r>
        <w:t>not</w:t>
      </w:r>
      <w:r>
        <w:rPr>
          <w:spacing w:val="-2"/>
        </w:rPr>
        <w:t xml:space="preserve"> </w:t>
      </w:r>
      <w:r>
        <w:t>be</w:t>
      </w:r>
      <w:r>
        <w:rPr>
          <w:spacing w:val="-2"/>
        </w:rPr>
        <w:t xml:space="preserve"> </w:t>
      </w:r>
      <w:r>
        <w:t>withdrawn</w:t>
      </w:r>
      <w:r>
        <w:rPr>
          <w:spacing w:val="-2"/>
        </w:rPr>
        <w:t xml:space="preserve"> </w:t>
      </w:r>
      <w:r>
        <w:t>once</w:t>
      </w:r>
      <w:r>
        <w:rPr>
          <w:spacing w:val="-3"/>
        </w:rPr>
        <w:t xml:space="preserve"> </w:t>
      </w:r>
      <w:r>
        <w:t>the</w:t>
      </w:r>
      <w:r>
        <w:rPr>
          <w:spacing w:val="-2"/>
        </w:rPr>
        <w:t xml:space="preserve"> </w:t>
      </w:r>
      <w:r>
        <w:t>needle</w:t>
      </w:r>
      <w:r>
        <w:rPr>
          <w:spacing w:val="-2"/>
        </w:rPr>
        <w:t xml:space="preserve"> </w:t>
      </w:r>
      <w:r>
        <w:t>is</w:t>
      </w:r>
      <w:r>
        <w:rPr>
          <w:spacing w:val="-2"/>
        </w:rPr>
        <w:t xml:space="preserve"> </w:t>
      </w:r>
      <w:r>
        <w:t>in</w:t>
      </w:r>
      <w:r>
        <w:rPr>
          <w:spacing w:val="-2"/>
        </w:rPr>
        <w:t xml:space="preserve"> </w:t>
      </w:r>
      <w:r>
        <w:t>position.</w:t>
      </w:r>
      <w:r>
        <w:rPr>
          <w:spacing w:val="40"/>
        </w:rPr>
        <w:t xml:space="preserve"> </w:t>
      </w:r>
      <w:r>
        <w:t>The</w:t>
      </w:r>
      <w:r>
        <w:rPr>
          <w:spacing w:val="-4"/>
        </w:rPr>
        <w:t xml:space="preserve"> </w:t>
      </w:r>
      <w:r>
        <w:t>plunger</w:t>
      </w:r>
      <w:r>
        <w:rPr>
          <w:spacing w:val="-2"/>
        </w:rPr>
        <w:t xml:space="preserve"> </w:t>
      </w:r>
      <w:r>
        <w:t>should</w:t>
      </w:r>
      <w:r>
        <w:rPr>
          <w:spacing w:val="-2"/>
        </w:rPr>
        <w:t xml:space="preserve"> </w:t>
      </w:r>
      <w:r>
        <w:t>be</w:t>
      </w:r>
      <w:r>
        <w:rPr>
          <w:spacing w:val="-3"/>
        </w:rPr>
        <w:t xml:space="preserve"> </w:t>
      </w:r>
      <w:r>
        <w:t>fully depressed to expel the implant into subcutaneous tissue well away from point of entry and to activate the protective needle sleeve.</w:t>
      </w:r>
    </w:p>
    <w:p w14:paraId="78C1E9B4" w14:textId="77777777" w:rsidR="00B81F7E" w:rsidRDefault="006F35B1">
      <w:pPr>
        <w:pStyle w:val="BodyText"/>
      </w:pPr>
      <w:r>
        <w:t>For</w:t>
      </w:r>
      <w:r>
        <w:rPr>
          <w:spacing w:val="-3"/>
        </w:rPr>
        <w:t xml:space="preserve"> </w:t>
      </w:r>
      <w:r>
        <w:t>correct</w:t>
      </w:r>
      <w:r>
        <w:rPr>
          <w:spacing w:val="-2"/>
        </w:rPr>
        <w:t xml:space="preserve"> </w:t>
      </w:r>
      <w:r>
        <w:t>administration</w:t>
      </w:r>
      <w:r>
        <w:rPr>
          <w:spacing w:val="-1"/>
        </w:rPr>
        <w:t xml:space="preserve"> </w:t>
      </w:r>
      <w:r>
        <w:t>of</w:t>
      </w:r>
      <w:r>
        <w:rPr>
          <w:spacing w:val="-1"/>
        </w:rPr>
        <w:t xml:space="preserve"> </w:t>
      </w:r>
      <w:proofErr w:type="spellStart"/>
      <w:r>
        <w:t>ZOLADEX</w:t>
      </w:r>
      <w:proofErr w:type="spellEnd"/>
      <w:r>
        <w:t>,</w:t>
      </w:r>
      <w:r>
        <w:rPr>
          <w:spacing w:val="-1"/>
        </w:rPr>
        <w:t xml:space="preserve"> </w:t>
      </w:r>
      <w:r>
        <w:t>see</w:t>
      </w:r>
      <w:r>
        <w:rPr>
          <w:spacing w:val="-2"/>
        </w:rPr>
        <w:t xml:space="preserve"> </w:t>
      </w:r>
      <w:r>
        <w:t>instructions</w:t>
      </w:r>
      <w:r>
        <w:rPr>
          <w:spacing w:val="-1"/>
        </w:rPr>
        <w:t xml:space="preserve"> </w:t>
      </w:r>
      <w:r>
        <w:t>on</w:t>
      </w:r>
      <w:r>
        <w:rPr>
          <w:spacing w:val="-1"/>
        </w:rPr>
        <w:t xml:space="preserve"> </w:t>
      </w:r>
      <w:r>
        <w:t>the</w:t>
      </w:r>
      <w:r>
        <w:rPr>
          <w:spacing w:val="-2"/>
        </w:rPr>
        <w:t xml:space="preserve"> </w:t>
      </w:r>
      <w:r>
        <w:t>administration</w:t>
      </w:r>
      <w:r>
        <w:rPr>
          <w:spacing w:val="-1"/>
        </w:rPr>
        <w:t xml:space="preserve"> </w:t>
      </w:r>
      <w:r>
        <w:rPr>
          <w:spacing w:val="-2"/>
        </w:rPr>
        <w:t>card.</w:t>
      </w:r>
    </w:p>
    <w:p w14:paraId="78C1E9B5" w14:textId="77777777" w:rsidR="00B81F7E" w:rsidRDefault="006F35B1">
      <w:pPr>
        <w:pStyle w:val="BodyText"/>
        <w:ind w:right="362"/>
      </w:pPr>
      <w:r>
        <w:t>Do</w:t>
      </w:r>
      <w:r>
        <w:rPr>
          <w:spacing w:val="-3"/>
        </w:rPr>
        <w:t xml:space="preserve"> </w:t>
      </w:r>
      <w:r>
        <w:t>not</w:t>
      </w:r>
      <w:r>
        <w:rPr>
          <w:spacing w:val="-3"/>
        </w:rPr>
        <w:t xml:space="preserve"> </w:t>
      </w:r>
      <w:r>
        <w:t>omit</w:t>
      </w:r>
      <w:r>
        <w:rPr>
          <w:spacing w:val="-3"/>
        </w:rPr>
        <w:t xml:space="preserve"> </w:t>
      </w:r>
      <w:r>
        <w:t>or</w:t>
      </w:r>
      <w:r>
        <w:rPr>
          <w:spacing w:val="-3"/>
        </w:rPr>
        <w:t xml:space="preserve"> </w:t>
      </w:r>
      <w:r>
        <w:t>delay</w:t>
      </w:r>
      <w:r>
        <w:rPr>
          <w:spacing w:val="-3"/>
        </w:rPr>
        <w:t xml:space="preserve"> </w:t>
      </w:r>
      <w:r>
        <w:t>injections,</w:t>
      </w:r>
      <w:r>
        <w:rPr>
          <w:spacing w:val="-3"/>
        </w:rPr>
        <w:t xml:space="preserve"> </w:t>
      </w:r>
      <w:r>
        <w:t>as</w:t>
      </w:r>
      <w:r>
        <w:rPr>
          <w:spacing w:val="-3"/>
        </w:rPr>
        <w:t xml:space="preserve"> </w:t>
      </w:r>
      <w:r>
        <w:t>serum</w:t>
      </w:r>
      <w:r>
        <w:rPr>
          <w:spacing w:val="-3"/>
        </w:rPr>
        <w:t xml:space="preserve"> </w:t>
      </w:r>
      <w:r>
        <w:t>testosterone</w:t>
      </w:r>
      <w:r>
        <w:rPr>
          <w:spacing w:val="-2"/>
        </w:rPr>
        <w:t xml:space="preserve"> </w:t>
      </w:r>
      <w:r>
        <w:t>or</w:t>
      </w:r>
      <w:r>
        <w:rPr>
          <w:spacing w:val="-3"/>
        </w:rPr>
        <w:t xml:space="preserve"> </w:t>
      </w:r>
      <w:r>
        <w:t>serum</w:t>
      </w:r>
      <w:r>
        <w:rPr>
          <w:spacing w:val="-4"/>
        </w:rPr>
        <w:t xml:space="preserve"> </w:t>
      </w:r>
      <w:proofErr w:type="spellStart"/>
      <w:r>
        <w:t>oestradiol</w:t>
      </w:r>
      <w:proofErr w:type="spellEnd"/>
      <w:r>
        <w:rPr>
          <w:spacing w:val="-2"/>
        </w:rPr>
        <w:t xml:space="preserve"> </w:t>
      </w:r>
      <w:r>
        <w:t>levels</w:t>
      </w:r>
      <w:r>
        <w:rPr>
          <w:spacing w:val="-3"/>
        </w:rPr>
        <w:t xml:space="preserve"> </w:t>
      </w:r>
      <w:r>
        <w:t>may</w:t>
      </w:r>
      <w:r>
        <w:rPr>
          <w:spacing w:val="-3"/>
        </w:rPr>
        <w:t xml:space="preserve"> </w:t>
      </w:r>
      <w:r>
        <w:t>rise</w:t>
      </w:r>
      <w:r>
        <w:rPr>
          <w:spacing w:val="-4"/>
        </w:rPr>
        <w:t xml:space="preserve"> </w:t>
      </w:r>
      <w:r>
        <w:t>in</w:t>
      </w:r>
      <w:r>
        <w:rPr>
          <w:spacing w:val="-3"/>
        </w:rPr>
        <w:t xml:space="preserve"> </w:t>
      </w:r>
      <w:r>
        <w:t>males and females respectively.</w:t>
      </w:r>
    </w:p>
    <w:p w14:paraId="78C1E9B6" w14:textId="77777777" w:rsidR="00B81F7E" w:rsidRDefault="006F35B1">
      <w:pPr>
        <w:pStyle w:val="BodyText"/>
      </w:pPr>
      <w:r>
        <w:t>In</w:t>
      </w:r>
      <w:r>
        <w:rPr>
          <w:spacing w:val="-2"/>
        </w:rPr>
        <w:t xml:space="preserve"> </w:t>
      </w:r>
      <w:r>
        <w:t>the</w:t>
      </w:r>
      <w:r>
        <w:rPr>
          <w:spacing w:val="-2"/>
        </w:rPr>
        <w:t xml:space="preserve"> </w:t>
      </w:r>
      <w:r>
        <w:t>unlikely event</w:t>
      </w:r>
      <w:r>
        <w:rPr>
          <w:spacing w:val="-2"/>
        </w:rPr>
        <w:t xml:space="preserve"> </w:t>
      </w:r>
      <w:r>
        <w:t>of</w:t>
      </w:r>
      <w:r>
        <w:rPr>
          <w:spacing w:val="-2"/>
        </w:rPr>
        <w:t xml:space="preserve"> </w:t>
      </w:r>
      <w:r>
        <w:t>the</w:t>
      </w:r>
      <w:r>
        <w:rPr>
          <w:spacing w:val="-3"/>
        </w:rPr>
        <w:t xml:space="preserve"> </w:t>
      </w:r>
      <w:r>
        <w:t>need</w:t>
      </w:r>
      <w:r>
        <w:rPr>
          <w:spacing w:val="-2"/>
        </w:rPr>
        <w:t xml:space="preserve"> </w:t>
      </w:r>
      <w:r>
        <w:t>to</w:t>
      </w:r>
      <w:r>
        <w:rPr>
          <w:spacing w:val="-2"/>
        </w:rPr>
        <w:t xml:space="preserve"> </w:t>
      </w:r>
      <w:r>
        <w:t>surgically</w:t>
      </w:r>
      <w:r>
        <w:rPr>
          <w:spacing w:val="-2"/>
        </w:rPr>
        <w:t xml:space="preserve"> </w:t>
      </w:r>
      <w:r>
        <w:t>remove</w:t>
      </w:r>
      <w:r>
        <w:rPr>
          <w:spacing w:val="-3"/>
        </w:rPr>
        <w:t xml:space="preserve"> </w:t>
      </w:r>
      <w:r>
        <w:t>a</w:t>
      </w:r>
      <w:r>
        <w:rPr>
          <w:spacing w:val="-3"/>
        </w:rPr>
        <w:t xml:space="preserve"> </w:t>
      </w:r>
      <w:proofErr w:type="spellStart"/>
      <w:r>
        <w:t>ZOLADEX</w:t>
      </w:r>
      <w:proofErr w:type="spellEnd"/>
      <w:r>
        <w:rPr>
          <w:spacing w:val="-2"/>
        </w:rPr>
        <w:t xml:space="preserve"> </w:t>
      </w:r>
      <w:r>
        <w:t>implant,</w:t>
      </w:r>
      <w:r>
        <w:rPr>
          <w:spacing w:val="-2"/>
        </w:rPr>
        <w:t xml:space="preserve"> </w:t>
      </w:r>
      <w:r>
        <w:t>it</w:t>
      </w:r>
      <w:r>
        <w:rPr>
          <w:spacing w:val="-2"/>
        </w:rPr>
        <w:t xml:space="preserve"> </w:t>
      </w:r>
      <w:r>
        <w:t>may</w:t>
      </w:r>
      <w:r>
        <w:rPr>
          <w:spacing w:val="-2"/>
        </w:rPr>
        <w:t xml:space="preserve"> </w:t>
      </w:r>
      <w:r>
        <w:t>be</w:t>
      </w:r>
      <w:r>
        <w:rPr>
          <w:spacing w:val="-3"/>
        </w:rPr>
        <w:t xml:space="preserve"> </w:t>
      </w:r>
      <w:proofErr w:type="spellStart"/>
      <w:r>
        <w:t>localised</w:t>
      </w:r>
      <w:proofErr w:type="spellEnd"/>
      <w:r>
        <w:rPr>
          <w:spacing w:val="-2"/>
        </w:rPr>
        <w:t xml:space="preserve"> </w:t>
      </w:r>
      <w:r>
        <w:t xml:space="preserve">by </w:t>
      </w:r>
      <w:r>
        <w:rPr>
          <w:spacing w:val="-2"/>
        </w:rPr>
        <w:t>ultrasound.</w:t>
      </w:r>
    </w:p>
    <w:p w14:paraId="78C1E9B7" w14:textId="77777777" w:rsidR="00B81F7E" w:rsidRDefault="006F35B1">
      <w:pPr>
        <w:pStyle w:val="Heading3"/>
      </w:pPr>
      <w:bookmarkStart w:id="9" w:name="Prostate_cancer"/>
      <w:bookmarkEnd w:id="9"/>
      <w:r>
        <w:t>Prostate</w:t>
      </w:r>
      <w:r>
        <w:rPr>
          <w:spacing w:val="-3"/>
        </w:rPr>
        <w:t xml:space="preserve"> </w:t>
      </w:r>
      <w:r>
        <w:rPr>
          <w:spacing w:val="-2"/>
        </w:rPr>
        <w:t>cancer</w:t>
      </w:r>
    </w:p>
    <w:p w14:paraId="78C1E9B8" w14:textId="77777777" w:rsidR="00B81F7E" w:rsidRDefault="006F35B1">
      <w:pPr>
        <w:pStyle w:val="BodyText"/>
        <w:spacing w:before="121"/>
        <w:ind w:right="665"/>
      </w:pPr>
      <w:r>
        <w:t>One</w:t>
      </w:r>
      <w:r>
        <w:rPr>
          <w:spacing w:val="-5"/>
        </w:rPr>
        <w:t xml:space="preserve"> </w:t>
      </w:r>
      <w:r>
        <w:t>implant</w:t>
      </w:r>
      <w:r>
        <w:rPr>
          <w:spacing w:val="-3"/>
        </w:rPr>
        <w:t xml:space="preserve"> </w:t>
      </w:r>
      <w:r>
        <w:t>of</w:t>
      </w:r>
      <w:r>
        <w:rPr>
          <w:spacing w:val="-4"/>
        </w:rPr>
        <w:t xml:space="preserve"> </w:t>
      </w:r>
      <w:proofErr w:type="spellStart"/>
      <w:r>
        <w:t>ZOLADEX</w:t>
      </w:r>
      <w:proofErr w:type="spellEnd"/>
      <w:r>
        <w:rPr>
          <w:spacing w:val="-4"/>
        </w:rPr>
        <w:t xml:space="preserve"> </w:t>
      </w:r>
      <w:r>
        <w:t>10.8</w:t>
      </w:r>
      <w:r>
        <w:rPr>
          <w:spacing w:val="-2"/>
        </w:rPr>
        <w:t xml:space="preserve"> </w:t>
      </w:r>
      <w:r>
        <w:t>mg</w:t>
      </w:r>
      <w:r>
        <w:rPr>
          <w:spacing w:val="-3"/>
        </w:rPr>
        <w:t xml:space="preserve"> </w:t>
      </w:r>
      <w:r>
        <w:t>injected</w:t>
      </w:r>
      <w:r>
        <w:rPr>
          <w:spacing w:val="-3"/>
        </w:rPr>
        <w:t xml:space="preserve"> </w:t>
      </w:r>
      <w:r>
        <w:t>subcutaneously</w:t>
      </w:r>
      <w:r>
        <w:rPr>
          <w:spacing w:val="-3"/>
        </w:rPr>
        <w:t xml:space="preserve"> </w:t>
      </w:r>
      <w:r>
        <w:t>into</w:t>
      </w:r>
      <w:r>
        <w:rPr>
          <w:spacing w:val="-3"/>
        </w:rPr>
        <w:t xml:space="preserve"> </w:t>
      </w:r>
      <w:r>
        <w:t>the</w:t>
      </w:r>
      <w:r>
        <w:rPr>
          <w:spacing w:val="-3"/>
        </w:rPr>
        <w:t xml:space="preserve"> </w:t>
      </w:r>
      <w:r>
        <w:t>anterior</w:t>
      </w:r>
      <w:r>
        <w:rPr>
          <w:spacing w:val="-4"/>
        </w:rPr>
        <w:t xml:space="preserve"> </w:t>
      </w:r>
      <w:r>
        <w:t>abdominal</w:t>
      </w:r>
      <w:r>
        <w:rPr>
          <w:spacing w:val="-3"/>
        </w:rPr>
        <w:t xml:space="preserve"> </w:t>
      </w:r>
      <w:r>
        <w:t xml:space="preserve">wall, every 3 months (see Section </w:t>
      </w:r>
      <w:hyperlink w:anchor="_bookmark6" w:history="1">
        <w:r>
          <w:rPr>
            <w:color w:val="0000FF"/>
          </w:rPr>
          <w:t>5.1</w:t>
        </w:r>
      </w:hyperlink>
      <w:r>
        <w:rPr>
          <w:color w:val="0000FF"/>
        </w:rPr>
        <w:t xml:space="preserve"> </w:t>
      </w:r>
      <w:hyperlink w:anchor="_bookmark5" w:history="1">
        <w:r>
          <w:rPr>
            <w:color w:val="0000FF"/>
          </w:rPr>
          <w:t>Pharmacological properties</w:t>
        </w:r>
      </w:hyperlink>
      <w:r>
        <w:t>).</w:t>
      </w:r>
    </w:p>
    <w:p w14:paraId="78C1E9B9" w14:textId="77777777" w:rsidR="00B81F7E" w:rsidRDefault="006F35B1">
      <w:pPr>
        <w:pStyle w:val="BodyText"/>
        <w:ind w:right="571"/>
        <w:jc w:val="both"/>
      </w:pPr>
      <w:r>
        <w:t xml:space="preserve">Adjuvant and/or neoadjuvant </w:t>
      </w:r>
      <w:proofErr w:type="spellStart"/>
      <w:r>
        <w:t>ZOLADEX</w:t>
      </w:r>
      <w:proofErr w:type="spellEnd"/>
      <w:r>
        <w:t xml:space="preserve"> therapy in combination with radiotherapy may include short-term use of an anti-androgen to prevent flare (see Section </w:t>
      </w:r>
      <w:hyperlink w:anchor="_bookmark6" w:history="1">
        <w:r>
          <w:rPr>
            <w:color w:val="0000FF"/>
          </w:rPr>
          <w:t>5.1</w:t>
        </w:r>
      </w:hyperlink>
      <w:r>
        <w:rPr>
          <w:color w:val="0000FF"/>
        </w:rPr>
        <w:t xml:space="preserve"> </w:t>
      </w:r>
      <w:hyperlink w:anchor="_bookmark6" w:history="1">
        <w:r>
          <w:rPr>
            <w:color w:val="0000FF"/>
          </w:rPr>
          <w:t>Pharmacodynamic properties</w:t>
        </w:r>
      </w:hyperlink>
      <w:r>
        <w:rPr>
          <w:color w:val="0000FF"/>
        </w:rPr>
        <w:t xml:space="preserve"> </w:t>
      </w:r>
      <w:r>
        <w:t>Clinical</w:t>
      </w:r>
      <w:r>
        <w:rPr>
          <w:spacing w:val="-4"/>
        </w:rPr>
        <w:t xml:space="preserve"> </w:t>
      </w:r>
      <w:r>
        <w:t>Trials</w:t>
      </w:r>
      <w:r>
        <w:rPr>
          <w:spacing w:val="-3"/>
        </w:rPr>
        <w:t xml:space="preserve"> </w:t>
      </w:r>
      <w:r>
        <w:t>-</w:t>
      </w:r>
      <w:r>
        <w:rPr>
          <w:spacing w:val="-5"/>
        </w:rPr>
        <w:t xml:space="preserve"> </w:t>
      </w:r>
      <w:r>
        <w:t>Adjuvant</w:t>
      </w:r>
      <w:r>
        <w:rPr>
          <w:spacing w:val="-4"/>
        </w:rPr>
        <w:t xml:space="preserve"> </w:t>
      </w:r>
      <w:r>
        <w:t>and</w:t>
      </w:r>
      <w:r>
        <w:rPr>
          <w:spacing w:val="-4"/>
        </w:rPr>
        <w:t xml:space="preserve"> </w:t>
      </w:r>
      <w:r>
        <w:t>neoadjuvant</w:t>
      </w:r>
      <w:r>
        <w:rPr>
          <w:spacing w:val="-4"/>
        </w:rPr>
        <w:t xml:space="preserve"> </w:t>
      </w:r>
      <w:proofErr w:type="spellStart"/>
      <w:r>
        <w:t>ZOLADEX</w:t>
      </w:r>
      <w:proofErr w:type="spellEnd"/>
      <w:r>
        <w:rPr>
          <w:spacing w:val="-4"/>
        </w:rPr>
        <w:t xml:space="preserve"> </w:t>
      </w:r>
      <w:r>
        <w:t>therapy</w:t>
      </w:r>
      <w:r>
        <w:rPr>
          <w:spacing w:val="-4"/>
        </w:rPr>
        <w:t xml:space="preserve"> </w:t>
      </w:r>
      <w:r>
        <w:t>in</w:t>
      </w:r>
      <w:r>
        <w:rPr>
          <w:spacing w:val="-2"/>
        </w:rPr>
        <w:t xml:space="preserve"> </w:t>
      </w:r>
      <w:r>
        <w:t>combination</w:t>
      </w:r>
      <w:r>
        <w:rPr>
          <w:spacing w:val="-4"/>
        </w:rPr>
        <w:t xml:space="preserve"> </w:t>
      </w:r>
      <w:r>
        <w:t>with</w:t>
      </w:r>
      <w:r>
        <w:rPr>
          <w:spacing w:val="-4"/>
        </w:rPr>
        <w:t xml:space="preserve"> </w:t>
      </w:r>
      <w:r>
        <w:t xml:space="preserve">radiotherapy </w:t>
      </w:r>
      <w:r>
        <w:rPr>
          <w:spacing w:val="-2"/>
        </w:rPr>
        <w:t>section).</w:t>
      </w:r>
    </w:p>
    <w:p w14:paraId="78C1E9BA" w14:textId="77777777" w:rsidR="00B81F7E" w:rsidRDefault="006F35B1">
      <w:pPr>
        <w:pStyle w:val="Heading3"/>
        <w:jc w:val="both"/>
      </w:pPr>
      <w:r>
        <w:t>Breast</w:t>
      </w:r>
      <w:r>
        <w:rPr>
          <w:spacing w:val="-2"/>
        </w:rPr>
        <w:t xml:space="preserve"> cancer</w:t>
      </w:r>
    </w:p>
    <w:p w14:paraId="78C1E9BB" w14:textId="77777777" w:rsidR="00B81F7E" w:rsidRDefault="006F35B1">
      <w:pPr>
        <w:pStyle w:val="BodyText"/>
        <w:spacing w:before="120"/>
        <w:ind w:right="665"/>
      </w:pPr>
      <w:r>
        <w:t>One</w:t>
      </w:r>
      <w:r>
        <w:rPr>
          <w:spacing w:val="-5"/>
        </w:rPr>
        <w:t xml:space="preserve"> </w:t>
      </w:r>
      <w:r>
        <w:t>implant</w:t>
      </w:r>
      <w:r>
        <w:rPr>
          <w:spacing w:val="-3"/>
        </w:rPr>
        <w:t xml:space="preserve"> </w:t>
      </w:r>
      <w:r>
        <w:t>of</w:t>
      </w:r>
      <w:r>
        <w:rPr>
          <w:spacing w:val="-4"/>
        </w:rPr>
        <w:t xml:space="preserve"> </w:t>
      </w:r>
      <w:proofErr w:type="spellStart"/>
      <w:r>
        <w:t>ZOLADEX</w:t>
      </w:r>
      <w:proofErr w:type="spellEnd"/>
      <w:r>
        <w:rPr>
          <w:spacing w:val="-4"/>
        </w:rPr>
        <w:t xml:space="preserve"> </w:t>
      </w:r>
      <w:r>
        <w:t>10.8</w:t>
      </w:r>
      <w:r>
        <w:rPr>
          <w:spacing w:val="-2"/>
        </w:rPr>
        <w:t xml:space="preserve"> </w:t>
      </w:r>
      <w:r>
        <w:t>mg</w:t>
      </w:r>
      <w:r>
        <w:rPr>
          <w:spacing w:val="-3"/>
        </w:rPr>
        <w:t xml:space="preserve"> </w:t>
      </w:r>
      <w:r>
        <w:t>injected</w:t>
      </w:r>
      <w:r>
        <w:rPr>
          <w:spacing w:val="-3"/>
        </w:rPr>
        <w:t xml:space="preserve"> </w:t>
      </w:r>
      <w:r>
        <w:t>subcutaneously</w:t>
      </w:r>
      <w:r>
        <w:rPr>
          <w:spacing w:val="-3"/>
        </w:rPr>
        <w:t xml:space="preserve"> </w:t>
      </w:r>
      <w:r>
        <w:t>into</w:t>
      </w:r>
      <w:r>
        <w:rPr>
          <w:spacing w:val="-3"/>
        </w:rPr>
        <w:t xml:space="preserve"> </w:t>
      </w:r>
      <w:r>
        <w:t>the</w:t>
      </w:r>
      <w:r>
        <w:rPr>
          <w:spacing w:val="-3"/>
        </w:rPr>
        <w:t xml:space="preserve"> </w:t>
      </w:r>
      <w:r>
        <w:t>anterior</w:t>
      </w:r>
      <w:r>
        <w:rPr>
          <w:spacing w:val="-4"/>
        </w:rPr>
        <w:t xml:space="preserve"> </w:t>
      </w:r>
      <w:r>
        <w:t>abdominal</w:t>
      </w:r>
      <w:r>
        <w:rPr>
          <w:spacing w:val="-3"/>
        </w:rPr>
        <w:t xml:space="preserve"> </w:t>
      </w:r>
      <w:r>
        <w:t>wall, every 12 weeks.</w:t>
      </w:r>
    </w:p>
    <w:p w14:paraId="78C1E9BC" w14:textId="77777777" w:rsidR="00B81F7E" w:rsidRDefault="006F35B1">
      <w:pPr>
        <w:pStyle w:val="Heading3"/>
      </w:pPr>
      <w:bookmarkStart w:id="10" w:name="Special_patient_populations"/>
      <w:bookmarkEnd w:id="10"/>
      <w:r>
        <w:t>Special</w:t>
      </w:r>
      <w:r>
        <w:rPr>
          <w:spacing w:val="-2"/>
        </w:rPr>
        <w:t xml:space="preserve"> </w:t>
      </w:r>
      <w:r>
        <w:t>patient</w:t>
      </w:r>
      <w:r>
        <w:rPr>
          <w:spacing w:val="-2"/>
        </w:rPr>
        <w:t xml:space="preserve"> populations</w:t>
      </w:r>
    </w:p>
    <w:p w14:paraId="78C1E9BD" w14:textId="77777777" w:rsidR="00B81F7E" w:rsidRDefault="006F35B1">
      <w:pPr>
        <w:pStyle w:val="Heading4"/>
        <w:spacing w:before="120"/>
      </w:pPr>
      <w:bookmarkStart w:id="11" w:name="Renal_impairment"/>
      <w:bookmarkEnd w:id="11"/>
      <w:r>
        <w:t>Renal</w:t>
      </w:r>
      <w:r>
        <w:rPr>
          <w:spacing w:val="-1"/>
        </w:rPr>
        <w:t xml:space="preserve"> </w:t>
      </w:r>
      <w:r>
        <w:rPr>
          <w:spacing w:val="-2"/>
        </w:rPr>
        <w:t>impairment</w:t>
      </w:r>
    </w:p>
    <w:p w14:paraId="78C1E9BE" w14:textId="77777777" w:rsidR="00B81F7E" w:rsidRDefault="006F35B1">
      <w:pPr>
        <w:pStyle w:val="BodyText"/>
        <w:spacing w:before="60"/>
      </w:pPr>
      <w:r>
        <w:t>No</w:t>
      </w:r>
      <w:r>
        <w:rPr>
          <w:spacing w:val="-2"/>
        </w:rPr>
        <w:t xml:space="preserve"> </w:t>
      </w:r>
      <w:r>
        <w:t>dosage</w:t>
      </w:r>
      <w:r>
        <w:rPr>
          <w:spacing w:val="-2"/>
        </w:rPr>
        <w:t xml:space="preserve"> </w:t>
      </w:r>
      <w:r>
        <w:t>adjustment</w:t>
      </w:r>
      <w:r>
        <w:rPr>
          <w:spacing w:val="-1"/>
        </w:rPr>
        <w:t xml:space="preserve"> </w:t>
      </w:r>
      <w:r>
        <w:t>is</w:t>
      </w:r>
      <w:r>
        <w:rPr>
          <w:spacing w:val="-1"/>
        </w:rPr>
        <w:t xml:space="preserve"> </w:t>
      </w:r>
      <w:r>
        <w:t>necessary</w:t>
      </w:r>
      <w:r>
        <w:rPr>
          <w:spacing w:val="-2"/>
        </w:rPr>
        <w:t xml:space="preserve"> </w:t>
      </w:r>
      <w:r>
        <w:t>for</w:t>
      </w:r>
      <w:r>
        <w:rPr>
          <w:spacing w:val="-1"/>
        </w:rPr>
        <w:t xml:space="preserve"> </w:t>
      </w:r>
      <w:r>
        <w:t>patients</w:t>
      </w:r>
      <w:r>
        <w:rPr>
          <w:spacing w:val="-1"/>
        </w:rPr>
        <w:t xml:space="preserve"> </w:t>
      </w:r>
      <w:r>
        <w:t>with</w:t>
      </w:r>
      <w:r>
        <w:rPr>
          <w:spacing w:val="-1"/>
        </w:rPr>
        <w:t xml:space="preserve"> </w:t>
      </w:r>
      <w:r>
        <w:t>renal</w:t>
      </w:r>
      <w:r>
        <w:rPr>
          <w:spacing w:val="-1"/>
        </w:rPr>
        <w:t xml:space="preserve"> </w:t>
      </w:r>
      <w:r>
        <w:rPr>
          <w:spacing w:val="-2"/>
        </w:rPr>
        <w:t>impairment.</w:t>
      </w:r>
    </w:p>
    <w:p w14:paraId="78C1E9BF" w14:textId="77777777" w:rsidR="00B81F7E" w:rsidRDefault="006F35B1">
      <w:pPr>
        <w:pStyle w:val="Heading4"/>
        <w:jc w:val="both"/>
      </w:pPr>
      <w:bookmarkStart w:id="12" w:name="Hepatic_impairment"/>
      <w:bookmarkEnd w:id="12"/>
      <w:r>
        <w:t xml:space="preserve">Hepatic </w:t>
      </w:r>
      <w:r>
        <w:rPr>
          <w:spacing w:val="-2"/>
        </w:rPr>
        <w:t>impairment</w:t>
      </w:r>
    </w:p>
    <w:p w14:paraId="78C1E9C0" w14:textId="77777777" w:rsidR="00B81F7E" w:rsidRDefault="006F35B1">
      <w:pPr>
        <w:pStyle w:val="BodyText"/>
        <w:spacing w:before="60"/>
        <w:jc w:val="both"/>
      </w:pPr>
      <w:r>
        <w:t>No</w:t>
      </w:r>
      <w:r>
        <w:rPr>
          <w:spacing w:val="-4"/>
        </w:rPr>
        <w:t xml:space="preserve"> </w:t>
      </w:r>
      <w:r>
        <w:t>dosage</w:t>
      </w:r>
      <w:r>
        <w:rPr>
          <w:spacing w:val="-2"/>
        </w:rPr>
        <w:t xml:space="preserve"> </w:t>
      </w:r>
      <w:r>
        <w:t>adjustment</w:t>
      </w:r>
      <w:r>
        <w:rPr>
          <w:spacing w:val="-1"/>
        </w:rPr>
        <w:t xml:space="preserve"> </w:t>
      </w:r>
      <w:r>
        <w:t>is</w:t>
      </w:r>
      <w:r>
        <w:rPr>
          <w:spacing w:val="-1"/>
        </w:rPr>
        <w:t xml:space="preserve"> </w:t>
      </w:r>
      <w:r>
        <w:t>necessary</w:t>
      </w:r>
      <w:r>
        <w:rPr>
          <w:spacing w:val="-1"/>
        </w:rPr>
        <w:t xml:space="preserve"> </w:t>
      </w:r>
      <w:r>
        <w:t>for</w:t>
      </w:r>
      <w:r>
        <w:rPr>
          <w:spacing w:val="-1"/>
        </w:rPr>
        <w:t xml:space="preserve"> </w:t>
      </w:r>
      <w:r>
        <w:t>patients</w:t>
      </w:r>
      <w:r>
        <w:rPr>
          <w:spacing w:val="-1"/>
        </w:rPr>
        <w:t xml:space="preserve"> </w:t>
      </w:r>
      <w:r>
        <w:t>with</w:t>
      </w:r>
      <w:r>
        <w:rPr>
          <w:spacing w:val="-1"/>
        </w:rPr>
        <w:t xml:space="preserve"> </w:t>
      </w:r>
      <w:r>
        <w:t>hepatic</w:t>
      </w:r>
      <w:r>
        <w:rPr>
          <w:spacing w:val="-2"/>
        </w:rPr>
        <w:t xml:space="preserve"> impairment.</w:t>
      </w:r>
    </w:p>
    <w:p w14:paraId="78C1E9C1" w14:textId="77777777" w:rsidR="00B81F7E" w:rsidRDefault="006F35B1">
      <w:pPr>
        <w:pStyle w:val="Heading4"/>
        <w:jc w:val="both"/>
      </w:pPr>
      <w:r>
        <w:t>Use</w:t>
      </w:r>
      <w:r>
        <w:rPr>
          <w:spacing w:val="-2"/>
        </w:rPr>
        <w:t xml:space="preserve"> </w:t>
      </w:r>
      <w:r>
        <w:t>in</w:t>
      </w:r>
      <w:r>
        <w:rPr>
          <w:spacing w:val="1"/>
        </w:rPr>
        <w:t xml:space="preserve"> </w:t>
      </w:r>
      <w:r>
        <w:t xml:space="preserve">the </w:t>
      </w:r>
      <w:r>
        <w:rPr>
          <w:spacing w:val="-2"/>
        </w:rPr>
        <w:t>elderly</w:t>
      </w:r>
    </w:p>
    <w:p w14:paraId="78C1E9C2" w14:textId="77777777" w:rsidR="00B81F7E" w:rsidRDefault="006F35B1">
      <w:pPr>
        <w:pStyle w:val="BodyText"/>
        <w:spacing w:before="60"/>
        <w:jc w:val="both"/>
      </w:pPr>
      <w:r>
        <w:t>No</w:t>
      </w:r>
      <w:r>
        <w:rPr>
          <w:spacing w:val="-1"/>
        </w:rPr>
        <w:t xml:space="preserve"> </w:t>
      </w:r>
      <w:r>
        <w:t>dosage</w:t>
      </w:r>
      <w:r>
        <w:rPr>
          <w:spacing w:val="-2"/>
        </w:rPr>
        <w:t xml:space="preserve"> </w:t>
      </w:r>
      <w:r>
        <w:t>adjustment</w:t>
      </w:r>
      <w:r>
        <w:rPr>
          <w:spacing w:val="-1"/>
        </w:rPr>
        <w:t xml:space="preserve"> </w:t>
      </w:r>
      <w:r>
        <w:t>is necessary</w:t>
      </w:r>
      <w:r>
        <w:rPr>
          <w:spacing w:val="-1"/>
        </w:rPr>
        <w:t xml:space="preserve"> </w:t>
      </w:r>
      <w:r>
        <w:t>in</w:t>
      </w:r>
      <w:r>
        <w:rPr>
          <w:spacing w:val="-1"/>
        </w:rPr>
        <w:t xml:space="preserve"> </w:t>
      </w:r>
      <w:r>
        <w:t xml:space="preserve">the </w:t>
      </w:r>
      <w:r>
        <w:rPr>
          <w:spacing w:val="-2"/>
        </w:rPr>
        <w:t>elderly.</w:t>
      </w:r>
    </w:p>
    <w:p w14:paraId="78C1E9C3" w14:textId="77777777" w:rsidR="00B81F7E" w:rsidRDefault="006F35B1">
      <w:pPr>
        <w:pStyle w:val="Heading4"/>
        <w:jc w:val="both"/>
      </w:pPr>
      <w:proofErr w:type="spellStart"/>
      <w:r>
        <w:t>Paediatric</w:t>
      </w:r>
      <w:proofErr w:type="spellEnd"/>
      <w:r>
        <w:rPr>
          <w:spacing w:val="-2"/>
        </w:rPr>
        <w:t xml:space="preserve"> </w:t>
      </w:r>
      <w:r>
        <w:rPr>
          <w:spacing w:val="-5"/>
        </w:rPr>
        <w:t>use</w:t>
      </w:r>
    </w:p>
    <w:p w14:paraId="78C1E9C4" w14:textId="77777777" w:rsidR="00B81F7E" w:rsidRDefault="006F35B1">
      <w:pPr>
        <w:pStyle w:val="BodyText"/>
        <w:spacing w:before="61"/>
        <w:jc w:val="both"/>
      </w:pPr>
      <w:proofErr w:type="spellStart"/>
      <w:r>
        <w:t>ZOLADEX</w:t>
      </w:r>
      <w:proofErr w:type="spellEnd"/>
      <w:r>
        <w:rPr>
          <w:spacing w:val="-1"/>
        </w:rPr>
        <w:t xml:space="preserve"> </w:t>
      </w:r>
      <w:r>
        <w:t>10.8</w:t>
      </w:r>
      <w:r>
        <w:rPr>
          <w:spacing w:val="-1"/>
        </w:rPr>
        <w:t xml:space="preserve"> </w:t>
      </w:r>
      <w:r>
        <w:t>mg</w:t>
      </w:r>
      <w:r>
        <w:rPr>
          <w:spacing w:val="-1"/>
        </w:rPr>
        <w:t xml:space="preserve"> </w:t>
      </w:r>
      <w:r>
        <w:t>implant is not</w:t>
      </w:r>
      <w:r>
        <w:rPr>
          <w:spacing w:val="-1"/>
        </w:rPr>
        <w:t xml:space="preserve"> </w:t>
      </w:r>
      <w:r>
        <w:t>indicated for</w:t>
      </w:r>
      <w:r>
        <w:rPr>
          <w:spacing w:val="-1"/>
        </w:rPr>
        <w:t xml:space="preserve"> </w:t>
      </w:r>
      <w:r>
        <w:t>use</w:t>
      </w:r>
      <w:r>
        <w:rPr>
          <w:spacing w:val="-1"/>
        </w:rPr>
        <w:t xml:space="preserve"> </w:t>
      </w:r>
      <w:r>
        <w:t xml:space="preserve">in </w:t>
      </w:r>
      <w:r>
        <w:rPr>
          <w:spacing w:val="-2"/>
        </w:rPr>
        <w:t>children.</w:t>
      </w:r>
    </w:p>
    <w:p w14:paraId="78C1E9C5" w14:textId="77777777" w:rsidR="00B81F7E" w:rsidRDefault="006F35B1">
      <w:pPr>
        <w:pStyle w:val="Heading2"/>
        <w:numPr>
          <w:ilvl w:val="1"/>
          <w:numId w:val="2"/>
        </w:numPr>
        <w:tabs>
          <w:tab w:val="left" w:pos="1273"/>
        </w:tabs>
        <w:ind w:left="1273" w:hanging="1132"/>
      </w:pPr>
      <w:bookmarkStart w:id="13" w:name="_bookmark1"/>
      <w:bookmarkStart w:id="14" w:name="4.3_CONTRAINDICATIONS"/>
      <w:bookmarkEnd w:id="13"/>
      <w:bookmarkEnd w:id="14"/>
      <w:r>
        <w:rPr>
          <w:spacing w:val="-2"/>
        </w:rPr>
        <w:t>CONTRAINDICATIONS</w:t>
      </w:r>
    </w:p>
    <w:p w14:paraId="78C1E9C6" w14:textId="77777777" w:rsidR="00B81F7E" w:rsidRDefault="006F35B1">
      <w:pPr>
        <w:pStyle w:val="BodyText"/>
        <w:spacing w:before="120"/>
        <w:ind w:right="576"/>
        <w:jc w:val="both"/>
      </w:pPr>
      <w:proofErr w:type="spellStart"/>
      <w:r>
        <w:t>ZOLADEX</w:t>
      </w:r>
      <w:proofErr w:type="spellEnd"/>
      <w:r>
        <w:t xml:space="preserve"> is contraindicated in patients with known hypersensitivity to </w:t>
      </w:r>
      <w:proofErr w:type="spellStart"/>
      <w:r>
        <w:t>Luteinising</w:t>
      </w:r>
      <w:proofErr w:type="spellEnd"/>
      <w:r>
        <w:t xml:space="preserve"> Hormone Releasing</w:t>
      </w:r>
      <w:r>
        <w:rPr>
          <w:spacing w:val="-3"/>
        </w:rPr>
        <w:t xml:space="preserve"> </w:t>
      </w:r>
      <w:r>
        <w:t>Hormone</w:t>
      </w:r>
      <w:r>
        <w:rPr>
          <w:spacing w:val="-1"/>
        </w:rPr>
        <w:t xml:space="preserve"> </w:t>
      </w:r>
      <w:r>
        <w:t>(LHRH),</w:t>
      </w:r>
      <w:r>
        <w:rPr>
          <w:spacing w:val="-1"/>
        </w:rPr>
        <w:t xml:space="preserve"> </w:t>
      </w:r>
      <w:r>
        <w:t>LHRH agonist</w:t>
      </w:r>
      <w:r>
        <w:rPr>
          <w:spacing w:val="-1"/>
        </w:rPr>
        <w:t xml:space="preserve"> </w:t>
      </w:r>
      <w:r>
        <w:t>analogues or</w:t>
      </w:r>
      <w:r>
        <w:rPr>
          <w:spacing w:val="-1"/>
        </w:rPr>
        <w:t xml:space="preserve"> </w:t>
      </w:r>
      <w:r>
        <w:t>any of</w:t>
      </w:r>
      <w:r>
        <w:rPr>
          <w:spacing w:val="-2"/>
        </w:rPr>
        <w:t xml:space="preserve"> </w:t>
      </w:r>
      <w:r>
        <w:t>the</w:t>
      </w:r>
      <w:r>
        <w:rPr>
          <w:spacing w:val="-1"/>
        </w:rPr>
        <w:t xml:space="preserve"> </w:t>
      </w:r>
      <w:r>
        <w:t>components</w:t>
      </w:r>
      <w:r>
        <w:rPr>
          <w:spacing w:val="-1"/>
        </w:rPr>
        <w:t xml:space="preserve"> </w:t>
      </w:r>
      <w:r>
        <w:t xml:space="preserve">of </w:t>
      </w:r>
      <w:proofErr w:type="spellStart"/>
      <w:r>
        <w:rPr>
          <w:spacing w:val="-2"/>
        </w:rPr>
        <w:t>ZOLADEX</w:t>
      </w:r>
      <w:proofErr w:type="spellEnd"/>
      <w:r>
        <w:rPr>
          <w:spacing w:val="-2"/>
        </w:rPr>
        <w:t>.</w:t>
      </w:r>
    </w:p>
    <w:p w14:paraId="78C1E9C7" w14:textId="77777777" w:rsidR="00B81F7E" w:rsidRDefault="006F35B1">
      <w:pPr>
        <w:pStyle w:val="BodyText"/>
        <w:jc w:val="both"/>
      </w:pPr>
      <w:r>
        <w:t>Pregnancy</w:t>
      </w:r>
      <w:r>
        <w:rPr>
          <w:spacing w:val="-4"/>
        </w:rPr>
        <w:t xml:space="preserve"> </w:t>
      </w:r>
      <w:r>
        <w:t>and</w:t>
      </w:r>
      <w:r>
        <w:rPr>
          <w:spacing w:val="-2"/>
        </w:rPr>
        <w:t xml:space="preserve"> </w:t>
      </w:r>
      <w:r>
        <w:t>lactation</w:t>
      </w:r>
      <w:r>
        <w:rPr>
          <w:spacing w:val="-1"/>
        </w:rPr>
        <w:t xml:space="preserve"> </w:t>
      </w:r>
      <w:r>
        <w:t>(see</w:t>
      </w:r>
      <w:r>
        <w:rPr>
          <w:spacing w:val="-3"/>
        </w:rPr>
        <w:t xml:space="preserve"> </w:t>
      </w:r>
      <w:r>
        <w:t>Section</w:t>
      </w:r>
      <w:r>
        <w:rPr>
          <w:spacing w:val="1"/>
        </w:rPr>
        <w:t xml:space="preserve"> </w:t>
      </w:r>
      <w:hyperlink w:anchor="_bookmark4" w:history="1">
        <w:r>
          <w:rPr>
            <w:color w:val="0000FF"/>
          </w:rPr>
          <w:t>4.6</w:t>
        </w:r>
      </w:hyperlink>
      <w:r>
        <w:rPr>
          <w:color w:val="0000FF"/>
          <w:spacing w:val="-2"/>
        </w:rPr>
        <w:t xml:space="preserve"> </w:t>
      </w:r>
      <w:hyperlink w:anchor="_bookmark4" w:history="1">
        <w:r>
          <w:rPr>
            <w:color w:val="0000FF"/>
          </w:rPr>
          <w:t>Fertility,</w:t>
        </w:r>
        <w:r>
          <w:rPr>
            <w:color w:val="0000FF"/>
            <w:spacing w:val="-1"/>
          </w:rPr>
          <w:t xml:space="preserve"> </w:t>
        </w:r>
        <w:r>
          <w:rPr>
            <w:color w:val="0000FF"/>
          </w:rPr>
          <w:t>pregnancy and</w:t>
        </w:r>
        <w:r>
          <w:rPr>
            <w:color w:val="0000FF"/>
            <w:spacing w:val="-1"/>
          </w:rPr>
          <w:t xml:space="preserve"> </w:t>
        </w:r>
        <w:r>
          <w:rPr>
            <w:color w:val="0000FF"/>
            <w:spacing w:val="-2"/>
          </w:rPr>
          <w:t>lactation</w:t>
        </w:r>
      </w:hyperlink>
      <w:r>
        <w:rPr>
          <w:spacing w:val="-2"/>
        </w:rPr>
        <w:t>).</w:t>
      </w:r>
    </w:p>
    <w:p w14:paraId="78C1E9C8" w14:textId="77777777" w:rsidR="00B81F7E" w:rsidRDefault="006F35B1">
      <w:pPr>
        <w:pStyle w:val="Heading2"/>
        <w:numPr>
          <w:ilvl w:val="1"/>
          <w:numId w:val="2"/>
        </w:numPr>
        <w:tabs>
          <w:tab w:val="left" w:pos="1273"/>
        </w:tabs>
        <w:ind w:left="1273" w:hanging="1132"/>
      </w:pPr>
      <w:bookmarkStart w:id="15" w:name="_bookmark2"/>
      <w:bookmarkStart w:id="16" w:name="4.4_SPECIAL_WARNINGS_AND_PRECAUTIONS_FOR"/>
      <w:bookmarkEnd w:id="15"/>
      <w:bookmarkEnd w:id="16"/>
      <w:r>
        <w:t>SPECIAL</w:t>
      </w:r>
      <w:r>
        <w:rPr>
          <w:spacing w:val="-4"/>
        </w:rPr>
        <w:t xml:space="preserve"> </w:t>
      </w:r>
      <w:r>
        <w:t>WARNINGS</w:t>
      </w:r>
      <w:r>
        <w:rPr>
          <w:spacing w:val="-3"/>
        </w:rPr>
        <w:t xml:space="preserve"> </w:t>
      </w:r>
      <w:r>
        <w:t>AND</w:t>
      </w:r>
      <w:r>
        <w:rPr>
          <w:spacing w:val="-4"/>
        </w:rPr>
        <w:t xml:space="preserve"> </w:t>
      </w:r>
      <w:r>
        <w:t>PRECAUTIONS</w:t>
      </w:r>
      <w:r>
        <w:rPr>
          <w:spacing w:val="-1"/>
        </w:rPr>
        <w:t xml:space="preserve"> </w:t>
      </w:r>
      <w:r>
        <w:t>FOR</w:t>
      </w:r>
      <w:r>
        <w:rPr>
          <w:spacing w:val="-4"/>
        </w:rPr>
        <w:t xml:space="preserve"> </w:t>
      </w:r>
      <w:r>
        <w:rPr>
          <w:spacing w:val="-5"/>
        </w:rPr>
        <w:t>USE</w:t>
      </w:r>
    </w:p>
    <w:p w14:paraId="78C1E9C9" w14:textId="77777777" w:rsidR="00B81F7E" w:rsidRDefault="006F35B1">
      <w:pPr>
        <w:pStyle w:val="BodyText"/>
        <w:spacing w:before="120"/>
        <w:ind w:right="632"/>
        <w:jc w:val="both"/>
        <w:rPr>
          <w:spacing w:val="-2"/>
        </w:rPr>
      </w:pPr>
      <w:r>
        <w:t xml:space="preserve">Injection site injury has been reported with </w:t>
      </w:r>
      <w:proofErr w:type="spellStart"/>
      <w:r>
        <w:t>ZOLADEX</w:t>
      </w:r>
      <w:proofErr w:type="spellEnd"/>
      <w:r>
        <w:t xml:space="preserve">, including events of pain, </w:t>
      </w:r>
      <w:proofErr w:type="spellStart"/>
      <w:r>
        <w:t>haematoma</w:t>
      </w:r>
      <w:proofErr w:type="spellEnd"/>
      <w:r>
        <w:t xml:space="preserve">, </w:t>
      </w:r>
      <w:proofErr w:type="spellStart"/>
      <w:r>
        <w:t>haemorrhage</w:t>
      </w:r>
      <w:proofErr w:type="spellEnd"/>
      <w:r>
        <w:rPr>
          <w:spacing w:val="-2"/>
        </w:rPr>
        <w:t xml:space="preserve"> </w:t>
      </w:r>
      <w:r>
        <w:t>and vascular</w:t>
      </w:r>
      <w:r>
        <w:rPr>
          <w:spacing w:val="-1"/>
        </w:rPr>
        <w:t xml:space="preserve"> </w:t>
      </w:r>
      <w:r>
        <w:t>injury.</w:t>
      </w:r>
      <w:r>
        <w:rPr>
          <w:spacing w:val="59"/>
        </w:rPr>
        <w:t xml:space="preserve"> </w:t>
      </w:r>
      <w:r>
        <w:t>Monitor affected</w:t>
      </w:r>
      <w:r>
        <w:rPr>
          <w:spacing w:val="-1"/>
        </w:rPr>
        <w:t xml:space="preserve"> </w:t>
      </w:r>
      <w:r>
        <w:t>patients for</w:t>
      </w:r>
      <w:r>
        <w:rPr>
          <w:spacing w:val="-2"/>
        </w:rPr>
        <w:t xml:space="preserve"> </w:t>
      </w:r>
      <w:r>
        <w:t>signs or</w:t>
      </w:r>
      <w:r>
        <w:rPr>
          <w:spacing w:val="-1"/>
        </w:rPr>
        <w:t xml:space="preserve"> </w:t>
      </w:r>
      <w:r>
        <w:t xml:space="preserve">symptoms of </w:t>
      </w:r>
      <w:r>
        <w:rPr>
          <w:spacing w:val="-2"/>
        </w:rPr>
        <w:t>abdominal</w:t>
      </w:r>
    </w:p>
    <w:p w14:paraId="78C1E9CB" w14:textId="77777777" w:rsidR="00B81F7E" w:rsidRDefault="006F35B1">
      <w:pPr>
        <w:pStyle w:val="BodyText"/>
        <w:spacing w:before="73"/>
      </w:pPr>
      <w:proofErr w:type="spellStart"/>
      <w:r>
        <w:lastRenderedPageBreak/>
        <w:t>haemorrhage</w:t>
      </w:r>
      <w:proofErr w:type="spellEnd"/>
      <w:r>
        <w:t>.</w:t>
      </w:r>
      <w:r>
        <w:rPr>
          <w:spacing w:val="40"/>
        </w:rPr>
        <w:t xml:space="preserve"> </w:t>
      </w:r>
      <w:r>
        <w:t>In</w:t>
      </w:r>
      <w:r>
        <w:rPr>
          <w:spacing w:val="-3"/>
        </w:rPr>
        <w:t xml:space="preserve"> </w:t>
      </w:r>
      <w:r>
        <w:t>very</w:t>
      </w:r>
      <w:r>
        <w:rPr>
          <w:spacing w:val="-3"/>
        </w:rPr>
        <w:t xml:space="preserve"> </w:t>
      </w:r>
      <w:r>
        <w:t>rare</w:t>
      </w:r>
      <w:r>
        <w:rPr>
          <w:spacing w:val="-4"/>
        </w:rPr>
        <w:t xml:space="preserve"> </w:t>
      </w:r>
      <w:r>
        <w:t>cases,</w:t>
      </w:r>
      <w:r>
        <w:rPr>
          <w:spacing w:val="-2"/>
        </w:rPr>
        <w:t xml:space="preserve"> </w:t>
      </w:r>
      <w:r>
        <w:t>administration</w:t>
      </w:r>
      <w:r>
        <w:rPr>
          <w:spacing w:val="-3"/>
        </w:rPr>
        <w:t xml:space="preserve"> </w:t>
      </w:r>
      <w:r>
        <w:t>error</w:t>
      </w:r>
      <w:r>
        <w:rPr>
          <w:spacing w:val="-5"/>
        </w:rPr>
        <w:t xml:space="preserve"> </w:t>
      </w:r>
      <w:r>
        <w:t>resulted</w:t>
      </w:r>
      <w:r>
        <w:rPr>
          <w:spacing w:val="-3"/>
        </w:rPr>
        <w:t xml:space="preserve"> </w:t>
      </w:r>
      <w:r>
        <w:t>in</w:t>
      </w:r>
      <w:r>
        <w:rPr>
          <w:spacing w:val="-3"/>
        </w:rPr>
        <w:t xml:space="preserve"> </w:t>
      </w:r>
      <w:r>
        <w:t>vascular</w:t>
      </w:r>
      <w:r>
        <w:rPr>
          <w:spacing w:val="-5"/>
        </w:rPr>
        <w:t xml:space="preserve"> </w:t>
      </w:r>
      <w:r>
        <w:t>injury</w:t>
      </w:r>
      <w:r>
        <w:rPr>
          <w:spacing w:val="-3"/>
        </w:rPr>
        <w:t xml:space="preserve"> </w:t>
      </w:r>
      <w:r>
        <w:t>and</w:t>
      </w:r>
      <w:r>
        <w:rPr>
          <w:spacing w:val="-3"/>
        </w:rPr>
        <w:t xml:space="preserve"> </w:t>
      </w:r>
      <w:proofErr w:type="spellStart"/>
      <w:r>
        <w:t>haemorrhagic</w:t>
      </w:r>
      <w:proofErr w:type="spellEnd"/>
      <w:r>
        <w:t xml:space="preserve"> shock requiring blood transfusions and surgical intervention.</w:t>
      </w:r>
    </w:p>
    <w:p w14:paraId="78C1E9CC" w14:textId="77777777" w:rsidR="00B81F7E" w:rsidRDefault="006F35B1">
      <w:pPr>
        <w:pStyle w:val="BodyText"/>
        <w:spacing w:before="241"/>
        <w:ind w:right="665"/>
      </w:pPr>
      <w:r>
        <w:t xml:space="preserve">Extra care should be taken when administering </w:t>
      </w:r>
      <w:proofErr w:type="spellStart"/>
      <w:r>
        <w:t>ZOLADEX</w:t>
      </w:r>
      <w:proofErr w:type="spellEnd"/>
      <w:r>
        <w:t xml:space="preserve"> to patients with a low BMI and/or receiving</w:t>
      </w:r>
      <w:r>
        <w:rPr>
          <w:spacing w:val="-3"/>
        </w:rPr>
        <w:t xml:space="preserve"> </w:t>
      </w:r>
      <w:r>
        <w:t>full</w:t>
      </w:r>
      <w:r>
        <w:rPr>
          <w:spacing w:val="-3"/>
        </w:rPr>
        <w:t xml:space="preserve"> </w:t>
      </w:r>
      <w:r>
        <w:t>anticoagulation</w:t>
      </w:r>
      <w:r>
        <w:rPr>
          <w:spacing w:val="-3"/>
        </w:rPr>
        <w:t xml:space="preserve"> </w:t>
      </w:r>
      <w:r>
        <w:t>medications</w:t>
      </w:r>
      <w:r>
        <w:rPr>
          <w:spacing w:val="-3"/>
        </w:rPr>
        <w:t xml:space="preserve"> </w:t>
      </w:r>
      <w:r>
        <w:t>(see</w:t>
      </w:r>
      <w:r>
        <w:rPr>
          <w:spacing w:val="-2"/>
        </w:rPr>
        <w:t xml:space="preserve"> </w:t>
      </w:r>
      <w:r>
        <w:t>Section</w:t>
      </w:r>
      <w:r>
        <w:rPr>
          <w:spacing w:val="-3"/>
        </w:rPr>
        <w:t xml:space="preserve"> </w:t>
      </w:r>
      <w:hyperlink w:anchor="_bookmark0" w:history="1">
        <w:r>
          <w:rPr>
            <w:color w:val="0000FF"/>
          </w:rPr>
          <w:t>4.2</w:t>
        </w:r>
      </w:hyperlink>
      <w:r>
        <w:rPr>
          <w:color w:val="0000FF"/>
          <w:spacing w:val="-3"/>
        </w:rPr>
        <w:t xml:space="preserve"> </w:t>
      </w:r>
      <w:hyperlink w:anchor="_bookmark0" w:history="1">
        <w:r>
          <w:rPr>
            <w:color w:val="0000FF"/>
          </w:rPr>
          <w:t>Dose</w:t>
        </w:r>
        <w:r>
          <w:rPr>
            <w:color w:val="0000FF"/>
            <w:spacing w:val="-5"/>
          </w:rPr>
          <w:t xml:space="preserve"> </w:t>
        </w:r>
        <w:r>
          <w:rPr>
            <w:color w:val="0000FF"/>
          </w:rPr>
          <w:t>and</w:t>
        </w:r>
        <w:r>
          <w:rPr>
            <w:color w:val="0000FF"/>
            <w:spacing w:val="-3"/>
          </w:rPr>
          <w:t xml:space="preserve"> </w:t>
        </w:r>
        <w:r>
          <w:rPr>
            <w:color w:val="0000FF"/>
          </w:rPr>
          <w:t>method</w:t>
        </w:r>
        <w:r>
          <w:rPr>
            <w:color w:val="0000FF"/>
            <w:spacing w:val="-3"/>
          </w:rPr>
          <w:t xml:space="preserve"> </w:t>
        </w:r>
        <w:r>
          <w:rPr>
            <w:color w:val="0000FF"/>
          </w:rPr>
          <w:t>of</w:t>
        </w:r>
        <w:r>
          <w:rPr>
            <w:color w:val="0000FF"/>
            <w:spacing w:val="-4"/>
          </w:rPr>
          <w:t xml:space="preserve"> </w:t>
        </w:r>
        <w:r>
          <w:rPr>
            <w:color w:val="0000FF"/>
          </w:rPr>
          <w:t>administration</w:t>
        </w:r>
      </w:hyperlink>
      <w:r>
        <w:t>).</w:t>
      </w:r>
    </w:p>
    <w:p w14:paraId="78C1E9CD" w14:textId="77777777" w:rsidR="00B81F7E" w:rsidRDefault="006F35B1">
      <w:pPr>
        <w:pStyle w:val="BodyText"/>
        <w:ind w:right="410"/>
      </w:pPr>
      <w:r>
        <w:t>Serum</w:t>
      </w:r>
      <w:r>
        <w:rPr>
          <w:spacing w:val="-3"/>
        </w:rPr>
        <w:t xml:space="preserve"> </w:t>
      </w:r>
      <w:r>
        <w:t>testosterone</w:t>
      </w:r>
      <w:r>
        <w:rPr>
          <w:spacing w:val="-5"/>
        </w:rPr>
        <w:t xml:space="preserve"> </w:t>
      </w:r>
      <w:r>
        <w:t>concentrations</w:t>
      </w:r>
      <w:r>
        <w:rPr>
          <w:spacing w:val="-1"/>
        </w:rPr>
        <w:t xml:space="preserve"> </w:t>
      </w:r>
      <w:r>
        <w:t>in</w:t>
      </w:r>
      <w:r>
        <w:rPr>
          <w:spacing w:val="-3"/>
        </w:rPr>
        <w:t xml:space="preserve"> </w:t>
      </w:r>
      <w:r>
        <w:t>males</w:t>
      </w:r>
      <w:r>
        <w:rPr>
          <w:spacing w:val="-3"/>
        </w:rPr>
        <w:t xml:space="preserve"> </w:t>
      </w:r>
      <w:r>
        <w:t>or</w:t>
      </w:r>
      <w:r>
        <w:rPr>
          <w:spacing w:val="-4"/>
        </w:rPr>
        <w:t xml:space="preserve"> </w:t>
      </w:r>
      <w:r>
        <w:t>serum</w:t>
      </w:r>
      <w:r>
        <w:rPr>
          <w:spacing w:val="-3"/>
        </w:rPr>
        <w:t xml:space="preserve"> </w:t>
      </w:r>
      <w:proofErr w:type="spellStart"/>
      <w:r>
        <w:t>oestradiol</w:t>
      </w:r>
      <w:proofErr w:type="spellEnd"/>
      <w:r>
        <w:rPr>
          <w:spacing w:val="-3"/>
        </w:rPr>
        <w:t xml:space="preserve"> </w:t>
      </w:r>
      <w:r>
        <w:t>concentrations</w:t>
      </w:r>
      <w:r>
        <w:rPr>
          <w:spacing w:val="-3"/>
        </w:rPr>
        <w:t xml:space="preserve"> </w:t>
      </w:r>
      <w:r>
        <w:t>in</w:t>
      </w:r>
      <w:r>
        <w:rPr>
          <w:spacing w:val="-3"/>
        </w:rPr>
        <w:t xml:space="preserve"> </w:t>
      </w:r>
      <w:r>
        <w:t>females</w:t>
      </w:r>
      <w:r>
        <w:rPr>
          <w:spacing w:val="-3"/>
        </w:rPr>
        <w:t xml:space="preserve"> </w:t>
      </w:r>
      <w:r>
        <w:t>may</w:t>
      </w:r>
      <w:r>
        <w:rPr>
          <w:spacing w:val="-3"/>
        </w:rPr>
        <w:t xml:space="preserve"> </w:t>
      </w:r>
      <w:r>
        <w:t>rise if an implant is omitted or delayed.</w:t>
      </w:r>
    </w:p>
    <w:p w14:paraId="78C1E9CE" w14:textId="77777777" w:rsidR="00B81F7E" w:rsidRDefault="006F35B1">
      <w:pPr>
        <w:pStyle w:val="Heading3"/>
      </w:pPr>
      <w:r>
        <w:t>Advanced</w:t>
      </w:r>
      <w:r>
        <w:rPr>
          <w:spacing w:val="-1"/>
        </w:rPr>
        <w:t xml:space="preserve"> </w:t>
      </w:r>
      <w:r>
        <w:t>or</w:t>
      </w:r>
      <w:r>
        <w:rPr>
          <w:spacing w:val="-2"/>
        </w:rPr>
        <w:t xml:space="preserve"> </w:t>
      </w:r>
      <w:r>
        <w:t>metastatic</w:t>
      </w:r>
      <w:r>
        <w:rPr>
          <w:spacing w:val="-1"/>
        </w:rPr>
        <w:t xml:space="preserve"> </w:t>
      </w:r>
      <w:r>
        <w:t>breast</w:t>
      </w:r>
      <w:r>
        <w:rPr>
          <w:spacing w:val="-1"/>
        </w:rPr>
        <w:t xml:space="preserve"> </w:t>
      </w:r>
      <w:r>
        <w:t>or</w:t>
      </w:r>
      <w:r>
        <w:rPr>
          <w:spacing w:val="-3"/>
        </w:rPr>
        <w:t xml:space="preserve"> </w:t>
      </w:r>
      <w:r>
        <w:t>prostate</w:t>
      </w:r>
      <w:r>
        <w:rPr>
          <w:spacing w:val="-2"/>
        </w:rPr>
        <w:t xml:space="preserve"> cancer</w:t>
      </w:r>
    </w:p>
    <w:p w14:paraId="78C1E9CF" w14:textId="77777777" w:rsidR="00B81F7E" w:rsidRDefault="006F35B1">
      <w:pPr>
        <w:pStyle w:val="BodyText"/>
        <w:ind w:right="362"/>
      </w:pPr>
      <w:r>
        <w:t xml:space="preserve">Initially, </w:t>
      </w:r>
      <w:proofErr w:type="spellStart"/>
      <w:r>
        <w:t>ZOLADEX</w:t>
      </w:r>
      <w:proofErr w:type="spellEnd"/>
      <w:r>
        <w:t xml:space="preserve">, like other LHRH agonists, transiently increases serum testosterone in males and serum </w:t>
      </w:r>
      <w:proofErr w:type="spellStart"/>
      <w:r>
        <w:t>oestradiol</w:t>
      </w:r>
      <w:proofErr w:type="spellEnd"/>
      <w:r>
        <w:t xml:space="preserve"> in females. Although not necessarily associated, there have been reports of temporary increase in bone pain in patients with advanced cancer and bony metastases. These events</w:t>
      </w:r>
      <w:r>
        <w:rPr>
          <w:spacing w:val="-3"/>
        </w:rPr>
        <w:t xml:space="preserve"> </w:t>
      </w:r>
      <w:r>
        <w:t>may</w:t>
      </w:r>
      <w:r>
        <w:rPr>
          <w:spacing w:val="-3"/>
        </w:rPr>
        <w:t xml:space="preserve"> </w:t>
      </w:r>
      <w:r>
        <w:t>last</w:t>
      </w:r>
      <w:r>
        <w:rPr>
          <w:spacing w:val="-3"/>
        </w:rPr>
        <w:t xml:space="preserve"> </w:t>
      </w:r>
      <w:r>
        <w:t>up</w:t>
      </w:r>
      <w:r>
        <w:rPr>
          <w:spacing w:val="-3"/>
        </w:rPr>
        <w:t xml:space="preserve"> </w:t>
      </w:r>
      <w:r>
        <w:t>to</w:t>
      </w:r>
      <w:r>
        <w:rPr>
          <w:spacing w:val="-3"/>
        </w:rPr>
        <w:t xml:space="preserve"> </w:t>
      </w:r>
      <w:r>
        <w:t>two</w:t>
      </w:r>
      <w:r>
        <w:rPr>
          <w:spacing w:val="-3"/>
        </w:rPr>
        <w:t xml:space="preserve"> </w:t>
      </w:r>
      <w:r>
        <w:t>weeks</w:t>
      </w:r>
      <w:r>
        <w:rPr>
          <w:spacing w:val="-3"/>
        </w:rPr>
        <w:t xml:space="preserve"> </w:t>
      </w:r>
      <w:r>
        <w:t>and</w:t>
      </w:r>
      <w:r>
        <w:rPr>
          <w:spacing w:val="-3"/>
        </w:rPr>
        <w:t xml:space="preserve"> </w:t>
      </w:r>
      <w:r>
        <w:t>may</w:t>
      </w:r>
      <w:r>
        <w:rPr>
          <w:spacing w:val="-3"/>
        </w:rPr>
        <w:t xml:space="preserve"> </w:t>
      </w:r>
      <w:r>
        <w:t>need</w:t>
      </w:r>
      <w:r>
        <w:rPr>
          <w:spacing w:val="-3"/>
        </w:rPr>
        <w:t xml:space="preserve"> </w:t>
      </w:r>
      <w:r>
        <w:t>to</w:t>
      </w:r>
      <w:r>
        <w:rPr>
          <w:spacing w:val="-1"/>
        </w:rPr>
        <w:t xml:space="preserve"> </w:t>
      </w:r>
      <w:r>
        <w:t>be</w:t>
      </w:r>
      <w:r>
        <w:rPr>
          <w:spacing w:val="-4"/>
        </w:rPr>
        <w:t xml:space="preserve"> </w:t>
      </w:r>
      <w:r>
        <w:t>managed</w:t>
      </w:r>
      <w:r>
        <w:rPr>
          <w:spacing w:val="-3"/>
        </w:rPr>
        <w:t xml:space="preserve"> </w:t>
      </w:r>
      <w:r>
        <w:t>symptomatically. Some</w:t>
      </w:r>
      <w:r>
        <w:rPr>
          <w:spacing w:val="-3"/>
        </w:rPr>
        <w:t xml:space="preserve"> </w:t>
      </w:r>
      <w:r>
        <w:t>patients</w:t>
      </w:r>
      <w:r>
        <w:rPr>
          <w:spacing w:val="-3"/>
        </w:rPr>
        <w:t xml:space="preserve"> </w:t>
      </w:r>
      <w:r>
        <w:t xml:space="preserve">may experience a temporary increase in </w:t>
      </w:r>
      <w:proofErr w:type="spellStart"/>
      <w:r>
        <w:t>tumour</w:t>
      </w:r>
      <w:proofErr w:type="spellEnd"/>
      <w:r>
        <w:t xml:space="preserve"> signs and symptoms, which can be managed symptomatically. </w:t>
      </w:r>
      <w:proofErr w:type="gramStart"/>
      <w:r>
        <w:t>Rarely,</w:t>
      </w:r>
      <w:proofErr w:type="gramEnd"/>
      <w:r>
        <w:t xml:space="preserve"> patients with bony metastases </w:t>
      </w:r>
      <w:proofErr w:type="gramStart"/>
      <w:r>
        <w:t>have developed</w:t>
      </w:r>
      <w:proofErr w:type="gramEnd"/>
      <w:r>
        <w:t xml:space="preserve"> </w:t>
      </w:r>
      <w:proofErr w:type="spellStart"/>
      <w:r>
        <w:t>hypercalcaemia</w:t>
      </w:r>
      <w:proofErr w:type="spellEnd"/>
      <w:r>
        <w:t xml:space="preserve"> on initiation of therapy.</w:t>
      </w:r>
    </w:p>
    <w:p w14:paraId="78C1E9D0" w14:textId="77777777" w:rsidR="00B81F7E" w:rsidRDefault="006F35B1">
      <w:pPr>
        <w:pStyle w:val="BodyText"/>
        <w:spacing w:before="241"/>
        <w:ind w:right="362"/>
      </w:pPr>
      <w:r>
        <w:t xml:space="preserve">For prostate cancer, the use of </w:t>
      </w:r>
      <w:proofErr w:type="spellStart"/>
      <w:r>
        <w:t>ZOLADEX</w:t>
      </w:r>
      <w:proofErr w:type="spellEnd"/>
      <w:r>
        <w:t xml:space="preserve"> in patients with metastatic cancer who are at particular risk of developing ureteric obstruction or spinal cord compression should be considered carefully and</w:t>
      </w:r>
      <w:r>
        <w:rPr>
          <w:spacing w:val="-2"/>
        </w:rPr>
        <w:t xml:space="preserve"> </w:t>
      </w:r>
      <w:r>
        <w:t>the</w:t>
      </w:r>
      <w:r>
        <w:rPr>
          <w:spacing w:val="-2"/>
        </w:rPr>
        <w:t xml:space="preserve"> </w:t>
      </w:r>
      <w:r>
        <w:t>patients</w:t>
      </w:r>
      <w:r>
        <w:rPr>
          <w:spacing w:val="-2"/>
        </w:rPr>
        <w:t xml:space="preserve"> </w:t>
      </w:r>
      <w:r>
        <w:t>monitored</w:t>
      </w:r>
      <w:r>
        <w:rPr>
          <w:spacing w:val="-2"/>
        </w:rPr>
        <w:t xml:space="preserve"> </w:t>
      </w:r>
      <w:r>
        <w:t>closely</w:t>
      </w:r>
      <w:r>
        <w:rPr>
          <w:spacing w:val="-2"/>
        </w:rPr>
        <w:t xml:space="preserve"> </w:t>
      </w:r>
      <w:r>
        <w:t>during</w:t>
      </w:r>
      <w:r>
        <w:rPr>
          <w:spacing w:val="-2"/>
        </w:rPr>
        <w:t xml:space="preserve"> </w:t>
      </w:r>
      <w:r>
        <w:t>the</w:t>
      </w:r>
      <w:r>
        <w:rPr>
          <w:spacing w:val="-2"/>
        </w:rPr>
        <w:t xml:space="preserve"> </w:t>
      </w:r>
      <w:r>
        <w:t>first month</w:t>
      </w:r>
      <w:r>
        <w:rPr>
          <w:spacing w:val="-2"/>
        </w:rPr>
        <w:t xml:space="preserve"> </w:t>
      </w:r>
      <w:r>
        <w:t>of</w:t>
      </w:r>
      <w:r>
        <w:rPr>
          <w:spacing w:val="-2"/>
        </w:rPr>
        <w:t xml:space="preserve"> </w:t>
      </w:r>
      <w:r>
        <w:t>therapy. If</w:t>
      </w:r>
      <w:r>
        <w:rPr>
          <w:spacing w:val="-2"/>
        </w:rPr>
        <w:t xml:space="preserve"> </w:t>
      </w:r>
      <w:r>
        <w:t>spinal</w:t>
      </w:r>
      <w:r>
        <w:rPr>
          <w:spacing w:val="-2"/>
        </w:rPr>
        <w:t xml:space="preserve"> </w:t>
      </w:r>
      <w:r>
        <w:t>cord</w:t>
      </w:r>
      <w:r>
        <w:rPr>
          <w:spacing w:val="-2"/>
        </w:rPr>
        <w:t xml:space="preserve"> </w:t>
      </w:r>
      <w:r>
        <w:t>compression</w:t>
      </w:r>
      <w:r>
        <w:rPr>
          <w:spacing w:val="-2"/>
        </w:rPr>
        <w:t xml:space="preserve"> </w:t>
      </w:r>
      <w:r>
        <w:t>or renal impairment due to ureteric obstruction are</w:t>
      </w:r>
      <w:r>
        <w:rPr>
          <w:spacing w:val="-1"/>
        </w:rPr>
        <w:t xml:space="preserve"> </w:t>
      </w:r>
      <w:r>
        <w:t>present or develop, specific standard treatment of these</w:t>
      </w:r>
      <w:r>
        <w:rPr>
          <w:spacing w:val="-5"/>
        </w:rPr>
        <w:t xml:space="preserve"> </w:t>
      </w:r>
      <w:r>
        <w:t>complications</w:t>
      </w:r>
      <w:r>
        <w:rPr>
          <w:spacing w:val="-3"/>
        </w:rPr>
        <w:t xml:space="preserve"> </w:t>
      </w:r>
      <w:r>
        <w:t>should</w:t>
      </w:r>
      <w:r>
        <w:rPr>
          <w:spacing w:val="-3"/>
        </w:rPr>
        <w:t xml:space="preserve"> </w:t>
      </w:r>
      <w:r>
        <w:t>be</w:t>
      </w:r>
      <w:r>
        <w:rPr>
          <w:spacing w:val="-4"/>
        </w:rPr>
        <w:t xml:space="preserve"> </w:t>
      </w:r>
      <w:r>
        <w:t>instituted.</w:t>
      </w:r>
      <w:r>
        <w:rPr>
          <w:spacing w:val="-3"/>
        </w:rPr>
        <w:t xml:space="preserve"> </w:t>
      </w:r>
      <w:r>
        <w:t>Isolated</w:t>
      </w:r>
      <w:r>
        <w:rPr>
          <w:spacing w:val="-1"/>
        </w:rPr>
        <w:t xml:space="preserve"> </w:t>
      </w:r>
      <w:r>
        <w:t>cases</w:t>
      </w:r>
      <w:r>
        <w:rPr>
          <w:spacing w:val="-3"/>
        </w:rPr>
        <w:t xml:space="preserve"> </w:t>
      </w:r>
      <w:r>
        <w:t>of</w:t>
      </w:r>
      <w:r>
        <w:rPr>
          <w:spacing w:val="-3"/>
        </w:rPr>
        <w:t xml:space="preserve"> </w:t>
      </w:r>
      <w:r>
        <w:t>short-term</w:t>
      </w:r>
      <w:r>
        <w:rPr>
          <w:spacing w:val="-3"/>
        </w:rPr>
        <w:t xml:space="preserve"> </w:t>
      </w:r>
      <w:r>
        <w:t>worsening</w:t>
      </w:r>
      <w:r>
        <w:rPr>
          <w:spacing w:val="-3"/>
        </w:rPr>
        <w:t xml:space="preserve"> </w:t>
      </w:r>
      <w:r>
        <w:t>of</w:t>
      </w:r>
      <w:r>
        <w:rPr>
          <w:spacing w:val="-3"/>
        </w:rPr>
        <w:t xml:space="preserve"> </w:t>
      </w:r>
      <w:r>
        <w:t>these</w:t>
      </w:r>
      <w:r>
        <w:rPr>
          <w:spacing w:val="-4"/>
        </w:rPr>
        <w:t xml:space="preserve"> </w:t>
      </w:r>
      <w:r>
        <w:t>signs</w:t>
      </w:r>
      <w:r>
        <w:rPr>
          <w:spacing w:val="-3"/>
        </w:rPr>
        <w:t xml:space="preserve"> </w:t>
      </w:r>
      <w:r>
        <w:t xml:space="preserve">and symptoms have been reported during the initial four weeks of </w:t>
      </w:r>
      <w:proofErr w:type="spellStart"/>
      <w:r>
        <w:t>ZOLADEX</w:t>
      </w:r>
      <w:proofErr w:type="spellEnd"/>
      <w:r>
        <w:t xml:space="preserve"> therapy. Consideration should be given to antiandrogen therapy at the start of </w:t>
      </w:r>
      <w:proofErr w:type="spellStart"/>
      <w:r>
        <w:t>ZOLADEX</w:t>
      </w:r>
      <w:proofErr w:type="spellEnd"/>
      <w:r>
        <w:t xml:space="preserve"> therapy since this has been reported to prevent the possible sequelae of the initial rise in serum testosterone.</w:t>
      </w:r>
    </w:p>
    <w:p w14:paraId="78C1E9D1" w14:textId="77777777" w:rsidR="00B81F7E" w:rsidRDefault="006F35B1">
      <w:pPr>
        <w:pStyle w:val="Heading3"/>
      </w:pPr>
      <w:bookmarkStart w:id="17" w:name="Hyperglycaemia_and_diabetes"/>
      <w:bookmarkEnd w:id="17"/>
      <w:proofErr w:type="spellStart"/>
      <w:r>
        <w:t>Hyperglycaemia</w:t>
      </w:r>
      <w:proofErr w:type="spellEnd"/>
      <w:r>
        <w:rPr>
          <w:spacing w:val="-1"/>
        </w:rPr>
        <w:t xml:space="preserve"> </w:t>
      </w:r>
      <w:r>
        <w:t>and</w:t>
      </w:r>
      <w:r>
        <w:rPr>
          <w:spacing w:val="2"/>
        </w:rPr>
        <w:t xml:space="preserve"> </w:t>
      </w:r>
      <w:r>
        <w:rPr>
          <w:spacing w:val="-2"/>
        </w:rPr>
        <w:t>diabetes</w:t>
      </w:r>
    </w:p>
    <w:p w14:paraId="78C1E9D2" w14:textId="77777777" w:rsidR="00B81F7E" w:rsidRDefault="006F35B1">
      <w:pPr>
        <w:pStyle w:val="BodyText"/>
        <w:spacing w:before="120"/>
        <w:ind w:right="362"/>
      </w:pPr>
      <w:proofErr w:type="spellStart"/>
      <w:r>
        <w:t>Hyperglycaemia</w:t>
      </w:r>
      <w:proofErr w:type="spellEnd"/>
      <w:r>
        <w:t xml:space="preserve"> and an increased risk of developing diabetes have been reported in men receiving Gonadotrophin</w:t>
      </w:r>
      <w:r>
        <w:rPr>
          <w:spacing w:val="-5"/>
        </w:rPr>
        <w:t xml:space="preserve"> </w:t>
      </w:r>
      <w:r>
        <w:t>Releasing</w:t>
      </w:r>
      <w:r>
        <w:rPr>
          <w:spacing w:val="-5"/>
        </w:rPr>
        <w:t xml:space="preserve"> </w:t>
      </w:r>
      <w:r>
        <w:t>Hormone</w:t>
      </w:r>
      <w:r>
        <w:rPr>
          <w:spacing w:val="-5"/>
        </w:rPr>
        <w:t xml:space="preserve"> </w:t>
      </w:r>
      <w:r>
        <w:t>(GnRH)</w:t>
      </w:r>
      <w:r>
        <w:rPr>
          <w:spacing w:val="-4"/>
        </w:rPr>
        <w:t xml:space="preserve"> </w:t>
      </w:r>
      <w:r>
        <w:t>agonists.</w:t>
      </w:r>
      <w:r>
        <w:rPr>
          <w:spacing w:val="-5"/>
        </w:rPr>
        <w:t xml:space="preserve"> </w:t>
      </w:r>
      <w:proofErr w:type="spellStart"/>
      <w:r>
        <w:t>Hyperglycaemia</w:t>
      </w:r>
      <w:proofErr w:type="spellEnd"/>
      <w:r>
        <w:rPr>
          <w:spacing w:val="-6"/>
        </w:rPr>
        <w:t xml:space="preserve"> </w:t>
      </w:r>
      <w:r>
        <w:t>may</w:t>
      </w:r>
      <w:r>
        <w:rPr>
          <w:spacing w:val="-5"/>
        </w:rPr>
        <w:t xml:space="preserve"> </w:t>
      </w:r>
      <w:r>
        <w:t>represent</w:t>
      </w:r>
      <w:r>
        <w:rPr>
          <w:spacing w:val="-5"/>
        </w:rPr>
        <w:t xml:space="preserve"> </w:t>
      </w:r>
      <w:r>
        <w:t xml:space="preserve">development of diabetes mellitus or worsening of </w:t>
      </w:r>
      <w:proofErr w:type="spellStart"/>
      <w:r>
        <w:t>glycaemic</w:t>
      </w:r>
      <w:proofErr w:type="spellEnd"/>
      <w:r>
        <w:t xml:space="preserve"> control in patients with diabetes. Monitor blood glucose and/or glycosylated </w:t>
      </w:r>
      <w:proofErr w:type="spellStart"/>
      <w:r>
        <w:t>haemoglobin</w:t>
      </w:r>
      <w:proofErr w:type="spellEnd"/>
      <w:r>
        <w:t xml:space="preserve"> (</w:t>
      </w:r>
      <w:proofErr w:type="spellStart"/>
      <w:r>
        <w:t>HbA1c</w:t>
      </w:r>
      <w:proofErr w:type="spellEnd"/>
      <w:r>
        <w:t xml:space="preserve">) periodically in patients receiving a GnRH agonist and manage with current practice for the treatment of </w:t>
      </w:r>
      <w:proofErr w:type="spellStart"/>
      <w:r>
        <w:t>hyperglycaemia</w:t>
      </w:r>
      <w:proofErr w:type="spellEnd"/>
      <w:r>
        <w:t xml:space="preserve"> or diabetes.</w:t>
      </w:r>
    </w:p>
    <w:p w14:paraId="78C1E9D3" w14:textId="77777777" w:rsidR="00B81F7E" w:rsidRDefault="006F35B1">
      <w:pPr>
        <w:pStyle w:val="Heading3"/>
      </w:pPr>
      <w:bookmarkStart w:id="18" w:name="Cardiovascular_disease"/>
      <w:bookmarkEnd w:id="18"/>
      <w:r>
        <w:t>Cardiovascular</w:t>
      </w:r>
      <w:r>
        <w:rPr>
          <w:spacing w:val="-3"/>
        </w:rPr>
        <w:t xml:space="preserve"> </w:t>
      </w:r>
      <w:r>
        <w:rPr>
          <w:spacing w:val="-2"/>
        </w:rPr>
        <w:t>disease</w:t>
      </w:r>
    </w:p>
    <w:p w14:paraId="78C1E9D4" w14:textId="77777777" w:rsidR="00B81F7E" w:rsidRDefault="006F35B1">
      <w:pPr>
        <w:pStyle w:val="BodyText"/>
        <w:spacing w:before="120"/>
        <w:ind w:right="298"/>
      </w:pPr>
      <w:r>
        <w:t>An increased risk of developing myocardial infarction, sudden cardiac death and stroke has been reported in association with use of GnRH agonists in men. The risk appears low based on the reported odds ratios and should be evaluated carefully along with cardiovascular risk factors when determining</w:t>
      </w:r>
      <w:r>
        <w:rPr>
          <w:spacing w:val="-3"/>
        </w:rPr>
        <w:t xml:space="preserve"> </w:t>
      </w:r>
      <w:r>
        <w:t>a</w:t>
      </w:r>
      <w:r>
        <w:rPr>
          <w:spacing w:val="-3"/>
        </w:rPr>
        <w:t xml:space="preserve"> </w:t>
      </w:r>
      <w:r>
        <w:t>treatment</w:t>
      </w:r>
      <w:r>
        <w:rPr>
          <w:spacing w:val="-1"/>
        </w:rPr>
        <w:t xml:space="preserve"> </w:t>
      </w:r>
      <w:r>
        <w:t>for</w:t>
      </w:r>
      <w:r>
        <w:rPr>
          <w:spacing w:val="-3"/>
        </w:rPr>
        <w:t xml:space="preserve"> </w:t>
      </w:r>
      <w:r>
        <w:t>patients</w:t>
      </w:r>
      <w:r>
        <w:rPr>
          <w:spacing w:val="-3"/>
        </w:rPr>
        <w:t xml:space="preserve"> </w:t>
      </w:r>
      <w:r>
        <w:t>with</w:t>
      </w:r>
      <w:r>
        <w:rPr>
          <w:spacing w:val="-3"/>
        </w:rPr>
        <w:t xml:space="preserve"> </w:t>
      </w:r>
      <w:r>
        <w:t>prostate</w:t>
      </w:r>
      <w:r>
        <w:rPr>
          <w:spacing w:val="-2"/>
        </w:rPr>
        <w:t xml:space="preserve"> </w:t>
      </w:r>
      <w:r>
        <w:t>cancer.</w:t>
      </w:r>
      <w:r>
        <w:rPr>
          <w:spacing w:val="-3"/>
        </w:rPr>
        <w:t xml:space="preserve"> </w:t>
      </w:r>
      <w:r>
        <w:t>Patients</w:t>
      </w:r>
      <w:r>
        <w:rPr>
          <w:spacing w:val="-3"/>
        </w:rPr>
        <w:t xml:space="preserve"> </w:t>
      </w:r>
      <w:r>
        <w:t>receiving</w:t>
      </w:r>
      <w:r>
        <w:rPr>
          <w:spacing w:val="-3"/>
        </w:rPr>
        <w:t xml:space="preserve"> </w:t>
      </w:r>
      <w:r>
        <w:t>a</w:t>
      </w:r>
      <w:r>
        <w:rPr>
          <w:spacing w:val="-4"/>
        </w:rPr>
        <w:t xml:space="preserve"> </w:t>
      </w:r>
      <w:r>
        <w:t>GnRH</w:t>
      </w:r>
      <w:r>
        <w:rPr>
          <w:spacing w:val="-3"/>
        </w:rPr>
        <w:t xml:space="preserve"> </w:t>
      </w:r>
      <w:r>
        <w:t>agonist</w:t>
      </w:r>
      <w:r>
        <w:rPr>
          <w:spacing w:val="-3"/>
        </w:rPr>
        <w:t xml:space="preserve"> </w:t>
      </w:r>
      <w:r>
        <w:t>should be monitored for symptoms and signs suggestive of development of cardiovascular disease and managed according to current clinical practice.</w:t>
      </w:r>
    </w:p>
    <w:p w14:paraId="78C1E9D5" w14:textId="77777777" w:rsidR="00B81F7E" w:rsidRDefault="006F35B1">
      <w:pPr>
        <w:pStyle w:val="Heading3"/>
        <w:spacing w:before="241"/>
      </w:pPr>
      <w:bookmarkStart w:id="19" w:name="Bone_mineral_density"/>
      <w:bookmarkEnd w:id="19"/>
      <w:r>
        <w:t>Bone</w:t>
      </w:r>
      <w:r>
        <w:rPr>
          <w:spacing w:val="-3"/>
        </w:rPr>
        <w:t xml:space="preserve"> </w:t>
      </w:r>
      <w:r>
        <w:t>mineral</w:t>
      </w:r>
      <w:r>
        <w:rPr>
          <w:spacing w:val="-1"/>
        </w:rPr>
        <w:t xml:space="preserve"> </w:t>
      </w:r>
      <w:r>
        <w:rPr>
          <w:spacing w:val="-2"/>
        </w:rPr>
        <w:t>density</w:t>
      </w:r>
    </w:p>
    <w:p w14:paraId="78C1E9D6" w14:textId="77777777" w:rsidR="00B81F7E" w:rsidRDefault="006F35B1">
      <w:pPr>
        <w:pStyle w:val="BodyText"/>
        <w:spacing w:before="120"/>
        <w:ind w:right="298"/>
      </w:pPr>
      <w:r>
        <w:t>The</w:t>
      </w:r>
      <w:r>
        <w:rPr>
          <w:spacing w:val="-5"/>
        </w:rPr>
        <w:t xml:space="preserve"> </w:t>
      </w:r>
      <w:r>
        <w:t>use</w:t>
      </w:r>
      <w:r>
        <w:rPr>
          <w:spacing w:val="-4"/>
        </w:rPr>
        <w:t xml:space="preserve"> </w:t>
      </w:r>
      <w:r>
        <w:t>of</w:t>
      </w:r>
      <w:r>
        <w:rPr>
          <w:spacing w:val="-4"/>
        </w:rPr>
        <w:t xml:space="preserve"> </w:t>
      </w:r>
      <w:proofErr w:type="spellStart"/>
      <w:r>
        <w:t>ZOLADEX</w:t>
      </w:r>
      <w:proofErr w:type="spellEnd"/>
      <w:r>
        <w:rPr>
          <w:spacing w:val="-2"/>
        </w:rPr>
        <w:t xml:space="preserve"> </w:t>
      </w:r>
      <w:r>
        <w:t>causes</w:t>
      </w:r>
      <w:r>
        <w:rPr>
          <w:spacing w:val="-3"/>
        </w:rPr>
        <w:t xml:space="preserve"> </w:t>
      </w:r>
      <w:r>
        <w:t>loss</w:t>
      </w:r>
      <w:r>
        <w:rPr>
          <w:spacing w:val="-2"/>
        </w:rPr>
        <w:t xml:space="preserve"> </w:t>
      </w:r>
      <w:r>
        <w:t>of</w:t>
      </w:r>
      <w:r>
        <w:rPr>
          <w:spacing w:val="-3"/>
        </w:rPr>
        <w:t xml:space="preserve"> </w:t>
      </w:r>
      <w:r>
        <w:t>bone</w:t>
      </w:r>
      <w:r>
        <w:rPr>
          <w:spacing w:val="-4"/>
        </w:rPr>
        <w:t xml:space="preserve"> </w:t>
      </w:r>
      <w:r>
        <w:t>mineral</w:t>
      </w:r>
      <w:r>
        <w:rPr>
          <w:spacing w:val="-3"/>
        </w:rPr>
        <w:t xml:space="preserve"> </w:t>
      </w:r>
      <w:r>
        <w:t>density</w:t>
      </w:r>
      <w:r>
        <w:rPr>
          <w:spacing w:val="-2"/>
        </w:rPr>
        <w:t xml:space="preserve"> </w:t>
      </w:r>
      <w:r>
        <w:t>(BMD).</w:t>
      </w:r>
      <w:r>
        <w:rPr>
          <w:spacing w:val="-3"/>
        </w:rPr>
        <w:t xml:space="preserve"> </w:t>
      </w:r>
      <w:r>
        <w:t>Currently</w:t>
      </w:r>
      <w:r>
        <w:rPr>
          <w:spacing w:val="-3"/>
        </w:rPr>
        <w:t xml:space="preserve"> </w:t>
      </w:r>
      <w:r>
        <w:t>available</w:t>
      </w:r>
      <w:r>
        <w:rPr>
          <w:spacing w:val="-3"/>
        </w:rPr>
        <w:t xml:space="preserve"> </w:t>
      </w:r>
      <w:r>
        <w:t>data</w:t>
      </w:r>
      <w:r>
        <w:rPr>
          <w:spacing w:val="-3"/>
        </w:rPr>
        <w:t xml:space="preserve"> </w:t>
      </w:r>
      <w:r>
        <w:t>suggest that recovery of bone loss occurs after cessation of therapy.</w:t>
      </w:r>
    </w:p>
    <w:p w14:paraId="78C1E9D7" w14:textId="77777777" w:rsidR="00B81F7E" w:rsidRDefault="006F35B1">
      <w:pPr>
        <w:pStyle w:val="BodyText"/>
        <w:ind w:right="410"/>
      </w:pPr>
      <w:r>
        <w:t>Following</w:t>
      </w:r>
      <w:r>
        <w:rPr>
          <w:spacing w:val="-3"/>
        </w:rPr>
        <w:t xml:space="preserve"> </w:t>
      </w:r>
      <w:r>
        <w:t>two</w:t>
      </w:r>
      <w:r>
        <w:rPr>
          <w:spacing w:val="-3"/>
        </w:rPr>
        <w:t xml:space="preserve"> </w:t>
      </w:r>
      <w:r>
        <w:t>years</w:t>
      </w:r>
      <w:r>
        <w:rPr>
          <w:spacing w:val="-3"/>
        </w:rPr>
        <w:t xml:space="preserve"> </w:t>
      </w:r>
      <w:r>
        <w:t>treatment</w:t>
      </w:r>
      <w:r>
        <w:rPr>
          <w:spacing w:val="-1"/>
        </w:rPr>
        <w:t xml:space="preserve"> </w:t>
      </w:r>
      <w:r>
        <w:t>with</w:t>
      </w:r>
      <w:r>
        <w:rPr>
          <w:spacing w:val="-3"/>
        </w:rPr>
        <w:t xml:space="preserve"> </w:t>
      </w:r>
      <w:proofErr w:type="spellStart"/>
      <w:r>
        <w:t>ZOLADEX</w:t>
      </w:r>
      <w:proofErr w:type="spellEnd"/>
      <w:r>
        <w:rPr>
          <w:spacing w:val="-3"/>
        </w:rPr>
        <w:t xml:space="preserve"> </w:t>
      </w:r>
      <w:r>
        <w:t>(3.6</w:t>
      </w:r>
      <w:r>
        <w:rPr>
          <w:spacing w:val="-3"/>
        </w:rPr>
        <w:t xml:space="preserve"> </w:t>
      </w:r>
      <w:r>
        <w:t>mg</w:t>
      </w:r>
      <w:r>
        <w:rPr>
          <w:spacing w:val="-3"/>
        </w:rPr>
        <w:t xml:space="preserve"> </w:t>
      </w:r>
      <w:r>
        <w:t>every</w:t>
      </w:r>
      <w:r>
        <w:rPr>
          <w:spacing w:val="-3"/>
        </w:rPr>
        <w:t xml:space="preserve"> </w:t>
      </w:r>
      <w:r>
        <w:t>28</w:t>
      </w:r>
      <w:r>
        <w:rPr>
          <w:spacing w:val="-4"/>
        </w:rPr>
        <w:t xml:space="preserve"> </w:t>
      </w:r>
      <w:r>
        <w:t>days)</w:t>
      </w:r>
      <w:r>
        <w:rPr>
          <w:spacing w:val="-3"/>
        </w:rPr>
        <w:t xml:space="preserve"> </w:t>
      </w:r>
      <w:r>
        <w:t>for</w:t>
      </w:r>
      <w:r>
        <w:rPr>
          <w:spacing w:val="-3"/>
        </w:rPr>
        <w:t xml:space="preserve"> </w:t>
      </w:r>
      <w:r>
        <w:t>early</w:t>
      </w:r>
      <w:r>
        <w:rPr>
          <w:spacing w:val="-3"/>
        </w:rPr>
        <w:t xml:space="preserve"> </w:t>
      </w:r>
      <w:r>
        <w:t>breast</w:t>
      </w:r>
      <w:r>
        <w:rPr>
          <w:spacing w:val="-3"/>
        </w:rPr>
        <w:t xml:space="preserve"> </w:t>
      </w:r>
      <w:r>
        <w:t>cancer,</w:t>
      </w:r>
      <w:r>
        <w:rPr>
          <w:spacing w:val="-3"/>
        </w:rPr>
        <w:t xml:space="preserve"> </w:t>
      </w:r>
      <w:r>
        <w:t xml:space="preserve">the average loss of bone mineral density was 6.2% and 11.5% at the femoral neck and lumbar spine respectively. This loss has been shown to be partially reversible at the one year off treatment follow-up with recovery to 3.4% and 6.4% below baseline at the femoral neck and lumbar spine </w:t>
      </w:r>
      <w:r>
        <w:rPr>
          <w:spacing w:val="-2"/>
        </w:rPr>
        <w:lastRenderedPageBreak/>
        <w:t>respectively.</w:t>
      </w:r>
    </w:p>
    <w:p w14:paraId="6EA02B5C" w14:textId="77777777" w:rsidR="00186BF9" w:rsidRDefault="00186BF9">
      <w:pPr>
        <w:pStyle w:val="BodyText"/>
        <w:spacing w:before="73"/>
        <w:ind w:right="309"/>
      </w:pPr>
    </w:p>
    <w:p w14:paraId="78C1E9D9" w14:textId="2E9D966A" w:rsidR="00B81F7E" w:rsidRDefault="006F35B1">
      <w:pPr>
        <w:pStyle w:val="BodyText"/>
        <w:spacing w:before="73"/>
        <w:ind w:right="309"/>
      </w:pPr>
      <w:proofErr w:type="gramStart"/>
      <w:r>
        <w:t>Particular care</w:t>
      </w:r>
      <w:proofErr w:type="gramEnd"/>
      <w:r>
        <w:t xml:space="preserve"> should be taken in assessing patients for treatment if they exhibit risk factors for osteoporosis such as family history, slight build, heavy smoking and low dietary calcium intake or in</w:t>
      </w:r>
      <w:r>
        <w:rPr>
          <w:spacing w:val="-4"/>
        </w:rPr>
        <w:t xml:space="preserve"> </w:t>
      </w:r>
      <w:r>
        <w:t>women</w:t>
      </w:r>
      <w:r>
        <w:rPr>
          <w:spacing w:val="-4"/>
        </w:rPr>
        <w:t xml:space="preserve"> </w:t>
      </w:r>
      <w:r>
        <w:t>with</w:t>
      </w:r>
      <w:r>
        <w:rPr>
          <w:spacing w:val="-4"/>
        </w:rPr>
        <w:t xml:space="preserve"> </w:t>
      </w:r>
      <w:r>
        <w:t>chronic</w:t>
      </w:r>
      <w:r>
        <w:rPr>
          <w:spacing w:val="-6"/>
        </w:rPr>
        <w:t xml:space="preserve"> </w:t>
      </w:r>
      <w:r>
        <w:t>anovulatory</w:t>
      </w:r>
      <w:r>
        <w:rPr>
          <w:spacing w:val="-4"/>
        </w:rPr>
        <w:t xml:space="preserve"> </w:t>
      </w:r>
      <w:r>
        <w:t>menstrual</w:t>
      </w:r>
      <w:r>
        <w:rPr>
          <w:spacing w:val="-4"/>
        </w:rPr>
        <w:t xml:space="preserve"> </w:t>
      </w:r>
      <w:r>
        <w:t>disturbances,</w:t>
      </w:r>
      <w:r>
        <w:rPr>
          <w:spacing w:val="-2"/>
        </w:rPr>
        <w:t xml:space="preserve"> </w:t>
      </w:r>
      <w:r>
        <w:t>patients</w:t>
      </w:r>
      <w:r>
        <w:rPr>
          <w:spacing w:val="-3"/>
        </w:rPr>
        <w:t xml:space="preserve"> </w:t>
      </w:r>
      <w:r>
        <w:t>treated</w:t>
      </w:r>
      <w:r>
        <w:rPr>
          <w:spacing w:val="-2"/>
        </w:rPr>
        <w:t xml:space="preserve"> </w:t>
      </w:r>
      <w:r>
        <w:t>with</w:t>
      </w:r>
      <w:r>
        <w:rPr>
          <w:spacing w:val="-4"/>
        </w:rPr>
        <w:t xml:space="preserve"> </w:t>
      </w:r>
      <w:r>
        <w:t>glucocorticoids,</w:t>
      </w:r>
      <w:r>
        <w:rPr>
          <w:spacing w:val="-4"/>
        </w:rPr>
        <w:t xml:space="preserve"> </w:t>
      </w:r>
      <w:r>
        <w:t xml:space="preserve">or chronically </w:t>
      </w:r>
      <w:proofErr w:type="spellStart"/>
      <w:r>
        <w:t>immobilised</w:t>
      </w:r>
      <w:proofErr w:type="spellEnd"/>
      <w:r>
        <w:t>. Patients with significant risk factors should have bone density measured before commencing treatment. The clinician should discuss relevant risk factors with patients on an individual basis.</w:t>
      </w:r>
    </w:p>
    <w:p w14:paraId="78C1E9DA" w14:textId="77777777" w:rsidR="00B81F7E" w:rsidRDefault="006F35B1">
      <w:pPr>
        <w:pStyle w:val="Heading3"/>
        <w:spacing w:before="241"/>
      </w:pPr>
      <w:bookmarkStart w:id="20" w:name="QT/QTc_interval_prolongation"/>
      <w:bookmarkEnd w:id="20"/>
      <w:r>
        <w:t>QT/QTc</w:t>
      </w:r>
      <w:r>
        <w:rPr>
          <w:spacing w:val="-2"/>
        </w:rPr>
        <w:t xml:space="preserve"> </w:t>
      </w:r>
      <w:r>
        <w:t>interval</w:t>
      </w:r>
      <w:r>
        <w:rPr>
          <w:spacing w:val="-1"/>
        </w:rPr>
        <w:t xml:space="preserve"> </w:t>
      </w:r>
      <w:r>
        <w:rPr>
          <w:spacing w:val="-2"/>
        </w:rPr>
        <w:t>prolongation</w:t>
      </w:r>
    </w:p>
    <w:p w14:paraId="78C1E9DB" w14:textId="77777777" w:rsidR="00B81F7E" w:rsidRDefault="006F35B1">
      <w:pPr>
        <w:pStyle w:val="BodyText"/>
        <w:spacing w:before="120"/>
        <w:ind w:right="343"/>
      </w:pPr>
      <w:r>
        <w:t xml:space="preserve">Androgen deprivation therapy may prolong QT/QTc </w:t>
      </w:r>
      <w:proofErr w:type="gramStart"/>
      <w:r>
        <w:t>interval</w:t>
      </w:r>
      <w:proofErr w:type="gramEnd"/>
      <w:r>
        <w:t>. Prescribers should consider whether the</w:t>
      </w:r>
      <w:r>
        <w:rPr>
          <w:spacing w:val="-4"/>
        </w:rPr>
        <w:t xml:space="preserve"> </w:t>
      </w:r>
      <w:r>
        <w:t>benefits</w:t>
      </w:r>
      <w:r>
        <w:rPr>
          <w:spacing w:val="-4"/>
        </w:rPr>
        <w:t xml:space="preserve"> </w:t>
      </w:r>
      <w:r>
        <w:t>of</w:t>
      </w:r>
      <w:r>
        <w:rPr>
          <w:spacing w:val="-4"/>
        </w:rPr>
        <w:t xml:space="preserve"> </w:t>
      </w:r>
      <w:r>
        <w:t>androgen</w:t>
      </w:r>
      <w:r>
        <w:rPr>
          <w:spacing w:val="-2"/>
        </w:rPr>
        <w:t xml:space="preserve"> </w:t>
      </w:r>
      <w:r>
        <w:t>deprivation</w:t>
      </w:r>
      <w:r>
        <w:rPr>
          <w:spacing w:val="-4"/>
        </w:rPr>
        <w:t xml:space="preserve"> </w:t>
      </w:r>
      <w:r>
        <w:t>therapy</w:t>
      </w:r>
      <w:r>
        <w:rPr>
          <w:spacing w:val="-4"/>
        </w:rPr>
        <w:t xml:space="preserve"> </w:t>
      </w:r>
      <w:r>
        <w:t>outweigh</w:t>
      </w:r>
      <w:r>
        <w:rPr>
          <w:spacing w:val="-4"/>
        </w:rPr>
        <w:t xml:space="preserve"> </w:t>
      </w:r>
      <w:r>
        <w:t>the</w:t>
      </w:r>
      <w:r>
        <w:rPr>
          <w:spacing w:val="-4"/>
        </w:rPr>
        <w:t xml:space="preserve"> </w:t>
      </w:r>
      <w:r>
        <w:t>potential</w:t>
      </w:r>
      <w:r>
        <w:rPr>
          <w:spacing w:val="-4"/>
        </w:rPr>
        <w:t xml:space="preserve"> </w:t>
      </w:r>
      <w:r>
        <w:t>risks</w:t>
      </w:r>
      <w:r>
        <w:rPr>
          <w:spacing w:val="-4"/>
        </w:rPr>
        <w:t xml:space="preserve"> </w:t>
      </w:r>
      <w:r>
        <w:t>in</w:t>
      </w:r>
      <w:r>
        <w:rPr>
          <w:spacing w:val="-4"/>
        </w:rPr>
        <w:t xml:space="preserve"> </w:t>
      </w:r>
      <w:r>
        <w:t>patients</w:t>
      </w:r>
      <w:r>
        <w:rPr>
          <w:spacing w:val="-4"/>
        </w:rPr>
        <w:t xml:space="preserve"> </w:t>
      </w:r>
      <w:r>
        <w:t>with</w:t>
      </w:r>
      <w:r>
        <w:rPr>
          <w:spacing w:val="-4"/>
        </w:rPr>
        <w:t xml:space="preserve"> </w:t>
      </w:r>
      <w:r>
        <w:t>congenital long QT syndrome, congestive heart failure, frequent electrolyte abnormalities and in patients taking drugs known to prolong the QT interval. Electrolyte imbalances should be corrected.</w:t>
      </w:r>
    </w:p>
    <w:p w14:paraId="78C1E9DC" w14:textId="77777777" w:rsidR="00B81F7E" w:rsidRDefault="006F35B1">
      <w:pPr>
        <w:pStyle w:val="BodyText"/>
        <w:spacing w:before="0"/>
        <w:ind w:right="362"/>
      </w:pPr>
      <w:r>
        <w:t>Consider</w:t>
      </w:r>
      <w:r>
        <w:rPr>
          <w:spacing w:val="-4"/>
        </w:rPr>
        <w:t xml:space="preserve"> </w:t>
      </w:r>
      <w:r>
        <w:t>periodic</w:t>
      </w:r>
      <w:r>
        <w:rPr>
          <w:spacing w:val="-5"/>
        </w:rPr>
        <w:t xml:space="preserve"> </w:t>
      </w:r>
      <w:r>
        <w:t>monitoring</w:t>
      </w:r>
      <w:r>
        <w:rPr>
          <w:spacing w:val="-4"/>
        </w:rPr>
        <w:t xml:space="preserve"> </w:t>
      </w:r>
      <w:r>
        <w:t>of</w:t>
      </w:r>
      <w:r>
        <w:rPr>
          <w:spacing w:val="-4"/>
        </w:rPr>
        <w:t xml:space="preserve"> </w:t>
      </w:r>
      <w:r>
        <w:t>electrocardiograms</w:t>
      </w:r>
      <w:r>
        <w:rPr>
          <w:spacing w:val="-4"/>
        </w:rPr>
        <w:t xml:space="preserve"> </w:t>
      </w:r>
      <w:r>
        <w:t>and</w:t>
      </w:r>
      <w:r>
        <w:rPr>
          <w:spacing w:val="-4"/>
        </w:rPr>
        <w:t xml:space="preserve"> </w:t>
      </w:r>
      <w:r>
        <w:t>electrolytes (see</w:t>
      </w:r>
      <w:r>
        <w:rPr>
          <w:spacing w:val="-5"/>
        </w:rPr>
        <w:t xml:space="preserve"> </w:t>
      </w:r>
      <w:r>
        <w:t>Section</w:t>
      </w:r>
      <w:r>
        <w:rPr>
          <w:spacing w:val="-4"/>
        </w:rPr>
        <w:t xml:space="preserve"> </w:t>
      </w:r>
      <w:hyperlink w:anchor="_bookmark3" w:history="1">
        <w:r>
          <w:rPr>
            <w:color w:val="0000FF"/>
          </w:rPr>
          <w:t>4.5</w:t>
        </w:r>
      </w:hyperlink>
      <w:r>
        <w:rPr>
          <w:color w:val="0000FF"/>
          <w:spacing w:val="-4"/>
        </w:rPr>
        <w:t xml:space="preserve"> </w:t>
      </w:r>
      <w:hyperlink w:anchor="_bookmark3" w:history="1">
        <w:r>
          <w:rPr>
            <w:color w:val="0000FF"/>
          </w:rPr>
          <w:t>Interactions</w:t>
        </w:r>
      </w:hyperlink>
      <w:r>
        <w:rPr>
          <w:color w:val="0000FF"/>
        </w:rPr>
        <w:t xml:space="preserve"> </w:t>
      </w:r>
      <w:hyperlink w:anchor="_bookmark3" w:history="1">
        <w:r>
          <w:rPr>
            <w:color w:val="0000FF"/>
          </w:rPr>
          <w:t>with other medicines and other forms of interactions</w:t>
        </w:r>
      </w:hyperlink>
      <w:r>
        <w:t>).</w:t>
      </w:r>
    </w:p>
    <w:p w14:paraId="78C1E9DD" w14:textId="77777777" w:rsidR="00B81F7E" w:rsidRDefault="006F35B1">
      <w:pPr>
        <w:pStyle w:val="Heading3"/>
        <w:spacing w:before="241"/>
      </w:pPr>
      <w:bookmarkStart w:id="21" w:name="Vaginal_bleeding"/>
      <w:bookmarkEnd w:id="21"/>
      <w:r>
        <w:t xml:space="preserve">Vaginal </w:t>
      </w:r>
      <w:r>
        <w:rPr>
          <w:spacing w:val="-2"/>
        </w:rPr>
        <w:t>bleeding</w:t>
      </w:r>
    </w:p>
    <w:p w14:paraId="78C1E9DE" w14:textId="77777777" w:rsidR="00B81F7E" w:rsidRDefault="006F35B1">
      <w:pPr>
        <w:pStyle w:val="BodyText"/>
        <w:spacing w:before="120"/>
        <w:ind w:right="362"/>
      </w:pPr>
      <w:r>
        <w:t>During early treatment with goserelin acetate some women may experience vaginal bleeding of variable</w:t>
      </w:r>
      <w:r>
        <w:rPr>
          <w:spacing w:val="-5"/>
        </w:rPr>
        <w:t xml:space="preserve"> </w:t>
      </w:r>
      <w:r>
        <w:t>duration</w:t>
      </w:r>
      <w:r>
        <w:rPr>
          <w:spacing w:val="-5"/>
        </w:rPr>
        <w:t xml:space="preserve"> </w:t>
      </w:r>
      <w:r>
        <w:t>and</w:t>
      </w:r>
      <w:r>
        <w:rPr>
          <w:spacing w:val="-5"/>
        </w:rPr>
        <w:t xml:space="preserve"> </w:t>
      </w:r>
      <w:r>
        <w:t>intensity.</w:t>
      </w:r>
      <w:r>
        <w:rPr>
          <w:spacing w:val="-5"/>
        </w:rPr>
        <w:t xml:space="preserve"> </w:t>
      </w:r>
      <w:r>
        <w:t>Such</w:t>
      </w:r>
      <w:r>
        <w:rPr>
          <w:spacing w:val="-5"/>
        </w:rPr>
        <w:t xml:space="preserve"> </w:t>
      </w:r>
      <w:r>
        <w:t>bleeding</w:t>
      </w:r>
      <w:r>
        <w:rPr>
          <w:spacing w:val="-5"/>
        </w:rPr>
        <w:t xml:space="preserve"> </w:t>
      </w:r>
      <w:r>
        <w:t>probably</w:t>
      </w:r>
      <w:r>
        <w:rPr>
          <w:spacing w:val="-5"/>
        </w:rPr>
        <w:t xml:space="preserve"> </w:t>
      </w:r>
      <w:r>
        <w:t>represents</w:t>
      </w:r>
      <w:r>
        <w:rPr>
          <w:spacing w:val="-5"/>
        </w:rPr>
        <w:t xml:space="preserve"> </w:t>
      </w:r>
      <w:proofErr w:type="spellStart"/>
      <w:r>
        <w:t>oestrogen</w:t>
      </w:r>
      <w:proofErr w:type="spellEnd"/>
      <w:r>
        <w:rPr>
          <w:spacing w:val="-5"/>
        </w:rPr>
        <w:t xml:space="preserve"> </w:t>
      </w:r>
      <w:r>
        <w:t>withdrawal</w:t>
      </w:r>
      <w:r>
        <w:rPr>
          <w:spacing w:val="-5"/>
        </w:rPr>
        <w:t xml:space="preserve"> </w:t>
      </w:r>
      <w:r>
        <w:t>bleeding and is expected to stop spontaneously. If bleeding continues, the reason should be investigated.</w:t>
      </w:r>
    </w:p>
    <w:p w14:paraId="78C1E9DF" w14:textId="77777777" w:rsidR="00B81F7E" w:rsidRDefault="006F35B1">
      <w:pPr>
        <w:pStyle w:val="BodyText"/>
        <w:ind w:right="665"/>
      </w:pPr>
      <w:r>
        <w:t>During</w:t>
      </w:r>
      <w:r>
        <w:rPr>
          <w:spacing w:val="-4"/>
        </w:rPr>
        <w:t xml:space="preserve"> </w:t>
      </w:r>
      <w:r>
        <w:t>treatment</w:t>
      </w:r>
      <w:r>
        <w:rPr>
          <w:spacing w:val="-4"/>
        </w:rPr>
        <w:t xml:space="preserve"> </w:t>
      </w:r>
      <w:r>
        <w:t>with</w:t>
      </w:r>
      <w:r>
        <w:rPr>
          <w:spacing w:val="-4"/>
        </w:rPr>
        <w:t xml:space="preserve"> </w:t>
      </w:r>
      <w:r>
        <w:t>LHRH</w:t>
      </w:r>
      <w:r>
        <w:rPr>
          <w:spacing w:val="-4"/>
        </w:rPr>
        <w:t xml:space="preserve"> </w:t>
      </w:r>
      <w:r>
        <w:t>analogues</w:t>
      </w:r>
      <w:r>
        <w:rPr>
          <w:spacing w:val="-4"/>
        </w:rPr>
        <w:t xml:space="preserve"> </w:t>
      </w:r>
      <w:r>
        <w:t>patients</w:t>
      </w:r>
      <w:r>
        <w:rPr>
          <w:spacing w:val="-2"/>
        </w:rPr>
        <w:t xml:space="preserve"> </w:t>
      </w:r>
      <w:r>
        <w:t>may</w:t>
      </w:r>
      <w:r>
        <w:rPr>
          <w:spacing w:val="-4"/>
        </w:rPr>
        <w:t xml:space="preserve"> </w:t>
      </w:r>
      <w:r>
        <w:t>enter</w:t>
      </w:r>
      <w:r>
        <w:rPr>
          <w:spacing w:val="-6"/>
        </w:rPr>
        <w:t xml:space="preserve"> </w:t>
      </w:r>
      <w:r>
        <w:t>the</w:t>
      </w:r>
      <w:r>
        <w:rPr>
          <w:spacing w:val="-4"/>
        </w:rPr>
        <w:t xml:space="preserve"> </w:t>
      </w:r>
      <w:r>
        <w:t>natural</w:t>
      </w:r>
      <w:r>
        <w:rPr>
          <w:spacing w:val="-4"/>
        </w:rPr>
        <w:t xml:space="preserve"> </w:t>
      </w:r>
      <w:r>
        <w:t>menopause.</w:t>
      </w:r>
      <w:r>
        <w:rPr>
          <w:spacing w:val="-4"/>
        </w:rPr>
        <w:t xml:space="preserve"> </w:t>
      </w:r>
      <w:r>
        <w:t xml:space="preserve">Rarely, menstruation does not resume on cessation of </w:t>
      </w:r>
      <w:proofErr w:type="spellStart"/>
      <w:r>
        <w:t>ZOLADEX</w:t>
      </w:r>
      <w:proofErr w:type="spellEnd"/>
      <w:r>
        <w:t xml:space="preserve"> therapy.</w:t>
      </w:r>
    </w:p>
    <w:p w14:paraId="78C1E9E0" w14:textId="77777777" w:rsidR="00B81F7E" w:rsidRDefault="006F35B1">
      <w:pPr>
        <w:pStyle w:val="Heading3"/>
      </w:pPr>
      <w:bookmarkStart w:id="22" w:name="Use_in_the_elderly"/>
      <w:bookmarkEnd w:id="22"/>
      <w:r>
        <w:t>Use</w:t>
      </w:r>
      <w:r>
        <w:rPr>
          <w:spacing w:val="-2"/>
        </w:rPr>
        <w:t xml:space="preserve"> </w:t>
      </w:r>
      <w:r>
        <w:t>in</w:t>
      </w:r>
      <w:r>
        <w:rPr>
          <w:spacing w:val="1"/>
        </w:rPr>
        <w:t xml:space="preserve"> </w:t>
      </w:r>
      <w:r>
        <w:t xml:space="preserve">the </w:t>
      </w:r>
      <w:r>
        <w:rPr>
          <w:spacing w:val="-2"/>
        </w:rPr>
        <w:t>elderly</w:t>
      </w:r>
    </w:p>
    <w:p w14:paraId="78C1E9E1" w14:textId="77777777" w:rsidR="00B81F7E" w:rsidRDefault="006F35B1">
      <w:pPr>
        <w:pStyle w:val="BodyText"/>
        <w:spacing w:before="120"/>
      </w:pPr>
      <w:r>
        <w:t>See</w:t>
      </w:r>
      <w:r>
        <w:rPr>
          <w:spacing w:val="-2"/>
        </w:rPr>
        <w:t xml:space="preserve"> </w:t>
      </w:r>
      <w:r>
        <w:t>Section</w:t>
      </w:r>
      <w:r>
        <w:rPr>
          <w:spacing w:val="-1"/>
        </w:rPr>
        <w:t xml:space="preserve"> </w:t>
      </w:r>
      <w:hyperlink w:anchor="_bookmark0" w:history="1">
        <w:r>
          <w:rPr>
            <w:color w:val="0000FF"/>
          </w:rPr>
          <w:t>4.2</w:t>
        </w:r>
      </w:hyperlink>
      <w:r>
        <w:rPr>
          <w:color w:val="0000FF"/>
        </w:rPr>
        <w:t xml:space="preserve"> </w:t>
      </w:r>
      <w:hyperlink w:anchor="_bookmark0" w:history="1">
        <w:r>
          <w:rPr>
            <w:color w:val="0000FF"/>
          </w:rPr>
          <w:t>Dose</w:t>
        </w:r>
        <w:r>
          <w:rPr>
            <w:color w:val="0000FF"/>
            <w:spacing w:val="-3"/>
          </w:rPr>
          <w:t xml:space="preserve"> </w:t>
        </w:r>
        <w:r>
          <w:rPr>
            <w:color w:val="0000FF"/>
          </w:rPr>
          <w:t>and</w:t>
        </w:r>
        <w:r>
          <w:rPr>
            <w:color w:val="0000FF"/>
            <w:spacing w:val="2"/>
          </w:rPr>
          <w:t xml:space="preserve"> </w:t>
        </w:r>
        <w:r>
          <w:rPr>
            <w:color w:val="0000FF"/>
          </w:rPr>
          <w:t>method</w:t>
        </w:r>
        <w:r>
          <w:rPr>
            <w:color w:val="0000FF"/>
            <w:spacing w:val="-1"/>
          </w:rPr>
          <w:t xml:space="preserve"> </w:t>
        </w:r>
        <w:r>
          <w:rPr>
            <w:color w:val="0000FF"/>
          </w:rPr>
          <w:t>of</w:t>
        </w:r>
        <w:r>
          <w:rPr>
            <w:color w:val="0000FF"/>
            <w:spacing w:val="-1"/>
          </w:rPr>
          <w:t xml:space="preserve"> </w:t>
        </w:r>
        <w:r>
          <w:rPr>
            <w:color w:val="0000FF"/>
            <w:spacing w:val="-2"/>
          </w:rPr>
          <w:t>administration</w:t>
        </w:r>
      </w:hyperlink>
      <w:r>
        <w:rPr>
          <w:spacing w:val="-2"/>
        </w:rPr>
        <w:t>.</w:t>
      </w:r>
    </w:p>
    <w:p w14:paraId="78C1E9E2" w14:textId="77777777" w:rsidR="00B81F7E" w:rsidRDefault="006F35B1">
      <w:pPr>
        <w:pStyle w:val="Heading3"/>
      </w:pPr>
      <w:bookmarkStart w:id="23" w:name="Paediatric_use"/>
      <w:bookmarkEnd w:id="23"/>
      <w:proofErr w:type="spellStart"/>
      <w:r>
        <w:t>Paediatric</w:t>
      </w:r>
      <w:proofErr w:type="spellEnd"/>
      <w:r>
        <w:rPr>
          <w:spacing w:val="-4"/>
        </w:rPr>
        <w:t xml:space="preserve"> </w:t>
      </w:r>
      <w:r>
        <w:rPr>
          <w:spacing w:val="-5"/>
        </w:rPr>
        <w:t>use</w:t>
      </w:r>
    </w:p>
    <w:p w14:paraId="78C1E9E3" w14:textId="77777777" w:rsidR="00B81F7E" w:rsidRDefault="006F35B1">
      <w:pPr>
        <w:pStyle w:val="BodyText"/>
        <w:spacing w:before="120"/>
        <w:ind w:right="362"/>
      </w:pPr>
      <w:proofErr w:type="spellStart"/>
      <w:r>
        <w:t>ZOLADEX</w:t>
      </w:r>
      <w:proofErr w:type="spellEnd"/>
      <w:r>
        <w:rPr>
          <w:spacing w:val="-3"/>
        </w:rPr>
        <w:t xml:space="preserve"> </w:t>
      </w:r>
      <w:r>
        <w:t>is</w:t>
      </w:r>
      <w:r>
        <w:rPr>
          <w:spacing w:val="-3"/>
        </w:rPr>
        <w:t xml:space="preserve"> </w:t>
      </w:r>
      <w:r>
        <w:t>not</w:t>
      </w:r>
      <w:r>
        <w:rPr>
          <w:spacing w:val="-3"/>
        </w:rPr>
        <w:t xml:space="preserve"> </w:t>
      </w:r>
      <w:r>
        <w:t>indicated</w:t>
      </w:r>
      <w:r>
        <w:rPr>
          <w:spacing w:val="-3"/>
        </w:rPr>
        <w:t xml:space="preserve"> </w:t>
      </w:r>
      <w:r>
        <w:t>for</w:t>
      </w:r>
      <w:r>
        <w:rPr>
          <w:spacing w:val="-5"/>
        </w:rPr>
        <w:t xml:space="preserve"> </w:t>
      </w:r>
      <w:r>
        <w:t>use</w:t>
      </w:r>
      <w:r>
        <w:rPr>
          <w:spacing w:val="-4"/>
        </w:rPr>
        <w:t xml:space="preserve"> </w:t>
      </w:r>
      <w:r>
        <w:t>in</w:t>
      </w:r>
      <w:r>
        <w:rPr>
          <w:spacing w:val="-3"/>
        </w:rPr>
        <w:t xml:space="preserve"> </w:t>
      </w:r>
      <w:r>
        <w:t>children</w:t>
      </w:r>
      <w:r>
        <w:rPr>
          <w:spacing w:val="-3"/>
        </w:rPr>
        <w:t xml:space="preserve"> </w:t>
      </w:r>
      <w:r>
        <w:t>as</w:t>
      </w:r>
      <w:r>
        <w:rPr>
          <w:spacing w:val="-3"/>
        </w:rPr>
        <w:t xml:space="preserve"> </w:t>
      </w:r>
      <w:r>
        <w:t>safety</w:t>
      </w:r>
      <w:r>
        <w:rPr>
          <w:spacing w:val="-3"/>
        </w:rPr>
        <w:t xml:space="preserve"> </w:t>
      </w:r>
      <w:r>
        <w:t>and</w:t>
      </w:r>
      <w:r>
        <w:rPr>
          <w:spacing w:val="-2"/>
        </w:rPr>
        <w:t xml:space="preserve"> </w:t>
      </w:r>
      <w:r>
        <w:t>efficacy</w:t>
      </w:r>
      <w:r>
        <w:rPr>
          <w:spacing w:val="-3"/>
        </w:rPr>
        <w:t xml:space="preserve"> </w:t>
      </w:r>
      <w:r>
        <w:t>have</w:t>
      </w:r>
      <w:r>
        <w:rPr>
          <w:spacing w:val="-4"/>
        </w:rPr>
        <w:t xml:space="preserve"> </w:t>
      </w:r>
      <w:r>
        <w:t>not</w:t>
      </w:r>
      <w:r>
        <w:rPr>
          <w:spacing w:val="-3"/>
        </w:rPr>
        <w:t xml:space="preserve"> </w:t>
      </w:r>
      <w:r>
        <w:t>been</w:t>
      </w:r>
      <w:r>
        <w:rPr>
          <w:spacing w:val="-3"/>
        </w:rPr>
        <w:t xml:space="preserve"> </w:t>
      </w:r>
      <w:r>
        <w:t>established</w:t>
      </w:r>
      <w:r>
        <w:rPr>
          <w:spacing w:val="-3"/>
        </w:rPr>
        <w:t xml:space="preserve"> </w:t>
      </w:r>
      <w:r>
        <w:t>in this group of patients.</w:t>
      </w:r>
    </w:p>
    <w:p w14:paraId="78C1E9E4" w14:textId="77777777" w:rsidR="00B81F7E" w:rsidRDefault="006F35B1">
      <w:pPr>
        <w:pStyle w:val="Heading3"/>
      </w:pPr>
      <w:bookmarkStart w:id="24" w:name="Effects_on_laboratory_tests"/>
      <w:bookmarkEnd w:id="24"/>
      <w:r>
        <w:t>Effects</w:t>
      </w:r>
      <w:r>
        <w:rPr>
          <w:spacing w:val="-3"/>
        </w:rPr>
        <w:t xml:space="preserve"> </w:t>
      </w:r>
      <w:r>
        <w:t>on</w:t>
      </w:r>
      <w:r>
        <w:rPr>
          <w:spacing w:val="-2"/>
        </w:rPr>
        <w:t xml:space="preserve"> </w:t>
      </w:r>
      <w:r>
        <w:t xml:space="preserve">laboratory </w:t>
      </w:r>
      <w:r>
        <w:rPr>
          <w:spacing w:val="-2"/>
        </w:rPr>
        <w:t>tests</w:t>
      </w:r>
    </w:p>
    <w:p w14:paraId="78C1E9E5" w14:textId="77777777" w:rsidR="00B81F7E" w:rsidRDefault="006F35B1">
      <w:pPr>
        <w:pStyle w:val="BodyText"/>
        <w:spacing w:before="120"/>
      </w:pPr>
      <w:r>
        <w:t>No</w:t>
      </w:r>
      <w:r>
        <w:rPr>
          <w:spacing w:val="-1"/>
        </w:rPr>
        <w:t xml:space="preserve"> </w:t>
      </w:r>
      <w:r>
        <w:t>data</w:t>
      </w:r>
      <w:r>
        <w:rPr>
          <w:spacing w:val="-1"/>
        </w:rPr>
        <w:t xml:space="preserve"> </w:t>
      </w:r>
      <w:r>
        <w:rPr>
          <w:spacing w:val="-2"/>
        </w:rPr>
        <w:t>available.</w:t>
      </w:r>
    </w:p>
    <w:p w14:paraId="78C1E9E6" w14:textId="77777777" w:rsidR="00B81F7E" w:rsidRDefault="006F35B1">
      <w:pPr>
        <w:pStyle w:val="Heading2"/>
        <w:numPr>
          <w:ilvl w:val="1"/>
          <w:numId w:val="2"/>
        </w:numPr>
        <w:tabs>
          <w:tab w:val="left" w:pos="1273"/>
        </w:tabs>
        <w:ind w:left="1273" w:right="995"/>
      </w:pPr>
      <w:bookmarkStart w:id="25" w:name="_bookmark3"/>
      <w:bookmarkStart w:id="26" w:name="4.5_INTERACTIONS_WITH_OTHER_MEDICINES_AN"/>
      <w:bookmarkEnd w:id="25"/>
      <w:bookmarkEnd w:id="26"/>
      <w:r>
        <w:t>INTERACTIONS</w:t>
      </w:r>
      <w:r>
        <w:rPr>
          <w:spacing w:val="-6"/>
        </w:rPr>
        <w:t xml:space="preserve"> </w:t>
      </w:r>
      <w:r>
        <w:t>WITH</w:t>
      </w:r>
      <w:r>
        <w:rPr>
          <w:spacing w:val="-5"/>
        </w:rPr>
        <w:t xml:space="preserve"> </w:t>
      </w:r>
      <w:r>
        <w:t>OTHER</w:t>
      </w:r>
      <w:r>
        <w:rPr>
          <w:spacing w:val="-6"/>
        </w:rPr>
        <w:t xml:space="preserve"> </w:t>
      </w:r>
      <w:r>
        <w:t>MEDICINES</w:t>
      </w:r>
      <w:r>
        <w:rPr>
          <w:spacing w:val="-5"/>
        </w:rPr>
        <w:t xml:space="preserve"> </w:t>
      </w:r>
      <w:r>
        <w:t>AND</w:t>
      </w:r>
      <w:r>
        <w:rPr>
          <w:spacing w:val="-6"/>
        </w:rPr>
        <w:t xml:space="preserve"> </w:t>
      </w:r>
      <w:r>
        <w:t>OTHER</w:t>
      </w:r>
      <w:r>
        <w:rPr>
          <w:spacing w:val="-6"/>
        </w:rPr>
        <w:t xml:space="preserve"> </w:t>
      </w:r>
      <w:r>
        <w:t>FORMS</w:t>
      </w:r>
      <w:r>
        <w:rPr>
          <w:spacing w:val="-5"/>
        </w:rPr>
        <w:t xml:space="preserve"> </w:t>
      </w:r>
      <w:r>
        <w:t xml:space="preserve">OF </w:t>
      </w:r>
      <w:r>
        <w:rPr>
          <w:spacing w:val="-2"/>
        </w:rPr>
        <w:t>INTERACTIONS</w:t>
      </w:r>
    </w:p>
    <w:p w14:paraId="78C1E9E7" w14:textId="77777777" w:rsidR="00B81F7E" w:rsidRDefault="006F35B1">
      <w:pPr>
        <w:pStyle w:val="BodyText"/>
        <w:spacing w:before="120"/>
      </w:pPr>
      <w:r>
        <w:t>No</w:t>
      </w:r>
      <w:r>
        <w:rPr>
          <w:spacing w:val="-1"/>
        </w:rPr>
        <w:t xml:space="preserve"> </w:t>
      </w:r>
      <w:r>
        <w:t>data</w:t>
      </w:r>
      <w:r>
        <w:rPr>
          <w:spacing w:val="-1"/>
        </w:rPr>
        <w:t xml:space="preserve"> </w:t>
      </w:r>
      <w:r>
        <w:rPr>
          <w:spacing w:val="-2"/>
        </w:rPr>
        <w:t>available.</w:t>
      </w:r>
    </w:p>
    <w:p w14:paraId="78C1E9E8" w14:textId="77777777" w:rsidR="00B81F7E" w:rsidRDefault="006F35B1">
      <w:pPr>
        <w:pStyle w:val="BodyText"/>
        <w:ind w:right="410"/>
      </w:pPr>
      <w:r>
        <w:t xml:space="preserve">Since androgen deprivation treatment may prolong the QT interval, the concomitant use of </w:t>
      </w:r>
      <w:proofErr w:type="spellStart"/>
      <w:r>
        <w:t>ZOLADEX</w:t>
      </w:r>
      <w:proofErr w:type="spellEnd"/>
      <w:r>
        <w:rPr>
          <w:spacing w:val="-3"/>
        </w:rPr>
        <w:t xml:space="preserve"> </w:t>
      </w:r>
      <w:r>
        <w:t>with</w:t>
      </w:r>
      <w:r>
        <w:rPr>
          <w:spacing w:val="-3"/>
        </w:rPr>
        <w:t xml:space="preserve"> </w:t>
      </w:r>
      <w:r>
        <w:t>medicinal</w:t>
      </w:r>
      <w:r>
        <w:rPr>
          <w:spacing w:val="-3"/>
        </w:rPr>
        <w:t xml:space="preserve"> </w:t>
      </w:r>
      <w:r>
        <w:t>products</w:t>
      </w:r>
      <w:r>
        <w:rPr>
          <w:spacing w:val="-3"/>
        </w:rPr>
        <w:t xml:space="preserve"> </w:t>
      </w:r>
      <w:r>
        <w:t>known</w:t>
      </w:r>
      <w:r>
        <w:rPr>
          <w:spacing w:val="-3"/>
        </w:rPr>
        <w:t xml:space="preserve"> </w:t>
      </w:r>
      <w:r>
        <w:t>to</w:t>
      </w:r>
      <w:r>
        <w:rPr>
          <w:spacing w:val="-3"/>
        </w:rPr>
        <w:t xml:space="preserve"> </w:t>
      </w:r>
      <w:r>
        <w:t>prolong</w:t>
      </w:r>
      <w:r>
        <w:rPr>
          <w:spacing w:val="-3"/>
        </w:rPr>
        <w:t xml:space="preserve"> </w:t>
      </w:r>
      <w:r>
        <w:t>the</w:t>
      </w:r>
      <w:r>
        <w:rPr>
          <w:spacing w:val="-4"/>
        </w:rPr>
        <w:t xml:space="preserve"> </w:t>
      </w:r>
      <w:r>
        <w:t>QT</w:t>
      </w:r>
      <w:r>
        <w:rPr>
          <w:spacing w:val="-4"/>
        </w:rPr>
        <w:t xml:space="preserve"> </w:t>
      </w:r>
      <w:r>
        <w:t>interval</w:t>
      </w:r>
      <w:r>
        <w:rPr>
          <w:spacing w:val="-3"/>
        </w:rPr>
        <w:t xml:space="preserve"> </w:t>
      </w:r>
      <w:r>
        <w:t>or</w:t>
      </w:r>
      <w:r>
        <w:rPr>
          <w:spacing w:val="-2"/>
        </w:rPr>
        <w:t xml:space="preserve"> </w:t>
      </w:r>
      <w:r>
        <w:t>medicinal</w:t>
      </w:r>
      <w:r>
        <w:rPr>
          <w:spacing w:val="-3"/>
        </w:rPr>
        <w:t xml:space="preserve"> </w:t>
      </w:r>
      <w:r>
        <w:t>products</w:t>
      </w:r>
      <w:r>
        <w:rPr>
          <w:spacing w:val="-3"/>
        </w:rPr>
        <w:t xml:space="preserve"> </w:t>
      </w:r>
      <w:r>
        <w:t xml:space="preserve">able to induce Torsade de Pointes should be carefully evaluated (see Section </w:t>
      </w:r>
      <w:hyperlink w:anchor="_bookmark2" w:history="1">
        <w:r>
          <w:rPr>
            <w:color w:val="0000FF"/>
          </w:rPr>
          <w:t>4.4</w:t>
        </w:r>
      </w:hyperlink>
      <w:r>
        <w:rPr>
          <w:color w:val="0000FF"/>
        </w:rPr>
        <w:t xml:space="preserve"> </w:t>
      </w:r>
      <w:hyperlink w:anchor="_bookmark2" w:history="1">
        <w:r>
          <w:rPr>
            <w:color w:val="0000FF"/>
          </w:rPr>
          <w:t>Special warnings and</w:t>
        </w:r>
      </w:hyperlink>
      <w:r>
        <w:rPr>
          <w:color w:val="0000FF"/>
        </w:rPr>
        <w:t xml:space="preserve"> </w:t>
      </w:r>
      <w:hyperlink w:anchor="_bookmark2" w:history="1">
        <w:r>
          <w:rPr>
            <w:color w:val="0000FF"/>
          </w:rPr>
          <w:t>precautions for use</w:t>
        </w:r>
      </w:hyperlink>
      <w:r>
        <w:t>).</w:t>
      </w:r>
    </w:p>
    <w:p w14:paraId="78C1E9E9" w14:textId="77777777" w:rsidR="00B81F7E" w:rsidRDefault="006F35B1" w:rsidP="00732B5A">
      <w:pPr>
        <w:pStyle w:val="Heading2"/>
        <w:pageBreakBefore/>
        <w:numPr>
          <w:ilvl w:val="1"/>
          <w:numId w:val="2"/>
        </w:numPr>
        <w:tabs>
          <w:tab w:val="left" w:pos="1273"/>
        </w:tabs>
        <w:spacing w:before="241"/>
        <w:ind w:left="1276" w:hanging="1134"/>
      </w:pPr>
      <w:bookmarkStart w:id="27" w:name="_bookmark4"/>
      <w:bookmarkStart w:id="28" w:name="4.6_FERTILITY,_PREGNANCY_AND_LACTATION"/>
      <w:bookmarkEnd w:id="27"/>
      <w:bookmarkEnd w:id="28"/>
      <w:r>
        <w:lastRenderedPageBreak/>
        <w:t>FERTILITY,</w:t>
      </w:r>
      <w:r>
        <w:rPr>
          <w:spacing w:val="-5"/>
        </w:rPr>
        <w:t xml:space="preserve"> </w:t>
      </w:r>
      <w:r>
        <w:t>PREGNANCY</w:t>
      </w:r>
      <w:r>
        <w:rPr>
          <w:spacing w:val="-6"/>
        </w:rPr>
        <w:t xml:space="preserve"> </w:t>
      </w:r>
      <w:r>
        <w:t>AND</w:t>
      </w:r>
      <w:r>
        <w:rPr>
          <w:spacing w:val="-5"/>
        </w:rPr>
        <w:t xml:space="preserve"> </w:t>
      </w:r>
      <w:r>
        <w:rPr>
          <w:spacing w:val="-2"/>
        </w:rPr>
        <w:t>LACTATION</w:t>
      </w:r>
    </w:p>
    <w:p w14:paraId="78C1E9EA" w14:textId="77777777" w:rsidR="00B81F7E" w:rsidRDefault="006F35B1">
      <w:pPr>
        <w:pStyle w:val="Heading3"/>
        <w:spacing w:before="120"/>
      </w:pPr>
      <w:bookmarkStart w:id="29" w:name="Effects_on_fertility"/>
      <w:bookmarkEnd w:id="29"/>
      <w:r>
        <w:t>Effects</w:t>
      </w:r>
      <w:r>
        <w:rPr>
          <w:spacing w:val="-4"/>
        </w:rPr>
        <w:t xml:space="preserve"> </w:t>
      </w:r>
      <w:r>
        <w:t>on</w:t>
      </w:r>
      <w:r>
        <w:rPr>
          <w:spacing w:val="-2"/>
        </w:rPr>
        <w:t xml:space="preserve"> fertility</w:t>
      </w:r>
    </w:p>
    <w:p w14:paraId="78C1E9EB" w14:textId="77777777" w:rsidR="00B81F7E" w:rsidRDefault="006F35B1">
      <w:pPr>
        <w:pStyle w:val="BodyText"/>
        <w:spacing w:before="120"/>
        <w:ind w:right="362"/>
      </w:pPr>
      <w:r>
        <w:t>The</w:t>
      </w:r>
      <w:r>
        <w:rPr>
          <w:spacing w:val="-5"/>
        </w:rPr>
        <w:t xml:space="preserve"> </w:t>
      </w:r>
      <w:r>
        <w:t>expected</w:t>
      </w:r>
      <w:r>
        <w:rPr>
          <w:spacing w:val="-3"/>
        </w:rPr>
        <w:t xml:space="preserve"> </w:t>
      </w:r>
      <w:r>
        <w:t>pharmacology</w:t>
      </w:r>
      <w:r>
        <w:rPr>
          <w:spacing w:val="-3"/>
        </w:rPr>
        <w:t xml:space="preserve"> </w:t>
      </w:r>
      <w:r>
        <w:t>of</w:t>
      </w:r>
      <w:r>
        <w:rPr>
          <w:spacing w:val="-4"/>
        </w:rPr>
        <w:t xml:space="preserve"> </w:t>
      </w:r>
      <w:proofErr w:type="spellStart"/>
      <w:r>
        <w:t>ZOLADEX</w:t>
      </w:r>
      <w:proofErr w:type="spellEnd"/>
      <w:r>
        <w:rPr>
          <w:spacing w:val="-3"/>
        </w:rPr>
        <w:t xml:space="preserve"> </w:t>
      </w:r>
      <w:r>
        <w:t>is</w:t>
      </w:r>
      <w:r>
        <w:rPr>
          <w:spacing w:val="-3"/>
        </w:rPr>
        <w:t xml:space="preserve"> </w:t>
      </w:r>
      <w:r>
        <w:t>the</w:t>
      </w:r>
      <w:r>
        <w:rPr>
          <w:spacing w:val="-2"/>
        </w:rPr>
        <w:t xml:space="preserve"> </w:t>
      </w:r>
      <w:r>
        <w:t>suppression</w:t>
      </w:r>
      <w:r>
        <w:rPr>
          <w:spacing w:val="-3"/>
        </w:rPr>
        <w:t xml:space="preserve"> </w:t>
      </w:r>
      <w:r>
        <w:t>of</w:t>
      </w:r>
      <w:r>
        <w:rPr>
          <w:spacing w:val="-4"/>
        </w:rPr>
        <w:t xml:space="preserve"> </w:t>
      </w:r>
      <w:r>
        <w:t>gonad function</w:t>
      </w:r>
      <w:r>
        <w:rPr>
          <w:spacing w:val="-3"/>
        </w:rPr>
        <w:t xml:space="preserve"> </w:t>
      </w:r>
      <w:r>
        <w:t>to</w:t>
      </w:r>
      <w:r>
        <w:rPr>
          <w:spacing w:val="-3"/>
        </w:rPr>
        <w:t xml:space="preserve"> </w:t>
      </w:r>
      <w:r>
        <w:t>castrate</w:t>
      </w:r>
      <w:r>
        <w:rPr>
          <w:spacing w:val="-3"/>
        </w:rPr>
        <w:t xml:space="preserve"> </w:t>
      </w:r>
      <w:r>
        <w:t>levels. As a result, there is profound impairment of fertility.</w:t>
      </w:r>
    </w:p>
    <w:p w14:paraId="78C1E9EC" w14:textId="77777777" w:rsidR="00B81F7E" w:rsidRDefault="006F35B1">
      <w:pPr>
        <w:pStyle w:val="BodyText"/>
        <w:rPr>
          <w:spacing w:val="-5"/>
        </w:rPr>
      </w:pPr>
      <w:r>
        <w:t>In rats</w:t>
      </w:r>
      <w:r>
        <w:rPr>
          <w:spacing w:val="-2"/>
        </w:rPr>
        <w:t xml:space="preserve"> </w:t>
      </w:r>
      <w:r>
        <w:t>this</w:t>
      </w:r>
      <w:r>
        <w:rPr>
          <w:spacing w:val="-2"/>
        </w:rPr>
        <w:t xml:space="preserve"> </w:t>
      </w:r>
      <w:r>
        <w:t>is</w:t>
      </w:r>
      <w:r>
        <w:rPr>
          <w:spacing w:val="-2"/>
        </w:rPr>
        <w:t xml:space="preserve"> </w:t>
      </w:r>
      <w:r>
        <w:t xml:space="preserve">expressed </w:t>
      </w:r>
      <w:r>
        <w:rPr>
          <w:spacing w:val="-5"/>
        </w:rPr>
        <w:t>as:</w:t>
      </w:r>
    </w:p>
    <w:p w14:paraId="78C1E9EE" w14:textId="77777777" w:rsidR="00B81F7E" w:rsidRDefault="006F35B1">
      <w:pPr>
        <w:pStyle w:val="ListParagraph"/>
        <w:numPr>
          <w:ilvl w:val="0"/>
          <w:numId w:val="1"/>
        </w:numPr>
        <w:tabs>
          <w:tab w:val="left" w:pos="566"/>
        </w:tabs>
        <w:spacing w:before="73"/>
        <w:ind w:right="581"/>
        <w:rPr>
          <w:sz w:val="24"/>
        </w:rPr>
      </w:pPr>
      <w:r>
        <w:rPr>
          <w:i/>
          <w:sz w:val="24"/>
        </w:rPr>
        <w:t>Male</w:t>
      </w:r>
      <w:r>
        <w:rPr>
          <w:sz w:val="24"/>
        </w:rPr>
        <w:t>:</w:t>
      </w:r>
      <w:r>
        <w:rPr>
          <w:spacing w:val="-4"/>
          <w:sz w:val="24"/>
        </w:rPr>
        <w:t xml:space="preserve"> </w:t>
      </w:r>
      <w:r>
        <w:rPr>
          <w:sz w:val="24"/>
        </w:rPr>
        <w:t>decrease</w:t>
      </w:r>
      <w:r>
        <w:rPr>
          <w:spacing w:val="-5"/>
          <w:sz w:val="24"/>
        </w:rPr>
        <w:t xml:space="preserve"> </w:t>
      </w:r>
      <w:r>
        <w:rPr>
          <w:sz w:val="24"/>
        </w:rPr>
        <w:t>in</w:t>
      </w:r>
      <w:r>
        <w:rPr>
          <w:spacing w:val="-4"/>
          <w:sz w:val="24"/>
        </w:rPr>
        <w:t xml:space="preserve"> </w:t>
      </w:r>
      <w:r>
        <w:rPr>
          <w:sz w:val="24"/>
        </w:rPr>
        <w:t>weight</w:t>
      </w:r>
      <w:r>
        <w:rPr>
          <w:spacing w:val="-4"/>
          <w:sz w:val="24"/>
        </w:rPr>
        <w:t xml:space="preserve"> </w:t>
      </w:r>
      <w:r>
        <w:rPr>
          <w:sz w:val="24"/>
        </w:rPr>
        <w:t>and</w:t>
      </w:r>
      <w:r>
        <w:rPr>
          <w:spacing w:val="-4"/>
          <w:sz w:val="24"/>
        </w:rPr>
        <w:t xml:space="preserve"> </w:t>
      </w:r>
      <w:r>
        <w:rPr>
          <w:sz w:val="24"/>
        </w:rPr>
        <w:t>atrophic</w:t>
      </w:r>
      <w:r>
        <w:rPr>
          <w:spacing w:val="-4"/>
          <w:sz w:val="24"/>
        </w:rPr>
        <w:t xml:space="preserve"> </w:t>
      </w:r>
      <w:r>
        <w:rPr>
          <w:sz w:val="24"/>
        </w:rPr>
        <w:t>histological</w:t>
      </w:r>
      <w:r>
        <w:rPr>
          <w:spacing w:val="-2"/>
          <w:sz w:val="24"/>
        </w:rPr>
        <w:t xml:space="preserve"> </w:t>
      </w:r>
      <w:r>
        <w:rPr>
          <w:sz w:val="24"/>
        </w:rPr>
        <w:t>changes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testes,</w:t>
      </w:r>
      <w:r>
        <w:rPr>
          <w:spacing w:val="-2"/>
          <w:sz w:val="24"/>
        </w:rPr>
        <w:t xml:space="preserve"> </w:t>
      </w:r>
      <w:r>
        <w:rPr>
          <w:sz w:val="24"/>
        </w:rPr>
        <w:t>epididymis,</w:t>
      </w:r>
      <w:r>
        <w:rPr>
          <w:spacing w:val="-4"/>
          <w:sz w:val="24"/>
        </w:rPr>
        <w:t xml:space="preserve"> </w:t>
      </w:r>
      <w:r>
        <w:rPr>
          <w:sz w:val="24"/>
        </w:rPr>
        <w:t>seminal vesicle and prostate gland with complete suppression of spermatogenesis.</w:t>
      </w:r>
    </w:p>
    <w:p w14:paraId="78C1E9EF" w14:textId="77777777" w:rsidR="00B81F7E" w:rsidRDefault="006F35B1">
      <w:pPr>
        <w:pStyle w:val="ListParagraph"/>
        <w:numPr>
          <w:ilvl w:val="0"/>
          <w:numId w:val="1"/>
        </w:numPr>
        <w:tabs>
          <w:tab w:val="left" w:pos="566"/>
        </w:tabs>
        <w:spacing w:before="61"/>
        <w:ind w:right="489"/>
        <w:rPr>
          <w:sz w:val="24"/>
        </w:rPr>
      </w:pPr>
      <w:r>
        <w:rPr>
          <w:i/>
          <w:sz w:val="24"/>
        </w:rPr>
        <w:t>Female</w:t>
      </w:r>
      <w:r>
        <w:rPr>
          <w:sz w:val="24"/>
        </w:rPr>
        <w:t>: suppression of ovarian function with decreased size and weight of the ovaries and secondary</w:t>
      </w:r>
      <w:r>
        <w:rPr>
          <w:spacing w:val="-3"/>
          <w:sz w:val="24"/>
        </w:rPr>
        <w:t xml:space="preserve"> </w:t>
      </w:r>
      <w:r>
        <w:rPr>
          <w:sz w:val="24"/>
        </w:rPr>
        <w:t>sex</w:t>
      </w:r>
      <w:r>
        <w:rPr>
          <w:spacing w:val="-3"/>
          <w:sz w:val="24"/>
        </w:rPr>
        <w:t xml:space="preserve"> </w:t>
      </w:r>
      <w:r>
        <w:rPr>
          <w:sz w:val="24"/>
        </w:rPr>
        <w:t>organs;</w:t>
      </w:r>
      <w:r>
        <w:rPr>
          <w:spacing w:val="-1"/>
          <w:sz w:val="24"/>
        </w:rPr>
        <w:t xml:space="preserve"> </w:t>
      </w:r>
      <w:r>
        <w:rPr>
          <w:sz w:val="24"/>
        </w:rPr>
        <w:t>arrest</w:t>
      </w:r>
      <w:r>
        <w:rPr>
          <w:spacing w:val="-3"/>
          <w:sz w:val="24"/>
        </w:rPr>
        <w:t xml:space="preserve"> </w:t>
      </w:r>
      <w:r>
        <w:rPr>
          <w:sz w:val="24"/>
        </w:rPr>
        <w:t>of</w:t>
      </w:r>
      <w:r>
        <w:rPr>
          <w:spacing w:val="-3"/>
          <w:sz w:val="24"/>
        </w:rPr>
        <w:t xml:space="preserve"> </w:t>
      </w:r>
      <w:r>
        <w:rPr>
          <w:sz w:val="24"/>
        </w:rPr>
        <w:t>follicular</w:t>
      </w:r>
      <w:r>
        <w:rPr>
          <w:spacing w:val="-3"/>
          <w:sz w:val="24"/>
        </w:rPr>
        <w:t xml:space="preserve"> </w:t>
      </w:r>
      <w:r>
        <w:rPr>
          <w:sz w:val="24"/>
        </w:rPr>
        <w:t>development</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antral</w:t>
      </w:r>
      <w:r>
        <w:rPr>
          <w:spacing w:val="-3"/>
          <w:sz w:val="24"/>
        </w:rPr>
        <w:t xml:space="preserve"> </w:t>
      </w:r>
      <w:r>
        <w:rPr>
          <w:sz w:val="24"/>
        </w:rPr>
        <w:t>stage</w:t>
      </w:r>
      <w:r>
        <w:rPr>
          <w:spacing w:val="-2"/>
          <w:sz w:val="24"/>
        </w:rPr>
        <w:t xml:space="preserve"> </w:t>
      </w:r>
      <w:r>
        <w:rPr>
          <w:sz w:val="24"/>
        </w:rPr>
        <w:t>and</w:t>
      </w:r>
      <w:r>
        <w:rPr>
          <w:spacing w:val="-3"/>
          <w:sz w:val="24"/>
        </w:rPr>
        <w:t xml:space="preserve"> </w:t>
      </w:r>
      <w:r>
        <w:rPr>
          <w:sz w:val="24"/>
        </w:rPr>
        <w:t>reduction</w:t>
      </w:r>
      <w:r>
        <w:rPr>
          <w:spacing w:val="-3"/>
          <w:sz w:val="24"/>
        </w:rPr>
        <w:t xml:space="preserve"> </w:t>
      </w:r>
      <w:r>
        <w:rPr>
          <w:sz w:val="24"/>
        </w:rPr>
        <w:t>in</w:t>
      </w:r>
      <w:r>
        <w:rPr>
          <w:spacing w:val="-3"/>
          <w:sz w:val="24"/>
        </w:rPr>
        <w:t xml:space="preserve"> </w:t>
      </w:r>
      <w:r>
        <w:rPr>
          <w:sz w:val="24"/>
        </w:rPr>
        <w:t>size and number of the corpora lutea.</w:t>
      </w:r>
    </w:p>
    <w:p w14:paraId="78C1E9F0" w14:textId="77777777" w:rsidR="00B81F7E" w:rsidRDefault="006F35B1">
      <w:pPr>
        <w:pStyle w:val="BodyText"/>
        <w:ind w:right="665"/>
      </w:pPr>
      <w:r>
        <w:t>Except for the testes, almost complete reversal of these effects in male and female rats was observed</w:t>
      </w:r>
      <w:r>
        <w:rPr>
          <w:spacing w:val="-4"/>
        </w:rPr>
        <w:t xml:space="preserve"> </w:t>
      </w:r>
      <w:r>
        <w:t>several</w:t>
      </w:r>
      <w:r>
        <w:rPr>
          <w:spacing w:val="-4"/>
        </w:rPr>
        <w:t xml:space="preserve"> </w:t>
      </w:r>
      <w:r>
        <w:t>weeks</w:t>
      </w:r>
      <w:r>
        <w:rPr>
          <w:spacing w:val="-2"/>
        </w:rPr>
        <w:t xml:space="preserve"> </w:t>
      </w:r>
      <w:r>
        <w:t>after</w:t>
      </w:r>
      <w:r>
        <w:rPr>
          <w:spacing w:val="-4"/>
        </w:rPr>
        <w:t xml:space="preserve"> </w:t>
      </w:r>
      <w:r>
        <w:t>dosing</w:t>
      </w:r>
      <w:r>
        <w:rPr>
          <w:spacing w:val="-4"/>
        </w:rPr>
        <w:t xml:space="preserve"> </w:t>
      </w:r>
      <w:r>
        <w:t>was</w:t>
      </w:r>
      <w:r>
        <w:rPr>
          <w:spacing w:val="-4"/>
        </w:rPr>
        <w:t xml:space="preserve"> </w:t>
      </w:r>
      <w:r>
        <w:t>stopped,</w:t>
      </w:r>
      <w:r>
        <w:rPr>
          <w:spacing w:val="-2"/>
        </w:rPr>
        <w:t xml:space="preserve"> </w:t>
      </w:r>
      <w:r>
        <w:t>however,</w:t>
      </w:r>
      <w:r>
        <w:rPr>
          <w:spacing w:val="-3"/>
        </w:rPr>
        <w:t xml:space="preserve"> </w:t>
      </w:r>
      <w:r>
        <w:t>fertility</w:t>
      </w:r>
      <w:r>
        <w:rPr>
          <w:spacing w:val="-4"/>
        </w:rPr>
        <w:t xml:space="preserve"> </w:t>
      </w:r>
      <w:r>
        <w:t>and</w:t>
      </w:r>
      <w:r>
        <w:rPr>
          <w:spacing w:val="-4"/>
        </w:rPr>
        <w:t xml:space="preserve"> </w:t>
      </w:r>
      <w:r>
        <w:t>general</w:t>
      </w:r>
      <w:r>
        <w:rPr>
          <w:spacing w:val="-4"/>
        </w:rPr>
        <w:t xml:space="preserve"> </w:t>
      </w:r>
      <w:r>
        <w:t>reproductive performance were reduced in those that became pregnant after goserelin was discontinued.</w:t>
      </w:r>
    </w:p>
    <w:p w14:paraId="78C1E9F1" w14:textId="77777777" w:rsidR="00B81F7E" w:rsidRDefault="006F35B1">
      <w:pPr>
        <w:pStyle w:val="BodyText"/>
        <w:ind w:right="665"/>
      </w:pPr>
      <w:r>
        <w:t>Based</w:t>
      </w:r>
      <w:r>
        <w:rPr>
          <w:spacing w:val="-4"/>
        </w:rPr>
        <w:t xml:space="preserve"> </w:t>
      </w:r>
      <w:r>
        <w:t>on</w:t>
      </w:r>
      <w:r>
        <w:rPr>
          <w:spacing w:val="-4"/>
        </w:rPr>
        <w:t xml:space="preserve"> </w:t>
      </w:r>
      <w:r>
        <w:t>histological</w:t>
      </w:r>
      <w:r>
        <w:rPr>
          <w:spacing w:val="-4"/>
        </w:rPr>
        <w:t xml:space="preserve"> </w:t>
      </w:r>
      <w:r>
        <w:t>examination,</w:t>
      </w:r>
      <w:r>
        <w:rPr>
          <w:spacing w:val="-4"/>
        </w:rPr>
        <w:t xml:space="preserve"> </w:t>
      </w:r>
      <w:r>
        <w:t>drug</w:t>
      </w:r>
      <w:r>
        <w:rPr>
          <w:spacing w:val="-4"/>
        </w:rPr>
        <w:t xml:space="preserve"> </w:t>
      </w:r>
      <w:r>
        <w:t>effects</w:t>
      </w:r>
      <w:r>
        <w:rPr>
          <w:spacing w:val="-4"/>
        </w:rPr>
        <w:t xml:space="preserve"> </w:t>
      </w:r>
      <w:r>
        <w:t>on</w:t>
      </w:r>
      <w:r>
        <w:rPr>
          <w:spacing w:val="-4"/>
        </w:rPr>
        <w:t xml:space="preserve"> </w:t>
      </w:r>
      <w:r>
        <w:t>reproductive</w:t>
      </w:r>
      <w:r>
        <w:rPr>
          <w:spacing w:val="-5"/>
        </w:rPr>
        <w:t xml:space="preserve"> </w:t>
      </w:r>
      <w:r>
        <w:t>organs</w:t>
      </w:r>
      <w:r>
        <w:rPr>
          <w:spacing w:val="-4"/>
        </w:rPr>
        <w:t xml:space="preserve"> </w:t>
      </w:r>
      <w:r>
        <w:t>seem</w:t>
      </w:r>
      <w:r>
        <w:rPr>
          <w:spacing w:val="-4"/>
        </w:rPr>
        <w:t xml:space="preserve"> </w:t>
      </w:r>
      <w:r>
        <w:t>to</w:t>
      </w:r>
      <w:r>
        <w:rPr>
          <w:spacing w:val="-4"/>
        </w:rPr>
        <w:t xml:space="preserve"> </w:t>
      </w:r>
      <w:r>
        <w:t>be</w:t>
      </w:r>
      <w:r>
        <w:rPr>
          <w:spacing w:val="-5"/>
        </w:rPr>
        <w:t xml:space="preserve"> </w:t>
      </w:r>
      <w:r>
        <w:t xml:space="preserve">completely reversible in male and female dogs when drug treatment was stopped after continuous administration for 1 year at doses equivalent to 214 </w:t>
      </w:r>
      <w:proofErr w:type="spellStart"/>
      <w:r>
        <w:t>μg</w:t>
      </w:r>
      <w:proofErr w:type="spellEnd"/>
      <w:r>
        <w:t>/kg/day (approximately 24 times the recommended human dose based on AUC).</w:t>
      </w:r>
    </w:p>
    <w:p w14:paraId="78C1E9F2" w14:textId="77777777" w:rsidR="00B81F7E" w:rsidRDefault="006F35B1">
      <w:pPr>
        <w:pStyle w:val="Heading3"/>
      </w:pPr>
      <w:bookmarkStart w:id="30" w:name="Use_in_Pregnancy_–_Category_D_(see_Secti"/>
      <w:bookmarkEnd w:id="30"/>
      <w:r>
        <w:t>Use</w:t>
      </w:r>
      <w:r>
        <w:rPr>
          <w:spacing w:val="-5"/>
        </w:rPr>
        <w:t xml:space="preserve"> </w:t>
      </w:r>
      <w:r>
        <w:t>in Pregnancy</w:t>
      </w:r>
      <w:r>
        <w:rPr>
          <w:spacing w:val="-1"/>
        </w:rPr>
        <w:t xml:space="preserve"> </w:t>
      </w:r>
      <w:r>
        <w:t>–</w:t>
      </w:r>
      <w:r>
        <w:rPr>
          <w:spacing w:val="-1"/>
        </w:rPr>
        <w:t xml:space="preserve"> </w:t>
      </w:r>
      <w:r>
        <w:t>Category D</w:t>
      </w:r>
      <w:r>
        <w:rPr>
          <w:spacing w:val="-1"/>
        </w:rPr>
        <w:t xml:space="preserve"> </w:t>
      </w:r>
      <w:r>
        <w:t>(see</w:t>
      </w:r>
      <w:r>
        <w:rPr>
          <w:spacing w:val="-2"/>
        </w:rPr>
        <w:t xml:space="preserve"> </w:t>
      </w:r>
      <w:r>
        <w:t>Section</w:t>
      </w:r>
      <w:r>
        <w:rPr>
          <w:spacing w:val="1"/>
        </w:rPr>
        <w:t xml:space="preserve"> </w:t>
      </w:r>
      <w:hyperlink w:anchor="_bookmark1" w:history="1">
        <w:r>
          <w:rPr>
            <w:color w:val="0000FF"/>
          </w:rPr>
          <w:t>4.3</w:t>
        </w:r>
      </w:hyperlink>
      <w:r>
        <w:rPr>
          <w:color w:val="0000FF"/>
        </w:rPr>
        <w:t xml:space="preserve"> </w:t>
      </w:r>
      <w:hyperlink w:anchor="_bookmark1" w:history="1">
        <w:r>
          <w:rPr>
            <w:color w:val="0000FF"/>
            <w:spacing w:val="-2"/>
          </w:rPr>
          <w:t>Contraindications</w:t>
        </w:r>
      </w:hyperlink>
      <w:r>
        <w:rPr>
          <w:spacing w:val="-2"/>
        </w:rPr>
        <w:t>)</w:t>
      </w:r>
    </w:p>
    <w:p w14:paraId="78C1E9F3" w14:textId="77777777" w:rsidR="00B81F7E" w:rsidRDefault="006F35B1">
      <w:pPr>
        <w:pStyle w:val="BodyText"/>
        <w:spacing w:before="120"/>
        <w:ind w:right="362"/>
      </w:pPr>
      <w:proofErr w:type="spellStart"/>
      <w:r>
        <w:t>ZOLADEX</w:t>
      </w:r>
      <w:proofErr w:type="spellEnd"/>
      <w:r>
        <w:rPr>
          <w:spacing w:val="-3"/>
        </w:rPr>
        <w:t xml:space="preserve"> </w:t>
      </w:r>
      <w:r>
        <w:t>should</w:t>
      </w:r>
      <w:r>
        <w:rPr>
          <w:spacing w:val="-3"/>
        </w:rPr>
        <w:t xml:space="preserve"> </w:t>
      </w:r>
      <w:r>
        <w:t>not</w:t>
      </w:r>
      <w:r>
        <w:rPr>
          <w:spacing w:val="-3"/>
        </w:rPr>
        <w:t xml:space="preserve"> </w:t>
      </w:r>
      <w:r>
        <w:t>be</w:t>
      </w:r>
      <w:r>
        <w:rPr>
          <w:spacing w:val="-4"/>
        </w:rPr>
        <w:t xml:space="preserve"> </w:t>
      </w:r>
      <w:r>
        <w:t>used</w:t>
      </w:r>
      <w:r>
        <w:rPr>
          <w:spacing w:val="-3"/>
        </w:rPr>
        <w:t xml:space="preserve"> </w:t>
      </w:r>
      <w:r>
        <w:t>in</w:t>
      </w:r>
      <w:r>
        <w:rPr>
          <w:spacing w:val="-3"/>
        </w:rPr>
        <w:t xml:space="preserve"> </w:t>
      </w:r>
      <w:r>
        <w:t>pregnancy</w:t>
      </w:r>
      <w:r>
        <w:rPr>
          <w:spacing w:val="-3"/>
        </w:rPr>
        <w:t xml:space="preserve"> </w:t>
      </w:r>
      <w:r>
        <w:t>as</w:t>
      </w:r>
      <w:r>
        <w:rPr>
          <w:spacing w:val="-3"/>
        </w:rPr>
        <w:t xml:space="preserve"> </w:t>
      </w:r>
      <w:r>
        <w:t>there</w:t>
      </w:r>
      <w:r>
        <w:rPr>
          <w:spacing w:val="-5"/>
        </w:rPr>
        <w:t xml:space="preserve"> </w:t>
      </w:r>
      <w:r>
        <w:t>is</w:t>
      </w:r>
      <w:r>
        <w:rPr>
          <w:spacing w:val="-3"/>
        </w:rPr>
        <w:t xml:space="preserve"> </w:t>
      </w:r>
      <w:r>
        <w:t>a</w:t>
      </w:r>
      <w:r>
        <w:rPr>
          <w:spacing w:val="-3"/>
        </w:rPr>
        <w:t xml:space="preserve"> </w:t>
      </w:r>
      <w:r>
        <w:t>theoretical</w:t>
      </w:r>
      <w:r>
        <w:rPr>
          <w:spacing w:val="-3"/>
        </w:rPr>
        <w:t xml:space="preserve"> </w:t>
      </w:r>
      <w:r>
        <w:t>risk</w:t>
      </w:r>
      <w:r>
        <w:rPr>
          <w:spacing w:val="-3"/>
        </w:rPr>
        <w:t xml:space="preserve"> </w:t>
      </w:r>
      <w:r>
        <w:t>of pregnancy</w:t>
      </w:r>
      <w:r>
        <w:rPr>
          <w:spacing w:val="-3"/>
        </w:rPr>
        <w:t xml:space="preserve"> </w:t>
      </w:r>
      <w:r>
        <w:t>loss</w:t>
      </w:r>
      <w:r>
        <w:rPr>
          <w:spacing w:val="-2"/>
        </w:rPr>
        <w:t xml:space="preserve"> </w:t>
      </w:r>
      <w:r>
        <w:t>or</w:t>
      </w:r>
      <w:r>
        <w:rPr>
          <w:spacing w:val="-2"/>
        </w:rPr>
        <w:t xml:space="preserve"> </w:t>
      </w:r>
      <w:r>
        <w:t xml:space="preserve">fetal abnormality if LHRH agonists are used during pregnancy. A pregnancy test should be performed prior to administering the </w:t>
      </w:r>
      <w:proofErr w:type="spellStart"/>
      <w:r>
        <w:t>ZOLADEX</w:t>
      </w:r>
      <w:proofErr w:type="spellEnd"/>
      <w:r>
        <w:t xml:space="preserve"> implant in patients who could become pregnant.</w:t>
      </w:r>
    </w:p>
    <w:p w14:paraId="78C1E9F4" w14:textId="77777777" w:rsidR="00B81F7E" w:rsidRDefault="006F35B1">
      <w:pPr>
        <w:pStyle w:val="BodyText"/>
        <w:spacing w:before="241"/>
        <w:ind w:right="362"/>
      </w:pPr>
      <w:r>
        <w:t xml:space="preserve">Patients who could become pregnant should use non-hormonal contraceptive methods during treatment with </w:t>
      </w:r>
      <w:proofErr w:type="spellStart"/>
      <w:r>
        <w:t>ZOLADEX</w:t>
      </w:r>
      <w:proofErr w:type="spellEnd"/>
      <w:r>
        <w:t xml:space="preserve"> and until resumption of menstruation following discontinuation of treatment</w:t>
      </w:r>
      <w:r>
        <w:rPr>
          <w:spacing w:val="-4"/>
        </w:rPr>
        <w:t xml:space="preserve"> </w:t>
      </w:r>
      <w:r>
        <w:t>with</w:t>
      </w:r>
      <w:r>
        <w:rPr>
          <w:spacing w:val="-4"/>
        </w:rPr>
        <w:t xml:space="preserve"> </w:t>
      </w:r>
      <w:proofErr w:type="spellStart"/>
      <w:r>
        <w:t>ZOLADEX</w:t>
      </w:r>
      <w:proofErr w:type="spellEnd"/>
      <w:r>
        <w:t>.</w:t>
      </w:r>
      <w:r>
        <w:rPr>
          <w:spacing w:val="-3"/>
        </w:rPr>
        <w:t xml:space="preserve"> </w:t>
      </w:r>
      <w:r>
        <w:t>Time</w:t>
      </w:r>
      <w:r>
        <w:rPr>
          <w:spacing w:val="-4"/>
        </w:rPr>
        <w:t xml:space="preserve"> </w:t>
      </w:r>
      <w:r>
        <w:t>to</w:t>
      </w:r>
      <w:r>
        <w:rPr>
          <w:spacing w:val="-4"/>
        </w:rPr>
        <w:t xml:space="preserve"> </w:t>
      </w:r>
      <w:r>
        <w:t>return</w:t>
      </w:r>
      <w:r>
        <w:rPr>
          <w:spacing w:val="-4"/>
        </w:rPr>
        <w:t xml:space="preserve"> </w:t>
      </w:r>
      <w:r>
        <w:t>of</w:t>
      </w:r>
      <w:r>
        <w:rPr>
          <w:spacing w:val="-4"/>
        </w:rPr>
        <w:t xml:space="preserve"> </w:t>
      </w:r>
      <w:r>
        <w:t>menses</w:t>
      </w:r>
      <w:r>
        <w:rPr>
          <w:spacing w:val="-4"/>
        </w:rPr>
        <w:t xml:space="preserve"> </w:t>
      </w:r>
      <w:r>
        <w:t>after</w:t>
      </w:r>
      <w:r>
        <w:rPr>
          <w:spacing w:val="-3"/>
        </w:rPr>
        <w:t xml:space="preserve"> </w:t>
      </w:r>
      <w:r>
        <w:t>cessation</w:t>
      </w:r>
      <w:r>
        <w:rPr>
          <w:spacing w:val="-4"/>
        </w:rPr>
        <w:t xml:space="preserve"> </w:t>
      </w:r>
      <w:r>
        <w:t>of</w:t>
      </w:r>
      <w:r>
        <w:rPr>
          <w:spacing w:val="-4"/>
        </w:rPr>
        <w:t xml:space="preserve"> </w:t>
      </w:r>
      <w:r>
        <w:t>therapy</w:t>
      </w:r>
      <w:r>
        <w:rPr>
          <w:spacing w:val="-4"/>
        </w:rPr>
        <w:t xml:space="preserve"> </w:t>
      </w:r>
      <w:r>
        <w:t>with</w:t>
      </w:r>
      <w:r>
        <w:rPr>
          <w:spacing w:val="-4"/>
        </w:rPr>
        <w:t xml:space="preserve"> </w:t>
      </w:r>
      <w:proofErr w:type="spellStart"/>
      <w:r>
        <w:t>ZOLADEX</w:t>
      </w:r>
      <w:proofErr w:type="spellEnd"/>
      <w:r>
        <w:t xml:space="preserve"> may be prolonged in some patients.</w:t>
      </w:r>
    </w:p>
    <w:p w14:paraId="78C1E9F5" w14:textId="77777777" w:rsidR="00B81F7E" w:rsidRDefault="006F35B1">
      <w:pPr>
        <w:pStyle w:val="Heading3"/>
      </w:pPr>
      <w:bookmarkStart w:id="31" w:name="Use_in_Lactation_(see_Section_4.3_Contra"/>
      <w:bookmarkEnd w:id="31"/>
      <w:r>
        <w:t>Use</w:t>
      </w:r>
      <w:r>
        <w:rPr>
          <w:spacing w:val="-3"/>
        </w:rPr>
        <w:t xml:space="preserve"> </w:t>
      </w:r>
      <w:r>
        <w:t>in Lactation (see</w:t>
      </w:r>
      <w:r>
        <w:rPr>
          <w:spacing w:val="-2"/>
        </w:rPr>
        <w:t xml:space="preserve"> </w:t>
      </w:r>
      <w:r>
        <w:t xml:space="preserve">Section </w:t>
      </w:r>
      <w:hyperlink w:anchor="_bookmark1" w:history="1">
        <w:r>
          <w:rPr>
            <w:color w:val="0000FF"/>
          </w:rPr>
          <w:t>4.3</w:t>
        </w:r>
      </w:hyperlink>
      <w:r>
        <w:rPr>
          <w:color w:val="0000FF"/>
        </w:rPr>
        <w:t xml:space="preserve"> </w:t>
      </w:r>
      <w:hyperlink w:anchor="_bookmark1" w:history="1">
        <w:r>
          <w:rPr>
            <w:color w:val="0000FF"/>
            <w:spacing w:val="-2"/>
          </w:rPr>
          <w:t>Contraindications</w:t>
        </w:r>
      </w:hyperlink>
      <w:r>
        <w:rPr>
          <w:spacing w:val="-2"/>
        </w:rPr>
        <w:t>)</w:t>
      </w:r>
    </w:p>
    <w:p w14:paraId="78C1E9F6" w14:textId="77777777" w:rsidR="00B81F7E" w:rsidRDefault="006F35B1">
      <w:pPr>
        <w:pStyle w:val="BodyText"/>
        <w:spacing w:before="120"/>
      </w:pPr>
      <w:r>
        <w:t>The</w:t>
      </w:r>
      <w:r>
        <w:rPr>
          <w:spacing w:val="-4"/>
        </w:rPr>
        <w:t xml:space="preserve"> </w:t>
      </w:r>
      <w:r>
        <w:t>use</w:t>
      </w:r>
      <w:r>
        <w:rPr>
          <w:spacing w:val="-2"/>
        </w:rPr>
        <w:t xml:space="preserve"> </w:t>
      </w:r>
      <w:r>
        <w:t xml:space="preserve">of </w:t>
      </w:r>
      <w:proofErr w:type="spellStart"/>
      <w:r>
        <w:t>ZOLADEX</w:t>
      </w:r>
      <w:proofErr w:type="spellEnd"/>
      <w:r>
        <w:rPr>
          <w:spacing w:val="-1"/>
        </w:rPr>
        <w:t xml:space="preserve"> </w:t>
      </w:r>
      <w:r>
        <w:t>during breast</w:t>
      </w:r>
      <w:r>
        <w:rPr>
          <w:spacing w:val="-1"/>
        </w:rPr>
        <w:t xml:space="preserve"> </w:t>
      </w:r>
      <w:r>
        <w:t>feeding is</w:t>
      </w:r>
      <w:r>
        <w:rPr>
          <w:spacing w:val="-1"/>
        </w:rPr>
        <w:t xml:space="preserve"> </w:t>
      </w:r>
      <w:r>
        <w:t xml:space="preserve">not </w:t>
      </w:r>
      <w:r>
        <w:rPr>
          <w:spacing w:val="-2"/>
        </w:rPr>
        <w:t>recommended.</w:t>
      </w:r>
    </w:p>
    <w:p w14:paraId="78C1E9F7" w14:textId="77777777" w:rsidR="00B81F7E" w:rsidRDefault="006F35B1">
      <w:pPr>
        <w:pStyle w:val="Heading2"/>
        <w:numPr>
          <w:ilvl w:val="1"/>
          <w:numId w:val="2"/>
        </w:numPr>
        <w:tabs>
          <w:tab w:val="left" w:pos="1273"/>
        </w:tabs>
        <w:ind w:left="1273" w:hanging="1132"/>
      </w:pPr>
      <w:bookmarkStart w:id="32" w:name="4.7_EFFECTS_ON_ABILITY_TO_DRIVE_AND_USE_"/>
      <w:bookmarkEnd w:id="32"/>
      <w:r>
        <w:t>EFFECTS</w:t>
      </w:r>
      <w:r>
        <w:rPr>
          <w:spacing w:val="-4"/>
        </w:rPr>
        <w:t xml:space="preserve"> </w:t>
      </w:r>
      <w:r>
        <w:t>ON</w:t>
      </w:r>
      <w:r>
        <w:rPr>
          <w:spacing w:val="-3"/>
        </w:rPr>
        <w:t xml:space="preserve"> </w:t>
      </w:r>
      <w:r>
        <w:t>ABILITY</w:t>
      </w:r>
      <w:r>
        <w:rPr>
          <w:spacing w:val="-2"/>
        </w:rPr>
        <w:t xml:space="preserve"> </w:t>
      </w:r>
      <w:r>
        <w:t>TO</w:t>
      </w:r>
      <w:r>
        <w:rPr>
          <w:spacing w:val="-2"/>
        </w:rPr>
        <w:t xml:space="preserve"> </w:t>
      </w:r>
      <w:r>
        <w:t>DRIVE</w:t>
      </w:r>
      <w:r>
        <w:rPr>
          <w:spacing w:val="-3"/>
        </w:rPr>
        <w:t xml:space="preserve"> </w:t>
      </w:r>
      <w:r>
        <w:t>AND</w:t>
      </w:r>
      <w:r>
        <w:rPr>
          <w:spacing w:val="-2"/>
        </w:rPr>
        <w:t xml:space="preserve"> </w:t>
      </w:r>
      <w:r>
        <w:t>USE</w:t>
      </w:r>
      <w:r>
        <w:rPr>
          <w:spacing w:val="-2"/>
        </w:rPr>
        <w:t xml:space="preserve"> MACHINES</w:t>
      </w:r>
    </w:p>
    <w:p w14:paraId="78C1E9F8" w14:textId="77777777" w:rsidR="00B81F7E" w:rsidRDefault="006F35B1">
      <w:pPr>
        <w:pStyle w:val="BodyText"/>
        <w:spacing w:before="120"/>
      </w:pPr>
      <w:r>
        <w:t>There</w:t>
      </w:r>
      <w:r>
        <w:rPr>
          <w:spacing w:val="-5"/>
        </w:rPr>
        <w:t xml:space="preserve"> </w:t>
      </w:r>
      <w:r>
        <w:t>is</w:t>
      </w:r>
      <w:r>
        <w:rPr>
          <w:spacing w:val="-3"/>
        </w:rPr>
        <w:t xml:space="preserve"> </w:t>
      </w:r>
      <w:r>
        <w:t>no</w:t>
      </w:r>
      <w:r>
        <w:rPr>
          <w:spacing w:val="-3"/>
        </w:rPr>
        <w:t xml:space="preserve"> </w:t>
      </w:r>
      <w:r>
        <w:t>evidence</w:t>
      </w:r>
      <w:r>
        <w:rPr>
          <w:spacing w:val="-4"/>
        </w:rPr>
        <w:t xml:space="preserve"> </w:t>
      </w:r>
      <w:r>
        <w:t>that</w:t>
      </w:r>
      <w:r>
        <w:rPr>
          <w:spacing w:val="-1"/>
        </w:rPr>
        <w:t xml:space="preserve"> </w:t>
      </w:r>
      <w:proofErr w:type="spellStart"/>
      <w:r>
        <w:t>ZOLADEX</w:t>
      </w:r>
      <w:proofErr w:type="spellEnd"/>
      <w:r>
        <w:rPr>
          <w:spacing w:val="-2"/>
        </w:rPr>
        <w:t xml:space="preserve"> </w:t>
      </w:r>
      <w:r>
        <w:t>10.8</w:t>
      </w:r>
      <w:r>
        <w:rPr>
          <w:spacing w:val="-3"/>
        </w:rPr>
        <w:t xml:space="preserve"> </w:t>
      </w:r>
      <w:r>
        <w:t>mg</w:t>
      </w:r>
      <w:r>
        <w:rPr>
          <w:spacing w:val="-3"/>
        </w:rPr>
        <w:t xml:space="preserve"> </w:t>
      </w:r>
      <w:r>
        <w:t>results</w:t>
      </w:r>
      <w:r>
        <w:rPr>
          <w:spacing w:val="-3"/>
        </w:rPr>
        <w:t xml:space="preserve"> </w:t>
      </w:r>
      <w:r>
        <w:t>in</w:t>
      </w:r>
      <w:r>
        <w:rPr>
          <w:spacing w:val="-3"/>
        </w:rPr>
        <w:t xml:space="preserve"> </w:t>
      </w:r>
      <w:r>
        <w:t>impairment</w:t>
      </w:r>
      <w:r>
        <w:rPr>
          <w:spacing w:val="-3"/>
        </w:rPr>
        <w:t xml:space="preserve"> </w:t>
      </w:r>
      <w:r>
        <w:t>of</w:t>
      </w:r>
      <w:r>
        <w:rPr>
          <w:spacing w:val="-4"/>
        </w:rPr>
        <w:t xml:space="preserve"> </w:t>
      </w:r>
      <w:r>
        <w:t>ability</w:t>
      </w:r>
      <w:r>
        <w:rPr>
          <w:spacing w:val="-3"/>
        </w:rPr>
        <w:t xml:space="preserve"> </w:t>
      </w:r>
      <w:r>
        <w:t>to</w:t>
      </w:r>
      <w:r>
        <w:rPr>
          <w:spacing w:val="-3"/>
        </w:rPr>
        <w:t xml:space="preserve"> </w:t>
      </w:r>
      <w:r>
        <w:t>drive</w:t>
      </w:r>
      <w:r>
        <w:rPr>
          <w:spacing w:val="-4"/>
        </w:rPr>
        <w:t xml:space="preserve"> </w:t>
      </w:r>
      <w:r>
        <w:t>or</w:t>
      </w:r>
      <w:r>
        <w:rPr>
          <w:spacing w:val="-3"/>
        </w:rPr>
        <w:t xml:space="preserve"> </w:t>
      </w:r>
      <w:r>
        <w:t xml:space="preserve">operate </w:t>
      </w:r>
      <w:r>
        <w:rPr>
          <w:spacing w:val="-2"/>
        </w:rPr>
        <w:t>machinery.</w:t>
      </w:r>
    </w:p>
    <w:p w14:paraId="78C1E9F9" w14:textId="77777777" w:rsidR="00B81F7E" w:rsidRDefault="006F35B1">
      <w:pPr>
        <w:pStyle w:val="Heading2"/>
        <w:numPr>
          <w:ilvl w:val="1"/>
          <w:numId w:val="2"/>
        </w:numPr>
        <w:tabs>
          <w:tab w:val="left" w:pos="1273"/>
        </w:tabs>
        <w:ind w:left="1273" w:hanging="1132"/>
      </w:pPr>
      <w:bookmarkStart w:id="33" w:name="4.8_ADVERSE_EFFECTS_(UNDESIRABLE_EFFECTS"/>
      <w:bookmarkEnd w:id="33"/>
      <w:r>
        <w:t>ADVERSE</w:t>
      </w:r>
      <w:r>
        <w:rPr>
          <w:spacing w:val="-6"/>
        </w:rPr>
        <w:t xml:space="preserve"> </w:t>
      </w:r>
      <w:r>
        <w:t>EFFECTS</w:t>
      </w:r>
      <w:r>
        <w:rPr>
          <w:spacing w:val="-5"/>
        </w:rPr>
        <w:t xml:space="preserve"> </w:t>
      </w:r>
      <w:r>
        <w:t>(UNDESIRABLE</w:t>
      </w:r>
      <w:r>
        <w:rPr>
          <w:spacing w:val="-5"/>
        </w:rPr>
        <w:t xml:space="preserve"> </w:t>
      </w:r>
      <w:r>
        <w:rPr>
          <w:spacing w:val="-2"/>
        </w:rPr>
        <w:t>EFFECTS)</w:t>
      </w:r>
    </w:p>
    <w:p w14:paraId="78C1E9FA" w14:textId="77777777" w:rsidR="00B81F7E" w:rsidRDefault="006F35B1">
      <w:pPr>
        <w:pStyle w:val="BodyText"/>
        <w:spacing w:before="120"/>
        <w:ind w:right="362"/>
      </w:pPr>
      <w:r>
        <w:t>The</w:t>
      </w:r>
      <w:r>
        <w:rPr>
          <w:spacing w:val="-5"/>
        </w:rPr>
        <w:t xml:space="preserve"> </w:t>
      </w:r>
      <w:r>
        <w:t>following</w:t>
      </w:r>
      <w:r>
        <w:rPr>
          <w:spacing w:val="-3"/>
        </w:rPr>
        <w:t xml:space="preserve"> </w:t>
      </w:r>
      <w:r>
        <w:t>frequency</w:t>
      </w:r>
      <w:r>
        <w:rPr>
          <w:spacing w:val="-2"/>
        </w:rPr>
        <w:t xml:space="preserve"> </w:t>
      </w:r>
      <w:r>
        <w:t>categories</w:t>
      </w:r>
      <w:r>
        <w:rPr>
          <w:spacing w:val="-2"/>
        </w:rPr>
        <w:t xml:space="preserve"> </w:t>
      </w:r>
      <w:r>
        <w:t>for</w:t>
      </w:r>
      <w:r>
        <w:rPr>
          <w:spacing w:val="-5"/>
        </w:rPr>
        <w:t xml:space="preserve"> </w:t>
      </w:r>
      <w:r>
        <w:t>adverse</w:t>
      </w:r>
      <w:r>
        <w:rPr>
          <w:spacing w:val="-5"/>
        </w:rPr>
        <w:t xml:space="preserve"> </w:t>
      </w:r>
      <w:r>
        <w:t>drug</w:t>
      </w:r>
      <w:r>
        <w:rPr>
          <w:spacing w:val="-3"/>
        </w:rPr>
        <w:t xml:space="preserve"> </w:t>
      </w:r>
      <w:r>
        <w:t>reactions</w:t>
      </w:r>
      <w:r>
        <w:rPr>
          <w:spacing w:val="-3"/>
        </w:rPr>
        <w:t xml:space="preserve"> </w:t>
      </w:r>
      <w:r>
        <w:t>(ADRs)</w:t>
      </w:r>
      <w:r>
        <w:rPr>
          <w:spacing w:val="-3"/>
        </w:rPr>
        <w:t xml:space="preserve"> </w:t>
      </w:r>
      <w:r>
        <w:t>were</w:t>
      </w:r>
      <w:r>
        <w:rPr>
          <w:spacing w:val="-4"/>
        </w:rPr>
        <w:t xml:space="preserve"> </w:t>
      </w:r>
      <w:r>
        <w:t>calculated</w:t>
      </w:r>
      <w:r>
        <w:rPr>
          <w:spacing w:val="-3"/>
        </w:rPr>
        <w:t xml:space="preserve"> </w:t>
      </w:r>
      <w:r>
        <w:t>based</w:t>
      </w:r>
      <w:r>
        <w:rPr>
          <w:spacing w:val="-3"/>
        </w:rPr>
        <w:t xml:space="preserve"> </w:t>
      </w:r>
      <w:r>
        <w:t xml:space="preserve">on reports from </w:t>
      </w:r>
      <w:proofErr w:type="spellStart"/>
      <w:r>
        <w:t>ZOLADEX</w:t>
      </w:r>
      <w:proofErr w:type="spellEnd"/>
      <w:r>
        <w:t xml:space="preserve"> clinical trials and post-marketing sources.</w:t>
      </w:r>
    </w:p>
    <w:p w14:paraId="78C1E9FB" w14:textId="77777777" w:rsidR="00B81F7E" w:rsidRDefault="006F35B1">
      <w:pPr>
        <w:pStyle w:val="Heading3"/>
        <w:tabs>
          <w:tab w:val="left" w:pos="1842"/>
        </w:tabs>
      </w:pPr>
      <w:bookmarkStart w:id="34" w:name="LIST_OF_TABLES"/>
      <w:bookmarkStart w:id="35" w:name="Table_1_ZOLADEX_adverse_drug_reactions_("/>
      <w:bookmarkEnd w:id="34"/>
      <w:bookmarkEnd w:id="35"/>
      <w:r>
        <w:t xml:space="preserve">Table </w:t>
      </w:r>
      <w:r>
        <w:rPr>
          <w:spacing w:val="-10"/>
        </w:rPr>
        <w:t>1</w:t>
      </w:r>
      <w:r>
        <w:tab/>
      </w:r>
      <w:proofErr w:type="spellStart"/>
      <w:r>
        <w:t>ZOLADEX</w:t>
      </w:r>
      <w:proofErr w:type="spellEnd"/>
      <w:r>
        <w:rPr>
          <w:spacing w:val="-4"/>
        </w:rPr>
        <w:t xml:space="preserve"> </w:t>
      </w:r>
      <w:r>
        <w:t>adverse</w:t>
      </w:r>
      <w:r>
        <w:rPr>
          <w:spacing w:val="-2"/>
        </w:rPr>
        <w:t xml:space="preserve"> </w:t>
      </w:r>
      <w:r>
        <w:t>drug</w:t>
      </w:r>
      <w:r>
        <w:rPr>
          <w:spacing w:val="-1"/>
        </w:rPr>
        <w:t xml:space="preserve"> </w:t>
      </w:r>
      <w:r>
        <w:t>reactions</w:t>
      </w:r>
      <w:r>
        <w:rPr>
          <w:spacing w:val="-1"/>
        </w:rPr>
        <w:t xml:space="preserve"> </w:t>
      </w:r>
      <w:r>
        <w:t>(clinical</w:t>
      </w:r>
      <w:r>
        <w:rPr>
          <w:spacing w:val="-1"/>
        </w:rPr>
        <w:t xml:space="preserve"> </w:t>
      </w:r>
      <w:r>
        <w:t>trials</w:t>
      </w:r>
      <w:r>
        <w:rPr>
          <w:spacing w:val="-1"/>
        </w:rPr>
        <w:t xml:space="preserve"> </w:t>
      </w:r>
      <w:r>
        <w:t>and</w:t>
      </w:r>
      <w:r>
        <w:rPr>
          <w:spacing w:val="-1"/>
        </w:rPr>
        <w:t xml:space="preserve"> </w:t>
      </w:r>
      <w:r>
        <w:t>post-</w:t>
      </w:r>
      <w:r>
        <w:rPr>
          <w:spacing w:val="-2"/>
        </w:rPr>
        <w:t>marketing)</w:t>
      </w:r>
    </w:p>
    <w:p w14:paraId="78C1E9FC" w14:textId="77777777" w:rsidR="00B81F7E" w:rsidRDefault="00B81F7E">
      <w:pPr>
        <w:pStyle w:val="BodyText"/>
        <w:spacing w:before="6"/>
        <w:ind w:left="0"/>
        <w:rPr>
          <w:b/>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2"/>
        <w:gridCol w:w="2543"/>
        <w:gridCol w:w="2963"/>
        <w:gridCol w:w="2965"/>
      </w:tblGrid>
      <w:tr w:rsidR="00B81F7E" w14:paraId="78C1EA01" w14:textId="77777777" w:rsidTr="00732B5A">
        <w:trPr>
          <w:trHeight w:val="309"/>
          <w:tblHeader/>
        </w:trPr>
        <w:tc>
          <w:tcPr>
            <w:tcW w:w="1162" w:type="dxa"/>
          </w:tcPr>
          <w:p w14:paraId="78C1E9FD" w14:textId="77777777" w:rsidR="00B81F7E" w:rsidRDefault="006F35B1">
            <w:pPr>
              <w:pStyle w:val="TableParagraph"/>
              <w:rPr>
                <w:b/>
                <w:sz w:val="20"/>
              </w:rPr>
            </w:pPr>
            <w:r>
              <w:rPr>
                <w:b/>
                <w:spacing w:val="-2"/>
                <w:sz w:val="20"/>
              </w:rPr>
              <w:t>Frequency</w:t>
            </w:r>
          </w:p>
        </w:tc>
        <w:tc>
          <w:tcPr>
            <w:tcW w:w="2543" w:type="dxa"/>
          </w:tcPr>
          <w:p w14:paraId="78C1E9FE" w14:textId="77777777" w:rsidR="00B81F7E" w:rsidRDefault="006F35B1">
            <w:pPr>
              <w:pStyle w:val="TableParagraph"/>
              <w:ind w:left="109"/>
              <w:rPr>
                <w:b/>
                <w:sz w:val="20"/>
              </w:rPr>
            </w:pPr>
            <w:r>
              <w:rPr>
                <w:b/>
                <w:sz w:val="20"/>
              </w:rPr>
              <w:t>System</w:t>
            </w:r>
            <w:r>
              <w:rPr>
                <w:b/>
                <w:spacing w:val="-4"/>
                <w:sz w:val="20"/>
              </w:rPr>
              <w:t xml:space="preserve"> </w:t>
            </w:r>
            <w:r>
              <w:rPr>
                <w:b/>
                <w:sz w:val="20"/>
              </w:rPr>
              <w:t>Organ</w:t>
            </w:r>
            <w:r>
              <w:rPr>
                <w:b/>
                <w:spacing w:val="-6"/>
                <w:sz w:val="20"/>
              </w:rPr>
              <w:t xml:space="preserve"> </w:t>
            </w:r>
            <w:r>
              <w:rPr>
                <w:b/>
                <w:spacing w:val="-4"/>
                <w:sz w:val="20"/>
              </w:rPr>
              <w:t>Class</w:t>
            </w:r>
          </w:p>
        </w:tc>
        <w:tc>
          <w:tcPr>
            <w:tcW w:w="2963" w:type="dxa"/>
          </w:tcPr>
          <w:p w14:paraId="78C1E9FF" w14:textId="77777777" w:rsidR="00B81F7E" w:rsidRDefault="006F35B1">
            <w:pPr>
              <w:pStyle w:val="TableParagraph"/>
              <w:ind w:left="106"/>
              <w:rPr>
                <w:b/>
                <w:sz w:val="20"/>
              </w:rPr>
            </w:pPr>
            <w:r>
              <w:rPr>
                <w:b/>
                <w:sz w:val="20"/>
              </w:rPr>
              <w:t>Event</w:t>
            </w:r>
            <w:r>
              <w:rPr>
                <w:b/>
                <w:spacing w:val="-6"/>
                <w:sz w:val="20"/>
              </w:rPr>
              <w:t xml:space="preserve"> </w:t>
            </w:r>
            <w:r>
              <w:rPr>
                <w:b/>
                <w:spacing w:val="-2"/>
                <w:sz w:val="20"/>
              </w:rPr>
              <w:t>(Males)</w:t>
            </w:r>
          </w:p>
        </w:tc>
        <w:tc>
          <w:tcPr>
            <w:tcW w:w="2965" w:type="dxa"/>
          </w:tcPr>
          <w:p w14:paraId="78C1EA00" w14:textId="77777777" w:rsidR="00B81F7E" w:rsidRDefault="006F35B1">
            <w:pPr>
              <w:pStyle w:val="TableParagraph"/>
              <w:ind w:left="108"/>
              <w:rPr>
                <w:b/>
                <w:sz w:val="20"/>
              </w:rPr>
            </w:pPr>
            <w:r>
              <w:rPr>
                <w:b/>
                <w:sz w:val="20"/>
              </w:rPr>
              <w:t>Event</w:t>
            </w:r>
            <w:r>
              <w:rPr>
                <w:b/>
                <w:spacing w:val="-5"/>
                <w:sz w:val="20"/>
              </w:rPr>
              <w:t xml:space="preserve"> </w:t>
            </w:r>
            <w:r>
              <w:rPr>
                <w:b/>
                <w:spacing w:val="-2"/>
                <w:sz w:val="20"/>
              </w:rPr>
              <w:t>(Females)</w:t>
            </w:r>
          </w:p>
        </w:tc>
      </w:tr>
      <w:tr w:rsidR="00B81F7E" w14:paraId="78C1EA06" w14:textId="77777777">
        <w:trPr>
          <w:trHeight w:val="309"/>
        </w:trPr>
        <w:tc>
          <w:tcPr>
            <w:tcW w:w="1162" w:type="dxa"/>
            <w:vMerge w:val="restart"/>
          </w:tcPr>
          <w:p w14:paraId="78C1EA02" w14:textId="77777777" w:rsidR="00B81F7E" w:rsidRDefault="006F35B1">
            <w:pPr>
              <w:pStyle w:val="TableParagraph"/>
              <w:spacing w:before="38"/>
              <w:ind w:right="334"/>
              <w:rPr>
                <w:sz w:val="20"/>
              </w:rPr>
            </w:pPr>
            <w:r>
              <w:rPr>
                <w:spacing w:val="-4"/>
                <w:sz w:val="20"/>
              </w:rPr>
              <w:t xml:space="preserve">Very </w:t>
            </w:r>
            <w:r>
              <w:rPr>
                <w:spacing w:val="-2"/>
                <w:sz w:val="20"/>
              </w:rPr>
              <w:t>common (≥10%)</w:t>
            </w:r>
          </w:p>
        </w:tc>
        <w:tc>
          <w:tcPr>
            <w:tcW w:w="2543" w:type="dxa"/>
          </w:tcPr>
          <w:p w14:paraId="78C1EA03" w14:textId="77777777" w:rsidR="00B81F7E" w:rsidRDefault="006F35B1">
            <w:pPr>
              <w:pStyle w:val="TableParagraph"/>
              <w:ind w:left="109"/>
              <w:rPr>
                <w:sz w:val="20"/>
              </w:rPr>
            </w:pPr>
            <w:r>
              <w:rPr>
                <w:sz w:val="20"/>
              </w:rPr>
              <w:t>Psychiatric</w:t>
            </w:r>
            <w:r>
              <w:rPr>
                <w:spacing w:val="-8"/>
                <w:sz w:val="20"/>
              </w:rPr>
              <w:t xml:space="preserve"> </w:t>
            </w:r>
            <w:r>
              <w:rPr>
                <w:spacing w:val="-2"/>
                <w:sz w:val="20"/>
              </w:rPr>
              <w:t>disorders</w:t>
            </w:r>
          </w:p>
        </w:tc>
        <w:tc>
          <w:tcPr>
            <w:tcW w:w="2963" w:type="dxa"/>
          </w:tcPr>
          <w:p w14:paraId="78C1EA04" w14:textId="77777777" w:rsidR="00B81F7E" w:rsidRDefault="006F35B1">
            <w:pPr>
              <w:pStyle w:val="TableParagraph"/>
              <w:ind w:left="106"/>
              <w:rPr>
                <w:sz w:val="20"/>
              </w:rPr>
            </w:pPr>
            <w:r>
              <w:rPr>
                <w:sz w:val="20"/>
              </w:rPr>
              <w:t>Libido</w:t>
            </w:r>
            <w:r>
              <w:rPr>
                <w:spacing w:val="-5"/>
                <w:sz w:val="20"/>
              </w:rPr>
              <w:t xml:space="preserve"> </w:t>
            </w:r>
            <w:proofErr w:type="spellStart"/>
            <w:r>
              <w:rPr>
                <w:spacing w:val="-2"/>
                <w:sz w:val="20"/>
              </w:rPr>
              <w:t>decreased</w:t>
            </w:r>
            <w:r>
              <w:rPr>
                <w:spacing w:val="-2"/>
                <w:sz w:val="20"/>
                <w:vertAlign w:val="superscript"/>
              </w:rPr>
              <w:t>a</w:t>
            </w:r>
            <w:proofErr w:type="spellEnd"/>
          </w:p>
        </w:tc>
        <w:tc>
          <w:tcPr>
            <w:tcW w:w="2965" w:type="dxa"/>
          </w:tcPr>
          <w:p w14:paraId="78C1EA05" w14:textId="77777777" w:rsidR="00B81F7E" w:rsidRDefault="006F35B1">
            <w:pPr>
              <w:pStyle w:val="TableParagraph"/>
              <w:ind w:left="108"/>
              <w:rPr>
                <w:sz w:val="20"/>
              </w:rPr>
            </w:pPr>
            <w:r>
              <w:rPr>
                <w:sz w:val="20"/>
              </w:rPr>
              <w:t>Libido</w:t>
            </w:r>
            <w:r>
              <w:rPr>
                <w:spacing w:val="-5"/>
                <w:sz w:val="20"/>
              </w:rPr>
              <w:t xml:space="preserve"> </w:t>
            </w:r>
            <w:proofErr w:type="spellStart"/>
            <w:r>
              <w:rPr>
                <w:spacing w:val="-2"/>
                <w:sz w:val="20"/>
              </w:rPr>
              <w:t>decreased</w:t>
            </w:r>
            <w:r>
              <w:rPr>
                <w:spacing w:val="-2"/>
                <w:sz w:val="20"/>
                <w:vertAlign w:val="superscript"/>
              </w:rPr>
              <w:t>a</w:t>
            </w:r>
            <w:proofErr w:type="spellEnd"/>
          </w:p>
        </w:tc>
      </w:tr>
      <w:tr w:rsidR="00B81F7E" w14:paraId="78C1EA0B" w14:textId="77777777">
        <w:trPr>
          <w:trHeight w:val="539"/>
        </w:trPr>
        <w:tc>
          <w:tcPr>
            <w:tcW w:w="1162" w:type="dxa"/>
            <w:vMerge/>
            <w:tcBorders>
              <w:top w:val="nil"/>
            </w:tcBorders>
          </w:tcPr>
          <w:p w14:paraId="78C1EA07" w14:textId="77777777" w:rsidR="00B81F7E" w:rsidRDefault="00B81F7E">
            <w:pPr>
              <w:rPr>
                <w:sz w:val="2"/>
                <w:szCs w:val="2"/>
              </w:rPr>
            </w:pPr>
          </w:p>
        </w:tc>
        <w:tc>
          <w:tcPr>
            <w:tcW w:w="2543" w:type="dxa"/>
          </w:tcPr>
          <w:p w14:paraId="78C1EA08" w14:textId="77777777" w:rsidR="00B81F7E" w:rsidRDefault="006F35B1">
            <w:pPr>
              <w:pStyle w:val="TableParagraph"/>
              <w:ind w:left="109"/>
              <w:rPr>
                <w:sz w:val="20"/>
              </w:rPr>
            </w:pPr>
            <w:r>
              <w:rPr>
                <w:sz w:val="20"/>
              </w:rPr>
              <w:t>Vascular</w:t>
            </w:r>
            <w:r>
              <w:rPr>
                <w:spacing w:val="-6"/>
                <w:sz w:val="20"/>
              </w:rPr>
              <w:t xml:space="preserve"> </w:t>
            </w:r>
            <w:r>
              <w:rPr>
                <w:spacing w:val="-2"/>
                <w:sz w:val="20"/>
              </w:rPr>
              <w:t>disorders</w:t>
            </w:r>
          </w:p>
        </w:tc>
        <w:tc>
          <w:tcPr>
            <w:tcW w:w="2963" w:type="dxa"/>
          </w:tcPr>
          <w:p w14:paraId="78C1EA09" w14:textId="77777777" w:rsidR="00B81F7E" w:rsidRDefault="006F35B1">
            <w:pPr>
              <w:pStyle w:val="TableParagraph"/>
              <w:spacing w:before="38" w:line="242" w:lineRule="auto"/>
              <w:ind w:left="106" w:right="68"/>
              <w:rPr>
                <w:sz w:val="20"/>
              </w:rPr>
            </w:pPr>
            <w:r>
              <w:rPr>
                <w:sz w:val="20"/>
              </w:rPr>
              <w:t>Hot</w:t>
            </w:r>
            <w:r>
              <w:rPr>
                <w:spacing w:val="-13"/>
                <w:sz w:val="20"/>
              </w:rPr>
              <w:t xml:space="preserve"> </w:t>
            </w:r>
            <w:proofErr w:type="spellStart"/>
            <w:r>
              <w:rPr>
                <w:sz w:val="20"/>
              </w:rPr>
              <w:t>flush</w:t>
            </w:r>
            <w:r>
              <w:rPr>
                <w:sz w:val="20"/>
                <w:vertAlign w:val="superscript"/>
              </w:rPr>
              <w:t>a</w:t>
            </w:r>
            <w:proofErr w:type="spellEnd"/>
            <w:r>
              <w:rPr>
                <w:sz w:val="20"/>
              </w:rPr>
              <w:t>,</w:t>
            </w:r>
            <w:r>
              <w:rPr>
                <w:spacing w:val="-12"/>
                <w:sz w:val="20"/>
              </w:rPr>
              <w:t xml:space="preserve"> </w:t>
            </w:r>
            <w:r>
              <w:rPr>
                <w:sz w:val="20"/>
              </w:rPr>
              <w:t>blood</w:t>
            </w:r>
            <w:r>
              <w:rPr>
                <w:spacing w:val="-12"/>
                <w:sz w:val="20"/>
              </w:rPr>
              <w:t xml:space="preserve"> </w:t>
            </w:r>
            <w:r>
              <w:rPr>
                <w:sz w:val="20"/>
              </w:rPr>
              <w:t xml:space="preserve">pressure </w:t>
            </w:r>
            <w:proofErr w:type="spellStart"/>
            <w:r>
              <w:rPr>
                <w:spacing w:val="-2"/>
                <w:sz w:val="20"/>
              </w:rPr>
              <w:t>abnormal</w:t>
            </w:r>
            <w:r>
              <w:rPr>
                <w:spacing w:val="-2"/>
                <w:sz w:val="20"/>
                <w:vertAlign w:val="superscript"/>
              </w:rPr>
              <w:t>b</w:t>
            </w:r>
            <w:proofErr w:type="spellEnd"/>
          </w:p>
        </w:tc>
        <w:tc>
          <w:tcPr>
            <w:tcW w:w="2965" w:type="dxa"/>
          </w:tcPr>
          <w:p w14:paraId="78C1EA0A" w14:textId="77777777" w:rsidR="00B81F7E" w:rsidRDefault="006F35B1">
            <w:pPr>
              <w:pStyle w:val="TableParagraph"/>
              <w:ind w:left="108"/>
              <w:rPr>
                <w:sz w:val="20"/>
              </w:rPr>
            </w:pPr>
            <w:r>
              <w:rPr>
                <w:sz w:val="20"/>
              </w:rPr>
              <w:t>Hot</w:t>
            </w:r>
            <w:r>
              <w:rPr>
                <w:spacing w:val="-3"/>
                <w:sz w:val="20"/>
              </w:rPr>
              <w:t xml:space="preserve"> </w:t>
            </w:r>
            <w:proofErr w:type="spellStart"/>
            <w:r>
              <w:rPr>
                <w:spacing w:val="-2"/>
                <w:sz w:val="20"/>
              </w:rPr>
              <w:t>flush</w:t>
            </w:r>
            <w:r>
              <w:rPr>
                <w:spacing w:val="-2"/>
                <w:sz w:val="20"/>
                <w:vertAlign w:val="superscript"/>
              </w:rPr>
              <w:t>a</w:t>
            </w:r>
            <w:proofErr w:type="spellEnd"/>
          </w:p>
        </w:tc>
      </w:tr>
      <w:tr w:rsidR="00B81F7E" w14:paraId="78C1EA10" w14:textId="77777777">
        <w:trPr>
          <w:trHeight w:val="542"/>
        </w:trPr>
        <w:tc>
          <w:tcPr>
            <w:tcW w:w="1162" w:type="dxa"/>
            <w:vMerge/>
            <w:tcBorders>
              <w:top w:val="nil"/>
            </w:tcBorders>
          </w:tcPr>
          <w:p w14:paraId="78C1EA0C" w14:textId="77777777" w:rsidR="00B81F7E" w:rsidRDefault="00B81F7E">
            <w:pPr>
              <w:rPr>
                <w:sz w:val="2"/>
                <w:szCs w:val="2"/>
              </w:rPr>
            </w:pPr>
          </w:p>
        </w:tc>
        <w:tc>
          <w:tcPr>
            <w:tcW w:w="2543" w:type="dxa"/>
          </w:tcPr>
          <w:p w14:paraId="78C1EA0D" w14:textId="77777777" w:rsidR="00B81F7E" w:rsidRDefault="006F35B1">
            <w:pPr>
              <w:pStyle w:val="TableParagraph"/>
              <w:ind w:left="109" w:right="180"/>
              <w:rPr>
                <w:sz w:val="20"/>
              </w:rPr>
            </w:pPr>
            <w:r>
              <w:rPr>
                <w:sz w:val="20"/>
              </w:rPr>
              <w:t>Skin</w:t>
            </w:r>
            <w:r>
              <w:rPr>
                <w:spacing w:val="-13"/>
                <w:sz w:val="20"/>
              </w:rPr>
              <w:t xml:space="preserve"> </w:t>
            </w:r>
            <w:r>
              <w:rPr>
                <w:sz w:val="20"/>
              </w:rPr>
              <w:t>and</w:t>
            </w:r>
            <w:r>
              <w:rPr>
                <w:spacing w:val="-12"/>
                <w:sz w:val="20"/>
              </w:rPr>
              <w:t xml:space="preserve"> </w:t>
            </w:r>
            <w:r>
              <w:rPr>
                <w:sz w:val="20"/>
              </w:rPr>
              <w:t>subcutaneous tissue disorders</w:t>
            </w:r>
          </w:p>
        </w:tc>
        <w:tc>
          <w:tcPr>
            <w:tcW w:w="2963" w:type="dxa"/>
          </w:tcPr>
          <w:p w14:paraId="78C1EA0E" w14:textId="77777777" w:rsidR="00B81F7E" w:rsidRDefault="006F35B1">
            <w:pPr>
              <w:pStyle w:val="TableParagraph"/>
              <w:spacing w:before="43"/>
              <w:ind w:left="106"/>
              <w:rPr>
                <w:sz w:val="20"/>
              </w:rPr>
            </w:pPr>
            <w:proofErr w:type="spellStart"/>
            <w:r>
              <w:rPr>
                <w:spacing w:val="-2"/>
                <w:sz w:val="20"/>
              </w:rPr>
              <w:t>Hyperhidrosis</w:t>
            </w:r>
            <w:r>
              <w:rPr>
                <w:spacing w:val="-2"/>
                <w:sz w:val="20"/>
                <w:vertAlign w:val="superscript"/>
              </w:rPr>
              <w:t>a</w:t>
            </w:r>
            <w:proofErr w:type="spellEnd"/>
          </w:p>
        </w:tc>
        <w:tc>
          <w:tcPr>
            <w:tcW w:w="2965" w:type="dxa"/>
          </w:tcPr>
          <w:p w14:paraId="78C1EA0F" w14:textId="77777777" w:rsidR="00B81F7E" w:rsidRDefault="006F35B1">
            <w:pPr>
              <w:pStyle w:val="TableParagraph"/>
              <w:spacing w:before="43"/>
              <w:ind w:left="108"/>
              <w:rPr>
                <w:sz w:val="20"/>
              </w:rPr>
            </w:pPr>
            <w:proofErr w:type="spellStart"/>
            <w:r>
              <w:rPr>
                <w:sz w:val="20"/>
              </w:rPr>
              <w:t>Hyperhidrosis</w:t>
            </w:r>
            <w:r>
              <w:rPr>
                <w:sz w:val="20"/>
                <w:vertAlign w:val="superscript"/>
              </w:rPr>
              <w:t>a</w:t>
            </w:r>
            <w:proofErr w:type="spellEnd"/>
            <w:r>
              <w:rPr>
                <w:sz w:val="20"/>
              </w:rPr>
              <w:t>,</w:t>
            </w:r>
            <w:r>
              <w:rPr>
                <w:spacing w:val="-10"/>
                <w:sz w:val="20"/>
              </w:rPr>
              <w:t xml:space="preserve"> </w:t>
            </w:r>
            <w:proofErr w:type="spellStart"/>
            <w:r>
              <w:rPr>
                <w:spacing w:val="-2"/>
                <w:sz w:val="20"/>
              </w:rPr>
              <w:t>acne</w:t>
            </w:r>
            <w:r>
              <w:rPr>
                <w:spacing w:val="-2"/>
                <w:sz w:val="20"/>
                <w:vertAlign w:val="superscript"/>
              </w:rPr>
              <w:t>h</w:t>
            </w:r>
            <w:proofErr w:type="spellEnd"/>
          </w:p>
        </w:tc>
      </w:tr>
      <w:tr w:rsidR="00B81F7E" w14:paraId="78C1EA15" w14:textId="77777777">
        <w:trPr>
          <w:trHeight w:val="539"/>
        </w:trPr>
        <w:tc>
          <w:tcPr>
            <w:tcW w:w="1162" w:type="dxa"/>
            <w:vMerge/>
            <w:tcBorders>
              <w:top w:val="nil"/>
            </w:tcBorders>
          </w:tcPr>
          <w:p w14:paraId="78C1EA11" w14:textId="77777777" w:rsidR="00B81F7E" w:rsidRDefault="00B81F7E">
            <w:pPr>
              <w:rPr>
                <w:sz w:val="2"/>
                <w:szCs w:val="2"/>
              </w:rPr>
            </w:pPr>
          </w:p>
        </w:tc>
        <w:tc>
          <w:tcPr>
            <w:tcW w:w="2543" w:type="dxa"/>
          </w:tcPr>
          <w:p w14:paraId="78C1EA12" w14:textId="77777777" w:rsidR="00B81F7E" w:rsidRDefault="006F35B1">
            <w:pPr>
              <w:pStyle w:val="TableParagraph"/>
              <w:spacing w:before="38"/>
              <w:ind w:left="109"/>
              <w:rPr>
                <w:sz w:val="20"/>
              </w:rPr>
            </w:pPr>
            <w:r>
              <w:rPr>
                <w:sz w:val="20"/>
              </w:rPr>
              <w:t>Reproductive</w:t>
            </w:r>
            <w:r>
              <w:rPr>
                <w:spacing w:val="-13"/>
                <w:sz w:val="20"/>
              </w:rPr>
              <w:t xml:space="preserve"> </w:t>
            </w:r>
            <w:r>
              <w:rPr>
                <w:sz w:val="20"/>
              </w:rPr>
              <w:t>system</w:t>
            </w:r>
            <w:r>
              <w:rPr>
                <w:spacing w:val="-12"/>
                <w:sz w:val="20"/>
              </w:rPr>
              <w:t xml:space="preserve"> </w:t>
            </w:r>
            <w:r>
              <w:rPr>
                <w:sz w:val="20"/>
              </w:rPr>
              <w:t>and breast disorders</w:t>
            </w:r>
          </w:p>
        </w:tc>
        <w:tc>
          <w:tcPr>
            <w:tcW w:w="2963" w:type="dxa"/>
          </w:tcPr>
          <w:p w14:paraId="78C1EA13" w14:textId="77777777" w:rsidR="00B81F7E" w:rsidRDefault="006F35B1">
            <w:pPr>
              <w:pStyle w:val="TableParagraph"/>
              <w:spacing w:before="38"/>
              <w:ind w:left="106"/>
              <w:rPr>
                <w:sz w:val="20"/>
              </w:rPr>
            </w:pPr>
            <w:r>
              <w:rPr>
                <w:sz w:val="20"/>
              </w:rPr>
              <w:t xml:space="preserve">Erectile dysfunction, </w:t>
            </w:r>
            <w:proofErr w:type="spellStart"/>
            <w:r>
              <w:rPr>
                <w:sz w:val="20"/>
              </w:rPr>
              <w:t>gynaecomastia</w:t>
            </w:r>
            <w:proofErr w:type="spellEnd"/>
            <w:r>
              <w:rPr>
                <w:sz w:val="20"/>
              </w:rPr>
              <w:t>,</w:t>
            </w:r>
            <w:r>
              <w:rPr>
                <w:spacing w:val="-13"/>
                <w:sz w:val="20"/>
              </w:rPr>
              <w:t xml:space="preserve"> </w:t>
            </w:r>
            <w:r>
              <w:rPr>
                <w:sz w:val="20"/>
              </w:rPr>
              <w:t>breast</w:t>
            </w:r>
            <w:r>
              <w:rPr>
                <w:spacing w:val="-12"/>
                <w:sz w:val="20"/>
              </w:rPr>
              <w:t xml:space="preserve"> </w:t>
            </w:r>
            <w:r>
              <w:rPr>
                <w:sz w:val="20"/>
              </w:rPr>
              <w:t>tenderness</w:t>
            </w:r>
          </w:p>
        </w:tc>
        <w:tc>
          <w:tcPr>
            <w:tcW w:w="2965" w:type="dxa"/>
          </w:tcPr>
          <w:p w14:paraId="78C1EA14" w14:textId="77777777" w:rsidR="00B81F7E" w:rsidRDefault="006F35B1">
            <w:pPr>
              <w:pStyle w:val="TableParagraph"/>
              <w:spacing w:before="38"/>
              <w:ind w:left="108"/>
              <w:rPr>
                <w:sz w:val="20"/>
              </w:rPr>
            </w:pPr>
            <w:r>
              <w:rPr>
                <w:sz w:val="20"/>
              </w:rPr>
              <w:t>Vulvovaginal</w:t>
            </w:r>
            <w:r>
              <w:rPr>
                <w:spacing w:val="-13"/>
                <w:sz w:val="20"/>
              </w:rPr>
              <w:t xml:space="preserve"> </w:t>
            </w:r>
            <w:r>
              <w:rPr>
                <w:sz w:val="20"/>
              </w:rPr>
              <w:t>dryness,</w:t>
            </w:r>
            <w:r>
              <w:rPr>
                <w:spacing w:val="-12"/>
                <w:sz w:val="20"/>
              </w:rPr>
              <w:t xml:space="preserve"> </w:t>
            </w:r>
            <w:r>
              <w:rPr>
                <w:sz w:val="20"/>
              </w:rPr>
              <w:t xml:space="preserve">breast </w:t>
            </w:r>
            <w:r>
              <w:rPr>
                <w:spacing w:val="-2"/>
                <w:sz w:val="20"/>
              </w:rPr>
              <w:t>enlargement</w:t>
            </w:r>
          </w:p>
        </w:tc>
      </w:tr>
      <w:tr w:rsidR="00B81F7E" w14:paraId="78C1EA1A" w14:textId="77777777">
        <w:trPr>
          <w:trHeight w:val="309"/>
        </w:trPr>
        <w:tc>
          <w:tcPr>
            <w:tcW w:w="1162" w:type="dxa"/>
            <w:vMerge/>
            <w:tcBorders>
              <w:top w:val="nil"/>
            </w:tcBorders>
          </w:tcPr>
          <w:p w14:paraId="78C1EA16" w14:textId="77777777" w:rsidR="00B81F7E" w:rsidRDefault="00B81F7E">
            <w:pPr>
              <w:rPr>
                <w:sz w:val="2"/>
                <w:szCs w:val="2"/>
              </w:rPr>
            </w:pPr>
          </w:p>
        </w:tc>
        <w:tc>
          <w:tcPr>
            <w:tcW w:w="2543" w:type="dxa"/>
          </w:tcPr>
          <w:p w14:paraId="78C1EA17" w14:textId="77777777" w:rsidR="00B81F7E" w:rsidRDefault="006F35B1">
            <w:pPr>
              <w:pStyle w:val="TableParagraph"/>
              <w:ind w:left="160"/>
              <w:rPr>
                <w:sz w:val="20"/>
              </w:rPr>
            </w:pPr>
            <w:r>
              <w:rPr>
                <w:sz w:val="20"/>
              </w:rPr>
              <w:t>Nervous</w:t>
            </w:r>
            <w:r>
              <w:rPr>
                <w:spacing w:val="-6"/>
                <w:sz w:val="20"/>
              </w:rPr>
              <w:t xml:space="preserve"> </w:t>
            </w:r>
            <w:r>
              <w:rPr>
                <w:sz w:val="20"/>
              </w:rPr>
              <w:t>system</w:t>
            </w:r>
            <w:r>
              <w:rPr>
                <w:spacing w:val="-4"/>
                <w:sz w:val="20"/>
              </w:rPr>
              <w:t xml:space="preserve"> </w:t>
            </w:r>
            <w:r>
              <w:rPr>
                <w:spacing w:val="-2"/>
                <w:sz w:val="20"/>
              </w:rPr>
              <w:t>disorders</w:t>
            </w:r>
          </w:p>
        </w:tc>
        <w:tc>
          <w:tcPr>
            <w:tcW w:w="2963" w:type="dxa"/>
          </w:tcPr>
          <w:p w14:paraId="78C1EA18" w14:textId="77777777" w:rsidR="00B81F7E" w:rsidRDefault="006F35B1">
            <w:pPr>
              <w:pStyle w:val="TableParagraph"/>
              <w:ind w:left="106"/>
              <w:rPr>
                <w:sz w:val="20"/>
              </w:rPr>
            </w:pPr>
            <w:proofErr w:type="spellStart"/>
            <w:r>
              <w:rPr>
                <w:spacing w:val="-2"/>
                <w:sz w:val="20"/>
              </w:rPr>
              <w:t>Paraesthesia</w:t>
            </w:r>
            <w:proofErr w:type="spellEnd"/>
          </w:p>
        </w:tc>
        <w:tc>
          <w:tcPr>
            <w:tcW w:w="2965" w:type="dxa"/>
          </w:tcPr>
          <w:p w14:paraId="78C1EA19" w14:textId="77777777" w:rsidR="00B81F7E" w:rsidRDefault="006F35B1">
            <w:pPr>
              <w:pStyle w:val="TableParagraph"/>
              <w:ind w:left="108"/>
              <w:rPr>
                <w:sz w:val="20"/>
              </w:rPr>
            </w:pPr>
            <w:r>
              <w:rPr>
                <w:sz w:val="20"/>
              </w:rPr>
              <w:t>(see</w:t>
            </w:r>
            <w:r>
              <w:rPr>
                <w:spacing w:val="-5"/>
                <w:sz w:val="20"/>
              </w:rPr>
              <w:t xml:space="preserve"> </w:t>
            </w:r>
            <w:r>
              <w:rPr>
                <w:spacing w:val="-2"/>
                <w:sz w:val="20"/>
              </w:rPr>
              <w:t>Common)</w:t>
            </w:r>
          </w:p>
        </w:tc>
      </w:tr>
      <w:tr w:rsidR="00B81F7E" w14:paraId="78C1EA1F" w14:textId="77777777">
        <w:trPr>
          <w:trHeight w:val="769"/>
        </w:trPr>
        <w:tc>
          <w:tcPr>
            <w:tcW w:w="1162" w:type="dxa"/>
            <w:vMerge/>
            <w:tcBorders>
              <w:top w:val="nil"/>
            </w:tcBorders>
          </w:tcPr>
          <w:p w14:paraId="78C1EA1B" w14:textId="77777777" w:rsidR="00B81F7E" w:rsidRDefault="00B81F7E">
            <w:pPr>
              <w:rPr>
                <w:sz w:val="2"/>
                <w:szCs w:val="2"/>
              </w:rPr>
            </w:pPr>
          </w:p>
        </w:tc>
        <w:tc>
          <w:tcPr>
            <w:tcW w:w="2543" w:type="dxa"/>
          </w:tcPr>
          <w:p w14:paraId="78C1EA1C" w14:textId="77777777" w:rsidR="00B81F7E" w:rsidRDefault="006F35B1">
            <w:pPr>
              <w:pStyle w:val="TableParagraph"/>
              <w:spacing w:before="38"/>
              <w:ind w:left="109" w:right="180"/>
              <w:rPr>
                <w:sz w:val="20"/>
              </w:rPr>
            </w:pPr>
            <w:r>
              <w:rPr>
                <w:sz w:val="20"/>
              </w:rPr>
              <w:t>General</w:t>
            </w:r>
            <w:r>
              <w:rPr>
                <w:spacing w:val="-13"/>
                <w:sz w:val="20"/>
              </w:rPr>
              <w:t xml:space="preserve"> </w:t>
            </w:r>
            <w:r>
              <w:rPr>
                <w:sz w:val="20"/>
              </w:rPr>
              <w:t>disorders</w:t>
            </w:r>
            <w:r>
              <w:rPr>
                <w:spacing w:val="-12"/>
                <w:sz w:val="20"/>
              </w:rPr>
              <w:t xml:space="preserve"> </w:t>
            </w:r>
            <w:r>
              <w:rPr>
                <w:sz w:val="20"/>
              </w:rPr>
              <w:t xml:space="preserve">and administration site </w:t>
            </w:r>
            <w:r>
              <w:rPr>
                <w:spacing w:val="-2"/>
                <w:sz w:val="20"/>
              </w:rPr>
              <w:t>conditions</w:t>
            </w:r>
          </w:p>
        </w:tc>
        <w:tc>
          <w:tcPr>
            <w:tcW w:w="2963" w:type="dxa"/>
          </w:tcPr>
          <w:p w14:paraId="78C1EA1D" w14:textId="77777777" w:rsidR="00B81F7E" w:rsidRDefault="006F35B1">
            <w:pPr>
              <w:pStyle w:val="TableParagraph"/>
              <w:ind w:left="106"/>
              <w:rPr>
                <w:sz w:val="20"/>
              </w:rPr>
            </w:pPr>
            <w:r>
              <w:rPr>
                <w:sz w:val="20"/>
              </w:rPr>
              <w:t>(see</w:t>
            </w:r>
            <w:r>
              <w:rPr>
                <w:spacing w:val="-5"/>
                <w:sz w:val="20"/>
              </w:rPr>
              <w:t xml:space="preserve"> </w:t>
            </w:r>
            <w:r>
              <w:rPr>
                <w:spacing w:val="-2"/>
                <w:sz w:val="20"/>
              </w:rPr>
              <w:t>Common)</w:t>
            </w:r>
          </w:p>
        </w:tc>
        <w:tc>
          <w:tcPr>
            <w:tcW w:w="2965" w:type="dxa"/>
          </w:tcPr>
          <w:p w14:paraId="78C1EA1E" w14:textId="77777777" w:rsidR="00B81F7E" w:rsidRDefault="006F35B1">
            <w:pPr>
              <w:pStyle w:val="TableParagraph"/>
              <w:ind w:left="108"/>
              <w:rPr>
                <w:sz w:val="20"/>
              </w:rPr>
            </w:pPr>
            <w:r>
              <w:rPr>
                <w:sz w:val="20"/>
              </w:rPr>
              <w:t>Injection</w:t>
            </w:r>
            <w:r>
              <w:rPr>
                <w:spacing w:val="-4"/>
                <w:sz w:val="20"/>
              </w:rPr>
              <w:t xml:space="preserve"> </w:t>
            </w:r>
            <w:r>
              <w:rPr>
                <w:sz w:val="20"/>
              </w:rPr>
              <w:t>site</w:t>
            </w:r>
            <w:r>
              <w:rPr>
                <w:spacing w:val="-4"/>
                <w:sz w:val="20"/>
              </w:rPr>
              <w:t xml:space="preserve"> </w:t>
            </w:r>
            <w:r>
              <w:rPr>
                <w:spacing w:val="-2"/>
                <w:sz w:val="20"/>
              </w:rPr>
              <w:t>reactions</w:t>
            </w:r>
          </w:p>
        </w:tc>
      </w:tr>
      <w:tr w:rsidR="00B81F7E" w14:paraId="78C1EA24" w14:textId="77777777">
        <w:trPr>
          <w:trHeight w:val="309"/>
        </w:trPr>
        <w:tc>
          <w:tcPr>
            <w:tcW w:w="1162" w:type="dxa"/>
          </w:tcPr>
          <w:p w14:paraId="78C1EA20" w14:textId="77777777" w:rsidR="00B81F7E" w:rsidRDefault="00B81F7E">
            <w:pPr>
              <w:pStyle w:val="TableParagraph"/>
              <w:spacing w:before="0"/>
              <w:ind w:left="0"/>
            </w:pPr>
          </w:p>
        </w:tc>
        <w:tc>
          <w:tcPr>
            <w:tcW w:w="2543" w:type="dxa"/>
          </w:tcPr>
          <w:p w14:paraId="78C1EA21" w14:textId="77777777" w:rsidR="00B81F7E" w:rsidRDefault="006F35B1">
            <w:pPr>
              <w:pStyle w:val="TableParagraph"/>
              <w:ind w:left="109"/>
              <w:rPr>
                <w:sz w:val="20"/>
              </w:rPr>
            </w:pPr>
            <w:r>
              <w:rPr>
                <w:spacing w:val="-2"/>
                <w:sz w:val="20"/>
              </w:rPr>
              <w:t>Investigations</w:t>
            </w:r>
          </w:p>
        </w:tc>
        <w:tc>
          <w:tcPr>
            <w:tcW w:w="2963" w:type="dxa"/>
          </w:tcPr>
          <w:p w14:paraId="78C1EA22" w14:textId="77777777" w:rsidR="00B81F7E" w:rsidRDefault="006F35B1">
            <w:pPr>
              <w:pStyle w:val="TableParagraph"/>
              <w:ind w:left="106"/>
              <w:rPr>
                <w:sz w:val="20"/>
              </w:rPr>
            </w:pPr>
            <w:r>
              <w:rPr>
                <w:sz w:val="20"/>
              </w:rPr>
              <w:t>Bone</w:t>
            </w:r>
            <w:r>
              <w:rPr>
                <w:spacing w:val="-4"/>
                <w:sz w:val="20"/>
              </w:rPr>
              <w:t xml:space="preserve"> </w:t>
            </w:r>
            <w:r>
              <w:rPr>
                <w:sz w:val="20"/>
              </w:rPr>
              <w:t>density</w:t>
            </w:r>
            <w:r>
              <w:rPr>
                <w:spacing w:val="-4"/>
                <w:sz w:val="20"/>
              </w:rPr>
              <w:t xml:space="preserve"> </w:t>
            </w:r>
            <w:r>
              <w:rPr>
                <w:spacing w:val="-2"/>
                <w:sz w:val="20"/>
              </w:rPr>
              <w:t>decreased</w:t>
            </w:r>
          </w:p>
        </w:tc>
        <w:tc>
          <w:tcPr>
            <w:tcW w:w="2965" w:type="dxa"/>
          </w:tcPr>
          <w:p w14:paraId="78C1EA23" w14:textId="77777777" w:rsidR="00B81F7E" w:rsidRDefault="006F35B1">
            <w:pPr>
              <w:pStyle w:val="TableParagraph"/>
              <w:ind w:left="108"/>
              <w:rPr>
                <w:sz w:val="20"/>
              </w:rPr>
            </w:pPr>
            <w:r>
              <w:rPr>
                <w:sz w:val="20"/>
              </w:rPr>
              <w:t>(see</w:t>
            </w:r>
            <w:r>
              <w:rPr>
                <w:spacing w:val="-5"/>
                <w:sz w:val="20"/>
              </w:rPr>
              <w:t xml:space="preserve"> </w:t>
            </w:r>
            <w:r>
              <w:rPr>
                <w:spacing w:val="-2"/>
                <w:sz w:val="20"/>
              </w:rPr>
              <w:t>Common)</w:t>
            </w:r>
          </w:p>
        </w:tc>
      </w:tr>
      <w:tr w:rsidR="00B81F7E" w14:paraId="78C1EA30" w14:textId="77777777">
        <w:trPr>
          <w:trHeight w:val="540"/>
        </w:trPr>
        <w:tc>
          <w:tcPr>
            <w:tcW w:w="1162" w:type="dxa"/>
            <w:vMerge w:val="restart"/>
          </w:tcPr>
          <w:p w14:paraId="78C1EA2B" w14:textId="77777777" w:rsidR="00B81F7E" w:rsidRDefault="006F35B1">
            <w:pPr>
              <w:pStyle w:val="TableParagraph"/>
              <w:spacing w:before="39"/>
              <w:rPr>
                <w:sz w:val="20"/>
              </w:rPr>
            </w:pPr>
            <w:r>
              <w:rPr>
                <w:spacing w:val="-2"/>
                <w:sz w:val="20"/>
              </w:rPr>
              <w:t xml:space="preserve">Common </w:t>
            </w:r>
            <w:r>
              <w:rPr>
                <w:sz w:val="20"/>
              </w:rPr>
              <w:t>(≥1%</w:t>
            </w:r>
            <w:r>
              <w:rPr>
                <w:spacing w:val="-5"/>
                <w:sz w:val="20"/>
              </w:rPr>
              <w:t xml:space="preserve"> and</w:t>
            </w:r>
          </w:p>
          <w:p w14:paraId="78C1EA2C" w14:textId="77777777" w:rsidR="00B81F7E" w:rsidRDefault="006F35B1">
            <w:pPr>
              <w:pStyle w:val="TableParagraph"/>
              <w:spacing w:before="1"/>
              <w:rPr>
                <w:sz w:val="20"/>
              </w:rPr>
            </w:pPr>
            <w:r>
              <w:rPr>
                <w:spacing w:val="-2"/>
                <w:sz w:val="20"/>
              </w:rPr>
              <w:t>&lt;10%)</w:t>
            </w:r>
          </w:p>
        </w:tc>
        <w:tc>
          <w:tcPr>
            <w:tcW w:w="2543" w:type="dxa"/>
          </w:tcPr>
          <w:p w14:paraId="78C1EA2D" w14:textId="77777777" w:rsidR="00B81F7E" w:rsidRDefault="006F35B1">
            <w:pPr>
              <w:pStyle w:val="TableParagraph"/>
              <w:spacing w:before="39"/>
              <w:ind w:left="109"/>
              <w:rPr>
                <w:sz w:val="20"/>
              </w:rPr>
            </w:pPr>
            <w:r>
              <w:rPr>
                <w:sz w:val="20"/>
              </w:rPr>
              <w:t>Metabolism</w:t>
            </w:r>
            <w:r>
              <w:rPr>
                <w:spacing w:val="-13"/>
                <w:sz w:val="20"/>
              </w:rPr>
              <w:t xml:space="preserve"> </w:t>
            </w:r>
            <w:r>
              <w:rPr>
                <w:sz w:val="20"/>
              </w:rPr>
              <w:t>and</w:t>
            </w:r>
            <w:r>
              <w:rPr>
                <w:spacing w:val="-12"/>
                <w:sz w:val="20"/>
              </w:rPr>
              <w:t xml:space="preserve"> </w:t>
            </w:r>
            <w:r>
              <w:rPr>
                <w:sz w:val="20"/>
              </w:rPr>
              <w:t xml:space="preserve">nutrition </w:t>
            </w:r>
            <w:r>
              <w:rPr>
                <w:spacing w:val="-2"/>
                <w:sz w:val="20"/>
              </w:rPr>
              <w:t>disorders</w:t>
            </w:r>
          </w:p>
        </w:tc>
        <w:tc>
          <w:tcPr>
            <w:tcW w:w="2963" w:type="dxa"/>
          </w:tcPr>
          <w:p w14:paraId="78C1EA2E" w14:textId="77777777" w:rsidR="00B81F7E" w:rsidRDefault="006F35B1">
            <w:pPr>
              <w:pStyle w:val="TableParagraph"/>
              <w:ind w:left="106"/>
              <w:rPr>
                <w:sz w:val="20"/>
              </w:rPr>
            </w:pPr>
            <w:r>
              <w:rPr>
                <w:sz w:val="20"/>
              </w:rPr>
              <w:t>Glucose</w:t>
            </w:r>
            <w:r>
              <w:rPr>
                <w:spacing w:val="-6"/>
                <w:sz w:val="20"/>
              </w:rPr>
              <w:t xml:space="preserve"> </w:t>
            </w:r>
            <w:r>
              <w:rPr>
                <w:sz w:val="20"/>
              </w:rPr>
              <w:t>tolerance</w:t>
            </w:r>
            <w:r>
              <w:rPr>
                <w:spacing w:val="-6"/>
                <w:sz w:val="20"/>
              </w:rPr>
              <w:t xml:space="preserve"> </w:t>
            </w:r>
            <w:proofErr w:type="spellStart"/>
            <w:r>
              <w:rPr>
                <w:spacing w:val="-2"/>
                <w:sz w:val="20"/>
              </w:rPr>
              <w:t>impaired</w:t>
            </w:r>
            <w:r>
              <w:rPr>
                <w:spacing w:val="-2"/>
                <w:sz w:val="20"/>
                <w:vertAlign w:val="superscript"/>
              </w:rPr>
              <w:t>c</w:t>
            </w:r>
            <w:proofErr w:type="spellEnd"/>
          </w:p>
        </w:tc>
        <w:tc>
          <w:tcPr>
            <w:tcW w:w="2965" w:type="dxa"/>
          </w:tcPr>
          <w:p w14:paraId="78C1EA2F" w14:textId="77777777" w:rsidR="00B81F7E" w:rsidRDefault="006F35B1">
            <w:pPr>
              <w:pStyle w:val="TableParagraph"/>
              <w:ind w:left="108"/>
              <w:rPr>
                <w:sz w:val="20"/>
              </w:rPr>
            </w:pPr>
            <w:r>
              <w:rPr>
                <w:sz w:val="20"/>
              </w:rPr>
              <w:t>(see</w:t>
            </w:r>
            <w:r>
              <w:rPr>
                <w:spacing w:val="-5"/>
                <w:sz w:val="20"/>
              </w:rPr>
              <w:t xml:space="preserve"> </w:t>
            </w:r>
            <w:r>
              <w:rPr>
                <w:spacing w:val="-2"/>
                <w:sz w:val="20"/>
              </w:rPr>
              <w:t>Unknown)</w:t>
            </w:r>
          </w:p>
        </w:tc>
      </w:tr>
      <w:tr w:rsidR="00B81F7E" w14:paraId="78C1EA35" w14:textId="77777777">
        <w:trPr>
          <w:trHeight w:val="309"/>
        </w:trPr>
        <w:tc>
          <w:tcPr>
            <w:tcW w:w="1162" w:type="dxa"/>
            <w:vMerge/>
            <w:tcBorders>
              <w:top w:val="nil"/>
            </w:tcBorders>
          </w:tcPr>
          <w:p w14:paraId="78C1EA31" w14:textId="77777777" w:rsidR="00B81F7E" w:rsidRDefault="00B81F7E">
            <w:pPr>
              <w:rPr>
                <w:sz w:val="2"/>
                <w:szCs w:val="2"/>
              </w:rPr>
            </w:pPr>
          </w:p>
        </w:tc>
        <w:tc>
          <w:tcPr>
            <w:tcW w:w="2543" w:type="dxa"/>
          </w:tcPr>
          <w:p w14:paraId="78C1EA32" w14:textId="77777777" w:rsidR="00B81F7E" w:rsidRDefault="006F35B1">
            <w:pPr>
              <w:pStyle w:val="TableParagraph"/>
              <w:ind w:left="109"/>
              <w:rPr>
                <w:sz w:val="20"/>
              </w:rPr>
            </w:pPr>
            <w:r>
              <w:rPr>
                <w:sz w:val="20"/>
              </w:rPr>
              <w:t>Psychiatric</w:t>
            </w:r>
            <w:r>
              <w:rPr>
                <w:spacing w:val="-8"/>
                <w:sz w:val="20"/>
              </w:rPr>
              <w:t xml:space="preserve"> </w:t>
            </w:r>
            <w:r>
              <w:rPr>
                <w:spacing w:val="-2"/>
                <w:sz w:val="20"/>
              </w:rPr>
              <w:t>disorders</w:t>
            </w:r>
          </w:p>
        </w:tc>
        <w:tc>
          <w:tcPr>
            <w:tcW w:w="2963" w:type="dxa"/>
          </w:tcPr>
          <w:p w14:paraId="78C1EA33" w14:textId="77777777" w:rsidR="00B81F7E" w:rsidRDefault="006F35B1">
            <w:pPr>
              <w:pStyle w:val="TableParagraph"/>
              <w:ind w:left="106"/>
              <w:rPr>
                <w:sz w:val="20"/>
              </w:rPr>
            </w:pPr>
            <w:r>
              <w:rPr>
                <w:sz w:val="20"/>
              </w:rPr>
              <w:t>Mood</w:t>
            </w:r>
            <w:r>
              <w:rPr>
                <w:spacing w:val="-2"/>
                <w:sz w:val="20"/>
              </w:rPr>
              <w:t xml:space="preserve"> swings</w:t>
            </w:r>
          </w:p>
        </w:tc>
        <w:tc>
          <w:tcPr>
            <w:tcW w:w="2965" w:type="dxa"/>
          </w:tcPr>
          <w:p w14:paraId="78C1EA34" w14:textId="77777777" w:rsidR="00B81F7E" w:rsidRDefault="006F35B1">
            <w:pPr>
              <w:pStyle w:val="TableParagraph"/>
              <w:ind w:left="108"/>
              <w:rPr>
                <w:sz w:val="20"/>
              </w:rPr>
            </w:pPr>
            <w:r>
              <w:rPr>
                <w:sz w:val="20"/>
              </w:rPr>
              <w:t>Mood</w:t>
            </w:r>
            <w:r>
              <w:rPr>
                <w:spacing w:val="-4"/>
                <w:sz w:val="20"/>
              </w:rPr>
              <w:t xml:space="preserve"> </w:t>
            </w:r>
            <w:r>
              <w:rPr>
                <w:sz w:val="20"/>
              </w:rPr>
              <w:t>altered,</w:t>
            </w:r>
            <w:r>
              <w:rPr>
                <w:spacing w:val="-4"/>
                <w:sz w:val="20"/>
              </w:rPr>
              <w:t xml:space="preserve"> </w:t>
            </w:r>
            <w:r>
              <w:rPr>
                <w:spacing w:val="-2"/>
                <w:sz w:val="20"/>
              </w:rPr>
              <w:t>depression</w:t>
            </w:r>
          </w:p>
        </w:tc>
      </w:tr>
      <w:tr w:rsidR="00B81F7E" w14:paraId="78C1EA3A" w14:textId="77777777">
        <w:trPr>
          <w:trHeight w:val="311"/>
        </w:trPr>
        <w:tc>
          <w:tcPr>
            <w:tcW w:w="1162" w:type="dxa"/>
            <w:vMerge/>
            <w:tcBorders>
              <w:top w:val="nil"/>
            </w:tcBorders>
          </w:tcPr>
          <w:p w14:paraId="78C1EA36" w14:textId="77777777" w:rsidR="00B81F7E" w:rsidRDefault="00B81F7E">
            <w:pPr>
              <w:rPr>
                <w:sz w:val="2"/>
                <w:szCs w:val="2"/>
              </w:rPr>
            </w:pPr>
          </w:p>
        </w:tc>
        <w:tc>
          <w:tcPr>
            <w:tcW w:w="2543" w:type="dxa"/>
          </w:tcPr>
          <w:p w14:paraId="78C1EA37" w14:textId="77777777" w:rsidR="00B81F7E" w:rsidRDefault="006F35B1">
            <w:pPr>
              <w:pStyle w:val="TableParagraph"/>
              <w:ind w:left="109"/>
              <w:rPr>
                <w:sz w:val="20"/>
              </w:rPr>
            </w:pPr>
            <w:r>
              <w:rPr>
                <w:sz w:val="20"/>
              </w:rPr>
              <w:t>Nervous</w:t>
            </w:r>
            <w:r>
              <w:rPr>
                <w:spacing w:val="-6"/>
                <w:sz w:val="20"/>
              </w:rPr>
              <w:t xml:space="preserve"> </w:t>
            </w:r>
            <w:r>
              <w:rPr>
                <w:sz w:val="20"/>
              </w:rPr>
              <w:t>system</w:t>
            </w:r>
            <w:r>
              <w:rPr>
                <w:spacing w:val="-4"/>
                <w:sz w:val="20"/>
              </w:rPr>
              <w:t xml:space="preserve"> </w:t>
            </w:r>
            <w:r>
              <w:rPr>
                <w:spacing w:val="-2"/>
                <w:sz w:val="20"/>
              </w:rPr>
              <w:t>disorders</w:t>
            </w:r>
          </w:p>
        </w:tc>
        <w:tc>
          <w:tcPr>
            <w:tcW w:w="2963" w:type="dxa"/>
          </w:tcPr>
          <w:p w14:paraId="78C1EA38" w14:textId="77777777" w:rsidR="00B81F7E" w:rsidRDefault="006F35B1">
            <w:pPr>
              <w:pStyle w:val="TableParagraph"/>
              <w:ind w:left="106"/>
              <w:rPr>
                <w:sz w:val="20"/>
              </w:rPr>
            </w:pPr>
            <w:r>
              <w:rPr>
                <w:sz w:val="20"/>
              </w:rPr>
              <w:t>Spinal</w:t>
            </w:r>
            <w:r>
              <w:rPr>
                <w:spacing w:val="-4"/>
                <w:sz w:val="20"/>
              </w:rPr>
              <w:t xml:space="preserve"> </w:t>
            </w:r>
            <w:r>
              <w:rPr>
                <w:sz w:val="20"/>
              </w:rPr>
              <w:t>cord</w:t>
            </w:r>
            <w:r>
              <w:rPr>
                <w:spacing w:val="-1"/>
                <w:sz w:val="20"/>
              </w:rPr>
              <w:t xml:space="preserve"> </w:t>
            </w:r>
            <w:r>
              <w:rPr>
                <w:spacing w:val="-2"/>
                <w:sz w:val="20"/>
              </w:rPr>
              <w:t>compression</w:t>
            </w:r>
          </w:p>
        </w:tc>
        <w:tc>
          <w:tcPr>
            <w:tcW w:w="2965" w:type="dxa"/>
          </w:tcPr>
          <w:p w14:paraId="78C1EA39" w14:textId="77777777" w:rsidR="00B81F7E" w:rsidRDefault="006F35B1">
            <w:pPr>
              <w:pStyle w:val="TableParagraph"/>
              <w:ind w:left="108"/>
              <w:rPr>
                <w:sz w:val="20"/>
              </w:rPr>
            </w:pPr>
            <w:proofErr w:type="spellStart"/>
            <w:r>
              <w:rPr>
                <w:sz w:val="20"/>
              </w:rPr>
              <w:t>Paraesthesia</w:t>
            </w:r>
            <w:proofErr w:type="spellEnd"/>
            <w:r>
              <w:rPr>
                <w:sz w:val="20"/>
              </w:rPr>
              <w:t>,</w:t>
            </w:r>
            <w:r>
              <w:rPr>
                <w:spacing w:val="-12"/>
                <w:sz w:val="20"/>
              </w:rPr>
              <w:t xml:space="preserve"> </w:t>
            </w:r>
            <w:r>
              <w:rPr>
                <w:spacing w:val="-2"/>
                <w:sz w:val="20"/>
              </w:rPr>
              <w:t>headache</w:t>
            </w:r>
          </w:p>
        </w:tc>
      </w:tr>
      <w:tr w:rsidR="00B81F7E" w14:paraId="78C1EA3F" w14:textId="77777777">
        <w:trPr>
          <w:trHeight w:val="309"/>
        </w:trPr>
        <w:tc>
          <w:tcPr>
            <w:tcW w:w="1162" w:type="dxa"/>
            <w:vMerge/>
            <w:tcBorders>
              <w:top w:val="nil"/>
            </w:tcBorders>
          </w:tcPr>
          <w:p w14:paraId="78C1EA3B" w14:textId="77777777" w:rsidR="00B81F7E" w:rsidRDefault="00B81F7E">
            <w:pPr>
              <w:rPr>
                <w:sz w:val="2"/>
                <w:szCs w:val="2"/>
              </w:rPr>
            </w:pPr>
          </w:p>
        </w:tc>
        <w:tc>
          <w:tcPr>
            <w:tcW w:w="2543" w:type="dxa"/>
          </w:tcPr>
          <w:p w14:paraId="78C1EA3C" w14:textId="77777777" w:rsidR="00B81F7E" w:rsidRDefault="006F35B1">
            <w:pPr>
              <w:pStyle w:val="TableParagraph"/>
              <w:ind w:left="109"/>
              <w:rPr>
                <w:sz w:val="20"/>
              </w:rPr>
            </w:pPr>
            <w:r>
              <w:rPr>
                <w:sz w:val="20"/>
              </w:rPr>
              <w:t>Vascular</w:t>
            </w:r>
            <w:r>
              <w:rPr>
                <w:spacing w:val="-6"/>
                <w:sz w:val="20"/>
              </w:rPr>
              <w:t xml:space="preserve"> </w:t>
            </w:r>
            <w:r>
              <w:rPr>
                <w:spacing w:val="-2"/>
                <w:sz w:val="20"/>
              </w:rPr>
              <w:t>disorders</w:t>
            </w:r>
          </w:p>
        </w:tc>
        <w:tc>
          <w:tcPr>
            <w:tcW w:w="2963" w:type="dxa"/>
          </w:tcPr>
          <w:p w14:paraId="78C1EA3D" w14:textId="77777777" w:rsidR="00B81F7E" w:rsidRDefault="006F35B1">
            <w:pPr>
              <w:pStyle w:val="TableParagraph"/>
              <w:ind w:left="106"/>
              <w:rPr>
                <w:sz w:val="20"/>
              </w:rPr>
            </w:pPr>
            <w:r>
              <w:rPr>
                <w:sz w:val="20"/>
              </w:rPr>
              <w:t>(see</w:t>
            </w:r>
            <w:r>
              <w:rPr>
                <w:spacing w:val="-3"/>
                <w:sz w:val="20"/>
              </w:rPr>
              <w:t xml:space="preserve"> </w:t>
            </w:r>
            <w:r>
              <w:rPr>
                <w:sz w:val="20"/>
              </w:rPr>
              <w:t>Very</w:t>
            </w:r>
            <w:r>
              <w:rPr>
                <w:spacing w:val="-3"/>
                <w:sz w:val="20"/>
              </w:rPr>
              <w:t xml:space="preserve"> </w:t>
            </w:r>
            <w:r>
              <w:rPr>
                <w:spacing w:val="-2"/>
                <w:sz w:val="20"/>
              </w:rPr>
              <w:t>common)</w:t>
            </w:r>
          </w:p>
        </w:tc>
        <w:tc>
          <w:tcPr>
            <w:tcW w:w="2965" w:type="dxa"/>
          </w:tcPr>
          <w:p w14:paraId="78C1EA3E" w14:textId="77777777" w:rsidR="00B81F7E" w:rsidRDefault="006F35B1">
            <w:pPr>
              <w:pStyle w:val="TableParagraph"/>
              <w:ind w:left="108"/>
              <w:rPr>
                <w:sz w:val="20"/>
              </w:rPr>
            </w:pPr>
            <w:r>
              <w:rPr>
                <w:sz w:val="20"/>
              </w:rPr>
              <w:t>Blood</w:t>
            </w:r>
            <w:r>
              <w:rPr>
                <w:spacing w:val="-5"/>
                <w:sz w:val="20"/>
              </w:rPr>
              <w:t xml:space="preserve"> </w:t>
            </w:r>
            <w:r>
              <w:rPr>
                <w:sz w:val="20"/>
              </w:rPr>
              <w:t>pressure</w:t>
            </w:r>
            <w:r>
              <w:rPr>
                <w:spacing w:val="-5"/>
                <w:sz w:val="20"/>
              </w:rPr>
              <w:t xml:space="preserve"> </w:t>
            </w:r>
            <w:proofErr w:type="spellStart"/>
            <w:r>
              <w:rPr>
                <w:spacing w:val="-2"/>
                <w:sz w:val="20"/>
              </w:rPr>
              <w:t>abnormal</w:t>
            </w:r>
            <w:r>
              <w:rPr>
                <w:spacing w:val="-2"/>
                <w:sz w:val="20"/>
                <w:vertAlign w:val="superscript"/>
              </w:rPr>
              <w:t>b</w:t>
            </w:r>
            <w:proofErr w:type="spellEnd"/>
          </w:p>
        </w:tc>
      </w:tr>
      <w:tr w:rsidR="00B81F7E" w14:paraId="78C1EA44" w14:textId="77777777">
        <w:trPr>
          <w:trHeight w:val="539"/>
        </w:trPr>
        <w:tc>
          <w:tcPr>
            <w:tcW w:w="1162" w:type="dxa"/>
            <w:vMerge/>
            <w:tcBorders>
              <w:top w:val="nil"/>
            </w:tcBorders>
          </w:tcPr>
          <w:p w14:paraId="78C1EA40" w14:textId="77777777" w:rsidR="00B81F7E" w:rsidRDefault="00B81F7E">
            <w:pPr>
              <w:rPr>
                <w:sz w:val="2"/>
                <w:szCs w:val="2"/>
              </w:rPr>
            </w:pPr>
          </w:p>
        </w:tc>
        <w:tc>
          <w:tcPr>
            <w:tcW w:w="2543" w:type="dxa"/>
          </w:tcPr>
          <w:p w14:paraId="78C1EA41" w14:textId="77777777" w:rsidR="00B81F7E" w:rsidRDefault="006F35B1">
            <w:pPr>
              <w:pStyle w:val="TableParagraph"/>
              <w:spacing w:before="38" w:line="242" w:lineRule="auto"/>
              <w:ind w:left="109" w:right="180"/>
              <w:rPr>
                <w:sz w:val="20"/>
              </w:rPr>
            </w:pPr>
            <w:r>
              <w:rPr>
                <w:sz w:val="20"/>
              </w:rPr>
              <w:t>Renal</w:t>
            </w:r>
            <w:r>
              <w:rPr>
                <w:spacing w:val="-13"/>
                <w:sz w:val="20"/>
              </w:rPr>
              <w:t xml:space="preserve"> </w:t>
            </w:r>
            <w:r>
              <w:rPr>
                <w:sz w:val="20"/>
              </w:rPr>
              <w:t>and</w:t>
            </w:r>
            <w:r>
              <w:rPr>
                <w:spacing w:val="-12"/>
                <w:sz w:val="20"/>
              </w:rPr>
              <w:t xml:space="preserve"> </w:t>
            </w:r>
            <w:r>
              <w:rPr>
                <w:sz w:val="20"/>
              </w:rPr>
              <w:t>urinary</w:t>
            </w:r>
            <w:r>
              <w:rPr>
                <w:spacing w:val="-13"/>
                <w:sz w:val="20"/>
              </w:rPr>
              <w:t xml:space="preserve"> </w:t>
            </w:r>
            <w:r>
              <w:rPr>
                <w:sz w:val="20"/>
              </w:rPr>
              <w:t xml:space="preserve">tract </w:t>
            </w:r>
            <w:r>
              <w:rPr>
                <w:spacing w:val="-2"/>
                <w:sz w:val="20"/>
              </w:rPr>
              <w:t>disorder</w:t>
            </w:r>
          </w:p>
        </w:tc>
        <w:tc>
          <w:tcPr>
            <w:tcW w:w="2963" w:type="dxa"/>
          </w:tcPr>
          <w:p w14:paraId="78C1EA42" w14:textId="77777777" w:rsidR="00B81F7E" w:rsidRDefault="006F35B1">
            <w:pPr>
              <w:pStyle w:val="TableParagraph"/>
              <w:spacing w:before="38" w:line="242" w:lineRule="auto"/>
              <w:ind w:left="106" w:right="68"/>
              <w:rPr>
                <w:sz w:val="20"/>
              </w:rPr>
            </w:pPr>
            <w:r>
              <w:rPr>
                <w:sz w:val="20"/>
              </w:rPr>
              <w:t>Incontinence and urinary frequency</w:t>
            </w:r>
            <w:r>
              <w:rPr>
                <w:spacing w:val="-13"/>
                <w:sz w:val="20"/>
              </w:rPr>
              <w:t xml:space="preserve"> </w:t>
            </w:r>
            <w:r>
              <w:rPr>
                <w:sz w:val="20"/>
              </w:rPr>
              <w:t>(after</w:t>
            </w:r>
            <w:r>
              <w:rPr>
                <w:spacing w:val="-12"/>
                <w:sz w:val="20"/>
              </w:rPr>
              <w:t xml:space="preserve"> </w:t>
            </w:r>
            <w:r>
              <w:rPr>
                <w:sz w:val="20"/>
              </w:rPr>
              <w:t>radiotherapy)</w:t>
            </w:r>
          </w:p>
        </w:tc>
        <w:tc>
          <w:tcPr>
            <w:tcW w:w="2965" w:type="dxa"/>
          </w:tcPr>
          <w:p w14:paraId="78C1EA43" w14:textId="77777777" w:rsidR="00B81F7E" w:rsidRDefault="006F35B1">
            <w:pPr>
              <w:pStyle w:val="TableParagraph"/>
              <w:ind w:left="108"/>
              <w:rPr>
                <w:sz w:val="20"/>
              </w:rPr>
            </w:pPr>
            <w:r>
              <w:rPr>
                <w:spacing w:val="-5"/>
                <w:sz w:val="20"/>
              </w:rPr>
              <w:t>N/A</w:t>
            </w:r>
          </w:p>
        </w:tc>
      </w:tr>
      <w:tr w:rsidR="00B81F7E" w14:paraId="78C1EA49" w14:textId="77777777">
        <w:trPr>
          <w:trHeight w:val="539"/>
        </w:trPr>
        <w:tc>
          <w:tcPr>
            <w:tcW w:w="1162" w:type="dxa"/>
            <w:vMerge/>
            <w:tcBorders>
              <w:top w:val="nil"/>
            </w:tcBorders>
          </w:tcPr>
          <w:p w14:paraId="78C1EA45" w14:textId="77777777" w:rsidR="00B81F7E" w:rsidRDefault="00B81F7E">
            <w:pPr>
              <w:rPr>
                <w:sz w:val="2"/>
                <w:szCs w:val="2"/>
              </w:rPr>
            </w:pPr>
          </w:p>
        </w:tc>
        <w:tc>
          <w:tcPr>
            <w:tcW w:w="2543" w:type="dxa"/>
          </w:tcPr>
          <w:p w14:paraId="78C1EA46" w14:textId="77777777" w:rsidR="00B81F7E" w:rsidRDefault="006F35B1">
            <w:pPr>
              <w:pStyle w:val="TableParagraph"/>
              <w:spacing w:before="38" w:line="242" w:lineRule="auto"/>
              <w:ind w:left="109" w:right="180"/>
              <w:rPr>
                <w:sz w:val="20"/>
              </w:rPr>
            </w:pPr>
            <w:r>
              <w:rPr>
                <w:sz w:val="20"/>
              </w:rPr>
              <w:t>Skin</w:t>
            </w:r>
            <w:r>
              <w:rPr>
                <w:spacing w:val="-13"/>
                <w:sz w:val="20"/>
              </w:rPr>
              <w:t xml:space="preserve"> </w:t>
            </w:r>
            <w:r>
              <w:rPr>
                <w:sz w:val="20"/>
              </w:rPr>
              <w:t>and</w:t>
            </w:r>
            <w:r>
              <w:rPr>
                <w:spacing w:val="-12"/>
                <w:sz w:val="20"/>
              </w:rPr>
              <w:t xml:space="preserve"> </w:t>
            </w:r>
            <w:r>
              <w:rPr>
                <w:sz w:val="20"/>
              </w:rPr>
              <w:t>subcutaneous tissue disorders</w:t>
            </w:r>
          </w:p>
        </w:tc>
        <w:tc>
          <w:tcPr>
            <w:tcW w:w="2963" w:type="dxa"/>
          </w:tcPr>
          <w:p w14:paraId="78C1EA47" w14:textId="77777777" w:rsidR="00B81F7E" w:rsidRDefault="006F35B1">
            <w:pPr>
              <w:pStyle w:val="TableParagraph"/>
              <w:ind w:left="106"/>
              <w:rPr>
                <w:sz w:val="20"/>
              </w:rPr>
            </w:pPr>
            <w:proofErr w:type="spellStart"/>
            <w:r>
              <w:rPr>
                <w:spacing w:val="-2"/>
                <w:sz w:val="20"/>
              </w:rPr>
              <w:t>Rash</w:t>
            </w:r>
            <w:r>
              <w:rPr>
                <w:spacing w:val="-2"/>
                <w:sz w:val="20"/>
                <w:vertAlign w:val="superscript"/>
              </w:rPr>
              <w:t>d</w:t>
            </w:r>
            <w:proofErr w:type="spellEnd"/>
          </w:p>
        </w:tc>
        <w:tc>
          <w:tcPr>
            <w:tcW w:w="2965" w:type="dxa"/>
          </w:tcPr>
          <w:p w14:paraId="78C1EA48" w14:textId="77777777" w:rsidR="00B81F7E" w:rsidRDefault="006F35B1">
            <w:pPr>
              <w:pStyle w:val="TableParagraph"/>
              <w:ind w:left="108"/>
              <w:rPr>
                <w:sz w:val="20"/>
              </w:rPr>
            </w:pPr>
            <w:proofErr w:type="spellStart"/>
            <w:r>
              <w:rPr>
                <w:sz w:val="20"/>
              </w:rPr>
              <w:t>Rash</w:t>
            </w:r>
            <w:r>
              <w:rPr>
                <w:sz w:val="20"/>
                <w:vertAlign w:val="superscript"/>
              </w:rPr>
              <w:t>d</w:t>
            </w:r>
            <w:proofErr w:type="spellEnd"/>
            <w:r>
              <w:rPr>
                <w:sz w:val="20"/>
              </w:rPr>
              <w:t>,</w:t>
            </w:r>
            <w:r>
              <w:rPr>
                <w:spacing w:val="-6"/>
                <w:sz w:val="20"/>
              </w:rPr>
              <w:t xml:space="preserve"> </w:t>
            </w:r>
            <w:proofErr w:type="spellStart"/>
            <w:r>
              <w:rPr>
                <w:spacing w:val="-2"/>
                <w:sz w:val="20"/>
              </w:rPr>
              <w:t>alopecia</w:t>
            </w:r>
            <w:r>
              <w:rPr>
                <w:spacing w:val="-2"/>
                <w:sz w:val="20"/>
                <w:vertAlign w:val="superscript"/>
              </w:rPr>
              <w:t>i</w:t>
            </w:r>
            <w:proofErr w:type="spellEnd"/>
          </w:p>
        </w:tc>
      </w:tr>
      <w:tr w:rsidR="00B81F7E" w14:paraId="78C1EA4E" w14:textId="77777777">
        <w:trPr>
          <w:trHeight w:val="539"/>
        </w:trPr>
        <w:tc>
          <w:tcPr>
            <w:tcW w:w="1162" w:type="dxa"/>
            <w:vMerge/>
            <w:tcBorders>
              <w:top w:val="nil"/>
            </w:tcBorders>
          </w:tcPr>
          <w:p w14:paraId="78C1EA4A" w14:textId="77777777" w:rsidR="00B81F7E" w:rsidRDefault="00B81F7E">
            <w:pPr>
              <w:rPr>
                <w:sz w:val="2"/>
                <w:szCs w:val="2"/>
              </w:rPr>
            </w:pPr>
          </w:p>
        </w:tc>
        <w:tc>
          <w:tcPr>
            <w:tcW w:w="2543" w:type="dxa"/>
          </w:tcPr>
          <w:p w14:paraId="78C1EA4B" w14:textId="77777777" w:rsidR="00B81F7E" w:rsidRDefault="006F35B1">
            <w:pPr>
              <w:pStyle w:val="TableParagraph"/>
              <w:spacing w:before="38" w:line="242" w:lineRule="auto"/>
              <w:ind w:left="109" w:right="139"/>
              <w:rPr>
                <w:sz w:val="20"/>
              </w:rPr>
            </w:pPr>
            <w:r>
              <w:rPr>
                <w:sz w:val="20"/>
              </w:rPr>
              <w:t>Musculoskeletal,</w:t>
            </w:r>
            <w:r>
              <w:rPr>
                <w:spacing w:val="-13"/>
                <w:sz w:val="20"/>
              </w:rPr>
              <w:t xml:space="preserve"> </w:t>
            </w:r>
            <w:r>
              <w:rPr>
                <w:sz w:val="20"/>
              </w:rPr>
              <w:t>connective tissue and bone disorders</w:t>
            </w:r>
          </w:p>
        </w:tc>
        <w:tc>
          <w:tcPr>
            <w:tcW w:w="2963" w:type="dxa"/>
          </w:tcPr>
          <w:p w14:paraId="78C1EA4C" w14:textId="77777777" w:rsidR="00B81F7E" w:rsidRDefault="006F35B1">
            <w:pPr>
              <w:pStyle w:val="TableParagraph"/>
              <w:ind w:left="106"/>
              <w:rPr>
                <w:sz w:val="20"/>
              </w:rPr>
            </w:pPr>
            <w:r>
              <w:rPr>
                <w:sz w:val="20"/>
              </w:rPr>
              <w:t>Bone</w:t>
            </w:r>
            <w:r>
              <w:rPr>
                <w:spacing w:val="-3"/>
                <w:sz w:val="20"/>
              </w:rPr>
              <w:t xml:space="preserve"> </w:t>
            </w:r>
            <w:proofErr w:type="spellStart"/>
            <w:r>
              <w:rPr>
                <w:sz w:val="20"/>
              </w:rPr>
              <w:t>pain</w:t>
            </w:r>
            <w:r>
              <w:rPr>
                <w:sz w:val="20"/>
                <w:vertAlign w:val="superscript"/>
              </w:rPr>
              <w:t>e</w:t>
            </w:r>
            <w:proofErr w:type="spellEnd"/>
            <w:r>
              <w:rPr>
                <w:sz w:val="20"/>
              </w:rPr>
              <w:t>,</w:t>
            </w:r>
            <w:r>
              <w:rPr>
                <w:spacing w:val="-1"/>
                <w:sz w:val="20"/>
              </w:rPr>
              <w:t xml:space="preserve"> </w:t>
            </w:r>
            <w:r>
              <w:rPr>
                <w:spacing w:val="-2"/>
                <w:sz w:val="20"/>
              </w:rPr>
              <w:t>arthralgia</w:t>
            </w:r>
          </w:p>
        </w:tc>
        <w:tc>
          <w:tcPr>
            <w:tcW w:w="2965" w:type="dxa"/>
          </w:tcPr>
          <w:p w14:paraId="78C1EA4D" w14:textId="77777777" w:rsidR="00B81F7E" w:rsidRDefault="006F35B1">
            <w:pPr>
              <w:pStyle w:val="TableParagraph"/>
              <w:ind w:left="108"/>
              <w:rPr>
                <w:sz w:val="20"/>
              </w:rPr>
            </w:pPr>
            <w:r>
              <w:rPr>
                <w:spacing w:val="-2"/>
                <w:sz w:val="20"/>
              </w:rPr>
              <w:t>Arthralgia</w:t>
            </w:r>
          </w:p>
        </w:tc>
      </w:tr>
      <w:tr w:rsidR="00B81F7E" w14:paraId="78C1EA53" w14:textId="77777777">
        <w:trPr>
          <w:trHeight w:val="770"/>
        </w:trPr>
        <w:tc>
          <w:tcPr>
            <w:tcW w:w="1162" w:type="dxa"/>
            <w:vMerge/>
            <w:tcBorders>
              <w:top w:val="nil"/>
            </w:tcBorders>
          </w:tcPr>
          <w:p w14:paraId="78C1EA4F" w14:textId="77777777" w:rsidR="00B81F7E" w:rsidRDefault="00B81F7E">
            <w:pPr>
              <w:rPr>
                <w:sz w:val="2"/>
                <w:szCs w:val="2"/>
              </w:rPr>
            </w:pPr>
          </w:p>
        </w:tc>
        <w:tc>
          <w:tcPr>
            <w:tcW w:w="2543" w:type="dxa"/>
          </w:tcPr>
          <w:p w14:paraId="78C1EA50" w14:textId="77777777" w:rsidR="00B81F7E" w:rsidRDefault="006F35B1">
            <w:pPr>
              <w:pStyle w:val="TableParagraph"/>
              <w:ind w:left="109" w:right="180"/>
              <w:rPr>
                <w:sz w:val="20"/>
              </w:rPr>
            </w:pPr>
            <w:r>
              <w:rPr>
                <w:sz w:val="20"/>
              </w:rPr>
              <w:t>General</w:t>
            </w:r>
            <w:r>
              <w:rPr>
                <w:spacing w:val="-13"/>
                <w:sz w:val="20"/>
              </w:rPr>
              <w:t xml:space="preserve"> </w:t>
            </w:r>
            <w:r>
              <w:rPr>
                <w:sz w:val="20"/>
              </w:rPr>
              <w:t>disorders</w:t>
            </w:r>
            <w:r>
              <w:rPr>
                <w:spacing w:val="-12"/>
                <w:sz w:val="20"/>
              </w:rPr>
              <w:t xml:space="preserve"> </w:t>
            </w:r>
            <w:r>
              <w:rPr>
                <w:sz w:val="20"/>
              </w:rPr>
              <w:t xml:space="preserve">and administration site </w:t>
            </w:r>
            <w:r>
              <w:rPr>
                <w:spacing w:val="-2"/>
                <w:sz w:val="20"/>
              </w:rPr>
              <w:t>conditions</w:t>
            </w:r>
          </w:p>
        </w:tc>
        <w:tc>
          <w:tcPr>
            <w:tcW w:w="2963" w:type="dxa"/>
          </w:tcPr>
          <w:p w14:paraId="78C1EA51" w14:textId="77777777" w:rsidR="00B81F7E" w:rsidRDefault="006F35B1">
            <w:pPr>
              <w:pStyle w:val="TableParagraph"/>
              <w:spacing w:before="43"/>
              <w:ind w:left="106"/>
              <w:rPr>
                <w:sz w:val="20"/>
              </w:rPr>
            </w:pPr>
            <w:r>
              <w:rPr>
                <w:sz w:val="20"/>
              </w:rPr>
              <w:t>Injection</w:t>
            </w:r>
            <w:r>
              <w:rPr>
                <w:spacing w:val="-4"/>
                <w:sz w:val="20"/>
              </w:rPr>
              <w:t xml:space="preserve"> </w:t>
            </w:r>
            <w:r>
              <w:rPr>
                <w:sz w:val="20"/>
              </w:rPr>
              <w:t>site</w:t>
            </w:r>
            <w:r>
              <w:rPr>
                <w:spacing w:val="-4"/>
                <w:sz w:val="20"/>
              </w:rPr>
              <w:t xml:space="preserve"> </w:t>
            </w:r>
            <w:r>
              <w:rPr>
                <w:spacing w:val="-2"/>
                <w:sz w:val="20"/>
              </w:rPr>
              <w:t>reaction</w:t>
            </w:r>
          </w:p>
        </w:tc>
        <w:tc>
          <w:tcPr>
            <w:tcW w:w="2965" w:type="dxa"/>
          </w:tcPr>
          <w:p w14:paraId="78C1EA52" w14:textId="77777777" w:rsidR="00B81F7E" w:rsidRDefault="006F35B1">
            <w:pPr>
              <w:pStyle w:val="TableParagraph"/>
              <w:spacing w:before="43"/>
              <w:ind w:left="108"/>
              <w:rPr>
                <w:sz w:val="20"/>
              </w:rPr>
            </w:pPr>
            <w:proofErr w:type="spellStart"/>
            <w:r>
              <w:rPr>
                <w:sz w:val="20"/>
              </w:rPr>
              <w:t>Tumour</w:t>
            </w:r>
            <w:proofErr w:type="spellEnd"/>
            <w:r>
              <w:rPr>
                <w:spacing w:val="-7"/>
                <w:sz w:val="20"/>
              </w:rPr>
              <w:t xml:space="preserve"> </w:t>
            </w:r>
            <w:r>
              <w:rPr>
                <w:sz w:val="20"/>
              </w:rPr>
              <w:t>flare,</w:t>
            </w:r>
            <w:r>
              <w:rPr>
                <w:spacing w:val="-5"/>
                <w:sz w:val="20"/>
              </w:rPr>
              <w:t xml:space="preserve"> </w:t>
            </w:r>
            <w:proofErr w:type="spellStart"/>
            <w:r>
              <w:rPr>
                <w:sz w:val="20"/>
              </w:rPr>
              <w:t>tumour</w:t>
            </w:r>
            <w:proofErr w:type="spellEnd"/>
            <w:r>
              <w:rPr>
                <w:spacing w:val="-7"/>
                <w:sz w:val="20"/>
              </w:rPr>
              <w:t xml:space="preserve"> </w:t>
            </w:r>
            <w:r>
              <w:rPr>
                <w:spacing w:val="-4"/>
                <w:sz w:val="20"/>
              </w:rPr>
              <w:t>pain</w:t>
            </w:r>
          </w:p>
        </w:tc>
      </w:tr>
      <w:tr w:rsidR="00B81F7E" w14:paraId="78C1EA58" w14:textId="77777777">
        <w:trPr>
          <w:trHeight w:val="542"/>
        </w:trPr>
        <w:tc>
          <w:tcPr>
            <w:tcW w:w="1162" w:type="dxa"/>
            <w:vMerge/>
            <w:tcBorders>
              <w:top w:val="nil"/>
            </w:tcBorders>
          </w:tcPr>
          <w:p w14:paraId="78C1EA54" w14:textId="77777777" w:rsidR="00B81F7E" w:rsidRDefault="00B81F7E">
            <w:pPr>
              <w:rPr>
                <w:sz w:val="2"/>
                <w:szCs w:val="2"/>
              </w:rPr>
            </w:pPr>
          </w:p>
        </w:tc>
        <w:tc>
          <w:tcPr>
            <w:tcW w:w="2543" w:type="dxa"/>
          </w:tcPr>
          <w:p w14:paraId="78C1EA55" w14:textId="77777777" w:rsidR="00B81F7E" w:rsidRDefault="006F35B1">
            <w:pPr>
              <w:pStyle w:val="TableParagraph"/>
              <w:spacing w:before="43"/>
              <w:ind w:left="109"/>
              <w:rPr>
                <w:sz w:val="20"/>
              </w:rPr>
            </w:pPr>
            <w:r>
              <w:rPr>
                <w:sz w:val="20"/>
              </w:rPr>
              <w:t>Cardiac</w:t>
            </w:r>
            <w:r>
              <w:rPr>
                <w:spacing w:val="-6"/>
                <w:sz w:val="20"/>
              </w:rPr>
              <w:t xml:space="preserve"> </w:t>
            </w:r>
            <w:r>
              <w:rPr>
                <w:spacing w:val="-2"/>
                <w:sz w:val="20"/>
              </w:rPr>
              <w:t>disorders</w:t>
            </w:r>
          </w:p>
        </w:tc>
        <w:tc>
          <w:tcPr>
            <w:tcW w:w="2963" w:type="dxa"/>
          </w:tcPr>
          <w:p w14:paraId="78C1EA56" w14:textId="77777777" w:rsidR="00B81F7E" w:rsidRDefault="006F35B1">
            <w:pPr>
              <w:pStyle w:val="TableParagraph"/>
              <w:ind w:left="106"/>
              <w:rPr>
                <w:sz w:val="20"/>
              </w:rPr>
            </w:pPr>
            <w:r>
              <w:rPr>
                <w:sz w:val="20"/>
              </w:rPr>
              <w:t>Cardiac</w:t>
            </w:r>
            <w:r>
              <w:rPr>
                <w:spacing w:val="-13"/>
                <w:sz w:val="20"/>
              </w:rPr>
              <w:t xml:space="preserve"> </w:t>
            </w:r>
            <w:proofErr w:type="spellStart"/>
            <w:r>
              <w:rPr>
                <w:sz w:val="20"/>
              </w:rPr>
              <w:t>failure</w:t>
            </w:r>
            <w:r>
              <w:rPr>
                <w:sz w:val="20"/>
                <w:vertAlign w:val="superscript"/>
              </w:rPr>
              <w:t>f</w:t>
            </w:r>
            <w:proofErr w:type="spellEnd"/>
            <w:r>
              <w:rPr>
                <w:sz w:val="20"/>
              </w:rPr>
              <w:t>,</w:t>
            </w:r>
            <w:r>
              <w:rPr>
                <w:spacing w:val="-12"/>
                <w:sz w:val="20"/>
              </w:rPr>
              <w:t xml:space="preserve"> </w:t>
            </w:r>
            <w:r>
              <w:rPr>
                <w:sz w:val="20"/>
              </w:rPr>
              <w:t xml:space="preserve">myocardial </w:t>
            </w:r>
            <w:proofErr w:type="spellStart"/>
            <w:r>
              <w:rPr>
                <w:spacing w:val="-2"/>
                <w:sz w:val="20"/>
              </w:rPr>
              <w:t>infarction</w:t>
            </w:r>
            <w:r>
              <w:rPr>
                <w:spacing w:val="-2"/>
                <w:sz w:val="20"/>
                <w:vertAlign w:val="superscript"/>
              </w:rPr>
              <w:t>f</w:t>
            </w:r>
            <w:proofErr w:type="spellEnd"/>
          </w:p>
        </w:tc>
        <w:tc>
          <w:tcPr>
            <w:tcW w:w="2965" w:type="dxa"/>
          </w:tcPr>
          <w:p w14:paraId="78C1EA57" w14:textId="77777777" w:rsidR="00B81F7E" w:rsidRDefault="006F35B1">
            <w:pPr>
              <w:pStyle w:val="TableParagraph"/>
              <w:spacing w:before="43"/>
              <w:ind w:left="108"/>
              <w:rPr>
                <w:sz w:val="20"/>
              </w:rPr>
            </w:pPr>
            <w:r>
              <w:rPr>
                <w:sz w:val="20"/>
              </w:rPr>
              <w:t>(see</w:t>
            </w:r>
            <w:r>
              <w:rPr>
                <w:spacing w:val="-5"/>
                <w:sz w:val="20"/>
              </w:rPr>
              <w:t xml:space="preserve"> </w:t>
            </w:r>
            <w:r>
              <w:rPr>
                <w:spacing w:val="-2"/>
                <w:sz w:val="20"/>
              </w:rPr>
              <w:t>Unknown)</w:t>
            </w:r>
          </w:p>
        </w:tc>
      </w:tr>
      <w:tr w:rsidR="00B81F7E" w14:paraId="78C1EA5D" w14:textId="77777777">
        <w:trPr>
          <w:trHeight w:val="539"/>
        </w:trPr>
        <w:tc>
          <w:tcPr>
            <w:tcW w:w="1162" w:type="dxa"/>
            <w:vMerge/>
            <w:tcBorders>
              <w:top w:val="nil"/>
            </w:tcBorders>
          </w:tcPr>
          <w:p w14:paraId="78C1EA59" w14:textId="77777777" w:rsidR="00B81F7E" w:rsidRDefault="00B81F7E">
            <w:pPr>
              <w:rPr>
                <w:sz w:val="2"/>
                <w:szCs w:val="2"/>
              </w:rPr>
            </w:pPr>
          </w:p>
        </w:tc>
        <w:tc>
          <w:tcPr>
            <w:tcW w:w="2543" w:type="dxa"/>
          </w:tcPr>
          <w:p w14:paraId="78C1EA5A" w14:textId="77777777" w:rsidR="00B81F7E" w:rsidRDefault="006F35B1">
            <w:pPr>
              <w:pStyle w:val="TableParagraph"/>
              <w:ind w:left="109"/>
              <w:rPr>
                <w:sz w:val="20"/>
              </w:rPr>
            </w:pPr>
            <w:r>
              <w:rPr>
                <w:spacing w:val="-2"/>
                <w:sz w:val="20"/>
              </w:rPr>
              <w:t>Investigations</w:t>
            </w:r>
          </w:p>
        </w:tc>
        <w:tc>
          <w:tcPr>
            <w:tcW w:w="2963" w:type="dxa"/>
          </w:tcPr>
          <w:p w14:paraId="78C1EA5B" w14:textId="77777777" w:rsidR="00B81F7E" w:rsidRDefault="006F35B1">
            <w:pPr>
              <w:pStyle w:val="TableParagraph"/>
              <w:ind w:left="106"/>
              <w:rPr>
                <w:sz w:val="20"/>
              </w:rPr>
            </w:pPr>
            <w:r>
              <w:rPr>
                <w:sz w:val="20"/>
              </w:rPr>
              <w:t>Weight</w:t>
            </w:r>
            <w:r>
              <w:rPr>
                <w:spacing w:val="-6"/>
                <w:sz w:val="20"/>
              </w:rPr>
              <w:t xml:space="preserve"> </w:t>
            </w:r>
            <w:r>
              <w:rPr>
                <w:spacing w:val="-2"/>
                <w:sz w:val="20"/>
              </w:rPr>
              <w:t>increased</w:t>
            </w:r>
          </w:p>
        </w:tc>
        <w:tc>
          <w:tcPr>
            <w:tcW w:w="2965" w:type="dxa"/>
          </w:tcPr>
          <w:p w14:paraId="78C1EA5C" w14:textId="77777777" w:rsidR="00B81F7E" w:rsidRDefault="006F35B1">
            <w:pPr>
              <w:pStyle w:val="TableParagraph"/>
              <w:spacing w:before="38"/>
              <w:ind w:left="108"/>
              <w:rPr>
                <w:sz w:val="20"/>
              </w:rPr>
            </w:pPr>
            <w:r>
              <w:rPr>
                <w:sz w:val="20"/>
              </w:rPr>
              <w:t>Bone</w:t>
            </w:r>
            <w:r>
              <w:rPr>
                <w:spacing w:val="-13"/>
                <w:sz w:val="20"/>
              </w:rPr>
              <w:t xml:space="preserve"> </w:t>
            </w:r>
            <w:r>
              <w:rPr>
                <w:sz w:val="20"/>
              </w:rPr>
              <w:t>density</w:t>
            </w:r>
            <w:r>
              <w:rPr>
                <w:spacing w:val="-12"/>
                <w:sz w:val="20"/>
              </w:rPr>
              <w:t xml:space="preserve"> </w:t>
            </w:r>
            <w:r>
              <w:rPr>
                <w:sz w:val="20"/>
              </w:rPr>
              <w:t>decreased,</w:t>
            </w:r>
            <w:r>
              <w:rPr>
                <w:spacing w:val="-13"/>
                <w:sz w:val="20"/>
              </w:rPr>
              <w:t xml:space="preserve"> </w:t>
            </w:r>
            <w:r>
              <w:rPr>
                <w:sz w:val="20"/>
              </w:rPr>
              <w:t xml:space="preserve">weight </w:t>
            </w:r>
            <w:r>
              <w:rPr>
                <w:spacing w:val="-2"/>
                <w:sz w:val="20"/>
              </w:rPr>
              <w:t>increased</w:t>
            </w:r>
          </w:p>
        </w:tc>
      </w:tr>
      <w:tr w:rsidR="00B81F7E" w14:paraId="78C1EA63" w14:textId="77777777">
        <w:trPr>
          <w:trHeight w:val="309"/>
        </w:trPr>
        <w:tc>
          <w:tcPr>
            <w:tcW w:w="1162" w:type="dxa"/>
            <w:vMerge w:val="restart"/>
          </w:tcPr>
          <w:p w14:paraId="78C1EA5E" w14:textId="77777777" w:rsidR="00B81F7E" w:rsidRDefault="006F35B1">
            <w:pPr>
              <w:pStyle w:val="TableParagraph"/>
              <w:spacing w:before="38"/>
              <w:ind w:right="93"/>
              <w:rPr>
                <w:sz w:val="20"/>
              </w:rPr>
            </w:pPr>
            <w:r>
              <w:rPr>
                <w:spacing w:val="-2"/>
                <w:sz w:val="20"/>
              </w:rPr>
              <w:t xml:space="preserve">Uncommon </w:t>
            </w:r>
            <w:r>
              <w:rPr>
                <w:sz w:val="20"/>
              </w:rPr>
              <w:t>(≥0.1%</w:t>
            </w:r>
            <w:r>
              <w:rPr>
                <w:spacing w:val="-5"/>
                <w:sz w:val="20"/>
              </w:rPr>
              <w:t xml:space="preserve"> and</w:t>
            </w:r>
          </w:p>
          <w:p w14:paraId="78C1EA5F" w14:textId="77777777" w:rsidR="00B81F7E" w:rsidRDefault="006F35B1">
            <w:pPr>
              <w:pStyle w:val="TableParagraph"/>
              <w:spacing w:before="1"/>
              <w:rPr>
                <w:sz w:val="20"/>
              </w:rPr>
            </w:pPr>
            <w:r>
              <w:rPr>
                <w:spacing w:val="-4"/>
                <w:sz w:val="20"/>
              </w:rPr>
              <w:t>&lt;1%)</w:t>
            </w:r>
          </w:p>
        </w:tc>
        <w:tc>
          <w:tcPr>
            <w:tcW w:w="2543" w:type="dxa"/>
          </w:tcPr>
          <w:p w14:paraId="78C1EA60" w14:textId="77777777" w:rsidR="00B81F7E" w:rsidRDefault="006F35B1">
            <w:pPr>
              <w:pStyle w:val="TableParagraph"/>
              <w:ind w:left="109"/>
              <w:rPr>
                <w:sz w:val="20"/>
              </w:rPr>
            </w:pPr>
            <w:r>
              <w:rPr>
                <w:sz w:val="20"/>
              </w:rPr>
              <w:t>Immune</w:t>
            </w:r>
            <w:r>
              <w:rPr>
                <w:spacing w:val="-6"/>
                <w:sz w:val="20"/>
              </w:rPr>
              <w:t xml:space="preserve"> </w:t>
            </w:r>
            <w:r>
              <w:rPr>
                <w:sz w:val="20"/>
              </w:rPr>
              <w:t>system</w:t>
            </w:r>
            <w:r>
              <w:rPr>
                <w:spacing w:val="-5"/>
                <w:sz w:val="20"/>
              </w:rPr>
              <w:t xml:space="preserve"> </w:t>
            </w:r>
            <w:r>
              <w:rPr>
                <w:spacing w:val="-2"/>
                <w:sz w:val="20"/>
              </w:rPr>
              <w:t>disorders</w:t>
            </w:r>
          </w:p>
        </w:tc>
        <w:tc>
          <w:tcPr>
            <w:tcW w:w="2963" w:type="dxa"/>
          </w:tcPr>
          <w:p w14:paraId="78C1EA61" w14:textId="77777777" w:rsidR="00B81F7E" w:rsidRDefault="006F35B1">
            <w:pPr>
              <w:pStyle w:val="TableParagraph"/>
              <w:ind w:left="106"/>
              <w:rPr>
                <w:sz w:val="20"/>
              </w:rPr>
            </w:pPr>
            <w:r>
              <w:rPr>
                <w:sz w:val="20"/>
              </w:rPr>
              <w:t>Drug</w:t>
            </w:r>
            <w:r>
              <w:rPr>
                <w:spacing w:val="-3"/>
                <w:sz w:val="20"/>
              </w:rPr>
              <w:t xml:space="preserve"> </w:t>
            </w:r>
            <w:r>
              <w:rPr>
                <w:spacing w:val="-2"/>
                <w:sz w:val="20"/>
              </w:rPr>
              <w:t>hypersensitivity</w:t>
            </w:r>
          </w:p>
        </w:tc>
        <w:tc>
          <w:tcPr>
            <w:tcW w:w="2965" w:type="dxa"/>
          </w:tcPr>
          <w:p w14:paraId="78C1EA62" w14:textId="77777777" w:rsidR="00B81F7E" w:rsidRDefault="006F35B1">
            <w:pPr>
              <w:pStyle w:val="TableParagraph"/>
              <w:ind w:left="108"/>
              <w:rPr>
                <w:sz w:val="20"/>
              </w:rPr>
            </w:pPr>
            <w:r>
              <w:rPr>
                <w:sz w:val="20"/>
              </w:rPr>
              <w:t>Drug</w:t>
            </w:r>
            <w:r>
              <w:rPr>
                <w:spacing w:val="-3"/>
                <w:sz w:val="20"/>
              </w:rPr>
              <w:t xml:space="preserve"> </w:t>
            </w:r>
            <w:r>
              <w:rPr>
                <w:spacing w:val="-2"/>
                <w:sz w:val="20"/>
              </w:rPr>
              <w:t>hypersensitivity</w:t>
            </w:r>
          </w:p>
        </w:tc>
      </w:tr>
      <w:tr w:rsidR="00B81F7E" w14:paraId="78C1EA68" w14:textId="77777777">
        <w:trPr>
          <w:trHeight w:val="539"/>
        </w:trPr>
        <w:tc>
          <w:tcPr>
            <w:tcW w:w="1162" w:type="dxa"/>
            <w:vMerge/>
            <w:tcBorders>
              <w:top w:val="nil"/>
            </w:tcBorders>
          </w:tcPr>
          <w:p w14:paraId="78C1EA64" w14:textId="77777777" w:rsidR="00B81F7E" w:rsidRDefault="00B81F7E">
            <w:pPr>
              <w:rPr>
                <w:sz w:val="2"/>
                <w:szCs w:val="2"/>
              </w:rPr>
            </w:pPr>
          </w:p>
        </w:tc>
        <w:tc>
          <w:tcPr>
            <w:tcW w:w="2543" w:type="dxa"/>
          </w:tcPr>
          <w:p w14:paraId="78C1EA65" w14:textId="77777777" w:rsidR="00B81F7E" w:rsidRDefault="006F35B1">
            <w:pPr>
              <w:pStyle w:val="TableParagraph"/>
              <w:spacing w:before="38" w:line="242" w:lineRule="auto"/>
              <w:ind w:left="109"/>
              <w:rPr>
                <w:sz w:val="20"/>
              </w:rPr>
            </w:pPr>
            <w:r>
              <w:rPr>
                <w:sz w:val="20"/>
              </w:rPr>
              <w:t>Renal</w:t>
            </w:r>
            <w:r>
              <w:rPr>
                <w:spacing w:val="-13"/>
                <w:sz w:val="20"/>
              </w:rPr>
              <w:t xml:space="preserve"> </w:t>
            </w:r>
            <w:r>
              <w:rPr>
                <w:sz w:val="20"/>
              </w:rPr>
              <w:t>and</w:t>
            </w:r>
            <w:r>
              <w:rPr>
                <w:spacing w:val="-12"/>
                <w:sz w:val="20"/>
              </w:rPr>
              <w:t xml:space="preserve"> </w:t>
            </w:r>
            <w:r>
              <w:rPr>
                <w:sz w:val="20"/>
              </w:rPr>
              <w:t>urinary</w:t>
            </w:r>
            <w:r>
              <w:rPr>
                <w:spacing w:val="-10"/>
                <w:sz w:val="20"/>
              </w:rPr>
              <w:t xml:space="preserve"> </w:t>
            </w:r>
            <w:r>
              <w:rPr>
                <w:sz w:val="20"/>
              </w:rPr>
              <w:t xml:space="preserve">tract </w:t>
            </w:r>
            <w:r>
              <w:rPr>
                <w:spacing w:val="-2"/>
                <w:sz w:val="20"/>
              </w:rPr>
              <w:t>disorders</w:t>
            </w:r>
          </w:p>
        </w:tc>
        <w:tc>
          <w:tcPr>
            <w:tcW w:w="2963" w:type="dxa"/>
          </w:tcPr>
          <w:p w14:paraId="78C1EA66" w14:textId="77777777" w:rsidR="00B81F7E" w:rsidRDefault="006F35B1">
            <w:pPr>
              <w:pStyle w:val="TableParagraph"/>
              <w:ind w:left="106"/>
              <w:rPr>
                <w:sz w:val="20"/>
              </w:rPr>
            </w:pPr>
            <w:r>
              <w:rPr>
                <w:sz w:val="20"/>
              </w:rPr>
              <w:t>Ureteric</w:t>
            </w:r>
            <w:r>
              <w:rPr>
                <w:spacing w:val="-6"/>
                <w:sz w:val="20"/>
              </w:rPr>
              <w:t xml:space="preserve"> </w:t>
            </w:r>
            <w:r>
              <w:rPr>
                <w:spacing w:val="-2"/>
                <w:sz w:val="20"/>
              </w:rPr>
              <w:t>obstruction</w:t>
            </w:r>
          </w:p>
        </w:tc>
        <w:tc>
          <w:tcPr>
            <w:tcW w:w="2965" w:type="dxa"/>
          </w:tcPr>
          <w:p w14:paraId="78C1EA67" w14:textId="77777777" w:rsidR="00B81F7E" w:rsidRDefault="006F35B1">
            <w:pPr>
              <w:pStyle w:val="TableParagraph"/>
              <w:ind w:left="108"/>
              <w:rPr>
                <w:sz w:val="20"/>
              </w:rPr>
            </w:pPr>
            <w:r>
              <w:rPr>
                <w:spacing w:val="-5"/>
                <w:sz w:val="20"/>
              </w:rPr>
              <w:t>N/A</w:t>
            </w:r>
          </w:p>
        </w:tc>
      </w:tr>
      <w:tr w:rsidR="00B81F7E" w14:paraId="78C1EA6E" w14:textId="77777777">
        <w:trPr>
          <w:trHeight w:val="309"/>
        </w:trPr>
        <w:tc>
          <w:tcPr>
            <w:tcW w:w="1162" w:type="dxa"/>
            <w:vMerge w:val="restart"/>
          </w:tcPr>
          <w:p w14:paraId="78C1EA69" w14:textId="77777777" w:rsidR="00B81F7E" w:rsidRDefault="006F35B1">
            <w:pPr>
              <w:pStyle w:val="TableParagraph"/>
              <w:spacing w:before="38" w:line="242" w:lineRule="auto"/>
              <w:ind w:right="346"/>
              <w:rPr>
                <w:sz w:val="20"/>
              </w:rPr>
            </w:pPr>
            <w:r>
              <w:rPr>
                <w:spacing w:val="-4"/>
                <w:sz w:val="20"/>
              </w:rPr>
              <w:t xml:space="preserve">Rare </w:t>
            </w:r>
            <w:r>
              <w:rPr>
                <w:spacing w:val="-2"/>
                <w:sz w:val="20"/>
              </w:rPr>
              <w:t>(≥0.01%</w:t>
            </w:r>
          </w:p>
          <w:p w14:paraId="78C1EA6A" w14:textId="77777777" w:rsidR="00B81F7E" w:rsidRDefault="006F35B1">
            <w:pPr>
              <w:pStyle w:val="TableParagraph"/>
              <w:spacing w:before="0" w:line="229" w:lineRule="exact"/>
              <w:rPr>
                <w:sz w:val="20"/>
              </w:rPr>
            </w:pPr>
            <w:r>
              <w:rPr>
                <w:sz w:val="20"/>
              </w:rPr>
              <w:t>and</w:t>
            </w:r>
            <w:r>
              <w:rPr>
                <w:spacing w:val="-1"/>
                <w:sz w:val="20"/>
              </w:rPr>
              <w:t xml:space="preserve"> </w:t>
            </w:r>
            <w:r>
              <w:rPr>
                <w:spacing w:val="-2"/>
                <w:sz w:val="20"/>
              </w:rPr>
              <w:t>&lt;0.1%)</w:t>
            </w:r>
          </w:p>
        </w:tc>
        <w:tc>
          <w:tcPr>
            <w:tcW w:w="2543" w:type="dxa"/>
          </w:tcPr>
          <w:p w14:paraId="78C1EA6B" w14:textId="77777777" w:rsidR="00B81F7E" w:rsidRDefault="006F35B1">
            <w:pPr>
              <w:pStyle w:val="TableParagraph"/>
              <w:ind w:left="109"/>
              <w:rPr>
                <w:sz w:val="20"/>
              </w:rPr>
            </w:pPr>
            <w:r>
              <w:rPr>
                <w:sz w:val="20"/>
              </w:rPr>
              <w:t>Immune</w:t>
            </w:r>
            <w:r>
              <w:rPr>
                <w:spacing w:val="-6"/>
                <w:sz w:val="20"/>
              </w:rPr>
              <w:t xml:space="preserve"> </w:t>
            </w:r>
            <w:r>
              <w:rPr>
                <w:sz w:val="20"/>
              </w:rPr>
              <w:t>system</w:t>
            </w:r>
            <w:r>
              <w:rPr>
                <w:spacing w:val="-5"/>
                <w:sz w:val="20"/>
              </w:rPr>
              <w:t xml:space="preserve"> </w:t>
            </w:r>
            <w:r>
              <w:rPr>
                <w:spacing w:val="-2"/>
                <w:sz w:val="20"/>
              </w:rPr>
              <w:t>disorders</w:t>
            </w:r>
          </w:p>
        </w:tc>
        <w:tc>
          <w:tcPr>
            <w:tcW w:w="2963" w:type="dxa"/>
          </w:tcPr>
          <w:p w14:paraId="78C1EA6C" w14:textId="77777777" w:rsidR="00B81F7E" w:rsidRDefault="006F35B1">
            <w:pPr>
              <w:pStyle w:val="TableParagraph"/>
              <w:ind w:left="106"/>
              <w:rPr>
                <w:sz w:val="20"/>
              </w:rPr>
            </w:pPr>
            <w:r>
              <w:rPr>
                <w:sz w:val="20"/>
              </w:rPr>
              <w:t>Anaphylactic</w:t>
            </w:r>
            <w:r>
              <w:rPr>
                <w:spacing w:val="-7"/>
                <w:sz w:val="20"/>
              </w:rPr>
              <w:t xml:space="preserve"> </w:t>
            </w:r>
            <w:r>
              <w:rPr>
                <w:spacing w:val="-2"/>
                <w:sz w:val="20"/>
              </w:rPr>
              <w:t>reaction</w:t>
            </w:r>
          </w:p>
        </w:tc>
        <w:tc>
          <w:tcPr>
            <w:tcW w:w="2965" w:type="dxa"/>
          </w:tcPr>
          <w:p w14:paraId="78C1EA6D" w14:textId="77777777" w:rsidR="00B81F7E" w:rsidRDefault="006F35B1">
            <w:pPr>
              <w:pStyle w:val="TableParagraph"/>
              <w:ind w:left="108"/>
              <w:rPr>
                <w:sz w:val="20"/>
              </w:rPr>
            </w:pPr>
            <w:r>
              <w:rPr>
                <w:sz w:val="20"/>
              </w:rPr>
              <w:t>Anaphylactic</w:t>
            </w:r>
            <w:r>
              <w:rPr>
                <w:spacing w:val="-7"/>
                <w:sz w:val="20"/>
              </w:rPr>
              <w:t xml:space="preserve"> </w:t>
            </w:r>
            <w:r>
              <w:rPr>
                <w:spacing w:val="-2"/>
                <w:sz w:val="20"/>
              </w:rPr>
              <w:t>reaction</w:t>
            </w:r>
          </w:p>
        </w:tc>
      </w:tr>
      <w:tr w:rsidR="00B81F7E" w14:paraId="78C1EA73" w14:textId="77777777">
        <w:trPr>
          <w:trHeight w:val="541"/>
        </w:trPr>
        <w:tc>
          <w:tcPr>
            <w:tcW w:w="1162" w:type="dxa"/>
            <w:vMerge/>
            <w:tcBorders>
              <w:top w:val="nil"/>
            </w:tcBorders>
          </w:tcPr>
          <w:p w14:paraId="78C1EA6F" w14:textId="77777777" w:rsidR="00B81F7E" w:rsidRDefault="00B81F7E">
            <w:pPr>
              <w:rPr>
                <w:sz w:val="2"/>
                <w:szCs w:val="2"/>
              </w:rPr>
            </w:pPr>
          </w:p>
        </w:tc>
        <w:tc>
          <w:tcPr>
            <w:tcW w:w="2543" w:type="dxa"/>
          </w:tcPr>
          <w:p w14:paraId="78C1EA70" w14:textId="77777777" w:rsidR="00B81F7E" w:rsidRDefault="006F35B1">
            <w:pPr>
              <w:pStyle w:val="TableParagraph"/>
              <w:ind w:left="109"/>
              <w:rPr>
                <w:sz w:val="20"/>
              </w:rPr>
            </w:pPr>
            <w:r>
              <w:rPr>
                <w:sz w:val="20"/>
              </w:rPr>
              <w:t>Reproductive</w:t>
            </w:r>
            <w:r>
              <w:rPr>
                <w:spacing w:val="-13"/>
                <w:sz w:val="20"/>
              </w:rPr>
              <w:t xml:space="preserve"> </w:t>
            </w:r>
            <w:r>
              <w:rPr>
                <w:sz w:val="20"/>
              </w:rPr>
              <w:t>system</w:t>
            </w:r>
            <w:r>
              <w:rPr>
                <w:spacing w:val="-12"/>
                <w:sz w:val="20"/>
              </w:rPr>
              <w:t xml:space="preserve"> </w:t>
            </w:r>
            <w:r>
              <w:rPr>
                <w:sz w:val="20"/>
              </w:rPr>
              <w:t>and breast disorders</w:t>
            </w:r>
          </w:p>
        </w:tc>
        <w:tc>
          <w:tcPr>
            <w:tcW w:w="2963" w:type="dxa"/>
          </w:tcPr>
          <w:p w14:paraId="78C1EA71" w14:textId="77777777" w:rsidR="00B81F7E" w:rsidRDefault="006F35B1">
            <w:pPr>
              <w:pStyle w:val="TableParagraph"/>
              <w:spacing w:before="43"/>
              <w:ind w:left="106"/>
              <w:rPr>
                <w:sz w:val="20"/>
              </w:rPr>
            </w:pPr>
            <w:r>
              <w:rPr>
                <w:spacing w:val="-5"/>
                <w:sz w:val="20"/>
              </w:rPr>
              <w:t>N/A</w:t>
            </w:r>
          </w:p>
        </w:tc>
        <w:tc>
          <w:tcPr>
            <w:tcW w:w="2965" w:type="dxa"/>
          </w:tcPr>
          <w:p w14:paraId="78C1EA72" w14:textId="77777777" w:rsidR="00B81F7E" w:rsidRDefault="006F35B1">
            <w:pPr>
              <w:pStyle w:val="TableParagraph"/>
              <w:spacing w:before="43"/>
              <w:ind w:left="108"/>
              <w:rPr>
                <w:sz w:val="20"/>
              </w:rPr>
            </w:pPr>
            <w:r>
              <w:rPr>
                <w:sz w:val="20"/>
              </w:rPr>
              <w:t>Ovarian</w:t>
            </w:r>
            <w:r>
              <w:rPr>
                <w:spacing w:val="-4"/>
                <w:sz w:val="20"/>
              </w:rPr>
              <w:t xml:space="preserve"> cyst</w:t>
            </w:r>
          </w:p>
        </w:tc>
      </w:tr>
      <w:tr w:rsidR="00B81F7E" w14:paraId="78C1EA78" w14:textId="77777777">
        <w:trPr>
          <w:trHeight w:val="309"/>
        </w:trPr>
        <w:tc>
          <w:tcPr>
            <w:tcW w:w="1162" w:type="dxa"/>
            <w:vMerge/>
            <w:tcBorders>
              <w:top w:val="nil"/>
            </w:tcBorders>
          </w:tcPr>
          <w:p w14:paraId="78C1EA74" w14:textId="77777777" w:rsidR="00B81F7E" w:rsidRDefault="00B81F7E">
            <w:pPr>
              <w:rPr>
                <w:sz w:val="2"/>
                <w:szCs w:val="2"/>
              </w:rPr>
            </w:pPr>
          </w:p>
        </w:tc>
        <w:tc>
          <w:tcPr>
            <w:tcW w:w="2543" w:type="dxa"/>
          </w:tcPr>
          <w:p w14:paraId="78C1EA75" w14:textId="77777777" w:rsidR="00B81F7E" w:rsidRDefault="006F35B1">
            <w:pPr>
              <w:pStyle w:val="TableParagraph"/>
              <w:ind w:left="109"/>
              <w:rPr>
                <w:sz w:val="20"/>
              </w:rPr>
            </w:pPr>
            <w:r>
              <w:rPr>
                <w:sz w:val="20"/>
              </w:rPr>
              <w:t>Endocrine</w:t>
            </w:r>
            <w:r>
              <w:rPr>
                <w:spacing w:val="-7"/>
                <w:sz w:val="20"/>
              </w:rPr>
              <w:t xml:space="preserve"> </w:t>
            </w:r>
            <w:r>
              <w:rPr>
                <w:spacing w:val="-2"/>
                <w:sz w:val="20"/>
              </w:rPr>
              <w:t>disorders</w:t>
            </w:r>
          </w:p>
        </w:tc>
        <w:tc>
          <w:tcPr>
            <w:tcW w:w="2963" w:type="dxa"/>
          </w:tcPr>
          <w:p w14:paraId="78C1EA76" w14:textId="77777777" w:rsidR="00B81F7E" w:rsidRDefault="006F35B1">
            <w:pPr>
              <w:pStyle w:val="TableParagraph"/>
              <w:ind w:left="106"/>
              <w:rPr>
                <w:sz w:val="20"/>
              </w:rPr>
            </w:pPr>
            <w:r>
              <w:rPr>
                <w:sz w:val="20"/>
              </w:rPr>
              <w:t>Pituitary</w:t>
            </w:r>
            <w:r>
              <w:rPr>
                <w:spacing w:val="-5"/>
                <w:sz w:val="20"/>
              </w:rPr>
              <w:t xml:space="preserve"> </w:t>
            </w:r>
            <w:proofErr w:type="spellStart"/>
            <w:r>
              <w:rPr>
                <w:spacing w:val="-2"/>
                <w:sz w:val="20"/>
              </w:rPr>
              <w:t>haemorrhage</w:t>
            </w:r>
            <w:proofErr w:type="spellEnd"/>
            <w:r>
              <w:rPr>
                <w:spacing w:val="-2"/>
                <w:sz w:val="20"/>
              </w:rPr>
              <w:t>/Infarction</w:t>
            </w:r>
          </w:p>
        </w:tc>
        <w:tc>
          <w:tcPr>
            <w:tcW w:w="2965" w:type="dxa"/>
          </w:tcPr>
          <w:p w14:paraId="78C1EA77" w14:textId="77777777" w:rsidR="00B81F7E" w:rsidRDefault="006F35B1">
            <w:pPr>
              <w:pStyle w:val="TableParagraph"/>
              <w:ind w:left="108"/>
              <w:rPr>
                <w:sz w:val="20"/>
              </w:rPr>
            </w:pPr>
            <w:r>
              <w:rPr>
                <w:sz w:val="20"/>
              </w:rPr>
              <w:t>(see</w:t>
            </w:r>
            <w:r>
              <w:rPr>
                <w:spacing w:val="-4"/>
                <w:sz w:val="20"/>
              </w:rPr>
              <w:t xml:space="preserve"> </w:t>
            </w:r>
            <w:r>
              <w:rPr>
                <w:sz w:val="20"/>
              </w:rPr>
              <w:t>Very</w:t>
            </w:r>
            <w:r>
              <w:rPr>
                <w:spacing w:val="-3"/>
                <w:sz w:val="20"/>
              </w:rPr>
              <w:t xml:space="preserve"> </w:t>
            </w:r>
            <w:r>
              <w:rPr>
                <w:spacing w:val="-4"/>
                <w:sz w:val="20"/>
              </w:rPr>
              <w:t>rare)</w:t>
            </w:r>
          </w:p>
        </w:tc>
      </w:tr>
      <w:tr w:rsidR="00B81F7E" w14:paraId="78C1EA7D" w14:textId="77777777">
        <w:trPr>
          <w:trHeight w:val="770"/>
        </w:trPr>
        <w:tc>
          <w:tcPr>
            <w:tcW w:w="1162" w:type="dxa"/>
            <w:vMerge w:val="restart"/>
          </w:tcPr>
          <w:p w14:paraId="78C1EA79" w14:textId="77777777" w:rsidR="00B81F7E" w:rsidRDefault="006F35B1">
            <w:pPr>
              <w:pStyle w:val="TableParagraph"/>
              <w:spacing w:before="38" w:line="242" w:lineRule="auto"/>
              <w:ind w:right="274"/>
              <w:rPr>
                <w:sz w:val="20"/>
              </w:rPr>
            </w:pPr>
            <w:r>
              <w:rPr>
                <w:sz w:val="20"/>
              </w:rPr>
              <w:t>Very</w:t>
            </w:r>
            <w:r>
              <w:rPr>
                <w:spacing w:val="-13"/>
                <w:sz w:val="20"/>
              </w:rPr>
              <w:t xml:space="preserve"> </w:t>
            </w:r>
            <w:r>
              <w:rPr>
                <w:sz w:val="20"/>
              </w:rPr>
              <w:t xml:space="preserve">rare </w:t>
            </w:r>
            <w:r>
              <w:rPr>
                <w:spacing w:val="-2"/>
                <w:sz w:val="20"/>
              </w:rPr>
              <w:t>(&lt;0.01%)</w:t>
            </w:r>
          </w:p>
        </w:tc>
        <w:tc>
          <w:tcPr>
            <w:tcW w:w="2543" w:type="dxa"/>
          </w:tcPr>
          <w:p w14:paraId="78C1EA7A" w14:textId="77777777" w:rsidR="00B81F7E" w:rsidRDefault="006F35B1">
            <w:pPr>
              <w:pStyle w:val="TableParagraph"/>
              <w:spacing w:before="38"/>
              <w:ind w:left="109" w:right="139"/>
              <w:rPr>
                <w:sz w:val="20"/>
              </w:rPr>
            </w:pPr>
            <w:r>
              <w:rPr>
                <w:sz w:val="20"/>
              </w:rPr>
              <w:t>Neoplasms benign, malignant and unspecified (including</w:t>
            </w:r>
            <w:r>
              <w:rPr>
                <w:spacing w:val="-13"/>
                <w:sz w:val="20"/>
              </w:rPr>
              <w:t xml:space="preserve"> </w:t>
            </w:r>
            <w:r>
              <w:rPr>
                <w:sz w:val="20"/>
              </w:rPr>
              <w:t>cysts</w:t>
            </w:r>
            <w:r>
              <w:rPr>
                <w:spacing w:val="-12"/>
                <w:sz w:val="20"/>
              </w:rPr>
              <w:t xml:space="preserve"> </w:t>
            </w:r>
            <w:r>
              <w:rPr>
                <w:sz w:val="20"/>
              </w:rPr>
              <w:t>and</w:t>
            </w:r>
            <w:r>
              <w:rPr>
                <w:spacing w:val="-13"/>
                <w:sz w:val="20"/>
              </w:rPr>
              <w:t xml:space="preserve"> </w:t>
            </w:r>
            <w:r>
              <w:rPr>
                <w:sz w:val="20"/>
              </w:rPr>
              <w:t>polyps)</w:t>
            </w:r>
          </w:p>
        </w:tc>
        <w:tc>
          <w:tcPr>
            <w:tcW w:w="2963" w:type="dxa"/>
          </w:tcPr>
          <w:p w14:paraId="78C1EA7B" w14:textId="77777777" w:rsidR="00B81F7E" w:rsidRDefault="006F35B1">
            <w:pPr>
              <w:pStyle w:val="TableParagraph"/>
              <w:ind w:left="106"/>
              <w:rPr>
                <w:sz w:val="20"/>
              </w:rPr>
            </w:pPr>
            <w:r>
              <w:rPr>
                <w:sz w:val="20"/>
              </w:rPr>
              <w:t>Pituitary</w:t>
            </w:r>
            <w:r>
              <w:rPr>
                <w:spacing w:val="-6"/>
                <w:sz w:val="20"/>
              </w:rPr>
              <w:t xml:space="preserve"> </w:t>
            </w:r>
            <w:proofErr w:type="spellStart"/>
            <w:r>
              <w:rPr>
                <w:spacing w:val="-2"/>
                <w:sz w:val="20"/>
              </w:rPr>
              <w:t>tumour</w:t>
            </w:r>
            <w:proofErr w:type="spellEnd"/>
          </w:p>
        </w:tc>
        <w:tc>
          <w:tcPr>
            <w:tcW w:w="2965" w:type="dxa"/>
          </w:tcPr>
          <w:p w14:paraId="78C1EA7C" w14:textId="77777777" w:rsidR="00B81F7E" w:rsidRDefault="006F35B1">
            <w:pPr>
              <w:pStyle w:val="TableParagraph"/>
              <w:ind w:left="108"/>
              <w:rPr>
                <w:sz w:val="20"/>
              </w:rPr>
            </w:pPr>
            <w:r>
              <w:rPr>
                <w:sz w:val="20"/>
              </w:rPr>
              <w:t>Pituitary</w:t>
            </w:r>
            <w:r>
              <w:rPr>
                <w:spacing w:val="-6"/>
                <w:sz w:val="20"/>
              </w:rPr>
              <w:t xml:space="preserve"> </w:t>
            </w:r>
            <w:proofErr w:type="spellStart"/>
            <w:r>
              <w:rPr>
                <w:spacing w:val="-2"/>
                <w:sz w:val="20"/>
              </w:rPr>
              <w:t>tumour</w:t>
            </w:r>
            <w:proofErr w:type="spellEnd"/>
          </w:p>
        </w:tc>
      </w:tr>
      <w:tr w:rsidR="00B81F7E" w14:paraId="78C1EA82" w14:textId="77777777">
        <w:trPr>
          <w:trHeight w:val="309"/>
        </w:trPr>
        <w:tc>
          <w:tcPr>
            <w:tcW w:w="1162" w:type="dxa"/>
            <w:vMerge/>
            <w:tcBorders>
              <w:top w:val="nil"/>
            </w:tcBorders>
          </w:tcPr>
          <w:p w14:paraId="78C1EA7E" w14:textId="77777777" w:rsidR="00B81F7E" w:rsidRDefault="00B81F7E">
            <w:pPr>
              <w:rPr>
                <w:sz w:val="2"/>
                <w:szCs w:val="2"/>
              </w:rPr>
            </w:pPr>
          </w:p>
        </w:tc>
        <w:tc>
          <w:tcPr>
            <w:tcW w:w="2543" w:type="dxa"/>
          </w:tcPr>
          <w:p w14:paraId="78C1EA7F" w14:textId="77777777" w:rsidR="00B81F7E" w:rsidRDefault="006F35B1">
            <w:pPr>
              <w:pStyle w:val="TableParagraph"/>
              <w:ind w:left="109"/>
              <w:rPr>
                <w:sz w:val="20"/>
              </w:rPr>
            </w:pPr>
            <w:r>
              <w:rPr>
                <w:sz w:val="20"/>
              </w:rPr>
              <w:t>Endocrine</w:t>
            </w:r>
            <w:r>
              <w:rPr>
                <w:spacing w:val="-7"/>
                <w:sz w:val="20"/>
              </w:rPr>
              <w:t xml:space="preserve"> </w:t>
            </w:r>
            <w:r>
              <w:rPr>
                <w:spacing w:val="-2"/>
                <w:sz w:val="20"/>
              </w:rPr>
              <w:t>disorders</w:t>
            </w:r>
          </w:p>
        </w:tc>
        <w:tc>
          <w:tcPr>
            <w:tcW w:w="2963" w:type="dxa"/>
          </w:tcPr>
          <w:p w14:paraId="78C1EA80" w14:textId="77777777" w:rsidR="00B81F7E" w:rsidRDefault="006F35B1">
            <w:pPr>
              <w:pStyle w:val="TableParagraph"/>
              <w:ind w:left="106"/>
              <w:rPr>
                <w:sz w:val="20"/>
              </w:rPr>
            </w:pPr>
            <w:r>
              <w:rPr>
                <w:sz w:val="20"/>
              </w:rPr>
              <w:t>(see</w:t>
            </w:r>
            <w:r>
              <w:rPr>
                <w:spacing w:val="-5"/>
                <w:sz w:val="20"/>
              </w:rPr>
              <w:t xml:space="preserve"> </w:t>
            </w:r>
            <w:r>
              <w:rPr>
                <w:spacing w:val="-2"/>
                <w:sz w:val="20"/>
              </w:rPr>
              <w:t>Rare)</w:t>
            </w:r>
          </w:p>
        </w:tc>
        <w:tc>
          <w:tcPr>
            <w:tcW w:w="2965" w:type="dxa"/>
          </w:tcPr>
          <w:p w14:paraId="78C1EA81" w14:textId="77777777" w:rsidR="00B81F7E" w:rsidRDefault="006F35B1">
            <w:pPr>
              <w:pStyle w:val="TableParagraph"/>
              <w:ind w:left="108"/>
              <w:rPr>
                <w:sz w:val="20"/>
              </w:rPr>
            </w:pPr>
            <w:r>
              <w:rPr>
                <w:sz w:val="20"/>
              </w:rPr>
              <w:t>Pituitary</w:t>
            </w:r>
            <w:r>
              <w:rPr>
                <w:spacing w:val="-6"/>
                <w:sz w:val="20"/>
              </w:rPr>
              <w:t xml:space="preserve"> </w:t>
            </w:r>
            <w:proofErr w:type="spellStart"/>
            <w:r>
              <w:rPr>
                <w:spacing w:val="-2"/>
                <w:sz w:val="20"/>
              </w:rPr>
              <w:t>haemorrhage</w:t>
            </w:r>
            <w:proofErr w:type="spellEnd"/>
            <w:r>
              <w:rPr>
                <w:spacing w:val="-2"/>
                <w:sz w:val="20"/>
              </w:rPr>
              <w:t>/infarction</w:t>
            </w:r>
          </w:p>
        </w:tc>
      </w:tr>
      <w:tr w:rsidR="00B81F7E" w14:paraId="78C1EA87" w14:textId="77777777">
        <w:trPr>
          <w:trHeight w:val="311"/>
        </w:trPr>
        <w:tc>
          <w:tcPr>
            <w:tcW w:w="1162" w:type="dxa"/>
            <w:vMerge/>
            <w:tcBorders>
              <w:top w:val="nil"/>
            </w:tcBorders>
          </w:tcPr>
          <w:p w14:paraId="78C1EA83" w14:textId="77777777" w:rsidR="00B81F7E" w:rsidRDefault="00B81F7E">
            <w:pPr>
              <w:rPr>
                <w:sz w:val="2"/>
                <w:szCs w:val="2"/>
              </w:rPr>
            </w:pPr>
          </w:p>
        </w:tc>
        <w:tc>
          <w:tcPr>
            <w:tcW w:w="2543" w:type="dxa"/>
          </w:tcPr>
          <w:p w14:paraId="78C1EA84" w14:textId="77777777" w:rsidR="00B81F7E" w:rsidRDefault="006F35B1">
            <w:pPr>
              <w:pStyle w:val="TableParagraph"/>
              <w:ind w:left="109"/>
              <w:rPr>
                <w:sz w:val="20"/>
              </w:rPr>
            </w:pPr>
            <w:r>
              <w:rPr>
                <w:sz w:val="20"/>
              </w:rPr>
              <w:t>Psychiatric</w:t>
            </w:r>
            <w:r>
              <w:rPr>
                <w:spacing w:val="-8"/>
                <w:sz w:val="20"/>
              </w:rPr>
              <w:t xml:space="preserve"> </w:t>
            </w:r>
            <w:r>
              <w:rPr>
                <w:spacing w:val="-2"/>
                <w:sz w:val="20"/>
              </w:rPr>
              <w:t>disorders</w:t>
            </w:r>
          </w:p>
        </w:tc>
        <w:tc>
          <w:tcPr>
            <w:tcW w:w="2963" w:type="dxa"/>
          </w:tcPr>
          <w:p w14:paraId="78C1EA85" w14:textId="77777777" w:rsidR="00B81F7E" w:rsidRDefault="006F35B1">
            <w:pPr>
              <w:pStyle w:val="TableParagraph"/>
              <w:ind w:left="106"/>
              <w:rPr>
                <w:sz w:val="20"/>
              </w:rPr>
            </w:pPr>
            <w:r>
              <w:rPr>
                <w:sz w:val="20"/>
              </w:rPr>
              <w:t>Psychotic</w:t>
            </w:r>
            <w:r>
              <w:rPr>
                <w:spacing w:val="-6"/>
                <w:sz w:val="20"/>
              </w:rPr>
              <w:t xml:space="preserve"> </w:t>
            </w:r>
            <w:r>
              <w:rPr>
                <w:spacing w:val="-2"/>
                <w:sz w:val="20"/>
              </w:rPr>
              <w:t>disorder</w:t>
            </w:r>
          </w:p>
        </w:tc>
        <w:tc>
          <w:tcPr>
            <w:tcW w:w="2965" w:type="dxa"/>
          </w:tcPr>
          <w:p w14:paraId="78C1EA86" w14:textId="77777777" w:rsidR="00B81F7E" w:rsidRDefault="006F35B1">
            <w:pPr>
              <w:pStyle w:val="TableParagraph"/>
              <w:ind w:left="108"/>
              <w:rPr>
                <w:sz w:val="20"/>
              </w:rPr>
            </w:pPr>
            <w:r>
              <w:rPr>
                <w:sz w:val="20"/>
              </w:rPr>
              <w:t>Psychotic</w:t>
            </w:r>
            <w:r>
              <w:rPr>
                <w:spacing w:val="-6"/>
                <w:sz w:val="20"/>
              </w:rPr>
              <w:t xml:space="preserve"> </w:t>
            </w:r>
            <w:r>
              <w:rPr>
                <w:spacing w:val="-2"/>
                <w:sz w:val="20"/>
              </w:rPr>
              <w:t>disorder</w:t>
            </w:r>
          </w:p>
        </w:tc>
      </w:tr>
      <w:tr w:rsidR="00B81F7E" w14:paraId="78C1EA8C" w14:textId="77777777">
        <w:trPr>
          <w:trHeight w:val="539"/>
        </w:trPr>
        <w:tc>
          <w:tcPr>
            <w:tcW w:w="1162" w:type="dxa"/>
            <w:vMerge w:val="restart"/>
          </w:tcPr>
          <w:p w14:paraId="78C1EA88" w14:textId="77777777" w:rsidR="00B81F7E" w:rsidRDefault="006F35B1">
            <w:pPr>
              <w:pStyle w:val="TableParagraph"/>
              <w:rPr>
                <w:sz w:val="20"/>
              </w:rPr>
            </w:pPr>
            <w:r>
              <w:rPr>
                <w:spacing w:val="-2"/>
                <w:sz w:val="20"/>
              </w:rPr>
              <w:t>Unknown</w:t>
            </w:r>
          </w:p>
        </w:tc>
        <w:tc>
          <w:tcPr>
            <w:tcW w:w="2543" w:type="dxa"/>
          </w:tcPr>
          <w:p w14:paraId="78C1EA89" w14:textId="77777777" w:rsidR="00B81F7E" w:rsidRDefault="006F35B1">
            <w:pPr>
              <w:pStyle w:val="TableParagraph"/>
              <w:spacing w:before="38"/>
              <w:ind w:left="109" w:right="180"/>
              <w:rPr>
                <w:sz w:val="20"/>
              </w:rPr>
            </w:pPr>
            <w:r>
              <w:rPr>
                <w:sz w:val="20"/>
              </w:rPr>
              <w:t>Skin</w:t>
            </w:r>
            <w:r>
              <w:rPr>
                <w:spacing w:val="-13"/>
                <w:sz w:val="20"/>
              </w:rPr>
              <w:t xml:space="preserve"> </w:t>
            </w:r>
            <w:r>
              <w:rPr>
                <w:sz w:val="20"/>
              </w:rPr>
              <w:t>and</w:t>
            </w:r>
            <w:r>
              <w:rPr>
                <w:spacing w:val="-12"/>
                <w:sz w:val="20"/>
              </w:rPr>
              <w:t xml:space="preserve"> </w:t>
            </w:r>
            <w:r>
              <w:rPr>
                <w:sz w:val="20"/>
              </w:rPr>
              <w:t>subcutaneous tissue disorders</w:t>
            </w:r>
          </w:p>
        </w:tc>
        <w:tc>
          <w:tcPr>
            <w:tcW w:w="2963" w:type="dxa"/>
          </w:tcPr>
          <w:p w14:paraId="78C1EA8A" w14:textId="77777777" w:rsidR="00B81F7E" w:rsidRDefault="006F35B1">
            <w:pPr>
              <w:pStyle w:val="TableParagraph"/>
              <w:ind w:left="106"/>
              <w:rPr>
                <w:sz w:val="20"/>
              </w:rPr>
            </w:pPr>
            <w:proofErr w:type="spellStart"/>
            <w:r>
              <w:rPr>
                <w:spacing w:val="-2"/>
                <w:sz w:val="20"/>
              </w:rPr>
              <w:t>Alopecia</w:t>
            </w:r>
            <w:r>
              <w:rPr>
                <w:spacing w:val="-2"/>
                <w:sz w:val="20"/>
                <w:vertAlign w:val="superscript"/>
              </w:rPr>
              <w:t>g</w:t>
            </w:r>
            <w:proofErr w:type="spellEnd"/>
          </w:p>
        </w:tc>
        <w:tc>
          <w:tcPr>
            <w:tcW w:w="2965" w:type="dxa"/>
          </w:tcPr>
          <w:p w14:paraId="78C1EA8B" w14:textId="77777777" w:rsidR="00B81F7E" w:rsidRDefault="006F35B1">
            <w:pPr>
              <w:pStyle w:val="TableParagraph"/>
              <w:ind w:left="108"/>
              <w:rPr>
                <w:sz w:val="20"/>
              </w:rPr>
            </w:pPr>
            <w:r>
              <w:rPr>
                <w:sz w:val="20"/>
              </w:rPr>
              <w:t>(see</w:t>
            </w:r>
            <w:r>
              <w:rPr>
                <w:spacing w:val="-5"/>
                <w:sz w:val="20"/>
              </w:rPr>
              <w:t xml:space="preserve"> </w:t>
            </w:r>
            <w:r>
              <w:rPr>
                <w:spacing w:val="-2"/>
                <w:sz w:val="20"/>
              </w:rPr>
              <w:t>Common)</w:t>
            </w:r>
          </w:p>
        </w:tc>
      </w:tr>
      <w:tr w:rsidR="00B81F7E" w14:paraId="78C1EA91" w14:textId="77777777">
        <w:trPr>
          <w:trHeight w:val="770"/>
        </w:trPr>
        <w:tc>
          <w:tcPr>
            <w:tcW w:w="1162" w:type="dxa"/>
            <w:vMerge/>
            <w:tcBorders>
              <w:top w:val="nil"/>
            </w:tcBorders>
          </w:tcPr>
          <w:p w14:paraId="78C1EA8D" w14:textId="77777777" w:rsidR="00B81F7E" w:rsidRDefault="00B81F7E">
            <w:pPr>
              <w:rPr>
                <w:sz w:val="2"/>
                <w:szCs w:val="2"/>
              </w:rPr>
            </w:pPr>
          </w:p>
        </w:tc>
        <w:tc>
          <w:tcPr>
            <w:tcW w:w="2543" w:type="dxa"/>
          </w:tcPr>
          <w:p w14:paraId="78C1EA8E" w14:textId="77777777" w:rsidR="00B81F7E" w:rsidRDefault="006F35B1">
            <w:pPr>
              <w:pStyle w:val="TableParagraph"/>
              <w:spacing w:before="38"/>
              <w:ind w:left="109" w:right="139"/>
              <w:rPr>
                <w:sz w:val="20"/>
              </w:rPr>
            </w:pPr>
            <w:r>
              <w:rPr>
                <w:sz w:val="20"/>
              </w:rPr>
              <w:t>Neoplasms benign, malignant and unspecified (including</w:t>
            </w:r>
            <w:r>
              <w:rPr>
                <w:spacing w:val="-13"/>
                <w:sz w:val="20"/>
              </w:rPr>
              <w:t xml:space="preserve"> </w:t>
            </w:r>
            <w:r>
              <w:rPr>
                <w:sz w:val="20"/>
              </w:rPr>
              <w:t>cysts</w:t>
            </w:r>
            <w:r>
              <w:rPr>
                <w:spacing w:val="-12"/>
                <w:sz w:val="20"/>
              </w:rPr>
              <w:t xml:space="preserve"> </w:t>
            </w:r>
            <w:r>
              <w:rPr>
                <w:sz w:val="20"/>
              </w:rPr>
              <w:t>and</w:t>
            </w:r>
            <w:r>
              <w:rPr>
                <w:spacing w:val="-13"/>
                <w:sz w:val="20"/>
              </w:rPr>
              <w:t xml:space="preserve"> </w:t>
            </w:r>
            <w:r>
              <w:rPr>
                <w:sz w:val="20"/>
              </w:rPr>
              <w:t>polyps)</w:t>
            </w:r>
          </w:p>
        </w:tc>
        <w:tc>
          <w:tcPr>
            <w:tcW w:w="2963" w:type="dxa"/>
          </w:tcPr>
          <w:p w14:paraId="78C1EA8F" w14:textId="77777777" w:rsidR="00B81F7E" w:rsidRDefault="006F35B1">
            <w:pPr>
              <w:pStyle w:val="TableParagraph"/>
              <w:ind w:left="106"/>
              <w:rPr>
                <w:sz w:val="20"/>
              </w:rPr>
            </w:pPr>
            <w:r>
              <w:rPr>
                <w:spacing w:val="-5"/>
                <w:sz w:val="20"/>
              </w:rPr>
              <w:t>N/A</w:t>
            </w:r>
          </w:p>
        </w:tc>
        <w:tc>
          <w:tcPr>
            <w:tcW w:w="2965" w:type="dxa"/>
          </w:tcPr>
          <w:p w14:paraId="78C1EA90" w14:textId="77777777" w:rsidR="00B81F7E" w:rsidRDefault="006F35B1">
            <w:pPr>
              <w:pStyle w:val="TableParagraph"/>
              <w:ind w:left="108"/>
              <w:rPr>
                <w:sz w:val="20"/>
              </w:rPr>
            </w:pPr>
            <w:r>
              <w:rPr>
                <w:sz w:val="20"/>
              </w:rPr>
              <w:t>Degeneration</w:t>
            </w:r>
            <w:r>
              <w:rPr>
                <w:spacing w:val="-6"/>
                <w:sz w:val="20"/>
              </w:rPr>
              <w:t xml:space="preserve"> </w:t>
            </w:r>
            <w:r>
              <w:rPr>
                <w:sz w:val="20"/>
              </w:rPr>
              <w:t>of</w:t>
            </w:r>
            <w:r>
              <w:rPr>
                <w:spacing w:val="-5"/>
                <w:sz w:val="20"/>
              </w:rPr>
              <w:t xml:space="preserve"> </w:t>
            </w:r>
            <w:r>
              <w:rPr>
                <w:sz w:val="20"/>
              </w:rPr>
              <w:t>uterine</w:t>
            </w:r>
            <w:r>
              <w:rPr>
                <w:spacing w:val="-4"/>
                <w:sz w:val="20"/>
              </w:rPr>
              <w:t xml:space="preserve"> </w:t>
            </w:r>
            <w:r>
              <w:rPr>
                <w:spacing w:val="-2"/>
                <w:sz w:val="20"/>
              </w:rPr>
              <w:t>fibroid</w:t>
            </w:r>
          </w:p>
        </w:tc>
      </w:tr>
      <w:tr w:rsidR="00B81F7E" w14:paraId="78C1EA96" w14:textId="77777777">
        <w:trPr>
          <w:trHeight w:val="539"/>
        </w:trPr>
        <w:tc>
          <w:tcPr>
            <w:tcW w:w="1162" w:type="dxa"/>
            <w:vMerge/>
            <w:tcBorders>
              <w:top w:val="nil"/>
            </w:tcBorders>
          </w:tcPr>
          <w:p w14:paraId="78C1EA92" w14:textId="77777777" w:rsidR="00B81F7E" w:rsidRDefault="00B81F7E">
            <w:pPr>
              <w:rPr>
                <w:sz w:val="2"/>
                <w:szCs w:val="2"/>
              </w:rPr>
            </w:pPr>
          </w:p>
        </w:tc>
        <w:tc>
          <w:tcPr>
            <w:tcW w:w="2543" w:type="dxa"/>
          </w:tcPr>
          <w:p w14:paraId="78C1EA93" w14:textId="77777777" w:rsidR="00B81F7E" w:rsidRDefault="006F35B1">
            <w:pPr>
              <w:pStyle w:val="TableParagraph"/>
              <w:spacing w:before="38"/>
              <w:ind w:left="109"/>
              <w:rPr>
                <w:sz w:val="20"/>
              </w:rPr>
            </w:pPr>
            <w:r>
              <w:rPr>
                <w:sz w:val="20"/>
              </w:rPr>
              <w:t>Metabolism</w:t>
            </w:r>
            <w:r>
              <w:rPr>
                <w:spacing w:val="-13"/>
                <w:sz w:val="20"/>
              </w:rPr>
              <w:t xml:space="preserve"> </w:t>
            </w:r>
            <w:r>
              <w:rPr>
                <w:sz w:val="20"/>
              </w:rPr>
              <w:t>and</w:t>
            </w:r>
            <w:r>
              <w:rPr>
                <w:spacing w:val="-12"/>
                <w:sz w:val="20"/>
              </w:rPr>
              <w:t xml:space="preserve"> </w:t>
            </w:r>
            <w:r>
              <w:rPr>
                <w:sz w:val="20"/>
              </w:rPr>
              <w:t xml:space="preserve">nutrition </w:t>
            </w:r>
            <w:r>
              <w:rPr>
                <w:spacing w:val="-2"/>
                <w:sz w:val="20"/>
              </w:rPr>
              <w:t>disorders</w:t>
            </w:r>
          </w:p>
        </w:tc>
        <w:tc>
          <w:tcPr>
            <w:tcW w:w="2963" w:type="dxa"/>
          </w:tcPr>
          <w:p w14:paraId="78C1EA94" w14:textId="77777777" w:rsidR="00B81F7E" w:rsidRDefault="006F35B1">
            <w:pPr>
              <w:pStyle w:val="TableParagraph"/>
              <w:ind w:left="106"/>
              <w:rPr>
                <w:sz w:val="20"/>
              </w:rPr>
            </w:pPr>
            <w:r>
              <w:rPr>
                <w:sz w:val="20"/>
              </w:rPr>
              <w:t>(see</w:t>
            </w:r>
            <w:r>
              <w:rPr>
                <w:spacing w:val="-5"/>
                <w:sz w:val="20"/>
              </w:rPr>
              <w:t xml:space="preserve"> </w:t>
            </w:r>
            <w:r>
              <w:rPr>
                <w:spacing w:val="-2"/>
                <w:sz w:val="20"/>
              </w:rPr>
              <w:t>Common)</w:t>
            </w:r>
          </w:p>
        </w:tc>
        <w:tc>
          <w:tcPr>
            <w:tcW w:w="2965" w:type="dxa"/>
          </w:tcPr>
          <w:p w14:paraId="78C1EA95" w14:textId="77777777" w:rsidR="00B81F7E" w:rsidRDefault="006F35B1">
            <w:pPr>
              <w:pStyle w:val="TableParagraph"/>
              <w:ind w:left="108"/>
              <w:rPr>
                <w:sz w:val="20"/>
              </w:rPr>
            </w:pPr>
            <w:r>
              <w:rPr>
                <w:sz w:val="20"/>
              </w:rPr>
              <w:t>Glucose</w:t>
            </w:r>
            <w:r>
              <w:rPr>
                <w:spacing w:val="-6"/>
                <w:sz w:val="20"/>
              </w:rPr>
              <w:t xml:space="preserve"> </w:t>
            </w:r>
            <w:r>
              <w:rPr>
                <w:sz w:val="20"/>
              </w:rPr>
              <w:t>tolerance</w:t>
            </w:r>
            <w:r>
              <w:rPr>
                <w:spacing w:val="-6"/>
                <w:sz w:val="20"/>
              </w:rPr>
              <w:t xml:space="preserve"> </w:t>
            </w:r>
            <w:proofErr w:type="spellStart"/>
            <w:r>
              <w:rPr>
                <w:spacing w:val="-2"/>
                <w:sz w:val="20"/>
              </w:rPr>
              <w:t>impaired</w:t>
            </w:r>
            <w:r>
              <w:rPr>
                <w:spacing w:val="-2"/>
                <w:sz w:val="20"/>
                <w:vertAlign w:val="superscript"/>
              </w:rPr>
              <w:t>c</w:t>
            </w:r>
            <w:proofErr w:type="spellEnd"/>
          </w:p>
        </w:tc>
      </w:tr>
      <w:tr w:rsidR="00B81F7E" w14:paraId="78C1EA9B" w14:textId="77777777">
        <w:trPr>
          <w:trHeight w:val="540"/>
        </w:trPr>
        <w:tc>
          <w:tcPr>
            <w:tcW w:w="1162" w:type="dxa"/>
            <w:vMerge/>
            <w:tcBorders>
              <w:top w:val="nil"/>
            </w:tcBorders>
          </w:tcPr>
          <w:p w14:paraId="78C1EA97" w14:textId="77777777" w:rsidR="00B81F7E" w:rsidRDefault="00B81F7E">
            <w:pPr>
              <w:rPr>
                <w:sz w:val="2"/>
                <w:szCs w:val="2"/>
              </w:rPr>
            </w:pPr>
          </w:p>
        </w:tc>
        <w:tc>
          <w:tcPr>
            <w:tcW w:w="2543" w:type="dxa"/>
          </w:tcPr>
          <w:p w14:paraId="78C1EA98" w14:textId="77777777" w:rsidR="00B81F7E" w:rsidRDefault="006F35B1">
            <w:pPr>
              <w:pStyle w:val="TableParagraph"/>
              <w:ind w:left="109"/>
              <w:rPr>
                <w:sz w:val="20"/>
              </w:rPr>
            </w:pPr>
            <w:r>
              <w:rPr>
                <w:sz w:val="20"/>
              </w:rPr>
              <w:t>Cardiac</w:t>
            </w:r>
            <w:r>
              <w:rPr>
                <w:spacing w:val="-6"/>
                <w:sz w:val="20"/>
              </w:rPr>
              <w:t xml:space="preserve"> </w:t>
            </w:r>
            <w:r>
              <w:rPr>
                <w:spacing w:val="-2"/>
                <w:sz w:val="20"/>
              </w:rPr>
              <w:t>disorders</w:t>
            </w:r>
          </w:p>
        </w:tc>
        <w:tc>
          <w:tcPr>
            <w:tcW w:w="2963" w:type="dxa"/>
          </w:tcPr>
          <w:p w14:paraId="78C1EA99" w14:textId="77777777" w:rsidR="00B81F7E" w:rsidRDefault="006F35B1">
            <w:pPr>
              <w:pStyle w:val="TableParagraph"/>
              <w:ind w:left="106"/>
              <w:rPr>
                <w:sz w:val="20"/>
              </w:rPr>
            </w:pPr>
            <w:r>
              <w:rPr>
                <w:sz w:val="20"/>
              </w:rPr>
              <w:t>(see</w:t>
            </w:r>
            <w:r>
              <w:rPr>
                <w:spacing w:val="-5"/>
                <w:sz w:val="20"/>
              </w:rPr>
              <w:t xml:space="preserve"> </w:t>
            </w:r>
            <w:r>
              <w:rPr>
                <w:spacing w:val="-2"/>
                <w:sz w:val="20"/>
              </w:rPr>
              <w:t>Common)</w:t>
            </w:r>
          </w:p>
        </w:tc>
        <w:tc>
          <w:tcPr>
            <w:tcW w:w="2965" w:type="dxa"/>
          </w:tcPr>
          <w:p w14:paraId="78C1EA9A" w14:textId="77777777" w:rsidR="00B81F7E" w:rsidRDefault="006F35B1">
            <w:pPr>
              <w:pStyle w:val="TableParagraph"/>
              <w:spacing w:before="38" w:line="242" w:lineRule="auto"/>
              <w:ind w:left="108"/>
              <w:rPr>
                <w:sz w:val="20"/>
              </w:rPr>
            </w:pPr>
            <w:r>
              <w:rPr>
                <w:sz w:val="20"/>
              </w:rPr>
              <w:t>Cardiac</w:t>
            </w:r>
            <w:r>
              <w:rPr>
                <w:spacing w:val="-13"/>
                <w:sz w:val="20"/>
              </w:rPr>
              <w:t xml:space="preserve"> </w:t>
            </w:r>
            <w:proofErr w:type="spellStart"/>
            <w:r>
              <w:rPr>
                <w:sz w:val="20"/>
              </w:rPr>
              <w:t>failure</w:t>
            </w:r>
            <w:r>
              <w:rPr>
                <w:sz w:val="20"/>
                <w:vertAlign w:val="superscript"/>
              </w:rPr>
              <w:t>f</w:t>
            </w:r>
            <w:proofErr w:type="spellEnd"/>
            <w:r>
              <w:rPr>
                <w:sz w:val="20"/>
              </w:rPr>
              <w:t>,</w:t>
            </w:r>
            <w:r>
              <w:rPr>
                <w:spacing w:val="-12"/>
                <w:sz w:val="20"/>
              </w:rPr>
              <w:t xml:space="preserve"> </w:t>
            </w:r>
            <w:r>
              <w:rPr>
                <w:sz w:val="20"/>
              </w:rPr>
              <w:t xml:space="preserve">myocardial </w:t>
            </w:r>
            <w:proofErr w:type="spellStart"/>
            <w:r>
              <w:rPr>
                <w:spacing w:val="-2"/>
                <w:sz w:val="20"/>
              </w:rPr>
              <w:t>infarction</w:t>
            </w:r>
            <w:r>
              <w:rPr>
                <w:spacing w:val="-2"/>
                <w:sz w:val="20"/>
                <w:vertAlign w:val="superscript"/>
              </w:rPr>
              <w:t>f</w:t>
            </w:r>
            <w:proofErr w:type="spellEnd"/>
          </w:p>
        </w:tc>
      </w:tr>
    </w:tbl>
    <w:p w14:paraId="78C1EA9C" w14:textId="77777777" w:rsidR="00B81F7E" w:rsidRDefault="006F35B1">
      <w:pPr>
        <w:tabs>
          <w:tab w:val="left" w:pos="565"/>
        </w:tabs>
        <w:spacing w:before="83"/>
        <w:ind w:left="141"/>
        <w:rPr>
          <w:sz w:val="18"/>
        </w:rPr>
      </w:pPr>
      <w:proofErr w:type="spellStart"/>
      <w:proofErr w:type="gramStart"/>
      <w:r>
        <w:rPr>
          <w:spacing w:val="-10"/>
          <w:sz w:val="18"/>
          <w:vertAlign w:val="superscript"/>
        </w:rPr>
        <w:t>a</w:t>
      </w:r>
      <w:proofErr w:type="spellEnd"/>
      <w:r>
        <w:rPr>
          <w:sz w:val="18"/>
        </w:rPr>
        <w:tab/>
        <w:t>These</w:t>
      </w:r>
      <w:proofErr w:type="gramEnd"/>
      <w:r>
        <w:rPr>
          <w:spacing w:val="-5"/>
          <w:sz w:val="18"/>
        </w:rPr>
        <w:t xml:space="preserve"> </w:t>
      </w:r>
      <w:r>
        <w:rPr>
          <w:sz w:val="18"/>
        </w:rPr>
        <w:t>are</w:t>
      </w:r>
      <w:r>
        <w:rPr>
          <w:spacing w:val="-2"/>
          <w:sz w:val="18"/>
        </w:rPr>
        <w:t xml:space="preserve"> </w:t>
      </w:r>
      <w:r>
        <w:rPr>
          <w:sz w:val="18"/>
        </w:rPr>
        <w:t>pharmacological</w:t>
      </w:r>
      <w:r>
        <w:rPr>
          <w:spacing w:val="-2"/>
          <w:sz w:val="18"/>
        </w:rPr>
        <w:t xml:space="preserve"> </w:t>
      </w:r>
      <w:r>
        <w:rPr>
          <w:sz w:val="18"/>
        </w:rPr>
        <w:t>effects</w:t>
      </w:r>
      <w:r>
        <w:rPr>
          <w:spacing w:val="-1"/>
          <w:sz w:val="18"/>
        </w:rPr>
        <w:t xml:space="preserve"> </w:t>
      </w:r>
      <w:r>
        <w:rPr>
          <w:sz w:val="18"/>
        </w:rPr>
        <w:t>which</w:t>
      </w:r>
      <w:r>
        <w:rPr>
          <w:spacing w:val="-1"/>
          <w:sz w:val="18"/>
        </w:rPr>
        <w:t xml:space="preserve"> </w:t>
      </w:r>
      <w:r>
        <w:rPr>
          <w:sz w:val="18"/>
        </w:rPr>
        <w:t>seldom</w:t>
      </w:r>
      <w:r>
        <w:rPr>
          <w:spacing w:val="-2"/>
          <w:sz w:val="18"/>
        </w:rPr>
        <w:t xml:space="preserve"> </w:t>
      </w:r>
      <w:r>
        <w:rPr>
          <w:sz w:val="18"/>
        </w:rPr>
        <w:t>require</w:t>
      </w:r>
      <w:r>
        <w:rPr>
          <w:spacing w:val="-2"/>
          <w:sz w:val="18"/>
        </w:rPr>
        <w:t xml:space="preserve"> </w:t>
      </w:r>
      <w:r>
        <w:rPr>
          <w:sz w:val="18"/>
        </w:rPr>
        <w:t>withdrawal</w:t>
      </w:r>
      <w:r>
        <w:rPr>
          <w:spacing w:val="-1"/>
          <w:sz w:val="18"/>
        </w:rPr>
        <w:t xml:space="preserve"> </w:t>
      </w:r>
      <w:r>
        <w:rPr>
          <w:sz w:val="18"/>
        </w:rPr>
        <w:t>of</w:t>
      </w:r>
      <w:r>
        <w:rPr>
          <w:spacing w:val="-1"/>
          <w:sz w:val="18"/>
        </w:rPr>
        <w:t xml:space="preserve"> </w:t>
      </w:r>
      <w:r>
        <w:rPr>
          <w:spacing w:val="-2"/>
          <w:sz w:val="18"/>
        </w:rPr>
        <w:t>therapy.</w:t>
      </w:r>
    </w:p>
    <w:p w14:paraId="78C1EA9D" w14:textId="77777777" w:rsidR="00B81F7E" w:rsidRDefault="006F35B1">
      <w:pPr>
        <w:tabs>
          <w:tab w:val="left" w:pos="565"/>
        </w:tabs>
        <w:spacing w:before="59"/>
        <w:ind w:left="566" w:right="333" w:hanging="425"/>
        <w:rPr>
          <w:sz w:val="18"/>
        </w:rPr>
      </w:pPr>
      <w:r>
        <w:rPr>
          <w:spacing w:val="-10"/>
          <w:sz w:val="18"/>
          <w:vertAlign w:val="superscript"/>
        </w:rPr>
        <w:t>b</w:t>
      </w:r>
      <w:r>
        <w:rPr>
          <w:sz w:val="18"/>
        </w:rPr>
        <w:tab/>
        <w:t xml:space="preserve">These may manifest as hypotension or hypertension, have been occasionally observed in patients administered </w:t>
      </w:r>
      <w:proofErr w:type="spellStart"/>
      <w:r>
        <w:rPr>
          <w:sz w:val="18"/>
        </w:rPr>
        <w:t>ZOLADEX</w:t>
      </w:r>
      <w:proofErr w:type="spellEnd"/>
      <w:r>
        <w:rPr>
          <w:sz w:val="18"/>
        </w:rPr>
        <w:t xml:space="preserve">. The changes are usually transient, resolving either during continued therapy or after cessation of therapy with </w:t>
      </w:r>
      <w:proofErr w:type="spellStart"/>
      <w:r>
        <w:rPr>
          <w:sz w:val="18"/>
        </w:rPr>
        <w:t>ZOLADEX</w:t>
      </w:r>
      <w:proofErr w:type="spellEnd"/>
      <w:r>
        <w:rPr>
          <w:sz w:val="18"/>
        </w:rPr>
        <w:t>. Rarely,</w:t>
      </w:r>
      <w:r>
        <w:rPr>
          <w:spacing w:val="-4"/>
          <w:sz w:val="18"/>
        </w:rPr>
        <w:t xml:space="preserve"> </w:t>
      </w:r>
      <w:r>
        <w:rPr>
          <w:sz w:val="18"/>
        </w:rPr>
        <w:t>such</w:t>
      </w:r>
      <w:r>
        <w:rPr>
          <w:spacing w:val="-1"/>
          <w:sz w:val="18"/>
        </w:rPr>
        <w:t xml:space="preserve"> </w:t>
      </w:r>
      <w:r>
        <w:rPr>
          <w:sz w:val="18"/>
        </w:rPr>
        <w:t>changes</w:t>
      </w:r>
      <w:r>
        <w:rPr>
          <w:spacing w:val="-5"/>
          <w:sz w:val="18"/>
        </w:rPr>
        <w:t xml:space="preserve"> </w:t>
      </w:r>
      <w:r>
        <w:rPr>
          <w:sz w:val="18"/>
        </w:rPr>
        <w:t>have</w:t>
      </w:r>
      <w:r>
        <w:rPr>
          <w:spacing w:val="-3"/>
          <w:sz w:val="18"/>
        </w:rPr>
        <w:t xml:space="preserve"> </w:t>
      </w:r>
      <w:r>
        <w:rPr>
          <w:sz w:val="18"/>
        </w:rPr>
        <w:t>been sufficient</w:t>
      </w:r>
      <w:r>
        <w:rPr>
          <w:spacing w:val="-2"/>
          <w:sz w:val="18"/>
        </w:rPr>
        <w:t xml:space="preserve"> </w:t>
      </w:r>
      <w:r>
        <w:rPr>
          <w:sz w:val="18"/>
        </w:rPr>
        <w:t>to</w:t>
      </w:r>
      <w:r>
        <w:rPr>
          <w:spacing w:val="-1"/>
          <w:sz w:val="18"/>
        </w:rPr>
        <w:t xml:space="preserve"> </w:t>
      </w:r>
      <w:r>
        <w:rPr>
          <w:sz w:val="18"/>
        </w:rPr>
        <w:t>require</w:t>
      </w:r>
      <w:r>
        <w:rPr>
          <w:spacing w:val="-2"/>
          <w:sz w:val="18"/>
        </w:rPr>
        <w:t xml:space="preserve"> </w:t>
      </w:r>
      <w:r>
        <w:rPr>
          <w:sz w:val="18"/>
        </w:rPr>
        <w:t>medical</w:t>
      </w:r>
      <w:r>
        <w:rPr>
          <w:spacing w:val="-2"/>
          <w:sz w:val="18"/>
        </w:rPr>
        <w:t xml:space="preserve"> </w:t>
      </w:r>
      <w:r>
        <w:rPr>
          <w:sz w:val="18"/>
        </w:rPr>
        <w:t>intervention,</w:t>
      </w:r>
      <w:r>
        <w:rPr>
          <w:spacing w:val="-2"/>
          <w:sz w:val="18"/>
        </w:rPr>
        <w:t xml:space="preserve"> </w:t>
      </w:r>
      <w:r>
        <w:rPr>
          <w:sz w:val="18"/>
        </w:rPr>
        <w:t>including withdrawal</w:t>
      </w:r>
      <w:r>
        <w:rPr>
          <w:spacing w:val="-2"/>
          <w:sz w:val="18"/>
        </w:rPr>
        <w:t xml:space="preserve"> </w:t>
      </w:r>
      <w:r>
        <w:rPr>
          <w:sz w:val="18"/>
        </w:rPr>
        <w:t>of</w:t>
      </w:r>
      <w:r>
        <w:rPr>
          <w:spacing w:val="-4"/>
          <w:sz w:val="18"/>
        </w:rPr>
        <w:t xml:space="preserve"> </w:t>
      </w:r>
      <w:r>
        <w:rPr>
          <w:sz w:val="18"/>
        </w:rPr>
        <w:t>treatment</w:t>
      </w:r>
      <w:r>
        <w:rPr>
          <w:spacing w:val="-2"/>
          <w:sz w:val="18"/>
        </w:rPr>
        <w:t xml:space="preserve"> </w:t>
      </w:r>
      <w:r>
        <w:rPr>
          <w:sz w:val="18"/>
        </w:rPr>
        <w:t>from</w:t>
      </w:r>
      <w:r>
        <w:rPr>
          <w:spacing w:val="-2"/>
          <w:sz w:val="18"/>
        </w:rPr>
        <w:t xml:space="preserve"> </w:t>
      </w:r>
      <w:proofErr w:type="spellStart"/>
      <w:r>
        <w:rPr>
          <w:spacing w:val="-2"/>
          <w:sz w:val="18"/>
        </w:rPr>
        <w:t>ZOLADEX</w:t>
      </w:r>
      <w:proofErr w:type="spellEnd"/>
      <w:r>
        <w:rPr>
          <w:spacing w:val="-2"/>
          <w:sz w:val="18"/>
        </w:rPr>
        <w:t>.</w:t>
      </w:r>
    </w:p>
    <w:p w14:paraId="78C1EA9E" w14:textId="77777777" w:rsidR="00B81F7E" w:rsidRDefault="006F35B1">
      <w:pPr>
        <w:tabs>
          <w:tab w:val="left" w:pos="565"/>
        </w:tabs>
        <w:spacing w:before="59"/>
        <w:ind w:left="566" w:right="298" w:hanging="425"/>
        <w:rPr>
          <w:sz w:val="18"/>
        </w:rPr>
      </w:pPr>
      <w:r>
        <w:rPr>
          <w:spacing w:val="-10"/>
          <w:sz w:val="18"/>
          <w:vertAlign w:val="superscript"/>
        </w:rPr>
        <w:lastRenderedPageBreak/>
        <w:t>c</w:t>
      </w:r>
      <w:r>
        <w:rPr>
          <w:sz w:val="18"/>
        </w:rPr>
        <w:tab/>
        <w:t>A</w:t>
      </w:r>
      <w:r>
        <w:rPr>
          <w:spacing w:val="-2"/>
          <w:sz w:val="18"/>
        </w:rPr>
        <w:t xml:space="preserve"> </w:t>
      </w:r>
      <w:r>
        <w:rPr>
          <w:sz w:val="18"/>
        </w:rPr>
        <w:t>reduction</w:t>
      </w:r>
      <w:r>
        <w:rPr>
          <w:spacing w:val="-1"/>
          <w:sz w:val="18"/>
        </w:rPr>
        <w:t xml:space="preserve"> </w:t>
      </w:r>
      <w:r>
        <w:rPr>
          <w:sz w:val="18"/>
        </w:rPr>
        <w:t>in</w:t>
      </w:r>
      <w:r>
        <w:rPr>
          <w:spacing w:val="-1"/>
          <w:sz w:val="18"/>
        </w:rPr>
        <w:t xml:space="preserve"> </w:t>
      </w:r>
      <w:r>
        <w:rPr>
          <w:sz w:val="18"/>
        </w:rPr>
        <w:t>glucose</w:t>
      </w:r>
      <w:r>
        <w:rPr>
          <w:spacing w:val="-3"/>
          <w:sz w:val="18"/>
        </w:rPr>
        <w:t xml:space="preserve"> </w:t>
      </w:r>
      <w:r>
        <w:rPr>
          <w:sz w:val="18"/>
        </w:rPr>
        <w:t>tolerance</w:t>
      </w:r>
      <w:r>
        <w:rPr>
          <w:spacing w:val="-5"/>
          <w:sz w:val="18"/>
        </w:rPr>
        <w:t xml:space="preserve"> </w:t>
      </w:r>
      <w:r>
        <w:rPr>
          <w:sz w:val="18"/>
        </w:rPr>
        <w:t>has</w:t>
      </w:r>
      <w:r>
        <w:rPr>
          <w:spacing w:val="-2"/>
          <w:sz w:val="18"/>
        </w:rPr>
        <w:t xml:space="preserve"> </w:t>
      </w:r>
      <w:r>
        <w:rPr>
          <w:sz w:val="18"/>
        </w:rPr>
        <w:t>been</w:t>
      </w:r>
      <w:r>
        <w:rPr>
          <w:spacing w:val="-1"/>
          <w:sz w:val="18"/>
        </w:rPr>
        <w:t xml:space="preserve"> </w:t>
      </w:r>
      <w:r>
        <w:rPr>
          <w:sz w:val="18"/>
        </w:rPr>
        <w:t>observed</w:t>
      </w:r>
      <w:r>
        <w:rPr>
          <w:spacing w:val="-3"/>
          <w:sz w:val="18"/>
        </w:rPr>
        <w:t xml:space="preserve"> </w:t>
      </w:r>
      <w:r>
        <w:rPr>
          <w:sz w:val="18"/>
        </w:rPr>
        <w:t>in</w:t>
      </w:r>
      <w:r>
        <w:rPr>
          <w:spacing w:val="-1"/>
          <w:sz w:val="18"/>
        </w:rPr>
        <w:t xml:space="preserve"> </w:t>
      </w:r>
      <w:r>
        <w:rPr>
          <w:sz w:val="18"/>
        </w:rPr>
        <w:t>males</w:t>
      </w:r>
      <w:r>
        <w:rPr>
          <w:spacing w:val="-3"/>
          <w:sz w:val="18"/>
        </w:rPr>
        <w:t xml:space="preserve"> </w:t>
      </w:r>
      <w:r>
        <w:rPr>
          <w:sz w:val="18"/>
        </w:rPr>
        <w:t>receiving</w:t>
      </w:r>
      <w:r>
        <w:rPr>
          <w:spacing w:val="-3"/>
          <w:sz w:val="18"/>
        </w:rPr>
        <w:t xml:space="preserve"> </w:t>
      </w:r>
      <w:r>
        <w:rPr>
          <w:sz w:val="18"/>
        </w:rPr>
        <w:t>LHRH</w:t>
      </w:r>
      <w:r>
        <w:rPr>
          <w:spacing w:val="-2"/>
          <w:sz w:val="18"/>
        </w:rPr>
        <w:t xml:space="preserve"> </w:t>
      </w:r>
      <w:r>
        <w:rPr>
          <w:sz w:val="18"/>
        </w:rPr>
        <w:t>agonists.</w:t>
      </w:r>
      <w:r>
        <w:rPr>
          <w:spacing w:val="-2"/>
          <w:sz w:val="18"/>
        </w:rPr>
        <w:t xml:space="preserve"> </w:t>
      </w:r>
      <w:r>
        <w:rPr>
          <w:sz w:val="18"/>
        </w:rPr>
        <w:t>This</w:t>
      </w:r>
      <w:r>
        <w:rPr>
          <w:spacing w:val="-2"/>
          <w:sz w:val="18"/>
        </w:rPr>
        <w:t xml:space="preserve"> </w:t>
      </w:r>
      <w:r>
        <w:rPr>
          <w:sz w:val="18"/>
        </w:rPr>
        <w:t>may</w:t>
      </w:r>
      <w:r>
        <w:rPr>
          <w:spacing w:val="-1"/>
          <w:sz w:val="18"/>
        </w:rPr>
        <w:t xml:space="preserve"> </w:t>
      </w:r>
      <w:proofErr w:type="gramStart"/>
      <w:r>
        <w:rPr>
          <w:sz w:val="18"/>
        </w:rPr>
        <w:t>manifest</w:t>
      </w:r>
      <w:r>
        <w:rPr>
          <w:spacing w:val="-2"/>
          <w:sz w:val="18"/>
        </w:rPr>
        <w:t xml:space="preserve"> </w:t>
      </w:r>
      <w:r>
        <w:rPr>
          <w:sz w:val="18"/>
        </w:rPr>
        <w:t>as</w:t>
      </w:r>
      <w:proofErr w:type="gramEnd"/>
      <w:r>
        <w:rPr>
          <w:spacing w:val="-2"/>
          <w:sz w:val="18"/>
        </w:rPr>
        <w:t xml:space="preserve"> </w:t>
      </w:r>
      <w:r>
        <w:rPr>
          <w:sz w:val="18"/>
        </w:rPr>
        <w:t>diabetes</w:t>
      </w:r>
      <w:r>
        <w:rPr>
          <w:spacing w:val="-3"/>
          <w:sz w:val="18"/>
        </w:rPr>
        <w:t xml:space="preserve"> </w:t>
      </w:r>
      <w:r>
        <w:rPr>
          <w:sz w:val="18"/>
        </w:rPr>
        <w:t>or</w:t>
      </w:r>
      <w:r>
        <w:rPr>
          <w:spacing w:val="-4"/>
          <w:sz w:val="18"/>
        </w:rPr>
        <w:t xml:space="preserve"> </w:t>
      </w:r>
      <w:r>
        <w:rPr>
          <w:sz w:val="18"/>
        </w:rPr>
        <w:t>loss</w:t>
      </w:r>
      <w:r>
        <w:rPr>
          <w:spacing w:val="-5"/>
          <w:sz w:val="18"/>
        </w:rPr>
        <w:t xml:space="preserve"> </w:t>
      </w:r>
      <w:r>
        <w:rPr>
          <w:sz w:val="18"/>
        </w:rPr>
        <w:t xml:space="preserve">of </w:t>
      </w:r>
      <w:proofErr w:type="spellStart"/>
      <w:r>
        <w:rPr>
          <w:sz w:val="18"/>
        </w:rPr>
        <w:t>glycaemic</w:t>
      </w:r>
      <w:proofErr w:type="spellEnd"/>
      <w:r>
        <w:rPr>
          <w:sz w:val="18"/>
        </w:rPr>
        <w:t xml:space="preserve"> control in those with pre-existing diabetes mellitus.</w:t>
      </w:r>
    </w:p>
    <w:p w14:paraId="78C1EA9F" w14:textId="77777777" w:rsidR="00B81F7E" w:rsidRDefault="006F35B1">
      <w:pPr>
        <w:tabs>
          <w:tab w:val="left" w:pos="565"/>
        </w:tabs>
        <w:spacing w:before="59"/>
        <w:ind w:left="141"/>
        <w:rPr>
          <w:sz w:val="18"/>
        </w:rPr>
      </w:pPr>
      <w:proofErr w:type="gramStart"/>
      <w:r>
        <w:rPr>
          <w:spacing w:val="-10"/>
          <w:sz w:val="18"/>
          <w:vertAlign w:val="superscript"/>
        </w:rPr>
        <w:t>d</w:t>
      </w:r>
      <w:r>
        <w:rPr>
          <w:sz w:val="18"/>
        </w:rPr>
        <w:tab/>
        <w:t>These</w:t>
      </w:r>
      <w:proofErr w:type="gramEnd"/>
      <w:r>
        <w:rPr>
          <w:spacing w:val="-5"/>
          <w:sz w:val="18"/>
        </w:rPr>
        <w:t xml:space="preserve"> </w:t>
      </w:r>
      <w:r>
        <w:rPr>
          <w:sz w:val="18"/>
        </w:rPr>
        <w:t>are</w:t>
      </w:r>
      <w:r>
        <w:rPr>
          <w:spacing w:val="-2"/>
          <w:sz w:val="18"/>
        </w:rPr>
        <w:t xml:space="preserve"> </w:t>
      </w:r>
      <w:r>
        <w:rPr>
          <w:sz w:val="18"/>
        </w:rPr>
        <w:t>generally</w:t>
      </w:r>
      <w:r>
        <w:rPr>
          <w:spacing w:val="-1"/>
          <w:sz w:val="18"/>
        </w:rPr>
        <w:t xml:space="preserve"> </w:t>
      </w:r>
      <w:r>
        <w:rPr>
          <w:sz w:val="18"/>
        </w:rPr>
        <w:t>mild,</w:t>
      </w:r>
      <w:r>
        <w:rPr>
          <w:spacing w:val="-3"/>
          <w:sz w:val="18"/>
        </w:rPr>
        <w:t xml:space="preserve"> </w:t>
      </w:r>
      <w:r>
        <w:rPr>
          <w:sz w:val="18"/>
        </w:rPr>
        <w:t>often</w:t>
      </w:r>
      <w:r>
        <w:rPr>
          <w:spacing w:val="-1"/>
          <w:sz w:val="18"/>
        </w:rPr>
        <w:t xml:space="preserve"> </w:t>
      </w:r>
      <w:r>
        <w:rPr>
          <w:sz w:val="18"/>
        </w:rPr>
        <w:t>regressing without</w:t>
      </w:r>
      <w:r>
        <w:rPr>
          <w:spacing w:val="-4"/>
          <w:sz w:val="18"/>
        </w:rPr>
        <w:t xml:space="preserve"> </w:t>
      </w:r>
      <w:r>
        <w:rPr>
          <w:sz w:val="18"/>
        </w:rPr>
        <w:t>discontinuation</w:t>
      </w:r>
      <w:r>
        <w:rPr>
          <w:spacing w:val="-2"/>
          <w:sz w:val="18"/>
        </w:rPr>
        <w:t xml:space="preserve"> </w:t>
      </w:r>
      <w:r>
        <w:rPr>
          <w:sz w:val="18"/>
        </w:rPr>
        <w:t>of</w:t>
      </w:r>
      <w:r>
        <w:rPr>
          <w:spacing w:val="-1"/>
          <w:sz w:val="18"/>
        </w:rPr>
        <w:t xml:space="preserve"> </w:t>
      </w:r>
      <w:r>
        <w:rPr>
          <w:spacing w:val="-2"/>
          <w:sz w:val="18"/>
        </w:rPr>
        <w:t>therapy.</w:t>
      </w:r>
    </w:p>
    <w:p w14:paraId="78C1EAA0" w14:textId="77777777" w:rsidR="00B81F7E" w:rsidRDefault="006F35B1">
      <w:pPr>
        <w:tabs>
          <w:tab w:val="left" w:pos="565"/>
        </w:tabs>
        <w:spacing w:before="57"/>
        <w:ind w:left="141"/>
        <w:rPr>
          <w:sz w:val="18"/>
        </w:rPr>
      </w:pPr>
      <w:proofErr w:type="spellStart"/>
      <w:r>
        <w:rPr>
          <w:spacing w:val="-10"/>
          <w:sz w:val="18"/>
          <w:vertAlign w:val="superscript"/>
        </w:rPr>
        <w:t>e</w:t>
      </w:r>
      <w:proofErr w:type="spellEnd"/>
      <w:r>
        <w:rPr>
          <w:sz w:val="18"/>
        </w:rPr>
        <w:tab/>
        <w:t>Initially,</w:t>
      </w:r>
      <w:r>
        <w:rPr>
          <w:spacing w:val="-6"/>
          <w:sz w:val="18"/>
        </w:rPr>
        <w:t xml:space="preserve"> </w:t>
      </w:r>
      <w:r>
        <w:rPr>
          <w:sz w:val="18"/>
        </w:rPr>
        <w:t>prostate</w:t>
      </w:r>
      <w:r>
        <w:rPr>
          <w:spacing w:val="-1"/>
          <w:sz w:val="18"/>
        </w:rPr>
        <w:t xml:space="preserve"> </w:t>
      </w:r>
      <w:r>
        <w:rPr>
          <w:sz w:val="18"/>
        </w:rPr>
        <w:t>cancer</w:t>
      </w:r>
      <w:r>
        <w:rPr>
          <w:spacing w:val="-1"/>
          <w:sz w:val="18"/>
        </w:rPr>
        <w:t xml:space="preserve"> </w:t>
      </w:r>
      <w:r>
        <w:rPr>
          <w:sz w:val="18"/>
        </w:rPr>
        <w:t>patients</w:t>
      </w:r>
      <w:r>
        <w:rPr>
          <w:spacing w:val="-3"/>
          <w:sz w:val="18"/>
        </w:rPr>
        <w:t xml:space="preserve"> </w:t>
      </w:r>
      <w:r>
        <w:rPr>
          <w:sz w:val="18"/>
        </w:rPr>
        <w:t>may experience</w:t>
      </w:r>
      <w:r>
        <w:rPr>
          <w:spacing w:val="-2"/>
          <w:sz w:val="18"/>
        </w:rPr>
        <w:t xml:space="preserve"> </w:t>
      </w:r>
      <w:r>
        <w:rPr>
          <w:sz w:val="18"/>
        </w:rPr>
        <w:t>a</w:t>
      </w:r>
      <w:r>
        <w:rPr>
          <w:spacing w:val="-2"/>
          <w:sz w:val="18"/>
        </w:rPr>
        <w:t xml:space="preserve"> </w:t>
      </w:r>
      <w:r>
        <w:rPr>
          <w:sz w:val="18"/>
        </w:rPr>
        <w:t>temporary</w:t>
      </w:r>
      <w:r>
        <w:rPr>
          <w:spacing w:val="-2"/>
          <w:sz w:val="18"/>
        </w:rPr>
        <w:t xml:space="preserve"> </w:t>
      </w:r>
      <w:r>
        <w:rPr>
          <w:sz w:val="18"/>
        </w:rPr>
        <w:t>increase</w:t>
      </w:r>
      <w:r>
        <w:rPr>
          <w:spacing w:val="-2"/>
          <w:sz w:val="18"/>
        </w:rPr>
        <w:t xml:space="preserve"> </w:t>
      </w:r>
      <w:r>
        <w:rPr>
          <w:sz w:val="18"/>
        </w:rPr>
        <w:t>in bone</w:t>
      </w:r>
      <w:r>
        <w:rPr>
          <w:spacing w:val="-2"/>
          <w:sz w:val="18"/>
        </w:rPr>
        <w:t xml:space="preserve"> </w:t>
      </w:r>
      <w:r>
        <w:rPr>
          <w:sz w:val="18"/>
        </w:rPr>
        <w:t>pain,</w:t>
      </w:r>
      <w:r>
        <w:rPr>
          <w:spacing w:val="-1"/>
          <w:sz w:val="18"/>
        </w:rPr>
        <w:t xml:space="preserve"> </w:t>
      </w:r>
      <w:r>
        <w:rPr>
          <w:sz w:val="18"/>
        </w:rPr>
        <w:t>which can</w:t>
      </w:r>
      <w:r>
        <w:rPr>
          <w:spacing w:val="-2"/>
          <w:sz w:val="18"/>
        </w:rPr>
        <w:t xml:space="preserve"> </w:t>
      </w:r>
      <w:r>
        <w:rPr>
          <w:sz w:val="18"/>
        </w:rPr>
        <w:t>be</w:t>
      </w:r>
      <w:r>
        <w:rPr>
          <w:spacing w:val="-2"/>
          <w:sz w:val="18"/>
        </w:rPr>
        <w:t xml:space="preserve"> </w:t>
      </w:r>
      <w:r>
        <w:rPr>
          <w:sz w:val="18"/>
        </w:rPr>
        <w:t xml:space="preserve">managed </w:t>
      </w:r>
      <w:r>
        <w:rPr>
          <w:spacing w:val="-2"/>
          <w:sz w:val="18"/>
        </w:rPr>
        <w:t>symptomatically.</w:t>
      </w:r>
    </w:p>
    <w:p w14:paraId="78C1EAA1" w14:textId="77777777" w:rsidR="00B81F7E" w:rsidRDefault="006F35B1">
      <w:pPr>
        <w:tabs>
          <w:tab w:val="left" w:pos="565"/>
        </w:tabs>
        <w:spacing w:before="59"/>
        <w:ind w:left="566" w:right="343" w:hanging="425"/>
        <w:rPr>
          <w:sz w:val="18"/>
        </w:rPr>
      </w:pPr>
      <w:r>
        <w:rPr>
          <w:spacing w:val="-10"/>
          <w:sz w:val="18"/>
          <w:vertAlign w:val="superscript"/>
        </w:rPr>
        <w:t>f</w:t>
      </w:r>
      <w:r>
        <w:rPr>
          <w:sz w:val="18"/>
        </w:rPr>
        <w:tab/>
        <w:t>Observed</w:t>
      </w:r>
      <w:r>
        <w:rPr>
          <w:spacing w:val="-1"/>
          <w:sz w:val="18"/>
        </w:rPr>
        <w:t xml:space="preserve"> </w:t>
      </w:r>
      <w:r>
        <w:rPr>
          <w:sz w:val="18"/>
        </w:rPr>
        <w:t>in</w:t>
      </w:r>
      <w:r>
        <w:rPr>
          <w:spacing w:val="-3"/>
          <w:sz w:val="18"/>
        </w:rPr>
        <w:t xml:space="preserve"> </w:t>
      </w:r>
      <w:r>
        <w:rPr>
          <w:sz w:val="18"/>
        </w:rPr>
        <w:t>a</w:t>
      </w:r>
      <w:r>
        <w:rPr>
          <w:spacing w:val="-3"/>
          <w:sz w:val="18"/>
        </w:rPr>
        <w:t xml:space="preserve"> </w:t>
      </w:r>
      <w:r>
        <w:rPr>
          <w:sz w:val="18"/>
        </w:rPr>
        <w:t>pharmaco-epidemiology</w:t>
      </w:r>
      <w:r>
        <w:rPr>
          <w:spacing w:val="-1"/>
          <w:sz w:val="18"/>
        </w:rPr>
        <w:t xml:space="preserve"> </w:t>
      </w:r>
      <w:r>
        <w:rPr>
          <w:sz w:val="18"/>
        </w:rPr>
        <w:t>study</w:t>
      </w:r>
      <w:r>
        <w:rPr>
          <w:spacing w:val="-3"/>
          <w:sz w:val="18"/>
        </w:rPr>
        <w:t xml:space="preserve"> </w:t>
      </w:r>
      <w:r>
        <w:rPr>
          <w:sz w:val="18"/>
        </w:rPr>
        <w:t>of</w:t>
      </w:r>
      <w:r>
        <w:rPr>
          <w:spacing w:val="-2"/>
          <w:sz w:val="18"/>
        </w:rPr>
        <w:t xml:space="preserve"> </w:t>
      </w:r>
      <w:r>
        <w:rPr>
          <w:sz w:val="18"/>
        </w:rPr>
        <w:t>LHRH</w:t>
      </w:r>
      <w:r>
        <w:rPr>
          <w:spacing w:val="-2"/>
          <w:sz w:val="18"/>
        </w:rPr>
        <w:t xml:space="preserve"> </w:t>
      </w:r>
      <w:r>
        <w:rPr>
          <w:sz w:val="18"/>
        </w:rPr>
        <w:t>agonists</w:t>
      </w:r>
      <w:r>
        <w:rPr>
          <w:spacing w:val="-4"/>
          <w:sz w:val="18"/>
        </w:rPr>
        <w:t xml:space="preserve"> </w:t>
      </w:r>
      <w:r>
        <w:rPr>
          <w:sz w:val="18"/>
        </w:rPr>
        <w:t>used</w:t>
      </w:r>
      <w:r>
        <w:rPr>
          <w:spacing w:val="-1"/>
          <w:sz w:val="18"/>
        </w:rPr>
        <w:t xml:space="preserve"> </w:t>
      </w:r>
      <w:r>
        <w:rPr>
          <w:sz w:val="18"/>
        </w:rPr>
        <w:t>in</w:t>
      </w:r>
      <w:r>
        <w:rPr>
          <w:spacing w:val="-3"/>
          <w:sz w:val="18"/>
        </w:rPr>
        <w:t xml:space="preserve"> </w:t>
      </w:r>
      <w:r>
        <w:rPr>
          <w:sz w:val="18"/>
        </w:rPr>
        <w:t>the</w:t>
      </w:r>
      <w:r>
        <w:rPr>
          <w:spacing w:val="-3"/>
          <w:sz w:val="18"/>
        </w:rPr>
        <w:t xml:space="preserve"> </w:t>
      </w:r>
      <w:r>
        <w:rPr>
          <w:sz w:val="18"/>
        </w:rPr>
        <w:t>treatment</w:t>
      </w:r>
      <w:r>
        <w:rPr>
          <w:spacing w:val="-4"/>
          <w:sz w:val="18"/>
        </w:rPr>
        <w:t xml:space="preserve"> </w:t>
      </w:r>
      <w:r>
        <w:rPr>
          <w:sz w:val="18"/>
        </w:rPr>
        <w:t>of</w:t>
      </w:r>
      <w:r>
        <w:rPr>
          <w:spacing w:val="-2"/>
          <w:sz w:val="18"/>
        </w:rPr>
        <w:t xml:space="preserve"> </w:t>
      </w:r>
      <w:r>
        <w:rPr>
          <w:sz w:val="18"/>
        </w:rPr>
        <w:t>prostate</w:t>
      </w:r>
      <w:r>
        <w:rPr>
          <w:spacing w:val="-2"/>
          <w:sz w:val="18"/>
        </w:rPr>
        <w:t xml:space="preserve"> </w:t>
      </w:r>
      <w:r>
        <w:rPr>
          <w:sz w:val="18"/>
        </w:rPr>
        <w:t>cancer.</w:t>
      </w:r>
      <w:r>
        <w:rPr>
          <w:spacing w:val="-2"/>
          <w:sz w:val="18"/>
        </w:rPr>
        <w:t xml:space="preserve"> </w:t>
      </w:r>
      <w:r>
        <w:rPr>
          <w:sz w:val="18"/>
        </w:rPr>
        <w:t>The</w:t>
      </w:r>
      <w:r>
        <w:rPr>
          <w:spacing w:val="-3"/>
          <w:sz w:val="18"/>
        </w:rPr>
        <w:t xml:space="preserve"> </w:t>
      </w:r>
      <w:r>
        <w:rPr>
          <w:sz w:val="18"/>
        </w:rPr>
        <w:t>risk</w:t>
      </w:r>
      <w:r>
        <w:rPr>
          <w:spacing w:val="-1"/>
          <w:sz w:val="18"/>
        </w:rPr>
        <w:t xml:space="preserve"> </w:t>
      </w:r>
      <w:r>
        <w:rPr>
          <w:sz w:val="18"/>
        </w:rPr>
        <w:t>appears</w:t>
      </w:r>
      <w:r>
        <w:rPr>
          <w:spacing w:val="-2"/>
          <w:sz w:val="18"/>
        </w:rPr>
        <w:t xml:space="preserve"> </w:t>
      </w:r>
      <w:r>
        <w:rPr>
          <w:sz w:val="18"/>
        </w:rPr>
        <w:t>to</w:t>
      </w:r>
      <w:r>
        <w:rPr>
          <w:spacing w:val="-3"/>
          <w:sz w:val="18"/>
        </w:rPr>
        <w:t xml:space="preserve"> </w:t>
      </w:r>
      <w:r>
        <w:rPr>
          <w:sz w:val="18"/>
        </w:rPr>
        <w:t>be increased when used in combination with anti-androgens.</w:t>
      </w:r>
    </w:p>
    <w:p w14:paraId="78C1EAA2" w14:textId="77777777" w:rsidR="00B81F7E" w:rsidRDefault="006F35B1">
      <w:pPr>
        <w:tabs>
          <w:tab w:val="left" w:pos="565"/>
        </w:tabs>
        <w:spacing w:before="59"/>
        <w:ind w:left="141"/>
        <w:rPr>
          <w:sz w:val="18"/>
        </w:rPr>
      </w:pPr>
      <w:r>
        <w:rPr>
          <w:spacing w:val="-10"/>
          <w:sz w:val="18"/>
          <w:vertAlign w:val="superscript"/>
        </w:rPr>
        <w:t>g</w:t>
      </w:r>
      <w:r>
        <w:rPr>
          <w:sz w:val="18"/>
        </w:rPr>
        <w:tab/>
        <w:t>Particularly</w:t>
      </w:r>
      <w:r>
        <w:rPr>
          <w:spacing w:val="-3"/>
          <w:sz w:val="18"/>
        </w:rPr>
        <w:t xml:space="preserve"> </w:t>
      </w:r>
      <w:r>
        <w:rPr>
          <w:sz w:val="18"/>
        </w:rPr>
        <w:t>loss</w:t>
      </w:r>
      <w:r>
        <w:rPr>
          <w:spacing w:val="-2"/>
          <w:sz w:val="18"/>
        </w:rPr>
        <w:t xml:space="preserve"> </w:t>
      </w:r>
      <w:r>
        <w:rPr>
          <w:sz w:val="18"/>
        </w:rPr>
        <w:t>of</w:t>
      </w:r>
      <w:r>
        <w:rPr>
          <w:spacing w:val="-4"/>
          <w:sz w:val="18"/>
        </w:rPr>
        <w:t xml:space="preserve"> </w:t>
      </w:r>
      <w:r>
        <w:rPr>
          <w:sz w:val="18"/>
        </w:rPr>
        <w:t>body hair,</w:t>
      </w:r>
      <w:r>
        <w:rPr>
          <w:spacing w:val="-2"/>
          <w:sz w:val="18"/>
        </w:rPr>
        <w:t xml:space="preserve"> </w:t>
      </w:r>
      <w:r>
        <w:rPr>
          <w:sz w:val="18"/>
        </w:rPr>
        <w:t>an</w:t>
      </w:r>
      <w:r>
        <w:rPr>
          <w:spacing w:val="-2"/>
          <w:sz w:val="18"/>
        </w:rPr>
        <w:t xml:space="preserve"> </w:t>
      </w:r>
      <w:r>
        <w:rPr>
          <w:sz w:val="18"/>
        </w:rPr>
        <w:t>expected</w:t>
      </w:r>
      <w:r>
        <w:rPr>
          <w:spacing w:val="-1"/>
          <w:sz w:val="18"/>
        </w:rPr>
        <w:t xml:space="preserve"> </w:t>
      </w:r>
      <w:r>
        <w:rPr>
          <w:sz w:val="18"/>
        </w:rPr>
        <w:t>effect</w:t>
      </w:r>
      <w:r>
        <w:rPr>
          <w:spacing w:val="-1"/>
          <w:sz w:val="18"/>
        </w:rPr>
        <w:t xml:space="preserve"> </w:t>
      </w:r>
      <w:r>
        <w:rPr>
          <w:sz w:val="18"/>
        </w:rPr>
        <w:t>of</w:t>
      </w:r>
      <w:r>
        <w:rPr>
          <w:spacing w:val="-2"/>
          <w:sz w:val="18"/>
        </w:rPr>
        <w:t xml:space="preserve"> </w:t>
      </w:r>
      <w:r>
        <w:rPr>
          <w:sz w:val="18"/>
        </w:rPr>
        <w:t xml:space="preserve">lowered androgen </w:t>
      </w:r>
      <w:r>
        <w:rPr>
          <w:spacing w:val="-2"/>
          <w:sz w:val="18"/>
        </w:rPr>
        <w:t>levels.</w:t>
      </w:r>
    </w:p>
    <w:p w14:paraId="672C47FE" w14:textId="77777777" w:rsidR="00186BF9" w:rsidRDefault="006F35B1" w:rsidP="00186BF9">
      <w:pPr>
        <w:tabs>
          <w:tab w:val="left" w:pos="565"/>
        </w:tabs>
        <w:spacing w:before="59"/>
        <w:ind w:left="141"/>
        <w:rPr>
          <w:spacing w:val="-2"/>
          <w:sz w:val="18"/>
        </w:rPr>
      </w:pPr>
      <w:r>
        <w:rPr>
          <w:spacing w:val="-10"/>
          <w:sz w:val="18"/>
          <w:vertAlign w:val="superscript"/>
        </w:rPr>
        <w:t>h</w:t>
      </w:r>
      <w:r>
        <w:rPr>
          <w:sz w:val="18"/>
        </w:rPr>
        <w:tab/>
      </w:r>
      <w:proofErr w:type="gramStart"/>
      <w:r>
        <w:rPr>
          <w:sz w:val="18"/>
        </w:rPr>
        <w:t>In</w:t>
      </w:r>
      <w:proofErr w:type="gramEnd"/>
      <w:r>
        <w:rPr>
          <w:spacing w:val="-2"/>
          <w:sz w:val="18"/>
        </w:rPr>
        <w:t xml:space="preserve"> </w:t>
      </w:r>
      <w:r>
        <w:rPr>
          <w:sz w:val="18"/>
        </w:rPr>
        <w:t>most</w:t>
      </w:r>
      <w:r>
        <w:rPr>
          <w:spacing w:val="-1"/>
          <w:sz w:val="18"/>
        </w:rPr>
        <w:t xml:space="preserve"> </w:t>
      </w:r>
      <w:r>
        <w:rPr>
          <w:sz w:val="18"/>
        </w:rPr>
        <w:t>cases</w:t>
      </w:r>
      <w:r>
        <w:rPr>
          <w:spacing w:val="-1"/>
          <w:sz w:val="18"/>
        </w:rPr>
        <w:t xml:space="preserve"> </w:t>
      </w:r>
      <w:r>
        <w:rPr>
          <w:sz w:val="18"/>
        </w:rPr>
        <w:t>acne</w:t>
      </w:r>
      <w:r>
        <w:rPr>
          <w:spacing w:val="-2"/>
          <w:sz w:val="18"/>
        </w:rPr>
        <w:t xml:space="preserve"> </w:t>
      </w:r>
      <w:r>
        <w:rPr>
          <w:sz w:val="18"/>
        </w:rPr>
        <w:t>was</w:t>
      </w:r>
      <w:r>
        <w:rPr>
          <w:spacing w:val="-1"/>
          <w:sz w:val="18"/>
        </w:rPr>
        <w:t xml:space="preserve"> </w:t>
      </w:r>
      <w:r>
        <w:rPr>
          <w:sz w:val="18"/>
        </w:rPr>
        <w:t>reported</w:t>
      </w:r>
      <w:r>
        <w:rPr>
          <w:spacing w:val="-3"/>
          <w:sz w:val="18"/>
        </w:rPr>
        <w:t xml:space="preserve"> </w:t>
      </w:r>
      <w:r>
        <w:rPr>
          <w:sz w:val="18"/>
        </w:rPr>
        <w:t>within</w:t>
      </w:r>
      <w:r>
        <w:rPr>
          <w:spacing w:val="-1"/>
          <w:sz w:val="18"/>
        </w:rPr>
        <w:t xml:space="preserve"> </w:t>
      </w:r>
      <w:r>
        <w:rPr>
          <w:sz w:val="18"/>
        </w:rPr>
        <w:t>one</w:t>
      </w:r>
      <w:r>
        <w:rPr>
          <w:spacing w:val="-2"/>
          <w:sz w:val="18"/>
        </w:rPr>
        <w:t xml:space="preserve"> </w:t>
      </w:r>
      <w:r>
        <w:rPr>
          <w:sz w:val="18"/>
        </w:rPr>
        <w:t>month after</w:t>
      </w:r>
      <w:r>
        <w:rPr>
          <w:spacing w:val="-1"/>
          <w:sz w:val="18"/>
        </w:rPr>
        <w:t xml:space="preserve"> </w:t>
      </w:r>
      <w:r>
        <w:rPr>
          <w:sz w:val="18"/>
        </w:rPr>
        <w:t>the</w:t>
      </w:r>
      <w:r>
        <w:rPr>
          <w:spacing w:val="-2"/>
          <w:sz w:val="18"/>
        </w:rPr>
        <w:t xml:space="preserve"> </w:t>
      </w:r>
      <w:r>
        <w:rPr>
          <w:sz w:val="18"/>
        </w:rPr>
        <w:t>start</w:t>
      </w:r>
      <w:r>
        <w:rPr>
          <w:spacing w:val="-1"/>
          <w:sz w:val="18"/>
        </w:rPr>
        <w:t xml:space="preserve"> </w:t>
      </w:r>
      <w:r>
        <w:rPr>
          <w:sz w:val="18"/>
        </w:rPr>
        <w:t xml:space="preserve">of </w:t>
      </w:r>
      <w:proofErr w:type="spellStart"/>
      <w:r>
        <w:rPr>
          <w:spacing w:val="-2"/>
          <w:sz w:val="18"/>
        </w:rPr>
        <w:t>ZOLADEX</w:t>
      </w:r>
      <w:proofErr w:type="spellEnd"/>
      <w:r>
        <w:rPr>
          <w:spacing w:val="-2"/>
          <w:sz w:val="18"/>
        </w:rPr>
        <w:t>.</w:t>
      </w:r>
    </w:p>
    <w:p w14:paraId="78C1EAA5" w14:textId="525A2438" w:rsidR="00B81F7E" w:rsidRPr="00186BF9" w:rsidRDefault="006F35B1" w:rsidP="00186BF9">
      <w:pPr>
        <w:tabs>
          <w:tab w:val="left" w:pos="565"/>
        </w:tabs>
        <w:spacing w:before="59"/>
        <w:ind w:left="141"/>
        <w:rPr>
          <w:spacing w:val="-2"/>
          <w:sz w:val="18"/>
        </w:rPr>
      </w:pPr>
      <w:proofErr w:type="spellStart"/>
      <w:r>
        <w:rPr>
          <w:spacing w:val="-10"/>
          <w:sz w:val="18"/>
          <w:vertAlign w:val="superscript"/>
        </w:rPr>
        <w:t>i</w:t>
      </w:r>
      <w:proofErr w:type="spellEnd"/>
      <w:r>
        <w:rPr>
          <w:sz w:val="18"/>
        </w:rPr>
        <w:tab/>
        <w:t>Loss</w:t>
      </w:r>
      <w:r>
        <w:rPr>
          <w:spacing w:val="-3"/>
          <w:sz w:val="18"/>
        </w:rPr>
        <w:t xml:space="preserve"> </w:t>
      </w:r>
      <w:r>
        <w:rPr>
          <w:sz w:val="18"/>
        </w:rPr>
        <w:t>of</w:t>
      </w:r>
      <w:r>
        <w:rPr>
          <w:spacing w:val="-4"/>
          <w:sz w:val="18"/>
        </w:rPr>
        <w:t xml:space="preserve"> </w:t>
      </w:r>
      <w:r>
        <w:rPr>
          <w:sz w:val="18"/>
        </w:rPr>
        <w:t>head</w:t>
      </w:r>
      <w:r>
        <w:rPr>
          <w:spacing w:val="-1"/>
          <w:sz w:val="18"/>
        </w:rPr>
        <w:t xml:space="preserve"> </w:t>
      </w:r>
      <w:r>
        <w:rPr>
          <w:sz w:val="18"/>
        </w:rPr>
        <w:t>hair</w:t>
      </w:r>
      <w:r>
        <w:rPr>
          <w:spacing w:val="-4"/>
          <w:sz w:val="18"/>
        </w:rPr>
        <w:t xml:space="preserve"> </w:t>
      </w:r>
      <w:r>
        <w:rPr>
          <w:sz w:val="18"/>
        </w:rPr>
        <w:t>has</w:t>
      </w:r>
      <w:r>
        <w:rPr>
          <w:spacing w:val="-2"/>
          <w:sz w:val="18"/>
        </w:rPr>
        <w:t xml:space="preserve"> </w:t>
      </w:r>
      <w:r>
        <w:rPr>
          <w:sz w:val="18"/>
        </w:rPr>
        <w:t>been</w:t>
      </w:r>
      <w:r>
        <w:rPr>
          <w:spacing w:val="-3"/>
          <w:sz w:val="18"/>
        </w:rPr>
        <w:t xml:space="preserve"> </w:t>
      </w:r>
      <w:r>
        <w:rPr>
          <w:sz w:val="18"/>
        </w:rPr>
        <w:t>reported</w:t>
      </w:r>
      <w:r>
        <w:rPr>
          <w:spacing w:val="-1"/>
          <w:sz w:val="18"/>
        </w:rPr>
        <w:t xml:space="preserve"> </w:t>
      </w:r>
      <w:r>
        <w:rPr>
          <w:sz w:val="18"/>
        </w:rPr>
        <w:t>in</w:t>
      </w:r>
      <w:r>
        <w:rPr>
          <w:spacing w:val="-1"/>
          <w:sz w:val="18"/>
        </w:rPr>
        <w:t xml:space="preserve"> </w:t>
      </w:r>
      <w:r>
        <w:rPr>
          <w:sz w:val="18"/>
        </w:rPr>
        <w:t>females,</w:t>
      </w:r>
      <w:r>
        <w:rPr>
          <w:spacing w:val="-2"/>
          <w:sz w:val="18"/>
        </w:rPr>
        <w:t xml:space="preserve"> </w:t>
      </w:r>
      <w:r>
        <w:rPr>
          <w:sz w:val="18"/>
        </w:rPr>
        <w:t>including</w:t>
      </w:r>
      <w:r>
        <w:rPr>
          <w:spacing w:val="-3"/>
          <w:sz w:val="18"/>
        </w:rPr>
        <w:t xml:space="preserve"> </w:t>
      </w:r>
      <w:r>
        <w:rPr>
          <w:sz w:val="18"/>
        </w:rPr>
        <w:t>younger</w:t>
      </w:r>
      <w:r>
        <w:rPr>
          <w:spacing w:val="-4"/>
          <w:sz w:val="18"/>
        </w:rPr>
        <w:t xml:space="preserve"> </w:t>
      </w:r>
      <w:r>
        <w:rPr>
          <w:sz w:val="18"/>
        </w:rPr>
        <w:t>patients</w:t>
      </w:r>
      <w:r>
        <w:rPr>
          <w:spacing w:val="-2"/>
          <w:sz w:val="18"/>
        </w:rPr>
        <w:t xml:space="preserve"> </w:t>
      </w:r>
      <w:r>
        <w:rPr>
          <w:sz w:val="18"/>
        </w:rPr>
        <w:t>treated</w:t>
      </w:r>
      <w:r>
        <w:rPr>
          <w:spacing w:val="-1"/>
          <w:sz w:val="18"/>
        </w:rPr>
        <w:t xml:space="preserve"> </w:t>
      </w:r>
      <w:r>
        <w:rPr>
          <w:sz w:val="18"/>
        </w:rPr>
        <w:t>for</w:t>
      </w:r>
      <w:r>
        <w:rPr>
          <w:spacing w:val="-2"/>
          <w:sz w:val="18"/>
        </w:rPr>
        <w:t xml:space="preserve"> </w:t>
      </w:r>
      <w:r>
        <w:rPr>
          <w:sz w:val="18"/>
        </w:rPr>
        <w:t>benign</w:t>
      </w:r>
      <w:r>
        <w:rPr>
          <w:spacing w:val="-1"/>
          <w:sz w:val="18"/>
        </w:rPr>
        <w:t xml:space="preserve"> </w:t>
      </w:r>
      <w:r>
        <w:rPr>
          <w:sz w:val="18"/>
        </w:rPr>
        <w:t>conditions.</w:t>
      </w:r>
      <w:r>
        <w:rPr>
          <w:spacing w:val="-2"/>
          <w:sz w:val="18"/>
        </w:rPr>
        <w:t xml:space="preserve"> </w:t>
      </w:r>
      <w:r>
        <w:rPr>
          <w:sz w:val="18"/>
        </w:rPr>
        <w:t>This</w:t>
      </w:r>
      <w:r>
        <w:rPr>
          <w:spacing w:val="-2"/>
          <w:sz w:val="18"/>
        </w:rPr>
        <w:t xml:space="preserve"> </w:t>
      </w:r>
      <w:r>
        <w:rPr>
          <w:sz w:val="18"/>
        </w:rPr>
        <w:t>is</w:t>
      </w:r>
      <w:r>
        <w:rPr>
          <w:spacing w:val="-5"/>
          <w:sz w:val="18"/>
        </w:rPr>
        <w:t xml:space="preserve"> </w:t>
      </w:r>
      <w:r>
        <w:rPr>
          <w:sz w:val="18"/>
        </w:rPr>
        <w:t>usually</w:t>
      </w:r>
      <w:r>
        <w:rPr>
          <w:spacing w:val="-1"/>
          <w:sz w:val="18"/>
        </w:rPr>
        <w:t xml:space="preserve"> </w:t>
      </w:r>
      <w:r>
        <w:rPr>
          <w:sz w:val="18"/>
        </w:rPr>
        <w:t>mild but occasionally can be severe.</w:t>
      </w:r>
    </w:p>
    <w:p w14:paraId="78C1EAA6" w14:textId="77777777" w:rsidR="00B81F7E" w:rsidRDefault="00B81F7E">
      <w:pPr>
        <w:pStyle w:val="BodyText"/>
        <w:spacing w:before="0"/>
        <w:ind w:left="0"/>
        <w:rPr>
          <w:sz w:val="18"/>
        </w:rPr>
      </w:pPr>
    </w:p>
    <w:p w14:paraId="78C1EAA7" w14:textId="77777777" w:rsidR="00B81F7E" w:rsidRDefault="00B81F7E">
      <w:pPr>
        <w:pStyle w:val="BodyText"/>
        <w:spacing w:before="141"/>
        <w:ind w:left="0"/>
        <w:rPr>
          <w:sz w:val="18"/>
        </w:rPr>
      </w:pPr>
      <w:bookmarkStart w:id="36" w:name="Reporting_suspected_adverse_effects"/>
      <w:bookmarkEnd w:id="36"/>
    </w:p>
    <w:p w14:paraId="78C1EAA8" w14:textId="77777777" w:rsidR="00B81F7E" w:rsidRDefault="006F35B1">
      <w:pPr>
        <w:pStyle w:val="Heading3"/>
        <w:spacing w:before="1"/>
      </w:pPr>
      <w:r>
        <w:t>Reporting</w:t>
      </w:r>
      <w:r>
        <w:rPr>
          <w:spacing w:val="-3"/>
        </w:rPr>
        <w:t xml:space="preserve"> </w:t>
      </w:r>
      <w:r>
        <w:t>suspected</w:t>
      </w:r>
      <w:r>
        <w:rPr>
          <w:spacing w:val="-3"/>
        </w:rPr>
        <w:t xml:space="preserve"> </w:t>
      </w:r>
      <w:r>
        <w:t>adverse</w:t>
      </w:r>
      <w:r>
        <w:rPr>
          <w:spacing w:val="-2"/>
        </w:rPr>
        <w:t xml:space="preserve"> effects</w:t>
      </w:r>
    </w:p>
    <w:p w14:paraId="78C1EAA9" w14:textId="77777777" w:rsidR="00B81F7E" w:rsidRDefault="006F35B1">
      <w:pPr>
        <w:pStyle w:val="BodyText"/>
        <w:spacing w:before="120"/>
        <w:ind w:right="665"/>
      </w:pPr>
      <w:r>
        <w:t>Reporting</w:t>
      </w:r>
      <w:r>
        <w:rPr>
          <w:spacing w:val="-4"/>
        </w:rPr>
        <w:t xml:space="preserve"> </w:t>
      </w:r>
      <w:r>
        <w:t>suspected</w:t>
      </w:r>
      <w:r>
        <w:rPr>
          <w:spacing w:val="-4"/>
        </w:rPr>
        <w:t xml:space="preserve"> </w:t>
      </w:r>
      <w:r>
        <w:t>adverse</w:t>
      </w:r>
      <w:r>
        <w:rPr>
          <w:spacing w:val="-6"/>
        </w:rPr>
        <w:t xml:space="preserve"> </w:t>
      </w:r>
      <w:r>
        <w:t>reactions</w:t>
      </w:r>
      <w:r>
        <w:rPr>
          <w:spacing w:val="-4"/>
        </w:rPr>
        <w:t xml:space="preserve"> </w:t>
      </w:r>
      <w:r>
        <w:t>after</w:t>
      </w:r>
      <w:r>
        <w:rPr>
          <w:spacing w:val="-4"/>
        </w:rPr>
        <w:t xml:space="preserve"> </w:t>
      </w:r>
      <w:r>
        <w:t>registration</w:t>
      </w:r>
      <w:r>
        <w:rPr>
          <w:spacing w:val="-4"/>
        </w:rPr>
        <w:t xml:space="preserve"> </w:t>
      </w:r>
      <w:r>
        <w:t>of</w:t>
      </w:r>
      <w:r>
        <w:rPr>
          <w:spacing w:val="-5"/>
        </w:rPr>
        <w:t xml:space="preserve"> </w:t>
      </w:r>
      <w:r>
        <w:t>the</w:t>
      </w:r>
      <w:r>
        <w:rPr>
          <w:spacing w:val="-4"/>
        </w:rPr>
        <w:t xml:space="preserve"> </w:t>
      </w:r>
      <w:r>
        <w:t>medicinal</w:t>
      </w:r>
      <w:r>
        <w:rPr>
          <w:spacing w:val="-4"/>
        </w:rPr>
        <w:t xml:space="preserve"> </w:t>
      </w:r>
      <w:r>
        <w:t>product</w:t>
      </w:r>
      <w:r>
        <w:rPr>
          <w:spacing w:val="-4"/>
        </w:rPr>
        <w:t xml:space="preserve"> </w:t>
      </w:r>
      <w:r>
        <w:t>is</w:t>
      </w:r>
      <w:r>
        <w:rPr>
          <w:spacing w:val="-4"/>
        </w:rPr>
        <w:t xml:space="preserve"> </w:t>
      </w:r>
      <w:r>
        <w:t>important.</w:t>
      </w:r>
      <w:r>
        <w:rPr>
          <w:spacing w:val="-4"/>
        </w:rPr>
        <w:t xml:space="preserve"> </w:t>
      </w:r>
      <w:r>
        <w:t xml:space="preserve">It allows continued monitoring of the benefit-risk balance of the medicinal product. Healthcare professionals are asked to report any suspected adverse reactions at </w:t>
      </w:r>
      <w:hyperlink r:id="rId7">
        <w:r>
          <w:t>www.tga.gov.au/reporting-</w:t>
        </w:r>
      </w:hyperlink>
      <w:r>
        <w:rPr>
          <w:spacing w:val="-2"/>
        </w:rPr>
        <w:t>problems.</w:t>
      </w:r>
    </w:p>
    <w:p w14:paraId="78C1EAAA" w14:textId="77777777" w:rsidR="00B81F7E" w:rsidRDefault="006F35B1">
      <w:pPr>
        <w:pStyle w:val="Heading2"/>
        <w:numPr>
          <w:ilvl w:val="1"/>
          <w:numId w:val="2"/>
        </w:numPr>
        <w:tabs>
          <w:tab w:val="left" w:pos="1273"/>
        </w:tabs>
        <w:ind w:left="1273" w:hanging="1132"/>
      </w:pPr>
      <w:bookmarkStart w:id="37" w:name="4.9_OVERDOSE"/>
      <w:bookmarkEnd w:id="37"/>
      <w:r>
        <w:rPr>
          <w:spacing w:val="-2"/>
        </w:rPr>
        <w:t>OVERDOSE</w:t>
      </w:r>
    </w:p>
    <w:p w14:paraId="78C1EAAB" w14:textId="77777777" w:rsidR="00B81F7E" w:rsidRDefault="006F35B1">
      <w:pPr>
        <w:pStyle w:val="BodyText"/>
        <w:spacing w:before="120"/>
        <w:ind w:right="362"/>
      </w:pPr>
      <w:r>
        <w:t>There is limited experience of overdosage in humans.</w:t>
      </w:r>
      <w:r>
        <w:rPr>
          <w:spacing w:val="40"/>
        </w:rPr>
        <w:t xml:space="preserve"> </w:t>
      </w:r>
      <w:r>
        <w:t xml:space="preserve">In cases where </w:t>
      </w:r>
      <w:proofErr w:type="spellStart"/>
      <w:r>
        <w:t>ZOLADEX</w:t>
      </w:r>
      <w:proofErr w:type="spellEnd"/>
      <w:r>
        <w:t xml:space="preserve"> has unintentionally</w:t>
      </w:r>
      <w:r>
        <w:rPr>
          <w:spacing w:val="-4"/>
        </w:rPr>
        <w:t xml:space="preserve"> </w:t>
      </w:r>
      <w:r>
        <w:t>been</w:t>
      </w:r>
      <w:r>
        <w:rPr>
          <w:spacing w:val="-4"/>
        </w:rPr>
        <w:t xml:space="preserve"> </w:t>
      </w:r>
      <w:r>
        <w:t>readministered</w:t>
      </w:r>
      <w:r>
        <w:rPr>
          <w:spacing w:val="-4"/>
        </w:rPr>
        <w:t xml:space="preserve"> </w:t>
      </w:r>
      <w:r>
        <w:t>early</w:t>
      </w:r>
      <w:r>
        <w:rPr>
          <w:spacing w:val="-4"/>
        </w:rPr>
        <w:t xml:space="preserve"> </w:t>
      </w:r>
      <w:r>
        <w:t>or</w:t>
      </w:r>
      <w:r>
        <w:rPr>
          <w:spacing w:val="-5"/>
        </w:rPr>
        <w:t xml:space="preserve"> </w:t>
      </w:r>
      <w:r>
        <w:t>given</w:t>
      </w:r>
      <w:r>
        <w:rPr>
          <w:spacing w:val="-2"/>
        </w:rPr>
        <w:t xml:space="preserve"> </w:t>
      </w:r>
      <w:r>
        <w:t>at</w:t>
      </w:r>
      <w:r>
        <w:rPr>
          <w:spacing w:val="-4"/>
        </w:rPr>
        <w:t xml:space="preserve"> </w:t>
      </w:r>
      <w:r>
        <w:t>a</w:t>
      </w:r>
      <w:r>
        <w:rPr>
          <w:spacing w:val="-4"/>
        </w:rPr>
        <w:t xml:space="preserve"> </w:t>
      </w:r>
      <w:r>
        <w:t>higher</w:t>
      </w:r>
      <w:r>
        <w:rPr>
          <w:spacing w:val="-4"/>
        </w:rPr>
        <w:t xml:space="preserve"> </w:t>
      </w:r>
      <w:r>
        <w:t>dose,</w:t>
      </w:r>
      <w:r>
        <w:rPr>
          <w:spacing w:val="-4"/>
        </w:rPr>
        <w:t xml:space="preserve"> </w:t>
      </w:r>
      <w:r>
        <w:t>no</w:t>
      </w:r>
      <w:r>
        <w:rPr>
          <w:spacing w:val="-2"/>
        </w:rPr>
        <w:t xml:space="preserve"> </w:t>
      </w:r>
      <w:r>
        <w:t>clinically</w:t>
      </w:r>
      <w:r>
        <w:rPr>
          <w:spacing w:val="-4"/>
        </w:rPr>
        <w:t xml:space="preserve"> </w:t>
      </w:r>
      <w:r>
        <w:t>relevant</w:t>
      </w:r>
      <w:r>
        <w:rPr>
          <w:spacing w:val="-4"/>
        </w:rPr>
        <w:t xml:space="preserve"> </w:t>
      </w:r>
      <w:r>
        <w:t>adverse effects have been seen.</w:t>
      </w:r>
      <w:r>
        <w:rPr>
          <w:spacing w:val="40"/>
        </w:rPr>
        <w:t xml:space="preserve"> </w:t>
      </w:r>
      <w:r>
        <w:t xml:space="preserve">Animal tests suggest that no effect other than the intended therapeutic effects on sex hormone concentrations and on the reproductive tract will be evident with higher doses of </w:t>
      </w:r>
      <w:proofErr w:type="spellStart"/>
      <w:r>
        <w:t>ZOLADEX</w:t>
      </w:r>
      <w:proofErr w:type="spellEnd"/>
      <w:r>
        <w:t>.</w:t>
      </w:r>
      <w:r>
        <w:rPr>
          <w:spacing w:val="40"/>
        </w:rPr>
        <w:t xml:space="preserve"> </w:t>
      </w:r>
      <w:r>
        <w:t>If overdosage occurs, this should be managed symptomatically.</w:t>
      </w:r>
    </w:p>
    <w:p w14:paraId="78C1EAAC" w14:textId="77777777" w:rsidR="00B81F7E" w:rsidRDefault="006F35B1">
      <w:pPr>
        <w:pStyle w:val="BodyText"/>
      </w:pPr>
      <w:r>
        <w:t>For</w:t>
      </w:r>
      <w:r>
        <w:rPr>
          <w:spacing w:val="-3"/>
        </w:rPr>
        <w:t xml:space="preserve"> </w:t>
      </w:r>
      <w:r>
        <w:t>information</w:t>
      </w:r>
      <w:r>
        <w:rPr>
          <w:spacing w:val="-3"/>
        </w:rPr>
        <w:t xml:space="preserve"> </w:t>
      </w:r>
      <w:r>
        <w:t>on</w:t>
      </w:r>
      <w:r>
        <w:rPr>
          <w:spacing w:val="-3"/>
        </w:rPr>
        <w:t xml:space="preserve"> </w:t>
      </w:r>
      <w:r>
        <w:t>the</w:t>
      </w:r>
      <w:r>
        <w:rPr>
          <w:spacing w:val="-3"/>
        </w:rPr>
        <w:t xml:space="preserve"> </w:t>
      </w:r>
      <w:r>
        <w:t>management</w:t>
      </w:r>
      <w:r>
        <w:rPr>
          <w:spacing w:val="-3"/>
        </w:rPr>
        <w:t xml:space="preserve"> </w:t>
      </w:r>
      <w:r>
        <w:t>of</w:t>
      </w:r>
      <w:r>
        <w:rPr>
          <w:spacing w:val="-4"/>
        </w:rPr>
        <w:t xml:space="preserve"> </w:t>
      </w:r>
      <w:r>
        <w:t>overdose,</w:t>
      </w:r>
      <w:r>
        <w:rPr>
          <w:spacing w:val="-1"/>
        </w:rPr>
        <w:t xml:space="preserve"> </w:t>
      </w:r>
      <w:r>
        <w:t>contact</w:t>
      </w:r>
      <w:r>
        <w:rPr>
          <w:spacing w:val="-3"/>
        </w:rPr>
        <w:t xml:space="preserve"> </w:t>
      </w:r>
      <w:r>
        <w:t>the</w:t>
      </w:r>
      <w:r>
        <w:rPr>
          <w:spacing w:val="-4"/>
        </w:rPr>
        <w:t xml:space="preserve"> </w:t>
      </w:r>
      <w:r>
        <w:t>Poison</w:t>
      </w:r>
      <w:r>
        <w:rPr>
          <w:spacing w:val="-3"/>
        </w:rPr>
        <w:t xml:space="preserve"> </w:t>
      </w:r>
      <w:r>
        <w:t>Information</w:t>
      </w:r>
      <w:r>
        <w:rPr>
          <w:spacing w:val="-3"/>
        </w:rPr>
        <w:t xml:space="preserve"> </w:t>
      </w:r>
      <w:r>
        <w:t>Centre</w:t>
      </w:r>
      <w:r>
        <w:rPr>
          <w:spacing w:val="-5"/>
        </w:rPr>
        <w:t xml:space="preserve"> </w:t>
      </w:r>
      <w:r>
        <w:t>on</w:t>
      </w:r>
      <w:r>
        <w:rPr>
          <w:spacing w:val="-3"/>
        </w:rPr>
        <w:t xml:space="preserve"> </w:t>
      </w:r>
      <w:r>
        <w:t xml:space="preserve">131126 </w:t>
      </w:r>
      <w:r>
        <w:rPr>
          <w:spacing w:val="-2"/>
        </w:rPr>
        <w:t>(Australia).</w:t>
      </w:r>
    </w:p>
    <w:p w14:paraId="78C1EAAD" w14:textId="77777777" w:rsidR="00B81F7E" w:rsidRDefault="006F35B1">
      <w:pPr>
        <w:pStyle w:val="Heading1"/>
        <w:numPr>
          <w:ilvl w:val="0"/>
          <w:numId w:val="2"/>
        </w:numPr>
        <w:tabs>
          <w:tab w:val="left" w:pos="1273"/>
        </w:tabs>
        <w:ind w:left="1273" w:hanging="1132"/>
      </w:pPr>
      <w:bookmarkStart w:id="38" w:name="_bookmark5"/>
      <w:bookmarkStart w:id="39" w:name="5_PHARMACOLOGICAL_PROPERTIES"/>
      <w:bookmarkEnd w:id="38"/>
      <w:bookmarkEnd w:id="39"/>
      <w:r>
        <w:t>PHARMACOLOGICAL</w:t>
      </w:r>
      <w:r>
        <w:rPr>
          <w:spacing w:val="-16"/>
        </w:rPr>
        <w:t xml:space="preserve"> </w:t>
      </w:r>
      <w:r>
        <w:rPr>
          <w:spacing w:val="-2"/>
        </w:rPr>
        <w:t>PROPERTIES</w:t>
      </w:r>
    </w:p>
    <w:p w14:paraId="78C1EAAE" w14:textId="77777777" w:rsidR="00B81F7E" w:rsidRDefault="006F35B1">
      <w:pPr>
        <w:pStyle w:val="Heading2"/>
        <w:numPr>
          <w:ilvl w:val="1"/>
          <w:numId w:val="2"/>
        </w:numPr>
        <w:tabs>
          <w:tab w:val="left" w:pos="1273"/>
        </w:tabs>
        <w:spacing w:before="239"/>
        <w:ind w:left="1273" w:hanging="1132"/>
      </w:pPr>
      <w:bookmarkStart w:id="40" w:name="_bookmark6"/>
      <w:bookmarkStart w:id="41" w:name="5.1_PHARMACODYNAMIC_PROPERTIES"/>
      <w:bookmarkEnd w:id="40"/>
      <w:bookmarkEnd w:id="41"/>
      <w:r>
        <w:t>PHARMACODYNAMIC</w:t>
      </w:r>
      <w:r>
        <w:rPr>
          <w:spacing w:val="-12"/>
        </w:rPr>
        <w:t xml:space="preserve"> </w:t>
      </w:r>
      <w:r>
        <w:rPr>
          <w:spacing w:val="-2"/>
        </w:rPr>
        <w:t>PROPERTIES</w:t>
      </w:r>
    </w:p>
    <w:p w14:paraId="78C1EAAF" w14:textId="77777777" w:rsidR="00B81F7E" w:rsidRDefault="006F35B1">
      <w:pPr>
        <w:pStyle w:val="Heading3"/>
        <w:spacing w:before="120"/>
      </w:pPr>
      <w:bookmarkStart w:id="42" w:name="Mechanism_of_action"/>
      <w:bookmarkEnd w:id="42"/>
      <w:r>
        <w:t>Mechanism</w:t>
      </w:r>
      <w:r>
        <w:rPr>
          <w:spacing w:val="-2"/>
        </w:rPr>
        <w:t xml:space="preserve"> </w:t>
      </w:r>
      <w:r>
        <w:t>of</w:t>
      </w:r>
      <w:r>
        <w:rPr>
          <w:spacing w:val="-1"/>
        </w:rPr>
        <w:t xml:space="preserve"> </w:t>
      </w:r>
      <w:r>
        <w:rPr>
          <w:spacing w:val="-2"/>
        </w:rPr>
        <w:t>action</w:t>
      </w:r>
    </w:p>
    <w:p w14:paraId="78C1EAB0" w14:textId="77777777" w:rsidR="00B81F7E" w:rsidRDefault="006F35B1">
      <w:pPr>
        <w:pStyle w:val="BodyText"/>
        <w:spacing w:before="120"/>
      </w:pPr>
      <w:r>
        <w:t>Goserelin</w:t>
      </w:r>
      <w:r>
        <w:rPr>
          <w:spacing w:val="-1"/>
        </w:rPr>
        <w:t xml:space="preserve"> </w:t>
      </w:r>
      <w:r>
        <w:t>acetate</w:t>
      </w:r>
      <w:r>
        <w:rPr>
          <w:spacing w:val="-2"/>
        </w:rPr>
        <w:t xml:space="preserve"> </w:t>
      </w:r>
      <w:r>
        <w:t>is</w:t>
      </w:r>
      <w:r>
        <w:rPr>
          <w:spacing w:val="-1"/>
        </w:rPr>
        <w:t xml:space="preserve"> </w:t>
      </w:r>
      <w:r>
        <w:t>a GnRH agonist</w:t>
      </w:r>
      <w:r>
        <w:rPr>
          <w:spacing w:val="-1"/>
        </w:rPr>
        <w:t xml:space="preserve"> </w:t>
      </w:r>
      <w:r>
        <w:t>(also</w:t>
      </w:r>
      <w:r>
        <w:rPr>
          <w:spacing w:val="-1"/>
        </w:rPr>
        <w:t xml:space="preserve"> </w:t>
      </w:r>
      <w:r>
        <w:t>known</w:t>
      </w:r>
      <w:r>
        <w:rPr>
          <w:spacing w:val="-1"/>
        </w:rPr>
        <w:t xml:space="preserve"> </w:t>
      </w:r>
      <w:r>
        <w:t>as</w:t>
      </w:r>
      <w:r>
        <w:rPr>
          <w:spacing w:val="-1"/>
        </w:rPr>
        <w:t xml:space="preserve"> </w:t>
      </w:r>
      <w:r>
        <w:t xml:space="preserve">LHRH </w:t>
      </w:r>
      <w:r>
        <w:rPr>
          <w:spacing w:val="-2"/>
        </w:rPr>
        <w:t>agonist).</w:t>
      </w:r>
    </w:p>
    <w:p w14:paraId="78C1EAB1" w14:textId="77777777" w:rsidR="00B81F7E" w:rsidRDefault="006F35B1">
      <w:pPr>
        <w:pStyle w:val="BodyText"/>
        <w:ind w:right="283"/>
      </w:pPr>
      <w:r>
        <w:t xml:space="preserve">Goserelin acetate is a potent synthetic decapeptide analogue of LHRH. When given acutely, goserelin acetate will release </w:t>
      </w:r>
      <w:proofErr w:type="spellStart"/>
      <w:r>
        <w:t>luteinising</w:t>
      </w:r>
      <w:proofErr w:type="spellEnd"/>
      <w:r>
        <w:t xml:space="preserve"> hormone (LH) from the pituitary gland. However, following</w:t>
      </w:r>
      <w:r>
        <w:rPr>
          <w:spacing w:val="-3"/>
        </w:rPr>
        <w:t xml:space="preserve"> </w:t>
      </w:r>
      <w:r>
        <w:t>chronic</w:t>
      </w:r>
      <w:r>
        <w:rPr>
          <w:spacing w:val="-5"/>
        </w:rPr>
        <w:t xml:space="preserve"> </w:t>
      </w:r>
      <w:r>
        <w:t>administration,</w:t>
      </w:r>
      <w:r>
        <w:rPr>
          <w:spacing w:val="-3"/>
        </w:rPr>
        <w:t xml:space="preserve"> </w:t>
      </w:r>
      <w:r>
        <w:t>goserelin</w:t>
      </w:r>
      <w:r>
        <w:rPr>
          <w:spacing w:val="-3"/>
        </w:rPr>
        <w:t xml:space="preserve"> </w:t>
      </w:r>
      <w:r>
        <w:t>acetate</w:t>
      </w:r>
      <w:r>
        <w:rPr>
          <w:spacing w:val="-2"/>
        </w:rPr>
        <w:t xml:space="preserve"> </w:t>
      </w:r>
      <w:r>
        <w:t>is</w:t>
      </w:r>
      <w:r>
        <w:rPr>
          <w:spacing w:val="-3"/>
        </w:rPr>
        <w:t xml:space="preserve"> </w:t>
      </w:r>
      <w:r>
        <w:t>a</w:t>
      </w:r>
      <w:r>
        <w:rPr>
          <w:spacing w:val="-3"/>
        </w:rPr>
        <w:t xml:space="preserve"> </w:t>
      </w:r>
      <w:r>
        <w:t>potent</w:t>
      </w:r>
      <w:r>
        <w:rPr>
          <w:spacing w:val="-3"/>
        </w:rPr>
        <w:t xml:space="preserve"> </w:t>
      </w:r>
      <w:r>
        <w:t>inhibitor</w:t>
      </w:r>
      <w:r>
        <w:rPr>
          <w:spacing w:val="-3"/>
        </w:rPr>
        <w:t xml:space="preserve"> </w:t>
      </w:r>
      <w:r>
        <w:t>of</w:t>
      </w:r>
      <w:r>
        <w:rPr>
          <w:spacing w:val="-3"/>
        </w:rPr>
        <w:t xml:space="preserve"> </w:t>
      </w:r>
      <w:r>
        <w:t>gonadotrophin</w:t>
      </w:r>
      <w:r>
        <w:rPr>
          <w:spacing w:val="-3"/>
        </w:rPr>
        <w:t xml:space="preserve"> </w:t>
      </w:r>
      <w:r>
        <w:t>production resulting in gonadal suppression and consequently sex organ regression.</w:t>
      </w:r>
    </w:p>
    <w:p w14:paraId="78C1EAB2" w14:textId="77777777" w:rsidR="00B81F7E" w:rsidRDefault="006F35B1">
      <w:pPr>
        <w:pStyle w:val="BodyText"/>
        <w:spacing w:before="241"/>
        <w:ind w:right="362"/>
      </w:pPr>
      <w:r>
        <w:t xml:space="preserve">In animals and humans, following an initial stimulation of pituitary LH secretion and a transient elevation in serum testosterone in males, or serum </w:t>
      </w:r>
      <w:proofErr w:type="spellStart"/>
      <w:r>
        <w:t>oestradiol</w:t>
      </w:r>
      <w:proofErr w:type="spellEnd"/>
      <w:r>
        <w:t xml:space="preserve"> in females, chronic administration results in inhibition of gonadotrophin secretion. The result is a sustained suppression of pituitary LH</w:t>
      </w:r>
      <w:r>
        <w:rPr>
          <w:spacing w:val="-5"/>
        </w:rPr>
        <w:t xml:space="preserve"> </w:t>
      </w:r>
      <w:r>
        <w:t>occurring</w:t>
      </w:r>
      <w:r>
        <w:rPr>
          <w:spacing w:val="-4"/>
        </w:rPr>
        <w:t xml:space="preserve"> </w:t>
      </w:r>
      <w:r>
        <w:t>within</w:t>
      </w:r>
      <w:r>
        <w:rPr>
          <w:spacing w:val="-4"/>
        </w:rPr>
        <w:t xml:space="preserve"> </w:t>
      </w:r>
      <w:r>
        <w:t>approximately</w:t>
      </w:r>
      <w:r>
        <w:rPr>
          <w:spacing w:val="-4"/>
        </w:rPr>
        <w:t xml:space="preserve"> </w:t>
      </w:r>
      <w:r>
        <w:t>3</w:t>
      </w:r>
      <w:r>
        <w:rPr>
          <w:spacing w:val="-3"/>
        </w:rPr>
        <w:t xml:space="preserve"> </w:t>
      </w:r>
      <w:r>
        <w:t>weeks</w:t>
      </w:r>
      <w:r>
        <w:rPr>
          <w:spacing w:val="-2"/>
        </w:rPr>
        <w:t xml:space="preserve"> </w:t>
      </w:r>
      <w:r>
        <w:t>after</w:t>
      </w:r>
      <w:r>
        <w:rPr>
          <w:spacing w:val="-3"/>
        </w:rPr>
        <w:t xml:space="preserve"> </w:t>
      </w:r>
      <w:r>
        <w:t>initiation</w:t>
      </w:r>
      <w:r>
        <w:rPr>
          <w:spacing w:val="-4"/>
        </w:rPr>
        <w:t xml:space="preserve"> </w:t>
      </w:r>
      <w:r>
        <w:t>of</w:t>
      </w:r>
      <w:r>
        <w:rPr>
          <w:spacing w:val="-5"/>
        </w:rPr>
        <w:t xml:space="preserve"> </w:t>
      </w:r>
      <w:r>
        <w:t>therapy.</w:t>
      </w:r>
      <w:r>
        <w:rPr>
          <w:spacing w:val="-4"/>
        </w:rPr>
        <w:t xml:space="preserve"> </w:t>
      </w:r>
      <w:r>
        <w:t>This</w:t>
      </w:r>
      <w:r>
        <w:rPr>
          <w:spacing w:val="-4"/>
        </w:rPr>
        <w:t xml:space="preserve"> </w:t>
      </w:r>
      <w:r>
        <w:t>suppression</w:t>
      </w:r>
      <w:r>
        <w:rPr>
          <w:spacing w:val="-1"/>
        </w:rPr>
        <w:t xml:space="preserve"> </w:t>
      </w:r>
      <w:r>
        <w:t>of</w:t>
      </w:r>
      <w:r>
        <w:rPr>
          <w:spacing w:val="-5"/>
        </w:rPr>
        <w:t xml:space="preserve"> </w:t>
      </w:r>
      <w:r>
        <w:t xml:space="preserve">gonadal hormones is then maintained </w:t>
      </w:r>
      <w:proofErr w:type="gramStart"/>
      <w:r>
        <w:t>as long as</w:t>
      </w:r>
      <w:proofErr w:type="gramEnd"/>
      <w:r>
        <w:t xml:space="preserve"> therapy is continued.</w:t>
      </w:r>
    </w:p>
    <w:p w14:paraId="78C1EAB3" w14:textId="77777777" w:rsidR="00B81F7E" w:rsidRDefault="006F35B1">
      <w:pPr>
        <w:pStyle w:val="BodyText"/>
        <w:ind w:right="362"/>
      </w:pPr>
      <w:r>
        <w:t>In men, by around 21 days after the first implant injection, testosterone concentrations have decreased</w:t>
      </w:r>
      <w:r>
        <w:rPr>
          <w:spacing w:val="-3"/>
        </w:rPr>
        <w:t xml:space="preserve"> </w:t>
      </w:r>
      <w:r>
        <w:t>to</w:t>
      </w:r>
      <w:r>
        <w:rPr>
          <w:spacing w:val="-3"/>
        </w:rPr>
        <w:t xml:space="preserve"> </w:t>
      </w:r>
      <w:r>
        <w:t>within</w:t>
      </w:r>
      <w:r>
        <w:rPr>
          <w:spacing w:val="-3"/>
        </w:rPr>
        <w:t xml:space="preserve"> </w:t>
      </w:r>
      <w:r>
        <w:t>the</w:t>
      </w:r>
      <w:r>
        <w:rPr>
          <w:spacing w:val="-4"/>
        </w:rPr>
        <w:t xml:space="preserve"> </w:t>
      </w:r>
      <w:r>
        <w:t>castrate</w:t>
      </w:r>
      <w:r>
        <w:rPr>
          <w:spacing w:val="-3"/>
        </w:rPr>
        <w:t xml:space="preserve"> </w:t>
      </w:r>
      <w:r>
        <w:t>range</w:t>
      </w:r>
      <w:r>
        <w:rPr>
          <w:spacing w:val="-4"/>
        </w:rPr>
        <w:t xml:space="preserve"> </w:t>
      </w:r>
      <w:r>
        <w:t>and</w:t>
      </w:r>
      <w:r>
        <w:rPr>
          <w:spacing w:val="-2"/>
        </w:rPr>
        <w:t xml:space="preserve"> </w:t>
      </w:r>
      <w:r>
        <w:t>remain</w:t>
      </w:r>
      <w:r>
        <w:rPr>
          <w:spacing w:val="-2"/>
        </w:rPr>
        <w:t xml:space="preserve"> </w:t>
      </w:r>
      <w:r>
        <w:t>suppressed</w:t>
      </w:r>
      <w:r>
        <w:rPr>
          <w:spacing w:val="-3"/>
        </w:rPr>
        <w:t xml:space="preserve"> </w:t>
      </w:r>
      <w:r>
        <w:t>with</w:t>
      </w:r>
      <w:r>
        <w:rPr>
          <w:spacing w:val="-3"/>
        </w:rPr>
        <w:t xml:space="preserve"> </w:t>
      </w:r>
      <w:r>
        <w:t>treatment</w:t>
      </w:r>
      <w:r>
        <w:rPr>
          <w:spacing w:val="-3"/>
        </w:rPr>
        <w:t xml:space="preserve"> </w:t>
      </w:r>
      <w:r>
        <w:t>every</w:t>
      </w:r>
      <w:r>
        <w:rPr>
          <w:spacing w:val="-3"/>
        </w:rPr>
        <w:t xml:space="preserve"> </w:t>
      </w:r>
      <w:r>
        <w:t>3</w:t>
      </w:r>
      <w:r>
        <w:rPr>
          <w:spacing w:val="-3"/>
        </w:rPr>
        <w:t xml:space="preserve"> </w:t>
      </w:r>
      <w:r>
        <w:t>months. If</w:t>
      </w:r>
      <w:r>
        <w:rPr>
          <w:spacing w:val="-3"/>
        </w:rPr>
        <w:t xml:space="preserve"> </w:t>
      </w:r>
      <w:r>
        <w:t xml:space="preserve">in exceptional circumstances repeat dosing does not occur at 3 months, data indicate that castrate levels of testosterone are maintained for up to 16 weeks in </w:t>
      </w:r>
      <w:proofErr w:type="gramStart"/>
      <w:r>
        <w:t>the majority of</w:t>
      </w:r>
      <w:proofErr w:type="gramEnd"/>
      <w:r>
        <w:t xml:space="preserve"> patients.</w:t>
      </w:r>
    </w:p>
    <w:p w14:paraId="78C1EAB4" w14:textId="77777777" w:rsidR="00B81F7E" w:rsidRDefault="006F35B1">
      <w:pPr>
        <w:pStyle w:val="BodyText"/>
        <w:ind w:right="322"/>
      </w:pPr>
      <w:r>
        <w:t xml:space="preserve">In women, serum </w:t>
      </w:r>
      <w:proofErr w:type="spellStart"/>
      <w:r>
        <w:t>oestradiol</w:t>
      </w:r>
      <w:proofErr w:type="spellEnd"/>
      <w:r>
        <w:t xml:space="preserve"> concentrations are</w:t>
      </w:r>
      <w:r>
        <w:rPr>
          <w:spacing w:val="-1"/>
        </w:rPr>
        <w:t xml:space="preserve"> </w:t>
      </w:r>
      <w:r>
        <w:t>suppressed by around</w:t>
      </w:r>
      <w:r>
        <w:rPr>
          <w:spacing w:val="-1"/>
        </w:rPr>
        <w:t xml:space="preserve"> </w:t>
      </w:r>
      <w:r>
        <w:t>4 weeks after the</w:t>
      </w:r>
      <w:r>
        <w:rPr>
          <w:spacing w:val="-1"/>
        </w:rPr>
        <w:t xml:space="preserve"> </w:t>
      </w:r>
      <w:r>
        <w:t xml:space="preserve">first implant injection and remain suppressed until the end of the treatment period at levels comparable with </w:t>
      </w:r>
      <w:r>
        <w:lastRenderedPageBreak/>
        <w:t xml:space="preserve">those observed in postmenopausal women. Suppression of </w:t>
      </w:r>
      <w:proofErr w:type="spellStart"/>
      <w:r>
        <w:t>oestradiol</w:t>
      </w:r>
      <w:proofErr w:type="spellEnd"/>
      <w:r>
        <w:t xml:space="preserve"> is associated with a response in</w:t>
      </w:r>
      <w:r>
        <w:rPr>
          <w:spacing w:val="-3"/>
        </w:rPr>
        <w:t xml:space="preserve"> </w:t>
      </w:r>
      <w:r>
        <w:t>hormone-dependent</w:t>
      </w:r>
      <w:r>
        <w:rPr>
          <w:spacing w:val="-2"/>
        </w:rPr>
        <w:t xml:space="preserve"> </w:t>
      </w:r>
      <w:r>
        <w:t>breast</w:t>
      </w:r>
      <w:r>
        <w:rPr>
          <w:spacing w:val="-3"/>
        </w:rPr>
        <w:t xml:space="preserve"> </w:t>
      </w:r>
      <w:r>
        <w:t>cancer</w:t>
      </w:r>
      <w:r>
        <w:rPr>
          <w:spacing w:val="-3"/>
        </w:rPr>
        <w:t xml:space="preserve"> </w:t>
      </w:r>
      <w:r>
        <w:t>in</w:t>
      </w:r>
      <w:r>
        <w:rPr>
          <w:spacing w:val="-3"/>
        </w:rPr>
        <w:t xml:space="preserve"> </w:t>
      </w:r>
      <w:r>
        <w:t>premenopausal</w:t>
      </w:r>
      <w:r>
        <w:rPr>
          <w:spacing w:val="-3"/>
        </w:rPr>
        <w:t xml:space="preserve"> </w:t>
      </w:r>
      <w:r>
        <w:t>women</w:t>
      </w:r>
      <w:r>
        <w:rPr>
          <w:spacing w:val="-3"/>
        </w:rPr>
        <w:t xml:space="preserve"> </w:t>
      </w:r>
      <w:r>
        <w:t>and</w:t>
      </w:r>
      <w:r>
        <w:rPr>
          <w:spacing w:val="-3"/>
        </w:rPr>
        <w:t xml:space="preserve"> </w:t>
      </w:r>
      <w:r>
        <w:t>will</w:t>
      </w:r>
      <w:r>
        <w:rPr>
          <w:spacing w:val="-3"/>
        </w:rPr>
        <w:t xml:space="preserve"> </w:t>
      </w:r>
      <w:r>
        <w:t>result</w:t>
      </w:r>
      <w:r>
        <w:rPr>
          <w:spacing w:val="-3"/>
        </w:rPr>
        <w:t xml:space="preserve"> </w:t>
      </w:r>
      <w:r>
        <w:t>in</w:t>
      </w:r>
      <w:r>
        <w:rPr>
          <w:spacing w:val="-3"/>
        </w:rPr>
        <w:t xml:space="preserve"> </w:t>
      </w:r>
      <w:proofErr w:type="spellStart"/>
      <w:r>
        <w:t>amenorrhoea</w:t>
      </w:r>
      <w:proofErr w:type="spellEnd"/>
      <w:r>
        <w:rPr>
          <w:spacing w:val="-4"/>
        </w:rPr>
        <w:t xml:space="preserve"> </w:t>
      </w:r>
      <w:r>
        <w:t>in</w:t>
      </w:r>
      <w:r>
        <w:rPr>
          <w:spacing w:val="-3"/>
        </w:rPr>
        <w:t xml:space="preserve"> </w:t>
      </w:r>
      <w:proofErr w:type="gramStart"/>
      <w:r>
        <w:t>the majority of</w:t>
      </w:r>
      <w:proofErr w:type="gramEnd"/>
      <w:r>
        <w:t xml:space="preserve"> patients.</w:t>
      </w:r>
    </w:p>
    <w:p w14:paraId="34B56637" w14:textId="77777777" w:rsidR="00186BF9" w:rsidRDefault="00186BF9">
      <w:pPr>
        <w:pStyle w:val="Heading3"/>
        <w:spacing w:before="73"/>
      </w:pPr>
      <w:bookmarkStart w:id="43" w:name="Clinical_trials"/>
      <w:bookmarkEnd w:id="43"/>
    </w:p>
    <w:p w14:paraId="78C1EAB6" w14:textId="69E5ECAC" w:rsidR="00B81F7E" w:rsidRDefault="006F35B1">
      <w:pPr>
        <w:pStyle w:val="Heading3"/>
        <w:spacing w:before="73"/>
      </w:pPr>
      <w:r>
        <w:t>Clinical</w:t>
      </w:r>
      <w:r>
        <w:rPr>
          <w:spacing w:val="1"/>
        </w:rPr>
        <w:t xml:space="preserve"> </w:t>
      </w:r>
      <w:r>
        <w:rPr>
          <w:spacing w:val="-2"/>
        </w:rPr>
        <w:t>trials</w:t>
      </w:r>
    </w:p>
    <w:p w14:paraId="78C1EAB7" w14:textId="77777777" w:rsidR="00B81F7E" w:rsidRDefault="006F35B1">
      <w:pPr>
        <w:pStyle w:val="Heading4"/>
        <w:spacing w:before="121"/>
        <w:ind w:right="665"/>
      </w:pPr>
      <w:bookmarkStart w:id="44" w:name="Prostate_cancer_-_Adjuvant_and_neoadjuva"/>
      <w:bookmarkEnd w:id="44"/>
      <w:r>
        <w:t>Prostate</w:t>
      </w:r>
      <w:r>
        <w:rPr>
          <w:spacing w:val="-4"/>
        </w:rPr>
        <w:t xml:space="preserve"> </w:t>
      </w:r>
      <w:r>
        <w:t>cancer</w:t>
      </w:r>
      <w:r>
        <w:rPr>
          <w:spacing w:val="-4"/>
        </w:rPr>
        <w:t xml:space="preserve"> </w:t>
      </w:r>
      <w:r>
        <w:t>-</w:t>
      </w:r>
      <w:r>
        <w:rPr>
          <w:spacing w:val="-5"/>
        </w:rPr>
        <w:t xml:space="preserve"> </w:t>
      </w:r>
      <w:r>
        <w:t>Adjuvant</w:t>
      </w:r>
      <w:r>
        <w:rPr>
          <w:spacing w:val="-4"/>
        </w:rPr>
        <w:t xml:space="preserve"> </w:t>
      </w:r>
      <w:r>
        <w:t>and</w:t>
      </w:r>
      <w:r>
        <w:rPr>
          <w:spacing w:val="-4"/>
        </w:rPr>
        <w:t xml:space="preserve"> </w:t>
      </w:r>
      <w:r>
        <w:t>neoadjuvant</w:t>
      </w:r>
      <w:r>
        <w:rPr>
          <w:spacing w:val="-4"/>
        </w:rPr>
        <w:t xml:space="preserve"> </w:t>
      </w:r>
      <w:proofErr w:type="spellStart"/>
      <w:r>
        <w:t>ZOLADEX</w:t>
      </w:r>
      <w:proofErr w:type="spellEnd"/>
      <w:r>
        <w:rPr>
          <w:spacing w:val="-4"/>
        </w:rPr>
        <w:t xml:space="preserve"> </w:t>
      </w:r>
      <w:r>
        <w:t>therapy</w:t>
      </w:r>
      <w:r>
        <w:rPr>
          <w:spacing w:val="-5"/>
        </w:rPr>
        <w:t xml:space="preserve"> </w:t>
      </w:r>
      <w:r>
        <w:t>in</w:t>
      </w:r>
      <w:r>
        <w:rPr>
          <w:spacing w:val="-3"/>
        </w:rPr>
        <w:t xml:space="preserve"> </w:t>
      </w:r>
      <w:r>
        <w:t>combination</w:t>
      </w:r>
      <w:r>
        <w:rPr>
          <w:spacing w:val="-4"/>
        </w:rPr>
        <w:t xml:space="preserve"> </w:t>
      </w:r>
      <w:r>
        <w:t xml:space="preserve">with </w:t>
      </w:r>
      <w:r>
        <w:rPr>
          <w:spacing w:val="-2"/>
        </w:rPr>
        <w:t>radiotherapy</w:t>
      </w:r>
    </w:p>
    <w:p w14:paraId="78C1EAB8" w14:textId="77777777" w:rsidR="00B81F7E" w:rsidRDefault="006F35B1">
      <w:pPr>
        <w:pStyle w:val="BodyText"/>
        <w:spacing w:before="60"/>
        <w:ind w:right="333"/>
      </w:pPr>
      <w:r>
        <w:t xml:space="preserve">Five phase III, open-labelled, </w:t>
      </w:r>
      <w:proofErr w:type="spellStart"/>
      <w:r>
        <w:t>randomised</w:t>
      </w:r>
      <w:proofErr w:type="spellEnd"/>
      <w:r>
        <w:t>, controlled, multi-</w:t>
      </w:r>
      <w:proofErr w:type="spellStart"/>
      <w:r>
        <w:t>centred</w:t>
      </w:r>
      <w:proofErr w:type="spellEnd"/>
      <w:r>
        <w:t xml:space="preserve"> clinical trials have been conducted to evaluate the added value of adjuvant and/or neoadjuvant </w:t>
      </w:r>
      <w:proofErr w:type="spellStart"/>
      <w:r>
        <w:t>ZOLADEX</w:t>
      </w:r>
      <w:proofErr w:type="spellEnd"/>
      <w:r>
        <w:t xml:space="preserve"> therapy in combination with radiotherapy in patients with histologically proven prostate cancer.</w:t>
      </w:r>
      <w:r>
        <w:rPr>
          <w:spacing w:val="40"/>
        </w:rPr>
        <w:t xml:space="preserve"> </w:t>
      </w:r>
      <w:proofErr w:type="gramStart"/>
      <w:r>
        <w:t>The majority of</w:t>
      </w:r>
      <w:proofErr w:type="gramEnd"/>
      <w:r>
        <w:t xml:space="preserve"> patients had locally advanced </w:t>
      </w:r>
      <w:proofErr w:type="gramStart"/>
      <w:r>
        <w:t>disease</w:t>
      </w:r>
      <w:proofErr w:type="gramEnd"/>
      <w:r>
        <w:t xml:space="preserve"> (</w:t>
      </w:r>
      <w:proofErr w:type="spellStart"/>
      <w:r>
        <w:t>T2</w:t>
      </w:r>
      <w:proofErr w:type="spellEnd"/>
      <w:r>
        <w:t xml:space="preserve"> N+, </w:t>
      </w:r>
      <w:proofErr w:type="spellStart"/>
      <w:r>
        <w:t>T3</w:t>
      </w:r>
      <w:proofErr w:type="spellEnd"/>
      <w:r>
        <w:t xml:space="preserve"> or </w:t>
      </w:r>
      <w:proofErr w:type="spellStart"/>
      <w:r>
        <w:t>T4</w:t>
      </w:r>
      <w:proofErr w:type="spellEnd"/>
      <w:r>
        <w:t xml:space="preserve">, </w:t>
      </w:r>
      <w:proofErr w:type="spellStart"/>
      <w:r>
        <w:t>N0</w:t>
      </w:r>
      <w:proofErr w:type="spellEnd"/>
      <w:r>
        <w:t>/</w:t>
      </w:r>
      <w:proofErr w:type="spellStart"/>
      <w:r>
        <w:t>Nx</w:t>
      </w:r>
      <w:proofErr w:type="spellEnd"/>
      <w:r>
        <w:t xml:space="preserve">, </w:t>
      </w:r>
      <w:proofErr w:type="spellStart"/>
      <w:r>
        <w:t>M0</w:t>
      </w:r>
      <w:proofErr w:type="spellEnd"/>
      <w:r>
        <w:t>).</w:t>
      </w:r>
      <w:r>
        <w:rPr>
          <w:spacing w:val="40"/>
        </w:rPr>
        <w:t xml:space="preserve"> </w:t>
      </w:r>
      <w:r>
        <w:t xml:space="preserve">All studies have been performed by three independent collaborative oncology groups (European </w:t>
      </w:r>
      <w:proofErr w:type="spellStart"/>
      <w:r>
        <w:t>Organisation</w:t>
      </w:r>
      <w:proofErr w:type="spellEnd"/>
      <w:r>
        <w:t xml:space="preserve"> for Research and Treatment of Cancer [EORTC], the Radiation Therapy Oncology Group [</w:t>
      </w:r>
      <w:proofErr w:type="spellStart"/>
      <w:r>
        <w:t>RTOG</w:t>
      </w:r>
      <w:proofErr w:type="spellEnd"/>
      <w:r>
        <w:t>]) and</w:t>
      </w:r>
      <w:r>
        <w:rPr>
          <w:spacing w:val="-4"/>
        </w:rPr>
        <w:t xml:space="preserve"> </w:t>
      </w:r>
      <w:r>
        <w:t>the</w:t>
      </w:r>
      <w:r>
        <w:rPr>
          <w:spacing w:val="-4"/>
        </w:rPr>
        <w:t xml:space="preserve"> </w:t>
      </w:r>
      <w:r>
        <w:t>Trans-Tasman</w:t>
      </w:r>
      <w:r>
        <w:rPr>
          <w:spacing w:val="-4"/>
        </w:rPr>
        <w:t xml:space="preserve"> </w:t>
      </w:r>
      <w:r>
        <w:t>Radiation</w:t>
      </w:r>
      <w:r>
        <w:rPr>
          <w:spacing w:val="-4"/>
        </w:rPr>
        <w:t xml:space="preserve"> </w:t>
      </w:r>
      <w:r>
        <w:t>Oncology</w:t>
      </w:r>
      <w:r>
        <w:rPr>
          <w:spacing w:val="-4"/>
        </w:rPr>
        <w:t xml:space="preserve"> </w:t>
      </w:r>
      <w:r>
        <w:t>Group</w:t>
      </w:r>
      <w:r>
        <w:rPr>
          <w:spacing w:val="-2"/>
        </w:rPr>
        <w:t xml:space="preserve"> </w:t>
      </w:r>
      <w:r>
        <w:t>[TROG]</w:t>
      </w:r>
      <w:proofErr w:type="gramStart"/>
      <w:r>
        <w:t>), and</w:t>
      </w:r>
      <w:proofErr w:type="gramEnd"/>
      <w:r>
        <w:rPr>
          <w:spacing w:val="-4"/>
        </w:rPr>
        <w:t xml:space="preserve"> </w:t>
      </w:r>
      <w:r>
        <w:t>have</w:t>
      </w:r>
      <w:r>
        <w:rPr>
          <w:spacing w:val="-3"/>
        </w:rPr>
        <w:t xml:space="preserve"> </w:t>
      </w:r>
      <w:r>
        <w:t>reported</w:t>
      </w:r>
      <w:r>
        <w:rPr>
          <w:spacing w:val="-4"/>
        </w:rPr>
        <w:t xml:space="preserve"> </w:t>
      </w:r>
      <w:r>
        <w:t>results</w:t>
      </w:r>
      <w:r>
        <w:rPr>
          <w:spacing w:val="-4"/>
        </w:rPr>
        <w:t xml:space="preserve"> </w:t>
      </w:r>
      <w:r>
        <w:t>from</w:t>
      </w:r>
      <w:r>
        <w:rPr>
          <w:spacing w:val="-4"/>
        </w:rPr>
        <w:t xml:space="preserve"> </w:t>
      </w:r>
      <w:r>
        <w:t xml:space="preserve">median follow-up of more than 5 years. </w:t>
      </w:r>
      <w:hyperlink w:anchor="_bookmark7" w:history="1">
        <w:r>
          <w:rPr>
            <w:color w:val="0000FF"/>
          </w:rPr>
          <w:t>Table 2</w:t>
        </w:r>
      </w:hyperlink>
      <w:r>
        <w:rPr>
          <w:color w:val="0000FF"/>
        </w:rPr>
        <w:t xml:space="preserve"> </w:t>
      </w:r>
      <w:proofErr w:type="spellStart"/>
      <w:r>
        <w:t>summarises</w:t>
      </w:r>
      <w:proofErr w:type="spellEnd"/>
      <w:r>
        <w:t xml:space="preserve"> the study design, patient populations and median follow-up periods for these studies.</w:t>
      </w:r>
    </w:p>
    <w:p w14:paraId="78C1EAB9" w14:textId="77777777" w:rsidR="00B81F7E" w:rsidRDefault="006F35B1">
      <w:pPr>
        <w:pStyle w:val="Heading3"/>
        <w:tabs>
          <w:tab w:val="left" w:pos="1842"/>
        </w:tabs>
        <w:ind w:left="1842" w:right="506" w:hanging="1702"/>
      </w:pPr>
      <w:bookmarkStart w:id="45" w:name="Table_2_Study_design,_patient_population"/>
      <w:bookmarkStart w:id="46" w:name="_bookmark7"/>
      <w:bookmarkEnd w:id="45"/>
      <w:bookmarkEnd w:id="46"/>
      <w:r>
        <w:t>Table 2</w:t>
      </w:r>
      <w:r>
        <w:tab/>
        <w:t>Study</w:t>
      </w:r>
      <w:r>
        <w:rPr>
          <w:spacing w:val="-2"/>
        </w:rPr>
        <w:t xml:space="preserve"> </w:t>
      </w:r>
      <w:r>
        <w:t>design,</w:t>
      </w:r>
      <w:r>
        <w:rPr>
          <w:spacing w:val="-5"/>
        </w:rPr>
        <w:t xml:space="preserve"> </w:t>
      </w:r>
      <w:r>
        <w:t>patient</w:t>
      </w:r>
      <w:r>
        <w:rPr>
          <w:spacing w:val="-2"/>
        </w:rPr>
        <w:t xml:space="preserve"> </w:t>
      </w:r>
      <w:r>
        <w:t>population</w:t>
      </w:r>
      <w:r>
        <w:rPr>
          <w:spacing w:val="-2"/>
        </w:rPr>
        <w:t xml:space="preserve"> </w:t>
      </w:r>
      <w:r>
        <w:t>and</w:t>
      </w:r>
      <w:r>
        <w:rPr>
          <w:spacing w:val="-4"/>
        </w:rPr>
        <w:t xml:space="preserve"> </w:t>
      </w:r>
      <w:r>
        <w:t>median</w:t>
      </w:r>
      <w:r>
        <w:rPr>
          <w:spacing w:val="-1"/>
        </w:rPr>
        <w:t xml:space="preserve"> </w:t>
      </w:r>
      <w:r>
        <w:t>follow-up</w:t>
      </w:r>
      <w:r>
        <w:rPr>
          <w:spacing w:val="-2"/>
        </w:rPr>
        <w:t xml:space="preserve"> </w:t>
      </w:r>
      <w:r>
        <w:t>period</w:t>
      </w:r>
      <w:r>
        <w:rPr>
          <w:spacing w:val="-1"/>
        </w:rPr>
        <w:t xml:space="preserve"> </w:t>
      </w:r>
      <w:r>
        <w:t>for</w:t>
      </w:r>
      <w:r>
        <w:rPr>
          <w:spacing w:val="-4"/>
        </w:rPr>
        <w:t xml:space="preserve"> </w:t>
      </w:r>
      <w:r>
        <w:t>adjuvant and/or</w:t>
      </w:r>
      <w:r>
        <w:rPr>
          <w:spacing w:val="-2"/>
        </w:rPr>
        <w:t xml:space="preserve"> </w:t>
      </w:r>
      <w:r>
        <w:t>neo-adjuvant</w:t>
      </w:r>
      <w:r>
        <w:rPr>
          <w:spacing w:val="-2"/>
        </w:rPr>
        <w:t xml:space="preserve"> </w:t>
      </w:r>
      <w:proofErr w:type="spellStart"/>
      <w:r>
        <w:t>ZOLADEX</w:t>
      </w:r>
      <w:proofErr w:type="spellEnd"/>
      <w:r>
        <w:rPr>
          <w:spacing w:val="-2"/>
        </w:rPr>
        <w:t xml:space="preserve"> </w:t>
      </w:r>
      <w:r>
        <w:t>combined</w:t>
      </w:r>
      <w:r>
        <w:rPr>
          <w:spacing w:val="-2"/>
        </w:rPr>
        <w:t xml:space="preserve"> </w:t>
      </w:r>
      <w:r>
        <w:t>with</w:t>
      </w:r>
      <w:r>
        <w:rPr>
          <w:spacing w:val="-2"/>
        </w:rPr>
        <w:t xml:space="preserve"> </w:t>
      </w:r>
      <w:r>
        <w:t>radiotherapy</w:t>
      </w:r>
      <w:r>
        <w:rPr>
          <w:spacing w:val="-2"/>
        </w:rPr>
        <w:t xml:space="preserve"> </w:t>
      </w:r>
      <w:r>
        <w:t>clinical</w:t>
      </w:r>
      <w:r>
        <w:rPr>
          <w:spacing w:val="-1"/>
        </w:rPr>
        <w:t xml:space="preserve"> </w:t>
      </w:r>
      <w:r>
        <w:rPr>
          <w:spacing w:val="-2"/>
        </w:rPr>
        <w:t>trials</w:t>
      </w:r>
    </w:p>
    <w:p w14:paraId="78C1EABA" w14:textId="77777777" w:rsidR="00B81F7E" w:rsidRDefault="00B81F7E">
      <w:pPr>
        <w:pStyle w:val="BodyText"/>
        <w:spacing w:before="6"/>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74"/>
        <w:gridCol w:w="1699"/>
        <w:gridCol w:w="1531"/>
        <w:gridCol w:w="1588"/>
        <w:gridCol w:w="1985"/>
        <w:gridCol w:w="1699"/>
      </w:tblGrid>
      <w:tr w:rsidR="00B81F7E" w14:paraId="78C1EABF" w14:textId="77777777">
        <w:trPr>
          <w:trHeight w:val="311"/>
        </w:trPr>
        <w:tc>
          <w:tcPr>
            <w:tcW w:w="1274" w:type="dxa"/>
          </w:tcPr>
          <w:p w14:paraId="78C1EABB" w14:textId="77777777" w:rsidR="00B81F7E" w:rsidRDefault="00B81F7E">
            <w:pPr>
              <w:pStyle w:val="TableParagraph"/>
              <w:spacing w:before="0"/>
              <w:ind w:left="0"/>
              <w:rPr>
                <w:sz w:val="20"/>
              </w:rPr>
            </w:pPr>
          </w:p>
        </w:tc>
        <w:tc>
          <w:tcPr>
            <w:tcW w:w="3230" w:type="dxa"/>
            <w:gridSpan w:val="2"/>
          </w:tcPr>
          <w:p w14:paraId="78C1EABC" w14:textId="77777777" w:rsidR="00B81F7E" w:rsidRDefault="006F35B1">
            <w:pPr>
              <w:pStyle w:val="TableParagraph"/>
              <w:ind w:left="5"/>
              <w:jc w:val="center"/>
              <w:rPr>
                <w:b/>
                <w:sz w:val="20"/>
              </w:rPr>
            </w:pPr>
            <w:r>
              <w:rPr>
                <w:b/>
                <w:spacing w:val="-2"/>
                <w:sz w:val="20"/>
              </w:rPr>
              <w:t>Adjuvant</w:t>
            </w:r>
          </w:p>
        </w:tc>
        <w:tc>
          <w:tcPr>
            <w:tcW w:w="1588" w:type="dxa"/>
          </w:tcPr>
          <w:p w14:paraId="78C1EABD" w14:textId="77777777" w:rsidR="00B81F7E" w:rsidRDefault="006F35B1">
            <w:pPr>
              <w:pStyle w:val="TableParagraph"/>
              <w:ind w:left="146" w:right="136"/>
              <w:jc w:val="center"/>
              <w:rPr>
                <w:b/>
                <w:sz w:val="20"/>
              </w:rPr>
            </w:pPr>
            <w:r>
              <w:rPr>
                <w:b/>
                <w:spacing w:val="-2"/>
                <w:sz w:val="20"/>
              </w:rPr>
              <w:t>Neo-adjuvant</w:t>
            </w:r>
          </w:p>
        </w:tc>
        <w:tc>
          <w:tcPr>
            <w:tcW w:w="3684" w:type="dxa"/>
            <w:gridSpan w:val="2"/>
          </w:tcPr>
          <w:p w14:paraId="78C1EABE" w14:textId="77777777" w:rsidR="00B81F7E" w:rsidRDefault="006F35B1">
            <w:pPr>
              <w:pStyle w:val="TableParagraph"/>
              <w:ind w:left="1085"/>
              <w:rPr>
                <w:b/>
                <w:sz w:val="20"/>
              </w:rPr>
            </w:pPr>
            <w:r>
              <w:rPr>
                <w:b/>
                <w:sz w:val="20"/>
              </w:rPr>
              <w:t>Neo</w:t>
            </w:r>
            <w:r>
              <w:rPr>
                <w:b/>
                <w:spacing w:val="-2"/>
                <w:sz w:val="20"/>
              </w:rPr>
              <w:t xml:space="preserve"> </w:t>
            </w:r>
            <w:r>
              <w:rPr>
                <w:b/>
                <w:sz w:val="20"/>
              </w:rPr>
              <w:t>and</w:t>
            </w:r>
            <w:r>
              <w:rPr>
                <w:b/>
                <w:spacing w:val="-4"/>
                <w:sz w:val="20"/>
              </w:rPr>
              <w:t xml:space="preserve"> </w:t>
            </w:r>
            <w:r>
              <w:rPr>
                <w:b/>
                <w:spacing w:val="-2"/>
                <w:sz w:val="20"/>
              </w:rPr>
              <w:t>adjuvant</w:t>
            </w:r>
          </w:p>
        </w:tc>
      </w:tr>
      <w:tr w:rsidR="00B81F7E" w14:paraId="78C1EAC6" w14:textId="77777777">
        <w:trPr>
          <w:trHeight w:val="539"/>
        </w:trPr>
        <w:tc>
          <w:tcPr>
            <w:tcW w:w="1274" w:type="dxa"/>
          </w:tcPr>
          <w:p w14:paraId="78C1EAC0" w14:textId="77777777" w:rsidR="00B81F7E" w:rsidRDefault="006F35B1">
            <w:pPr>
              <w:pStyle w:val="TableParagraph"/>
              <w:rPr>
                <w:sz w:val="20"/>
              </w:rPr>
            </w:pPr>
            <w:r>
              <w:rPr>
                <w:spacing w:val="-2"/>
                <w:sz w:val="20"/>
              </w:rPr>
              <w:t>Trial</w:t>
            </w:r>
          </w:p>
        </w:tc>
        <w:tc>
          <w:tcPr>
            <w:tcW w:w="1699" w:type="dxa"/>
          </w:tcPr>
          <w:p w14:paraId="78C1EAC1" w14:textId="77777777" w:rsidR="00B81F7E" w:rsidRDefault="006F35B1">
            <w:pPr>
              <w:pStyle w:val="TableParagraph"/>
              <w:spacing w:before="38"/>
              <w:ind w:left="528" w:right="306" w:hanging="209"/>
              <w:rPr>
                <w:sz w:val="20"/>
              </w:rPr>
            </w:pPr>
            <w:proofErr w:type="spellStart"/>
            <w:r>
              <w:rPr>
                <w:sz w:val="20"/>
              </w:rPr>
              <w:t>RTOG</w:t>
            </w:r>
            <w:proofErr w:type="spellEnd"/>
            <w:r>
              <w:rPr>
                <w:spacing w:val="-13"/>
                <w:sz w:val="20"/>
              </w:rPr>
              <w:t xml:space="preserve"> </w:t>
            </w:r>
            <w:r>
              <w:rPr>
                <w:sz w:val="20"/>
              </w:rPr>
              <w:t xml:space="preserve">85-31 </w:t>
            </w:r>
            <w:r>
              <w:rPr>
                <w:spacing w:val="-2"/>
                <w:sz w:val="20"/>
              </w:rPr>
              <w:t>(n=945)</w:t>
            </w:r>
          </w:p>
        </w:tc>
        <w:tc>
          <w:tcPr>
            <w:tcW w:w="1531" w:type="dxa"/>
          </w:tcPr>
          <w:p w14:paraId="78C1EAC2" w14:textId="77777777" w:rsidR="00B81F7E" w:rsidRDefault="006F35B1">
            <w:pPr>
              <w:pStyle w:val="TableParagraph"/>
              <w:spacing w:before="38"/>
              <w:ind w:left="445" w:right="149" w:hanging="281"/>
              <w:rPr>
                <w:sz w:val="20"/>
              </w:rPr>
            </w:pPr>
            <w:r>
              <w:rPr>
                <w:sz w:val="20"/>
              </w:rPr>
              <w:t>EORTC</w:t>
            </w:r>
            <w:r>
              <w:rPr>
                <w:spacing w:val="-13"/>
                <w:sz w:val="20"/>
              </w:rPr>
              <w:t xml:space="preserve"> </w:t>
            </w:r>
            <w:r>
              <w:rPr>
                <w:sz w:val="20"/>
              </w:rPr>
              <w:t xml:space="preserve">22863 </w:t>
            </w:r>
            <w:r>
              <w:rPr>
                <w:spacing w:val="-2"/>
                <w:sz w:val="20"/>
              </w:rPr>
              <w:t>(n=415)</w:t>
            </w:r>
          </w:p>
        </w:tc>
        <w:tc>
          <w:tcPr>
            <w:tcW w:w="1588" w:type="dxa"/>
          </w:tcPr>
          <w:p w14:paraId="78C1EAC3" w14:textId="77777777" w:rsidR="00B81F7E" w:rsidRDefault="006F35B1">
            <w:pPr>
              <w:pStyle w:val="TableParagraph"/>
              <w:spacing w:before="38"/>
              <w:ind w:left="472" w:right="251" w:hanging="209"/>
              <w:rPr>
                <w:sz w:val="20"/>
              </w:rPr>
            </w:pPr>
            <w:proofErr w:type="spellStart"/>
            <w:r>
              <w:rPr>
                <w:sz w:val="20"/>
              </w:rPr>
              <w:t>RTOG</w:t>
            </w:r>
            <w:proofErr w:type="spellEnd"/>
            <w:r>
              <w:rPr>
                <w:spacing w:val="-13"/>
                <w:sz w:val="20"/>
              </w:rPr>
              <w:t xml:space="preserve"> </w:t>
            </w:r>
            <w:r>
              <w:rPr>
                <w:sz w:val="20"/>
              </w:rPr>
              <w:t xml:space="preserve">86-10 </w:t>
            </w:r>
            <w:r>
              <w:rPr>
                <w:spacing w:val="-2"/>
                <w:sz w:val="20"/>
              </w:rPr>
              <w:t>(n=456)</w:t>
            </w:r>
          </w:p>
        </w:tc>
        <w:tc>
          <w:tcPr>
            <w:tcW w:w="1985" w:type="dxa"/>
          </w:tcPr>
          <w:p w14:paraId="78C1EAC4" w14:textId="77777777" w:rsidR="00B81F7E" w:rsidRDefault="006F35B1">
            <w:pPr>
              <w:pStyle w:val="TableParagraph"/>
              <w:spacing w:before="38"/>
              <w:ind w:left="624" w:right="448" w:hanging="159"/>
              <w:rPr>
                <w:sz w:val="20"/>
              </w:rPr>
            </w:pPr>
            <w:proofErr w:type="spellStart"/>
            <w:r>
              <w:rPr>
                <w:sz w:val="20"/>
              </w:rPr>
              <w:t>RTOG</w:t>
            </w:r>
            <w:proofErr w:type="spellEnd"/>
            <w:r>
              <w:rPr>
                <w:spacing w:val="-13"/>
                <w:sz w:val="20"/>
              </w:rPr>
              <w:t xml:space="preserve"> </w:t>
            </w:r>
            <w:r>
              <w:rPr>
                <w:sz w:val="20"/>
              </w:rPr>
              <w:t xml:space="preserve">92-02 </w:t>
            </w:r>
            <w:r>
              <w:rPr>
                <w:spacing w:val="-2"/>
                <w:sz w:val="20"/>
              </w:rPr>
              <w:t>(n=1514)</w:t>
            </w:r>
          </w:p>
        </w:tc>
        <w:tc>
          <w:tcPr>
            <w:tcW w:w="1699" w:type="dxa"/>
          </w:tcPr>
          <w:p w14:paraId="78C1EAC5" w14:textId="77777777" w:rsidR="00B81F7E" w:rsidRDefault="006F35B1">
            <w:pPr>
              <w:pStyle w:val="TableParagraph"/>
              <w:spacing w:before="38"/>
              <w:ind w:left="531" w:right="274" w:hanging="241"/>
              <w:rPr>
                <w:sz w:val="20"/>
              </w:rPr>
            </w:pPr>
            <w:r>
              <w:rPr>
                <w:sz w:val="20"/>
              </w:rPr>
              <w:t>TROG</w:t>
            </w:r>
            <w:r>
              <w:rPr>
                <w:spacing w:val="-13"/>
                <w:sz w:val="20"/>
              </w:rPr>
              <w:t xml:space="preserve"> </w:t>
            </w:r>
            <w:r>
              <w:rPr>
                <w:sz w:val="20"/>
              </w:rPr>
              <w:t>96-01</w:t>
            </w:r>
            <w:r>
              <w:rPr>
                <w:sz w:val="20"/>
                <w:vertAlign w:val="superscript"/>
              </w:rPr>
              <w:t>^</w:t>
            </w:r>
            <w:r>
              <w:rPr>
                <w:sz w:val="20"/>
              </w:rPr>
              <w:t xml:space="preserve"> </w:t>
            </w:r>
            <w:r>
              <w:rPr>
                <w:spacing w:val="-2"/>
                <w:sz w:val="20"/>
              </w:rPr>
              <w:t>(n=818)</w:t>
            </w:r>
          </w:p>
        </w:tc>
      </w:tr>
      <w:tr w:rsidR="00B81F7E" w14:paraId="78C1EACD" w14:textId="77777777">
        <w:trPr>
          <w:trHeight w:val="539"/>
        </w:trPr>
        <w:tc>
          <w:tcPr>
            <w:tcW w:w="1274" w:type="dxa"/>
          </w:tcPr>
          <w:p w14:paraId="78C1EAC7" w14:textId="77777777" w:rsidR="00B81F7E" w:rsidRDefault="006F35B1">
            <w:pPr>
              <w:pStyle w:val="TableParagraph"/>
              <w:rPr>
                <w:sz w:val="20"/>
              </w:rPr>
            </w:pPr>
            <w:r>
              <w:rPr>
                <w:spacing w:val="-2"/>
                <w:sz w:val="20"/>
              </w:rPr>
              <w:t>Treatment</w:t>
            </w:r>
          </w:p>
        </w:tc>
        <w:tc>
          <w:tcPr>
            <w:tcW w:w="1699" w:type="dxa"/>
          </w:tcPr>
          <w:p w14:paraId="78C1EAC8" w14:textId="77777777" w:rsidR="00B81F7E" w:rsidRDefault="006F35B1">
            <w:pPr>
              <w:pStyle w:val="TableParagraph"/>
              <w:spacing w:before="38"/>
              <w:ind w:left="722" w:right="233" w:hanging="476"/>
              <w:rPr>
                <w:sz w:val="20"/>
              </w:rPr>
            </w:pPr>
            <w:proofErr w:type="spellStart"/>
            <w:r>
              <w:rPr>
                <w:sz w:val="20"/>
              </w:rPr>
              <w:t>ZOLADEX</w:t>
            </w:r>
            <w:proofErr w:type="spellEnd"/>
            <w:r>
              <w:rPr>
                <w:sz w:val="20"/>
              </w:rPr>
              <w:t>*</w:t>
            </w:r>
            <w:r>
              <w:rPr>
                <w:spacing w:val="-13"/>
                <w:sz w:val="20"/>
              </w:rPr>
              <w:t xml:space="preserve"> </w:t>
            </w:r>
            <w:r>
              <w:rPr>
                <w:sz w:val="20"/>
              </w:rPr>
              <w:t xml:space="preserve">+ </w:t>
            </w:r>
            <w:r>
              <w:rPr>
                <w:spacing w:val="-6"/>
                <w:sz w:val="20"/>
              </w:rPr>
              <w:t>RT</w:t>
            </w:r>
          </w:p>
        </w:tc>
        <w:tc>
          <w:tcPr>
            <w:tcW w:w="1531" w:type="dxa"/>
          </w:tcPr>
          <w:p w14:paraId="78C1EAC9" w14:textId="77777777" w:rsidR="00B81F7E" w:rsidRDefault="006F35B1">
            <w:pPr>
              <w:pStyle w:val="TableParagraph"/>
              <w:spacing w:before="38"/>
              <w:ind w:left="639" w:right="114" w:hanging="507"/>
              <w:rPr>
                <w:sz w:val="20"/>
              </w:rPr>
            </w:pPr>
            <w:proofErr w:type="spellStart"/>
            <w:proofErr w:type="gramStart"/>
            <w:r>
              <w:rPr>
                <w:sz w:val="20"/>
              </w:rPr>
              <w:t>ZOLADEX</w:t>
            </w:r>
            <w:proofErr w:type="spellEnd"/>
            <w:r>
              <w:rPr>
                <w:sz w:val="20"/>
              </w:rPr>
              <w:t>*</w:t>
            </w:r>
            <w:r>
              <w:rPr>
                <w:sz w:val="20"/>
                <w:vertAlign w:val="superscript"/>
              </w:rPr>
              <w:t>#</w:t>
            </w:r>
            <w:proofErr w:type="gramEnd"/>
            <w:r>
              <w:rPr>
                <w:spacing w:val="-13"/>
                <w:sz w:val="20"/>
              </w:rPr>
              <w:t xml:space="preserve"> </w:t>
            </w:r>
            <w:r>
              <w:rPr>
                <w:sz w:val="20"/>
              </w:rPr>
              <w:t xml:space="preserve">+ </w:t>
            </w:r>
            <w:r>
              <w:rPr>
                <w:spacing w:val="-6"/>
                <w:sz w:val="20"/>
              </w:rPr>
              <w:t>RT</w:t>
            </w:r>
          </w:p>
        </w:tc>
        <w:tc>
          <w:tcPr>
            <w:tcW w:w="1588" w:type="dxa"/>
          </w:tcPr>
          <w:p w14:paraId="78C1EACA" w14:textId="77777777" w:rsidR="00B81F7E" w:rsidRDefault="006F35B1">
            <w:pPr>
              <w:pStyle w:val="TableParagraph"/>
              <w:spacing w:before="38"/>
              <w:ind w:left="668" w:right="144" w:hanging="509"/>
              <w:rPr>
                <w:sz w:val="20"/>
              </w:rPr>
            </w:pPr>
            <w:proofErr w:type="spellStart"/>
            <w:r>
              <w:rPr>
                <w:sz w:val="20"/>
              </w:rPr>
              <w:t>ZOLADEX</w:t>
            </w:r>
            <w:proofErr w:type="spellEnd"/>
            <w:r>
              <w:rPr>
                <w:sz w:val="20"/>
              </w:rPr>
              <w:t>*</w:t>
            </w:r>
            <w:r>
              <w:rPr>
                <w:sz w:val="20"/>
                <w:vertAlign w:val="superscript"/>
              </w:rPr>
              <w:t>§</w:t>
            </w:r>
            <w:r>
              <w:rPr>
                <w:spacing w:val="-13"/>
                <w:sz w:val="20"/>
              </w:rPr>
              <w:t xml:space="preserve"> </w:t>
            </w:r>
            <w:r>
              <w:rPr>
                <w:sz w:val="20"/>
              </w:rPr>
              <w:t xml:space="preserve">+ </w:t>
            </w:r>
            <w:r>
              <w:rPr>
                <w:spacing w:val="-6"/>
                <w:sz w:val="20"/>
              </w:rPr>
              <w:t>RT</w:t>
            </w:r>
          </w:p>
        </w:tc>
        <w:tc>
          <w:tcPr>
            <w:tcW w:w="1985" w:type="dxa"/>
          </w:tcPr>
          <w:p w14:paraId="78C1EACB" w14:textId="77777777" w:rsidR="00B81F7E" w:rsidRDefault="006F35B1">
            <w:pPr>
              <w:pStyle w:val="TableParagraph"/>
              <w:ind w:left="92" w:right="83"/>
              <w:jc w:val="center"/>
              <w:rPr>
                <w:sz w:val="20"/>
              </w:rPr>
            </w:pPr>
            <w:proofErr w:type="spellStart"/>
            <w:r>
              <w:rPr>
                <w:spacing w:val="-2"/>
                <w:sz w:val="20"/>
              </w:rPr>
              <w:t>ZOLADEX</w:t>
            </w:r>
            <w:proofErr w:type="spellEnd"/>
            <w:r>
              <w:rPr>
                <w:spacing w:val="-2"/>
                <w:sz w:val="20"/>
              </w:rPr>
              <w:t>*</w:t>
            </w:r>
            <w:r>
              <w:rPr>
                <w:spacing w:val="-2"/>
                <w:sz w:val="20"/>
                <w:vertAlign w:val="superscript"/>
              </w:rPr>
              <w:t>§</w:t>
            </w:r>
            <w:r>
              <w:rPr>
                <w:spacing w:val="-15"/>
                <w:sz w:val="20"/>
              </w:rPr>
              <w:t xml:space="preserve"> </w:t>
            </w:r>
            <w:r>
              <w:rPr>
                <w:spacing w:val="-2"/>
                <w:sz w:val="20"/>
              </w:rPr>
              <w:t>+</w:t>
            </w:r>
            <w:r>
              <w:rPr>
                <w:spacing w:val="4"/>
                <w:sz w:val="20"/>
              </w:rPr>
              <w:t xml:space="preserve"> </w:t>
            </w:r>
            <w:r>
              <w:rPr>
                <w:spacing w:val="-5"/>
                <w:sz w:val="20"/>
              </w:rPr>
              <w:t>RT</w:t>
            </w:r>
          </w:p>
        </w:tc>
        <w:tc>
          <w:tcPr>
            <w:tcW w:w="1699" w:type="dxa"/>
          </w:tcPr>
          <w:p w14:paraId="78C1EACC" w14:textId="77777777" w:rsidR="00B81F7E" w:rsidRDefault="006F35B1">
            <w:pPr>
              <w:pStyle w:val="TableParagraph"/>
              <w:spacing w:before="38"/>
              <w:ind w:left="725" w:right="196" w:hanging="507"/>
              <w:rPr>
                <w:sz w:val="20"/>
              </w:rPr>
            </w:pPr>
            <w:proofErr w:type="spellStart"/>
            <w:r>
              <w:rPr>
                <w:sz w:val="20"/>
              </w:rPr>
              <w:t>ZOLADEX</w:t>
            </w:r>
            <w:proofErr w:type="spellEnd"/>
            <w:r>
              <w:rPr>
                <w:sz w:val="20"/>
              </w:rPr>
              <w:t>*</w:t>
            </w:r>
            <w:r>
              <w:rPr>
                <w:sz w:val="20"/>
                <w:vertAlign w:val="superscript"/>
              </w:rPr>
              <w:t>§</w:t>
            </w:r>
            <w:r>
              <w:rPr>
                <w:spacing w:val="-13"/>
                <w:sz w:val="20"/>
              </w:rPr>
              <w:t xml:space="preserve"> </w:t>
            </w:r>
            <w:r>
              <w:rPr>
                <w:sz w:val="20"/>
              </w:rPr>
              <w:t xml:space="preserve">+ </w:t>
            </w:r>
            <w:r>
              <w:rPr>
                <w:spacing w:val="-6"/>
                <w:sz w:val="20"/>
              </w:rPr>
              <w:t>RT</w:t>
            </w:r>
          </w:p>
        </w:tc>
      </w:tr>
      <w:tr w:rsidR="00B81F7E" w14:paraId="78C1EAD5" w14:textId="77777777">
        <w:trPr>
          <w:trHeight w:val="770"/>
        </w:trPr>
        <w:tc>
          <w:tcPr>
            <w:tcW w:w="1274" w:type="dxa"/>
          </w:tcPr>
          <w:p w14:paraId="78C1EACE" w14:textId="77777777" w:rsidR="00B81F7E" w:rsidRDefault="006F35B1">
            <w:pPr>
              <w:pStyle w:val="TableParagraph"/>
              <w:rPr>
                <w:sz w:val="20"/>
              </w:rPr>
            </w:pPr>
            <w:r>
              <w:rPr>
                <w:spacing w:val="-2"/>
                <w:sz w:val="20"/>
              </w:rPr>
              <w:t>Comparator</w:t>
            </w:r>
          </w:p>
        </w:tc>
        <w:tc>
          <w:tcPr>
            <w:tcW w:w="1699" w:type="dxa"/>
          </w:tcPr>
          <w:p w14:paraId="78C1EACF" w14:textId="77777777" w:rsidR="00B81F7E" w:rsidRDefault="006F35B1">
            <w:pPr>
              <w:pStyle w:val="TableParagraph"/>
              <w:spacing w:before="38"/>
              <w:ind w:left="281" w:right="274" w:hanging="1"/>
              <w:jc w:val="center"/>
              <w:rPr>
                <w:sz w:val="20"/>
              </w:rPr>
            </w:pPr>
            <w:r>
              <w:rPr>
                <w:sz w:val="20"/>
              </w:rPr>
              <w:t xml:space="preserve">RT alone + </w:t>
            </w:r>
            <w:proofErr w:type="spellStart"/>
            <w:r>
              <w:rPr>
                <w:sz w:val="20"/>
              </w:rPr>
              <w:t>ZOLADEX</w:t>
            </w:r>
            <w:proofErr w:type="spellEnd"/>
            <w:r>
              <w:rPr>
                <w:spacing w:val="-13"/>
                <w:sz w:val="20"/>
              </w:rPr>
              <w:t xml:space="preserve"> </w:t>
            </w:r>
            <w:r>
              <w:rPr>
                <w:sz w:val="20"/>
              </w:rPr>
              <w:t>at</w:t>
            </w:r>
          </w:p>
          <w:p w14:paraId="78C1EAD0" w14:textId="77777777" w:rsidR="00B81F7E" w:rsidRDefault="006F35B1">
            <w:pPr>
              <w:pStyle w:val="TableParagraph"/>
              <w:spacing w:before="1"/>
              <w:ind w:left="35" w:right="31"/>
              <w:jc w:val="center"/>
              <w:rPr>
                <w:sz w:val="20"/>
              </w:rPr>
            </w:pPr>
            <w:r>
              <w:rPr>
                <w:spacing w:val="-2"/>
                <w:sz w:val="20"/>
              </w:rPr>
              <w:t>relapse</w:t>
            </w:r>
          </w:p>
        </w:tc>
        <w:tc>
          <w:tcPr>
            <w:tcW w:w="1531" w:type="dxa"/>
          </w:tcPr>
          <w:p w14:paraId="78C1EAD1" w14:textId="77777777" w:rsidR="00B81F7E" w:rsidRDefault="006F35B1">
            <w:pPr>
              <w:pStyle w:val="TableParagraph"/>
              <w:ind w:left="5"/>
              <w:jc w:val="center"/>
              <w:rPr>
                <w:sz w:val="20"/>
              </w:rPr>
            </w:pPr>
            <w:r>
              <w:rPr>
                <w:sz w:val="20"/>
              </w:rPr>
              <w:t>RT</w:t>
            </w:r>
            <w:r>
              <w:rPr>
                <w:spacing w:val="-4"/>
                <w:sz w:val="20"/>
              </w:rPr>
              <w:t xml:space="preserve"> </w:t>
            </w:r>
            <w:r>
              <w:rPr>
                <w:spacing w:val="-2"/>
                <w:sz w:val="20"/>
              </w:rPr>
              <w:t>alone</w:t>
            </w:r>
          </w:p>
        </w:tc>
        <w:tc>
          <w:tcPr>
            <w:tcW w:w="1588" w:type="dxa"/>
          </w:tcPr>
          <w:p w14:paraId="78C1EAD2" w14:textId="77777777" w:rsidR="00B81F7E" w:rsidRDefault="006F35B1">
            <w:pPr>
              <w:pStyle w:val="TableParagraph"/>
              <w:ind w:left="146" w:right="139"/>
              <w:jc w:val="center"/>
              <w:rPr>
                <w:sz w:val="20"/>
              </w:rPr>
            </w:pPr>
            <w:r>
              <w:rPr>
                <w:sz w:val="20"/>
              </w:rPr>
              <w:t>RT</w:t>
            </w:r>
            <w:r>
              <w:rPr>
                <w:spacing w:val="-4"/>
                <w:sz w:val="20"/>
              </w:rPr>
              <w:t xml:space="preserve"> </w:t>
            </w:r>
            <w:r>
              <w:rPr>
                <w:spacing w:val="-2"/>
                <w:sz w:val="20"/>
              </w:rPr>
              <w:t>alone</w:t>
            </w:r>
          </w:p>
        </w:tc>
        <w:tc>
          <w:tcPr>
            <w:tcW w:w="1985" w:type="dxa"/>
          </w:tcPr>
          <w:p w14:paraId="78C1EAD3" w14:textId="77777777" w:rsidR="00B81F7E" w:rsidRDefault="006F35B1">
            <w:pPr>
              <w:pStyle w:val="TableParagraph"/>
              <w:spacing w:before="38"/>
              <w:ind w:left="667" w:hanging="543"/>
              <w:rPr>
                <w:sz w:val="20"/>
              </w:rPr>
            </w:pPr>
            <w:proofErr w:type="spellStart"/>
            <w:r>
              <w:rPr>
                <w:sz w:val="20"/>
              </w:rPr>
              <w:t>ZOLADEX</w:t>
            </w:r>
            <w:proofErr w:type="spellEnd"/>
            <w:r>
              <w:rPr>
                <w:sz w:val="20"/>
              </w:rPr>
              <w:t>*</w:t>
            </w:r>
            <w:r>
              <w:rPr>
                <w:sz w:val="20"/>
                <w:vertAlign w:val="superscript"/>
              </w:rPr>
              <w:t>§</w:t>
            </w:r>
            <w:r>
              <w:rPr>
                <w:spacing w:val="-13"/>
                <w:sz w:val="20"/>
              </w:rPr>
              <w:t xml:space="preserve"> </w:t>
            </w:r>
            <w:r>
              <w:rPr>
                <w:sz w:val="20"/>
              </w:rPr>
              <w:t>+</w:t>
            </w:r>
            <w:r>
              <w:rPr>
                <w:spacing w:val="-12"/>
                <w:sz w:val="20"/>
              </w:rPr>
              <w:t xml:space="preserve"> </w:t>
            </w:r>
            <w:r>
              <w:rPr>
                <w:sz w:val="20"/>
              </w:rPr>
              <w:t>(neo) only RT</w:t>
            </w:r>
          </w:p>
        </w:tc>
        <w:tc>
          <w:tcPr>
            <w:tcW w:w="1699" w:type="dxa"/>
          </w:tcPr>
          <w:p w14:paraId="78C1EAD4" w14:textId="77777777" w:rsidR="00B81F7E" w:rsidRDefault="006F35B1">
            <w:pPr>
              <w:pStyle w:val="TableParagraph"/>
              <w:ind w:left="39" w:right="29"/>
              <w:jc w:val="center"/>
              <w:rPr>
                <w:sz w:val="20"/>
              </w:rPr>
            </w:pPr>
            <w:r>
              <w:rPr>
                <w:sz w:val="20"/>
              </w:rPr>
              <w:t>RT</w:t>
            </w:r>
            <w:r>
              <w:rPr>
                <w:spacing w:val="-4"/>
                <w:sz w:val="20"/>
              </w:rPr>
              <w:t xml:space="preserve"> </w:t>
            </w:r>
            <w:r>
              <w:rPr>
                <w:spacing w:val="-2"/>
                <w:sz w:val="20"/>
              </w:rPr>
              <w:t>alone</w:t>
            </w:r>
          </w:p>
        </w:tc>
      </w:tr>
      <w:tr w:rsidR="00B81F7E" w14:paraId="78C1EADD" w14:textId="77777777">
        <w:trPr>
          <w:trHeight w:val="1500"/>
        </w:trPr>
        <w:tc>
          <w:tcPr>
            <w:tcW w:w="1274" w:type="dxa"/>
          </w:tcPr>
          <w:p w14:paraId="78C1EAD6" w14:textId="77777777" w:rsidR="00B81F7E" w:rsidRDefault="006F35B1">
            <w:pPr>
              <w:pStyle w:val="TableParagraph"/>
              <w:rPr>
                <w:sz w:val="20"/>
              </w:rPr>
            </w:pPr>
            <w:r>
              <w:rPr>
                <w:spacing w:val="-2"/>
                <w:sz w:val="20"/>
              </w:rPr>
              <w:t>Duration</w:t>
            </w:r>
          </w:p>
        </w:tc>
        <w:tc>
          <w:tcPr>
            <w:tcW w:w="1699" w:type="dxa"/>
          </w:tcPr>
          <w:p w14:paraId="78C1EAD7" w14:textId="77777777" w:rsidR="00B81F7E" w:rsidRDefault="006F35B1">
            <w:pPr>
              <w:pStyle w:val="TableParagraph"/>
              <w:spacing w:before="38"/>
              <w:ind w:left="35" w:right="29"/>
              <w:jc w:val="center"/>
              <w:rPr>
                <w:sz w:val="20"/>
              </w:rPr>
            </w:pPr>
            <w:r>
              <w:rPr>
                <w:sz w:val="20"/>
              </w:rPr>
              <w:t>Last</w:t>
            </w:r>
            <w:r>
              <w:rPr>
                <w:spacing w:val="-13"/>
                <w:sz w:val="20"/>
              </w:rPr>
              <w:t xml:space="preserve"> </w:t>
            </w:r>
            <w:r>
              <w:rPr>
                <w:sz w:val="20"/>
              </w:rPr>
              <w:t>week</w:t>
            </w:r>
            <w:r>
              <w:rPr>
                <w:spacing w:val="-12"/>
                <w:sz w:val="20"/>
              </w:rPr>
              <w:t xml:space="preserve"> </w:t>
            </w:r>
            <w:r>
              <w:rPr>
                <w:sz w:val="20"/>
              </w:rPr>
              <w:t>of</w:t>
            </w:r>
            <w:r>
              <w:rPr>
                <w:spacing w:val="-13"/>
                <w:sz w:val="20"/>
              </w:rPr>
              <w:t xml:space="preserve"> </w:t>
            </w:r>
            <w:r>
              <w:rPr>
                <w:sz w:val="20"/>
              </w:rPr>
              <w:t xml:space="preserve">RT </w:t>
            </w:r>
            <w:r>
              <w:rPr>
                <w:spacing w:val="-2"/>
                <w:sz w:val="20"/>
              </w:rPr>
              <w:t>continued indefinitely</w:t>
            </w:r>
          </w:p>
        </w:tc>
        <w:tc>
          <w:tcPr>
            <w:tcW w:w="1531" w:type="dxa"/>
          </w:tcPr>
          <w:p w14:paraId="78C1EAD8" w14:textId="77777777" w:rsidR="00B81F7E" w:rsidRDefault="006F35B1">
            <w:pPr>
              <w:pStyle w:val="TableParagraph"/>
              <w:spacing w:before="38"/>
              <w:ind w:left="154" w:right="148" w:firstLine="3"/>
              <w:jc w:val="center"/>
              <w:rPr>
                <w:sz w:val="20"/>
              </w:rPr>
            </w:pPr>
            <w:r>
              <w:rPr>
                <w:sz w:val="20"/>
              </w:rPr>
              <w:t>Day 1 of RT continued</w:t>
            </w:r>
            <w:r>
              <w:rPr>
                <w:spacing w:val="-13"/>
                <w:sz w:val="20"/>
              </w:rPr>
              <w:t xml:space="preserve"> </w:t>
            </w:r>
            <w:r>
              <w:rPr>
                <w:sz w:val="20"/>
              </w:rPr>
              <w:t>for</w:t>
            </w:r>
            <w:r>
              <w:rPr>
                <w:spacing w:val="-12"/>
                <w:sz w:val="20"/>
              </w:rPr>
              <w:t xml:space="preserve"> </w:t>
            </w:r>
            <w:r>
              <w:rPr>
                <w:sz w:val="20"/>
              </w:rPr>
              <w:t>3 years post RT</w:t>
            </w:r>
          </w:p>
        </w:tc>
        <w:tc>
          <w:tcPr>
            <w:tcW w:w="1588" w:type="dxa"/>
          </w:tcPr>
          <w:p w14:paraId="78C1EAD9" w14:textId="77777777" w:rsidR="00B81F7E" w:rsidRDefault="006F35B1">
            <w:pPr>
              <w:pStyle w:val="TableParagraph"/>
              <w:spacing w:before="38"/>
              <w:ind w:left="176" w:right="165" w:firstLine="28"/>
              <w:rPr>
                <w:sz w:val="20"/>
              </w:rPr>
            </w:pPr>
            <w:r>
              <w:rPr>
                <w:sz w:val="20"/>
              </w:rPr>
              <w:t>2</w:t>
            </w:r>
            <w:r>
              <w:rPr>
                <w:spacing w:val="-2"/>
                <w:sz w:val="20"/>
              </w:rPr>
              <w:t xml:space="preserve"> </w:t>
            </w:r>
            <w:r>
              <w:rPr>
                <w:sz w:val="20"/>
              </w:rPr>
              <w:t>months</w:t>
            </w:r>
            <w:r>
              <w:rPr>
                <w:spacing w:val="-4"/>
                <w:sz w:val="20"/>
              </w:rPr>
              <w:t xml:space="preserve"> </w:t>
            </w:r>
            <w:r>
              <w:rPr>
                <w:sz w:val="20"/>
              </w:rPr>
              <w:t>prior to</w:t>
            </w:r>
            <w:r>
              <w:rPr>
                <w:spacing w:val="-3"/>
                <w:sz w:val="20"/>
              </w:rPr>
              <w:t xml:space="preserve"> </w:t>
            </w:r>
            <w:r>
              <w:rPr>
                <w:sz w:val="20"/>
              </w:rPr>
              <w:t>&amp;</w:t>
            </w:r>
            <w:r>
              <w:rPr>
                <w:spacing w:val="-2"/>
                <w:sz w:val="20"/>
              </w:rPr>
              <w:t xml:space="preserve"> </w:t>
            </w:r>
            <w:r>
              <w:rPr>
                <w:sz w:val="20"/>
              </w:rPr>
              <w:t>during</w:t>
            </w:r>
            <w:r>
              <w:rPr>
                <w:spacing w:val="-2"/>
                <w:sz w:val="20"/>
              </w:rPr>
              <w:t xml:space="preserve"> </w:t>
            </w:r>
            <w:r>
              <w:rPr>
                <w:spacing w:val="-5"/>
                <w:sz w:val="20"/>
              </w:rPr>
              <w:t>RT</w:t>
            </w:r>
          </w:p>
        </w:tc>
        <w:tc>
          <w:tcPr>
            <w:tcW w:w="1985" w:type="dxa"/>
          </w:tcPr>
          <w:p w14:paraId="78C1EADA" w14:textId="77777777" w:rsidR="00B81F7E" w:rsidRDefault="006F35B1">
            <w:pPr>
              <w:pStyle w:val="TableParagraph"/>
              <w:spacing w:before="38"/>
              <w:ind w:left="129" w:right="115" w:hanging="2"/>
              <w:jc w:val="center"/>
              <w:rPr>
                <w:sz w:val="20"/>
              </w:rPr>
            </w:pPr>
            <w:r>
              <w:rPr>
                <w:sz w:val="20"/>
              </w:rPr>
              <w:t>2 months prior to, during</w:t>
            </w:r>
            <w:r>
              <w:rPr>
                <w:spacing w:val="-10"/>
                <w:sz w:val="20"/>
              </w:rPr>
              <w:t xml:space="preserve"> </w:t>
            </w:r>
            <w:r>
              <w:rPr>
                <w:sz w:val="20"/>
              </w:rPr>
              <w:t>&amp;</w:t>
            </w:r>
            <w:r>
              <w:rPr>
                <w:spacing w:val="-9"/>
                <w:sz w:val="20"/>
              </w:rPr>
              <w:t xml:space="preserve"> </w:t>
            </w:r>
            <w:r>
              <w:rPr>
                <w:sz w:val="20"/>
              </w:rPr>
              <w:t>2</w:t>
            </w:r>
            <w:r>
              <w:rPr>
                <w:spacing w:val="-10"/>
                <w:sz w:val="20"/>
              </w:rPr>
              <w:t xml:space="preserve"> </w:t>
            </w:r>
            <w:r>
              <w:rPr>
                <w:sz w:val="20"/>
              </w:rPr>
              <w:t>years</w:t>
            </w:r>
            <w:r>
              <w:rPr>
                <w:spacing w:val="-10"/>
                <w:sz w:val="20"/>
              </w:rPr>
              <w:t xml:space="preserve"> </w:t>
            </w:r>
            <w:r>
              <w:rPr>
                <w:sz w:val="20"/>
              </w:rPr>
              <w:t>post RT (treatment)</w:t>
            </w:r>
          </w:p>
          <w:p w14:paraId="78C1EADB" w14:textId="77777777" w:rsidR="00B81F7E" w:rsidRDefault="006F35B1">
            <w:pPr>
              <w:pStyle w:val="TableParagraph"/>
              <w:spacing w:before="40"/>
              <w:ind w:left="92" w:right="80"/>
              <w:jc w:val="center"/>
              <w:rPr>
                <w:sz w:val="20"/>
              </w:rPr>
            </w:pPr>
            <w:r>
              <w:rPr>
                <w:sz w:val="20"/>
              </w:rPr>
              <w:t>2</w:t>
            </w:r>
            <w:r>
              <w:rPr>
                <w:spacing w:val="-10"/>
                <w:sz w:val="20"/>
              </w:rPr>
              <w:t xml:space="preserve"> </w:t>
            </w:r>
            <w:r>
              <w:rPr>
                <w:sz w:val="20"/>
              </w:rPr>
              <w:t>months</w:t>
            </w:r>
            <w:r>
              <w:rPr>
                <w:spacing w:val="-11"/>
                <w:sz w:val="20"/>
              </w:rPr>
              <w:t xml:space="preserve"> </w:t>
            </w:r>
            <w:r>
              <w:rPr>
                <w:sz w:val="20"/>
              </w:rPr>
              <w:t>prior</w:t>
            </w:r>
            <w:r>
              <w:rPr>
                <w:spacing w:val="-10"/>
                <w:sz w:val="20"/>
              </w:rPr>
              <w:t xml:space="preserve"> </w:t>
            </w:r>
            <w:r>
              <w:rPr>
                <w:sz w:val="20"/>
              </w:rPr>
              <w:t>to</w:t>
            </w:r>
            <w:r>
              <w:rPr>
                <w:spacing w:val="-10"/>
                <w:sz w:val="20"/>
              </w:rPr>
              <w:t xml:space="preserve"> </w:t>
            </w:r>
            <w:r>
              <w:rPr>
                <w:sz w:val="20"/>
              </w:rPr>
              <w:t xml:space="preserve">&amp; during RT </w:t>
            </w:r>
            <w:r>
              <w:rPr>
                <w:spacing w:val="-2"/>
                <w:sz w:val="20"/>
              </w:rPr>
              <w:t>(comparator)</w:t>
            </w:r>
          </w:p>
        </w:tc>
        <w:tc>
          <w:tcPr>
            <w:tcW w:w="1699" w:type="dxa"/>
          </w:tcPr>
          <w:p w14:paraId="78C1EADC" w14:textId="77777777" w:rsidR="00B81F7E" w:rsidRDefault="006F35B1">
            <w:pPr>
              <w:pStyle w:val="TableParagraph"/>
              <w:spacing w:before="38"/>
              <w:ind w:left="144" w:right="131" w:hanging="2"/>
              <w:jc w:val="center"/>
              <w:rPr>
                <w:sz w:val="20"/>
              </w:rPr>
            </w:pPr>
            <w:r>
              <w:rPr>
                <w:sz w:val="20"/>
              </w:rPr>
              <w:t>2 and 5 months prior</w:t>
            </w:r>
            <w:r>
              <w:rPr>
                <w:spacing w:val="-13"/>
                <w:sz w:val="20"/>
              </w:rPr>
              <w:t xml:space="preserve"> </w:t>
            </w:r>
            <w:r>
              <w:rPr>
                <w:sz w:val="20"/>
              </w:rPr>
              <w:t>neoadjuvant and 1 month during RT</w:t>
            </w:r>
          </w:p>
        </w:tc>
      </w:tr>
      <w:tr w:rsidR="00B81F7E" w14:paraId="78C1EAEB" w14:textId="77777777">
        <w:trPr>
          <w:trHeight w:val="1228"/>
        </w:trPr>
        <w:tc>
          <w:tcPr>
            <w:tcW w:w="1274" w:type="dxa"/>
          </w:tcPr>
          <w:p w14:paraId="78C1EADE" w14:textId="77777777" w:rsidR="00B81F7E" w:rsidRDefault="006F35B1">
            <w:pPr>
              <w:pStyle w:val="TableParagraph"/>
              <w:spacing w:before="38"/>
              <w:rPr>
                <w:sz w:val="20"/>
              </w:rPr>
            </w:pPr>
            <w:r>
              <w:rPr>
                <w:spacing w:val="-2"/>
                <w:sz w:val="20"/>
              </w:rPr>
              <w:t>Patient population</w:t>
            </w:r>
          </w:p>
        </w:tc>
        <w:tc>
          <w:tcPr>
            <w:tcW w:w="1699" w:type="dxa"/>
          </w:tcPr>
          <w:p w14:paraId="78C1EADF" w14:textId="77777777" w:rsidR="00B81F7E" w:rsidRDefault="006F35B1">
            <w:pPr>
              <w:pStyle w:val="TableParagraph"/>
              <w:spacing w:before="38"/>
              <w:ind w:left="35" w:right="30"/>
              <w:jc w:val="center"/>
              <w:rPr>
                <w:sz w:val="20"/>
              </w:rPr>
            </w:pPr>
            <w:proofErr w:type="spellStart"/>
            <w:r>
              <w:rPr>
                <w:sz w:val="20"/>
              </w:rPr>
              <w:t>T1</w:t>
            </w:r>
            <w:proofErr w:type="spellEnd"/>
            <w:r>
              <w:rPr>
                <w:sz w:val="20"/>
              </w:rPr>
              <w:t>-2,</w:t>
            </w:r>
            <w:r>
              <w:rPr>
                <w:spacing w:val="-3"/>
                <w:sz w:val="20"/>
              </w:rPr>
              <w:t xml:space="preserve"> </w:t>
            </w:r>
            <w:r>
              <w:rPr>
                <w:sz w:val="20"/>
              </w:rPr>
              <w:t>N+</w:t>
            </w:r>
            <w:r>
              <w:rPr>
                <w:spacing w:val="-2"/>
                <w:sz w:val="20"/>
              </w:rPr>
              <w:t xml:space="preserve"> </w:t>
            </w:r>
            <w:r>
              <w:rPr>
                <w:sz w:val="20"/>
              </w:rPr>
              <w:t>&amp;</w:t>
            </w:r>
            <w:r>
              <w:rPr>
                <w:spacing w:val="-4"/>
                <w:sz w:val="20"/>
              </w:rPr>
              <w:t xml:space="preserve"> </w:t>
            </w:r>
            <w:proofErr w:type="spellStart"/>
            <w:r>
              <w:rPr>
                <w:spacing w:val="-5"/>
                <w:sz w:val="20"/>
              </w:rPr>
              <w:t>T3</w:t>
            </w:r>
            <w:proofErr w:type="spellEnd"/>
          </w:p>
          <w:p w14:paraId="78C1EAE0" w14:textId="77777777" w:rsidR="00B81F7E" w:rsidRDefault="006F35B1">
            <w:pPr>
              <w:pStyle w:val="TableParagraph"/>
              <w:spacing w:before="1"/>
              <w:ind w:left="35" w:right="31"/>
              <w:jc w:val="center"/>
              <w:rPr>
                <w:sz w:val="20"/>
              </w:rPr>
            </w:pPr>
            <w:r>
              <w:rPr>
                <w:sz w:val="20"/>
              </w:rPr>
              <w:t>(any</w:t>
            </w:r>
            <w:r>
              <w:rPr>
                <w:spacing w:val="-1"/>
                <w:sz w:val="20"/>
              </w:rPr>
              <w:t xml:space="preserve"> </w:t>
            </w:r>
            <w:r>
              <w:rPr>
                <w:sz w:val="20"/>
              </w:rPr>
              <w:t>N);</w:t>
            </w:r>
            <w:r>
              <w:rPr>
                <w:spacing w:val="46"/>
                <w:sz w:val="20"/>
              </w:rPr>
              <w:t xml:space="preserve"> </w:t>
            </w:r>
            <w:r>
              <w:rPr>
                <w:spacing w:val="-2"/>
                <w:sz w:val="20"/>
              </w:rPr>
              <w:t>Lesions</w:t>
            </w:r>
          </w:p>
          <w:p w14:paraId="78C1EAE1" w14:textId="77777777" w:rsidR="00B81F7E" w:rsidRDefault="006F35B1">
            <w:pPr>
              <w:pStyle w:val="TableParagraph"/>
              <w:spacing w:before="0"/>
              <w:ind w:left="36" w:right="29"/>
              <w:jc w:val="center"/>
              <w:rPr>
                <w:sz w:val="20"/>
              </w:rPr>
            </w:pPr>
            <w:r>
              <w:rPr>
                <w:sz w:val="20"/>
              </w:rPr>
              <w:t>&lt;25</w:t>
            </w:r>
            <w:r>
              <w:rPr>
                <w:spacing w:val="-12"/>
                <w:sz w:val="20"/>
              </w:rPr>
              <w:t xml:space="preserve"> </w:t>
            </w:r>
            <w:proofErr w:type="spellStart"/>
            <w:r>
              <w:rPr>
                <w:sz w:val="20"/>
              </w:rPr>
              <w:t>cm</w:t>
            </w:r>
            <w:proofErr w:type="gramStart"/>
            <w:r>
              <w:rPr>
                <w:sz w:val="20"/>
                <w:vertAlign w:val="superscript"/>
              </w:rPr>
              <w:t>3</w:t>
            </w:r>
            <w:proofErr w:type="spellEnd"/>
            <w:r>
              <w:rPr>
                <w:spacing w:val="-12"/>
                <w:sz w:val="20"/>
              </w:rPr>
              <w:t xml:space="preserve"> </w:t>
            </w:r>
            <w:r>
              <w:rPr>
                <w:sz w:val="20"/>
              </w:rPr>
              <w:t>;</w:t>
            </w:r>
            <w:proofErr w:type="gramEnd"/>
            <w:r>
              <w:rPr>
                <w:spacing w:val="-13"/>
                <w:sz w:val="20"/>
              </w:rPr>
              <w:t xml:space="preserve"> </w:t>
            </w:r>
            <w:r>
              <w:rPr>
                <w:sz w:val="20"/>
              </w:rPr>
              <w:t xml:space="preserve">prior </w:t>
            </w:r>
            <w:r>
              <w:rPr>
                <w:spacing w:val="-2"/>
                <w:sz w:val="20"/>
              </w:rPr>
              <w:t xml:space="preserve">prostatectomy </w:t>
            </w:r>
            <w:r>
              <w:rPr>
                <w:sz w:val="20"/>
              </w:rPr>
              <w:t xml:space="preserve">allowed </w:t>
            </w:r>
            <w:r>
              <w:rPr>
                <w:sz w:val="20"/>
                <w:vertAlign w:val="superscript"/>
              </w:rPr>
              <w:t>^</w:t>
            </w:r>
          </w:p>
        </w:tc>
        <w:tc>
          <w:tcPr>
            <w:tcW w:w="1531" w:type="dxa"/>
          </w:tcPr>
          <w:p w14:paraId="78C1EAE2" w14:textId="77777777" w:rsidR="00B81F7E" w:rsidRDefault="006F35B1">
            <w:pPr>
              <w:pStyle w:val="TableParagraph"/>
              <w:spacing w:before="38"/>
              <w:ind w:left="293"/>
              <w:rPr>
                <w:sz w:val="20"/>
              </w:rPr>
            </w:pPr>
            <w:proofErr w:type="spellStart"/>
            <w:r>
              <w:rPr>
                <w:sz w:val="20"/>
              </w:rPr>
              <w:t>T1</w:t>
            </w:r>
            <w:proofErr w:type="spellEnd"/>
            <w:r>
              <w:rPr>
                <w:sz w:val="20"/>
              </w:rPr>
              <w:t>-2,</w:t>
            </w:r>
            <w:r>
              <w:rPr>
                <w:spacing w:val="-7"/>
                <w:sz w:val="20"/>
              </w:rPr>
              <w:t xml:space="preserve"> </w:t>
            </w:r>
            <w:proofErr w:type="spellStart"/>
            <w:r>
              <w:rPr>
                <w:sz w:val="20"/>
              </w:rPr>
              <w:t>N0</w:t>
            </w:r>
            <w:proofErr w:type="spellEnd"/>
            <w:r>
              <w:rPr>
                <w:sz w:val="20"/>
              </w:rPr>
              <w:t>-</w:t>
            </w:r>
            <w:r>
              <w:rPr>
                <w:spacing w:val="-10"/>
                <w:sz w:val="20"/>
              </w:rPr>
              <w:t>X</w:t>
            </w:r>
          </w:p>
          <w:p w14:paraId="78C1EAE3" w14:textId="77777777" w:rsidR="00B81F7E" w:rsidRDefault="006F35B1">
            <w:pPr>
              <w:pStyle w:val="TableParagraph"/>
              <w:spacing w:before="1"/>
              <w:ind w:left="281"/>
              <w:rPr>
                <w:sz w:val="20"/>
              </w:rPr>
            </w:pPr>
            <w:r>
              <w:rPr>
                <w:sz w:val="20"/>
              </w:rPr>
              <w:t>(</w:t>
            </w:r>
            <w:proofErr w:type="spellStart"/>
            <w:r>
              <w:rPr>
                <w:sz w:val="20"/>
              </w:rPr>
              <w:t>G3</w:t>
            </w:r>
            <w:proofErr w:type="spellEnd"/>
            <w:r>
              <w:rPr>
                <w:sz w:val="20"/>
              </w:rPr>
              <w:t>)</w:t>
            </w:r>
            <w:r>
              <w:rPr>
                <w:spacing w:val="-3"/>
                <w:sz w:val="20"/>
              </w:rPr>
              <w:t xml:space="preserve"> </w:t>
            </w:r>
            <w:r>
              <w:rPr>
                <w:sz w:val="20"/>
              </w:rPr>
              <w:t>&amp;</w:t>
            </w:r>
            <w:r>
              <w:rPr>
                <w:spacing w:val="-2"/>
                <w:sz w:val="20"/>
              </w:rPr>
              <w:t xml:space="preserve"> </w:t>
            </w:r>
            <w:proofErr w:type="spellStart"/>
            <w:r>
              <w:rPr>
                <w:sz w:val="20"/>
              </w:rPr>
              <w:t>T3</w:t>
            </w:r>
            <w:proofErr w:type="spellEnd"/>
            <w:r>
              <w:rPr>
                <w:sz w:val="20"/>
              </w:rPr>
              <w:t xml:space="preserve"> </w:t>
            </w:r>
            <w:r>
              <w:rPr>
                <w:spacing w:val="-10"/>
                <w:sz w:val="20"/>
              </w:rPr>
              <w:t>-</w:t>
            </w:r>
          </w:p>
          <w:p w14:paraId="78C1EAE4" w14:textId="77777777" w:rsidR="00B81F7E" w:rsidRDefault="006F35B1">
            <w:pPr>
              <w:pStyle w:val="TableParagraph"/>
              <w:spacing w:before="0"/>
              <w:ind w:left="262"/>
              <w:rPr>
                <w:sz w:val="20"/>
              </w:rPr>
            </w:pPr>
            <w:proofErr w:type="spellStart"/>
            <w:r>
              <w:rPr>
                <w:sz w:val="20"/>
              </w:rPr>
              <w:t>4N0</w:t>
            </w:r>
            <w:proofErr w:type="spellEnd"/>
            <w:r>
              <w:rPr>
                <w:spacing w:val="-3"/>
                <w:sz w:val="20"/>
              </w:rPr>
              <w:t xml:space="preserve"> </w:t>
            </w:r>
            <w:r>
              <w:rPr>
                <w:sz w:val="20"/>
              </w:rPr>
              <w:t>(any</w:t>
            </w:r>
            <w:r>
              <w:rPr>
                <w:spacing w:val="-2"/>
                <w:sz w:val="20"/>
              </w:rPr>
              <w:t xml:space="preserve"> </w:t>
            </w:r>
            <w:r>
              <w:rPr>
                <w:spacing w:val="-5"/>
                <w:sz w:val="20"/>
              </w:rPr>
              <w:t>G)</w:t>
            </w:r>
          </w:p>
        </w:tc>
        <w:tc>
          <w:tcPr>
            <w:tcW w:w="1588" w:type="dxa"/>
          </w:tcPr>
          <w:p w14:paraId="78C1EAE5" w14:textId="77777777" w:rsidR="00B81F7E" w:rsidRDefault="006F35B1">
            <w:pPr>
              <w:pStyle w:val="TableParagraph"/>
              <w:spacing w:before="38"/>
              <w:ind w:left="146" w:right="141"/>
              <w:jc w:val="center"/>
              <w:rPr>
                <w:sz w:val="20"/>
              </w:rPr>
            </w:pPr>
            <w:proofErr w:type="spellStart"/>
            <w:r>
              <w:rPr>
                <w:sz w:val="20"/>
              </w:rPr>
              <w:t>T2b</w:t>
            </w:r>
            <w:proofErr w:type="spellEnd"/>
            <w:r>
              <w:rPr>
                <w:sz w:val="20"/>
              </w:rPr>
              <w:t>-4,</w:t>
            </w:r>
            <w:r>
              <w:rPr>
                <w:spacing w:val="-5"/>
                <w:sz w:val="20"/>
              </w:rPr>
              <w:t xml:space="preserve"> </w:t>
            </w:r>
            <w:proofErr w:type="spellStart"/>
            <w:r>
              <w:rPr>
                <w:sz w:val="20"/>
              </w:rPr>
              <w:t>M0</w:t>
            </w:r>
            <w:proofErr w:type="spellEnd"/>
            <w:r>
              <w:rPr>
                <w:sz w:val="20"/>
              </w:rPr>
              <w:t>;</w:t>
            </w:r>
            <w:r>
              <w:rPr>
                <w:spacing w:val="-3"/>
                <w:sz w:val="20"/>
              </w:rPr>
              <w:t xml:space="preserve"> </w:t>
            </w:r>
            <w:r>
              <w:rPr>
                <w:spacing w:val="-7"/>
                <w:sz w:val="20"/>
              </w:rPr>
              <w:t>N+</w:t>
            </w:r>
          </w:p>
          <w:p w14:paraId="78C1EAE6" w14:textId="77777777" w:rsidR="00B81F7E" w:rsidRDefault="006F35B1">
            <w:pPr>
              <w:pStyle w:val="TableParagraph"/>
              <w:spacing w:before="1"/>
              <w:ind w:left="146" w:right="135"/>
              <w:jc w:val="center"/>
              <w:rPr>
                <w:sz w:val="20"/>
              </w:rPr>
            </w:pPr>
            <w:proofErr w:type="spellStart"/>
            <w:r>
              <w:rPr>
                <w:spacing w:val="-2"/>
                <w:sz w:val="20"/>
              </w:rPr>
              <w:t>allowed</w:t>
            </w:r>
            <w:r>
              <w:rPr>
                <w:spacing w:val="-2"/>
                <w:sz w:val="20"/>
                <w:vertAlign w:val="superscript"/>
              </w:rPr>
              <w:t>δ</w:t>
            </w:r>
            <w:proofErr w:type="spellEnd"/>
            <w:r>
              <w:rPr>
                <w:spacing w:val="-2"/>
                <w:sz w:val="20"/>
              </w:rPr>
              <w:t>; Lesions</w:t>
            </w:r>
          </w:p>
          <w:p w14:paraId="78C1EAE7" w14:textId="77777777" w:rsidR="00B81F7E" w:rsidRDefault="006F35B1">
            <w:pPr>
              <w:pStyle w:val="TableParagraph"/>
              <w:spacing w:before="42"/>
              <w:ind w:left="146" w:right="135"/>
              <w:jc w:val="center"/>
              <w:rPr>
                <w:sz w:val="20"/>
              </w:rPr>
            </w:pPr>
            <w:r>
              <w:rPr>
                <w:spacing w:val="-2"/>
                <w:sz w:val="20"/>
              </w:rPr>
              <w:t>≥</w:t>
            </w:r>
            <w:proofErr w:type="spellStart"/>
            <w:r>
              <w:rPr>
                <w:spacing w:val="-2"/>
                <w:sz w:val="20"/>
              </w:rPr>
              <w:t>25cm</w:t>
            </w:r>
            <w:r>
              <w:rPr>
                <w:spacing w:val="-2"/>
                <w:sz w:val="20"/>
                <w:vertAlign w:val="superscript"/>
              </w:rPr>
              <w:t>3</w:t>
            </w:r>
            <w:proofErr w:type="spellEnd"/>
          </w:p>
        </w:tc>
        <w:tc>
          <w:tcPr>
            <w:tcW w:w="1985" w:type="dxa"/>
          </w:tcPr>
          <w:p w14:paraId="78C1EAE8" w14:textId="77777777" w:rsidR="00B81F7E" w:rsidRDefault="006F35B1">
            <w:pPr>
              <w:pStyle w:val="TableParagraph"/>
              <w:spacing w:before="38"/>
              <w:ind w:left="379"/>
              <w:rPr>
                <w:sz w:val="20"/>
              </w:rPr>
            </w:pPr>
            <w:proofErr w:type="spellStart"/>
            <w:r>
              <w:rPr>
                <w:sz w:val="20"/>
              </w:rPr>
              <w:t>T2c-T4</w:t>
            </w:r>
            <w:proofErr w:type="spellEnd"/>
            <w:r>
              <w:rPr>
                <w:sz w:val="20"/>
              </w:rPr>
              <w:t>;</w:t>
            </w:r>
            <w:r>
              <w:rPr>
                <w:spacing w:val="-6"/>
                <w:sz w:val="20"/>
              </w:rPr>
              <w:t xml:space="preserve"> </w:t>
            </w:r>
            <w:r>
              <w:rPr>
                <w:sz w:val="20"/>
              </w:rPr>
              <w:t>PSA</w:t>
            </w:r>
            <w:r>
              <w:rPr>
                <w:spacing w:val="-5"/>
                <w:sz w:val="20"/>
              </w:rPr>
              <w:t xml:space="preserve"> </w:t>
            </w:r>
            <w:r>
              <w:rPr>
                <w:spacing w:val="-10"/>
                <w:sz w:val="20"/>
              </w:rPr>
              <w:t>&lt;</w:t>
            </w:r>
          </w:p>
          <w:p w14:paraId="78C1EAE9" w14:textId="77777777" w:rsidR="00B81F7E" w:rsidRDefault="006F35B1">
            <w:pPr>
              <w:pStyle w:val="TableParagraph"/>
              <w:spacing w:before="1"/>
              <w:ind w:left="315" w:right="292" w:firstLine="57"/>
              <w:rPr>
                <w:sz w:val="20"/>
              </w:rPr>
            </w:pPr>
            <w:r>
              <w:rPr>
                <w:sz w:val="20"/>
              </w:rPr>
              <w:t xml:space="preserve">150 ng/mL: N+ </w:t>
            </w:r>
            <w:proofErr w:type="spellStart"/>
            <w:r>
              <w:rPr>
                <w:sz w:val="20"/>
              </w:rPr>
              <w:t>allowed</w:t>
            </w:r>
            <w:r>
              <w:rPr>
                <w:sz w:val="20"/>
                <w:vertAlign w:val="superscript"/>
              </w:rPr>
              <w:t>δ</w:t>
            </w:r>
            <w:proofErr w:type="spellEnd"/>
            <w:r>
              <w:rPr>
                <w:sz w:val="20"/>
              </w:rPr>
              <w:t>;</w:t>
            </w:r>
            <w:r>
              <w:rPr>
                <w:spacing w:val="-13"/>
                <w:sz w:val="20"/>
              </w:rPr>
              <w:t xml:space="preserve"> </w:t>
            </w:r>
            <w:proofErr w:type="spellStart"/>
            <w:r>
              <w:rPr>
                <w:sz w:val="20"/>
              </w:rPr>
              <w:t>KS≥70</w:t>
            </w:r>
            <w:proofErr w:type="spellEnd"/>
          </w:p>
        </w:tc>
        <w:tc>
          <w:tcPr>
            <w:tcW w:w="1699" w:type="dxa"/>
          </w:tcPr>
          <w:p w14:paraId="78C1EAEA" w14:textId="77777777" w:rsidR="00B81F7E" w:rsidRDefault="006F35B1">
            <w:pPr>
              <w:pStyle w:val="TableParagraph"/>
              <w:spacing w:before="38"/>
              <w:ind w:left="713" w:right="246" w:hanging="450"/>
              <w:rPr>
                <w:sz w:val="20"/>
              </w:rPr>
            </w:pPr>
            <w:proofErr w:type="spellStart"/>
            <w:r>
              <w:rPr>
                <w:sz w:val="20"/>
              </w:rPr>
              <w:t>T2b</w:t>
            </w:r>
            <w:proofErr w:type="spellEnd"/>
            <w:r>
              <w:rPr>
                <w:sz w:val="20"/>
              </w:rPr>
              <w:t>-4,</w:t>
            </w:r>
            <w:r>
              <w:rPr>
                <w:spacing w:val="-13"/>
                <w:sz w:val="20"/>
              </w:rPr>
              <w:t xml:space="preserve"> </w:t>
            </w:r>
            <w:proofErr w:type="spellStart"/>
            <w:r>
              <w:rPr>
                <w:sz w:val="20"/>
              </w:rPr>
              <w:t>N0</w:t>
            </w:r>
            <w:proofErr w:type="spellEnd"/>
            <w:r>
              <w:rPr>
                <w:sz w:val="20"/>
              </w:rPr>
              <w:t>/</w:t>
            </w:r>
            <w:proofErr w:type="spellStart"/>
            <w:r>
              <w:rPr>
                <w:sz w:val="20"/>
              </w:rPr>
              <w:t>NX</w:t>
            </w:r>
            <w:proofErr w:type="spellEnd"/>
            <w:r>
              <w:rPr>
                <w:sz w:val="20"/>
              </w:rPr>
              <w:t xml:space="preserve"> </w:t>
            </w:r>
            <w:proofErr w:type="spellStart"/>
            <w:r>
              <w:rPr>
                <w:spacing w:val="-6"/>
                <w:sz w:val="20"/>
              </w:rPr>
              <w:t>M0</w:t>
            </w:r>
            <w:proofErr w:type="spellEnd"/>
          </w:p>
        </w:tc>
      </w:tr>
      <w:tr w:rsidR="00B81F7E" w14:paraId="78C1EAF2" w14:textId="77777777">
        <w:trPr>
          <w:trHeight w:val="539"/>
        </w:trPr>
        <w:tc>
          <w:tcPr>
            <w:tcW w:w="1274" w:type="dxa"/>
          </w:tcPr>
          <w:p w14:paraId="78C1EAEC" w14:textId="77777777" w:rsidR="00B81F7E" w:rsidRDefault="006F35B1">
            <w:pPr>
              <w:pStyle w:val="TableParagraph"/>
              <w:spacing w:before="38" w:line="242" w:lineRule="auto"/>
              <w:ind w:right="364"/>
              <w:rPr>
                <w:sz w:val="20"/>
              </w:rPr>
            </w:pPr>
            <w:r>
              <w:rPr>
                <w:spacing w:val="-2"/>
                <w:sz w:val="20"/>
              </w:rPr>
              <w:t>Median follow-up</w:t>
            </w:r>
          </w:p>
        </w:tc>
        <w:tc>
          <w:tcPr>
            <w:tcW w:w="1699" w:type="dxa"/>
          </w:tcPr>
          <w:p w14:paraId="78C1EAED" w14:textId="77777777" w:rsidR="00B81F7E" w:rsidRDefault="006F35B1">
            <w:pPr>
              <w:pStyle w:val="TableParagraph"/>
              <w:ind w:left="461"/>
              <w:rPr>
                <w:sz w:val="20"/>
              </w:rPr>
            </w:pPr>
            <w:r>
              <w:rPr>
                <w:sz w:val="20"/>
              </w:rPr>
              <w:t>7.6</w:t>
            </w:r>
            <w:r>
              <w:rPr>
                <w:spacing w:val="-1"/>
                <w:sz w:val="20"/>
              </w:rPr>
              <w:t xml:space="preserve"> </w:t>
            </w:r>
            <w:proofErr w:type="spellStart"/>
            <w:r>
              <w:rPr>
                <w:spacing w:val="-2"/>
                <w:sz w:val="20"/>
              </w:rPr>
              <w:t>years</w:t>
            </w:r>
            <w:r>
              <w:rPr>
                <w:spacing w:val="-2"/>
                <w:sz w:val="20"/>
                <w:vertAlign w:val="superscript"/>
              </w:rPr>
              <w:t>a</w:t>
            </w:r>
            <w:proofErr w:type="spellEnd"/>
          </w:p>
        </w:tc>
        <w:tc>
          <w:tcPr>
            <w:tcW w:w="1531" w:type="dxa"/>
          </w:tcPr>
          <w:p w14:paraId="78C1EAEE" w14:textId="77777777" w:rsidR="00B81F7E" w:rsidRDefault="006F35B1">
            <w:pPr>
              <w:pStyle w:val="TableParagraph"/>
              <w:ind w:left="373"/>
              <w:rPr>
                <w:sz w:val="20"/>
              </w:rPr>
            </w:pPr>
            <w:r>
              <w:rPr>
                <w:sz w:val="20"/>
              </w:rPr>
              <w:t>5.5</w:t>
            </w:r>
            <w:r>
              <w:rPr>
                <w:spacing w:val="-1"/>
                <w:sz w:val="20"/>
              </w:rPr>
              <w:t xml:space="preserve"> </w:t>
            </w:r>
            <w:proofErr w:type="spellStart"/>
            <w:r>
              <w:rPr>
                <w:spacing w:val="-2"/>
                <w:sz w:val="20"/>
              </w:rPr>
              <w:t>years</w:t>
            </w:r>
            <w:r>
              <w:rPr>
                <w:spacing w:val="-2"/>
                <w:sz w:val="20"/>
                <w:vertAlign w:val="superscript"/>
              </w:rPr>
              <w:t>b</w:t>
            </w:r>
            <w:proofErr w:type="spellEnd"/>
          </w:p>
        </w:tc>
        <w:tc>
          <w:tcPr>
            <w:tcW w:w="1588" w:type="dxa"/>
          </w:tcPr>
          <w:p w14:paraId="78C1EAEF" w14:textId="77777777" w:rsidR="00B81F7E" w:rsidRDefault="006F35B1">
            <w:pPr>
              <w:pStyle w:val="TableParagraph"/>
              <w:ind w:left="404"/>
              <w:rPr>
                <w:sz w:val="20"/>
              </w:rPr>
            </w:pPr>
            <w:r>
              <w:rPr>
                <w:sz w:val="20"/>
              </w:rPr>
              <w:t>6.7</w:t>
            </w:r>
            <w:r>
              <w:rPr>
                <w:spacing w:val="-1"/>
                <w:sz w:val="20"/>
              </w:rPr>
              <w:t xml:space="preserve"> </w:t>
            </w:r>
            <w:proofErr w:type="spellStart"/>
            <w:r>
              <w:rPr>
                <w:spacing w:val="-2"/>
                <w:sz w:val="20"/>
              </w:rPr>
              <w:t>years</w:t>
            </w:r>
            <w:r>
              <w:rPr>
                <w:spacing w:val="-2"/>
                <w:sz w:val="20"/>
                <w:vertAlign w:val="superscript"/>
              </w:rPr>
              <w:t>c</w:t>
            </w:r>
            <w:proofErr w:type="spellEnd"/>
          </w:p>
        </w:tc>
        <w:tc>
          <w:tcPr>
            <w:tcW w:w="1985" w:type="dxa"/>
          </w:tcPr>
          <w:p w14:paraId="78C1EAF0" w14:textId="77777777" w:rsidR="00B81F7E" w:rsidRDefault="006F35B1">
            <w:pPr>
              <w:pStyle w:val="TableParagraph"/>
              <w:ind w:left="603"/>
              <w:rPr>
                <w:sz w:val="20"/>
              </w:rPr>
            </w:pPr>
            <w:r>
              <w:rPr>
                <w:sz w:val="20"/>
              </w:rPr>
              <w:t>5.8</w:t>
            </w:r>
            <w:r>
              <w:rPr>
                <w:spacing w:val="-1"/>
                <w:sz w:val="20"/>
              </w:rPr>
              <w:t xml:space="preserve"> </w:t>
            </w:r>
            <w:proofErr w:type="spellStart"/>
            <w:r>
              <w:rPr>
                <w:spacing w:val="-2"/>
                <w:sz w:val="20"/>
              </w:rPr>
              <w:t>years</w:t>
            </w:r>
            <w:r>
              <w:rPr>
                <w:spacing w:val="-2"/>
                <w:sz w:val="20"/>
                <w:vertAlign w:val="superscript"/>
              </w:rPr>
              <w:t>d</w:t>
            </w:r>
            <w:proofErr w:type="spellEnd"/>
          </w:p>
        </w:tc>
        <w:tc>
          <w:tcPr>
            <w:tcW w:w="1699" w:type="dxa"/>
          </w:tcPr>
          <w:p w14:paraId="78C1EAF1" w14:textId="77777777" w:rsidR="00B81F7E" w:rsidRDefault="006F35B1">
            <w:pPr>
              <w:pStyle w:val="TableParagraph"/>
              <w:ind w:left="464"/>
              <w:rPr>
                <w:sz w:val="20"/>
              </w:rPr>
            </w:pPr>
            <w:r>
              <w:rPr>
                <w:sz w:val="20"/>
              </w:rPr>
              <w:t>5.9</w:t>
            </w:r>
            <w:r>
              <w:rPr>
                <w:spacing w:val="-1"/>
                <w:sz w:val="20"/>
              </w:rPr>
              <w:t xml:space="preserve"> </w:t>
            </w:r>
            <w:proofErr w:type="spellStart"/>
            <w:r>
              <w:rPr>
                <w:spacing w:val="-2"/>
                <w:sz w:val="20"/>
              </w:rPr>
              <w:t>years</w:t>
            </w:r>
            <w:r>
              <w:rPr>
                <w:spacing w:val="-2"/>
                <w:sz w:val="20"/>
                <w:vertAlign w:val="superscript"/>
              </w:rPr>
              <w:t>e</w:t>
            </w:r>
            <w:proofErr w:type="spellEnd"/>
          </w:p>
        </w:tc>
      </w:tr>
    </w:tbl>
    <w:p w14:paraId="78C1EAF3" w14:textId="77777777" w:rsidR="00B81F7E" w:rsidRDefault="006F35B1">
      <w:pPr>
        <w:spacing w:before="44"/>
        <w:ind w:left="141" w:right="362"/>
        <w:rPr>
          <w:sz w:val="18"/>
        </w:rPr>
      </w:pPr>
      <w:r>
        <w:rPr>
          <w:sz w:val="18"/>
        </w:rPr>
        <w:t xml:space="preserve">T, N – </w:t>
      </w:r>
      <w:proofErr w:type="spellStart"/>
      <w:r>
        <w:rPr>
          <w:sz w:val="18"/>
        </w:rPr>
        <w:t>Tumour</w:t>
      </w:r>
      <w:proofErr w:type="spellEnd"/>
      <w:r>
        <w:rPr>
          <w:sz w:val="18"/>
        </w:rPr>
        <w:t>, node in accordance with the UICC classification; G – WHO grade;</w:t>
      </w:r>
      <w:r>
        <w:rPr>
          <w:spacing w:val="40"/>
          <w:sz w:val="18"/>
        </w:rPr>
        <w:t xml:space="preserve"> </w:t>
      </w:r>
      <w:r>
        <w:rPr>
          <w:sz w:val="18"/>
        </w:rPr>
        <w:t xml:space="preserve">*3.6 mg </w:t>
      </w:r>
      <w:proofErr w:type="spellStart"/>
      <w:r>
        <w:rPr>
          <w:sz w:val="18"/>
        </w:rPr>
        <w:t>s.c</w:t>
      </w:r>
      <w:proofErr w:type="spellEnd"/>
      <w:r>
        <w:rPr>
          <w:sz w:val="18"/>
        </w:rPr>
        <w:t xml:space="preserve"> every 4 weeks; </w:t>
      </w:r>
      <w:r>
        <w:rPr>
          <w:sz w:val="18"/>
          <w:vertAlign w:val="superscript"/>
        </w:rPr>
        <w:t>#</w:t>
      </w:r>
      <w:r>
        <w:rPr>
          <w:sz w:val="18"/>
        </w:rPr>
        <w:t xml:space="preserve"> plus 1 month of oral</w:t>
      </w:r>
      <w:r>
        <w:rPr>
          <w:spacing w:val="-2"/>
          <w:sz w:val="18"/>
        </w:rPr>
        <w:t xml:space="preserve"> </w:t>
      </w:r>
      <w:r>
        <w:rPr>
          <w:sz w:val="18"/>
        </w:rPr>
        <w:t>cyproterone</w:t>
      </w:r>
      <w:r>
        <w:rPr>
          <w:spacing w:val="-3"/>
          <w:sz w:val="18"/>
        </w:rPr>
        <w:t xml:space="preserve"> </w:t>
      </w:r>
      <w:r>
        <w:rPr>
          <w:sz w:val="18"/>
        </w:rPr>
        <w:t>acetate</w:t>
      </w:r>
      <w:r>
        <w:rPr>
          <w:spacing w:val="-3"/>
          <w:sz w:val="18"/>
        </w:rPr>
        <w:t xml:space="preserve"> </w:t>
      </w:r>
      <w:r>
        <w:rPr>
          <w:sz w:val="18"/>
        </w:rPr>
        <w:t>150</w:t>
      </w:r>
      <w:r>
        <w:rPr>
          <w:spacing w:val="-1"/>
          <w:sz w:val="18"/>
        </w:rPr>
        <w:t xml:space="preserve"> </w:t>
      </w:r>
      <w:r>
        <w:rPr>
          <w:sz w:val="18"/>
        </w:rPr>
        <w:t>mg/day</w:t>
      </w:r>
      <w:r>
        <w:rPr>
          <w:spacing w:val="-1"/>
          <w:sz w:val="18"/>
        </w:rPr>
        <w:t xml:space="preserve"> </w:t>
      </w:r>
      <w:r>
        <w:rPr>
          <w:sz w:val="18"/>
        </w:rPr>
        <w:t>initiated</w:t>
      </w:r>
      <w:r>
        <w:rPr>
          <w:spacing w:val="-3"/>
          <w:sz w:val="18"/>
        </w:rPr>
        <w:t xml:space="preserve"> </w:t>
      </w:r>
      <w:r>
        <w:rPr>
          <w:sz w:val="18"/>
        </w:rPr>
        <w:t>1</w:t>
      </w:r>
      <w:r>
        <w:rPr>
          <w:spacing w:val="-1"/>
          <w:sz w:val="18"/>
        </w:rPr>
        <w:t xml:space="preserve"> </w:t>
      </w:r>
      <w:r>
        <w:rPr>
          <w:sz w:val="18"/>
        </w:rPr>
        <w:t>week</w:t>
      </w:r>
      <w:r>
        <w:rPr>
          <w:spacing w:val="-3"/>
          <w:sz w:val="18"/>
        </w:rPr>
        <w:t xml:space="preserve"> </w:t>
      </w:r>
      <w:r>
        <w:rPr>
          <w:sz w:val="18"/>
        </w:rPr>
        <w:t>prior</w:t>
      </w:r>
      <w:r>
        <w:rPr>
          <w:spacing w:val="-4"/>
          <w:sz w:val="18"/>
        </w:rPr>
        <w:t xml:space="preserve"> </w:t>
      </w:r>
      <w:r>
        <w:rPr>
          <w:sz w:val="18"/>
        </w:rPr>
        <w:t>to</w:t>
      </w:r>
      <w:r>
        <w:rPr>
          <w:spacing w:val="-3"/>
          <w:sz w:val="18"/>
        </w:rPr>
        <w:t xml:space="preserve"> </w:t>
      </w:r>
      <w:proofErr w:type="spellStart"/>
      <w:r>
        <w:rPr>
          <w:sz w:val="18"/>
        </w:rPr>
        <w:t>ZOLADEX</w:t>
      </w:r>
      <w:proofErr w:type="spellEnd"/>
      <w:r>
        <w:rPr>
          <w:spacing w:val="-2"/>
          <w:sz w:val="18"/>
        </w:rPr>
        <w:t xml:space="preserve"> </w:t>
      </w:r>
      <w:r>
        <w:rPr>
          <w:sz w:val="18"/>
        </w:rPr>
        <w:t>to</w:t>
      </w:r>
      <w:r>
        <w:rPr>
          <w:spacing w:val="-1"/>
          <w:sz w:val="18"/>
        </w:rPr>
        <w:t xml:space="preserve"> </w:t>
      </w:r>
      <w:r>
        <w:rPr>
          <w:sz w:val="18"/>
        </w:rPr>
        <w:t>prevent</w:t>
      </w:r>
      <w:r>
        <w:rPr>
          <w:spacing w:val="-2"/>
          <w:sz w:val="18"/>
        </w:rPr>
        <w:t xml:space="preserve"> </w:t>
      </w:r>
      <w:r>
        <w:rPr>
          <w:sz w:val="18"/>
        </w:rPr>
        <w:t>flare;</w:t>
      </w:r>
      <w:r>
        <w:rPr>
          <w:spacing w:val="-2"/>
          <w:sz w:val="18"/>
        </w:rPr>
        <w:t xml:space="preserve"> </w:t>
      </w:r>
      <w:r>
        <w:rPr>
          <w:sz w:val="18"/>
        </w:rPr>
        <w:t>RT -</w:t>
      </w:r>
      <w:r>
        <w:rPr>
          <w:spacing w:val="-2"/>
          <w:sz w:val="18"/>
        </w:rPr>
        <w:t xml:space="preserve"> </w:t>
      </w:r>
      <w:r>
        <w:rPr>
          <w:sz w:val="18"/>
        </w:rPr>
        <w:t>radiotherapy;</w:t>
      </w:r>
      <w:r>
        <w:rPr>
          <w:spacing w:val="-1"/>
          <w:sz w:val="18"/>
        </w:rPr>
        <w:t xml:space="preserve"> </w:t>
      </w:r>
      <w:r>
        <w:rPr>
          <w:sz w:val="18"/>
          <w:vertAlign w:val="superscript"/>
        </w:rPr>
        <w:t>§</w:t>
      </w:r>
      <w:r>
        <w:rPr>
          <w:spacing w:val="-2"/>
          <w:sz w:val="18"/>
        </w:rPr>
        <w:t xml:space="preserve"> </w:t>
      </w:r>
      <w:r>
        <w:rPr>
          <w:sz w:val="18"/>
        </w:rPr>
        <w:t>combined</w:t>
      </w:r>
      <w:r>
        <w:rPr>
          <w:spacing w:val="-3"/>
          <w:sz w:val="18"/>
        </w:rPr>
        <w:t xml:space="preserve"> </w:t>
      </w:r>
      <w:r>
        <w:rPr>
          <w:sz w:val="18"/>
        </w:rPr>
        <w:t>with</w:t>
      </w:r>
      <w:r>
        <w:rPr>
          <w:spacing w:val="-3"/>
          <w:sz w:val="18"/>
        </w:rPr>
        <w:t xml:space="preserve"> </w:t>
      </w:r>
      <w:r>
        <w:rPr>
          <w:sz w:val="18"/>
        </w:rPr>
        <w:t xml:space="preserve">oral flutamide (250 mg three times daily); ^ if penetration to the margins of resection and/or seminal vesicle involvement + Karnofsky performance status &gt;60%; </w:t>
      </w:r>
      <w:r>
        <w:rPr>
          <w:sz w:val="18"/>
          <w:vertAlign w:val="superscript"/>
        </w:rPr>
        <w:t>δ</w:t>
      </w:r>
      <w:r>
        <w:rPr>
          <w:sz w:val="18"/>
        </w:rPr>
        <w:t xml:space="preserve"> if below the common iliac chain; KS – Karnofsky score.</w:t>
      </w:r>
    </w:p>
    <w:p w14:paraId="78C1EAF4" w14:textId="77777777" w:rsidR="00B81F7E" w:rsidRDefault="006F35B1">
      <w:pPr>
        <w:tabs>
          <w:tab w:val="left" w:pos="565"/>
        </w:tabs>
        <w:spacing w:before="61"/>
        <w:ind w:left="566" w:right="880" w:hanging="425"/>
        <w:rPr>
          <w:sz w:val="18"/>
        </w:rPr>
      </w:pPr>
      <w:r>
        <w:rPr>
          <w:spacing w:val="-10"/>
          <w:sz w:val="18"/>
          <w:vertAlign w:val="superscript"/>
        </w:rPr>
        <w:t>a</w:t>
      </w:r>
      <w:r>
        <w:rPr>
          <w:sz w:val="18"/>
        </w:rPr>
        <w:tab/>
      </w:r>
      <w:proofErr w:type="spellStart"/>
      <w:r>
        <w:rPr>
          <w:sz w:val="18"/>
        </w:rPr>
        <w:t>Pilepich</w:t>
      </w:r>
      <w:proofErr w:type="spellEnd"/>
      <w:r>
        <w:rPr>
          <w:spacing w:val="-1"/>
          <w:sz w:val="18"/>
        </w:rPr>
        <w:t xml:space="preserve"> </w:t>
      </w:r>
      <w:r>
        <w:rPr>
          <w:sz w:val="18"/>
        </w:rPr>
        <w:t>et</w:t>
      </w:r>
      <w:r>
        <w:rPr>
          <w:spacing w:val="-4"/>
          <w:sz w:val="18"/>
        </w:rPr>
        <w:t xml:space="preserve"> </w:t>
      </w:r>
      <w:r>
        <w:rPr>
          <w:sz w:val="18"/>
        </w:rPr>
        <w:t>al</w:t>
      </w:r>
      <w:r>
        <w:rPr>
          <w:spacing w:val="-2"/>
          <w:sz w:val="18"/>
        </w:rPr>
        <w:t xml:space="preserve"> </w:t>
      </w:r>
      <w:proofErr w:type="spellStart"/>
      <w:r>
        <w:rPr>
          <w:sz w:val="18"/>
        </w:rPr>
        <w:t>2003a</w:t>
      </w:r>
      <w:proofErr w:type="spellEnd"/>
      <w:r>
        <w:rPr>
          <w:sz w:val="18"/>
        </w:rPr>
        <w:t>,</w:t>
      </w:r>
      <w:r>
        <w:rPr>
          <w:spacing w:val="-2"/>
          <w:sz w:val="18"/>
        </w:rPr>
        <w:t xml:space="preserve"> </w:t>
      </w:r>
      <w:r>
        <w:rPr>
          <w:sz w:val="18"/>
        </w:rPr>
        <w:t>Proc</w:t>
      </w:r>
      <w:r>
        <w:rPr>
          <w:spacing w:val="-3"/>
          <w:sz w:val="18"/>
        </w:rPr>
        <w:t xml:space="preserve"> </w:t>
      </w:r>
      <w:r>
        <w:rPr>
          <w:sz w:val="18"/>
        </w:rPr>
        <w:t>Am</w:t>
      </w:r>
      <w:r>
        <w:rPr>
          <w:spacing w:val="-3"/>
          <w:sz w:val="18"/>
        </w:rPr>
        <w:t xml:space="preserve"> </w:t>
      </w:r>
      <w:r>
        <w:rPr>
          <w:sz w:val="18"/>
        </w:rPr>
        <w:t>Soc</w:t>
      </w:r>
      <w:r>
        <w:rPr>
          <w:spacing w:val="-3"/>
          <w:sz w:val="18"/>
        </w:rPr>
        <w:t xml:space="preserve"> </w:t>
      </w:r>
      <w:r>
        <w:rPr>
          <w:sz w:val="18"/>
        </w:rPr>
        <w:t>Oncol</w:t>
      </w:r>
      <w:r>
        <w:rPr>
          <w:spacing w:val="-2"/>
          <w:sz w:val="18"/>
        </w:rPr>
        <w:t xml:space="preserve"> </w:t>
      </w:r>
      <w:r>
        <w:rPr>
          <w:sz w:val="18"/>
        </w:rPr>
        <w:t>22:</w:t>
      </w:r>
      <w:r>
        <w:rPr>
          <w:spacing w:val="-4"/>
          <w:sz w:val="18"/>
        </w:rPr>
        <w:t xml:space="preserve"> </w:t>
      </w:r>
      <w:r>
        <w:rPr>
          <w:sz w:val="18"/>
        </w:rPr>
        <w:t>1530</w:t>
      </w:r>
      <w:r>
        <w:rPr>
          <w:spacing w:val="-3"/>
          <w:sz w:val="18"/>
        </w:rPr>
        <w:t xml:space="preserve"> </w:t>
      </w:r>
      <w:r>
        <w:rPr>
          <w:sz w:val="18"/>
        </w:rPr>
        <w:t>(including</w:t>
      </w:r>
      <w:r>
        <w:rPr>
          <w:spacing w:val="-1"/>
          <w:sz w:val="18"/>
        </w:rPr>
        <w:t xml:space="preserve"> </w:t>
      </w:r>
      <w:r>
        <w:rPr>
          <w:sz w:val="18"/>
        </w:rPr>
        <w:t>ASCO</w:t>
      </w:r>
      <w:r>
        <w:rPr>
          <w:spacing w:val="-2"/>
          <w:sz w:val="18"/>
        </w:rPr>
        <w:t xml:space="preserve"> </w:t>
      </w:r>
      <w:r>
        <w:rPr>
          <w:sz w:val="18"/>
        </w:rPr>
        <w:t>presentation</w:t>
      </w:r>
      <w:r>
        <w:rPr>
          <w:spacing w:val="-1"/>
          <w:sz w:val="18"/>
        </w:rPr>
        <w:t xml:space="preserve"> </w:t>
      </w:r>
      <w:r>
        <w:rPr>
          <w:sz w:val="18"/>
        </w:rPr>
        <w:t>slides),</w:t>
      </w:r>
      <w:r>
        <w:rPr>
          <w:spacing w:val="-2"/>
          <w:sz w:val="18"/>
        </w:rPr>
        <w:t xml:space="preserve"> </w:t>
      </w:r>
      <w:r>
        <w:rPr>
          <w:sz w:val="18"/>
        </w:rPr>
        <w:t>and</w:t>
      </w:r>
      <w:r>
        <w:rPr>
          <w:spacing w:val="-3"/>
          <w:sz w:val="18"/>
        </w:rPr>
        <w:t xml:space="preserve"> </w:t>
      </w:r>
      <w:proofErr w:type="spellStart"/>
      <w:r>
        <w:rPr>
          <w:sz w:val="18"/>
        </w:rPr>
        <w:t>Pilepich</w:t>
      </w:r>
      <w:proofErr w:type="spellEnd"/>
      <w:r>
        <w:rPr>
          <w:spacing w:val="-1"/>
          <w:sz w:val="18"/>
        </w:rPr>
        <w:t xml:space="preserve"> </w:t>
      </w:r>
      <w:r>
        <w:rPr>
          <w:sz w:val="18"/>
        </w:rPr>
        <w:t>et</w:t>
      </w:r>
      <w:r>
        <w:rPr>
          <w:spacing w:val="-2"/>
          <w:sz w:val="18"/>
        </w:rPr>
        <w:t xml:space="preserve"> </w:t>
      </w:r>
      <w:r>
        <w:rPr>
          <w:sz w:val="18"/>
        </w:rPr>
        <w:t>al</w:t>
      </w:r>
      <w:r>
        <w:rPr>
          <w:spacing w:val="-2"/>
          <w:sz w:val="18"/>
        </w:rPr>
        <w:t xml:space="preserve"> </w:t>
      </w:r>
      <w:proofErr w:type="spellStart"/>
      <w:r>
        <w:rPr>
          <w:sz w:val="18"/>
        </w:rPr>
        <w:t>2003b</w:t>
      </w:r>
      <w:proofErr w:type="spellEnd"/>
      <w:r>
        <w:rPr>
          <w:sz w:val="18"/>
        </w:rPr>
        <w:t>,</w:t>
      </w:r>
      <w:r>
        <w:rPr>
          <w:spacing w:val="-4"/>
          <w:sz w:val="18"/>
        </w:rPr>
        <w:t xml:space="preserve"> </w:t>
      </w:r>
      <w:r>
        <w:rPr>
          <w:sz w:val="18"/>
        </w:rPr>
        <w:t>Int</w:t>
      </w:r>
      <w:r>
        <w:rPr>
          <w:spacing w:val="-4"/>
          <w:sz w:val="18"/>
        </w:rPr>
        <w:t xml:space="preserve"> </w:t>
      </w:r>
      <w:r>
        <w:rPr>
          <w:sz w:val="18"/>
        </w:rPr>
        <w:t xml:space="preserve">J Radiation Oncol Biol Phys 57: </w:t>
      </w:r>
      <w:proofErr w:type="spellStart"/>
      <w:r>
        <w:rPr>
          <w:sz w:val="18"/>
        </w:rPr>
        <w:t>S172</w:t>
      </w:r>
      <w:proofErr w:type="spellEnd"/>
      <w:r>
        <w:rPr>
          <w:sz w:val="18"/>
        </w:rPr>
        <w:t>-3</w:t>
      </w:r>
    </w:p>
    <w:p w14:paraId="78C1EAF5" w14:textId="77777777" w:rsidR="00B81F7E" w:rsidRPr="00EE3C53" w:rsidRDefault="006F35B1">
      <w:pPr>
        <w:tabs>
          <w:tab w:val="left" w:pos="565"/>
        </w:tabs>
        <w:spacing w:before="59"/>
        <w:ind w:left="141"/>
        <w:rPr>
          <w:sz w:val="18"/>
          <w:lang w:val="nl-BE"/>
        </w:rPr>
      </w:pPr>
      <w:r w:rsidRPr="00EE3C53">
        <w:rPr>
          <w:spacing w:val="-10"/>
          <w:sz w:val="18"/>
          <w:vertAlign w:val="superscript"/>
          <w:lang w:val="nl-BE"/>
        </w:rPr>
        <w:t>b</w:t>
      </w:r>
      <w:r w:rsidRPr="00EE3C53">
        <w:rPr>
          <w:sz w:val="18"/>
          <w:lang w:val="nl-BE"/>
        </w:rPr>
        <w:tab/>
        <w:t>Bolla</w:t>
      </w:r>
      <w:r w:rsidRPr="00EE3C53">
        <w:rPr>
          <w:spacing w:val="-2"/>
          <w:sz w:val="18"/>
          <w:lang w:val="nl-BE"/>
        </w:rPr>
        <w:t xml:space="preserve"> </w:t>
      </w:r>
      <w:r w:rsidRPr="00EE3C53">
        <w:rPr>
          <w:sz w:val="18"/>
          <w:lang w:val="nl-BE"/>
        </w:rPr>
        <w:t>et</w:t>
      </w:r>
      <w:r w:rsidRPr="00EE3C53">
        <w:rPr>
          <w:spacing w:val="-1"/>
          <w:sz w:val="18"/>
          <w:lang w:val="nl-BE"/>
        </w:rPr>
        <w:t xml:space="preserve"> </w:t>
      </w:r>
      <w:r w:rsidRPr="00EE3C53">
        <w:rPr>
          <w:sz w:val="18"/>
          <w:lang w:val="nl-BE"/>
        </w:rPr>
        <w:t>al</w:t>
      </w:r>
      <w:r w:rsidRPr="00EE3C53">
        <w:rPr>
          <w:spacing w:val="-1"/>
          <w:sz w:val="18"/>
          <w:lang w:val="nl-BE"/>
        </w:rPr>
        <w:t xml:space="preserve"> </w:t>
      </w:r>
      <w:r w:rsidRPr="00EE3C53">
        <w:rPr>
          <w:sz w:val="18"/>
          <w:lang w:val="nl-BE"/>
        </w:rPr>
        <w:t>2002,</w:t>
      </w:r>
      <w:r w:rsidRPr="00EE3C53">
        <w:rPr>
          <w:spacing w:val="-2"/>
          <w:sz w:val="18"/>
          <w:lang w:val="nl-BE"/>
        </w:rPr>
        <w:t xml:space="preserve"> </w:t>
      </w:r>
      <w:r w:rsidRPr="00EE3C53">
        <w:rPr>
          <w:sz w:val="18"/>
          <w:lang w:val="nl-BE"/>
        </w:rPr>
        <w:t>Lancet</w:t>
      </w:r>
      <w:r w:rsidRPr="00EE3C53">
        <w:rPr>
          <w:spacing w:val="-1"/>
          <w:sz w:val="18"/>
          <w:lang w:val="nl-BE"/>
        </w:rPr>
        <w:t xml:space="preserve"> </w:t>
      </w:r>
      <w:r w:rsidRPr="00EE3C53">
        <w:rPr>
          <w:sz w:val="18"/>
          <w:lang w:val="nl-BE"/>
        </w:rPr>
        <w:t>360:</w:t>
      </w:r>
      <w:r w:rsidRPr="00EE3C53">
        <w:rPr>
          <w:spacing w:val="42"/>
          <w:sz w:val="18"/>
          <w:lang w:val="nl-BE"/>
        </w:rPr>
        <w:t xml:space="preserve"> </w:t>
      </w:r>
      <w:r w:rsidRPr="00EE3C53">
        <w:rPr>
          <w:sz w:val="18"/>
          <w:lang w:val="nl-BE"/>
        </w:rPr>
        <w:t>103-</w:t>
      </w:r>
      <w:r w:rsidRPr="00EE3C53">
        <w:rPr>
          <w:spacing w:val="-10"/>
          <w:sz w:val="18"/>
          <w:lang w:val="nl-BE"/>
        </w:rPr>
        <w:t>8</w:t>
      </w:r>
    </w:p>
    <w:p w14:paraId="78C1EAF6" w14:textId="77777777" w:rsidR="00B81F7E" w:rsidRDefault="006F35B1">
      <w:pPr>
        <w:tabs>
          <w:tab w:val="left" w:pos="565"/>
        </w:tabs>
        <w:spacing w:before="57"/>
        <w:ind w:left="566" w:right="302" w:hanging="425"/>
        <w:rPr>
          <w:sz w:val="18"/>
        </w:rPr>
      </w:pPr>
      <w:r>
        <w:rPr>
          <w:spacing w:val="-10"/>
          <w:sz w:val="18"/>
          <w:vertAlign w:val="superscript"/>
        </w:rPr>
        <w:t>c</w:t>
      </w:r>
      <w:r>
        <w:rPr>
          <w:sz w:val="18"/>
        </w:rPr>
        <w:tab/>
      </w:r>
      <w:proofErr w:type="spellStart"/>
      <w:r>
        <w:rPr>
          <w:sz w:val="18"/>
        </w:rPr>
        <w:t>Pilepich</w:t>
      </w:r>
      <w:proofErr w:type="spellEnd"/>
      <w:r>
        <w:rPr>
          <w:sz w:val="18"/>
        </w:rPr>
        <w:t xml:space="preserve"> et</w:t>
      </w:r>
      <w:r>
        <w:rPr>
          <w:spacing w:val="-3"/>
          <w:sz w:val="18"/>
        </w:rPr>
        <w:t xml:space="preserve"> </w:t>
      </w:r>
      <w:r>
        <w:rPr>
          <w:sz w:val="18"/>
        </w:rPr>
        <w:t>al</w:t>
      </w:r>
      <w:r>
        <w:rPr>
          <w:spacing w:val="-1"/>
          <w:sz w:val="18"/>
        </w:rPr>
        <w:t xml:space="preserve"> </w:t>
      </w:r>
      <w:r>
        <w:rPr>
          <w:sz w:val="18"/>
        </w:rPr>
        <w:t>2001,</w:t>
      </w:r>
      <w:r>
        <w:rPr>
          <w:spacing w:val="-1"/>
          <w:sz w:val="18"/>
        </w:rPr>
        <w:t xml:space="preserve"> </w:t>
      </w:r>
      <w:r>
        <w:rPr>
          <w:sz w:val="18"/>
        </w:rPr>
        <w:t>Int</w:t>
      </w:r>
      <w:r>
        <w:rPr>
          <w:spacing w:val="-1"/>
          <w:sz w:val="18"/>
        </w:rPr>
        <w:t xml:space="preserve"> </w:t>
      </w:r>
      <w:r>
        <w:rPr>
          <w:sz w:val="18"/>
        </w:rPr>
        <w:t>J</w:t>
      </w:r>
      <w:r>
        <w:rPr>
          <w:spacing w:val="-1"/>
          <w:sz w:val="18"/>
        </w:rPr>
        <w:t xml:space="preserve"> </w:t>
      </w:r>
      <w:r>
        <w:rPr>
          <w:sz w:val="18"/>
        </w:rPr>
        <w:t>Radiation Oncol</w:t>
      </w:r>
      <w:r>
        <w:rPr>
          <w:spacing w:val="-3"/>
          <w:sz w:val="18"/>
        </w:rPr>
        <w:t xml:space="preserve"> </w:t>
      </w:r>
      <w:r>
        <w:rPr>
          <w:sz w:val="18"/>
        </w:rPr>
        <w:t>Biol</w:t>
      </w:r>
      <w:r>
        <w:rPr>
          <w:spacing w:val="-3"/>
          <w:sz w:val="18"/>
        </w:rPr>
        <w:t xml:space="preserve"> </w:t>
      </w:r>
      <w:r>
        <w:rPr>
          <w:sz w:val="18"/>
        </w:rPr>
        <w:t>Phys</w:t>
      </w:r>
      <w:r>
        <w:rPr>
          <w:spacing w:val="-4"/>
          <w:sz w:val="18"/>
        </w:rPr>
        <w:t xml:space="preserve"> </w:t>
      </w:r>
      <w:r>
        <w:rPr>
          <w:sz w:val="18"/>
        </w:rPr>
        <w:t>50:</w:t>
      </w:r>
      <w:r>
        <w:rPr>
          <w:spacing w:val="40"/>
          <w:sz w:val="18"/>
        </w:rPr>
        <w:t xml:space="preserve"> </w:t>
      </w:r>
      <w:r>
        <w:rPr>
          <w:sz w:val="18"/>
        </w:rPr>
        <w:t>1243-1252 and</w:t>
      </w:r>
      <w:r>
        <w:rPr>
          <w:spacing w:val="-2"/>
          <w:sz w:val="18"/>
        </w:rPr>
        <w:t xml:space="preserve"> </w:t>
      </w:r>
      <w:r>
        <w:rPr>
          <w:sz w:val="18"/>
        </w:rPr>
        <w:t>Shipley et</w:t>
      </w:r>
      <w:r>
        <w:rPr>
          <w:spacing w:val="-1"/>
          <w:sz w:val="18"/>
        </w:rPr>
        <w:t xml:space="preserve"> </w:t>
      </w:r>
      <w:r>
        <w:rPr>
          <w:sz w:val="18"/>
        </w:rPr>
        <w:t>al</w:t>
      </w:r>
      <w:r>
        <w:rPr>
          <w:spacing w:val="-1"/>
          <w:sz w:val="18"/>
        </w:rPr>
        <w:t xml:space="preserve"> </w:t>
      </w:r>
      <w:r>
        <w:rPr>
          <w:sz w:val="18"/>
        </w:rPr>
        <w:t>2002,</w:t>
      </w:r>
      <w:r>
        <w:rPr>
          <w:spacing w:val="-1"/>
          <w:sz w:val="18"/>
        </w:rPr>
        <w:t xml:space="preserve"> </w:t>
      </w:r>
      <w:r>
        <w:rPr>
          <w:sz w:val="18"/>
        </w:rPr>
        <w:t>Int</w:t>
      </w:r>
      <w:r>
        <w:rPr>
          <w:spacing w:val="-1"/>
          <w:sz w:val="18"/>
        </w:rPr>
        <w:t xml:space="preserve"> </w:t>
      </w:r>
      <w:r>
        <w:rPr>
          <w:sz w:val="18"/>
        </w:rPr>
        <w:t>J Radiation Oncol</w:t>
      </w:r>
      <w:r>
        <w:rPr>
          <w:spacing w:val="-1"/>
          <w:sz w:val="18"/>
        </w:rPr>
        <w:t xml:space="preserve"> </w:t>
      </w:r>
      <w:r>
        <w:rPr>
          <w:sz w:val="18"/>
        </w:rPr>
        <w:t>Biol</w:t>
      </w:r>
      <w:r>
        <w:rPr>
          <w:spacing w:val="-1"/>
          <w:sz w:val="18"/>
        </w:rPr>
        <w:t xml:space="preserve"> </w:t>
      </w:r>
      <w:r>
        <w:rPr>
          <w:sz w:val="18"/>
        </w:rPr>
        <w:t>Phys</w:t>
      </w:r>
      <w:r>
        <w:rPr>
          <w:spacing w:val="-4"/>
          <w:sz w:val="18"/>
        </w:rPr>
        <w:t xml:space="preserve"> </w:t>
      </w:r>
      <w:r>
        <w:rPr>
          <w:sz w:val="18"/>
        </w:rPr>
        <w:t xml:space="preserve">54: </w:t>
      </w:r>
      <w:r>
        <w:rPr>
          <w:spacing w:val="-2"/>
          <w:sz w:val="18"/>
        </w:rPr>
        <w:t>1302-1310</w:t>
      </w:r>
    </w:p>
    <w:p w14:paraId="78C1EAF7" w14:textId="77777777" w:rsidR="00B81F7E" w:rsidRPr="00EE3C53" w:rsidRDefault="006F35B1">
      <w:pPr>
        <w:tabs>
          <w:tab w:val="left" w:pos="565"/>
        </w:tabs>
        <w:spacing w:before="59"/>
        <w:ind w:left="141"/>
        <w:rPr>
          <w:sz w:val="18"/>
          <w:lang w:val="nl-BE"/>
        </w:rPr>
      </w:pPr>
      <w:r w:rsidRPr="00EE3C53">
        <w:rPr>
          <w:spacing w:val="-10"/>
          <w:sz w:val="18"/>
          <w:vertAlign w:val="superscript"/>
          <w:lang w:val="nl-BE"/>
        </w:rPr>
        <w:t>d</w:t>
      </w:r>
      <w:r w:rsidRPr="00EE3C53">
        <w:rPr>
          <w:sz w:val="18"/>
          <w:lang w:val="nl-BE"/>
        </w:rPr>
        <w:tab/>
        <w:t>Hanks</w:t>
      </w:r>
      <w:r w:rsidRPr="00EE3C53">
        <w:rPr>
          <w:spacing w:val="-1"/>
          <w:sz w:val="18"/>
          <w:lang w:val="nl-BE"/>
        </w:rPr>
        <w:t xml:space="preserve"> </w:t>
      </w:r>
      <w:r w:rsidRPr="00EE3C53">
        <w:rPr>
          <w:sz w:val="18"/>
          <w:lang w:val="nl-BE"/>
        </w:rPr>
        <w:t>et</w:t>
      </w:r>
      <w:r w:rsidRPr="00EE3C53">
        <w:rPr>
          <w:spacing w:val="-1"/>
          <w:sz w:val="18"/>
          <w:lang w:val="nl-BE"/>
        </w:rPr>
        <w:t xml:space="preserve"> </w:t>
      </w:r>
      <w:r w:rsidRPr="00EE3C53">
        <w:rPr>
          <w:sz w:val="18"/>
          <w:lang w:val="nl-BE"/>
        </w:rPr>
        <w:t>al 2003,</w:t>
      </w:r>
      <w:r w:rsidRPr="00EE3C53">
        <w:rPr>
          <w:spacing w:val="-1"/>
          <w:sz w:val="18"/>
          <w:lang w:val="nl-BE"/>
        </w:rPr>
        <w:t xml:space="preserve"> </w:t>
      </w:r>
      <w:r w:rsidRPr="00EE3C53">
        <w:rPr>
          <w:sz w:val="18"/>
          <w:lang w:val="nl-BE"/>
        </w:rPr>
        <w:t>JCO</w:t>
      </w:r>
      <w:r w:rsidRPr="00EE3C53">
        <w:rPr>
          <w:spacing w:val="-3"/>
          <w:sz w:val="18"/>
          <w:lang w:val="nl-BE"/>
        </w:rPr>
        <w:t xml:space="preserve"> </w:t>
      </w:r>
      <w:r w:rsidRPr="00EE3C53">
        <w:rPr>
          <w:sz w:val="18"/>
          <w:lang w:val="nl-BE"/>
        </w:rPr>
        <w:t>21:</w:t>
      </w:r>
      <w:r w:rsidRPr="00EE3C53">
        <w:rPr>
          <w:spacing w:val="42"/>
          <w:sz w:val="18"/>
          <w:lang w:val="nl-BE"/>
        </w:rPr>
        <w:t xml:space="preserve"> </w:t>
      </w:r>
      <w:r w:rsidRPr="00EE3C53">
        <w:rPr>
          <w:sz w:val="18"/>
          <w:lang w:val="nl-BE"/>
        </w:rPr>
        <w:t>3972-</w:t>
      </w:r>
      <w:r w:rsidRPr="00EE3C53">
        <w:rPr>
          <w:spacing w:val="-4"/>
          <w:sz w:val="18"/>
          <w:lang w:val="nl-BE"/>
        </w:rPr>
        <w:t>3978</w:t>
      </w:r>
    </w:p>
    <w:p w14:paraId="78C1EAF9" w14:textId="08F9C490" w:rsidR="00B81F7E" w:rsidRPr="00EE3C53" w:rsidRDefault="006F35B1" w:rsidP="002C6A1E">
      <w:pPr>
        <w:tabs>
          <w:tab w:val="left" w:pos="565"/>
        </w:tabs>
        <w:spacing w:before="59"/>
        <w:ind w:left="141"/>
        <w:rPr>
          <w:sz w:val="18"/>
          <w:lang w:val="nl-BE"/>
        </w:rPr>
      </w:pPr>
      <w:r w:rsidRPr="00EE3C53">
        <w:rPr>
          <w:spacing w:val="-10"/>
          <w:sz w:val="18"/>
          <w:vertAlign w:val="superscript"/>
          <w:lang w:val="nl-BE"/>
        </w:rPr>
        <w:t>e</w:t>
      </w:r>
      <w:r w:rsidRPr="00EE3C53">
        <w:rPr>
          <w:sz w:val="18"/>
          <w:lang w:val="nl-BE"/>
        </w:rPr>
        <w:tab/>
        <w:t>Denham</w:t>
      </w:r>
      <w:r w:rsidRPr="00EE3C53">
        <w:rPr>
          <w:spacing w:val="-3"/>
          <w:sz w:val="18"/>
          <w:lang w:val="nl-BE"/>
        </w:rPr>
        <w:t xml:space="preserve"> </w:t>
      </w:r>
      <w:r w:rsidRPr="00EE3C53">
        <w:rPr>
          <w:sz w:val="18"/>
          <w:lang w:val="nl-BE"/>
        </w:rPr>
        <w:t>et</w:t>
      </w:r>
      <w:r w:rsidRPr="00EE3C53">
        <w:rPr>
          <w:spacing w:val="-1"/>
          <w:sz w:val="18"/>
          <w:lang w:val="nl-BE"/>
        </w:rPr>
        <w:t xml:space="preserve"> </w:t>
      </w:r>
      <w:r w:rsidRPr="00EE3C53">
        <w:rPr>
          <w:sz w:val="18"/>
          <w:lang w:val="nl-BE"/>
        </w:rPr>
        <w:t>al</w:t>
      </w:r>
      <w:r w:rsidRPr="00EE3C53">
        <w:rPr>
          <w:spacing w:val="-1"/>
          <w:sz w:val="18"/>
          <w:lang w:val="nl-BE"/>
        </w:rPr>
        <w:t xml:space="preserve"> </w:t>
      </w:r>
      <w:r w:rsidRPr="00EE3C53">
        <w:rPr>
          <w:sz w:val="18"/>
          <w:lang w:val="nl-BE"/>
        </w:rPr>
        <w:t>2005,</w:t>
      </w:r>
      <w:r w:rsidRPr="00EE3C53">
        <w:rPr>
          <w:spacing w:val="-1"/>
          <w:sz w:val="18"/>
          <w:lang w:val="nl-BE"/>
        </w:rPr>
        <w:t xml:space="preserve"> </w:t>
      </w:r>
      <w:r w:rsidRPr="00EE3C53">
        <w:rPr>
          <w:sz w:val="18"/>
          <w:lang w:val="nl-BE"/>
        </w:rPr>
        <w:t>Lancet</w:t>
      </w:r>
      <w:r w:rsidRPr="00EE3C53">
        <w:rPr>
          <w:spacing w:val="-1"/>
          <w:sz w:val="18"/>
          <w:lang w:val="nl-BE"/>
        </w:rPr>
        <w:t xml:space="preserve"> </w:t>
      </w:r>
      <w:r w:rsidRPr="00EE3C53">
        <w:rPr>
          <w:sz w:val="18"/>
          <w:lang w:val="nl-BE"/>
        </w:rPr>
        <w:t>Oncology</w:t>
      </w:r>
      <w:r w:rsidRPr="00EE3C53">
        <w:rPr>
          <w:spacing w:val="-2"/>
          <w:sz w:val="18"/>
          <w:lang w:val="nl-BE"/>
        </w:rPr>
        <w:t xml:space="preserve"> </w:t>
      </w:r>
      <w:r w:rsidRPr="00EE3C53">
        <w:rPr>
          <w:sz w:val="18"/>
          <w:lang w:val="nl-BE"/>
        </w:rPr>
        <w:t>2005;</w:t>
      </w:r>
      <w:r w:rsidRPr="00EE3C53">
        <w:rPr>
          <w:spacing w:val="-3"/>
          <w:sz w:val="18"/>
          <w:lang w:val="nl-BE"/>
        </w:rPr>
        <w:t xml:space="preserve"> </w:t>
      </w:r>
      <w:r w:rsidRPr="00EE3C53">
        <w:rPr>
          <w:sz w:val="18"/>
          <w:lang w:val="nl-BE"/>
        </w:rPr>
        <w:t>841-</w:t>
      </w:r>
      <w:r w:rsidRPr="00EE3C53">
        <w:rPr>
          <w:spacing w:val="-5"/>
          <w:sz w:val="18"/>
          <w:lang w:val="nl-BE"/>
        </w:rPr>
        <w:t>50</w:t>
      </w:r>
    </w:p>
    <w:p w14:paraId="78C1EAFA" w14:textId="77777777" w:rsidR="00B81F7E" w:rsidRPr="00EE3C53" w:rsidRDefault="00B81F7E">
      <w:pPr>
        <w:pStyle w:val="BodyText"/>
        <w:spacing w:before="182"/>
        <w:ind w:left="0"/>
        <w:rPr>
          <w:sz w:val="18"/>
          <w:lang w:val="nl-BE"/>
        </w:rPr>
      </w:pPr>
    </w:p>
    <w:p w14:paraId="78C1EAFD" w14:textId="0759202C" w:rsidR="00B81F7E" w:rsidRDefault="006F35B1" w:rsidP="00186BF9">
      <w:pPr>
        <w:pStyle w:val="BodyText"/>
        <w:spacing w:before="0"/>
        <w:ind w:right="362"/>
      </w:pPr>
      <w:r>
        <w:lastRenderedPageBreak/>
        <w:t xml:space="preserve">Adjuvant </w:t>
      </w:r>
      <w:proofErr w:type="spellStart"/>
      <w:r>
        <w:t>ZOLADEX</w:t>
      </w:r>
      <w:proofErr w:type="spellEnd"/>
      <w:r>
        <w:t xml:space="preserve"> therapy long-term (≥3 years) significantly improved disease-free- survival and overall survival compared to radiotherapy alone (</w:t>
      </w:r>
      <w:hyperlink w:anchor="_bookmark8" w:history="1">
        <w:r>
          <w:rPr>
            <w:color w:val="0000FF"/>
          </w:rPr>
          <w:t>Table 3</w:t>
        </w:r>
      </w:hyperlink>
      <w:r>
        <w:rPr>
          <w:color w:val="0000FF"/>
        </w:rPr>
        <w:t xml:space="preserve"> </w:t>
      </w:r>
      <w:r>
        <w:t xml:space="preserve">and </w:t>
      </w:r>
      <w:hyperlink w:anchor="_bookmark9" w:history="1">
        <w:r>
          <w:rPr>
            <w:color w:val="0000FF"/>
          </w:rPr>
          <w:t>Table 4</w:t>
        </w:r>
      </w:hyperlink>
      <w:r>
        <w:t xml:space="preserve">). Neoadjuvant </w:t>
      </w:r>
      <w:proofErr w:type="spellStart"/>
      <w:r>
        <w:t>ZOLADEX</w:t>
      </w:r>
      <w:proofErr w:type="spellEnd"/>
      <w:r>
        <w:rPr>
          <w:spacing w:val="-2"/>
        </w:rPr>
        <w:t xml:space="preserve"> </w:t>
      </w:r>
      <w:r>
        <w:t>therapy</w:t>
      </w:r>
      <w:r>
        <w:rPr>
          <w:spacing w:val="-2"/>
        </w:rPr>
        <w:t xml:space="preserve"> </w:t>
      </w:r>
      <w:r>
        <w:t>for</w:t>
      </w:r>
      <w:r>
        <w:rPr>
          <w:spacing w:val="-2"/>
        </w:rPr>
        <w:t xml:space="preserve"> </w:t>
      </w:r>
      <w:r>
        <w:t>two</w:t>
      </w:r>
      <w:r>
        <w:rPr>
          <w:spacing w:val="-2"/>
        </w:rPr>
        <w:t xml:space="preserve"> </w:t>
      </w:r>
      <w:r>
        <w:t>months</w:t>
      </w:r>
      <w:r>
        <w:rPr>
          <w:spacing w:val="-2"/>
        </w:rPr>
        <w:t xml:space="preserve"> </w:t>
      </w:r>
      <w:r>
        <w:t>prior</w:t>
      </w:r>
      <w:r>
        <w:rPr>
          <w:spacing w:val="-3"/>
        </w:rPr>
        <w:t xml:space="preserve"> </w:t>
      </w:r>
      <w:r>
        <w:t>and</w:t>
      </w:r>
      <w:r>
        <w:rPr>
          <w:spacing w:val="-2"/>
        </w:rPr>
        <w:t xml:space="preserve"> </w:t>
      </w:r>
      <w:r>
        <w:t>during</w:t>
      </w:r>
      <w:r>
        <w:rPr>
          <w:spacing w:val="-2"/>
        </w:rPr>
        <w:t xml:space="preserve"> </w:t>
      </w:r>
      <w:r>
        <w:t>radiotherapy</w:t>
      </w:r>
      <w:r>
        <w:rPr>
          <w:spacing w:val="-2"/>
        </w:rPr>
        <w:t xml:space="preserve"> </w:t>
      </w:r>
      <w:r>
        <w:t>significantly</w:t>
      </w:r>
      <w:r>
        <w:rPr>
          <w:spacing w:val="-2"/>
        </w:rPr>
        <w:t xml:space="preserve"> </w:t>
      </w:r>
      <w:r>
        <w:t>improved</w:t>
      </w:r>
      <w:r>
        <w:rPr>
          <w:spacing w:val="-2"/>
        </w:rPr>
        <w:t xml:space="preserve"> </w:t>
      </w:r>
      <w:r>
        <w:t>disease-free</w:t>
      </w:r>
      <w:r>
        <w:rPr>
          <w:spacing w:val="-4"/>
        </w:rPr>
        <w:t xml:space="preserve"> </w:t>
      </w:r>
      <w:r>
        <w:t>survival</w:t>
      </w:r>
      <w:r>
        <w:rPr>
          <w:spacing w:val="-3"/>
        </w:rPr>
        <w:t xml:space="preserve"> </w:t>
      </w:r>
      <w:r>
        <w:t>but</w:t>
      </w:r>
      <w:r>
        <w:rPr>
          <w:spacing w:val="-3"/>
        </w:rPr>
        <w:t xml:space="preserve"> </w:t>
      </w:r>
      <w:r>
        <w:t>not</w:t>
      </w:r>
      <w:r>
        <w:rPr>
          <w:spacing w:val="-3"/>
        </w:rPr>
        <w:t xml:space="preserve"> </w:t>
      </w:r>
      <w:r>
        <w:t>overall</w:t>
      </w:r>
      <w:r>
        <w:rPr>
          <w:spacing w:val="-3"/>
        </w:rPr>
        <w:t xml:space="preserve"> </w:t>
      </w:r>
      <w:r>
        <w:t>survival</w:t>
      </w:r>
      <w:r>
        <w:rPr>
          <w:spacing w:val="-3"/>
        </w:rPr>
        <w:t xml:space="preserve"> </w:t>
      </w:r>
      <w:r>
        <w:t>compared</w:t>
      </w:r>
      <w:r>
        <w:rPr>
          <w:spacing w:val="-3"/>
        </w:rPr>
        <w:t xml:space="preserve"> </w:t>
      </w:r>
      <w:r>
        <w:t>to</w:t>
      </w:r>
      <w:r>
        <w:rPr>
          <w:spacing w:val="-1"/>
        </w:rPr>
        <w:t xml:space="preserve"> </w:t>
      </w:r>
      <w:r>
        <w:t>radiotherapy</w:t>
      </w:r>
      <w:r>
        <w:rPr>
          <w:spacing w:val="-1"/>
        </w:rPr>
        <w:t xml:space="preserve"> </w:t>
      </w:r>
      <w:r>
        <w:t>alone</w:t>
      </w:r>
      <w:r>
        <w:rPr>
          <w:spacing w:val="-3"/>
        </w:rPr>
        <w:t xml:space="preserve"> </w:t>
      </w:r>
      <w:r>
        <w:t>(</w:t>
      </w:r>
      <w:hyperlink w:anchor="_bookmark10" w:history="1">
        <w:r>
          <w:rPr>
            <w:color w:val="0000FF"/>
          </w:rPr>
          <w:t>Table</w:t>
        </w:r>
        <w:r>
          <w:rPr>
            <w:color w:val="0000FF"/>
            <w:spacing w:val="-4"/>
          </w:rPr>
          <w:t xml:space="preserve"> </w:t>
        </w:r>
        <w:r>
          <w:rPr>
            <w:color w:val="0000FF"/>
          </w:rPr>
          <w:t>5</w:t>
        </w:r>
      </w:hyperlink>
      <w:r>
        <w:t>).</w:t>
      </w:r>
      <w:r>
        <w:rPr>
          <w:spacing w:val="40"/>
        </w:rPr>
        <w:t xml:space="preserve"> </w:t>
      </w:r>
      <w:r>
        <w:t>A</w:t>
      </w:r>
      <w:r>
        <w:rPr>
          <w:spacing w:val="-5"/>
        </w:rPr>
        <w:t xml:space="preserve"> </w:t>
      </w:r>
      <w:r>
        <w:t>combination</w:t>
      </w:r>
      <w:r>
        <w:rPr>
          <w:spacing w:val="-3"/>
        </w:rPr>
        <w:t xml:space="preserve"> </w:t>
      </w:r>
      <w:r>
        <w:t xml:space="preserve">of neoadjuvant and adjuvant </w:t>
      </w:r>
      <w:proofErr w:type="spellStart"/>
      <w:r>
        <w:t>ZOLADEX</w:t>
      </w:r>
      <w:proofErr w:type="spellEnd"/>
      <w:r>
        <w:t xml:space="preserve"> therapy with radiotherapy also significantly improved</w:t>
      </w:r>
      <w:r w:rsidR="00186BF9">
        <w:t xml:space="preserve"> </w:t>
      </w:r>
      <w:r>
        <w:t xml:space="preserve">disease-free survival but not overall survival compared to neoadjuvant </w:t>
      </w:r>
      <w:proofErr w:type="spellStart"/>
      <w:r>
        <w:t>ZOLADEX</w:t>
      </w:r>
      <w:proofErr w:type="spellEnd"/>
      <w:r>
        <w:t xml:space="preserve"> with radiotherapy</w:t>
      </w:r>
      <w:r>
        <w:rPr>
          <w:spacing w:val="-1"/>
        </w:rPr>
        <w:t xml:space="preserve"> </w:t>
      </w:r>
      <w:r>
        <w:t>(</w:t>
      </w:r>
      <w:hyperlink w:anchor="_bookmark11" w:history="1">
        <w:r>
          <w:rPr>
            <w:color w:val="0000FF"/>
          </w:rPr>
          <w:t>Table</w:t>
        </w:r>
        <w:r>
          <w:rPr>
            <w:color w:val="0000FF"/>
            <w:spacing w:val="-4"/>
          </w:rPr>
          <w:t xml:space="preserve"> </w:t>
        </w:r>
        <w:r>
          <w:rPr>
            <w:color w:val="0000FF"/>
          </w:rPr>
          <w:t>6</w:t>
        </w:r>
      </w:hyperlink>
      <w:r>
        <w:t>)</w:t>
      </w:r>
      <w:r>
        <w:rPr>
          <w:spacing w:val="-3"/>
        </w:rPr>
        <w:t xml:space="preserve"> </w:t>
      </w:r>
      <w:r>
        <w:t>and</w:t>
      </w:r>
      <w:r>
        <w:rPr>
          <w:spacing w:val="-3"/>
        </w:rPr>
        <w:t xml:space="preserve"> </w:t>
      </w:r>
      <w:r>
        <w:t>radiotherapy</w:t>
      </w:r>
      <w:r>
        <w:rPr>
          <w:spacing w:val="-1"/>
        </w:rPr>
        <w:t xml:space="preserve"> </w:t>
      </w:r>
      <w:r>
        <w:t>alone</w:t>
      </w:r>
      <w:r>
        <w:rPr>
          <w:spacing w:val="-3"/>
        </w:rPr>
        <w:t xml:space="preserve"> </w:t>
      </w:r>
      <w:r>
        <w:t>(</w:t>
      </w:r>
      <w:hyperlink w:anchor="_bookmark12" w:history="1">
        <w:r>
          <w:rPr>
            <w:color w:val="0000FF"/>
          </w:rPr>
          <w:t>Table</w:t>
        </w:r>
        <w:r>
          <w:rPr>
            <w:color w:val="0000FF"/>
            <w:spacing w:val="-3"/>
          </w:rPr>
          <w:t xml:space="preserve"> </w:t>
        </w:r>
        <w:r>
          <w:rPr>
            <w:color w:val="0000FF"/>
          </w:rPr>
          <w:t>7</w:t>
        </w:r>
      </w:hyperlink>
      <w:r>
        <w:t>).</w:t>
      </w:r>
      <w:r>
        <w:rPr>
          <w:spacing w:val="40"/>
        </w:rPr>
        <w:t xml:space="preserve"> </w:t>
      </w:r>
      <w:r>
        <w:t>There</w:t>
      </w:r>
      <w:r>
        <w:rPr>
          <w:spacing w:val="-4"/>
        </w:rPr>
        <w:t xml:space="preserve"> </w:t>
      </w:r>
      <w:r>
        <w:t>was</w:t>
      </w:r>
      <w:r>
        <w:rPr>
          <w:spacing w:val="-3"/>
        </w:rPr>
        <w:t xml:space="preserve"> </w:t>
      </w:r>
      <w:r>
        <w:t>no</w:t>
      </w:r>
      <w:r>
        <w:rPr>
          <w:spacing w:val="-3"/>
        </w:rPr>
        <w:t xml:space="preserve"> </w:t>
      </w:r>
      <w:r>
        <w:t>significant</w:t>
      </w:r>
      <w:r>
        <w:rPr>
          <w:spacing w:val="-3"/>
        </w:rPr>
        <w:t xml:space="preserve"> </w:t>
      </w:r>
      <w:r>
        <w:t>difference</w:t>
      </w:r>
      <w:r>
        <w:rPr>
          <w:spacing w:val="-4"/>
        </w:rPr>
        <w:t xml:space="preserve"> </w:t>
      </w:r>
      <w:r>
        <w:t xml:space="preserve">in disease-free survival between 3 months and 6 months neoadjuvant plus adjuvant </w:t>
      </w:r>
      <w:proofErr w:type="spellStart"/>
      <w:r>
        <w:t>ZOLADEX</w:t>
      </w:r>
      <w:proofErr w:type="spellEnd"/>
      <w:r>
        <w:t xml:space="preserve"> (</w:t>
      </w:r>
      <w:hyperlink w:anchor="_bookmark12" w:history="1">
        <w:r>
          <w:rPr>
            <w:color w:val="0000FF"/>
          </w:rPr>
          <w:t>Table 7</w:t>
        </w:r>
      </w:hyperlink>
      <w:r>
        <w:t>).</w:t>
      </w:r>
    </w:p>
    <w:p w14:paraId="78C1EAFE" w14:textId="77777777" w:rsidR="00B81F7E" w:rsidRDefault="006F35B1">
      <w:pPr>
        <w:pStyle w:val="Heading3"/>
        <w:tabs>
          <w:tab w:val="left" w:pos="1842"/>
        </w:tabs>
        <w:spacing w:before="241"/>
        <w:ind w:left="1842" w:right="642" w:hanging="1702"/>
      </w:pPr>
      <w:bookmarkStart w:id="47" w:name="Table_3_Adjuvant_ZOLADEX_efficacy_result"/>
      <w:bookmarkStart w:id="48" w:name="_bookmark8"/>
      <w:bookmarkEnd w:id="47"/>
      <w:bookmarkEnd w:id="48"/>
      <w:r>
        <w:t>Table 3</w:t>
      </w:r>
      <w:r>
        <w:tab/>
        <w:t>Adjuvant</w:t>
      </w:r>
      <w:r>
        <w:rPr>
          <w:spacing w:val="-4"/>
        </w:rPr>
        <w:t xml:space="preserve"> </w:t>
      </w:r>
      <w:proofErr w:type="spellStart"/>
      <w:r>
        <w:t>ZOLADEX</w:t>
      </w:r>
      <w:proofErr w:type="spellEnd"/>
      <w:r>
        <w:rPr>
          <w:spacing w:val="-4"/>
        </w:rPr>
        <w:t xml:space="preserve"> </w:t>
      </w:r>
      <w:r>
        <w:t>efficacy</w:t>
      </w:r>
      <w:r>
        <w:rPr>
          <w:spacing w:val="-3"/>
        </w:rPr>
        <w:t xml:space="preserve"> </w:t>
      </w:r>
      <w:r>
        <w:t>results</w:t>
      </w:r>
      <w:r>
        <w:rPr>
          <w:spacing w:val="-4"/>
        </w:rPr>
        <w:t xml:space="preserve"> </w:t>
      </w:r>
      <w:r>
        <w:t>for</w:t>
      </w:r>
      <w:r>
        <w:rPr>
          <w:spacing w:val="-5"/>
        </w:rPr>
        <w:t xml:space="preserve"> </w:t>
      </w:r>
      <w:proofErr w:type="spellStart"/>
      <w:r>
        <w:t>RTOG</w:t>
      </w:r>
      <w:proofErr w:type="spellEnd"/>
      <w:r>
        <w:rPr>
          <w:spacing w:val="-4"/>
        </w:rPr>
        <w:t xml:space="preserve"> </w:t>
      </w:r>
      <w:r>
        <w:t>85-31</w:t>
      </w:r>
      <w:r>
        <w:rPr>
          <w:spacing w:val="-4"/>
        </w:rPr>
        <w:t xml:space="preserve"> </w:t>
      </w:r>
      <w:r>
        <w:t>(median</w:t>
      </w:r>
      <w:r>
        <w:rPr>
          <w:spacing w:val="-3"/>
        </w:rPr>
        <w:t xml:space="preserve"> </w:t>
      </w:r>
      <w:r>
        <w:t>follow-up: all patients 7.6 years; alive patients 10 years)</w:t>
      </w:r>
    </w:p>
    <w:p w14:paraId="78C1EAFF" w14:textId="77777777" w:rsidR="00B81F7E" w:rsidRDefault="00B81F7E">
      <w:pPr>
        <w:pStyle w:val="BodyText"/>
        <w:spacing w:before="5" w:after="1"/>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549"/>
        <w:gridCol w:w="2412"/>
        <w:gridCol w:w="2407"/>
        <w:gridCol w:w="2409"/>
      </w:tblGrid>
      <w:tr w:rsidR="00B81F7E" w14:paraId="78C1EB03" w14:textId="77777777">
        <w:trPr>
          <w:trHeight w:val="311"/>
        </w:trPr>
        <w:tc>
          <w:tcPr>
            <w:tcW w:w="2549" w:type="dxa"/>
            <w:vMerge w:val="restart"/>
          </w:tcPr>
          <w:p w14:paraId="78C1EB00" w14:textId="77777777" w:rsidR="00B81F7E" w:rsidRDefault="006F35B1">
            <w:pPr>
              <w:pStyle w:val="TableParagraph"/>
              <w:spacing w:before="43"/>
              <w:ind w:left="6"/>
              <w:jc w:val="center"/>
              <w:rPr>
                <w:b/>
                <w:sz w:val="20"/>
              </w:rPr>
            </w:pPr>
            <w:r>
              <w:rPr>
                <w:b/>
                <w:spacing w:val="-2"/>
                <w:sz w:val="20"/>
              </w:rPr>
              <w:t>Endpoint</w:t>
            </w:r>
          </w:p>
        </w:tc>
        <w:tc>
          <w:tcPr>
            <w:tcW w:w="4819" w:type="dxa"/>
            <w:gridSpan w:val="2"/>
          </w:tcPr>
          <w:p w14:paraId="78C1EB01" w14:textId="77777777" w:rsidR="00B81F7E" w:rsidRDefault="006F35B1">
            <w:pPr>
              <w:pStyle w:val="TableParagraph"/>
              <w:spacing w:before="43"/>
              <w:ind w:left="1485"/>
              <w:rPr>
                <w:b/>
                <w:sz w:val="20"/>
              </w:rPr>
            </w:pPr>
            <w:proofErr w:type="gramStart"/>
            <w:r>
              <w:rPr>
                <w:b/>
                <w:sz w:val="20"/>
              </w:rPr>
              <w:t>10</w:t>
            </w:r>
            <w:r>
              <w:rPr>
                <w:b/>
                <w:spacing w:val="-3"/>
                <w:sz w:val="20"/>
              </w:rPr>
              <w:t xml:space="preserve"> </w:t>
            </w:r>
            <w:r>
              <w:rPr>
                <w:b/>
                <w:sz w:val="20"/>
              </w:rPr>
              <w:t>year</w:t>
            </w:r>
            <w:proofErr w:type="gramEnd"/>
            <w:r>
              <w:rPr>
                <w:b/>
                <w:spacing w:val="-4"/>
                <w:sz w:val="20"/>
              </w:rPr>
              <w:t xml:space="preserve"> </w:t>
            </w:r>
            <w:r>
              <w:rPr>
                <w:b/>
                <w:sz w:val="20"/>
              </w:rPr>
              <w:t>estimates</w:t>
            </w:r>
            <w:r>
              <w:rPr>
                <w:b/>
                <w:spacing w:val="-5"/>
                <w:sz w:val="20"/>
              </w:rPr>
              <w:t xml:space="preserve"> (%)</w:t>
            </w:r>
          </w:p>
        </w:tc>
        <w:tc>
          <w:tcPr>
            <w:tcW w:w="2409" w:type="dxa"/>
            <w:vMerge w:val="restart"/>
          </w:tcPr>
          <w:p w14:paraId="78C1EB02" w14:textId="77777777" w:rsidR="00B81F7E" w:rsidRDefault="006F35B1">
            <w:pPr>
              <w:pStyle w:val="TableParagraph"/>
              <w:spacing w:before="43"/>
              <w:ind w:left="10"/>
              <w:jc w:val="center"/>
              <w:rPr>
                <w:b/>
                <w:sz w:val="20"/>
              </w:rPr>
            </w:pPr>
            <w:r>
              <w:rPr>
                <w:b/>
                <w:sz w:val="20"/>
              </w:rPr>
              <w:t>p</w:t>
            </w:r>
            <w:r>
              <w:rPr>
                <w:b/>
                <w:spacing w:val="-3"/>
                <w:sz w:val="20"/>
              </w:rPr>
              <w:t xml:space="preserve"> </w:t>
            </w:r>
            <w:r>
              <w:rPr>
                <w:b/>
                <w:spacing w:val="-2"/>
                <w:sz w:val="20"/>
              </w:rPr>
              <w:t>value</w:t>
            </w:r>
          </w:p>
        </w:tc>
      </w:tr>
      <w:tr w:rsidR="00B81F7E" w14:paraId="78C1EB08" w14:textId="77777777">
        <w:trPr>
          <w:trHeight w:val="309"/>
        </w:trPr>
        <w:tc>
          <w:tcPr>
            <w:tcW w:w="2549" w:type="dxa"/>
            <w:vMerge/>
            <w:tcBorders>
              <w:top w:val="nil"/>
            </w:tcBorders>
          </w:tcPr>
          <w:p w14:paraId="78C1EB04" w14:textId="77777777" w:rsidR="00B81F7E" w:rsidRDefault="00B81F7E">
            <w:pPr>
              <w:rPr>
                <w:sz w:val="2"/>
                <w:szCs w:val="2"/>
              </w:rPr>
            </w:pPr>
          </w:p>
        </w:tc>
        <w:tc>
          <w:tcPr>
            <w:tcW w:w="2412" w:type="dxa"/>
          </w:tcPr>
          <w:p w14:paraId="78C1EB05" w14:textId="77777777" w:rsidR="00B81F7E" w:rsidRDefault="006F35B1">
            <w:pPr>
              <w:pStyle w:val="TableParagraph"/>
              <w:ind w:left="7" w:right="4"/>
              <w:jc w:val="center"/>
              <w:rPr>
                <w:b/>
                <w:sz w:val="20"/>
              </w:rPr>
            </w:pPr>
            <w:proofErr w:type="spellStart"/>
            <w:r>
              <w:rPr>
                <w:b/>
                <w:spacing w:val="-2"/>
                <w:sz w:val="20"/>
              </w:rPr>
              <w:t>ZOLADEX+RT</w:t>
            </w:r>
            <w:proofErr w:type="spellEnd"/>
          </w:p>
        </w:tc>
        <w:tc>
          <w:tcPr>
            <w:tcW w:w="2407" w:type="dxa"/>
          </w:tcPr>
          <w:p w14:paraId="78C1EB06" w14:textId="77777777" w:rsidR="00B81F7E" w:rsidRDefault="006F35B1">
            <w:pPr>
              <w:pStyle w:val="TableParagraph"/>
              <w:ind w:left="8"/>
              <w:jc w:val="center"/>
              <w:rPr>
                <w:b/>
                <w:sz w:val="20"/>
              </w:rPr>
            </w:pPr>
            <w:r>
              <w:rPr>
                <w:b/>
                <w:sz w:val="20"/>
              </w:rPr>
              <w:t>RT</w:t>
            </w:r>
            <w:r>
              <w:rPr>
                <w:b/>
                <w:spacing w:val="-4"/>
                <w:sz w:val="20"/>
              </w:rPr>
              <w:t xml:space="preserve"> </w:t>
            </w:r>
            <w:r>
              <w:rPr>
                <w:b/>
                <w:spacing w:val="-2"/>
                <w:sz w:val="20"/>
              </w:rPr>
              <w:t>alone</w:t>
            </w:r>
          </w:p>
        </w:tc>
        <w:tc>
          <w:tcPr>
            <w:tcW w:w="2409" w:type="dxa"/>
            <w:vMerge/>
            <w:tcBorders>
              <w:top w:val="nil"/>
            </w:tcBorders>
          </w:tcPr>
          <w:p w14:paraId="78C1EB07" w14:textId="77777777" w:rsidR="00B81F7E" w:rsidRDefault="00B81F7E">
            <w:pPr>
              <w:rPr>
                <w:sz w:val="2"/>
                <w:szCs w:val="2"/>
              </w:rPr>
            </w:pPr>
          </w:p>
        </w:tc>
      </w:tr>
      <w:tr w:rsidR="00B81F7E" w14:paraId="78C1EB0D" w14:textId="77777777">
        <w:trPr>
          <w:trHeight w:val="309"/>
        </w:trPr>
        <w:tc>
          <w:tcPr>
            <w:tcW w:w="2549" w:type="dxa"/>
          </w:tcPr>
          <w:p w14:paraId="78C1EB09" w14:textId="77777777" w:rsidR="00B81F7E" w:rsidRDefault="006F35B1">
            <w:pPr>
              <w:pStyle w:val="TableParagraph"/>
              <w:rPr>
                <w:sz w:val="20"/>
              </w:rPr>
            </w:pPr>
            <w:r>
              <w:rPr>
                <w:sz w:val="20"/>
              </w:rPr>
              <w:t>Overall</w:t>
            </w:r>
            <w:r>
              <w:rPr>
                <w:spacing w:val="-4"/>
                <w:sz w:val="20"/>
              </w:rPr>
              <w:t xml:space="preserve"> </w:t>
            </w:r>
            <w:r>
              <w:rPr>
                <w:spacing w:val="-2"/>
                <w:sz w:val="20"/>
              </w:rPr>
              <w:t>survival</w:t>
            </w:r>
          </w:p>
        </w:tc>
        <w:tc>
          <w:tcPr>
            <w:tcW w:w="2412" w:type="dxa"/>
          </w:tcPr>
          <w:p w14:paraId="78C1EB0A" w14:textId="77777777" w:rsidR="00B81F7E" w:rsidRDefault="006F35B1">
            <w:pPr>
              <w:pStyle w:val="TableParagraph"/>
              <w:ind w:left="7"/>
              <w:jc w:val="center"/>
              <w:rPr>
                <w:sz w:val="20"/>
              </w:rPr>
            </w:pPr>
            <w:r>
              <w:rPr>
                <w:spacing w:val="-5"/>
                <w:sz w:val="20"/>
              </w:rPr>
              <w:t>47*</w:t>
            </w:r>
          </w:p>
        </w:tc>
        <w:tc>
          <w:tcPr>
            <w:tcW w:w="2407" w:type="dxa"/>
          </w:tcPr>
          <w:p w14:paraId="78C1EB0B" w14:textId="77777777" w:rsidR="00B81F7E" w:rsidRDefault="006F35B1">
            <w:pPr>
              <w:pStyle w:val="TableParagraph"/>
              <w:ind w:left="8"/>
              <w:jc w:val="center"/>
              <w:rPr>
                <w:sz w:val="20"/>
              </w:rPr>
            </w:pPr>
            <w:r>
              <w:rPr>
                <w:spacing w:val="-5"/>
                <w:sz w:val="20"/>
              </w:rPr>
              <w:t>38</w:t>
            </w:r>
          </w:p>
        </w:tc>
        <w:tc>
          <w:tcPr>
            <w:tcW w:w="2409" w:type="dxa"/>
          </w:tcPr>
          <w:p w14:paraId="78C1EB0C" w14:textId="77777777" w:rsidR="00B81F7E" w:rsidRDefault="006F35B1">
            <w:pPr>
              <w:pStyle w:val="TableParagraph"/>
              <w:ind w:left="13" w:right="2"/>
              <w:jc w:val="center"/>
              <w:rPr>
                <w:sz w:val="20"/>
              </w:rPr>
            </w:pPr>
            <w:r>
              <w:rPr>
                <w:spacing w:val="-2"/>
                <w:sz w:val="20"/>
              </w:rPr>
              <w:t>0.0043</w:t>
            </w:r>
          </w:p>
        </w:tc>
      </w:tr>
      <w:tr w:rsidR="00B81F7E" w14:paraId="78C1EB12" w14:textId="77777777">
        <w:trPr>
          <w:trHeight w:val="309"/>
        </w:trPr>
        <w:tc>
          <w:tcPr>
            <w:tcW w:w="2549" w:type="dxa"/>
          </w:tcPr>
          <w:p w14:paraId="78C1EB0E" w14:textId="77777777" w:rsidR="00B81F7E" w:rsidRDefault="006F35B1">
            <w:pPr>
              <w:pStyle w:val="TableParagraph"/>
              <w:rPr>
                <w:sz w:val="20"/>
              </w:rPr>
            </w:pPr>
            <w:r>
              <w:rPr>
                <w:sz w:val="20"/>
              </w:rPr>
              <w:t>Disease-free</w:t>
            </w:r>
            <w:r>
              <w:rPr>
                <w:spacing w:val="-12"/>
                <w:sz w:val="20"/>
              </w:rPr>
              <w:t xml:space="preserve"> </w:t>
            </w:r>
            <w:r>
              <w:rPr>
                <w:spacing w:val="-2"/>
                <w:sz w:val="20"/>
              </w:rPr>
              <w:t>survival</w:t>
            </w:r>
          </w:p>
        </w:tc>
        <w:tc>
          <w:tcPr>
            <w:tcW w:w="2412" w:type="dxa"/>
          </w:tcPr>
          <w:p w14:paraId="78C1EB0F" w14:textId="77777777" w:rsidR="00B81F7E" w:rsidRDefault="006F35B1">
            <w:pPr>
              <w:pStyle w:val="TableParagraph"/>
              <w:ind w:left="7"/>
              <w:jc w:val="center"/>
              <w:rPr>
                <w:sz w:val="20"/>
              </w:rPr>
            </w:pPr>
            <w:r>
              <w:rPr>
                <w:spacing w:val="-5"/>
                <w:sz w:val="20"/>
              </w:rPr>
              <w:t>30</w:t>
            </w:r>
          </w:p>
        </w:tc>
        <w:tc>
          <w:tcPr>
            <w:tcW w:w="2407" w:type="dxa"/>
          </w:tcPr>
          <w:p w14:paraId="78C1EB10" w14:textId="77777777" w:rsidR="00B81F7E" w:rsidRDefault="006F35B1">
            <w:pPr>
              <w:pStyle w:val="TableParagraph"/>
              <w:ind w:left="8" w:right="1"/>
              <w:jc w:val="center"/>
              <w:rPr>
                <w:sz w:val="20"/>
              </w:rPr>
            </w:pPr>
            <w:r>
              <w:rPr>
                <w:spacing w:val="-10"/>
                <w:sz w:val="20"/>
              </w:rPr>
              <w:t>9</w:t>
            </w:r>
          </w:p>
        </w:tc>
        <w:tc>
          <w:tcPr>
            <w:tcW w:w="2409" w:type="dxa"/>
          </w:tcPr>
          <w:p w14:paraId="78C1EB11" w14:textId="77777777" w:rsidR="00B81F7E" w:rsidRDefault="006F35B1">
            <w:pPr>
              <w:pStyle w:val="TableParagraph"/>
              <w:ind w:left="13"/>
              <w:jc w:val="center"/>
              <w:rPr>
                <w:sz w:val="20"/>
              </w:rPr>
            </w:pPr>
            <w:r>
              <w:rPr>
                <w:spacing w:val="-2"/>
                <w:sz w:val="20"/>
              </w:rPr>
              <w:t>&lt;0.0001</w:t>
            </w:r>
          </w:p>
        </w:tc>
      </w:tr>
    </w:tbl>
    <w:p w14:paraId="78C1EB13" w14:textId="77777777" w:rsidR="00B81F7E" w:rsidRDefault="006F35B1">
      <w:pPr>
        <w:spacing w:before="42"/>
        <w:ind w:left="141"/>
        <w:rPr>
          <w:sz w:val="18"/>
        </w:rPr>
      </w:pPr>
      <w:r>
        <w:rPr>
          <w:sz w:val="18"/>
        </w:rPr>
        <w:t>*ASCO</w:t>
      </w:r>
      <w:r>
        <w:rPr>
          <w:spacing w:val="-1"/>
          <w:sz w:val="18"/>
        </w:rPr>
        <w:t xml:space="preserve"> </w:t>
      </w:r>
      <w:r>
        <w:rPr>
          <w:sz w:val="18"/>
        </w:rPr>
        <w:t xml:space="preserve">presentation </w:t>
      </w:r>
      <w:r>
        <w:rPr>
          <w:spacing w:val="-2"/>
          <w:sz w:val="18"/>
        </w:rPr>
        <w:t>slides</w:t>
      </w:r>
    </w:p>
    <w:p w14:paraId="78C1EB14" w14:textId="77777777" w:rsidR="00B81F7E" w:rsidRDefault="00B81F7E">
      <w:pPr>
        <w:pStyle w:val="BodyText"/>
        <w:spacing w:before="0"/>
        <w:ind w:left="0"/>
        <w:rPr>
          <w:sz w:val="18"/>
        </w:rPr>
      </w:pPr>
    </w:p>
    <w:p w14:paraId="78C1EB15" w14:textId="77777777" w:rsidR="00B81F7E" w:rsidRDefault="00B81F7E">
      <w:pPr>
        <w:pStyle w:val="BodyText"/>
        <w:spacing w:before="142"/>
        <w:ind w:left="0"/>
        <w:rPr>
          <w:sz w:val="18"/>
        </w:rPr>
      </w:pPr>
    </w:p>
    <w:p w14:paraId="78C1EB16" w14:textId="77777777" w:rsidR="00B81F7E" w:rsidRDefault="006F35B1">
      <w:pPr>
        <w:pStyle w:val="Heading3"/>
        <w:tabs>
          <w:tab w:val="left" w:pos="1842"/>
        </w:tabs>
        <w:spacing w:before="0"/>
        <w:ind w:left="1842" w:right="455" w:hanging="1702"/>
      </w:pPr>
      <w:bookmarkStart w:id="49" w:name="Table_4_Adjuvant_ZOLADEX_efficacy_result"/>
      <w:bookmarkStart w:id="50" w:name="_bookmark9"/>
      <w:bookmarkEnd w:id="49"/>
      <w:bookmarkEnd w:id="50"/>
      <w:r>
        <w:t>Table 4</w:t>
      </w:r>
      <w:r>
        <w:tab/>
        <w:t>Adjuvant</w:t>
      </w:r>
      <w:r>
        <w:rPr>
          <w:spacing w:val="-4"/>
        </w:rPr>
        <w:t xml:space="preserve"> </w:t>
      </w:r>
      <w:proofErr w:type="spellStart"/>
      <w:r>
        <w:t>ZOLADEX</w:t>
      </w:r>
      <w:proofErr w:type="spellEnd"/>
      <w:r>
        <w:rPr>
          <w:spacing w:val="-4"/>
        </w:rPr>
        <w:t xml:space="preserve"> </w:t>
      </w:r>
      <w:r>
        <w:t>efficacy</w:t>
      </w:r>
      <w:r>
        <w:rPr>
          <w:spacing w:val="-2"/>
        </w:rPr>
        <w:t xml:space="preserve"> </w:t>
      </w:r>
      <w:r>
        <w:t>results</w:t>
      </w:r>
      <w:r>
        <w:rPr>
          <w:spacing w:val="-4"/>
        </w:rPr>
        <w:t xml:space="preserve"> </w:t>
      </w:r>
      <w:r>
        <w:t>for</w:t>
      </w:r>
      <w:r>
        <w:rPr>
          <w:spacing w:val="-5"/>
        </w:rPr>
        <w:t xml:space="preserve"> </w:t>
      </w:r>
      <w:r>
        <w:t>EORTC</w:t>
      </w:r>
      <w:r>
        <w:rPr>
          <w:spacing w:val="-4"/>
        </w:rPr>
        <w:t xml:space="preserve"> </w:t>
      </w:r>
      <w:r>
        <w:t>22863</w:t>
      </w:r>
      <w:r>
        <w:rPr>
          <w:spacing w:val="-4"/>
        </w:rPr>
        <w:t xml:space="preserve"> </w:t>
      </w:r>
      <w:r>
        <w:t>(median</w:t>
      </w:r>
      <w:r>
        <w:rPr>
          <w:spacing w:val="-3"/>
        </w:rPr>
        <w:t xml:space="preserve"> </w:t>
      </w:r>
      <w:r>
        <w:t>follow-up: all patients 5.5 years)</w:t>
      </w:r>
    </w:p>
    <w:p w14:paraId="78C1EB17" w14:textId="77777777" w:rsidR="00B81F7E" w:rsidRDefault="00B81F7E">
      <w:pPr>
        <w:pStyle w:val="BodyText"/>
        <w:spacing w:before="6"/>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549"/>
        <w:gridCol w:w="2412"/>
        <w:gridCol w:w="2407"/>
        <w:gridCol w:w="2409"/>
      </w:tblGrid>
      <w:tr w:rsidR="00B81F7E" w14:paraId="78C1EB1B" w14:textId="77777777">
        <w:trPr>
          <w:trHeight w:val="309"/>
        </w:trPr>
        <w:tc>
          <w:tcPr>
            <w:tcW w:w="2549" w:type="dxa"/>
            <w:vMerge w:val="restart"/>
          </w:tcPr>
          <w:p w14:paraId="78C1EB18" w14:textId="77777777" w:rsidR="00B81F7E" w:rsidRDefault="006F35B1">
            <w:pPr>
              <w:pStyle w:val="TableParagraph"/>
              <w:rPr>
                <w:b/>
                <w:sz w:val="20"/>
              </w:rPr>
            </w:pPr>
            <w:r>
              <w:rPr>
                <w:b/>
                <w:spacing w:val="-2"/>
                <w:sz w:val="20"/>
              </w:rPr>
              <w:t>Endpoint</w:t>
            </w:r>
          </w:p>
        </w:tc>
        <w:tc>
          <w:tcPr>
            <w:tcW w:w="4819" w:type="dxa"/>
            <w:gridSpan w:val="2"/>
          </w:tcPr>
          <w:p w14:paraId="78C1EB19" w14:textId="77777777" w:rsidR="00B81F7E" w:rsidRDefault="006F35B1">
            <w:pPr>
              <w:pStyle w:val="TableParagraph"/>
              <w:ind w:left="1536"/>
              <w:rPr>
                <w:b/>
                <w:sz w:val="20"/>
              </w:rPr>
            </w:pPr>
            <w:proofErr w:type="gramStart"/>
            <w:r>
              <w:rPr>
                <w:b/>
                <w:sz w:val="20"/>
              </w:rPr>
              <w:t>5</w:t>
            </w:r>
            <w:r>
              <w:rPr>
                <w:b/>
                <w:spacing w:val="-3"/>
                <w:sz w:val="20"/>
              </w:rPr>
              <w:t xml:space="preserve"> </w:t>
            </w:r>
            <w:r>
              <w:rPr>
                <w:b/>
                <w:sz w:val="20"/>
              </w:rPr>
              <w:t>year</w:t>
            </w:r>
            <w:proofErr w:type="gramEnd"/>
            <w:r>
              <w:rPr>
                <w:b/>
                <w:spacing w:val="-4"/>
                <w:sz w:val="20"/>
              </w:rPr>
              <w:t xml:space="preserve"> </w:t>
            </w:r>
            <w:r>
              <w:rPr>
                <w:b/>
                <w:sz w:val="20"/>
              </w:rPr>
              <w:t>estimates</w:t>
            </w:r>
            <w:r>
              <w:rPr>
                <w:b/>
                <w:spacing w:val="-4"/>
                <w:sz w:val="20"/>
              </w:rPr>
              <w:t xml:space="preserve"> </w:t>
            </w:r>
            <w:r>
              <w:rPr>
                <w:b/>
                <w:spacing w:val="-5"/>
                <w:sz w:val="20"/>
              </w:rPr>
              <w:t>(%)</w:t>
            </w:r>
          </w:p>
        </w:tc>
        <w:tc>
          <w:tcPr>
            <w:tcW w:w="2409" w:type="dxa"/>
            <w:vMerge w:val="restart"/>
          </w:tcPr>
          <w:p w14:paraId="78C1EB1A" w14:textId="77777777" w:rsidR="00B81F7E" w:rsidRDefault="006F35B1">
            <w:pPr>
              <w:pStyle w:val="TableParagraph"/>
              <w:ind w:left="227"/>
              <w:rPr>
                <w:b/>
                <w:sz w:val="20"/>
              </w:rPr>
            </w:pPr>
            <w:r>
              <w:rPr>
                <w:b/>
                <w:sz w:val="20"/>
              </w:rPr>
              <w:t>Hazard</w:t>
            </w:r>
            <w:r>
              <w:rPr>
                <w:b/>
                <w:spacing w:val="-5"/>
                <w:sz w:val="20"/>
              </w:rPr>
              <w:t xml:space="preserve"> </w:t>
            </w:r>
            <w:r>
              <w:rPr>
                <w:b/>
                <w:sz w:val="20"/>
              </w:rPr>
              <w:t>ratio</w:t>
            </w:r>
            <w:r>
              <w:rPr>
                <w:b/>
                <w:spacing w:val="-6"/>
                <w:sz w:val="20"/>
              </w:rPr>
              <w:t xml:space="preserve"> </w:t>
            </w:r>
            <w:r>
              <w:rPr>
                <w:b/>
                <w:sz w:val="20"/>
              </w:rPr>
              <w:t>[95%</w:t>
            </w:r>
            <w:r>
              <w:rPr>
                <w:b/>
                <w:spacing w:val="-5"/>
                <w:sz w:val="20"/>
              </w:rPr>
              <w:t xml:space="preserve"> CI]</w:t>
            </w:r>
          </w:p>
        </w:tc>
      </w:tr>
      <w:tr w:rsidR="00B81F7E" w14:paraId="78C1EB20" w14:textId="77777777">
        <w:trPr>
          <w:trHeight w:val="311"/>
        </w:trPr>
        <w:tc>
          <w:tcPr>
            <w:tcW w:w="2549" w:type="dxa"/>
            <w:vMerge/>
            <w:tcBorders>
              <w:top w:val="nil"/>
            </w:tcBorders>
          </w:tcPr>
          <w:p w14:paraId="78C1EB1C" w14:textId="77777777" w:rsidR="00B81F7E" w:rsidRDefault="00B81F7E">
            <w:pPr>
              <w:rPr>
                <w:sz w:val="2"/>
                <w:szCs w:val="2"/>
              </w:rPr>
            </w:pPr>
          </w:p>
        </w:tc>
        <w:tc>
          <w:tcPr>
            <w:tcW w:w="2412" w:type="dxa"/>
          </w:tcPr>
          <w:p w14:paraId="78C1EB1D" w14:textId="77777777" w:rsidR="00B81F7E" w:rsidRDefault="006F35B1">
            <w:pPr>
              <w:pStyle w:val="TableParagraph"/>
              <w:ind w:left="7" w:right="4"/>
              <w:jc w:val="center"/>
              <w:rPr>
                <w:b/>
                <w:sz w:val="20"/>
              </w:rPr>
            </w:pPr>
            <w:proofErr w:type="spellStart"/>
            <w:r>
              <w:rPr>
                <w:b/>
                <w:spacing w:val="-2"/>
                <w:sz w:val="20"/>
              </w:rPr>
              <w:t>ZOLADEX+RT</w:t>
            </w:r>
            <w:proofErr w:type="spellEnd"/>
          </w:p>
        </w:tc>
        <w:tc>
          <w:tcPr>
            <w:tcW w:w="2407" w:type="dxa"/>
          </w:tcPr>
          <w:p w14:paraId="78C1EB1E" w14:textId="77777777" w:rsidR="00B81F7E" w:rsidRDefault="006F35B1">
            <w:pPr>
              <w:pStyle w:val="TableParagraph"/>
              <w:ind w:left="8"/>
              <w:jc w:val="center"/>
              <w:rPr>
                <w:b/>
                <w:sz w:val="20"/>
              </w:rPr>
            </w:pPr>
            <w:r>
              <w:rPr>
                <w:b/>
                <w:sz w:val="20"/>
              </w:rPr>
              <w:t>RT</w:t>
            </w:r>
            <w:r>
              <w:rPr>
                <w:b/>
                <w:spacing w:val="-4"/>
                <w:sz w:val="20"/>
              </w:rPr>
              <w:t xml:space="preserve"> </w:t>
            </w:r>
            <w:r>
              <w:rPr>
                <w:b/>
                <w:spacing w:val="-2"/>
                <w:sz w:val="20"/>
              </w:rPr>
              <w:t>alone</w:t>
            </w:r>
          </w:p>
        </w:tc>
        <w:tc>
          <w:tcPr>
            <w:tcW w:w="2409" w:type="dxa"/>
            <w:vMerge/>
            <w:tcBorders>
              <w:top w:val="nil"/>
            </w:tcBorders>
          </w:tcPr>
          <w:p w14:paraId="78C1EB1F" w14:textId="77777777" w:rsidR="00B81F7E" w:rsidRDefault="00B81F7E">
            <w:pPr>
              <w:rPr>
                <w:sz w:val="2"/>
                <w:szCs w:val="2"/>
              </w:rPr>
            </w:pPr>
          </w:p>
        </w:tc>
      </w:tr>
      <w:tr w:rsidR="00B81F7E" w14:paraId="78C1EB25" w14:textId="77777777">
        <w:trPr>
          <w:trHeight w:val="309"/>
        </w:trPr>
        <w:tc>
          <w:tcPr>
            <w:tcW w:w="2549" w:type="dxa"/>
          </w:tcPr>
          <w:p w14:paraId="78C1EB21" w14:textId="77777777" w:rsidR="00B81F7E" w:rsidRDefault="006F35B1">
            <w:pPr>
              <w:pStyle w:val="TableParagraph"/>
              <w:rPr>
                <w:sz w:val="20"/>
              </w:rPr>
            </w:pPr>
            <w:r>
              <w:rPr>
                <w:sz w:val="20"/>
              </w:rPr>
              <w:t>Overall</w:t>
            </w:r>
            <w:r>
              <w:rPr>
                <w:spacing w:val="-4"/>
                <w:sz w:val="20"/>
              </w:rPr>
              <w:t xml:space="preserve"> </w:t>
            </w:r>
            <w:r>
              <w:rPr>
                <w:spacing w:val="-2"/>
                <w:sz w:val="20"/>
              </w:rPr>
              <w:t>survival</w:t>
            </w:r>
          </w:p>
        </w:tc>
        <w:tc>
          <w:tcPr>
            <w:tcW w:w="2412" w:type="dxa"/>
          </w:tcPr>
          <w:p w14:paraId="78C1EB22" w14:textId="77777777" w:rsidR="00B81F7E" w:rsidRDefault="006F35B1">
            <w:pPr>
              <w:pStyle w:val="TableParagraph"/>
              <w:ind w:left="7"/>
              <w:jc w:val="center"/>
              <w:rPr>
                <w:sz w:val="20"/>
              </w:rPr>
            </w:pPr>
            <w:r>
              <w:rPr>
                <w:spacing w:val="-5"/>
                <w:sz w:val="20"/>
              </w:rPr>
              <w:t>78</w:t>
            </w:r>
          </w:p>
        </w:tc>
        <w:tc>
          <w:tcPr>
            <w:tcW w:w="2407" w:type="dxa"/>
          </w:tcPr>
          <w:p w14:paraId="78C1EB23" w14:textId="77777777" w:rsidR="00B81F7E" w:rsidRDefault="006F35B1">
            <w:pPr>
              <w:pStyle w:val="TableParagraph"/>
              <w:ind w:left="8"/>
              <w:jc w:val="center"/>
              <w:rPr>
                <w:sz w:val="20"/>
              </w:rPr>
            </w:pPr>
            <w:r>
              <w:rPr>
                <w:spacing w:val="-5"/>
                <w:sz w:val="20"/>
              </w:rPr>
              <w:t>62</w:t>
            </w:r>
          </w:p>
        </w:tc>
        <w:tc>
          <w:tcPr>
            <w:tcW w:w="2409" w:type="dxa"/>
          </w:tcPr>
          <w:p w14:paraId="78C1EB24" w14:textId="77777777" w:rsidR="00B81F7E" w:rsidRDefault="006F35B1">
            <w:pPr>
              <w:pStyle w:val="TableParagraph"/>
              <w:ind w:left="558"/>
              <w:rPr>
                <w:sz w:val="20"/>
              </w:rPr>
            </w:pPr>
            <w:r>
              <w:rPr>
                <w:sz w:val="20"/>
              </w:rPr>
              <w:t>0.51</w:t>
            </w:r>
            <w:r>
              <w:rPr>
                <w:spacing w:val="-6"/>
                <w:sz w:val="20"/>
              </w:rPr>
              <w:t xml:space="preserve"> </w:t>
            </w:r>
            <w:r>
              <w:rPr>
                <w:sz w:val="20"/>
              </w:rPr>
              <w:t>[0.36-</w:t>
            </w:r>
            <w:r>
              <w:rPr>
                <w:spacing w:val="-2"/>
                <w:sz w:val="20"/>
              </w:rPr>
              <w:t>0.73]</w:t>
            </w:r>
          </w:p>
        </w:tc>
      </w:tr>
      <w:tr w:rsidR="00B81F7E" w14:paraId="78C1EB2A" w14:textId="77777777">
        <w:trPr>
          <w:trHeight w:val="309"/>
        </w:trPr>
        <w:tc>
          <w:tcPr>
            <w:tcW w:w="2549" w:type="dxa"/>
          </w:tcPr>
          <w:p w14:paraId="78C1EB26" w14:textId="77777777" w:rsidR="00B81F7E" w:rsidRDefault="006F35B1">
            <w:pPr>
              <w:pStyle w:val="TableParagraph"/>
              <w:rPr>
                <w:sz w:val="20"/>
              </w:rPr>
            </w:pPr>
            <w:r>
              <w:rPr>
                <w:sz w:val="20"/>
              </w:rPr>
              <w:t>Disease-free</w:t>
            </w:r>
            <w:r>
              <w:rPr>
                <w:spacing w:val="-12"/>
                <w:sz w:val="20"/>
              </w:rPr>
              <w:t xml:space="preserve"> </w:t>
            </w:r>
            <w:r>
              <w:rPr>
                <w:spacing w:val="-2"/>
                <w:sz w:val="20"/>
              </w:rPr>
              <w:t>survival</w:t>
            </w:r>
          </w:p>
        </w:tc>
        <w:tc>
          <w:tcPr>
            <w:tcW w:w="2412" w:type="dxa"/>
          </w:tcPr>
          <w:p w14:paraId="78C1EB27" w14:textId="77777777" w:rsidR="00B81F7E" w:rsidRDefault="006F35B1">
            <w:pPr>
              <w:pStyle w:val="TableParagraph"/>
              <w:ind w:left="7"/>
              <w:jc w:val="center"/>
              <w:rPr>
                <w:sz w:val="20"/>
              </w:rPr>
            </w:pPr>
            <w:r>
              <w:rPr>
                <w:spacing w:val="-5"/>
                <w:sz w:val="20"/>
              </w:rPr>
              <w:t>74</w:t>
            </w:r>
          </w:p>
        </w:tc>
        <w:tc>
          <w:tcPr>
            <w:tcW w:w="2407" w:type="dxa"/>
          </w:tcPr>
          <w:p w14:paraId="78C1EB28" w14:textId="77777777" w:rsidR="00B81F7E" w:rsidRDefault="006F35B1">
            <w:pPr>
              <w:pStyle w:val="TableParagraph"/>
              <w:ind w:left="8"/>
              <w:jc w:val="center"/>
              <w:rPr>
                <w:sz w:val="20"/>
              </w:rPr>
            </w:pPr>
            <w:r>
              <w:rPr>
                <w:spacing w:val="-5"/>
                <w:sz w:val="20"/>
              </w:rPr>
              <w:t>40</w:t>
            </w:r>
          </w:p>
        </w:tc>
        <w:tc>
          <w:tcPr>
            <w:tcW w:w="2409" w:type="dxa"/>
          </w:tcPr>
          <w:p w14:paraId="78C1EB29" w14:textId="77777777" w:rsidR="00B81F7E" w:rsidRDefault="006F35B1">
            <w:pPr>
              <w:pStyle w:val="TableParagraph"/>
              <w:ind w:left="558"/>
              <w:rPr>
                <w:sz w:val="20"/>
              </w:rPr>
            </w:pPr>
            <w:r>
              <w:rPr>
                <w:sz w:val="20"/>
              </w:rPr>
              <w:t>0.34</w:t>
            </w:r>
            <w:r>
              <w:rPr>
                <w:spacing w:val="-6"/>
                <w:sz w:val="20"/>
              </w:rPr>
              <w:t xml:space="preserve"> </w:t>
            </w:r>
            <w:r>
              <w:rPr>
                <w:sz w:val="20"/>
              </w:rPr>
              <w:t>[0.26-</w:t>
            </w:r>
            <w:r>
              <w:rPr>
                <w:spacing w:val="-2"/>
                <w:sz w:val="20"/>
              </w:rPr>
              <w:t>0.46]</w:t>
            </w:r>
          </w:p>
        </w:tc>
      </w:tr>
    </w:tbl>
    <w:p w14:paraId="78C1EB2B" w14:textId="77777777" w:rsidR="00B81F7E" w:rsidRDefault="006F35B1">
      <w:pPr>
        <w:spacing w:before="42"/>
        <w:ind w:left="141"/>
        <w:rPr>
          <w:sz w:val="18"/>
        </w:rPr>
      </w:pPr>
      <w:r>
        <w:rPr>
          <w:sz w:val="18"/>
        </w:rPr>
        <w:t>CI</w:t>
      </w:r>
      <w:r>
        <w:rPr>
          <w:spacing w:val="-2"/>
          <w:sz w:val="18"/>
        </w:rPr>
        <w:t xml:space="preserve"> </w:t>
      </w:r>
      <w:r>
        <w:rPr>
          <w:sz w:val="18"/>
        </w:rPr>
        <w:t>–</w:t>
      </w:r>
      <w:r>
        <w:rPr>
          <w:spacing w:val="-2"/>
          <w:sz w:val="18"/>
        </w:rPr>
        <w:t xml:space="preserve"> </w:t>
      </w:r>
      <w:r>
        <w:rPr>
          <w:sz w:val="18"/>
        </w:rPr>
        <w:t>confidence</w:t>
      </w:r>
      <w:r>
        <w:rPr>
          <w:spacing w:val="-2"/>
          <w:sz w:val="18"/>
        </w:rPr>
        <w:t xml:space="preserve"> interval</w:t>
      </w:r>
    </w:p>
    <w:p w14:paraId="78C1EB2C" w14:textId="77777777" w:rsidR="00B81F7E" w:rsidRDefault="00B81F7E">
      <w:pPr>
        <w:pStyle w:val="BodyText"/>
        <w:spacing w:before="0"/>
        <w:ind w:left="0"/>
        <w:rPr>
          <w:sz w:val="18"/>
        </w:rPr>
      </w:pPr>
    </w:p>
    <w:p w14:paraId="78C1EB2D" w14:textId="77777777" w:rsidR="00B81F7E" w:rsidRDefault="00B81F7E">
      <w:pPr>
        <w:pStyle w:val="BodyText"/>
        <w:spacing w:before="141"/>
        <w:ind w:left="0"/>
        <w:rPr>
          <w:sz w:val="18"/>
        </w:rPr>
      </w:pPr>
    </w:p>
    <w:p w14:paraId="78C1EB2E" w14:textId="77777777" w:rsidR="00B81F7E" w:rsidRDefault="006F35B1">
      <w:pPr>
        <w:pStyle w:val="Heading3"/>
        <w:tabs>
          <w:tab w:val="left" w:pos="1842"/>
        </w:tabs>
        <w:spacing w:before="1"/>
        <w:ind w:left="1842" w:right="298" w:hanging="1702"/>
      </w:pPr>
      <w:bookmarkStart w:id="51" w:name="Table_5_Neoadjuvant_ZOLADEX_efficacy_res"/>
      <w:bookmarkStart w:id="52" w:name="_bookmark10"/>
      <w:bookmarkEnd w:id="51"/>
      <w:bookmarkEnd w:id="52"/>
      <w:r>
        <w:t>Table 5</w:t>
      </w:r>
      <w:r>
        <w:tab/>
        <w:t>Neoadjuvant</w:t>
      </w:r>
      <w:r>
        <w:rPr>
          <w:spacing w:val="-4"/>
        </w:rPr>
        <w:t xml:space="preserve"> </w:t>
      </w:r>
      <w:proofErr w:type="spellStart"/>
      <w:r>
        <w:t>ZOLADEX</w:t>
      </w:r>
      <w:proofErr w:type="spellEnd"/>
      <w:r>
        <w:rPr>
          <w:spacing w:val="-4"/>
        </w:rPr>
        <w:t xml:space="preserve"> </w:t>
      </w:r>
      <w:r>
        <w:t>efficacy</w:t>
      </w:r>
      <w:r>
        <w:rPr>
          <w:spacing w:val="-4"/>
        </w:rPr>
        <w:t xml:space="preserve"> </w:t>
      </w:r>
      <w:r>
        <w:t>results</w:t>
      </w:r>
      <w:r>
        <w:rPr>
          <w:spacing w:val="-4"/>
        </w:rPr>
        <w:t xml:space="preserve"> </w:t>
      </w:r>
      <w:r>
        <w:t>for</w:t>
      </w:r>
      <w:r>
        <w:rPr>
          <w:spacing w:val="-5"/>
        </w:rPr>
        <w:t xml:space="preserve"> </w:t>
      </w:r>
      <w:proofErr w:type="spellStart"/>
      <w:r>
        <w:t>RTOG</w:t>
      </w:r>
      <w:proofErr w:type="spellEnd"/>
      <w:r>
        <w:rPr>
          <w:spacing w:val="-4"/>
        </w:rPr>
        <w:t xml:space="preserve"> </w:t>
      </w:r>
      <w:r>
        <w:t>86-10</w:t>
      </w:r>
      <w:r>
        <w:rPr>
          <w:spacing w:val="-4"/>
        </w:rPr>
        <w:t xml:space="preserve"> </w:t>
      </w:r>
      <w:r>
        <w:t>(median</w:t>
      </w:r>
      <w:r>
        <w:rPr>
          <w:spacing w:val="-3"/>
        </w:rPr>
        <w:t xml:space="preserve"> </w:t>
      </w:r>
      <w:r>
        <w:t>follow-up: all patients 6.7 years; alive patients 8.6 years)</w:t>
      </w:r>
    </w:p>
    <w:p w14:paraId="78C1EB2F" w14:textId="77777777" w:rsidR="00B81F7E" w:rsidRDefault="00B81F7E">
      <w:pPr>
        <w:pStyle w:val="BodyText"/>
        <w:spacing w:before="5" w:after="1"/>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252"/>
        <w:gridCol w:w="2962"/>
        <w:gridCol w:w="2269"/>
        <w:gridCol w:w="2298"/>
      </w:tblGrid>
      <w:tr w:rsidR="00B81F7E" w14:paraId="78C1EB33" w14:textId="77777777">
        <w:trPr>
          <w:trHeight w:val="309"/>
        </w:trPr>
        <w:tc>
          <w:tcPr>
            <w:tcW w:w="2252" w:type="dxa"/>
            <w:vMerge w:val="restart"/>
          </w:tcPr>
          <w:p w14:paraId="78C1EB30" w14:textId="77777777" w:rsidR="00B81F7E" w:rsidRDefault="006F35B1">
            <w:pPr>
              <w:pStyle w:val="TableParagraph"/>
              <w:rPr>
                <w:b/>
                <w:sz w:val="20"/>
              </w:rPr>
            </w:pPr>
            <w:r>
              <w:rPr>
                <w:b/>
                <w:spacing w:val="-2"/>
                <w:sz w:val="20"/>
              </w:rPr>
              <w:t>Endpoint</w:t>
            </w:r>
          </w:p>
        </w:tc>
        <w:tc>
          <w:tcPr>
            <w:tcW w:w="5231" w:type="dxa"/>
            <w:gridSpan w:val="2"/>
          </w:tcPr>
          <w:p w14:paraId="78C1EB31" w14:textId="77777777" w:rsidR="00B81F7E" w:rsidRDefault="006F35B1">
            <w:pPr>
              <w:pStyle w:val="TableParagraph"/>
              <w:ind w:left="1739"/>
              <w:rPr>
                <w:b/>
                <w:sz w:val="20"/>
              </w:rPr>
            </w:pPr>
            <w:proofErr w:type="gramStart"/>
            <w:r>
              <w:rPr>
                <w:b/>
                <w:sz w:val="20"/>
              </w:rPr>
              <w:t>8</w:t>
            </w:r>
            <w:r>
              <w:rPr>
                <w:b/>
                <w:spacing w:val="-3"/>
                <w:sz w:val="20"/>
              </w:rPr>
              <w:t xml:space="preserve"> </w:t>
            </w:r>
            <w:r>
              <w:rPr>
                <w:b/>
                <w:sz w:val="20"/>
              </w:rPr>
              <w:t>year</w:t>
            </w:r>
            <w:proofErr w:type="gramEnd"/>
            <w:r>
              <w:rPr>
                <w:b/>
                <w:spacing w:val="-4"/>
                <w:sz w:val="20"/>
              </w:rPr>
              <w:t xml:space="preserve"> </w:t>
            </w:r>
            <w:r>
              <w:rPr>
                <w:b/>
                <w:sz w:val="20"/>
              </w:rPr>
              <w:t>estimates</w:t>
            </w:r>
            <w:r>
              <w:rPr>
                <w:b/>
                <w:spacing w:val="-4"/>
                <w:sz w:val="20"/>
              </w:rPr>
              <w:t xml:space="preserve"> </w:t>
            </w:r>
            <w:r>
              <w:rPr>
                <w:b/>
                <w:spacing w:val="-5"/>
                <w:sz w:val="20"/>
              </w:rPr>
              <w:t>(%)</w:t>
            </w:r>
          </w:p>
        </w:tc>
        <w:tc>
          <w:tcPr>
            <w:tcW w:w="2298" w:type="dxa"/>
            <w:vMerge w:val="restart"/>
          </w:tcPr>
          <w:p w14:paraId="78C1EB32" w14:textId="77777777" w:rsidR="00B81F7E" w:rsidRDefault="006F35B1">
            <w:pPr>
              <w:pStyle w:val="TableParagraph"/>
              <w:ind w:left="1"/>
              <w:jc w:val="center"/>
              <w:rPr>
                <w:b/>
                <w:sz w:val="20"/>
              </w:rPr>
            </w:pPr>
            <w:r>
              <w:rPr>
                <w:b/>
                <w:sz w:val="20"/>
              </w:rPr>
              <w:t>p</w:t>
            </w:r>
            <w:r>
              <w:rPr>
                <w:b/>
                <w:spacing w:val="-3"/>
                <w:sz w:val="20"/>
              </w:rPr>
              <w:t xml:space="preserve"> </w:t>
            </w:r>
            <w:r>
              <w:rPr>
                <w:b/>
                <w:spacing w:val="-2"/>
                <w:sz w:val="20"/>
              </w:rPr>
              <w:t>value</w:t>
            </w:r>
          </w:p>
        </w:tc>
      </w:tr>
      <w:tr w:rsidR="00B81F7E" w14:paraId="78C1EB38" w14:textId="77777777">
        <w:trPr>
          <w:trHeight w:val="309"/>
        </w:trPr>
        <w:tc>
          <w:tcPr>
            <w:tcW w:w="2252" w:type="dxa"/>
            <w:vMerge/>
            <w:tcBorders>
              <w:top w:val="nil"/>
            </w:tcBorders>
          </w:tcPr>
          <w:p w14:paraId="78C1EB34" w14:textId="77777777" w:rsidR="00B81F7E" w:rsidRDefault="00B81F7E">
            <w:pPr>
              <w:rPr>
                <w:sz w:val="2"/>
                <w:szCs w:val="2"/>
              </w:rPr>
            </w:pPr>
          </w:p>
        </w:tc>
        <w:tc>
          <w:tcPr>
            <w:tcW w:w="2962" w:type="dxa"/>
          </w:tcPr>
          <w:p w14:paraId="78C1EB35" w14:textId="77777777" w:rsidR="00B81F7E" w:rsidRDefault="006F35B1">
            <w:pPr>
              <w:pStyle w:val="TableParagraph"/>
              <w:ind w:left="8" w:right="4"/>
              <w:jc w:val="center"/>
              <w:rPr>
                <w:b/>
                <w:sz w:val="20"/>
              </w:rPr>
            </w:pPr>
            <w:proofErr w:type="spellStart"/>
            <w:r>
              <w:rPr>
                <w:b/>
                <w:spacing w:val="-2"/>
                <w:sz w:val="20"/>
              </w:rPr>
              <w:t>ZOLADEX+RT</w:t>
            </w:r>
            <w:proofErr w:type="spellEnd"/>
          </w:p>
        </w:tc>
        <w:tc>
          <w:tcPr>
            <w:tcW w:w="2269" w:type="dxa"/>
          </w:tcPr>
          <w:p w14:paraId="78C1EB36" w14:textId="77777777" w:rsidR="00B81F7E" w:rsidRDefault="006F35B1">
            <w:pPr>
              <w:pStyle w:val="TableParagraph"/>
              <w:ind w:left="5" w:right="5"/>
              <w:jc w:val="center"/>
              <w:rPr>
                <w:b/>
                <w:sz w:val="20"/>
              </w:rPr>
            </w:pPr>
            <w:r>
              <w:rPr>
                <w:b/>
                <w:sz w:val="20"/>
              </w:rPr>
              <w:t>RT</w:t>
            </w:r>
            <w:r>
              <w:rPr>
                <w:b/>
                <w:spacing w:val="-4"/>
                <w:sz w:val="20"/>
              </w:rPr>
              <w:t xml:space="preserve"> </w:t>
            </w:r>
            <w:r>
              <w:rPr>
                <w:b/>
                <w:spacing w:val="-2"/>
                <w:sz w:val="20"/>
              </w:rPr>
              <w:t>alone</w:t>
            </w:r>
          </w:p>
        </w:tc>
        <w:tc>
          <w:tcPr>
            <w:tcW w:w="2298" w:type="dxa"/>
            <w:vMerge/>
            <w:tcBorders>
              <w:top w:val="nil"/>
            </w:tcBorders>
          </w:tcPr>
          <w:p w14:paraId="78C1EB37" w14:textId="77777777" w:rsidR="00B81F7E" w:rsidRDefault="00B81F7E">
            <w:pPr>
              <w:rPr>
                <w:sz w:val="2"/>
                <w:szCs w:val="2"/>
              </w:rPr>
            </w:pPr>
          </w:p>
        </w:tc>
      </w:tr>
      <w:tr w:rsidR="00B81F7E" w14:paraId="78C1EB3D" w14:textId="77777777">
        <w:trPr>
          <w:trHeight w:val="309"/>
        </w:trPr>
        <w:tc>
          <w:tcPr>
            <w:tcW w:w="2252" w:type="dxa"/>
          </w:tcPr>
          <w:p w14:paraId="78C1EB39" w14:textId="77777777" w:rsidR="00B81F7E" w:rsidRDefault="006F35B1">
            <w:pPr>
              <w:pStyle w:val="TableParagraph"/>
              <w:rPr>
                <w:sz w:val="20"/>
              </w:rPr>
            </w:pPr>
            <w:r>
              <w:rPr>
                <w:sz w:val="20"/>
              </w:rPr>
              <w:t>Overall</w:t>
            </w:r>
            <w:r>
              <w:rPr>
                <w:spacing w:val="-4"/>
                <w:sz w:val="20"/>
              </w:rPr>
              <w:t xml:space="preserve"> </w:t>
            </w:r>
            <w:r>
              <w:rPr>
                <w:spacing w:val="-2"/>
                <w:sz w:val="20"/>
              </w:rPr>
              <w:t>survival</w:t>
            </w:r>
          </w:p>
        </w:tc>
        <w:tc>
          <w:tcPr>
            <w:tcW w:w="2962" w:type="dxa"/>
          </w:tcPr>
          <w:p w14:paraId="78C1EB3A" w14:textId="77777777" w:rsidR="00B81F7E" w:rsidRDefault="006F35B1">
            <w:pPr>
              <w:pStyle w:val="TableParagraph"/>
              <w:ind w:left="8" w:right="1"/>
              <w:jc w:val="center"/>
              <w:rPr>
                <w:sz w:val="20"/>
              </w:rPr>
            </w:pPr>
            <w:r>
              <w:rPr>
                <w:sz w:val="20"/>
              </w:rPr>
              <w:t xml:space="preserve">53 </w:t>
            </w:r>
            <w:r>
              <w:rPr>
                <w:spacing w:val="-2"/>
                <w:sz w:val="20"/>
              </w:rPr>
              <w:t>{53*}</w:t>
            </w:r>
          </w:p>
        </w:tc>
        <w:tc>
          <w:tcPr>
            <w:tcW w:w="2269" w:type="dxa"/>
          </w:tcPr>
          <w:p w14:paraId="78C1EB3B" w14:textId="77777777" w:rsidR="00B81F7E" w:rsidRDefault="006F35B1">
            <w:pPr>
              <w:pStyle w:val="TableParagraph"/>
              <w:ind w:left="5" w:right="1"/>
              <w:jc w:val="center"/>
              <w:rPr>
                <w:sz w:val="20"/>
              </w:rPr>
            </w:pPr>
            <w:r>
              <w:rPr>
                <w:sz w:val="20"/>
              </w:rPr>
              <w:t xml:space="preserve">44 </w:t>
            </w:r>
            <w:r>
              <w:rPr>
                <w:spacing w:val="-2"/>
                <w:sz w:val="20"/>
              </w:rPr>
              <w:t>{43*}</w:t>
            </w:r>
          </w:p>
        </w:tc>
        <w:tc>
          <w:tcPr>
            <w:tcW w:w="2298" w:type="dxa"/>
          </w:tcPr>
          <w:p w14:paraId="78C1EB3C" w14:textId="77777777" w:rsidR="00B81F7E" w:rsidRDefault="006F35B1">
            <w:pPr>
              <w:pStyle w:val="TableParagraph"/>
              <w:ind w:left="628"/>
              <w:rPr>
                <w:sz w:val="20"/>
              </w:rPr>
            </w:pPr>
            <w:r>
              <w:rPr>
                <w:sz w:val="20"/>
              </w:rPr>
              <w:t>0.10</w:t>
            </w:r>
            <w:r>
              <w:rPr>
                <w:spacing w:val="-1"/>
                <w:sz w:val="20"/>
              </w:rPr>
              <w:t xml:space="preserve"> </w:t>
            </w:r>
            <w:r>
              <w:rPr>
                <w:spacing w:val="-2"/>
                <w:sz w:val="20"/>
              </w:rPr>
              <w:t>{0.08*}</w:t>
            </w:r>
          </w:p>
        </w:tc>
      </w:tr>
      <w:tr w:rsidR="00B81F7E" w14:paraId="78C1EB42" w14:textId="77777777">
        <w:trPr>
          <w:trHeight w:val="311"/>
        </w:trPr>
        <w:tc>
          <w:tcPr>
            <w:tcW w:w="2252" w:type="dxa"/>
          </w:tcPr>
          <w:p w14:paraId="78C1EB3E" w14:textId="77777777" w:rsidR="00B81F7E" w:rsidRDefault="006F35B1">
            <w:pPr>
              <w:pStyle w:val="TableParagraph"/>
              <w:rPr>
                <w:sz w:val="20"/>
              </w:rPr>
            </w:pPr>
            <w:r>
              <w:rPr>
                <w:sz w:val="20"/>
              </w:rPr>
              <w:t>Disease-free</w:t>
            </w:r>
            <w:r>
              <w:rPr>
                <w:spacing w:val="-12"/>
                <w:sz w:val="20"/>
              </w:rPr>
              <w:t xml:space="preserve"> </w:t>
            </w:r>
            <w:r>
              <w:rPr>
                <w:spacing w:val="-2"/>
                <w:sz w:val="20"/>
              </w:rPr>
              <w:t>survival</w:t>
            </w:r>
          </w:p>
        </w:tc>
        <w:tc>
          <w:tcPr>
            <w:tcW w:w="2962" w:type="dxa"/>
          </w:tcPr>
          <w:p w14:paraId="78C1EB3F" w14:textId="77777777" w:rsidR="00B81F7E" w:rsidRDefault="006F35B1">
            <w:pPr>
              <w:pStyle w:val="TableParagraph"/>
              <w:ind w:left="8"/>
              <w:jc w:val="center"/>
              <w:rPr>
                <w:sz w:val="20"/>
              </w:rPr>
            </w:pPr>
            <w:r>
              <w:rPr>
                <w:spacing w:val="-5"/>
                <w:sz w:val="20"/>
              </w:rPr>
              <w:t>49</w:t>
            </w:r>
          </w:p>
        </w:tc>
        <w:tc>
          <w:tcPr>
            <w:tcW w:w="2269" w:type="dxa"/>
          </w:tcPr>
          <w:p w14:paraId="78C1EB40" w14:textId="77777777" w:rsidR="00B81F7E" w:rsidRDefault="006F35B1">
            <w:pPr>
              <w:pStyle w:val="TableParagraph"/>
              <w:ind w:left="6" w:right="1"/>
              <w:jc w:val="center"/>
              <w:rPr>
                <w:sz w:val="20"/>
              </w:rPr>
            </w:pPr>
            <w:r>
              <w:rPr>
                <w:spacing w:val="-5"/>
                <w:sz w:val="20"/>
              </w:rPr>
              <w:t>34</w:t>
            </w:r>
          </w:p>
        </w:tc>
        <w:tc>
          <w:tcPr>
            <w:tcW w:w="2298" w:type="dxa"/>
          </w:tcPr>
          <w:p w14:paraId="78C1EB41" w14:textId="77777777" w:rsidR="00B81F7E" w:rsidRDefault="006F35B1">
            <w:pPr>
              <w:pStyle w:val="TableParagraph"/>
              <w:ind w:left="7" w:right="2"/>
              <w:jc w:val="center"/>
              <w:rPr>
                <w:sz w:val="20"/>
              </w:rPr>
            </w:pPr>
            <w:r>
              <w:rPr>
                <w:spacing w:val="-2"/>
                <w:sz w:val="20"/>
              </w:rPr>
              <w:t>0.004</w:t>
            </w:r>
          </w:p>
        </w:tc>
      </w:tr>
    </w:tbl>
    <w:p w14:paraId="78C1EB43" w14:textId="77777777" w:rsidR="00B81F7E" w:rsidRDefault="006F35B1">
      <w:pPr>
        <w:spacing w:before="43"/>
        <w:ind w:left="141"/>
        <w:rPr>
          <w:sz w:val="18"/>
        </w:rPr>
      </w:pPr>
      <w:r>
        <w:rPr>
          <w:sz w:val="18"/>
        </w:rPr>
        <w:t>*</w:t>
      </w:r>
      <w:proofErr w:type="gramStart"/>
      <w:r>
        <w:rPr>
          <w:sz w:val="18"/>
        </w:rPr>
        <w:t>updated</w:t>
      </w:r>
      <w:proofErr w:type="gramEnd"/>
      <w:r>
        <w:rPr>
          <w:spacing w:val="-1"/>
          <w:sz w:val="18"/>
        </w:rPr>
        <w:t xml:space="preserve"> </w:t>
      </w:r>
      <w:r>
        <w:rPr>
          <w:sz w:val="18"/>
        </w:rPr>
        <w:t>analyses</w:t>
      </w:r>
      <w:r>
        <w:rPr>
          <w:spacing w:val="-1"/>
          <w:sz w:val="18"/>
        </w:rPr>
        <w:t xml:space="preserve"> </w:t>
      </w:r>
      <w:r>
        <w:rPr>
          <w:sz w:val="18"/>
        </w:rPr>
        <w:t>(Shipley</w:t>
      </w:r>
      <w:r>
        <w:rPr>
          <w:spacing w:val="-3"/>
          <w:sz w:val="18"/>
        </w:rPr>
        <w:t xml:space="preserve"> </w:t>
      </w:r>
      <w:r>
        <w:rPr>
          <w:sz w:val="18"/>
        </w:rPr>
        <w:t>et</w:t>
      </w:r>
      <w:r>
        <w:rPr>
          <w:spacing w:val="-1"/>
          <w:sz w:val="18"/>
        </w:rPr>
        <w:t xml:space="preserve"> </w:t>
      </w:r>
      <w:r>
        <w:rPr>
          <w:sz w:val="18"/>
        </w:rPr>
        <w:t>al</w:t>
      </w:r>
      <w:r>
        <w:rPr>
          <w:spacing w:val="-1"/>
          <w:sz w:val="18"/>
        </w:rPr>
        <w:t xml:space="preserve"> </w:t>
      </w:r>
      <w:r>
        <w:rPr>
          <w:sz w:val="18"/>
        </w:rPr>
        <w:t>2002</w:t>
      </w:r>
      <w:r>
        <w:rPr>
          <w:spacing w:val="1"/>
          <w:sz w:val="18"/>
        </w:rPr>
        <w:t xml:space="preserve"> </w:t>
      </w:r>
      <w:r>
        <w:rPr>
          <w:sz w:val="18"/>
        </w:rPr>
        <w:t>–</w:t>
      </w:r>
      <w:r>
        <w:rPr>
          <w:spacing w:val="-1"/>
          <w:sz w:val="18"/>
        </w:rPr>
        <w:t xml:space="preserve"> </w:t>
      </w:r>
      <w:r>
        <w:rPr>
          <w:sz w:val="18"/>
        </w:rPr>
        <w:t>all</w:t>
      </w:r>
      <w:r>
        <w:rPr>
          <w:spacing w:val="-1"/>
          <w:sz w:val="18"/>
        </w:rPr>
        <w:t xml:space="preserve"> </w:t>
      </w:r>
      <w:r>
        <w:rPr>
          <w:sz w:val="18"/>
        </w:rPr>
        <w:t>patients</w:t>
      </w:r>
      <w:r>
        <w:rPr>
          <w:spacing w:val="-1"/>
          <w:sz w:val="18"/>
        </w:rPr>
        <w:t xml:space="preserve"> </w:t>
      </w:r>
      <w:r>
        <w:rPr>
          <w:sz w:val="18"/>
        </w:rPr>
        <w:t>6.7</w:t>
      </w:r>
      <w:r>
        <w:rPr>
          <w:spacing w:val="-2"/>
          <w:sz w:val="18"/>
        </w:rPr>
        <w:t xml:space="preserve"> </w:t>
      </w:r>
      <w:r>
        <w:rPr>
          <w:sz w:val="18"/>
        </w:rPr>
        <w:t>years;</w:t>
      </w:r>
      <w:r>
        <w:rPr>
          <w:spacing w:val="-1"/>
          <w:sz w:val="18"/>
        </w:rPr>
        <w:t xml:space="preserve"> </w:t>
      </w:r>
      <w:r>
        <w:rPr>
          <w:sz w:val="18"/>
        </w:rPr>
        <w:t>alive</w:t>
      </w:r>
      <w:r>
        <w:rPr>
          <w:spacing w:val="-4"/>
          <w:sz w:val="18"/>
        </w:rPr>
        <w:t xml:space="preserve"> </w:t>
      </w:r>
      <w:r>
        <w:rPr>
          <w:sz w:val="18"/>
        </w:rPr>
        <w:t>patients</w:t>
      </w:r>
      <w:r>
        <w:rPr>
          <w:spacing w:val="-1"/>
          <w:sz w:val="18"/>
        </w:rPr>
        <w:t xml:space="preserve"> </w:t>
      </w:r>
      <w:r>
        <w:rPr>
          <w:sz w:val="18"/>
        </w:rPr>
        <w:t>9.0</w:t>
      </w:r>
      <w:r>
        <w:rPr>
          <w:spacing w:val="-2"/>
          <w:sz w:val="18"/>
        </w:rPr>
        <w:t xml:space="preserve"> years)</w:t>
      </w:r>
    </w:p>
    <w:p w14:paraId="78C1EB44" w14:textId="77777777" w:rsidR="00B81F7E" w:rsidRDefault="00B81F7E">
      <w:pPr>
        <w:pStyle w:val="BodyText"/>
        <w:spacing w:before="0"/>
        <w:ind w:left="0"/>
        <w:rPr>
          <w:sz w:val="18"/>
        </w:rPr>
      </w:pPr>
    </w:p>
    <w:p w14:paraId="78C1EB45" w14:textId="77777777" w:rsidR="00B81F7E" w:rsidRDefault="00B81F7E">
      <w:pPr>
        <w:pStyle w:val="BodyText"/>
        <w:spacing w:before="139"/>
        <w:ind w:left="0"/>
        <w:rPr>
          <w:sz w:val="18"/>
        </w:rPr>
      </w:pPr>
    </w:p>
    <w:p w14:paraId="78C1EB46" w14:textId="77777777" w:rsidR="00B81F7E" w:rsidRDefault="006F35B1">
      <w:pPr>
        <w:pStyle w:val="Heading3"/>
        <w:tabs>
          <w:tab w:val="left" w:pos="1842"/>
        </w:tabs>
        <w:spacing w:before="0"/>
        <w:ind w:left="1842" w:right="309" w:hanging="1702"/>
      </w:pPr>
      <w:bookmarkStart w:id="53" w:name="Table_6_Neoadjuvant_and/or_adjuvant_ZOLA"/>
      <w:bookmarkStart w:id="54" w:name="_bookmark11"/>
      <w:bookmarkEnd w:id="53"/>
      <w:bookmarkEnd w:id="54"/>
      <w:r>
        <w:t>Table 6</w:t>
      </w:r>
      <w:r>
        <w:tab/>
        <w:t>Neoadjuvant</w:t>
      </w:r>
      <w:r>
        <w:rPr>
          <w:spacing w:val="-5"/>
        </w:rPr>
        <w:t xml:space="preserve"> </w:t>
      </w:r>
      <w:r>
        <w:t>and/or</w:t>
      </w:r>
      <w:r>
        <w:rPr>
          <w:spacing w:val="-5"/>
        </w:rPr>
        <w:t xml:space="preserve"> </w:t>
      </w:r>
      <w:r>
        <w:t>adjuvant</w:t>
      </w:r>
      <w:r>
        <w:rPr>
          <w:spacing w:val="-5"/>
        </w:rPr>
        <w:t xml:space="preserve"> </w:t>
      </w:r>
      <w:proofErr w:type="spellStart"/>
      <w:r>
        <w:t>ZOLADEX</w:t>
      </w:r>
      <w:proofErr w:type="spellEnd"/>
      <w:r>
        <w:rPr>
          <w:spacing w:val="-5"/>
        </w:rPr>
        <w:t xml:space="preserve"> </w:t>
      </w:r>
      <w:r>
        <w:t>efficacy</w:t>
      </w:r>
      <w:r>
        <w:rPr>
          <w:spacing w:val="-5"/>
        </w:rPr>
        <w:t xml:space="preserve"> </w:t>
      </w:r>
      <w:r>
        <w:t>results</w:t>
      </w:r>
      <w:r>
        <w:rPr>
          <w:spacing w:val="-5"/>
        </w:rPr>
        <w:t xml:space="preserve"> </w:t>
      </w:r>
      <w:r>
        <w:t>for</w:t>
      </w:r>
      <w:r>
        <w:rPr>
          <w:spacing w:val="-4"/>
        </w:rPr>
        <w:t xml:space="preserve"> </w:t>
      </w:r>
      <w:r>
        <w:t>the</w:t>
      </w:r>
      <w:r>
        <w:rPr>
          <w:spacing w:val="-6"/>
        </w:rPr>
        <w:t xml:space="preserve"> </w:t>
      </w:r>
      <w:r>
        <w:t>total</w:t>
      </w:r>
      <w:r>
        <w:rPr>
          <w:spacing w:val="-3"/>
        </w:rPr>
        <w:t xml:space="preserve"> </w:t>
      </w:r>
      <w:proofErr w:type="spellStart"/>
      <w:r>
        <w:t>RTOG</w:t>
      </w:r>
      <w:proofErr w:type="spellEnd"/>
      <w:r>
        <w:t xml:space="preserve"> 92-02 population (median follow-up:</w:t>
      </w:r>
      <w:r>
        <w:rPr>
          <w:spacing w:val="40"/>
        </w:rPr>
        <w:t xml:space="preserve"> </w:t>
      </w:r>
      <w:r>
        <w:t xml:space="preserve">all patients 5.8 years; alive patients 6.3 </w:t>
      </w:r>
      <w:r>
        <w:rPr>
          <w:spacing w:val="-4"/>
        </w:rPr>
        <w:t>years</w:t>
      </w:r>
    </w:p>
    <w:p w14:paraId="78C1EB47" w14:textId="77777777" w:rsidR="00B81F7E" w:rsidRDefault="00B81F7E">
      <w:pPr>
        <w:pStyle w:val="BodyText"/>
        <w:spacing w:before="5" w:after="1"/>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252"/>
        <w:gridCol w:w="2962"/>
        <w:gridCol w:w="2269"/>
        <w:gridCol w:w="2298"/>
      </w:tblGrid>
      <w:tr w:rsidR="00B81F7E" w14:paraId="78C1EB4B" w14:textId="77777777">
        <w:trPr>
          <w:trHeight w:val="309"/>
        </w:trPr>
        <w:tc>
          <w:tcPr>
            <w:tcW w:w="2252" w:type="dxa"/>
          </w:tcPr>
          <w:p w14:paraId="78C1EB48" w14:textId="77777777" w:rsidR="00B81F7E" w:rsidRDefault="006F35B1">
            <w:pPr>
              <w:pStyle w:val="TableParagraph"/>
              <w:rPr>
                <w:b/>
                <w:sz w:val="20"/>
              </w:rPr>
            </w:pPr>
            <w:r>
              <w:rPr>
                <w:b/>
                <w:spacing w:val="-2"/>
                <w:sz w:val="20"/>
              </w:rPr>
              <w:t>Endpoint</w:t>
            </w:r>
          </w:p>
        </w:tc>
        <w:tc>
          <w:tcPr>
            <w:tcW w:w="5231" w:type="dxa"/>
            <w:gridSpan w:val="2"/>
          </w:tcPr>
          <w:p w14:paraId="78C1EB49" w14:textId="77777777" w:rsidR="00B81F7E" w:rsidRDefault="006F35B1">
            <w:pPr>
              <w:pStyle w:val="TableParagraph"/>
              <w:ind w:left="1739"/>
              <w:rPr>
                <w:b/>
                <w:sz w:val="20"/>
              </w:rPr>
            </w:pPr>
            <w:proofErr w:type="gramStart"/>
            <w:r>
              <w:rPr>
                <w:b/>
                <w:sz w:val="20"/>
              </w:rPr>
              <w:t>5</w:t>
            </w:r>
            <w:r>
              <w:rPr>
                <w:b/>
                <w:spacing w:val="-3"/>
                <w:sz w:val="20"/>
              </w:rPr>
              <w:t xml:space="preserve"> </w:t>
            </w:r>
            <w:r>
              <w:rPr>
                <w:b/>
                <w:sz w:val="20"/>
              </w:rPr>
              <w:t>year</w:t>
            </w:r>
            <w:proofErr w:type="gramEnd"/>
            <w:r>
              <w:rPr>
                <w:b/>
                <w:spacing w:val="-4"/>
                <w:sz w:val="20"/>
              </w:rPr>
              <w:t xml:space="preserve"> </w:t>
            </w:r>
            <w:r>
              <w:rPr>
                <w:b/>
                <w:sz w:val="20"/>
              </w:rPr>
              <w:t>estimates</w:t>
            </w:r>
            <w:r>
              <w:rPr>
                <w:b/>
                <w:spacing w:val="-4"/>
                <w:sz w:val="20"/>
              </w:rPr>
              <w:t xml:space="preserve"> </w:t>
            </w:r>
            <w:r>
              <w:rPr>
                <w:b/>
                <w:spacing w:val="-5"/>
                <w:sz w:val="20"/>
              </w:rPr>
              <w:t>(%)</w:t>
            </w:r>
          </w:p>
        </w:tc>
        <w:tc>
          <w:tcPr>
            <w:tcW w:w="2298" w:type="dxa"/>
          </w:tcPr>
          <w:p w14:paraId="78C1EB4A" w14:textId="77777777" w:rsidR="00B81F7E" w:rsidRDefault="006F35B1">
            <w:pPr>
              <w:pStyle w:val="TableParagraph"/>
              <w:ind w:left="7" w:right="6"/>
              <w:jc w:val="center"/>
              <w:rPr>
                <w:b/>
                <w:sz w:val="20"/>
              </w:rPr>
            </w:pPr>
            <w:r>
              <w:rPr>
                <w:b/>
                <w:sz w:val="20"/>
              </w:rPr>
              <w:t>p</w:t>
            </w:r>
            <w:r>
              <w:rPr>
                <w:b/>
                <w:spacing w:val="-3"/>
                <w:sz w:val="20"/>
              </w:rPr>
              <w:t xml:space="preserve"> </w:t>
            </w:r>
            <w:r>
              <w:rPr>
                <w:b/>
                <w:spacing w:val="-2"/>
                <w:sz w:val="20"/>
              </w:rPr>
              <w:t>value</w:t>
            </w:r>
          </w:p>
        </w:tc>
      </w:tr>
      <w:tr w:rsidR="00B81F7E" w14:paraId="78C1EB50" w14:textId="77777777">
        <w:trPr>
          <w:trHeight w:val="311"/>
        </w:trPr>
        <w:tc>
          <w:tcPr>
            <w:tcW w:w="2252" w:type="dxa"/>
          </w:tcPr>
          <w:p w14:paraId="78C1EB4C" w14:textId="77777777" w:rsidR="00B81F7E" w:rsidRDefault="00B81F7E">
            <w:pPr>
              <w:pStyle w:val="TableParagraph"/>
              <w:spacing w:before="0"/>
              <w:ind w:left="0"/>
              <w:rPr>
                <w:sz w:val="20"/>
              </w:rPr>
            </w:pPr>
          </w:p>
        </w:tc>
        <w:tc>
          <w:tcPr>
            <w:tcW w:w="2962" w:type="dxa"/>
          </w:tcPr>
          <w:p w14:paraId="78C1EB4D" w14:textId="77777777" w:rsidR="00B81F7E" w:rsidRDefault="006F35B1">
            <w:pPr>
              <w:pStyle w:val="TableParagraph"/>
              <w:spacing w:before="43"/>
              <w:ind w:left="8" w:right="8"/>
              <w:jc w:val="center"/>
              <w:rPr>
                <w:b/>
                <w:sz w:val="20"/>
              </w:rPr>
            </w:pPr>
            <w:r>
              <w:rPr>
                <w:b/>
                <w:sz w:val="20"/>
              </w:rPr>
              <w:t>Neo</w:t>
            </w:r>
            <w:r>
              <w:rPr>
                <w:b/>
                <w:spacing w:val="-3"/>
                <w:sz w:val="20"/>
              </w:rPr>
              <w:t xml:space="preserve"> </w:t>
            </w:r>
            <w:r>
              <w:rPr>
                <w:b/>
                <w:sz w:val="20"/>
              </w:rPr>
              <w:t>&amp;</w:t>
            </w:r>
            <w:r>
              <w:rPr>
                <w:b/>
                <w:spacing w:val="-4"/>
                <w:sz w:val="20"/>
              </w:rPr>
              <w:t xml:space="preserve"> </w:t>
            </w:r>
            <w:r>
              <w:rPr>
                <w:b/>
                <w:sz w:val="20"/>
              </w:rPr>
              <w:t>adjuvant</w:t>
            </w:r>
            <w:r>
              <w:rPr>
                <w:b/>
                <w:spacing w:val="-3"/>
                <w:sz w:val="20"/>
              </w:rPr>
              <w:t xml:space="preserve"> </w:t>
            </w:r>
            <w:proofErr w:type="spellStart"/>
            <w:r>
              <w:rPr>
                <w:b/>
                <w:spacing w:val="-2"/>
                <w:sz w:val="20"/>
              </w:rPr>
              <w:t>ZOLADEX</w:t>
            </w:r>
            <w:proofErr w:type="spellEnd"/>
          </w:p>
        </w:tc>
        <w:tc>
          <w:tcPr>
            <w:tcW w:w="2269" w:type="dxa"/>
          </w:tcPr>
          <w:p w14:paraId="78C1EB4E" w14:textId="77777777" w:rsidR="00B81F7E" w:rsidRDefault="006F35B1">
            <w:pPr>
              <w:pStyle w:val="TableParagraph"/>
              <w:spacing w:before="43"/>
              <w:ind w:left="5" w:right="6"/>
              <w:jc w:val="center"/>
              <w:rPr>
                <w:b/>
                <w:sz w:val="20"/>
              </w:rPr>
            </w:pPr>
            <w:r>
              <w:rPr>
                <w:b/>
                <w:sz w:val="20"/>
              </w:rPr>
              <w:t>Neo</w:t>
            </w:r>
            <w:r>
              <w:rPr>
                <w:b/>
                <w:spacing w:val="-7"/>
                <w:sz w:val="20"/>
              </w:rPr>
              <w:t xml:space="preserve"> </w:t>
            </w:r>
            <w:proofErr w:type="spellStart"/>
            <w:r>
              <w:rPr>
                <w:b/>
                <w:sz w:val="20"/>
              </w:rPr>
              <w:t>ZOLADEX</w:t>
            </w:r>
            <w:proofErr w:type="spellEnd"/>
            <w:r>
              <w:rPr>
                <w:b/>
                <w:spacing w:val="-7"/>
                <w:sz w:val="20"/>
              </w:rPr>
              <w:t xml:space="preserve"> </w:t>
            </w:r>
            <w:r>
              <w:rPr>
                <w:b/>
                <w:spacing w:val="-4"/>
                <w:sz w:val="20"/>
              </w:rPr>
              <w:t>only</w:t>
            </w:r>
          </w:p>
        </w:tc>
        <w:tc>
          <w:tcPr>
            <w:tcW w:w="2298" w:type="dxa"/>
          </w:tcPr>
          <w:p w14:paraId="78C1EB4F" w14:textId="77777777" w:rsidR="00B81F7E" w:rsidRDefault="00B81F7E">
            <w:pPr>
              <w:pStyle w:val="TableParagraph"/>
              <w:spacing w:before="0"/>
              <w:ind w:left="0"/>
              <w:rPr>
                <w:sz w:val="20"/>
              </w:rPr>
            </w:pPr>
          </w:p>
        </w:tc>
      </w:tr>
      <w:tr w:rsidR="00B81F7E" w14:paraId="78C1EB55" w14:textId="77777777">
        <w:trPr>
          <w:trHeight w:val="310"/>
        </w:trPr>
        <w:tc>
          <w:tcPr>
            <w:tcW w:w="2252" w:type="dxa"/>
          </w:tcPr>
          <w:p w14:paraId="78C1EB51" w14:textId="77777777" w:rsidR="00B81F7E" w:rsidRDefault="006F35B1">
            <w:pPr>
              <w:pStyle w:val="TableParagraph"/>
              <w:rPr>
                <w:sz w:val="20"/>
              </w:rPr>
            </w:pPr>
            <w:r>
              <w:rPr>
                <w:sz w:val="20"/>
              </w:rPr>
              <w:t>Overall</w:t>
            </w:r>
            <w:r>
              <w:rPr>
                <w:spacing w:val="-4"/>
                <w:sz w:val="20"/>
              </w:rPr>
              <w:t xml:space="preserve"> </w:t>
            </w:r>
            <w:r>
              <w:rPr>
                <w:spacing w:val="-2"/>
                <w:sz w:val="20"/>
              </w:rPr>
              <w:t>survival</w:t>
            </w:r>
          </w:p>
        </w:tc>
        <w:tc>
          <w:tcPr>
            <w:tcW w:w="2962" w:type="dxa"/>
          </w:tcPr>
          <w:p w14:paraId="78C1EB52" w14:textId="77777777" w:rsidR="00B81F7E" w:rsidRDefault="006F35B1">
            <w:pPr>
              <w:pStyle w:val="TableParagraph"/>
              <w:ind w:left="8" w:right="4"/>
              <w:jc w:val="center"/>
              <w:rPr>
                <w:sz w:val="20"/>
              </w:rPr>
            </w:pPr>
            <w:r>
              <w:rPr>
                <w:spacing w:val="-4"/>
                <w:sz w:val="20"/>
              </w:rPr>
              <w:t>80.0</w:t>
            </w:r>
          </w:p>
        </w:tc>
        <w:tc>
          <w:tcPr>
            <w:tcW w:w="2269" w:type="dxa"/>
          </w:tcPr>
          <w:p w14:paraId="78C1EB53" w14:textId="77777777" w:rsidR="00B81F7E" w:rsidRDefault="006F35B1">
            <w:pPr>
              <w:pStyle w:val="TableParagraph"/>
              <w:ind w:left="5" w:right="4"/>
              <w:jc w:val="center"/>
              <w:rPr>
                <w:sz w:val="20"/>
              </w:rPr>
            </w:pPr>
            <w:r>
              <w:rPr>
                <w:spacing w:val="-4"/>
                <w:sz w:val="20"/>
              </w:rPr>
              <w:t>78.5</w:t>
            </w:r>
          </w:p>
        </w:tc>
        <w:tc>
          <w:tcPr>
            <w:tcW w:w="2298" w:type="dxa"/>
          </w:tcPr>
          <w:p w14:paraId="78C1EB54" w14:textId="77777777" w:rsidR="00B81F7E" w:rsidRDefault="006F35B1">
            <w:pPr>
              <w:pStyle w:val="TableParagraph"/>
              <w:ind w:left="7"/>
              <w:jc w:val="center"/>
              <w:rPr>
                <w:sz w:val="20"/>
              </w:rPr>
            </w:pPr>
            <w:r>
              <w:rPr>
                <w:spacing w:val="-5"/>
                <w:sz w:val="20"/>
              </w:rPr>
              <w:t>ns</w:t>
            </w:r>
          </w:p>
        </w:tc>
      </w:tr>
      <w:tr w:rsidR="00B81F7E" w14:paraId="78C1EB5A" w14:textId="77777777">
        <w:trPr>
          <w:trHeight w:val="309"/>
        </w:trPr>
        <w:tc>
          <w:tcPr>
            <w:tcW w:w="2252" w:type="dxa"/>
          </w:tcPr>
          <w:p w14:paraId="78C1EB56" w14:textId="77777777" w:rsidR="00B81F7E" w:rsidRDefault="006F35B1">
            <w:pPr>
              <w:pStyle w:val="TableParagraph"/>
              <w:rPr>
                <w:sz w:val="20"/>
              </w:rPr>
            </w:pPr>
            <w:r>
              <w:rPr>
                <w:sz w:val="20"/>
              </w:rPr>
              <w:t>Disease-free</w:t>
            </w:r>
            <w:r>
              <w:rPr>
                <w:spacing w:val="-12"/>
                <w:sz w:val="20"/>
              </w:rPr>
              <w:t xml:space="preserve"> </w:t>
            </w:r>
            <w:r>
              <w:rPr>
                <w:spacing w:val="-2"/>
                <w:sz w:val="20"/>
              </w:rPr>
              <w:t>survival</w:t>
            </w:r>
          </w:p>
        </w:tc>
        <w:tc>
          <w:tcPr>
            <w:tcW w:w="2962" w:type="dxa"/>
          </w:tcPr>
          <w:p w14:paraId="78C1EB57" w14:textId="77777777" w:rsidR="00B81F7E" w:rsidRDefault="006F35B1">
            <w:pPr>
              <w:pStyle w:val="TableParagraph"/>
              <w:ind w:left="8"/>
              <w:jc w:val="center"/>
              <w:rPr>
                <w:sz w:val="20"/>
              </w:rPr>
            </w:pPr>
            <w:r>
              <w:rPr>
                <w:spacing w:val="-5"/>
                <w:sz w:val="20"/>
              </w:rPr>
              <w:t>46</w:t>
            </w:r>
          </w:p>
        </w:tc>
        <w:tc>
          <w:tcPr>
            <w:tcW w:w="2269" w:type="dxa"/>
          </w:tcPr>
          <w:p w14:paraId="78C1EB58" w14:textId="77777777" w:rsidR="00B81F7E" w:rsidRDefault="006F35B1">
            <w:pPr>
              <w:pStyle w:val="TableParagraph"/>
              <w:ind w:left="6" w:right="1"/>
              <w:jc w:val="center"/>
              <w:rPr>
                <w:sz w:val="20"/>
              </w:rPr>
            </w:pPr>
            <w:r>
              <w:rPr>
                <w:spacing w:val="-5"/>
                <w:sz w:val="20"/>
              </w:rPr>
              <w:t>28</w:t>
            </w:r>
          </w:p>
        </w:tc>
        <w:tc>
          <w:tcPr>
            <w:tcW w:w="2298" w:type="dxa"/>
          </w:tcPr>
          <w:p w14:paraId="78C1EB59" w14:textId="77777777" w:rsidR="00B81F7E" w:rsidRDefault="006F35B1">
            <w:pPr>
              <w:pStyle w:val="TableParagraph"/>
              <w:ind w:left="7" w:right="5"/>
              <w:jc w:val="center"/>
              <w:rPr>
                <w:sz w:val="20"/>
              </w:rPr>
            </w:pPr>
            <w:r>
              <w:rPr>
                <w:sz w:val="20"/>
              </w:rPr>
              <w:t>&lt;</w:t>
            </w:r>
            <w:r>
              <w:rPr>
                <w:spacing w:val="-2"/>
                <w:sz w:val="20"/>
              </w:rPr>
              <w:t xml:space="preserve"> 0.0001</w:t>
            </w:r>
          </w:p>
        </w:tc>
      </w:tr>
    </w:tbl>
    <w:p w14:paraId="78C1EB5D" w14:textId="399FE8B8" w:rsidR="00B81F7E" w:rsidRDefault="006F35B1" w:rsidP="002C6A1E">
      <w:pPr>
        <w:spacing w:before="42"/>
        <w:ind w:left="141"/>
        <w:rPr>
          <w:sz w:val="18"/>
        </w:rPr>
      </w:pPr>
      <w:r>
        <w:rPr>
          <w:sz w:val="18"/>
        </w:rPr>
        <w:t>ns</w:t>
      </w:r>
      <w:r>
        <w:rPr>
          <w:spacing w:val="-1"/>
          <w:sz w:val="18"/>
        </w:rPr>
        <w:t xml:space="preserve"> </w:t>
      </w:r>
      <w:r>
        <w:rPr>
          <w:sz w:val="18"/>
        </w:rPr>
        <w:t>– not</w:t>
      </w:r>
      <w:r>
        <w:rPr>
          <w:spacing w:val="-1"/>
          <w:sz w:val="18"/>
        </w:rPr>
        <w:t xml:space="preserve"> </w:t>
      </w:r>
      <w:r>
        <w:rPr>
          <w:spacing w:val="-2"/>
          <w:sz w:val="18"/>
        </w:rPr>
        <w:t>significant</w:t>
      </w:r>
    </w:p>
    <w:p w14:paraId="78C1EB5E" w14:textId="77777777" w:rsidR="00B81F7E" w:rsidRDefault="006F35B1" w:rsidP="002C6A1E">
      <w:pPr>
        <w:pStyle w:val="Heading3"/>
        <w:pageBreakBefore/>
        <w:tabs>
          <w:tab w:val="left" w:pos="1842"/>
        </w:tabs>
        <w:spacing w:before="0"/>
        <w:ind w:left="142"/>
      </w:pPr>
      <w:bookmarkStart w:id="55" w:name="Table_7_Neoadjuvant_and/or_adjuvant_ZOLA"/>
      <w:bookmarkStart w:id="56" w:name="_bookmark12"/>
      <w:bookmarkEnd w:id="55"/>
      <w:bookmarkEnd w:id="56"/>
      <w:r>
        <w:lastRenderedPageBreak/>
        <w:t xml:space="preserve">Table </w:t>
      </w:r>
      <w:r>
        <w:rPr>
          <w:spacing w:val="-10"/>
        </w:rPr>
        <w:t>7</w:t>
      </w:r>
      <w:r>
        <w:tab/>
        <w:t>Neoadjuvant</w:t>
      </w:r>
      <w:r>
        <w:rPr>
          <w:spacing w:val="-4"/>
        </w:rPr>
        <w:t xml:space="preserve"> </w:t>
      </w:r>
      <w:r>
        <w:t>and/or</w:t>
      </w:r>
      <w:r>
        <w:rPr>
          <w:spacing w:val="-2"/>
        </w:rPr>
        <w:t xml:space="preserve"> </w:t>
      </w:r>
      <w:r>
        <w:t>adjuvant</w:t>
      </w:r>
      <w:r>
        <w:rPr>
          <w:spacing w:val="-2"/>
        </w:rPr>
        <w:t xml:space="preserve"> </w:t>
      </w:r>
      <w:proofErr w:type="spellStart"/>
      <w:r>
        <w:t>ZOLADEX</w:t>
      </w:r>
      <w:proofErr w:type="spellEnd"/>
      <w:r>
        <w:rPr>
          <w:spacing w:val="-1"/>
        </w:rPr>
        <w:t xml:space="preserve"> </w:t>
      </w:r>
      <w:r>
        <w:t>efficacy</w:t>
      </w:r>
      <w:r>
        <w:rPr>
          <w:spacing w:val="-1"/>
        </w:rPr>
        <w:t xml:space="preserve"> </w:t>
      </w:r>
      <w:r>
        <w:t>results</w:t>
      </w:r>
      <w:r>
        <w:rPr>
          <w:spacing w:val="-2"/>
        </w:rPr>
        <w:t xml:space="preserve"> </w:t>
      </w:r>
      <w:r>
        <w:t>for</w:t>
      </w:r>
      <w:r>
        <w:rPr>
          <w:spacing w:val="-1"/>
        </w:rPr>
        <w:t xml:space="preserve"> </w:t>
      </w:r>
      <w:r>
        <w:t>the</w:t>
      </w:r>
      <w:r>
        <w:rPr>
          <w:spacing w:val="-3"/>
        </w:rPr>
        <w:t xml:space="preserve"> </w:t>
      </w:r>
      <w:r>
        <w:t>total</w:t>
      </w:r>
      <w:r>
        <w:rPr>
          <w:spacing w:val="1"/>
        </w:rPr>
        <w:t xml:space="preserve"> </w:t>
      </w:r>
      <w:r>
        <w:rPr>
          <w:spacing w:val="-4"/>
        </w:rPr>
        <w:t>TROG</w:t>
      </w:r>
    </w:p>
    <w:p w14:paraId="78C1EB5F" w14:textId="77777777" w:rsidR="00B81F7E" w:rsidRDefault="006F35B1">
      <w:pPr>
        <w:ind w:left="1842"/>
        <w:rPr>
          <w:b/>
          <w:sz w:val="24"/>
        </w:rPr>
      </w:pPr>
      <w:r>
        <w:rPr>
          <w:b/>
          <w:sz w:val="24"/>
        </w:rPr>
        <w:t>96.01</w:t>
      </w:r>
      <w:r>
        <w:rPr>
          <w:b/>
          <w:spacing w:val="-4"/>
          <w:sz w:val="24"/>
        </w:rPr>
        <w:t xml:space="preserve"> </w:t>
      </w:r>
      <w:r>
        <w:rPr>
          <w:b/>
          <w:sz w:val="24"/>
        </w:rPr>
        <w:t>population</w:t>
      </w:r>
      <w:r>
        <w:rPr>
          <w:b/>
          <w:spacing w:val="-1"/>
          <w:sz w:val="24"/>
        </w:rPr>
        <w:t xml:space="preserve"> </w:t>
      </w:r>
      <w:r>
        <w:rPr>
          <w:b/>
          <w:sz w:val="24"/>
        </w:rPr>
        <w:t>(median</w:t>
      </w:r>
      <w:r>
        <w:rPr>
          <w:b/>
          <w:spacing w:val="-1"/>
          <w:sz w:val="24"/>
        </w:rPr>
        <w:t xml:space="preserve"> </w:t>
      </w:r>
      <w:r>
        <w:rPr>
          <w:b/>
          <w:sz w:val="24"/>
        </w:rPr>
        <w:t>follow-up:</w:t>
      </w:r>
      <w:r>
        <w:rPr>
          <w:b/>
          <w:spacing w:val="-2"/>
          <w:sz w:val="24"/>
        </w:rPr>
        <w:t xml:space="preserve"> </w:t>
      </w:r>
      <w:r>
        <w:rPr>
          <w:b/>
          <w:sz w:val="24"/>
        </w:rPr>
        <w:t>all</w:t>
      </w:r>
      <w:r>
        <w:rPr>
          <w:b/>
          <w:spacing w:val="-1"/>
          <w:sz w:val="24"/>
        </w:rPr>
        <w:t xml:space="preserve"> </w:t>
      </w:r>
      <w:r>
        <w:rPr>
          <w:b/>
          <w:sz w:val="24"/>
        </w:rPr>
        <w:t>patients</w:t>
      </w:r>
      <w:r>
        <w:rPr>
          <w:b/>
          <w:spacing w:val="-1"/>
          <w:sz w:val="24"/>
        </w:rPr>
        <w:t xml:space="preserve"> </w:t>
      </w:r>
      <w:r>
        <w:rPr>
          <w:b/>
          <w:sz w:val="24"/>
        </w:rPr>
        <w:t>5.9</w:t>
      </w:r>
      <w:r>
        <w:rPr>
          <w:b/>
          <w:spacing w:val="-1"/>
          <w:sz w:val="24"/>
        </w:rPr>
        <w:t xml:space="preserve"> </w:t>
      </w:r>
      <w:r>
        <w:rPr>
          <w:b/>
          <w:spacing w:val="-2"/>
          <w:sz w:val="24"/>
        </w:rPr>
        <w:t>years)</w:t>
      </w:r>
    </w:p>
    <w:p w14:paraId="78C1EB60" w14:textId="77777777" w:rsidR="00B81F7E" w:rsidRDefault="00B81F7E">
      <w:pPr>
        <w:pStyle w:val="BodyText"/>
        <w:spacing w:before="6"/>
        <w:ind w:left="0"/>
        <w:rPr>
          <w:b/>
          <w:sz w:val="1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125"/>
        <w:gridCol w:w="2269"/>
        <w:gridCol w:w="1844"/>
        <w:gridCol w:w="1276"/>
        <w:gridCol w:w="2269"/>
      </w:tblGrid>
      <w:tr w:rsidR="00B81F7E" w14:paraId="78C1EB63" w14:textId="77777777">
        <w:trPr>
          <w:trHeight w:val="309"/>
        </w:trPr>
        <w:tc>
          <w:tcPr>
            <w:tcW w:w="2125" w:type="dxa"/>
            <w:vMerge w:val="restart"/>
          </w:tcPr>
          <w:p w14:paraId="78C1EB61" w14:textId="77777777" w:rsidR="00B81F7E" w:rsidRDefault="006F35B1">
            <w:pPr>
              <w:pStyle w:val="TableParagraph"/>
              <w:ind w:left="662"/>
              <w:rPr>
                <w:b/>
                <w:sz w:val="20"/>
              </w:rPr>
            </w:pPr>
            <w:r>
              <w:rPr>
                <w:b/>
                <w:spacing w:val="-2"/>
                <w:sz w:val="20"/>
              </w:rPr>
              <w:t>Endpoint</w:t>
            </w:r>
          </w:p>
        </w:tc>
        <w:tc>
          <w:tcPr>
            <w:tcW w:w="7658" w:type="dxa"/>
            <w:gridSpan w:val="4"/>
          </w:tcPr>
          <w:p w14:paraId="78C1EB62" w14:textId="77777777" w:rsidR="00B81F7E" w:rsidRDefault="006F35B1">
            <w:pPr>
              <w:pStyle w:val="TableParagraph"/>
              <w:ind w:left="4"/>
              <w:jc w:val="center"/>
              <w:rPr>
                <w:b/>
                <w:sz w:val="20"/>
              </w:rPr>
            </w:pPr>
            <w:proofErr w:type="gramStart"/>
            <w:r>
              <w:rPr>
                <w:b/>
                <w:sz w:val="20"/>
              </w:rPr>
              <w:t>5</w:t>
            </w:r>
            <w:r>
              <w:rPr>
                <w:b/>
                <w:spacing w:val="-3"/>
                <w:sz w:val="20"/>
              </w:rPr>
              <w:t xml:space="preserve"> </w:t>
            </w:r>
            <w:r>
              <w:rPr>
                <w:b/>
                <w:sz w:val="20"/>
              </w:rPr>
              <w:t>year</w:t>
            </w:r>
            <w:proofErr w:type="gramEnd"/>
            <w:r>
              <w:rPr>
                <w:b/>
                <w:spacing w:val="-4"/>
                <w:sz w:val="20"/>
              </w:rPr>
              <w:t xml:space="preserve"> </w:t>
            </w:r>
            <w:r>
              <w:rPr>
                <w:b/>
                <w:sz w:val="20"/>
              </w:rPr>
              <w:t>estimates</w:t>
            </w:r>
            <w:r>
              <w:rPr>
                <w:b/>
                <w:spacing w:val="-4"/>
                <w:sz w:val="20"/>
              </w:rPr>
              <w:t xml:space="preserve"> </w:t>
            </w:r>
            <w:r>
              <w:rPr>
                <w:b/>
                <w:spacing w:val="-5"/>
                <w:sz w:val="20"/>
              </w:rPr>
              <w:t>(%)</w:t>
            </w:r>
          </w:p>
        </w:tc>
      </w:tr>
      <w:tr w:rsidR="00B81F7E" w14:paraId="78C1EB6B" w14:textId="77777777">
        <w:trPr>
          <w:trHeight w:val="539"/>
        </w:trPr>
        <w:tc>
          <w:tcPr>
            <w:tcW w:w="2125" w:type="dxa"/>
            <w:vMerge/>
            <w:tcBorders>
              <w:top w:val="nil"/>
            </w:tcBorders>
          </w:tcPr>
          <w:p w14:paraId="78C1EB64" w14:textId="77777777" w:rsidR="00B81F7E" w:rsidRDefault="00B81F7E">
            <w:pPr>
              <w:rPr>
                <w:sz w:val="2"/>
                <w:szCs w:val="2"/>
              </w:rPr>
            </w:pPr>
          </w:p>
        </w:tc>
        <w:tc>
          <w:tcPr>
            <w:tcW w:w="2269" w:type="dxa"/>
          </w:tcPr>
          <w:p w14:paraId="78C1EB65" w14:textId="77777777" w:rsidR="00B81F7E" w:rsidRDefault="006F35B1">
            <w:pPr>
              <w:pStyle w:val="TableParagraph"/>
              <w:spacing w:before="38"/>
              <w:ind w:left="5" w:right="3"/>
              <w:jc w:val="center"/>
              <w:rPr>
                <w:b/>
                <w:sz w:val="20"/>
              </w:rPr>
            </w:pPr>
            <w:r>
              <w:rPr>
                <w:b/>
                <w:sz w:val="20"/>
              </w:rPr>
              <w:t>Neo</w:t>
            </w:r>
            <w:r>
              <w:rPr>
                <w:b/>
                <w:spacing w:val="-3"/>
                <w:sz w:val="20"/>
              </w:rPr>
              <w:t xml:space="preserve"> </w:t>
            </w:r>
            <w:proofErr w:type="spellStart"/>
            <w:r>
              <w:rPr>
                <w:b/>
                <w:spacing w:val="-2"/>
                <w:sz w:val="20"/>
              </w:rPr>
              <w:t>ZOLADEX</w:t>
            </w:r>
            <w:proofErr w:type="spellEnd"/>
          </w:p>
          <w:p w14:paraId="78C1EB66" w14:textId="77777777" w:rsidR="00B81F7E" w:rsidRDefault="006F35B1">
            <w:pPr>
              <w:pStyle w:val="TableParagraph"/>
              <w:spacing w:before="3"/>
              <w:ind w:left="5" w:right="1"/>
              <w:jc w:val="center"/>
              <w:rPr>
                <w:b/>
                <w:sz w:val="20"/>
              </w:rPr>
            </w:pPr>
            <w:r>
              <w:rPr>
                <w:b/>
                <w:sz w:val="20"/>
              </w:rPr>
              <w:t>(3</w:t>
            </w:r>
            <w:r>
              <w:rPr>
                <w:b/>
                <w:spacing w:val="-1"/>
                <w:sz w:val="20"/>
              </w:rPr>
              <w:t xml:space="preserve"> </w:t>
            </w:r>
            <w:r>
              <w:rPr>
                <w:b/>
                <w:spacing w:val="-2"/>
                <w:sz w:val="20"/>
              </w:rPr>
              <w:t>months)</w:t>
            </w:r>
          </w:p>
        </w:tc>
        <w:tc>
          <w:tcPr>
            <w:tcW w:w="1844" w:type="dxa"/>
          </w:tcPr>
          <w:p w14:paraId="78C1EB67" w14:textId="77777777" w:rsidR="00B81F7E" w:rsidRDefault="006F35B1">
            <w:pPr>
              <w:pStyle w:val="TableParagraph"/>
              <w:spacing w:before="38"/>
              <w:ind w:left="7" w:right="4"/>
              <w:jc w:val="center"/>
              <w:rPr>
                <w:b/>
                <w:sz w:val="20"/>
              </w:rPr>
            </w:pPr>
            <w:r>
              <w:rPr>
                <w:b/>
                <w:sz w:val="20"/>
              </w:rPr>
              <w:t>Neo</w:t>
            </w:r>
            <w:r>
              <w:rPr>
                <w:b/>
                <w:spacing w:val="-3"/>
                <w:sz w:val="20"/>
              </w:rPr>
              <w:t xml:space="preserve"> </w:t>
            </w:r>
            <w:proofErr w:type="spellStart"/>
            <w:r>
              <w:rPr>
                <w:b/>
                <w:spacing w:val="-2"/>
                <w:sz w:val="20"/>
              </w:rPr>
              <w:t>ZOLADEX</w:t>
            </w:r>
            <w:proofErr w:type="spellEnd"/>
          </w:p>
          <w:p w14:paraId="78C1EB68" w14:textId="77777777" w:rsidR="00B81F7E" w:rsidRDefault="006F35B1">
            <w:pPr>
              <w:pStyle w:val="TableParagraph"/>
              <w:spacing w:before="3"/>
              <w:ind w:left="7" w:right="1"/>
              <w:jc w:val="center"/>
              <w:rPr>
                <w:b/>
                <w:sz w:val="20"/>
              </w:rPr>
            </w:pPr>
            <w:r>
              <w:rPr>
                <w:b/>
                <w:sz w:val="20"/>
              </w:rPr>
              <w:t>(6</w:t>
            </w:r>
            <w:r>
              <w:rPr>
                <w:b/>
                <w:spacing w:val="-1"/>
                <w:sz w:val="20"/>
              </w:rPr>
              <w:t xml:space="preserve"> </w:t>
            </w:r>
            <w:r>
              <w:rPr>
                <w:b/>
                <w:spacing w:val="-2"/>
                <w:sz w:val="20"/>
              </w:rPr>
              <w:t>months)</w:t>
            </w:r>
          </w:p>
        </w:tc>
        <w:tc>
          <w:tcPr>
            <w:tcW w:w="1276" w:type="dxa"/>
          </w:tcPr>
          <w:p w14:paraId="78C1EB69" w14:textId="77777777" w:rsidR="00B81F7E" w:rsidRDefault="006F35B1">
            <w:pPr>
              <w:pStyle w:val="TableParagraph"/>
              <w:ind w:left="3" w:right="1"/>
              <w:jc w:val="center"/>
              <w:rPr>
                <w:b/>
                <w:sz w:val="20"/>
              </w:rPr>
            </w:pPr>
            <w:r>
              <w:rPr>
                <w:b/>
                <w:sz w:val="20"/>
              </w:rPr>
              <w:t>RT</w:t>
            </w:r>
            <w:r>
              <w:rPr>
                <w:b/>
                <w:spacing w:val="-4"/>
                <w:sz w:val="20"/>
              </w:rPr>
              <w:t xml:space="preserve"> </w:t>
            </w:r>
            <w:r>
              <w:rPr>
                <w:b/>
                <w:spacing w:val="-2"/>
                <w:sz w:val="20"/>
              </w:rPr>
              <w:t>alone</w:t>
            </w:r>
          </w:p>
        </w:tc>
        <w:tc>
          <w:tcPr>
            <w:tcW w:w="2269" w:type="dxa"/>
          </w:tcPr>
          <w:p w14:paraId="78C1EB6A" w14:textId="77777777" w:rsidR="00B81F7E" w:rsidRDefault="006F35B1">
            <w:pPr>
              <w:pStyle w:val="TableParagraph"/>
              <w:ind w:left="5" w:right="5"/>
              <w:jc w:val="center"/>
              <w:rPr>
                <w:b/>
                <w:sz w:val="20"/>
              </w:rPr>
            </w:pPr>
            <w:r>
              <w:rPr>
                <w:b/>
                <w:sz w:val="20"/>
              </w:rPr>
              <w:t>Hazard</w:t>
            </w:r>
            <w:r>
              <w:rPr>
                <w:b/>
                <w:spacing w:val="-5"/>
                <w:sz w:val="20"/>
              </w:rPr>
              <w:t xml:space="preserve"> </w:t>
            </w:r>
            <w:r>
              <w:rPr>
                <w:b/>
                <w:sz w:val="20"/>
              </w:rPr>
              <w:t>ratio</w:t>
            </w:r>
            <w:r>
              <w:rPr>
                <w:b/>
                <w:spacing w:val="-6"/>
                <w:sz w:val="20"/>
              </w:rPr>
              <w:t xml:space="preserve"> </w:t>
            </w:r>
            <w:r>
              <w:rPr>
                <w:b/>
                <w:sz w:val="20"/>
              </w:rPr>
              <w:t>[95%</w:t>
            </w:r>
            <w:r>
              <w:rPr>
                <w:b/>
                <w:spacing w:val="-5"/>
                <w:sz w:val="20"/>
              </w:rPr>
              <w:t xml:space="preserve"> CI]</w:t>
            </w:r>
          </w:p>
        </w:tc>
      </w:tr>
      <w:tr w:rsidR="00B81F7E" w14:paraId="78C1EB71" w14:textId="77777777">
        <w:trPr>
          <w:trHeight w:val="309"/>
        </w:trPr>
        <w:tc>
          <w:tcPr>
            <w:tcW w:w="2125" w:type="dxa"/>
          </w:tcPr>
          <w:p w14:paraId="78C1EB6C" w14:textId="77777777" w:rsidR="00B81F7E" w:rsidRDefault="006F35B1">
            <w:pPr>
              <w:pStyle w:val="TableParagraph"/>
              <w:rPr>
                <w:sz w:val="20"/>
              </w:rPr>
            </w:pPr>
            <w:r>
              <w:rPr>
                <w:sz w:val="20"/>
              </w:rPr>
              <w:t>Overall</w:t>
            </w:r>
            <w:r>
              <w:rPr>
                <w:spacing w:val="-4"/>
                <w:sz w:val="20"/>
              </w:rPr>
              <w:t xml:space="preserve"> </w:t>
            </w:r>
            <w:r>
              <w:rPr>
                <w:spacing w:val="-2"/>
                <w:sz w:val="20"/>
              </w:rPr>
              <w:t>survival</w:t>
            </w:r>
          </w:p>
        </w:tc>
        <w:tc>
          <w:tcPr>
            <w:tcW w:w="2269" w:type="dxa"/>
          </w:tcPr>
          <w:p w14:paraId="78C1EB6D" w14:textId="77777777" w:rsidR="00B81F7E" w:rsidRDefault="006F35B1">
            <w:pPr>
              <w:pStyle w:val="TableParagraph"/>
              <w:ind w:left="6" w:right="1"/>
              <w:jc w:val="center"/>
              <w:rPr>
                <w:sz w:val="20"/>
              </w:rPr>
            </w:pPr>
            <w:r>
              <w:rPr>
                <w:spacing w:val="-4"/>
                <w:sz w:val="20"/>
              </w:rPr>
              <w:t>N/A</w:t>
            </w:r>
            <w:r>
              <w:rPr>
                <w:spacing w:val="-4"/>
                <w:sz w:val="20"/>
                <w:vertAlign w:val="superscript"/>
              </w:rPr>
              <w:t>d</w:t>
            </w:r>
          </w:p>
        </w:tc>
        <w:tc>
          <w:tcPr>
            <w:tcW w:w="1844" w:type="dxa"/>
          </w:tcPr>
          <w:p w14:paraId="78C1EB6E" w14:textId="77777777" w:rsidR="00B81F7E" w:rsidRDefault="006F35B1">
            <w:pPr>
              <w:pStyle w:val="TableParagraph"/>
              <w:ind w:left="7" w:right="6"/>
              <w:jc w:val="center"/>
              <w:rPr>
                <w:sz w:val="20"/>
              </w:rPr>
            </w:pPr>
            <w:r>
              <w:rPr>
                <w:spacing w:val="-4"/>
                <w:sz w:val="20"/>
              </w:rPr>
              <w:t>N/A</w:t>
            </w:r>
            <w:r>
              <w:rPr>
                <w:spacing w:val="-4"/>
                <w:sz w:val="20"/>
                <w:vertAlign w:val="superscript"/>
              </w:rPr>
              <w:t>d</w:t>
            </w:r>
          </w:p>
        </w:tc>
        <w:tc>
          <w:tcPr>
            <w:tcW w:w="1276" w:type="dxa"/>
          </w:tcPr>
          <w:p w14:paraId="78C1EB6F" w14:textId="77777777" w:rsidR="00B81F7E" w:rsidRDefault="006F35B1">
            <w:pPr>
              <w:pStyle w:val="TableParagraph"/>
              <w:ind w:left="3" w:right="4"/>
              <w:jc w:val="center"/>
              <w:rPr>
                <w:sz w:val="20"/>
              </w:rPr>
            </w:pPr>
            <w:r>
              <w:rPr>
                <w:spacing w:val="-4"/>
                <w:sz w:val="20"/>
              </w:rPr>
              <w:t>N/A</w:t>
            </w:r>
            <w:r>
              <w:rPr>
                <w:spacing w:val="-4"/>
                <w:sz w:val="20"/>
                <w:vertAlign w:val="superscript"/>
              </w:rPr>
              <w:t>d</w:t>
            </w:r>
          </w:p>
        </w:tc>
        <w:tc>
          <w:tcPr>
            <w:tcW w:w="2269" w:type="dxa"/>
          </w:tcPr>
          <w:p w14:paraId="78C1EB70" w14:textId="77777777" w:rsidR="00B81F7E" w:rsidRDefault="006F35B1">
            <w:pPr>
              <w:pStyle w:val="TableParagraph"/>
              <w:ind w:left="5" w:right="4"/>
              <w:jc w:val="center"/>
              <w:rPr>
                <w:sz w:val="20"/>
              </w:rPr>
            </w:pPr>
            <w:r>
              <w:rPr>
                <w:spacing w:val="-4"/>
                <w:sz w:val="20"/>
              </w:rPr>
              <w:t>N/A</w:t>
            </w:r>
            <w:r>
              <w:rPr>
                <w:spacing w:val="-4"/>
                <w:sz w:val="20"/>
                <w:vertAlign w:val="superscript"/>
              </w:rPr>
              <w:t>d</w:t>
            </w:r>
          </w:p>
        </w:tc>
      </w:tr>
      <w:tr w:rsidR="002C6A1E" w14:paraId="78C1EB83" w14:textId="77777777" w:rsidTr="00FC3489">
        <w:trPr>
          <w:trHeight w:val="295"/>
        </w:trPr>
        <w:tc>
          <w:tcPr>
            <w:tcW w:w="2125" w:type="dxa"/>
            <w:vMerge w:val="restart"/>
          </w:tcPr>
          <w:p w14:paraId="78C1EB7E" w14:textId="77777777" w:rsidR="002C6A1E" w:rsidRDefault="002C6A1E">
            <w:pPr>
              <w:pStyle w:val="TableParagraph"/>
              <w:rPr>
                <w:sz w:val="20"/>
              </w:rPr>
            </w:pPr>
            <w:r>
              <w:rPr>
                <w:sz w:val="20"/>
              </w:rPr>
              <w:t>Disease-free</w:t>
            </w:r>
            <w:r>
              <w:rPr>
                <w:spacing w:val="-12"/>
                <w:sz w:val="20"/>
              </w:rPr>
              <w:t xml:space="preserve"> </w:t>
            </w:r>
            <w:r>
              <w:rPr>
                <w:spacing w:val="-2"/>
                <w:sz w:val="20"/>
              </w:rPr>
              <w:t>survival</w:t>
            </w:r>
          </w:p>
        </w:tc>
        <w:tc>
          <w:tcPr>
            <w:tcW w:w="2269" w:type="dxa"/>
            <w:tcBorders>
              <w:bottom w:val="nil"/>
            </w:tcBorders>
          </w:tcPr>
          <w:p w14:paraId="78C1EB7F" w14:textId="77777777" w:rsidR="002C6A1E" w:rsidRDefault="002C6A1E">
            <w:pPr>
              <w:pStyle w:val="TableParagraph"/>
              <w:ind w:left="6" w:right="1"/>
              <w:jc w:val="center"/>
              <w:rPr>
                <w:sz w:val="20"/>
              </w:rPr>
            </w:pPr>
            <w:r>
              <w:rPr>
                <w:spacing w:val="-4"/>
                <w:sz w:val="20"/>
              </w:rPr>
              <w:t>49.0</w:t>
            </w:r>
          </w:p>
        </w:tc>
        <w:tc>
          <w:tcPr>
            <w:tcW w:w="1844" w:type="dxa"/>
            <w:tcBorders>
              <w:bottom w:val="nil"/>
            </w:tcBorders>
          </w:tcPr>
          <w:p w14:paraId="78C1EB80" w14:textId="77777777" w:rsidR="002C6A1E" w:rsidRDefault="002C6A1E">
            <w:pPr>
              <w:pStyle w:val="TableParagraph"/>
              <w:ind w:left="7"/>
              <w:jc w:val="center"/>
              <w:rPr>
                <w:sz w:val="20"/>
              </w:rPr>
            </w:pPr>
            <w:r>
              <w:rPr>
                <w:spacing w:val="-4"/>
                <w:sz w:val="20"/>
              </w:rPr>
              <w:t>52.0</w:t>
            </w:r>
          </w:p>
        </w:tc>
        <w:tc>
          <w:tcPr>
            <w:tcW w:w="1276" w:type="dxa"/>
            <w:tcBorders>
              <w:bottom w:val="nil"/>
            </w:tcBorders>
          </w:tcPr>
          <w:p w14:paraId="78C1EB81" w14:textId="77777777" w:rsidR="002C6A1E" w:rsidRDefault="002C6A1E">
            <w:pPr>
              <w:pStyle w:val="TableParagraph"/>
              <w:ind w:left="4" w:right="1"/>
              <w:jc w:val="center"/>
              <w:rPr>
                <w:sz w:val="20"/>
              </w:rPr>
            </w:pPr>
            <w:r>
              <w:rPr>
                <w:spacing w:val="-4"/>
                <w:sz w:val="20"/>
              </w:rPr>
              <w:t>32.0</w:t>
            </w:r>
          </w:p>
        </w:tc>
        <w:tc>
          <w:tcPr>
            <w:tcW w:w="2269" w:type="dxa"/>
            <w:tcBorders>
              <w:bottom w:val="nil"/>
            </w:tcBorders>
          </w:tcPr>
          <w:p w14:paraId="78C1EB82" w14:textId="77777777" w:rsidR="002C6A1E" w:rsidRDefault="002C6A1E">
            <w:pPr>
              <w:pStyle w:val="TableParagraph"/>
              <w:ind w:left="453"/>
              <w:rPr>
                <w:sz w:val="20"/>
              </w:rPr>
            </w:pPr>
            <w:r>
              <w:rPr>
                <w:sz w:val="20"/>
              </w:rPr>
              <w:t>0.65</w:t>
            </w:r>
            <w:r>
              <w:rPr>
                <w:spacing w:val="-7"/>
                <w:sz w:val="20"/>
              </w:rPr>
              <w:t xml:space="preserve"> </w:t>
            </w:r>
            <w:r>
              <w:rPr>
                <w:sz w:val="20"/>
              </w:rPr>
              <w:t>[0.52-</w:t>
            </w:r>
            <w:r>
              <w:rPr>
                <w:spacing w:val="-2"/>
                <w:sz w:val="20"/>
              </w:rPr>
              <w:t>0.</w:t>
            </w:r>
            <w:proofErr w:type="gramStart"/>
            <w:r>
              <w:rPr>
                <w:spacing w:val="-2"/>
                <w:sz w:val="20"/>
              </w:rPr>
              <w:t>80]</w:t>
            </w:r>
            <w:r>
              <w:rPr>
                <w:spacing w:val="-2"/>
                <w:sz w:val="20"/>
                <w:vertAlign w:val="superscript"/>
              </w:rPr>
              <w:t>a</w:t>
            </w:r>
            <w:proofErr w:type="gramEnd"/>
          </w:p>
        </w:tc>
      </w:tr>
      <w:tr w:rsidR="002C6A1E" w14:paraId="78C1EB89" w14:textId="77777777" w:rsidTr="00844B1F">
        <w:trPr>
          <w:trHeight w:val="270"/>
        </w:trPr>
        <w:tc>
          <w:tcPr>
            <w:tcW w:w="2125" w:type="dxa"/>
            <w:vMerge/>
          </w:tcPr>
          <w:p w14:paraId="78C1EB84" w14:textId="77777777" w:rsidR="002C6A1E" w:rsidRDefault="002C6A1E">
            <w:pPr>
              <w:pStyle w:val="TableParagraph"/>
              <w:spacing w:before="0"/>
              <w:ind w:left="0"/>
              <w:rPr>
                <w:sz w:val="20"/>
              </w:rPr>
            </w:pPr>
          </w:p>
        </w:tc>
        <w:tc>
          <w:tcPr>
            <w:tcW w:w="2269" w:type="dxa"/>
            <w:vMerge w:val="restart"/>
            <w:tcBorders>
              <w:top w:val="nil"/>
            </w:tcBorders>
          </w:tcPr>
          <w:p w14:paraId="78C1EB85" w14:textId="77777777" w:rsidR="002C6A1E" w:rsidRDefault="002C6A1E">
            <w:pPr>
              <w:pStyle w:val="TableParagraph"/>
              <w:spacing w:before="0"/>
              <w:ind w:left="0"/>
              <w:rPr>
                <w:sz w:val="20"/>
              </w:rPr>
            </w:pPr>
          </w:p>
        </w:tc>
        <w:tc>
          <w:tcPr>
            <w:tcW w:w="1844" w:type="dxa"/>
            <w:vMerge w:val="restart"/>
            <w:tcBorders>
              <w:top w:val="nil"/>
            </w:tcBorders>
          </w:tcPr>
          <w:p w14:paraId="78C1EB86" w14:textId="77777777" w:rsidR="002C6A1E" w:rsidRDefault="002C6A1E">
            <w:pPr>
              <w:pStyle w:val="TableParagraph"/>
              <w:spacing w:before="0"/>
              <w:ind w:left="0"/>
              <w:rPr>
                <w:sz w:val="20"/>
              </w:rPr>
            </w:pPr>
          </w:p>
        </w:tc>
        <w:tc>
          <w:tcPr>
            <w:tcW w:w="1276" w:type="dxa"/>
            <w:vMerge w:val="restart"/>
            <w:tcBorders>
              <w:top w:val="nil"/>
            </w:tcBorders>
          </w:tcPr>
          <w:p w14:paraId="78C1EB87" w14:textId="77777777" w:rsidR="002C6A1E" w:rsidRDefault="002C6A1E">
            <w:pPr>
              <w:pStyle w:val="TableParagraph"/>
              <w:spacing w:before="0"/>
              <w:ind w:left="0"/>
              <w:rPr>
                <w:sz w:val="20"/>
              </w:rPr>
            </w:pPr>
          </w:p>
        </w:tc>
        <w:tc>
          <w:tcPr>
            <w:tcW w:w="2269" w:type="dxa"/>
            <w:tcBorders>
              <w:top w:val="nil"/>
              <w:bottom w:val="nil"/>
            </w:tcBorders>
          </w:tcPr>
          <w:p w14:paraId="78C1EB88" w14:textId="77777777" w:rsidR="002C6A1E" w:rsidRDefault="002C6A1E">
            <w:pPr>
              <w:pStyle w:val="TableParagraph"/>
              <w:spacing w:before="15"/>
              <w:ind w:left="450"/>
              <w:rPr>
                <w:sz w:val="20"/>
              </w:rPr>
            </w:pPr>
            <w:r>
              <w:rPr>
                <w:sz w:val="20"/>
              </w:rPr>
              <w:t>0.56</w:t>
            </w:r>
            <w:r>
              <w:rPr>
                <w:spacing w:val="-7"/>
                <w:sz w:val="20"/>
              </w:rPr>
              <w:t xml:space="preserve"> </w:t>
            </w:r>
            <w:r>
              <w:rPr>
                <w:sz w:val="20"/>
              </w:rPr>
              <w:t>[0.45-</w:t>
            </w:r>
            <w:r>
              <w:rPr>
                <w:spacing w:val="-2"/>
                <w:sz w:val="20"/>
              </w:rPr>
              <w:t>0.</w:t>
            </w:r>
            <w:proofErr w:type="gramStart"/>
            <w:r>
              <w:rPr>
                <w:spacing w:val="-2"/>
                <w:sz w:val="20"/>
              </w:rPr>
              <w:t>69]</w:t>
            </w:r>
            <w:r>
              <w:rPr>
                <w:spacing w:val="-2"/>
                <w:sz w:val="20"/>
                <w:vertAlign w:val="superscript"/>
              </w:rPr>
              <w:t>b</w:t>
            </w:r>
            <w:proofErr w:type="gramEnd"/>
          </w:p>
        </w:tc>
      </w:tr>
      <w:tr w:rsidR="002C6A1E" w14:paraId="78C1EB8F" w14:textId="77777777" w:rsidTr="00844B1F">
        <w:trPr>
          <w:trHeight w:val="284"/>
        </w:trPr>
        <w:tc>
          <w:tcPr>
            <w:tcW w:w="2125" w:type="dxa"/>
            <w:vMerge/>
          </w:tcPr>
          <w:p w14:paraId="78C1EB8A" w14:textId="77777777" w:rsidR="002C6A1E" w:rsidRDefault="002C6A1E">
            <w:pPr>
              <w:pStyle w:val="TableParagraph"/>
              <w:spacing w:before="0"/>
              <w:ind w:left="0"/>
              <w:rPr>
                <w:sz w:val="20"/>
              </w:rPr>
            </w:pPr>
          </w:p>
        </w:tc>
        <w:tc>
          <w:tcPr>
            <w:tcW w:w="2269" w:type="dxa"/>
            <w:vMerge/>
          </w:tcPr>
          <w:p w14:paraId="78C1EB8B" w14:textId="77777777" w:rsidR="002C6A1E" w:rsidRDefault="002C6A1E">
            <w:pPr>
              <w:pStyle w:val="TableParagraph"/>
              <w:spacing w:before="0"/>
              <w:ind w:left="0"/>
              <w:rPr>
                <w:sz w:val="20"/>
              </w:rPr>
            </w:pPr>
          </w:p>
        </w:tc>
        <w:tc>
          <w:tcPr>
            <w:tcW w:w="1844" w:type="dxa"/>
            <w:vMerge/>
          </w:tcPr>
          <w:p w14:paraId="78C1EB8C" w14:textId="77777777" w:rsidR="002C6A1E" w:rsidRDefault="002C6A1E">
            <w:pPr>
              <w:pStyle w:val="TableParagraph"/>
              <w:spacing w:before="0"/>
              <w:ind w:left="0"/>
              <w:rPr>
                <w:sz w:val="20"/>
              </w:rPr>
            </w:pPr>
          </w:p>
        </w:tc>
        <w:tc>
          <w:tcPr>
            <w:tcW w:w="1276" w:type="dxa"/>
            <w:vMerge/>
          </w:tcPr>
          <w:p w14:paraId="78C1EB8D" w14:textId="77777777" w:rsidR="002C6A1E" w:rsidRDefault="002C6A1E">
            <w:pPr>
              <w:pStyle w:val="TableParagraph"/>
              <w:spacing w:before="0"/>
              <w:ind w:left="0"/>
              <w:rPr>
                <w:sz w:val="20"/>
              </w:rPr>
            </w:pPr>
          </w:p>
        </w:tc>
        <w:tc>
          <w:tcPr>
            <w:tcW w:w="2269" w:type="dxa"/>
            <w:tcBorders>
              <w:top w:val="nil"/>
            </w:tcBorders>
          </w:tcPr>
          <w:p w14:paraId="78C1EB8E" w14:textId="77777777" w:rsidR="002C6A1E" w:rsidRDefault="002C6A1E">
            <w:pPr>
              <w:pStyle w:val="TableParagraph"/>
              <w:spacing w:before="16"/>
              <w:ind w:left="453"/>
              <w:rPr>
                <w:sz w:val="20"/>
              </w:rPr>
            </w:pPr>
            <w:r>
              <w:rPr>
                <w:sz w:val="20"/>
              </w:rPr>
              <w:t>0.85</w:t>
            </w:r>
            <w:r>
              <w:rPr>
                <w:spacing w:val="-7"/>
                <w:sz w:val="20"/>
              </w:rPr>
              <w:t xml:space="preserve"> </w:t>
            </w:r>
            <w:r>
              <w:rPr>
                <w:sz w:val="20"/>
              </w:rPr>
              <w:t>[0.67-</w:t>
            </w:r>
            <w:r>
              <w:rPr>
                <w:spacing w:val="-2"/>
                <w:sz w:val="20"/>
              </w:rPr>
              <w:t>1.07]</w:t>
            </w:r>
            <w:r>
              <w:rPr>
                <w:spacing w:val="-2"/>
                <w:sz w:val="20"/>
                <w:vertAlign w:val="superscript"/>
              </w:rPr>
              <w:t>c</w:t>
            </w:r>
          </w:p>
        </w:tc>
      </w:tr>
    </w:tbl>
    <w:p w14:paraId="78C1EB90" w14:textId="77777777" w:rsidR="00B81F7E" w:rsidRDefault="006F35B1">
      <w:pPr>
        <w:spacing w:before="56"/>
        <w:ind w:left="141"/>
        <w:rPr>
          <w:sz w:val="18"/>
        </w:rPr>
      </w:pPr>
      <w:r>
        <w:rPr>
          <w:sz w:val="18"/>
        </w:rPr>
        <w:t>ns</w:t>
      </w:r>
      <w:r>
        <w:rPr>
          <w:spacing w:val="-1"/>
          <w:sz w:val="18"/>
        </w:rPr>
        <w:t xml:space="preserve"> </w:t>
      </w:r>
      <w:r>
        <w:rPr>
          <w:sz w:val="18"/>
        </w:rPr>
        <w:t>– not</w:t>
      </w:r>
      <w:r>
        <w:rPr>
          <w:spacing w:val="-1"/>
          <w:sz w:val="18"/>
        </w:rPr>
        <w:t xml:space="preserve"> </w:t>
      </w:r>
      <w:r>
        <w:rPr>
          <w:spacing w:val="-2"/>
          <w:sz w:val="18"/>
        </w:rPr>
        <w:t>significant</w:t>
      </w:r>
    </w:p>
    <w:p w14:paraId="78C1EB91" w14:textId="77777777" w:rsidR="00B81F7E" w:rsidRDefault="006F35B1">
      <w:pPr>
        <w:tabs>
          <w:tab w:val="left" w:pos="565"/>
        </w:tabs>
        <w:spacing w:before="59"/>
        <w:ind w:left="141"/>
        <w:rPr>
          <w:sz w:val="18"/>
        </w:rPr>
      </w:pPr>
      <w:r>
        <w:rPr>
          <w:spacing w:val="-10"/>
          <w:sz w:val="18"/>
          <w:vertAlign w:val="superscript"/>
        </w:rPr>
        <w:t>a</w:t>
      </w:r>
      <w:r>
        <w:rPr>
          <w:sz w:val="18"/>
        </w:rPr>
        <w:tab/>
        <w:t>RT alone</w:t>
      </w:r>
      <w:r>
        <w:rPr>
          <w:spacing w:val="-3"/>
          <w:sz w:val="18"/>
        </w:rPr>
        <w:t xml:space="preserve"> </w:t>
      </w:r>
      <w:r>
        <w:rPr>
          <w:sz w:val="18"/>
        </w:rPr>
        <w:t>vs.</w:t>
      </w:r>
      <w:r>
        <w:rPr>
          <w:spacing w:val="-1"/>
          <w:sz w:val="18"/>
        </w:rPr>
        <w:t xml:space="preserve"> </w:t>
      </w:r>
      <w:r>
        <w:rPr>
          <w:sz w:val="18"/>
        </w:rPr>
        <w:t>3</w:t>
      </w:r>
      <w:r>
        <w:rPr>
          <w:spacing w:val="2"/>
          <w:sz w:val="18"/>
        </w:rPr>
        <w:t xml:space="preserve"> </w:t>
      </w:r>
      <w:r>
        <w:rPr>
          <w:spacing w:val="-2"/>
          <w:sz w:val="18"/>
        </w:rPr>
        <w:t>months</w:t>
      </w:r>
    </w:p>
    <w:p w14:paraId="78C1EB92" w14:textId="77777777" w:rsidR="00B81F7E" w:rsidRDefault="006F35B1">
      <w:pPr>
        <w:tabs>
          <w:tab w:val="left" w:pos="565"/>
        </w:tabs>
        <w:spacing w:before="57"/>
        <w:ind w:left="141"/>
        <w:rPr>
          <w:sz w:val="18"/>
        </w:rPr>
      </w:pPr>
      <w:r>
        <w:rPr>
          <w:spacing w:val="-10"/>
          <w:sz w:val="18"/>
          <w:vertAlign w:val="superscript"/>
        </w:rPr>
        <w:t>b</w:t>
      </w:r>
      <w:r>
        <w:rPr>
          <w:sz w:val="18"/>
        </w:rPr>
        <w:tab/>
        <w:t>RT alone</w:t>
      </w:r>
      <w:r>
        <w:rPr>
          <w:spacing w:val="-3"/>
          <w:sz w:val="18"/>
        </w:rPr>
        <w:t xml:space="preserve"> </w:t>
      </w:r>
      <w:r>
        <w:rPr>
          <w:sz w:val="18"/>
        </w:rPr>
        <w:t>vs.</w:t>
      </w:r>
      <w:r>
        <w:rPr>
          <w:spacing w:val="-1"/>
          <w:sz w:val="18"/>
        </w:rPr>
        <w:t xml:space="preserve"> </w:t>
      </w:r>
      <w:r>
        <w:rPr>
          <w:sz w:val="18"/>
        </w:rPr>
        <w:t>6</w:t>
      </w:r>
      <w:r>
        <w:rPr>
          <w:spacing w:val="2"/>
          <w:sz w:val="18"/>
        </w:rPr>
        <w:t xml:space="preserve"> </w:t>
      </w:r>
      <w:r>
        <w:rPr>
          <w:spacing w:val="-2"/>
          <w:sz w:val="18"/>
        </w:rPr>
        <w:t>months</w:t>
      </w:r>
    </w:p>
    <w:p w14:paraId="78C1EB93" w14:textId="77777777" w:rsidR="00B81F7E" w:rsidRDefault="006F35B1">
      <w:pPr>
        <w:tabs>
          <w:tab w:val="left" w:pos="565"/>
        </w:tabs>
        <w:spacing w:before="60"/>
        <w:ind w:left="141"/>
        <w:rPr>
          <w:sz w:val="18"/>
        </w:rPr>
      </w:pPr>
      <w:r>
        <w:rPr>
          <w:spacing w:val="-10"/>
          <w:sz w:val="18"/>
          <w:vertAlign w:val="superscript"/>
        </w:rPr>
        <w:t>c</w:t>
      </w:r>
      <w:r>
        <w:rPr>
          <w:sz w:val="18"/>
        </w:rPr>
        <w:tab/>
        <w:t>6</w:t>
      </w:r>
      <w:r>
        <w:rPr>
          <w:spacing w:val="1"/>
          <w:sz w:val="18"/>
        </w:rPr>
        <w:t xml:space="preserve"> </w:t>
      </w:r>
      <w:r>
        <w:rPr>
          <w:sz w:val="18"/>
        </w:rPr>
        <w:t>months</w:t>
      </w:r>
      <w:r>
        <w:rPr>
          <w:spacing w:val="-3"/>
          <w:sz w:val="18"/>
        </w:rPr>
        <w:t xml:space="preserve"> </w:t>
      </w:r>
      <w:r>
        <w:rPr>
          <w:sz w:val="18"/>
        </w:rPr>
        <w:t xml:space="preserve">vs. 3 </w:t>
      </w:r>
      <w:r>
        <w:rPr>
          <w:spacing w:val="-2"/>
          <w:sz w:val="18"/>
        </w:rPr>
        <w:t>months</w:t>
      </w:r>
    </w:p>
    <w:p w14:paraId="78C1EB94" w14:textId="77777777" w:rsidR="00B81F7E" w:rsidRDefault="006F35B1">
      <w:pPr>
        <w:tabs>
          <w:tab w:val="left" w:pos="565"/>
        </w:tabs>
        <w:spacing w:before="59"/>
        <w:ind w:left="141"/>
        <w:rPr>
          <w:sz w:val="18"/>
        </w:rPr>
      </w:pPr>
      <w:r>
        <w:rPr>
          <w:spacing w:val="-10"/>
          <w:sz w:val="18"/>
          <w:vertAlign w:val="superscript"/>
        </w:rPr>
        <w:t>d</w:t>
      </w:r>
      <w:r>
        <w:rPr>
          <w:sz w:val="18"/>
        </w:rPr>
        <w:tab/>
        <w:t>Results</w:t>
      </w:r>
      <w:r>
        <w:rPr>
          <w:spacing w:val="-4"/>
          <w:sz w:val="18"/>
        </w:rPr>
        <w:t xml:space="preserve"> </w:t>
      </w:r>
      <w:r>
        <w:rPr>
          <w:sz w:val="18"/>
        </w:rPr>
        <w:t>for</w:t>
      </w:r>
      <w:r>
        <w:rPr>
          <w:spacing w:val="-3"/>
          <w:sz w:val="18"/>
        </w:rPr>
        <w:t xml:space="preserve"> </w:t>
      </w:r>
      <w:r>
        <w:rPr>
          <w:sz w:val="18"/>
        </w:rPr>
        <w:t>overall</w:t>
      </w:r>
      <w:r>
        <w:rPr>
          <w:spacing w:val="-1"/>
          <w:sz w:val="18"/>
        </w:rPr>
        <w:t xml:space="preserve"> </w:t>
      </w:r>
      <w:r>
        <w:rPr>
          <w:sz w:val="18"/>
        </w:rPr>
        <w:t>survival</w:t>
      </w:r>
      <w:r>
        <w:rPr>
          <w:spacing w:val="-2"/>
          <w:sz w:val="18"/>
        </w:rPr>
        <w:t xml:space="preserve"> </w:t>
      </w:r>
      <w:r>
        <w:rPr>
          <w:sz w:val="18"/>
        </w:rPr>
        <w:t>(defined as</w:t>
      </w:r>
      <w:r>
        <w:rPr>
          <w:spacing w:val="-2"/>
          <w:sz w:val="18"/>
        </w:rPr>
        <w:t xml:space="preserve"> </w:t>
      </w:r>
      <w:r>
        <w:rPr>
          <w:sz w:val="18"/>
        </w:rPr>
        <w:t>death from</w:t>
      </w:r>
      <w:r>
        <w:rPr>
          <w:spacing w:val="-2"/>
          <w:sz w:val="18"/>
        </w:rPr>
        <w:t xml:space="preserve"> </w:t>
      </w:r>
      <w:r>
        <w:rPr>
          <w:sz w:val="18"/>
        </w:rPr>
        <w:t>any</w:t>
      </w:r>
      <w:r>
        <w:rPr>
          <w:spacing w:val="-1"/>
          <w:sz w:val="18"/>
        </w:rPr>
        <w:t xml:space="preserve"> </w:t>
      </w:r>
      <w:r>
        <w:rPr>
          <w:sz w:val="18"/>
        </w:rPr>
        <w:t>cause)</w:t>
      </w:r>
      <w:r>
        <w:rPr>
          <w:spacing w:val="-1"/>
          <w:sz w:val="18"/>
        </w:rPr>
        <w:t xml:space="preserve"> </w:t>
      </w:r>
      <w:r>
        <w:rPr>
          <w:sz w:val="18"/>
        </w:rPr>
        <w:t>was</w:t>
      </w:r>
      <w:r>
        <w:rPr>
          <w:spacing w:val="-4"/>
          <w:sz w:val="18"/>
        </w:rPr>
        <w:t xml:space="preserve"> </w:t>
      </w:r>
      <w:r>
        <w:rPr>
          <w:sz w:val="18"/>
        </w:rPr>
        <w:t>not</w:t>
      </w:r>
      <w:r>
        <w:rPr>
          <w:spacing w:val="-3"/>
          <w:sz w:val="18"/>
        </w:rPr>
        <w:t xml:space="preserve"> </w:t>
      </w:r>
      <w:r>
        <w:rPr>
          <w:spacing w:val="-2"/>
          <w:sz w:val="18"/>
        </w:rPr>
        <w:t>presented.</w:t>
      </w:r>
    </w:p>
    <w:p w14:paraId="78C1EB95" w14:textId="77777777" w:rsidR="00B81F7E" w:rsidRDefault="00B81F7E">
      <w:pPr>
        <w:pStyle w:val="BodyText"/>
        <w:spacing w:before="0"/>
        <w:ind w:left="0"/>
        <w:rPr>
          <w:sz w:val="18"/>
        </w:rPr>
      </w:pPr>
    </w:p>
    <w:p w14:paraId="78C1EB96" w14:textId="77777777" w:rsidR="00B81F7E" w:rsidRDefault="00B81F7E">
      <w:pPr>
        <w:pStyle w:val="BodyText"/>
        <w:spacing w:before="139"/>
        <w:ind w:left="0"/>
        <w:rPr>
          <w:sz w:val="18"/>
        </w:rPr>
      </w:pPr>
    </w:p>
    <w:p w14:paraId="78C1EB97" w14:textId="77777777" w:rsidR="00B81F7E" w:rsidRDefault="006F35B1">
      <w:pPr>
        <w:pStyle w:val="Heading4"/>
        <w:spacing w:before="0"/>
      </w:pPr>
      <w:bookmarkStart w:id="57" w:name="Breast_cancer"/>
      <w:bookmarkEnd w:id="57"/>
      <w:r>
        <w:t>Breast</w:t>
      </w:r>
      <w:r>
        <w:rPr>
          <w:spacing w:val="-1"/>
        </w:rPr>
        <w:t xml:space="preserve"> </w:t>
      </w:r>
      <w:r>
        <w:rPr>
          <w:spacing w:val="-2"/>
        </w:rPr>
        <w:t>cancer</w:t>
      </w:r>
    </w:p>
    <w:p w14:paraId="78C1EB98" w14:textId="77777777" w:rsidR="00B81F7E" w:rsidRDefault="006F35B1">
      <w:pPr>
        <w:spacing w:before="63"/>
        <w:ind w:left="141"/>
        <w:rPr>
          <w:b/>
        </w:rPr>
      </w:pPr>
      <w:bookmarkStart w:id="58" w:name="Premenopausal_women_with_locally_advance"/>
      <w:bookmarkEnd w:id="58"/>
      <w:r>
        <w:rPr>
          <w:b/>
        </w:rPr>
        <w:t>Premenopausal</w:t>
      </w:r>
      <w:r>
        <w:rPr>
          <w:b/>
          <w:spacing w:val="-10"/>
        </w:rPr>
        <w:t xml:space="preserve"> </w:t>
      </w:r>
      <w:r>
        <w:rPr>
          <w:b/>
        </w:rPr>
        <w:t>women</w:t>
      </w:r>
      <w:r>
        <w:rPr>
          <w:b/>
          <w:spacing w:val="-8"/>
        </w:rPr>
        <w:t xml:space="preserve"> </w:t>
      </w:r>
      <w:r>
        <w:rPr>
          <w:b/>
        </w:rPr>
        <w:t>with</w:t>
      </w:r>
      <w:r>
        <w:rPr>
          <w:b/>
          <w:spacing w:val="-8"/>
        </w:rPr>
        <w:t xml:space="preserve"> </w:t>
      </w:r>
      <w:r>
        <w:rPr>
          <w:b/>
        </w:rPr>
        <w:t>locally</w:t>
      </w:r>
      <w:r>
        <w:rPr>
          <w:b/>
          <w:spacing w:val="-8"/>
        </w:rPr>
        <w:t xml:space="preserve"> </w:t>
      </w:r>
      <w:r>
        <w:rPr>
          <w:b/>
        </w:rPr>
        <w:t>advanced</w:t>
      </w:r>
      <w:r>
        <w:rPr>
          <w:b/>
          <w:spacing w:val="-6"/>
        </w:rPr>
        <w:t xml:space="preserve"> </w:t>
      </w:r>
      <w:r>
        <w:rPr>
          <w:b/>
        </w:rPr>
        <w:t>or</w:t>
      </w:r>
      <w:r>
        <w:rPr>
          <w:b/>
          <w:spacing w:val="-7"/>
        </w:rPr>
        <w:t xml:space="preserve"> </w:t>
      </w:r>
      <w:r>
        <w:rPr>
          <w:b/>
        </w:rPr>
        <w:t>metastatic</w:t>
      </w:r>
      <w:r>
        <w:rPr>
          <w:b/>
          <w:spacing w:val="-2"/>
        </w:rPr>
        <w:t xml:space="preserve"> </w:t>
      </w:r>
      <w:proofErr w:type="spellStart"/>
      <w:r>
        <w:rPr>
          <w:b/>
        </w:rPr>
        <w:t>oestrogen</w:t>
      </w:r>
      <w:proofErr w:type="spellEnd"/>
      <w:r>
        <w:rPr>
          <w:b/>
          <w:spacing w:val="-5"/>
        </w:rPr>
        <w:t xml:space="preserve"> </w:t>
      </w:r>
      <w:r>
        <w:rPr>
          <w:b/>
        </w:rPr>
        <w:t>receptor-positive</w:t>
      </w:r>
      <w:r>
        <w:rPr>
          <w:b/>
          <w:spacing w:val="-7"/>
        </w:rPr>
        <w:t xml:space="preserve"> </w:t>
      </w:r>
      <w:r>
        <w:rPr>
          <w:b/>
        </w:rPr>
        <w:t>breast</w:t>
      </w:r>
      <w:r>
        <w:rPr>
          <w:b/>
          <w:spacing w:val="-7"/>
        </w:rPr>
        <w:t xml:space="preserve"> </w:t>
      </w:r>
      <w:r>
        <w:rPr>
          <w:b/>
          <w:spacing w:val="-2"/>
        </w:rPr>
        <w:t>cancer</w:t>
      </w:r>
    </w:p>
    <w:p w14:paraId="78C1EB99" w14:textId="77777777" w:rsidR="00B81F7E" w:rsidRDefault="006F35B1">
      <w:pPr>
        <w:spacing w:before="61"/>
        <w:ind w:left="141"/>
        <w:rPr>
          <w:b/>
          <w:i/>
        </w:rPr>
      </w:pPr>
      <w:bookmarkStart w:id="59" w:name="Study_D8666C00001"/>
      <w:bookmarkEnd w:id="59"/>
      <w:r>
        <w:rPr>
          <w:b/>
          <w:i/>
        </w:rPr>
        <w:t xml:space="preserve">Study </w:t>
      </w:r>
      <w:proofErr w:type="spellStart"/>
      <w:r>
        <w:rPr>
          <w:b/>
          <w:i/>
          <w:spacing w:val="-2"/>
        </w:rPr>
        <w:t>D8666C00001</w:t>
      </w:r>
      <w:proofErr w:type="spellEnd"/>
    </w:p>
    <w:p w14:paraId="78C1EB9A" w14:textId="77777777" w:rsidR="00B81F7E" w:rsidRDefault="006F35B1">
      <w:pPr>
        <w:pStyle w:val="BodyText"/>
        <w:spacing w:before="57"/>
        <w:ind w:right="325"/>
      </w:pPr>
      <w:r>
        <w:t xml:space="preserve">A Phase III, open-label, </w:t>
      </w:r>
      <w:proofErr w:type="spellStart"/>
      <w:r>
        <w:t>randomised</w:t>
      </w:r>
      <w:proofErr w:type="spellEnd"/>
      <w:r>
        <w:t xml:space="preserve">, parallel group, </w:t>
      </w:r>
      <w:proofErr w:type="spellStart"/>
      <w:r>
        <w:t>multicentre</w:t>
      </w:r>
      <w:proofErr w:type="spellEnd"/>
      <w:r>
        <w:t xml:space="preserve"> trial was conducted in premenopausal women aged ≥ 20 years with histologically/cytologically confirmed locally advanced or metastatic ER-positive breast cancer, who were candidates to receive endocrine</w:t>
      </w:r>
      <w:r>
        <w:rPr>
          <w:spacing w:val="40"/>
        </w:rPr>
        <w:t xml:space="preserve"> </w:t>
      </w:r>
      <w:r>
        <w:t xml:space="preserve">therapy (Study </w:t>
      </w:r>
      <w:proofErr w:type="spellStart"/>
      <w:r>
        <w:t>D8666C00001</w:t>
      </w:r>
      <w:proofErr w:type="spellEnd"/>
      <w:r>
        <w:t xml:space="preserve">). Patients were </w:t>
      </w:r>
      <w:proofErr w:type="spellStart"/>
      <w:r>
        <w:t>randomised</w:t>
      </w:r>
      <w:proofErr w:type="spellEnd"/>
      <w:r>
        <w:t xml:space="preserve"> to receive either </w:t>
      </w:r>
      <w:proofErr w:type="spellStart"/>
      <w:r>
        <w:t>ZOLADEX</w:t>
      </w:r>
      <w:proofErr w:type="spellEnd"/>
      <w:r>
        <w:t xml:space="preserve"> 3.6 mg subcutaneous implant once every 4 weeks for 24 weeks or </w:t>
      </w:r>
      <w:proofErr w:type="spellStart"/>
      <w:r>
        <w:t>ZOLADEX</w:t>
      </w:r>
      <w:proofErr w:type="spellEnd"/>
      <w:r>
        <w:t xml:space="preserve"> 10.8 mg subcutaneous implant</w:t>
      </w:r>
      <w:r>
        <w:rPr>
          <w:spacing w:val="-2"/>
        </w:rPr>
        <w:t xml:space="preserve"> </w:t>
      </w:r>
      <w:r>
        <w:t>once</w:t>
      </w:r>
      <w:r>
        <w:rPr>
          <w:spacing w:val="-3"/>
        </w:rPr>
        <w:t xml:space="preserve"> </w:t>
      </w:r>
      <w:r>
        <w:t>every</w:t>
      </w:r>
      <w:r>
        <w:rPr>
          <w:spacing w:val="-2"/>
        </w:rPr>
        <w:t xml:space="preserve"> </w:t>
      </w:r>
      <w:r>
        <w:t>12</w:t>
      </w:r>
      <w:r>
        <w:rPr>
          <w:spacing w:val="-1"/>
        </w:rPr>
        <w:t xml:space="preserve"> </w:t>
      </w:r>
      <w:r>
        <w:t>weeks</w:t>
      </w:r>
      <w:r>
        <w:rPr>
          <w:spacing w:val="-2"/>
        </w:rPr>
        <w:t xml:space="preserve"> </w:t>
      </w:r>
      <w:r>
        <w:t>for</w:t>
      </w:r>
      <w:r>
        <w:rPr>
          <w:spacing w:val="-4"/>
        </w:rPr>
        <w:t xml:space="preserve"> </w:t>
      </w:r>
      <w:r>
        <w:t>24 weeks.</w:t>
      </w:r>
      <w:r>
        <w:rPr>
          <w:spacing w:val="-2"/>
        </w:rPr>
        <w:t xml:space="preserve"> </w:t>
      </w:r>
      <w:r>
        <w:t>All</w:t>
      </w:r>
      <w:r>
        <w:rPr>
          <w:spacing w:val="-2"/>
        </w:rPr>
        <w:t xml:space="preserve"> </w:t>
      </w:r>
      <w:r>
        <w:t>patients</w:t>
      </w:r>
      <w:r>
        <w:rPr>
          <w:spacing w:val="-2"/>
        </w:rPr>
        <w:t xml:space="preserve"> </w:t>
      </w:r>
      <w:r>
        <w:t>also</w:t>
      </w:r>
      <w:r>
        <w:rPr>
          <w:spacing w:val="-2"/>
        </w:rPr>
        <w:t xml:space="preserve"> </w:t>
      </w:r>
      <w:r>
        <w:t>received</w:t>
      </w:r>
      <w:r>
        <w:rPr>
          <w:spacing w:val="-1"/>
        </w:rPr>
        <w:t xml:space="preserve"> </w:t>
      </w:r>
      <w:r>
        <w:t>a</w:t>
      </w:r>
      <w:r>
        <w:rPr>
          <w:spacing w:val="-3"/>
        </w:rPr>
        <w:t xml:space="preserve"> </w:t>
      </w:r>
      <w:r>
        <w:t>daily</w:t>
      </w:r>
      <w:r>
        <w:rPr>
          <w:spacing w:val="-2"/>
        </w:rPr>
        <w:t xml:space="preserve"> </w:t>
      </w:r>
      <w:r>
        <w:t>oral</w:t>
      </w:r>
      <w:r>
        <w:rPr>
          <w:spacing w:val="-2"/>
        </w:rPr>
        <w:t xml:space="preserve"> </w:t>
      </w:r>
      <w:r>
        <w:t>dose</w:t>
      </w:r>
      <w:r>
        <w:rPr>
          <w:spacing w:val="-2"/>
        </w:rPr>
        <w:t xml:space="preserve"> </w:t>
      </w:r>
      <w:r>
        <w:t>of</w:t>
      </w:r>
      <w:r>
        <w:rPr>
          <w:spacing w:val="-3"/>
        </w:rPr>
        <w:t xml:space="preserve"> </w:t>
      </w:r>
      <w:r>
        <w:t xml:space="preserve">tamoxifen (20 mg). Premenopausal status was defined as experiencing menses within 1 year prior to </w:t>
      </w:r>
      <w:proofErr w:type="spellStart"/>
      <w:r>
        <w:t>randomisation</w:t>
      </w:r>
      <w:proofErr w:type="spellEnd"/>
      <w:r>
        <w:t xml:space="preserve">, and serum concentrations for </w:t>
      </w:r>
      <w:proofErr w:type="spellStart"/>
      <w:r>
        <w:t>oestradiol</w:t>
      </w:r>
      <w:proofErr w:type="spellEnd"/>
      <w:r>
        <w:t xml:space="preserve"> ≥36.71 </w:t>
      </w:r>
      <w:proofErr w:type="spellStart"/>
      <w:r>
        <w:t>pmol</w:t>
      </w:r>
      <w:proofErr w:type="spellEnd"/>
      <w:r>
        <w:t>/L and follicle-stimulating hormone</w:t>
      </w:r>
      <w:r>
        <w:rPr>
          <w:spacing w:val="-5"/>
        </w:rPr>
        <w:t xml:space="preserve"> </w:t>
      </w:r>
      <w:r>
        <w:t>(FSH)</w:t>
      </w:r>
      <w:r>
        <w:rPr>
          <w:spacing w:val="-3"/>
        </w:rPr>
        <w:t xml:space="preserve"> </w:t>
      </w:r>
      <w:r>
        <w:t>≤</w:t>
      </w:r>
      <w:r>
        <w:rPr>
          <w:spacing w:val="-3"/>
        </w:rPr>
        <w:t xml:space="preserve"> </w:t>
      </w:r>
      <w:r>
        <w:t>30</w:t>
      </w:r>
      <w:r>
        <w:rPr>
          <w:spacing w:val="-2"/>
        </w:rPr>
        <w:t xml:space="preserve"> </w:t>
      </w:r>
      <w:r>
        <w:t>IU/L</w:t>
      </w:r>
      <w:r>
        <w:rPr>
          <w:spacing w:val="-3"/>
        </w:rPr>
        <w:t xml:space="preserve"> </w:t>
      </w:r>
      <w:r>
        <w:t>within</w:t>
      </w:r>
      <w:r>
        <w:rPr>
          <w:spacing w:val="-3"/>
        </w:rPr>
        <w:t xml:space="preserve"> </w:t>
      </w:r>
      <w:r>
        <w:t>4</w:t>
      </w:r>
      <w:r>
        <w:rPr>
          <w:spacing w:val="-3"/>
        </w:rPr>
        <w:t xml:space="preserve"> </w:t>
      </w:r>
      <w:r>
        <w:t>weeks</w:t>
      </w:r>
      <w:r>
        <w:rPr>
          <w:spacing w:val="-4"/>
        </w:rPr>
        <w:t xml:space="preserve"> </w:t>
      </w:r>
      <w:r>
        <w:t>prior</w:t>
      </w:r>
      <w:r>
        <w:rPr>
          <w:spacing w:val="-4"/>
        </w:rPr>
        <w:t xml:space="preserve"> </w:t>
      </w:r>
      <w:r>
        <w:t>to</w:t>
      </w:r>
      <w:r>
        <w:rPr>
          <w:spacing w:val="-1"/>
        </w:rPr>
        <w:t xml:space="preserve"> </w:t>
      </w:r>
      <w:proofErr w:type="spellStart"/>
      <w:r>
        <w:t>randomisation</w:t>
      </w:r>
      <w:proofErr w:type="spellEnd"/>
      <w:r>
        <w:rPr>
          <w:spacing w:val="-3"/>
        </w:rPr>
        <w:t xml:space="preserve"> </w:t>
      </w:r>
      <w:r>
        <w:t>(for</w:t>
      </w:r>
      <w:r>
        <w:rPr>
          <w:spacing w:val="-3"/>
        </w:rPr>
        <w:t xml:space="preserve"> </w:t>
      </w:r>
      <w:r>
        <w:t>patients</w:t>
      </w:r>
      <w:r>
        <w:rPr>
          <w:spacing w:val="-3"/>
        </w:rPr>
        <w:t xml:space="preserve"> </w:t>
      </w:r>
      <w:r>
        <w:t>who</w:t>
      </w:r>
      <w:r>
        <w:rPr>
          <w:spacing w:val="-3"/>
        </w:rPr>
        <w:t xml:space="preserve"> </w:t>
      </w:r>
      <w:r>
        <w:t>had</w:t>
      </w:r>
      <w:r>
        <w:rPr>
          <w:spacing w:val="-3"/>
        </w:rPr>
        <w:t xml:space="preserve"> </w:t>
      </w:r>
      <w:r>
        <w:t>undergone</w:t>
      </w:r>
      <w:r>
        <w:rPr>
          <w:spacing w:val="-3"/>
        </w:rPr>
        <w:t xml:space="preserve"> </w:t>
      </w:r>
      <w:r>
        <w:t xml:space="preserve">a hysterectomy, only the latter criterion was required). A total of 222 patients were </w:t>
      </w:r>
      <w:proofErr w:type="spellStart"/>
      <w:r>
        <w:t>randomised</w:t>
      </w:r>
      <w:proofErr w:type="spellEnd"/>
      <w:r>
        <w:t xml:space="preserve"> into the study; 109 patients in the </w:t>
      </w:r>
      <w:proofErr w:type="spellStart"/>
      <w:r>
        <w:t>ZOLADEX</w:t>
      </w:r>
      <w:proofErr w:type="spellEnd"/>
      <w:r>
        <w:t xml:space="preserve"> 10.8 mg group, 113 patients in the </w:t>
      </w:r>
      <w:proofErr w:type="spellStart"/>
      <w:r>
        <w:t>ZOLADEX</w:t>
      </w:r>
      <w:proofErr w:type="spellEnd"/>
      <w:r>
        <w:t xml:space="preserve"> 3.6 mg group. Most of the patients (74.3% in the 10.8 mg group, 73.5% in the 3.6 mg group) had </w:t>
      </w:r>
      <w:proofErr w:type="spellStart"/>
      <w:r>
        <w:t>tumours</w:t>
      </w:r>
      <w:proofErr w:type="spellEnd"/>
      <w:r>
        <w:t xml:space="preserve"> classified as invasive ductal. All patients were ER-positive, and </w:t>
      </w:r>
      <w:proofErr w:type="gramStart"/>
      <w:r>
        <w:t>the majority of</w:t>
      </w:r>
      <w:proofErr w:type="gramEnd"/>
      <w:r>
        <w:t xml:space="preserve"> patients were both ER- and progesterone receptor (</w:t>
      </w:r>
      <w:proofErr w:type="spellStart"/>
      <w:r>
        <w:t>PgR</w:t>
      </w:r>
      <w:proofErr w:type="spellEnd"/>
      <w:r>
        <w:t xml:space="preserve">)-positive [82.6% (n = 90) in the </w:t>
      </w:r>
      <w:proofErr w:type="spellStart"/>
      <w:r>
        <w:t>ZOLADEX</w:t>
      </w:r>
      <w:proofErr w:type="spellEnd"/>
      <w:r>
        <w:t xml:space="preserve"> 10.8 mg group; 77.9% (n = 88) in the </w:t>
      </w:r>
      <w:proofErr w:type="spellStart"/>
      <w:r>
        <w:t>ZOLADEX</w:t>
      </w:r>
      <w:proofErr w:type="spellEnd"/>
      <w:r>
        <w:t xml:space="preserve"> 3.6 mg group].</w:t>
      </w:r>
      <w:r>
        <w:rPr>
          <w:spacing w:val="-12"/>
        </w:rPr>
        <w:t xml:space="preserve"> </w:t>
      </w:r>
      <w:r>
        <w:t>Median age was 42.0 years (range: 23, 54).</w:t>
      </w:r>
    </w:p>
    <w:p w14:paraId="78C1EB9B" w14:textId="77777777" w:rsidR="00B81F7E" w:rsidRDefault="006F35B1">
      <w:pPr>
        <w:pStyle w:val="BodyText"/>
        <w:spacing w:before="1"/>
        <w:ind w:right="665"/>
      </w:pPr>
      <w:r>
        <w:t>Patient</w:t>
      </w:r>
      <w:r>
        <w:rPr>
          <w:spacing w:val="-3"/>
        </w:rPr>
        <w:t xml:space="preserve"> </w:t>
      </w:r>
      <w:r>
        <w:t>ethnicities</w:t>
      </w:r>
      <w:r>
        <w:rPr>
          <w:spacing w:val="-3"/>
        </w:rPr>
        <w:t xml:space="preserve"> </w:t>
      </w:r>
      <w:r>
        <w:t>were</w:t>
      </w:r>
      <w:r>
        <w:rPr>
          <w:spacing w:val="-5"/>
        </w:rPr>
        <w:t xml:space="preserve"> </w:t>
      </w:r>
      <w:r>
        <w:t>Japanese</w:t>
      </w:r>
      <w:r>
        <w:rPr>
          <w:spacing w:val="-2"/>
        </w:rPr>
        <w:t xml:space="preserve"> </w:t>
      </w:r>
      <w:r>
        <w:t>(26.6%)</w:t>
      </w:r>
      <w:r>
        <w:rPr>
          <w:spacing w:val="-3"/>
        </w:rPr>
        <w:t xml:space="preserve"> </w:t>
      </w:r>
      <w:r>
        <w:t>or</w:t>
      </w:r>
      <w:r>
        <w:rPr>
          <w:spacing w:val="-3"/>
        </w:rPr>
        <w:t xml:space="preserve"> </w:t>
      </w:r>
      <w:r>
        <w:t>non-Japanese</w:t>
      </w:r>
      <w:r>
        <w:rPr>
          <w:spacing w:val="-2"/>
        </w:rPr>
        <w:t xml:space="preserve"> </w:t>
      </w:r>
      <w:r>
        <w:t>Asian</w:t>
      </w:r>
      <w:r>
        <w:rPr>
          <w:spacing w:val="-3"/>
        </w:rPr>
        <w:t xml:space="preserve"> </w:t>
      </w:r>
      <w:r>
        <w:t>(73.4%).</w:t>
      </w:r>
      <w:r>
        <w:rPr>
          <w:spacing w:val="-2"/>
        </w:rPr>
        <w:t xml:space="preserve"> </w:t>
      </w:r>
      <w:r>
        <w:t>The</w:t>
      </w:r>
      <w:r>
        <w:rPr>
          <w:spacing w:val="-5"/>
        </w:rPr>
        <w:t xml:space="preserve"> </w:t>
      </w:r>
      <w:r>
        <w:t>most</w:t>
      </w:r>
      <w:r>
        <w:rPr>
          <w:spacing w:val="-3"/>
        </w:rPr>
        <w:t xml:space="preserve"> </w:t>
      </w:r>
      <w:r>
        <w:t>common countries of residence were Japan (26.6%), India (25.3%), and Philippines (19.8%).</w:t>
      </w:r>
    </w:p>
    <w:p w14:paraId="78C1EB9C" w14:textId="77777777" w:rsidR="00B81F7E" w:rsidRDefault="006F35B1">
      <w:pPr>
        <w:pStyle w:val="BodyText"/>
        <w:ind w:right="362"/>
      </w:pPr>
      <w:r>
        <w:t>The</w:t>
      </w:r>
      <w:r>
        <w:rPr>
          <w:spacing w:val="-5"/>
        </w:rPr>
        <w:t xml:space="preserve"> </w:t>
      </w:r>
      <w:r>
        <w:t>primary</w:t>
      </w:r>
      <w:r>
        <w:rPr>
          <w:spacing w:val="-3"/>
        </w:rPr>
        <w:t xml:space="preserve"> </w:t>
      </w:r>
      <w:r>
        <w:t>endpoint</w:t>
      </w:r>
      <w:r>
        <w:rPr>
          <w:spacing w:val="-3"/>
        </w:rPr>
        <w:t xml:space="preserve"> </w:t>
      </w:r>
      <w:r>
        <w:t>of</w:t>
      </w:r>
      <w:r>
        <w:rPr>
          <w:spacing w:val="-2"/>
        </w:rPr>
        <w:t xml:space="preserve"> </w:t>
      </w:r>
      <w:r>
        <w:t>the</w:t>
      </w:r>
      <w:r>
        <w:rPr>
          <w:spacing w:val="-3"/>
        </w:rPr>
        <w:t xml:space="preserve"> </w:t>
      </w:r>
      <w:r>
        <w:t>study</w:t>
      </w:r>
      <w:r>
        <w:rPr>
          <w:spacing w:val="-3"/>
        </w:rPr>
        <w:t xml:space="preserve"> </w:t>
      </w:r>
      <w:r>
        <w:t>was</w:t>
      </w:r>
      <w:r>
        <w:rPr>
          <w:spacing w:val="-3"/>
        </w:rPr>
        <w:t xml:space="preserve"> </w:t>
      </w:r>
      <w:r>
        <w:t>progression-free</w:t>
      </w:r>
      <w:r>
        <w:rPr>
          <w:spacing w:val="-4"/>
        </w:rPr>
        <w:t xml:space="preserve"> </w:t>
      </w:r>
      <w:r>
        <w:t>survival</w:t>
      </w:r>
      <w:r>
        <w:rPr>
          <w:spacing w:val="-3"/>
        </w:rPr>
        <w:t xml:space="preserve"> </w:t>
      </w:r>
      <w:r>
        <w:t>(</w:t>
      </w:r>
      <w:proofErr w:type="spellStart"/>
      <w:r>
        <w:t>PFS</w:t>
      </w:r>
      <w:proofErr w:type="spellEnd"/>
      <w:r>
        <w:t>)</w:t>
      </w:r>
      <w:r>
        <w:rPr>
          <w:spacing w:val="-2"/>
        </w:rPr>
        <w:t xml:space="preserve"> </w:t>
      </w:r>
      <w:r>
        <w:t>at</w:t>
      </w:r>
      <w:r>
        <w:rPr>
          <w:spacing w:val="-1"/>
        </w:rPr>
        <w:t xml:space="preserve"> </w:t>
      </w:r>
      <w:r>
        <w:t>week</w:t>
      </w:r>
      <w:r>
        <w:rPr>
          <w:spacing w:val="-3"/>
        </w:rPr>
        <w:t xml:space="preserve"> </w:t>
      </w:r>
      <w:r>
        <w:t>24. In</w:t>
      </w:r>
      <w:r>
        <w:rPr>
          <w:spacing w:val="-3"/>
        </w:rPr>
        <w:t xml:space="preserve"> </w:t>
      </w:r>
      <w:r>
        <w:t>total,</w:t>
      </w:r>
      <w:r>
        <w:rPr>
          <w:spacing w:val="-3"/>
        </w:rPr>
        <w:t xml:space="preserve"> </w:t>
      </w:r>
      <w:r>
        <w:t xml:space="preserve">61.5% (n = 67) of patients in the </w:t>
      </w:r>
      <w:proofErr w:type="spellStart"/>
      <w:r>
        <w:t>ZOLADEX</w:t>
      </w:r>
      <w:proofErr w:type="spellEnd"/>
      <w:r>
        <w:t xml:space="preserve"> 10.8 mg group and 60.2% (n = 68) of patients in the </w:t>
      </w:r>
      <w:proofErr w:type="spellStart"/>
      <w:r>
        <w:t>ZOLADEX</w:t>
      </w:r>
      <w:proofErr w:type="spellEnd"/>
      <w:r>
        <w:t xml:space="preserve"> 3.6 mg group were progression free at 24 weeks (treatment difference: 1.3; 95% CI</w:t>
      </w:r>
    </w:p>
    <w:p w14:paraId="78C1EB9D" w14:textId="77777777" w:rsidR="00B81F7E" w:rsidRDefault="006F35B1">
      <w:pPr>
        <w:pStyle w:val="BodyText"/>
        <w:spacing w:before="0"/>
        <w:ind w:right="362"/>
      </w:pPr>
      <w:r>
        <w:t>-11.4,</w:t>
      </w:r>
      <w:r>
        <w:rPr>
          <w:spacing w:val="-2"/>
        </w:rPr>
        <w:t xml:space="preserve"> </w:t>
      </w:r>
      <w:r>
        <w:t>13.9;</w:t>
      </w:r>
      <w:r>
        <w:rPr>
          <w:spacing w:val="-2"/>
        </w:rPr>
        <w:t xml:space="preserve"> </w:t>
      </w:r>
      <w:hyperlink w:anchor="_bookmark13" w:history="1">
        <w:r>
          <w:rPr>
            <w:color w:val="0000FF"/>
          </w:rPr>
          <w:t>Table</w:t>
        </w:r>
        <w:r>
          <w:rPr>
            <w:color w:val="0000FF"/>
            <w:spacing w:val="-3"/>
          </w:rPr>
          <w:t xml:space="preserve"> </w:t>
        </w:r>
        <w:r>
          <w:rPr>
            <w:color w:val="0000FF"/>
          </w:rPr>
          <w:t>8</w:t>
        </w:r>
      </w:hyperlink>
      <w:r>
        <w:t>).</w:t>
      </w:r>
      <w:r>
        <w:rPr>
          <w:spacing w:val="-3"/>
        </w:rPr>
        <w:t xml:space="preserve"> </w:t>
      </w:r>
      <w:r>
        <w:t>The</w:t>
      </w:r>
      <w:r>
        <w:rPr>
          <w:spacing w:val="-3"/>
        </w:rPr>
        <w:t xml:space="preserve"> </w:t>
      </w:r>
      <w:r>
        <w:t>lower</w:t>
      </w:r>
      <w:r>
        <w:rPr>
          <w:spacing w:val="-3"/>
        </w:rPr>
        <w:t xml:space="preserve"> </w:t>
      </w:r>
      <w:r>
        <w:t>bound</w:t>
      </w:r>
      <w:r>
        <w:rPr>
          <w:spacing w:val="-2"/>
        </w:rPr>
        <w:t xml:space="preserve"> </w:t>
      </w:r>
      <w:r>
        <w:t>of</w:t>
      </w:r>
      <w:r>
        <w:rPr>
          <w:spacing w:val="-3"/>
        </w:rPr>
        <w:t xml:space="preserve"> </w:t>
      </w:r>
      <w:r>
        <w:t>the</w:t>
      </w:r>
      <w:r>
        <w:rPr>
          <w:spacing w:val="-3"/>
        </w:rPr>
        <w:t xml:space="preserve"> </w:t>
      </w:r>
      <w:r>
        <w:t>95%</w:t>
      </w:r>
      <w:r>
        <w:rPr>
          <w:spacing w:val="-3"/>
        </w:rPr>
        <w:t xml:space="preserve"> </w:t>
      </w:r>
      <w:r>
        <w:t>CI</w:t>
      </w:r>
      <w:r>
        <w:rPr>
          <w:spacing w:val="-3"/>
        </w:rPr>
        <w:t xml:space="preserve"> </w:t>
      </w:r>
      <w:r>
        <w:t>was</w:t>
      </w:r>
      <w:r>
        <w:rPr>
          <w:spacing w:val="-2"/>
        </w:rPr>
        <w:t xml:space="preserve"> </w:t>
      </w:r>
      <w:r>
        <w:t>above</w:t>
      </w:r>
      <w:r>
        <w:rPr>
          <w:spacing w:val="-3"/>
        </w:rPr>
        <w:t xml:space="preserve"> </w:t>
      </w:r>
      <w:r>
        <w:t>the</w:t>
      </w:r>
      <w:r>
        <w:rPr>
          <w:spacing w:val="-2"/>
        </w:rPr>
        <w:t xml:space="preserve"> </w:t>
      </w:r>
      <w:r>
        <w:t>pre-defined</w:t>
      </w:r>
      <w:r>
        <w:rPr>
          <w:spacing w:val="-2"/>
        </w:rPr>
        <w:t xml:space="preserve"> </w:t>
      </w:r>
      <w:r>
        <w:t>margin</w:t>
      </w:r>
      <w:r>
        <w:rPr>
          <w:spacing w:val="-2"/>
        </w:rPr>
        <w:t xml:space="preserve"> </w:t>
      </w:r>
      <w:r>
        <w:t xml:space="preserve">of -17.5%, and therefore </w:t>
      </w:r>
      <w:proofErr w:type="spellStart"/>
      <w:r>
        <w:t>ZOLADEX</w:t>
      </w:r>
      <w:proofErr w:type="spellEnd"/>
      <w:r>
        <w:t xml:space="preserve"> 10.8 mg met the criteria for non-inferiority compared with </w:t>
      </w:r>
      <w:proofErr w:type="spellStart"/>
      <w:r>
        <w:t>ZOLADEX</w:t>
      </w:r>
      <w:proofErr w:type="spellEnd"/>
    </w:p>
    <w:p w14:paraId="78C1EB9E" w14:textId="77777777" w:rsidR="00B81F7E" w:rsidRDefault="006F35B1">
      <w:pPr>
        <w:pStyle w:val="BodyText"/>
        <w:spacing w:before="0"/>
      </w:pPr>
      <w:r>
        <w:t xml:space="preserve">3.6 </w:t>
      </w:r>
      <w:r>
        <w:rPr>
          <w:spacing w:val="-5"/>
        </w:rPr>
        <w:t>mg.</w:t>
      </w:r>
    </w:p>
    <w:p w14:paraId="78C1EB9F" w14:textId="77777777" w:rsidR="00B81F7E" w:rsidRDefault="006F35B1" w:rsidP="002C6A1E">
      <w:pPr>
        <w:pStyle w:val="Heading3"/>
        <w:pageBreakBefore/>
        <w:tabs>
          <w:tab w:val="left" w:pos="1842"/>
        </w:tabs>
        <w:spacing w:before="241"/>
        <w:ind w:left="142"/>
      </w:pPr>
      <w:bookmarkStart w:id="60" w:name="Table_8_Progression-free_survival_at_wee"/>
      <w:bookmarkStart w:id="61" w:name="_bookmark13"/>
      <w:bookmarkEnd w:id="60"/>
      <w:bookmarkEnd w:id="61"/>
      <w:r>
        <w:lastRenderedPageBreak/>
        <w:t xml:space="preserve">Table </w:t>
      </w:r>
      <w:r>
        <w:rPr>
          <w:spacing w:val="-10"/>
        </w:rPr>
        <w:t>8</w:t>
      </w:r>
      <w:r>
        <w:tab/>
        <w:t>Progression-free</w:t>
      </w:r>
      <w:r>
        <w:rPr>
          <w:spacing w:val="-4"/>
        </w:rPr>
        <w:t xml:space="preserve"> </w:t>
      </w:r>
      <w:r>
        <w:t>survival</w:t>
      </w:r>
      <w:r>
        <w:rPr>
          <w:spacing w:val="-1"/>
        </w:rPr>
        <w:t xml:space="preserve"> </w:t>
      </w:r>
      <w:r>
        <w:t>at</w:t>
      </w:r>
      <w:r>
        <w:rPr>
          <w:spacing w:val="-1"/>
        </w:rPr>
        <w:t xml:space="preserve"> </w:t>
      </w:r>
      <w:r>
        <w:t>week</w:t>
      </w:r>
      <w:r>
        <w:rPr>
          <w:spacing w:val="-1"/>
        </w:rPr>
        <w:t xml:space="preserve"> </w:t>
      </w:r>
      <w:r>
        <w:t>24</w:t>
      </w:r>
      <w:r>
        <w:rPr>
          <w:spacing w:val="-2"/>
        </w:rPr>
        <w:t xml:space="preserve"> </w:t>
      </w:r>
      <w:r>
        <w:t>in Study</w:t>
      </w:r>
      <w:r>
        <w:rPr>
          <w:spacing w:val="-3"/>
        </w:rPr>
        <w:t xml:space="preserve"> </w:t>
      </w:r>
      <w:proofErr w:type="spellStart"/>
      <w:r>
        <w:t>D8666C00001</w:t>
      </w:r>
      <w:proofErr w:type="spellEnd"/>
      <w:r>
        <w:rPr>
          <w:spacing w:val="-1"/>
        </w:rPr>
        <w:t xml:space="preserve"> </w:t>
      </w:r>
      <w:r>
        <w:rPr>
          <w:spacing w:val="-2"/>
        </w:rPr>
        <w:t>(FAS)</w:t>
      </w:r>
    </w:p>
    <w:p w14:paraId="78C1EBA1" w14:textId="77777777" w:rsidR="00B81F7E" w:rsidRDefault="00B81F7E">
      <w:pPr>
        <w:pStyle w:val="BodyText"/>
        <w:spacing w:before="62"/>
        <w:ind w:left="0"/>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9"/>
        <w:gridCol w:w="1985"/>
        <w:gridCol w:w="1836"/>
      </w:tblGrid>
      <w:tr w:rsidR="00B81F7E" w14:paraId="78C1EBA4" w14:textId="77777777">
        <w:trPr>
          <w:trHeight w:val="309"/>
        </w:trPr>
        <w:tc>
          <w:tcPr>
            <w:tcW w:w="5809" w:type="dxa"/>
            <w:vMerge w:val="restart"/>
          </w:tcPr>
          <w:p w14:paraId="78C1EBA2" w14:textId="77777777" w:rsidR="00B81F7E" w:rsidRDefault="00B81F7E">
            <w:pPr>
              <w:pStyle w:val="TableParagraph"/>
              <w:spacing w:before="0"/>
              <w:ind w:left="0"/>
            </w:pPr>
          </w:p>
        </w:tc>
        <w:tc>
          <w:tcPr>
            <w:tcW w:w="3821" w:type="dxa"/>
            <w:gridSpan w:val="2"/>
          </w:tcPr>
          <w:p w14:paraId="78C1EBA3" w14:textId="77777777" w:rsidR="00B81F7E" w:rsidRDefault="006F35B1">
            <w:pPr>
              <w:pStyle w:val="TableParagraph"/>
              <w:ind w:left="1041"/>
              <w:rPr>
                <w:b/>
                <w:sz w:val="20"/>
              </w:rPr>
            </w:pPr>
            <w:r>
              <w:rPr>
                <w:b/>
                <w:sz w:val="20"/>
              </w:rPr>
              <w:t>Study</w:t>
            </w:r>
            <w:r>
              <w:rPr>
                <w:b/>
                <w:spacing w:val="-6"/>
                <w:sz w:val="20"/>
              </w:rPr>
              <w:t xml:space="preserve"> </w:t>
            </w:r>
            <w:proofErr w:type="spellStart"/>
            <w:r>
              <w:rPr>
                <w:b/>
                <w:spacing w:val="-2"/>
                <w:sz w:val="20"/>
              </w:rPr>
              <w:t>D8666C00001</w:t>
            </w:r>
            <w:proofErr w:type="spellEnd"/>
          </w:p>
        </w:tc>
      </w:tr>
      <w:tr w:rsidR="00B81F7E" w14:paraId="78C1EBA8" w14:textId="77777777">
        <w:trPr>
          <w:trHeight w:val="580"/>
        </w:trPr>
        <w:tc>
          <w:tcPr>
            <w:tcW w:w="5809" w:type="dxa"/>
            <w:vMerge/>
            <w:tcBorders>
              <w:top w:val="nil"/>
            </w:tcBorders>
          </w:tcPr>
          <w:p w14:paraId="78C1EBA5" w14:textId="77777777" w:rsidR="00B81F7E" w:rsidRDefault="00B81F7E">
            <w:pPr>
              <w:rPr>
                <w:sz w:val="2"/>
                <w:szCs w:val="2"/>
              </w:rPr>
            </w:pPr>
          </w:p>
        </w:tc>
        <w:tc>
          <w:tcPr>
            <w:tcW w:w="1985" w:type="dxa"/>
          </w:tcPr>
          <w:p w14:paraId="78C1EBA6" w14:textId="77777777" w:rsidR="00B81F7E" w:rsidRDefault="006F35B1">
            <w:pPr>
              <w:pStyle w:val="TableParagraph"/>
              <w:spacing w:before="1" w:line="270" w:lineRule="atLeast"/>
              <w:ind w:left="674" w:hanging="534"/>
              <w:rPr>
                <w:b/>
                <w:sz w:val="20"/>
              </w:rPr>
            </w:pPr>
            <w:proofErr w:type="spellStart"/>
            <w:r>
              <w:rPr>
                <w:b/>
                <w:sz w:val="20"/>
              </w:rPr>
              <w:t>ZOLADEX</w:t>
            </w:r>
            <w:proofErr w:type="spellEnd"/>
            <w:r>
              <w:rPr>
                <w:b/>
                <w:spacing w:val="-13"/>
                <w:sz w:val="20"/>
              </w:rPr>
              <w:t xml:space="preserve"> </w:t>
            </w:r>
            <w:r>
              <w:rPr>
                <w:b/>
                <w:sz w:val="20"/>
              </w:rPr>
              <w:t>10.8</w:t>
            </w:r>
            <w:r>
              <w:rPr>
                <w:b/>
                <w:spacing w:val="-12"/>
                <w:sz w:val="20"/>
              </w:rPr>
              <w:t xml:space="preserve"> </w:t>
            </w:r>
            <w:r>
              <w:rPr>
                <w:b/>
                <w:sz w:val="20"/>
              </w:rPr>
              <w:t xml:space="preserve">mg </w:t>
            </w:r>
            <w:r>
              <w:rPr>
                <w:b/>
                <w:spacing w:val="-2"/>
                <w:sz w:val="20"/>
              </w:rPr>
              <w:t>(N=109)</w:t>
            </w:r>
          </w:p>
        </w:tc>
        <w:tc>
          <w:tcPr>
            <w:tcW w:w="1836" w:type="dxa"/>
          </w:tcPr>
          <w:p w14:paraId="78C1EBA7" w14:textId="77777777" w:rsidR="00B81F7E" w:rsidRDefault="006F35B1">
            <w:pPr>
              <w:pStyle w:val="TableParagraph"/>
              <w:spacing w:before="1" w:line="270" w:lineRule="atLeast"/>
              <w:ind w:left="573" w:hanging="459"/>
              <w:rPr>
                <w:b/>
                <w:sz w:val="20"/>
              </w:rPr>
            </w:pPr>
            <w:proofErr w:type="spellStart"/>
            <w:r>
              <w:rPr>
                <w:b/>
                <w:sz w:val="20"/>
              </w:rPr>
              <w:t>ZOLADEX</w:t>
            </w:r>
            <w:proofErr w:type="spellEnd"/>
            <w:r>
              <w:rPr>
                <w:b/>
                <w:spacing w:val="-13"/>
                <w:sz w:val="20"/>
              </w:rPr>
              <w:t xml:space="preserve"> </w:t>
            </w:r>
            <w:r>
              <w:rPr>
                <w:b/>
                <w:sz w:val="20"/>
              </w:rPr>
              <w:t>3.6</w:t>
            </w:r>
            <w:r>
              <w:rPr>
                <w:b/>
                <w:spacing w:val="-12"/>
                <w:sz w:val="20"/>
              </w:rPr>
              <w:t xml:space="preserve"> </w:t>
            </w:r>
            <w:r>
              <w:rPr>
                <w:b/>
                <w:sz w:val="20"/>
              </w:rPr>
              <w:t xml:space="preserve">mg </w:t>
            </w:r>
            <w:r>
              <w:rPr>
                <w:b/>
                <w:spacing w:val="-2"/>
                <w:sz w:val="20"/>
              </w:rPr>
              <w:t>(N=113)</w:t>
            </w:r>
          </w:p>
        </w:tc>
      </w:tr>
      <w:tr w:rsidR="00B81F7E" w14:paraId="78C1EBAC" w14:textId="77777777">
        <w:trPr>
          <w:trHeight w:val="309"/>
        </w:trPr>
        <w:tc>
          <w:tcPr>
            <w:tcW w:w="5809" w:type="dxa"/>
          </w:tcPr>
          <w:p w14:paraId="78C1EBA9" w14:textId="77777777" w:rsidR="00B81F7E" w:rsidRDefault="006F35B1">
            <w:pPr>
              <w:pStyle w:val="TableParagraph"/>
              <w:rPr>
                <w:sz w:val="20"/>
              </w:rPr>
            </w:pPr>
            <w:r>
              <w:rPr>
                <w:sz w:val="20"/>
              </w:rPr>
              <w:t>Patients</w:t>
            </w:r>
            <w:r>
              <w:rPr>
                <w:spacing w:val="-4"/>
                <w:sz w:val="20"/>
              </w:rPr>
              <w:t xml:space="preserve"> </w:t>
            </w:r>
            <w:r>
              <w:rPr>
                <w:sz w:val="20"/>
              </w:rPr>
              <w:t>with</w:t>
            </w:r>
            <w:r>
              <w:rPr>
                <w:spacing w:val="-2"/>
                <w:sz w:val="20"/>
              </w:rPr>
              <w:t xml:space="preserve"> </w:t>
            </w:r>
            <w:proofErr w:type="spellStart"/>
            <w:r>
              <w:rPr>
                <w:sz w:val="20"/>
              </w:rPr>
              <w:t>PFS</w:t>
            </w:r>
            <w:proofErr w:type="spellEnd"/>
            <w:r>
              <w:rPr>
                <w:spacing w:val="-3"/>
                <w:sz w:val="20"/>
              </w:rPr>
              <w:t xml:space="preserve"> </w:t>
            </w:r>
            <w:r>
              <w:rPr>
                <w:sz w:val="20"/>
              </w:rPr>
              <w:t>at</w:t>
            </w:r>
            <w:r>
              <w:rPr>
                <w:spacing w:val="-2"/>
                <w:sz w:val="20"/>
              </w:rPr>
              <w:t xml:space="preserve"> </w:t>
            </w:r>
            <w:r>
              <w:rPr>
                <w:sz w:val="20"/>
              </w:rPr>
              <w:t>week</w:t>
            </w:r>
            <w:r>
              <w:rPr>
                <w:spacing w:val="-1"/>
                <w:sz w:val="20"/>
              </w:rPr>
              <w:t xml:space="preserve"> </w:t>
            </w:r>
            <w:r>
              <w:rPr>
                <w:sz w:val="20"/>
              </w:rPr>
              <w:t>24,</w:t>
            </w:r>
            <w:r>
              <w:rPr>
                <w:spacing w:val="-4"/>
                <w:sz w:val="20"/>
              </w:rPr>
              <w:t xml:space="preserve"> </w:t>
            </w:r>
            <w:r>
              <w:rPr>
                <w:sz w:val="20"/>
              </w:rPr>
              <w:t>n</w:t>
            </w:r>
            <w:r>
              <w:rPr>
                <w:spacing w:val="-2"/>
                <w:sz w:val="20"/>
              </w:rPr>
              <w:t xml:space="preserve"> </w:t>
            </w:r>
            <w:r>
              <w:rPr>
                <w:spacing w:val="-5"/>
                <w:sz w:val="20"/>
              </w:rPr>
              <w:t>(%)</w:t>
            </w:r>
          </w:p>
        </w:tc>
        <w:tc>
          <w:tcPr>
            <w:tcW w:w="1985" w:type="dxa"/>
          </w:tcPr>
          <w:p w14:paraId="78C1EBAA" w14:textId="77777777" w:rsidR="00B81F7E" w:rsidRDefault="006F35B1">
            <w:pPr>
              <w:pStyle w:val="TableParagraph"/>
              <w:ind w:left="626"/>
              <w:rPr>
                <w:sz w:val="20"/>
              </w:rPr>
            </w:pPr>
            <w:r>
              <w:rPr>
                <w:sz w:val="20"/>
              </w:rPr>
              <w:t xml:space="preserve">67 </w:t>
            </w:r>
            <w:r>
              <w:rPr>
                <w:spacing w:val="-2"/>
                <w:sz w:val="20"/>
              </w:rPr>
              <w:t>(61.5)</w:t>
            </w:r>
          </w:p>
        </w:tc>
        <w:tc>
          <w:tcPr>
            <w:tcW w:w="1836" w:type="dxa"/>
          </w:tcPr>
          <w:p w14:paraId="78C1EBAB" w14:textId="77777777" w:rsidR="00B81F7E" w:rsidRDefault="006F35B1">
            <w:pPr>
              <w:pStyle w:val="TableParagraph"/>
              <w:ind w:left="552"/>
              <w:rPr>
                <w:sz w:val="20"/>
              </w:rPr>
            </w:pPr>
            <w:r>
              <w:rPr>
                <w:sz w:val="20"/>
              </w:rPr>
              <w:t xml:space="preserve">68 </w:t>
            </w:r>
            <w:r>
              <w:rPr>
                <w:spacing w:val="-2"/>
                <w:sz w:val="20"/>
              </w:rPr>
              <w:t>(60.2)</w:t>
            </w:r>
          </w:p>
        </w:tc>
      </w:tr>
      <w:tr w:rsidR="00B81F7E" w14:paraId="78C1EBAF" w14:textId="77777777">
        <w:trPr>
          <w:trHeight w:val="311"/>
        </w:trPr>
        <w:tc>
          <w:tcPr>
            <w:tcW w:w="5809" w:type="dxa"/>
          </w:tcPr>
          <w:p w14:paraId="78C1EBAD" w14:textId="77777777" w:rsidR="00B81F7E" w:rsidRDefault="006F35B1">
            <w:pPr>
              <w:pStyle w:val="TableParagraph"/>
              <w:spacing w:before="43"/>
              <w:rPr>
                <w:sz w:val="20"/>
              </w:rPr>
            </w:pPr>
            <w:r>
              <w:rPr>
                <w:sz w:val="20"/>
              </w:rPr>
              <w:t>Difference</w:t>
            </w:r>
            <w:r>
              <w:rPr>
                <w:spacing w:val="-5"/>
                <w:sz w:val="20"/>
              </w:rPr>
              <w:t xml:space="preserve"> </w:t>
            </w:r>
            <w:r>
              <w:rPr>
                <w:sz w:val="20"/>
              </w:rPr>
              <w:t>in</w:t>
            </w:r>
            <w:r>
              <w:rPr>
                <w:spacing w:val="-3"/>
                <w:sz w:val="20"/>
              </w:rPr>
              <w:t xml:space="preserve"> </w:t>
            </w:r>
            <w:r>
              <w:rPr>
                <w:sz w:val="20"/>
              </w:rPr>
              <w:t>%</w:t>
            </w:r>
            <w:r>
              <w:rPr>
                <w:spacing w:val="-5"/>
                <w:sz w:val="20"/>
              </w:rPr>
              <w:t xml:space="preserve"> </w:t>
            </w:r>
            <w:r>
              <w:rPr>
                <w:sz w:val="20"/>
              </w:rPr>
              <w:t>(</w:t>
            </w:r>
            <w:proofErr w:type="spellStart"/>
            <w:r>
              <w:rPr>
                <w:sz w:val="20"/>
              </w:rPr>
              <w:t>ZOLADEX</w:t>
            </w:r>
            <w:proofErr w:type="spellEnd"/>
            <w:r>
              <w:rPr>
                <w:spacing w:val="-4"/>
                <w:sz w:val="20"/>
              </w:rPr>
              <w:t xml:space="preserve"> </w:t>
            </w:r>
            <w:r>
              <w:rPr>
                <w:sz w:val="20"/>
              </w:rPr>
              <w:t>10.8</w:t>
            </w:r>
            <w:r>
              <w:rPr>
                <w:spacing w:val="-3"/>
                <w:sz w:val="20"/>
              </w:rPr>
              <w:t xml:space="preserve"> </w:t>
            </w:r>
            <w:r>
              <w:rPr>
                <w:sz w:val="20"/>
              </w:rPr>
              <w:t>mg-</w:t>
            </w:r>
            <w:r>
              <w:rPr>
                <w:spacing w:val="-4"/>
                <w:sz w:val="20"/>
              </w:rPr>
              <w:t xml:space="preserve"> </w:t>
            </w:r>
            <w:proofErr w:type="spellStart"/>
            <w:r>
              <w:rPr>
                <w:sz w:val="20"/>
              </w:rPr>
              <w:t>ZOLADEX</w:t>
            </w:r>
            <w:proofErr w:type="spellEnd"/>
            <w:r>
              <w:rPr>
                <w:spacing w:val="-3"/>
                <w:sz w:val="20"/>
              </w:rPr>
              <w:t xml:space="preserve"> </w:t>
            </w:r>
            <w:r>
              <w:rPr>
                <w:sz w:val="20"/>
              </w:rPr>
              <w:t>3.6</w:t>
            </w:r>
            <w:r>
              <w:rPr>
                <w:spacing w:val="-3"/>
                <w:sz w:val="20"/>
              </w:rPr>
              <w:t xml:space="preserve"> </w:t>
            </w:r>
            <w:r>
              <w:rPr>
                <w:sz w:val="20"/>
              </w:rPr>
              <w:t>mg)</w:t>
            </w:r>
            <w:r>
              <w:rPr>
                <w:spacing w:val="-6"/>
                <w:sz w:val="20"/>
              </w:rPr>
              <w:t xml:space="preserve"> </w:t>
            </w:r>
            <w:r>
              <w:rPr>
                <w:sz w:val="20"/>
              </w:rPr>
              <w:t>[95%</w:t>
            </w:r>
            <w:r>
              <w:rPr>
                <w:spacing w:val="-6"/>
                <w:sz w:val="20"/>
              </w:rPr>
              <w:t xml:space="preserve"> </w:t>
            </w:r>
            <w:r>
              <w:rPr>
                <w:spacing w:val="-5"/>
                <w:sz w:val="20"/>
              </w:rPr>
              <w:t>CI]</w:t>
            </w:r>
          </w:p>
        </w:tc>
        <w:tc>
          <w:tcPr>
            <w:tcW w:w="3821" w:type="dxa"/>
            <w:gridSpan w:val="2"/>
          </w:tcPr>
          <w:p w14:paraId="78C1EBAE" w14:textId="77777777" w:rsidR="00B81F7E" w:rsidRDefault="006F35B1">
            <w:pPr>
              <w:pStyle w:val="TableParagraph"/>
              <w:spacing w:before="43"/>
              <w:ind w:left="1135"/>
              <w:rPr>
                <w:sz w:val="20"/>
              </w:rPr>
            </w:pPr>
            <w:r>
              <w:rPr>
                <w:sz w:val="20"/>
              </w:rPr>
              <w:t>1.29</w:t>
            </w:r>
            <w:r>
              <w:rPr>
                <w:spacing w:val="-4"/>
                <w:sz w:val="20"/>
              </w:rPr>
              <w:t xml:space="preserve"> </w:t>
            </w:r>
            <w:r>
              <w:rPr>
                <w:sz w:val="20"/>
              </w:rPr>
              <w:t>[-11.4</w:t>
            </w:r>
            <w:r>
              <w:rPr>
                <w:spacing w:val="-2"/>
                <w:sz w:val="20"/>
              </w:rPr>
              <w:t xml:space="preserve"> </w:t>
            </w:r>
            <w:r>
              <w:rPr>
                <w:sz w:val="20"/>
              </w:rPr>
              <w:t>to</w:t>
            </w:r>
            <w:r>
              <w:rPr>
                <w:spacing w:val="-4"/>
                <w:sz w:val="20"/>
              </w:rPr>
              <w:t xml:space="preserve"> 13.9]</w:t>
            </w:r>
          </w:p>
        </w:tc>
      </w:tr>
    </w:tbl>
    <w:p w14:paraId="78C1EBB0" w14:textId="77777777" w:rsidR="00B81F7E" w:rsidRDefault="006F35B1">
      <w:pPr>
        <w:spacing w:before="41"/>
        <w:ind w:left="141"/>
        <w:rPr>
          <w:spacing w:val="-2"/>
          <w:sz w:val="18"/>
        </w:rPr>
      </w:pPr>
      <w:r>
        <w:rPr>
          <w:sz w:val="18"/>
        </w:rPr>
        <w:t>CI=</w:t>
      </w:r>
      <w:r>
        <w:rPr>
          <w:spacing w:val="-4"/>
          <w:sz w:val="18"/>
        </w:rPr>
        <w:t xml:space="preserve"> </w:t>
      </w:r>
      <w:r>
        <w:rPr>
          <w:sz w:val="18"/>
        </w:rPr>
        <w:t>confidence</w:t>
      </w:r>
      <w:r>
        <w:rPr>
          <w:spacing w:val="-2"/>
          <w:sz w:val="18"/>
        </w:rPr>
        <w:t xml:space="preserve"> </w:t>
      </w:r>
      <w:r>
        <w:rPr>
          <w:sz w:val="18"/>
        </w:rPr>
        <w:t>interval;</w:t>
      </w:r>
      <w:r>
        <w:rPr>
          <w:spacing w:val="-2"/>
          <w:sz w:val="18"/>
        </w:rPr>
        <w:t xml:space="preserve"> </w:t>
      </w:r>
      <w:r>
        <w:rPr>
          <w:sz w:val="18"/>
        </w:rPr>
        <w:t>FAS=</w:t>
      </w:r>
      <w:r>
        <w:rPr>
          <w:spacing w:val="-2"/>
          <w:sz w:val="18"/>
        </w:rPr>
        <w:t xml:space="preserve"> </w:t>
      </w:r>
      <w:r>
        <w:rPr>
          <w:sz w:val="18"/>
        </w:rPr>
        <w:t>full</w:t>
      </w:r>
      <w:r>
        <w:rPr>
          <w:spacing w:val="-1"/>
          <w:sz w:val="18"/>
        </w:rPr>
        <w:t xml:space="preserve"> </w:t>
      </w:r>
      <w:r>
        <w:rPr>
          <w:sz w:val="18"/>
        </w:rPr>
        <w:t>analysis</w:t>
      </w:r>
      <w:r>
        <w:rPr>
          <w:spacing w:val="-1"/>
          <w:sz w:val="18"/>
        </w:rPr>
        <w:t xml:space="preserve"> </w:t>
      </w:r>
      <w:r>
        <w:rPr>
          <w:sz w:val="18"/>
        </w:rPr>
        <w:t>set;</w:t>
      </w:r>
      <w:r>
        <w:rPr>
          <w:spacing w:val="-2"/>
          <w:sz w:val="18"/>
        </w:rPr>
        <w:t xml:space="preserve"> </w:t>
      </w:r>
      <w:proofErr w:type="spellStart"/>
      <w:r>
        <w:rPr>
          <w:sz w:val="18"/>
        </w:rPr>
        <w:t>PFS</w:t>
      </w:r>
      <w:proofErr w:type="spellEnd"/>
      <w:r>
        <w:rPr>
          <w:sz w:val="18"/>
        </w:rPr>
        <w:t>=</w:t>
      </w:r>
      <w:r>
        <w:rPr>
          <w:spacing w:val="-4"/>
          <w:sz w:val="18"/>
        </w:rPr>
        <w:t xml:space="preserve"> </w:t>
      </w:r>
      <w:r>
        <w:rPr>
          <w:sz w:val="18"/>
        </w:rPr>
        <w:t>progression-free</w:t>
      </w:r>
      <w:r>
        <w:rPr>
          <w:spacing w:val="-1"/>
          <w:sz w:val="18"/>
        </w:rPr>
        <w:t xml:space="preserve"> </w:t>
      </w:r>
      <w:r>
        <w:rPr>
          <w:spacing w:val="-2"/>
          <w:sz w:val="18"/>
        </w:rPr>
        <w:t>survival.</w:t>
      </w:r>
    </w:p>
    <w:p w14:paraId="4FC16566" w14:textId="77777777" w:rsidR="00186BF9" w:rsidRDefault="00186BF9">
      <w:pPr>
        <w:pStyle w:val="BodyText"/>
        <w:spacing w:before="73"/>
        <w:ind w:right="410"/>
      </w:pPr>
    </w:p>
    <w:p w14:paraId="78C1EBB2" w14:textId="4CE38711" w:rsidR="00B81F7E" w:rsidRDefault="006F35B1">
      <w:pPr>
        <w:pStyle w:val="BodyText"/>
        <w:spacing w:before="73"/>
        <w:ind w:right="410"/>
      </w:pPr>
      <w:proofErr w:type="gramStart"/>
      <w:r>
        <w:t>A secondary</w:t>
      </w:r>
      <w:proofErr w:type="gramEnd"/>
      <w:r>
        <w:t xml:space="preserve"> objective of the study was </w:t>
      </w:r>
      <w:proofErr w:type="spellStart"/>
      <w:r>
        <w:t>oestradiol</w:t>
      </w:r>
      <w:proofErr w:type="spellEnd"/>
      <w:r>
        <w:t xml:space="preserve"> serum concentrations (blood collected prior to </w:t>
      </w:r>
      <w:proofErr w:type="spellStart"/>
      <w:r>
        <w:t>ZOLADEX</w:t>
      </w:r>
      <w:proofErr w:type="spellEnd"/>
      <w:r>
        <w:t xml:space="preserve"> administration) at 24 weeks. After adjusting for treatment group, baseline </w:t>
      </w:r>
      <w:proofErr w:type="spellStart"/>
      <w:r>
        <w:t>oestradiol</w:t>
      </w:r>
      <w:proofErr w:type="spellEnd"/>
      <w:r>
        <w:t xml:space="preserve"> serum</w:t>
      </w:r>
      <w:r>
        <w:rPr>
          <w:spacing w:val="-3"/>
        </w:rPr>
        <w:t xml:space="preserve"> </w:t>
      </w:r>
      <w:r>
        <w:t>concentrations</w:t>
      </w:r>
      <w:r>
        <w:rPr>
          <w:spacing w:val="-3"/>
        </w:rPr>
        <w:t xml:space="preserve"> </w:t>
      </w:r>
      <w:r>
        <w:t>and</w:t>
      </w:r>
      <w:r>
        <w:rPr>
          <w:spacing w:val="-1"/>
        </w:rPr>
        <w:t xml:space="preserve"> </w:t>
      </w:r>
      <w:r>
        <w:t>ethnicity</w:t>
      </w:r>
      <w:r>
        <w:rPr>
          <w:spacing w:val="-3"/>
        </w:rPr>
        <w:t xml:space="preserve"> </w:t>
      </w:r>
      <w:r>
        <w:t>(Japanese</w:t>
      </w:r>
      <w:r>
        <w:rPr>
          <w:spacing w:val="-4"/>
        </w:rPr>
        <w:t xml:space="preserve"> </w:t>
      </w:r>
      <w:r>
        <w:t>vs</w:t>
      </w:r>
      <w:r>
        <w:rPr>
          <w:spacing w:val="-3"/>
        </w:rPr>
        <w:t xml:space="preserve"> </w:t>
      </w:r>
      <w:r>
        <w:t>non-Japanese)</w:t>
      </w:r>
      <w:r>
        <w:rPr>
          <w:spacing w:val="-3"/>
        </w:rPr>
        <w:t xml:space="preserve"> </w:t>
      </w:r>
      <w:r>
        <w:t>as</w:t>
      </w:r>
      <w:r>
        <w:rPr>
          <w:spacing w:val="-1"/>
        </w:rPr>
        <w:t xml:space="preserve"> </w:t>
      </w:r>
      <w:r>
        <w:t>covariates,</w:t>
      </w:r>
      <w:r>
        <w:rPr>
          <w:spacing w:val="-3"/>
        </w:rPr>
        <w:t xml:space="preserve"> </w:t>
      </w:r>
      <w:r>
        <w:t>the</w:t>
      </w:r>
      <w:r>
        <w:rPr>
          <w:spacing w:val="-3"/>
        </w:rPr>
        <w:t xml:space="preserve"> </w:t>
      </w:r>
      <w:r>
        <w:t>ratio</w:t>
      </w:r>
      <w:r>
        <w:rPr>
          <w:spacing w:val="-3"/>
        </w:rPr>
        <w:t xml:space="preserve"> </w:t>
      </w:r>
      <w:r>
        <w:t>of</w:t>
      </w:r>
      <w:r>
        <w:rPr>
          <w:spacing w:val="-3"/>
        </w:rPr>
        <w:t xml:space="preserve"> </w:t>
      </w:r>
      <w:r>
        <w:t>the</w:t>
      </w:r>
      <w:r>
        <w:rPr>
          <w:spacing w:val="-5"/>
        </w:rPr>
        <w:t xml:space="preserve"> </w:t>
      </w:r>
      <w:r>
        <w:t>least square</w:t>
      </w:r>
      <w:r>
        <w:rPr>
          <w:spacing w:val="-5"/>
        </w:rPr>
        <w:t xml:space="preserve"> </w:t>
      </w:r>
      <w:r>
        <w:t>means</w:t>
      </w:r>
      <w:r>
        <w:rPr>
          <w:spacing w:val="-3"/>
        </w:rPr>
        <w:t xml:space="preserve"> </w:t>
      </w:r>
      <w:r>
        <w:t>of</w:t>
      </w:r>
      <w:r>
        <w:rPr>
          <w:spacing w:val="-3"/>
        </w:rPr>
        <w:t xml:space="preserve"> </w:t>
      </w:r>
      <w:proofErr w:type="spellStart"/>
      <w:r>
        <w:t>oestradiol</w:t>
      </w:r>
      <w:proofErr w:type="spellEnd"/>
      <w:r>
        <w:rPr>
          <w:spacing w:val="-3"/>
        </w:rPr>
        <w:t xml:space="preserve"> </w:t>
      </w:r>
      <w:r>
        <w:t>concentrations</w:t>
      </w:r>
      <w:r>
        <w:rPr>
          <w:spacing w:val="-3"/>
        </w:rPr>
        <w:t xml:space="preserve"> </w:t>
      </w:r>
      <w:r>
        <w:t>for</w:t>
      </w:r>
      <w:r>
        <w:rPr>
          <w:spacing w:val="-3"/>
        </w:rPr>
        <w:t xml:space="preserve"> </w:t>
      </w:r>
      <w:r>
        <w:t>the</w:t>
      </w:r>
      <w:r>
        <w:rPr>
          <w:spacing w:val="-3"/>
        </w:rPr>
        <w:t xml:space="preserve"> </w:t>
      </w:r>
      <w:r>
        <w:t>10.8</w:t>
      </w:r>
      <w:r>
        <w:rPr>
          <w:spacing w:val="-3"/>
        </w:rPr>
        <w:t xml:space="preserve"> </w:t>
      </w:r>
      <w:r>
        <w:t>mg</w:t>
      </w:r>
      <w:r>
        <w:rPr>
          <w:spacing w:val="-3"/>
        </w:rPr>
        <w:t xml:space="preserve"> </w:t>
      </w:r>
      <w:r>
        <w:t>group</w:t>
      </w:r>
      <w:r>
        <w:rPr>
          <w:spacing w:val="-3"/>
        </w:rPr>
        <w:t xml:space="preserve"> </w:t>
      </w:r>
      <w:r>
        <w:t>compared</w:t>
      </w:r>
      <w:r>
        <w:rPr>
          <w:spacing w:val="-1"/>
        </w:rPr>
        <w:t xml:space="preserve"> </w:t>
      </w:r>
      <w:r>
        <w:t>to</w:t>
      </w:r>
      <w:r>
        <w:rPr>
          <w:spacing w:val="-3"/>
        </w:rPr>
        <w:t xml:space="preserve"> </w:t>
      </w:r>
      <w:r>
        <w:t>the</w:t>
      </w:r>
      <w:r>
        <w:rPr>
          <w:spacing w:val="-4"/>
        </w:rPr>
        <w:t xml:space="preserve"> </w:t>
      </w:r>
      <w:r>
        <w:t>3.6</w:t>
      </w:r>
      <w:r>
        <w:rPr>
          <w:spacing w:val="-3"/>
        </w:rPr>
        <w:t xml:space="preserve"> </w:t>
      </w:r>
      <w:r>
        <w:t>mg</w:t>
      </w:r>
      <w:r>
        <w:rPr>
          <w:spacing w:val="-3"/>
        </w:rPr>
        <w:t xml:space="preserve"> </w:t>
      </w:r>
      <w:r>
        <w:t>group</w:t>
      </w:r>
      <w:r>
        <w:rPr>
          <w:spacing w:val="-3"/>
        </w:rPr>
        <w:t xml:space="preserve"> </w:t>
      </w:r>
      <w:r>
        <w:t xml:space="preserve">at 24 weeks was 0.92 (95% CI 0.74, 1.14). Unadjusted mean serum </w:t>
      </w:r>
      <w:proofErr w:type="spellStart"/>
      <w:r>
        <w:t>oestradiol</w:t>
      </w:r>
      <w:proofErr w:type="spellEnd"/>
      <w:r>
        <w:t xml:space="preserve"> concentrations were similar in the </w:t>
      </w:r>
      <w:proofErr w:type="spellStart"/>
      <w:r>
        <w:t>ZOLADEX</w:t>
      </w:r>
      <w:proofErr w:type="spellEnd"/>
      <w:r>
        <w:t xml:space="preserve"> 10.8 mg and </w:t>
      </w:r>
      <w:proofErr w:type="spellStart"/>
      <w:r>
        <w:t>ZOLADEX</w:t>
      </w:r>
      <w:proofErr w:type="spellEnd"/>
      <w:r>
        <w:t xml:space="preserve"> 3.6 mg groups at week 12 (96.5 </w:t>
      </w:r>
      <w:proofErr w:type="spellStart"/>
      <w:r>
        <w:t>pmol</w:t>
      </w:r>
      <w:proofErr w:type="spellEnd"/>
      <w:r>
        <w:t xml:space="preserve">/L and 93.2 </w:t>
      </w:r>
      <w:proofErr w:type="spellStart"/>
      <w:r>
        <w:t>pmol</w:t>
      </w:r>
      <w:proofErr w:type="spellEnd"/>
      <w:r>
        <w:t xml:space="preserve">/L, respectively) and at week 24 (74.5 </w:t>
      </w:r>
      <w:proofErr w:type="spellStart"/>
      <w:r>
        <w:t>pmol</w:t>
      </w:r>
      <w:proofErr w:type="spellEnd"/>
      <w:r>
        <w:t xml:space="preserve">/L and 91.0 </w:t>
      </w:r>
      <w:proofErr w:type="spellStart"/>
      <w:r>
        <w:t>pmol</w:t>
      </w:r>
      <w:proofErr w:type="spellEnd"/>
      <w:r>
        <w:t>/L, respectively).</w:t>
      </w:r>
    </w:p>
    <w:p w14:paraId="78C1EBB3" w14:textId="77777777" w:rsidR="00B81F7E" w:rsidRDefault="006F35B1">
      <w:pPr>
        <w:spacing w:before="243"/>
        <w:ind w:left="141"/>
        <w:rPr>
          <w:b/>
          <w:i/>
        </w:rPr>
      </w:pPr>
      <w:bookmarkStart w:id="62" w:name="Study_D8664C00008"/>
      <w:bookmarkEnd w:id="62"/>
      <w:r>
        <w:rPr>
          <w:b/>
          <w:i/>
        </w:rPr>
        <w:t xml:space="preserve">Study </w:t>
      </w:r>
      <w:proofErr w:type="spellStart"/>
      <w:r>
        <w:rPr>
          <w:b/>
          <w:i/>
          <w:spacing w:val="-2"/>
        </w:rPr>
        <w:t>D8664C00008</w:t>
      </w:r>
      <w:proofErr w:type="spellEnd"/>
    </w:p>
    <w:p w14:paraId="78C1EBB4" w14:textId="77777777" w:rsidR="00B81F7E" w:rsidRDefault="006F35B1">
      <w:pPr>
        <w:pStyle w:val="BodyText"/>
        <w:spacing w:before="59"/>
        <w:ind w:right="362"/>
      </w:pPr>
      <w:r>
        <w:t xml:space="preserve">In a Phase III, open-label, </w:t>
      </w:r>
      <w:proofErr w:type="spellStart"/>
      <w:r>
        <w:t>randomised</w:t>
      </w:r>
      <w:proofErr w:type="spellEnd"/>
      <w:r>
        <w:t xml:space="preserve">, </w:t>
      </w:r>
      <w:proofErr w:type="spellStart"/>
      <w:r>
        <w:t>multicentre</w:t>
      </w:r>
      <w:proofErr w:type="spellEnd"/>
      <w:r>
        <w:t xml:space="preserve"> study in 98 premenopausal women with ER-positive advanced breast cancer, </w:t>
      </w:r>
      <w:proofErr w:type="spellStart"/>
      <w:r>
        <w:t>ZOLADEX</w:t>
      </w:r>
      <w:proofErr w:type="spellEnd"/>
      <w:r>
        <w:t xml:space="preserve"> 10.8 mg every 12 weeks plus tamoxifen 20 mg daily was compared to </w:t>
      </w:r>
      <w:proofErr w:type="spellStart"/>
      <w:r>
        <w:t>ZOLADEX</w:t>
      </w:r>
      <w:proofErr w:type="spellEnd"/>
      <w:r>
        <w:t xml:space="preserve"> 3.6 mg every 4 weeks plus tamoxifen. Patients in this trial were Japanese (39.8%) or Caucasian (60.2%). Median age was 43.0 years (range: 26, 59). Recruitment ended</w:t>
      </w:r>
      <w:r>
        <w:rPr>
          <w:spacing w:val="-3"/>
        </w:rPr>
        <w:t xml:space="preserve"> </w:t>
      </w:r>
      <w:r>
        <w:t>early</w:t>
      </w:r>
      <w:r>
        <w:rPr>
          <w:spacing w:val="-3"/>
        </w:rPr>
        <w:t xml:space="preserve"> </w:t>
      </w:r>
      <w:r>
        <w:t>due</w:t>
      </w:r>
      <w:r>
        <w:rPr>
          <w:spacing w:val="-5"/>
        </w:rPr>
        <w:t xml:space="preserve"> </w:t>
      </w:r>
      <w:r>
        <w:t>to</w:t>
      </w:r>
      <w:r>
        <w:rPr>
          <w:spacing w:val="-3"/>
        </w:rPr>
        <w:t xml:space="preserve"> </w:t>
      </w:r>
      <w:r>
        <w:t>changes</w:t>
      </w:r>
      <w:r>
        <w:rPr>
          <w:spacing w:val="-3"/>
        </w:rPr>
        <w:t xml:space="preserve"> </w:t>
      </w:r>
      <w:r>
        <w:t>in</w:t>
      </w:r>
      <w:r>
        <w:rPr>
          <w:spacing w:val="-3"/>
        </w:rPr>
        <w:t xml:space="preserve"> </w:t>
      </w:r>
      <w:r>
        <w:t>treatment</w:t>
      </w:r>
      <w:r>
        <w:rPr>
          <w:spacing w:val="-3"/>
        </w:rPr>
        <w:t xml:space="preserve"> </w:t>
      </w:r>
      <w:r>
        <w:t>practice;</w:t>
      </w:r>
      <w:r>
        <w:rPr>
          <w:spacing w:val="-1"/>
        </w:rPr>
        <w:t xml:space="preserve"> </w:t>
      </w:r>
      <w:r>
        <w:t>98</w:t>
      </w:r>
      <w:r>
        <w:rPr>
          <w:spacing w:val="-3"/>
        </w:rPr>
        <w:t xml:space="preserve"> </w:t>
      </w:r>
      <w:r>
        <w:t>of</w:t>
      </w:r>
      <w:r>
        <w:rPr>
          <w:spacing w:val="-4"/>
        </w:rPr>
        <w:t xml:space="preserve"> </w:t>
      </w:r>
      <w:r>
        <w:t>260</w:t>
      </w:r>
      <w:r>
        <w:rPr>
          <w:spacing w:val="-3"/>
        </w:rPr>
        <w:t xml:space="preserve"> </w:t>
      </w:r>
      <w:r>
        <w:t>planned</w:t>
      </w:r>
      <w:r>
        <w:rPr>
          <w:spacing w:val="-3"/>
        </w:rPr>
        <w:t xml:space="preserve"> </w:t>
      </w:r>
      <w:r>
        <w:t>patients</w:t>
      </w:r>
      <w:r>
        <w:rPr>
          <w:spacing w:val="-3"/>
        </w:rPr>
        <w:t xml:space="preserve"> </w:t>
      </w:r>
      <w:r>
        <w:t>were</w:t>
      </w:r>
      <w:r>
        <w:rPr>
          <w:spacing w:val="-3"/>
        </w:rPr>
        <w:t xml:space="preserve"> </w:t>
      </w:r>
      <w:proofErr w:type="spellStart"/>
      <w:r>
        <w:t>randomised</w:t>
      </w:r>
      <w:proofErr w:type="spellEnd"/>
      <w:r>
        <w:t>,</w:t>
      </w:r>
      <w:r>
        <w:rPr>
          <w:spacing w:val="-3"/>
        </w:rPr>
        <w:t xml:space="preserve"> </w:t>
      </w:r>
      <w:r>
        <w:t xml:space="preserve">and the study was underpowered to formally demonstrate non-inferiority for </w:t>
      </w:r>
      <w:proofErr w:type="spellStart"/>
      <w:r>
        <w:t>PFS</w:t>
      </w:r>
      <w:proofErr w:type="spellEnd"/>
      <w:r>
        <w:t xml:space="preserve"> at Week 24. </w:t>
      </w:r>
      <w:proofErr w:type="spellStart"/>
      <w:r>
        <w:t>PFS</w:t>
      </w:r>
      <w:proofErr w:type="spellEnd"/>
      <w:r>
        <w:t xml:space="preserve"> </w:t>
      </w:r>
      <w:proofErr w:type="gramStart"/>
      <w:r>
        <w:t>at</w:t>
      </w:r>
      <w:proofErr w:type="gramEnd"/>
      <w:r>
        <w:t xml:space="preserve"> Week 24 was 69.4% with </w:t>
      </w:r>
      <w:proofErr w:type="spellStart"/>
      <w:r>
        <w:t>ZOLADEX</w:t>
      </w:r>
      <w:proofErr w:type="spellEnd"/>
      <w:r>
        <w:t xml:space="preserve"> 10.8 mg and 73.5% with </w:t>
      </w:r>
      <w:proofErr w:type="spellStart"/>
      <w:r>
        <w:t>ZOLADEX</w:t>
      </w:r>
      <w:proofErr w:type="spellEnd"/>
      <w:r>
        <w:t xml:space="preserve"> 3.6 mg (treatment</w:t>
      </w:r>
    </w:p>
    <w:p w14:paraId="78C1EBB5" w14:textId="77777777" w:rsidR="00B81F7E" w:rsidRDefault="006F35B1">
      <w:pPr>
        <w:pStyle w:val="BodyText"/>
        <w:spacing w:before="1"/>
      </w:pPr>
      <w:r>
        <w:t>difference</w:t>
      </w:r>
      <w:r>
        <w:rPr>
          <w:spacing w:val="-1"/>
        </w:rPr>
        <w:t xml:space="preserve"> </w:t>
      </w:r>
      <w:r>
        <w:t>-4.1%;</w:t>
      </w:r>
      <w:r>
        <w:rPr>
          <w:spacing w:val="-1"/>
        </w:rPr>
        <w:t xml:space="preserve"> </w:t>
      </w:r>
      <w:r>
        <w:t>95%</w:t>
      </w:r>
      <w:r>
        <w:rPr>
          <w:spacing w:val="-1"/>
        </w:rPr>
        <w:t xml:space="preserve"> </w:t>
      </w:r>
      <w:r>
        <w:t>CI: -21.4,</w:t>
      </w:r>
      <w:r>
        <w:rPr>
          <w:spacing w:val="-1"/>
        </w:rPr>
        <w:t xml:space="preserve"> </w:t>
      </w:r>
      <w:r>
        <w:t>13.6).</w:t>
      </w:r>
      <w:r>
        <w:rPr>
          <w:spacing w:val="-2"/>
        </w:rPr>
        <w:t xml:space="preserve"> </w:t>
      </w:r>
      <w:r>
        <w:t>Mean</w:t>
      </w:r>
      <w:r>
        <w:rPr>
          <w:spacing w:val="-2"/>
        </w:rPr>
        <w:t xml:space="preserve"> </w:t>
      </w:r>
      <w:r>
        <w:t>serum</w:t>
      </w:r>
      <w:r>
        <w:rPr>
          <w:spacing w:val="-1"/>
        </w:rPr>
        <w:t xml:space="preserve"> </w:t>
      </w:r>
      <w:proofErr w:type="spellStart"/>
      <w:r>
        <w:t>oestradiol</w:t>
      </w:r>
      <w:proofErr w:type="spellEnd"/>
      <w:r>
        <w:rPr>
          <w:spacing w:val="-1"/>
        </w:rPr>
        <w:t xml:space="preserve"> </w:t>
      </w:r>
      <w:r>
        <w:t>concentrations</w:t>
      </w:r>
      <w:r>
        <w:rPr>
          <w:spacing w:val="-1"/>
        </w:rPr>
        <w:t xml:space="preserve"> </w:t>
      </w:r>
      <w:r>
        <w:t>at</w:t>
      </w:r>
      <w:r>
        <w:rPr>
          <w:spacing w:val="-1"/>
        </w:rPr>
        <w:t xml:space="preserve"> </w:t>
      </w:r>
      <w:r>
        <w:t>Week</w:t>
      </w:r>
      <w:r>
        <w:rPr>
          <w:spacing w:val="-1"/>
        </w:rPr>
        <w:t xml:space="preserve"> </w:t>
      </w:r>
      <w:r>
        <w:t>24</w:t>
      </w:r>
      <w:r>
        <w:rPr>
          <w:spacing w:val="4"/>
        </w:rPr>
        <w:t xml:space="preserve"> </w:t>
      </w:r>
      <w:r>
        <w:rPr>
          <w:spacing w:val="-4"/>
        </w:rPr>
        <w:t>were</w:t>
      </w:r>
    </w:p>
    <w:p w14:paraId="78C1EBB6" w14:textId="77777777" w:rsidR="00B81F7E" w:rsidRDefault="006F35B1">
      <w:pPr>
        <w:pStyle w:val="BodyText"/>
        <w:spacing w:before="0"/>
        <w:ind w:right="410"/>
      </w:pPr>
      <w:r>
        <w:t xml:space="preserve">7.24 </w:t>
      </w:r>
      <w:proofErr w:type="spellStart"/>
      <w:r>
        <w:t>pmol</w:t>
      </w:r>
      <w:proofErr w:type="spellEnd"/>
      <w:r>
        <w:t xml:space="preserve">/L in the 10.8 mg group vs 10.36 </w:t>
      </w:r>
      <w:proofErr w:type="spellStart"/>
      <w:r>
        <w:t>pmol</w:t>
      </w:r>
      <w:proofErr w:type="spellEnd"/>
      <w:r>
        <w:t xml:space="preserve">/L in the 3.6 mg group. After adjusting for treatment group and baseline </w:t>
      </w:r>
      <w:proofErr w:type="spellStart"/>
      <w:r>
        <w:t>oestradiol</w:t>
      </w:r>
      <w:proofErr w:type="spellEnd"/>
      <w:r>
        <w:t xml:space="preserve"> serum concentrations as covariates, the ratio of the least square</w:t>
      </w:r>
      <w:r>
        <w:rPr>
          <w:spacing w:val="-5"/>
        </w:rPr>
        <w:t xml:space="preserve"> </w:t>
      </w:r>
      <w:r>
        <w:t>means</w:t>
      </w:r>
      <w:r>
        <w:rPr>
          <w:spacing w:val="-3"/>
        </w:rPr>
        <w:t xml:space="preserve"> </w:t>
      </w:r>
      <w:r>
        <w:t>of</w:t>
      </w:r>
      <w:r>
        <w:rPr>
          <w:spacing w:val="-3"/>
        </w:rPr>
        <w:t xml:space="preserve"> </w:t>
      </w:r>
      <w:proofErr w:type="spellStart"/>
      <w:r>
        <w:t>oestradiol</w:t>
      </w:r>
      <w:proofErr w:type="spellEnd"/>
      <w:r>
        <w:rPr>
          <w:spacing w:val="-3"/>
        </w:rPr>
        <w:t xml:space="preserve"> </w:t>
      </w:r>
      <w:r>
        <w:t>concentrations</w:t>
      </w:r>
      <w:r>
        <w:rPr>
          <w:spacing w:val="-3"/>
        </w:rPr>
        <w:t xml:space="preserve"> </w:t>
      </w:r>
      <w:r>
        <w:t>for</w:t>
      </w:r>
      <w:r>
        <w:rPr>
          <w:spacing w:val="-3"/>
        </w:rPr>
        <w:t xml:space="preserve"> </w:t>
      </w:r>
      <w:r>
        <w:t>the</w:t>
      </w:r>
      <w:r>
        <w:rPr>
          <w:spacing w:val="-3"/>
        </w:rPr>
        <w:t xml:space="preserve"> </w:t>
      </w:r>
      <w:r>
        <w:t>10.8</w:t>
      </w:r>
      <w:r>
        <w:rPr>
          <w:spacing w:val="-3"/>
        </w:rPr>
        <w:t xml:space="preserve"> </w:t>
      </w:r>
      <w:r>
        <w:t>mg</w:t>
      </w:r>
      <w:r>
        <w:rPr>
          <w:spacing w:val="-3"/>
        </w:rPr>
        <w:t xml:space="preserve"> </w:t>
      </w:r>
      <w:r>
        <w:t>group</w:t>
      </w:r>
      <w:r>
        <w:rPr>
          <w:spacing w:val="-3"/>
        </w:rPr>
        <w:t xml:space="preserve"> </w:t>
      </w:r>
      <w:r>
        <w:t>compared</w:t>
      </w:r>
      <w:r>
        <w:rPr>
          <w:spacing w:val="-1"/>
        </w:rPr>
        <w:t xml:space="preserve"> </w:t>
      </w:r>
      <w:r>
        <w:t>to</w:t>
      </w:r>
      <w:r>
        <w:rPr>
          <w:spacing w:val="-3"/>
        </w:rPr>
        <w:t xml:space="preserve"> </w:t>
      </w:r>
      <w:r>
        <w:t>the</w:t>
      </w:r>
      <w:r>
        <w:rPr>
          <w:spacing w:val="-4"/>
        </w:rPr>
        <w:t xml:space="preserve"> </w:t>
      </w:r>
      <w:r>
        <w:t>3.6</w:t>
      </w:r>
      <w:r>
        <w:rPr>
          <w:spacing w:val="-3"/>
        </w:rPr>
        <w:t xml:space="preserve"> </w:t>
      </w:r>
      <w:r>
        <w:t>mg</w:t>
      </w:r>
      <w:r>
        <w:rPr>
          <w:spacing w:val="-3"/>
        </w:rPr>
        <w:t xml:space="preserve"> </w:t>
      </w:r>
      <w:r>
        <w:t>group</w:t>
      </w:r>
      <w:r>
        <w:rPr>
          <w:spacing w:val="-3"/>
        </w:rPr>
        <w:t xml:space="preserve"> </w:t>
      </w:r>
      <w:r>
        <w:t>at 24 weeks was 0.93 (95% CI 0.60, 1.46).</w:t>
      </w:r>
    </w:p>
    <w:p w14:paraId="78C1EBB7" w14:textId="77777777" w:rsidR="00B81F7E" w:rsidRDefault="006F35B1">
      <w:pPr>
        <w:spacing w:before="242"/>
        <w:ind w:left="141"/>
        <w:rPr>
          <w:b/>
        </w:rPr>
      </w:pPr>
      <w:bookmarkStart w:id="63" w:name="Premenopausal_women_with_oestrogen_recep"/>
      <w:bookmarkEnd w:id="63"/>
      <w:r>
        <w:rPr>
          <w:b/>
        </w:rPr>
        <w:t>Premenopausal</w:t>
      </w:r>
      <w:r>
        <w:rPr>
          <w:b/>
          <w:spacing w:val="-10"/>
        </w:rPr>
        <w:t xml:space="preserve"> </w:t>
      </w:r>
      <w:r>
        <w:rPr>
          <w:b/>
        </w:rPr>
        <w:t>women</w:t>
      </w:r>
      <w:r>
        <w:rPr>
          <w:b/>
          <w:spacing w:val="-8"/>
        </w:rPr>
        <w:t xml:space="preserve"> </w:t>
      </w:r>
      <w:r>
        <w:rPr>
          <w:b/>
        </w:rPr>
        <w:t>with</w:t>
      </w:r>
      <w:r>
        <w:rPr>
          <w:b/>
          <w:spacing w:val="-5"/>
        </w:rPr>
        <w:t xml:space="preserve"> </w:t>
      </w:r>
      <w:proofErr w:type="spellStart"/>
      <w:r>
        <w:rPr>
          <w:b/>
        </w:rPr>
        <w:t>oestrogen</w:t>
      </w:r>
      <w:proofErr w:type="spellEnd"/>
      <w:r>
        <w:rPr>
          <w:b/>
          <w:spacing w:val="-9"/>
        </w:rPr>
        <w:t xml:space="preserve"> </w:t>
      </w:r>
      <w:r>
        <w:rPr>
          <w:b/>
        </w:rPr>
        <w:t>receptor-positive</w:t>
      </w:r>
      <w:r>
        <w:rPr>
          <w:b/>
          <w:spacing w:val="-5"/>
        </w:rPr>
        <w:t xml:space="preserve"> </w:t>
      </w:r>
      <w:r>
        <w:rPr>
          <w:b/>
        </w:rPr>
        <w:t>early</w:t>
      </w:r>
      <w:r>
        <w:rPr>
          <w:b/>
          <w:spacing w:val="-6"/>
        </w:rPr>
        <w:t xml:space="preserve"> </w:t>
      </w:r>
      <w:r>
        <w:rPr>
          <w:b/>
        </w:rPr>
        <w:t>breast</w:t>
      </w:r>
      <w:r>
        <w:rPr>
          <w:b/>
          <w:spacing w:val="-7"/>
        </w:rPr>
        <w:t xml:space="preserve"> </w:t>
      </w:r>
      <w:r>
        <w:rPr>
          <w:b/>
          <w:spacing w:val="-2"/>
        </w:rPr>
        <w:t>cancer</w:t>
      </w:r>
    </w:p>
    <w:p w14:paraId="78C1EBB8" w14:textId="77777777" w:rsidR="00B81F7E" w:rsidRDefault="006F35B1">
      <w:pPr>
        <w:spacing w:before="59"/>
        <w:ind w:left="141"/>
        <w:rPr>
          <w:b/>
          <w:i/>
        </w:rPr>
      </w:pPr>
      <w:bookmarkStart w:id="64" w:name="Study_D8664C00004"/>
      <w:bookmarkEnd w:id="64"/>
      <w:r>
        <w:rPr>
          <w:b/>
          <w:i/>
        </w:rPr>
        <w:t xml:space="preserve">Study </w:t>
      </w:r>
      <w:proofErr w:type="spellStart"/>
      <w:r>
        <w:rPr>
          <w:b/>
          <w:i/>
          <w:spacing w:val="-2"/>
        </w:rPr>
        <w:t>D8664C00004</w:t>
      </w:r>
      <w:proofErr w:type="spellEnd"/>
    </w:p>
    <w:p w14:paraId="78C1EBB9" w14:textId="77777777" w:rsidR="00B81F7E" w:rsidRDefault="006F35B1">
      <w:pPr>
        <w:pStyle w:val="BodyText"/>
        <w:spacing w:before="60"/>
      </w:pPr>
      <w:r>
        <w:t xml:space="preserve">A Phase II, </w:t>
      </w:r>
      <w:proofErr w:type="gramStart"/>
      <w:r>
        <w:t>open-label</w:t>
      </w:r>
      <w:proofErr w:type="gramEnd"/>
      <w:r>
        <w:t xml:space="preserve">, </w:t>
      </w:r>
      <w:proofErr w:type="spellStart"/>
      <w:r>
        <w:t>randomised</w:t>
      </w:r>
      <w:proofErr w:type="spellEnd"/>
      <w:r>
        <w:t xml:space="preserve">, parallel group, </w:t>
      </w:r>
      <w:proofErr w:type="spellStart"/>
      <w:r>
        <w:t>multicentre</w:t>
      </w:r>
      <w:proofErr w:type="spellEnd"/>
      <w:r>
        <w:rPr>
          <w:spacing w:val="-2"/>
        </w:rPr>
        <w:t xml:space="preserve"> </w:t>
      </w:r>
      <w:r>
        <w:t xml:space="preserve">study was conducted to compare </w:t>
      </w:r>
      <w:proofErr w:type="spellStart"/>
      <w:r>
        <w:t>oestradiol</w:t>
      </w:r>
      <w:proofErr w:type="spellEnd"/>
      <w:r>
        <w:rPr>
          <w:spacing w:val="-4"/>
        </w:rPr>
        <w:t xml:space="preserve"> </w:t>
      </w:r>
      <w:r>
        <w:t>suppression</w:t>
      </w:r>
      <w:r>
        <w:rPr>
          <w:spacing w:val="-4"/>
        </w:rPr>
        <w:t xml:space="preserve"> </w:t>
      </w:r>
      <w:r>
        <w:t>between</w:t>
      </w:r>
      <w:r>
        <w:rPr>
          <w:spacing w:val="-4"/>
        </w:rPr>
        <w:t xml:space="preserve"> </w:t>
      </w:r>
      <w:proofErr w:type="spellStart"/>
      <w:r>
        <w:t>ZOLADEX</w:t>
      </w:r>
      <w:proofErr w:type="spellEnd"/>
      <w:r>
        <w:rPr>
          <w:spacing w:val="-4"/>
        </w:rPr>
        <w:t xml:space="preserve"> </w:t>
      </w:r>
      <w:r>
        <w:t>10.8</w:t>
      </w:r>
      <w:r>
        <w:rPr>
          <w:spacing w:val="-3"/>
        </w:rPr>
        <w:t xml:space="preserve"> </w:t>
      </w:r>
      <w:r>
        <w:t>mg</w:t>
      </w:r>
      <w:r>
        <w:rPr>
          <w:spacing w:val="-4"/>
        </w:rPr>
        <w:t xml:space="preserve"> </w:t>
      </w:r>
      <w:r>
        <w:t>given</w:t>
      </w:r>
      <w:r>
        <w:rPr>
          <w:spacing w:val="-4"/>
        </w:rPr>
        <w:t xml:space="preserve"> </w:t>
      </w:r>
      <w:r>
        <w:t>once</w:t>
      </w:r>
      <w:r>
        <w:rPr>
          <w:spacing w:val="-5"/>
        </w:rPr>
        <w:t xml:space="preserve"> </w:t>
      </w:r>
      <w:r>
        <w:t>every</w:t>
      </w:r>
      <w:r>
        <w:rPr>
          <w:spacing w:val="-4"/>
        </w:rPr>
        <w:t xml:space="preserve"> </w:t>
      </w:r>
      <w:r>
        <w:t>12</w:t>
      </w:r>
      <w:r>
        <w:rPr>
          <w:spacing w:val="-3"/>
        </w:rPr>
        <w:t xml:space="preserve"> </w:t>
      </w:r>
      <w:r>
        <w:t>weeks</w:t>
      </w:r>
      <w:r>
        <w:rPr>
          <w:spacing w:val="-4"/>
        </w:rPr>
        <w:t xml:space="preserve"> </w:t>
      </w:r>
      <w:r>
        <w:t>and</w:t>
      </w:r>
      <w:r>
        <w:rPr>
          <w:spacing w:val="-4"/>
        </w:rPr>
        <w:t xml:space="preserve"> </w:t>
      </w:r>
      <w:proofErr w:type="spellStart"/>
      <w:r>
        <w:t>ZOLADEX</w:t>
      </w:r>
      <w:proofErr w:type="spellEnd"/>
    </w:p>
    <w:p w14:paraId="78C1EBBA" w14:textId="77777777" w:rsidR="00B81F7E" w:rsidRDefault="006F35B1">
      <w:pPr>
        <w:pStyle w:val="BodyText"/>
        <w:spacing w:before="0"/>
        <w:ind w:right="577"/>
        <w:jc w:val="both"/>
      </w:pPr>
      <w:r>
        <w:t>3.6</w:t>
      </w:r>
      <w:r>
        <w:rPr>
          <w:spacing w:val="-1"/>
        </w:rPr>
        <w:t xml:space="preserve"> </w:t>
      </w:r>
      <w:r>
        <w:t>mg</w:t>
      </w:r>
      <w:r>
        <w:rPr>
          <w:spacing w:val="-1"/>
        </w:rPr>
        <w:t xml:space="preserve"> </w:t>
      </w:r>
      <w:r>
        <w:t>given</w:t>
      </w:r>
      <w:r>
        <w:rPr>
          <w:spacing w:val="-1"/>
        </w:rPr>
        <w:t xml:space="preserve"> </w:t>
      </w:r>
      <w:r>
        <w:t>once</w:t>
      </w:r>
      <w:r>
        <w:rPr>
          <w:spacing w:val="-2"/>
        </w:rPr>
        <w:t xml:space="preserve"> </w:t>
      </w:r>
      <w:r>
        <w:t>every 4</w:t>
      </w:r>
      <w:r>
        <w:rPr>
          <w:spacing w:val="-1"/>
        </w:rPr>
        <w:t xml:space="preserve"> </w:t>
      </w:r>
      <w:r>
        <w:t>weeks</w:t>
      </w:r>
      <w:r>
        <w:rPr>
          <w:spacing w:val="-1"/>
        </w:rPr>
        <w:t xml:space="preserve"> </w:t>
      </w:r>
      <w:r>
        <w:t>in</w:t>
      </w:r>
      <w:r>
        <w:rPr>
          <w:spacing w:val="-1"/>
        </w:rPr>
        <w:t xml:space="preserve"> </w:t>
      </w:r>
      <w:r>
        <w:t>premenopausal</w:t>
      </w:r>
      <w:r>
        <w:rPr>
          <w:spacing w:val="-1"/>
        </w:rPr>
        <w:t xml:space="preserve"> </w:t>
      </w:r>
      <w:r>
        <w:t>patients</w:t>
      </w:r>
      <w:r>
        <w:rPr>
          <w:spacing w:val="-1"/>
        </w:rPr>
        <w:t xml:space="preserve"> </w:t>
      </w:r>
      <w:r>
        <w:t>with</w:t>
      </w:r>
      <w:r>
        <w:rPr>
          <w:spacing w:val="-1"/>
        </w:rPr>
        <w:t xml:space="preserve"> </w:t>
      </w:r>
      <w:r>
        <w:t>ER-positive</w:t>
      </w:r>
      <w:r>
        <w:rPr>
          <w:spacing w:val="-2"/>
        </w:rPr>
        <w:t xml:space="preserve"> </w:t>
      </w:r>
      <w:r>
        <w:t>early</w:t>
      </w:r>
      <w:r>
        <w:rPr>
          <w:spacing w:val="-1"/>
        </w:rPr>
        <w:t xml:space="preserve"> </w:t>
      </w:r>
      <w:r>
        <w:t>breast</w:t>
      </w:r>
      <w:r>
        <w:rPr>
          <w:spacing w:val="-1"/>
        </w:rPr>
        <w:t xml:space="preserve"> </w:t>
      </w:r>
      <w:r>
        <w:t>cancer (Study</w:t>
      </w:r>
      <w:r>
        <w:rPr>
          <w:spacing w:val="-3"/>
        </w:rPr>
        <w:t xml:space="preserve"> </w:t>
      </w:r>
      <w:proofErr w:type="spellStart"/>
      <w:r>
        <w:t>D8664C00004</w:t>
      </w:r>
      <w:proofErr w:type="spellEnd"/>
      <w:r>
        <w:t>).</w:t>
      </w:r>
      <w:r>
        <w:rPr>
          <w:spacing w:val="-3"/>
        </w:rPr>
        <w:t xml:space="preserve"> </w:t>
      </w:r>
      <w:r>
        <w:t>All</w:t>
      </w:r>
      <w:r>
        <w:rPr>
          <w:spacing w:val="-3"/>
        </w:rPr>
        <w:t xml:space="preserve"> </w:t>
      </w:r>
      <w:r>
        <w:t>patients</w:t>
      </w:r>
      <w:r>
        <w:rPr>
          <w:spacing w:val="-3"/>
        </w:rPr>
        <w:t xml:space="preserve"> </w:t>
      </w:r>
      <w:r>
        <w:t>also</w:t>
      </w:r>
      <w:r>
        <w:rPr>
          <w:spacing w:val="-3"/>
        </w:rPr>
        <w:t xml:space="preserve"> </w:t>
      </w:r>
      <w:r>
        <w:t>received</w:t>
      </w:r>
      <w:r>
        <w:rPr>
          <w:spacing w:val="-2"/>
        </w:rPr>
        <w:t xml:space="preserve"> </w:t>
      </w:r>
      <w:r>
        <w:t>concomitant</w:t>
      </w:r>
      <w:r>
        <w:rPr>
          <w:spacing w:val="-3"/>
        </w:rPr>
        <w:t xml:space="preserve"> </w:t>
      </w:r>
      <w:r>
        <w:t>oral</w:t>
      </w:r>
      <w:r>
        <w:rPr>
          <w:spacing w:val="-3"/>
        </w:rPr>
        <w:t xml:space="preserve"> </w:t>
      </w:r>
      <w:r>
        <w:t>tamoxifen</w:t>
      </w:r>
      <w:r>
        <w:rPr>
          <w:spacing w:val="-3"/>
        </w:rPr>
        <w:t xml:space="preserve"> </w:t>
      </w:r>
      <w:r>
        <w:t>(20</w:t>
      </w:r>
      <w:r>
        <w:rPr>
          <w:spacing w:val="-4"/>
        </w:rPr>
        <w:t xml:space="preserve"> </w:t>
      </w:r>
      <w:r>
        <w:t>mg</w:t>
      </w:r>
      <w:r>
        <w:rPr>
          <w:spacing w:val="-3"/>
        </w:rPr>
        <w:t xml:space="preserve"> </w:t>
      </w:r>
      <w:r>
        <w:t>daily).</w:t>
      </w:r>
      <w:r>
        <w:rPr>
          <w:spacing w:val="-3"/>
        </w:rPr>
        <w:t xml:space="preserve"> </w:t>
      </w:r>
      <w:r>
        <w:t xml:space="preserve">One hundred and seventy patients were </w:t>
      </w:r>
      <w:proofErr w:type="spellStart"/>
      <w:r>
        <w:t>randomised</w:t>
      </w:r>
      <w:proofErr w:type="spellEnd"/>
      <w:r>
        <w:t xml:space="preserve"> </w:t>
      </w:r>
      <w:proofErr w:type="gramStart"/>
      <w:r>
        <w:t>into</w:t>
      </w:r>
      <w:proofErr w:type="gramEnd"/>
      <w:r>
        <w:t xml:space="preserve"> the study; 86 patients to the </w:t>
      </w:r>
      <w:proofErr w:type="spellStart"/>
      <w:r>
        <w:t>ZOLADEX</w:t>
      </w:r>
      <w:proofErr w:type="spellEnd"/>
    </w:p>
    <w:p w14:paraId="78C1EBBB" w14:textId="77777777" w:rsidR="00B81F7E" w:rsidRDefault="006F35B1">
      <w:pPr>
        <w:pStyle w:val="BodyText"/>
        <w:spacing w:before="0"/>
        <w:ind w:right="531"/>
        <w:jc w:val="both"/>
      </w:pPr>
      <w:r>
        <w:t>10.8</w:t>
      </w:r>
      <w:r>
        <w:rPr>
          <w:spacing w:val="-2"/>
        </w:rPr>
        <w:t xml:space="preserve"> </w:t>
      </w:r>
      <w:r>
        <w:t>mg</w:t>
      </w:r>
      <w:r>
        <w:rPr>
          <w:spacing w:val="-2"/>
        </w:rPr>
        <w:t xml:space="preserve"> </w:t>
      </w:r>
      <w:r>
        <w:t>group</w:t>
      </w:r>
      <w:r>
        <w:rPr>
          <w:spacing w:val="-2"/>
        </w:rPr>
        <w:t xml:space="preserve"> </w:t>
      </w:r>
      <w:r>
        <w:t>and</w:t>
      </w:r>
      <w:r>
        <w:rPr>
          <w:spacing w:val="-2"/>
        </w:rPr>
        <w:t xml:space="preserve"> </w:t>
      </w:r>
      <w:r>
        <w:t>84</w:t>
      </w:r>
      <w:r>
        <w:rPr>
          <w:spacing w:val="-2"/>
        </w:rPr>
        <w:t xml:space="preserve"> </w:t>
      </w:r>
      <w:r>
        <w:t>patients</w:t>
      </w:r>
      <w:r>
        <w:rPr>
          <w:spacing w:val="-2"/>
        </w:rPr>
        <w:t xml:space="preserve"> </w:t>
      </w:r>
      <w:r>
        <w:t>to</w:t>
      </w:r>
      <w:r>
        <w:rPr>
          <w:spacing w:val="-2"/>
        </w:rPr>
        <w:t xml:space="preserve"> </w:t>
      </w:r>
      <w:r>
        <w:t>the</w:t>
      </w:r>
      <w:r>
        <w:rPr>
          <w:spacing w:val="-2"/>
        </w:rPr>
        <w:t xml:space="preserve"> </w:t>
      </w:r>
      <w:proofErr w:type="spellStart"/>
      <w:r>
        <w:t>ZOLADEX</w:t>
      </w:r>
      <w:proofErr w:type="spellEnd"/>
      <w:r>
        <w:rPr>
          <w:spacing w:val="-1"/>
        </w:rPr>
        <w:t xml:space="preserve"> </w:t>
      </w:r>
      <w:r>
        <w:t>3.6</w:t>
      </w:r>
      <w:r>
        <w:rPr>
          <w:spacing w:val="-2"/>
        </w:rPr>
        <w:t xml:space="preserve"> </w:t>
      </w:r>
      <w:r>
        <w:t>mg</w:t>
      </w:r>
      <w:r>
        <w:rPr>
          <w:spacing w:val="-2"/>
        </w:rPr>
        <w:t xml:space="preserve"> </w:t>
      </w:r>
      <w:r>
        <w:t>group.</w:t>
      </w:r>
      <w:r>
        <w:rPr>
          <w:spacing w:val="-2"/>
        </w:rPr>
        <w:t xml:space="preserve"> </w:t>
      </w:r>
      <w:r>
        <w:t>Most</w:t>
      </w:r>
      <w:r>
        <w:rPr>
          <w:spacing w:val="-2"/>
        </w:rPr>
        <w:t xml:space="preserve"> </w:t>
      </w:r>
      <w:r>
        <w:t>patients</w:t>
      </w:r>
      <w:r>
        <w:rPr>
          <w:spacing w:val="-2"/>
        </w:rPr>
        <w:t xml:space="preserve"> </w:t>
      </w:r>
      <w:r>
        <w:t>had</w:t>
      </w:r>
      <w:r>
        <w:rPr>
          <w:spacing w:val="-2"/>
        </w:rPr>
        <w:t xml:space="preserve"> </w:t>
      </w:r>
      <w:r>
        <w:t>invasive</w:t>
      </w:r>
      <w:r>
        <w:rPr>
          <w:spacing w:val="-2"/>
        </w:rPr>
        <w:t xml:space="preserve"> </w:t>
      </w:r>
      <w:r>
        <w:t>breast cancer</w:t>
      </w:r>
      <w:r>
        <w:rPr>
          <w:spacing w:val="-4"/>
        </w:rPr>
        <w:t xml:space="preserve"> </w:t>
      </w:r>
      <w:r>
        <w:t>(95.3%)</w:t>
      </w:r>
      <w:r>
        <w:rPr>
          <w:spacing w:val="-4"/>
        </w:rPr>
        <w:t xml:space="preserve"> </w:t>
      </w:r>
      <w:r>
        <w:t>that</w:t>
      </w:r>
      <w:r>
        <w:rPr>
          <w:spacing w:val="-3"/>
        </w:rPr>
        <w:t xml:space="preserve"> </w:t>
      </w:r>
      <w:r>
        <w:t>was</w:t>
      </w:r>
      <w:r>
        <w:rPr>
          <w:spacing w:val="-1"/>
        </w:rPr>
        <w:t xml:space="preserve"> </w:t>
      </w:r>
      <w:proofErr w:type="spellStart"/>
      <w:r>
        <w:t>PgR</w:t>
      </w:r>
      <w:proofErr w:type="spellEnd"/>
      <w:r>
        <w:t>-positive</w:t>
      </w:r>
      <w:r>
        <w:rPr>
          <w:spacing w:val="-4"/>
        </w:rPr>
        <w:t xml:space="preserve"> </w:t>
      </w:r>
      <w:r>
        <w:t>(94.7%),</w:t>
      </w:r>
      <w:r>
        <w:rPr>
          <w:spacing w:val="-3"/>
        </w:rPr>
        <w:t xml:space="preserve"> </w:t>
      </w:r>
      <w:r>
        <w:t>and</w:t>
      </w:r>
      <w:r>
        <w:rPr>
          <w:spacing w:val="-3"/>
        </w:rPr>
        <w:t xml:space="preserve"> </w:t>
      </w:r>
      <w:r>
        <w:t>stage</w:t>
      </w:r>
      <w:r>
        <w:rPr>
          <w:spacing w:val="-4"/>
        </w:rPr>
        <w:t xml:space="preserve"> </w:t>
      </w:r>
      <w:proofErr w:type="spellStart"/>
      <w:r>
        <w:t>T1</w:t>
      </w:r>
      <w:proofErr w:type="spellEnd"/>
      <w:r>
        <w:rPr>
          <w:spacing w:val="-3"/>
        </w:rPr>
        <w:t xml:space="preserve"> </w:t>
      </w:r>
      <w:r>
        <w:t>(60.6%).</w:t>
      </w:r>
      <w:r>
        <w:rPr>
          <w:spacing w:val="-3"/>
        </w:rPr>
        <w:t xml:space="preserve"> </w:t>
      </w:r>
      <w:r>
        <w:t>All</w:t>
      </w:r>
      <w:r>
        <w:rPr>
          <w:spacing w:val="-3"/>
        </w:rPr>
        <w:t xml:space="preserve"> </w:t>
      </w:r>
      <w:r>
        <w:t>patients</w:t>
      </w:r>
      <w:r>
        <w:rPr>
          <w:spacing w:val="-3"/>
        </w:rPr>
        <w:t xml:space="preserve"> </w:t>
      </w:r>
      <w:r>
        <w:t>were</w:t>
      </w:r>
      <w:r>
        <w:rPr>
          <w:spacing w:val="-5"/>
        </w:rPr>
        <w:t xml:space="preserve"> </w:t>
      </w:r>
      <w:r>
        <w:t>Japanese. Median age was 44.0 years (range: 26, 53).</w:t>
      </w:r>
    </w:p>
    <w:p w14:paraId="78C1EBBC" w14:textId="77777777" w:rsidR="00B81F7E" w:rsidRDefault="006F35B1">
      <w:pPr>
        <w:pStyle w:val="BodyText"/>
        <w:spacing w:before="238"/>
        <w:ind w:right="362"/>
      </w:pPr>
      <w:r>
        <w:t>The</w:t>
      </w:r>
      <w:r>
        <w:rPr>
          <w:spacing w:val="-4"/>
        </w:rPr>
        <w:t xml:space="preserve"> </w:t>
      </w:r>
      <w:r>
        <w:t>primary</w:t>
      </w:r>
      <w:r>
        <w:rPr>
          <w:spacing w:val="-2"/>
        </w:rPr>
        <w:t xml:space="preserve"> </w:t>
      </w:r>
      <w:r>
        <w:t>objective</w:t>
      </w:r>
      <w:r>
        <w:rPr>
          <w:spacing w:val="-3"/>
        </w:rPr>
        <w:t xml:space="preserve"> </w:t>
      </w:r>
      <w:r>
        <w:t>for</w:t>
      </w:r>
      <w:r>
        <w:rPr>
          <w:spacing w:val="-2"/>
        </w:rPr>
        <w:t xml:space="preserve"> </w:t>
      </w:r>
      <w:r>
        <w:t>this</w:t>
      </w:r>
      <w:r>
        <w:rPr>
          <w:spacing w:val="-2"/>
        </w:rPr>
        <w:t xml:space="preserve"> </w:t>
      </w:r>
      <w:r>
        <w:t>study</w:t>
      </w:r>
      <w:r>
        <w:rPr>
          <w:spacing w:val="-2"/>
        </w:rPr>
        <w:t xml:space="preserve"> </w:t>
      </w:r>
      <w:r>
        <w:t>was</w:t>
      </w:r>
      <w:r>
        <w:rPr>
          <w:spacing w:val="-2"/>
        </w:rPr>
        <w:t xml:space="preserve"> </w:t>
      </w:r>
      <w:r>
        <w:t>to</w:t>
      </w:r>
      <w:r>
        <w:rPr>
          <w:spacing w:val="-2"/>
        </w:rPr>
        <w:t xml:space="preserve"> </w:t>
      </w:r>
      <w:r>
        <w:t>examine</w:t>
      </w:r>
      <w:r>
        <w:rPr>
          <w:spacing w:val="-3"/>
        </w:rPr>
        <w:t xml:space="preserve"> </w:t>
      </w:r>
      <w:r>
        <w:t>whether</w:t>
      </w:r>
      <w:r>
        <w:rPr>
          <w:spacing w:val="-2"/>
        </w:rPr>
        <w:t xml:space="preserve"> </w:t>
      </w:r>
      <w:proofErr w:type="spellStart"/>
      <w:r>
        <w:t>ZOLADEX</w:t>
      </w:r>
      <w:proofErr w:type="spellEnd"/>
      <w:r>
        <w:rPr>
          <w:spacing w:val="-2"/>
        </w:rPr>
        <w:t xml:space="preserve"> </w:t>
      </w:r>
      <w:r>
        <w:t>10.8</w:t>
      </w:r>
      <w:r>
        <w:rPr>
          <w:spacing w:val="-2"/>
        </w:rPr>
        <w:t xml:space="preserve"> </w:t>
      </w:r>
      <w:r>
        <w:t>mg</w:t>
      </w:r>
      <w:r>
        <w:rPr>
          <w:spacing w:val="-2"/>
        </w:rPr>
        <w:t xml:space="preserve"> </w:t>
      </w:r>
      <w:r>
        <w:t>depot</w:t>
      </w:r>
      <w:r>
        <w:rPr>
          <w:spacing w:val="-2"/>
        </w:rPr>
        <w:t xml:space="preserve"> </w:t>
      </w:r>
      <w:r>
        <w:t>was</w:t>
      </w:r>
      <w:r>
        <w:rPr>
          <w:spacing w:val="-2"/>
        </w:rPr>
        <w:t xml:space="preserve"> </w:t>
      </w:r>
      <w:r>
        <w:t xml:space="preserve">non-inferior to </w:t>
      </w:r>
      <w:proofErr w:type="spellStart"/>
      <w:r>
        <w:t>ZOLADEX</w:t>
      </w:r>
      <w:proofErr w:type="spellEnd"/>
      <w:r>
        <w:t xml:space="preserve"> 3.6 mg by assessment of AUC of </w:t>
      </w:r>
      <w:proofErr w:type="spellStart"/>
      <w:r>
        <w:t>oestradiol</w:t>
      </w:r>
      <w:proofErr w:type="spellEnd"/>
      <w:r>
        <w:t xml:space="preserve"> concentration from week 4 to week 24 of treatment.</w:t>
      </w:r>
    </w:p>
    <w:p w14:paraId="78C1EBBD" w14:textId="77777777" w:rsidR="00B81F7E" w:rsidRDefault="006F35B1">
      <w:pPr>
        <w:pStyle w:val="BodyText"/>
        <w:spacing w:before="239" w:line="278" w:lineRule="exact"/>
        <w:rPr>
          <w:position w:val="2"/>
        </w:rPr>
      </w:pPr>
      <w:r>
        <w:rPr>
          <w:position w:val="2"/>
        </w:rPr>
        <w:t>The</w:t>
      </w:r>
      <w:r>
        <w:rPr>
          <w:spacing w:val="-6"/>
          <w:position w:val="2"/>
        </w:rPr>
        <w:t xml:space="preserve"> </w:t>
      </w:r>
      <w:r>
        <w:rPr>
          <w:position w:val="2"/>
        </w:rPr>
        <w:t>geometric</w:t>
      </w:r>
      <w:r>
        <w:rPr>
          <w:spacing w:val="-1"/>
          <w:position w:val="2"/>
        </w:rPr>
        <w:t xml:space="preserve"> </w:t>
      </w:r>
      <w:r>
        <w:rPr>
          <w:position w:val="2"/>
        </w:rPr>
        <w:t>mean</w:t>
      </w:r>
      <w:r>
        <w:rPr>
          <w:spacing w:val="-1"/>
          <w:position w:val="2"/>
        </w:rPr>
        <w:t xml:space="preserve"> </w:t>
      </w:r>
      <w:r>
        <w:rPr>
          <w:position w:val="2"/>
        </w:rPr>
        <w:t>of</w:t>
      </w:r>
      <w:r>
        <w:rPr>
          <w:spacing w:val="-1"/>
          <w:position w:val="2"/>
        </w:rPr>
        <w:t xml:space="preserve"> </w:t>
      </w:r>
      <w:proofErr w:type="spellStart"/>
      <w:r>
        <w:rPr>
          <w:position w:val="2"/>
        </w:rPr>
        <w:t>oestradiol</w:t>
      </w:r>
      <w:proofErr w:type="spellEnd"/>
      <w:r>
        <w:rPr>
          <w:position w:val="2"/>
        </w:rPr>
        <w:t xml:space="preserve"> AUC</w:t>
      </w:r>
      <w:r>
        <w:rPr>
          <w:sz w:val="16"/>
        </w:rPr>
        <w:t>4-24</w:t>
      </w:r>
      <w:r>
        <w:rPr>
          <w:spacing w:val="20"/>
          <w:sz w:val="16"/>
        </w:rPr>
        <w:t xml:space="preserve"> </w:t>
      </w:r>
      <w:r>
        <w:rPr>
          <w:sz w:val="16"/>
        </w:rPr>
        <w:t>week</w:t>
      </w:r>
      <w:r>
        <w:rPr>
          <w:spacing w:val="20"/>
          <w:sz w:val="16"/>
        </w:rPr>
        <w:t xml:space="preserve"> </w:t>
      </w:r>
      <w:r>
        <w:rPr>
          <w:position w:val="2"/>
        </w:rPr>
        <w:t>was</w:t>
      </w:r>
      <w:r>
        <w:rPr>
          <w:spacing w:val="-1"/>
          <w:position w:val="2"/>
        </w:rPr>
        <w:t xml:space="preserve"> </w:t>
      </w:r>
      <w:r>
        <w:rPr>
          <w:position w:val="2"/>
        </w:rPr>
        <w:t>67.25</w:t>
      </w:r>
      <w:r>
        <w:rPr>
          <w:spacing w:val="-1"/>
          <w:position w:val="2"/>
        </w:rPr>
        <w:t xml:space="preserve"> </w:t>
      </w:r>
      <w:proofErr w:type="spellStart"/>
      <w:r>
        <w:rPr>
          <w:position w:val="2"/>
        </w:rPr>
        <w:t>pmol</w:t>
      </w:r>
      <w:proofErr w:type="spellEnd"/>
      <w:r>
        <w:rPr>
          <w:position w:val="2"/>
        </w:rPr>
        <w:t>/L</w:t>
      </w:r>
      <w:r>
        <w:rPr>
          <w:spacing w:val="-1"/>
          <w:position w:val="2"/>
        </w:rPr>
        <w:t xml:space="preserve"> </w:t>
      </w:r>
      <w:r>
        <w:rPr>
          <w:position w:val="2"/>
        </w:rPr>
        <w:t>per</w:t>
      </w:r>
      <w:r>
        <w:rPr>
          <w:spacing w:val="-1"/>
          <w:position w:val="2"/>
        </w:rPr>
        <w:t xml:space="preserve"> </w:t>
      </w:r>
      <w:r>
        <w:rPr>
          <w:position w:val="2"/>
        </w:rPr>
        <w:t>week</w:t>
      </w:r>
      <w:r>
        <w:rPr>
          <w:spacing w:val="1"/>
          <w:position w:val="2"/>
        </w:rPr>
        <w:t xml:space="preserve"> </w:t>
      </w:r>
      <w:r>
        <w:rPr>
          <w:position w:val="2"/>
        </w:rPr>
        <w:t>in</w:t>
      </w:r>
      <w:r>
        <w:rPr>
          <w:spacing w:val="-1"/>
          <w:position w:val="2"/>
        </w:rPr>
        <w:t xml:space="preserve"> </w:t>
      </w:r>
      <w:proofErr w:type="gramStart"/>
      <w:r>
        <w:rPr>
          <w:position w:val="2"/>
        </w:rPr>
        <w:t>the</w:t>
      </w:r>
      <w:r>
        <w:rPr>
          <w:spacing w:val="-2"/>
          <w:position w:val="2"/>
        </w:rPr>
        <w:t xml:space="preserve"> </w:t>
      </w:r>
      <w:proofErr w:type="spellStart"/>
      <w:r>
        <w:rPr>
          <w:spacing w:val="-2"/>
          <w:position w:val="2"/>
        </w:rPr>
        <w:t>ZOLADEX</w:t>
      </w:r>
      <w:proofErr w:type="spellEnd"/>
      <w:proofErr w:type="gramEnd"/>
    </w:p>
    <w:p w14:paraId="78C1EBBE" w14:textId="77777777" w:rsidR="00B81F7E" w:rsidRDefault="006F35B1">
      <w:pPr>
        <w:pStyle w:val="BodyText"/>
        <w:spacing w:before="0"/>
        <w:ind w:right="362"/>
      </w:pPr>
      <w:r>
        <w:t xml:space="preserve">10.8 mg group and 69.56 </w:t>
      </w:r>
      <w:proofErr w:type="spellStart"/>
      <w:r>
        <w:t>pmol</w:t>
      </w:r>
      <w:proofErr w:type="spellEnd"/>
      <w:r>
        <w:t xml:space="preserve">/L per week in the </w:t>
      </w:r>
      <w:proofErr w:type="spellStart"/>
      <w:r>
        <w:t>ZOLADEX</w:t>
      </w:r>
      <w:proofErr w:type="spellEnd"/>
      <w:r>
        <w:t xml:space="preserve"> 3.6 mg group. The AUC ratio of the </w:t>
      </w:r>
      <w:proofErr w:type="spellStart"/>
      <w:r>
        <w:t>ZOLADEX</w:t>
      </w:r>
      <w:proofErr w:type="spellEnd"/>
      <w:r>
        <w:t xml:space="preserve"> 10.8 mg/</w:t>
      </w:r>
      <w:proofErr w:type="spellStart"/>
      <w:r>
        <w:t>ZOLADEX</w:t>
      </w:r>
      <w:proofErr w:type="spellEnd"/>
      <w:r>
        <w:t xml:space="preserve"> 3.6 mg group, adjusted by baseline </w:t>
      </w:r>
      <w:proofErr w:type="spellStart"/>
      <w:r>
        <w:t>oestradiol</w:t>
      </w:r>
      <w:proofErr w:type="spellEnd"/>
      <w:r>
        <w:t xml:space="preserve"> value, was 0.974 (95%</w:t>
      </w:r>
      <w:r>
        <w:rPr>
          <w:spacing w:val="-4"/>
        </w:rPr>
        <w:t xml:space="preserve"> </w:t>
      </w:r>
      <w:r>
        <w:t>CI:</w:t>
      </w:r>
      <w:r>
        <w:rPr>
          <w:spacing w:val="-2"/>
        </w:rPr>
        <w:t xml:space="preserve"> </w:t>
      </w:r>
      <w:r>
        <w:t>0.799</w:t>
      </w:r>
      <w:r>
        <w:rPr>
          <w:spacing w:val="-2"/>
        </w:rPr>
        <w:t xml:space="preserve"> </w:t>
      </w:r>
      <w:r>
        <w:t>to</w:t>
      </w:r>
      <w:r>
        <w:rPr>
          <w:spacing w:val="-2"/>
        </w:rPr>
        <w:t xml:space="preserve"> </w:t>
      </w:r>
      <w:r>
        <w:t>1.188).</w:t>
      </w:r>
      <w:r>
        <w:rPr>
          <w:spacing w:val="-2"/>
        </w:rPr>
        <w:t xml:space="preserve"> </w:t>
      </w:r>
      <w:r>
        <w:t>The</w:t>
      </w:r>
      <w:r>
        <w:rPr>
          <w:spacing w:val="-4"/>
        </w:rPr>
        <w:t xml:space="preserve"> </w:t>
      </w:r>
      <w:r>
        <w:t>95%</w:t>
      </w:r>
      <w:r>
        <w:rPr>
          <w:spacing w:val="-3"/>
        </w:rPr>
        <w:t xml:space="preserve"> </w:t>
      </w:r>
      <w:r>
        <w:t>CI</w:t>
      </w:r>
      <w:r>
        <w:rPr>
          <w:spacing w:val="-6"/>
        </w:rPr>
        <w:t xml:space="preserve"> </w:t>
      </w:r>
      <w:r>
        <w:t>upper</w:t>
      </w:r>
      <w:r>
        <w:rPr>
          <w:spacing w:val="-2"/>
        </w:rPr>
        <w:t xml:space="preserve"> </w:t>
      </w:r>
      <w:r>
        <w:t>limit</w:t>
      </w:r>
      <w:r>
        <w:rPr>
          <w:spacing w:val="-4"/>
        </w:rPr>
        <w:t xml:space="preserve"> </w:t>
      </w:r>
      <w:r>
        <w:t>was</w:t>
      </w:r>
      <w:r>
        <w:rPr>
          <w:spacing w:val="-2"/>
        </w:rPr>
        <w:t xml:space="preserve"> </w:t>
      </w:r>
      <w:r>
        <w:t>below</w:t>
      </w:r>
      <w:r>
        <w:rPr>
          <w:spacing w:val="-2"/>
        </w:rPr>
        <w:t xml:space="preserve"> </w:t>
      </w:r>
      <w:r>
        <w:t>the</w:t>
      </w:r>
      <w:r>
        <w:rPr>
          <w:spacing w:val="-2"/>
        </w:rPr>
        <w:t xml:space="preserve"> </w:t>
      </w:r>
      <w:r>
        <w:t>predefined</w:t>
      </w:r>
      <w:r>
        <w:rPr>
          <w:spacing w:val="-2"/>
        </w:rPr>
        <w:t xml:space="preserve"> </w:t>
      </w:r>
      <w:r>
        <w:t>non-inferiority</w:t>
      </w:r>
      <w:r>
        <w:rPr>
          <w:spacing w:val="-2"/>
        </w:rPr>
        <w:t xml:space="preserve"> </w:t>
      </w:r>
      <w:r>
        <w:t xml:space="preserve">margin of 1.25, indicating that </w:t>
      </w:r>
      <w:proofErr w:type="spellStart"/>
      <w:r>
        <w:t>ZOLADEX</w:t>
      </w:r>
      <w:proofErr w:type="spellEnd"/>
      <w:r>
        <w:t xml:space="preserve"> 10.8 mg is non-inferior to </w:t>
      </w:r>
      <w:proofErr w:type="spellStart"/>
      <w:r>
        <w:t>ZOLADEX</w:t>
      </w:r>
      <w:proofErr w:type="spellEnd"/>
      <w:r>
        <w:t xml:space="preserve"> 3.6 mg in terms of </w:t>
      </w:r>
      <w:proofErr w:type="spellStart"/>
      <w:r>
        <w:lastRenderedPageBreak/>
        <w:t>oestradiol</w:t>
      </w:r>
      <w:proofErr w:type="spellEnd"/>
      <w:r>
        <w:t xml:space="preserve"> suppression in premenopausal women with ER-positive breast cancer.</w:t>
      </w:r>
    </w:p>
    <w:p w14:paraId="78C1EBBF" w14:textId="77777777" w:rsidR="00B81F7E" w:rsidRDefault="006F35B1">
      <w:pPr>
        <w:pStyle w:val="BodyText"/>
        <w:ind w:right="298"/>
      </w:pPr>
      <w:r>
        <w:t>After</w:t>
      </w:r>
      <w:r>
        <w:rPr>
          <w:spacing w:val="-5"/>
        </w:rPr>
        <w:t xml:space="preserve"> </w:t>
      </w:r>
      <w:r>
        <w:t>week</w:t>
      </w:r>
      <w:r>
        <w:rPr>
          <w:spacing w:val="-3"/>
        </w:rPr>
        <w:t xml:space="preserve"> </w:t>
      </w:r>
      <w:r>
        <w:t>4,</w:t>
      </w:r>
      <w:r>
        <w:rPr>
          <w:spacing w:val="-3"/>
        </w:rPr>
        <w:t xml:space="preserve"> </w:t>
      </w:r>
      <w:r>
        <w:t>the</w:t>
      </w:r>
      <w:r>
        <w:rPr>
          <w:spacing w:val="-3"/>
        </w:rPr>
        <w:t xml:space="preserve"> </w:t>
      </w:r>
      <w:r>
        <w:t>mean</w:t>
      </w:r>
      <w:r>
        <w:rPr>
          <w:spacing w:val="-3"/>
        </w:rPr>
        <w:t xml:space="preserve"> </w:t>
      </w:r>
      <w:proofErr w:type="spellStart"/>
      <w:r>
        <w:t>oestradiol</w:t>
      </w:r>
      <w:proofErr w:type="spellEnd"/>
      <w:r>
        <w:rPr>
          <w:spacing w:val="-3"/>
        </w:rPr>
        <w:t xml:space="preserve"> </w:t>
      </w:r>
      <w:r>
        <w:t>serum</w:t>
      </w:r>
      <w:r>
        <w:rPr>
          <w:spacing w:val="-3"/>
        </w:rPr>
        <w:t xml:space="preserve"> </w:t>
      </w:r>
      <w:r>
        <w:t>concentrations</w:t>
      </w:r>
      <w:r>
        <w:rPr>
          <w:spacing w:val="-3"/>
        </w:rPr>
        <w:t xml:space="preserve"> </w:t>
      </w:r>
      <w:r>
        <w:t>were</w:t>
      </w:r>
      <w:r>
        <w:rPr>
          <w:spacing w:val="-2"/>
        </w:rPr>
        <w:t xml:space="preserve"> </w:t>
      </w:r>
      <w:r>
        <w:t>maintained</w:t>
      </w:r>
      <w:r>
        <w:rPr>
          <w:spacing w:val="-3"/>
        </w:rPr>
        <w:t xml:space="preserve"> </w:t>
      </w:r>
      <w:r>
        <w:t>below</w:t>
      </w:r>
      <w:r>
        <w:rPr>
          <w:spacing w:val="-3"/>
        </w:rPr>
        <w:t xml:space="preserve"> </w:t>
      </w:r>
      <w:r>
        <w:t>110</w:t>
      </w:r>
      <w:r>
        <w:rPr>
          <w:spacing w:val="-3"/>
        </w:rPr>
        <w:t xml:space="preserve"> </w:t>
      </w:r>
      <w:proofErr w:type="spellStart"/>
      <w:r>
        <w:t>pmol</w:t>
      </w:r>
      <w:proofErr w:type="spellEnd"/>
      <w:r>
        <w:t>/L</w:t>
      </w:r>
      <w:r>
        <w:rPr>
          <w:spacing w:val="-1"/>
        </w:rPr>
        <w:t xml:space="preserve"> </w:t>
      </w:r>
      <w:r>
        <w:t>in</w:t>
      </w:r>
      <w:r>
        <w:rPr>
          <w:spacing w:val="-3"/>
        </w:rPr>
        <w:t xml:space="preserve"> </w:t>
      </w:r>
      <w:r>
        <w:t xml:space="preserve">most patients (≥ 98.8%) in both the </w:t>
      </w:r>
      <w:proofErr w:type="spellStart"/>
      <w:r>
        <w:t>ZOLADEX</w:t>
      </w:r>
      <w:proofErr w:type="spellEnd"/>
      <w:r>
        <w:t xml:space="preserve"> 10.8 mg and </w:t>
      </w:r>
      <w:proofErr w:type="spellStart"/>
      <w:r>
        <w:t>ZOLADEX</w:t>
      </w:r>
      <w:proofErr w:type="spellEnd"/>
      <w:r>
        <w:t xml:space="preserve"> 3.6 mg groups, i.e. within a post-menopausal range. Most of the patients (98.2%) in both treatment groups had no menstruation after week 8. Mean FSH serum concentrations after week 4 in the range of 1.283 IU/L to</w:t>
      </w:r>
    </w:p>
    <w:p w14:paraId="78C1EBC0" w14:textId="77777777" w:rsidR="00B81F7E" w:rsidRDefault="006F35B1">
      <w:pPr>
        <w:pStyle w:val="BodyText"/>
        <w:spacing w:before="0"/>
        <w:rPr>
          <w:spacing w:val="-2"/>
        </w:rPr>
      </w:pPr>
      <w:r>
        <w:t>2.117</w:t>
      </w:r>
      <w:r>
        <w:rPr>
          <w:spacing w:val="-1"/>
        </w:rPr>
        <w:t xml:space="preserve"> </w:t>
      </w:r>
      <w:r>
        <w:t>IU/L</w:t>
      </w:r>
      <w:r>
        <w:rPr>
          <w:spacing w:val="-1"/>
        </w:rPr>
        <w:t xml:space="preserve"> </w:t>
      </w:r>
      <w:r>
        <w:t>in</w:t>
      </w:r>
      <w:r>
        <w:rPr>
          <w:spacing w:val="-1"/>
        </w:rPr>
        <w:t xml:space="preserve"> </w:t>
      </w:r>
      <w:r>
        <w:t xml:space="preserve">both treatment </w:t>
      </w:r>
      <w:r>
        <w:rPr>
          <w:spacing w:val="-2"/>
        </w:rPr>
        <w:t>groups.</w:t>
      </w:r>
    </w:p>
    <w:p w14:paraId="10D7C8C6" w14:textId="77777777" w:rsidR="00186BF9" w:rsidRDefault="00186BF9">
      <w:pPr>
        <w:pStyle w:val="BodyText"/>
        <w:spacing w:before="0"/>
        <w:rPr>
          <w:spacing w:val="-2"/>
        </w:rPr>
      </w:pPr>
    </w:p>
    <w:p w14:paraId="78C1EBC2" w14:textId="77777777" w:rsidR="00B81F7E" w:rsidRDefault="006F35B1">
      <w:pPr>
        <w:pStyle w:val="Heading2"/>
        <w:numPr>
          <w:ilvl w:val="1"/>
          <w:numId w:val="2"/>
        </w:numPr>
        <w:tabs>
          <w:tab w:val="left" w:pos="1273"/>
        </w:tabs>
        <w:spacing w:before="73"/>
        <w:ind w:left="1273" w:hanging="1132"/>
      </w:pPr>
      <w:bookmarkStart w:id="65" w:name="5.2_PHARMACOKINETIC_PROPERTIES"/>
      <w:bookmarkEnd w:id="65"/>
      <w:r>
        <w:t>PHARMACOKINETIC</w:t>
      </w:r>
      <w:r>
        <w:rPr>
          <w:spacing w:val="-9"/>
        </w:rPr>
        <w:t xml:space="preserve"> </w:t>
      </w:r>
      <w:r>
        <w:rPr>
          <w:spacing w:val="-2"/>
        </w:rPr>
        <w:t>PROPERTIES</w:t>
      </w:r>
    </w:p>
    <w:p w14:paraId="78C1EBC3" w14:textId="77777777" w:rsidR="00B81F7E" w:rsidRDefault="006F35B1">
      <w:pPr>
        <w:pStyle w:val="BodyText"/>
        <w:spacing w:before="121"/>
        <w:ind w:right="665"/>
      </w:pPr>
      <w:r>
        <w:t>Goserelin</w:t>
      </w:r>
      <w:r>
        <w:rPr>
          <w:spacing w:val="-3"/>
        </w:rPr>
        <w:t xml:space="preserve"> </w:t>
      </w:r>
      <w:r>
        <w:t>acetate</w:t>
      </w:r>
      <w:r>
        <w:rPr>
          <w:spacing w:val="-4"/>
        </w:rPr>
        <w:t xml:space="preserve"> </w:t>
      </w:r>
      <w:r>
        <w:t>has</w:t>
      </w:r>
      <w:r>
        <w:rPr>
          <w:spacing w:val="-3"/>
        </w:rPr>
        <w:t xml:space="preserve"> </w:t>
      </w:r>
      <w:r>
        <w:t>a</w:t>
      </w:r>
      <w:r>
        <w:rPr>
          <w:spacing w:val="-4"/>
        </w:rPr>
        <w:t xml:space="preserve"> </w:t>
      </w:r>
      <w:r>
        <w:t>serum</w:t>
      </w:r>
      <w:r>
        <w:rPr>
          <w:spacing w:val="-3"/>
        </w:rPr>
        <w:t xml:space="preserve"> </w:t>
      </w:r>
      <w:r>
        <w:t>elimination</w:t>
      </w:r>
      <w:r>
        <w:rPr>
          <w:spacing w:val="-3"/>
        </w:rPr>
        <w:t xml:space="preserve"> </w:t>
      </w:r>
      <w:r>
        <w:t>half-life</w:t>
      </w:r>
      <w:r>
        <w:rPr>
          <w:spacing w:val="-4"/>
        </w:rPr>
        <w:t xml:space="preserve"> </w:t>
      </w:r>
      <w:r>
        <w:t>of</w:t>
      </w:r>
      <w:r>
        <w:rPr>
          <w:spacing w:val="-3"/>
        </w:rPr>
        <w:t xml:space="preserve"> </w:t>
      </w:r>
      <w:r>
        <w:t>approximately</w:t>
      </w:r>
      <w:r>
        <w:rPr>
          <w:spacing w:val="-3"/>
        </w:rPr>
        <w:t xml:space="preserve"> </w:t>
      </w:r>
      <w:r>
        <w:t>4.2</w:t>
      </w:r>
      <w:r>
        <w:rPr>
          <w:spacing w:val="-1"/>
        </w:rPr>
        <w:t xml:space="preserve"> </w:t>
      </w:r>
      <w:r>
        <w:t>hours</w:t>
      </w:r>
      <w:r>
        <w:rPr>
          <w:spacing w:val="-3"/>
        </w:rPr>
        <w:t xml:space="preserve"> </w:t>
      </w:r>
      <w:r>
        <w:t>in</w:t>
      </w:r>
      <w:r>
        <w:rPr>
          <w:spacing w:val="-3"/>
        </w:rPr>
        <w:t xml:space="preserve"> </w:t>
      </w:r>
      <w:r>
        <w:t>subjects</w:t>
      </w:r>
      <w:r>
        <w:rPr>
          <w:spacing w:val="-3"/>
        </w:rPr>
        <w:t xml:space="preserve"> </w:t>
      </w:r>
      <w:r>
        <w:t>with normal renal function compared to 13 minutes for natural LHRH.</w:t>
      </w:r>
    </w:p>
    <w:p w14:paraId="78C1EBC4" w14:textId="77777777" w:rsidR="00B81F7E" w:rsidRDefault="006F35B1">
      <w:pPr>
        <w:pStyle w:val="BodyText"/>
        <w:ind w:right="410"/>
      </w:pPr>
      <w:r>
        <w:t>Although the half-life is increased in patients with impaired renal function, absolute clearance is still relatively rapid.</w:t>
      </w:r>
      <w:r>
        <w:rPr>
          <w:spacing w:val="40"/>
        </w:rPr>
        <w:t xml:space="preserve"> </w:t>
      </w:r>
      <w:r>
        <w:t>The existence of a non-renal, presumably hepatic, clearance and the absence of</w:t>
      </w:r>
      <w:r>
        <w:rPr>
          <w:spacing w:val="-3"/>
        </w:rPr>
        <w:t xml:space="preserve"> </w:t>
      </w:r>
      <w:r>
        <w:t>an</w:t>
      </w:r>
      <w:r>
        <w:rPr>
          <w:spacing w:val="-3"/>
        </w:rPr>
        <w:t xml:space="preserve"> </w:t>
      </w:r>
      <w:r>
        <w:t>increased</w:t>
      </w:r>
      <w:r>
        <w:rPr>
          <w:spacing w:val="-3"/>
        </w:rPr>
        <w:t xml:space="preserve"> </w:t>
      </w:r>
      <w:r>
        <w:t>incidence</w:t>
      </w:r>
      <w:r>
        <w:rPr>
          <w:spacing w:val="-2"/>
        </w:rPr>
        <w:t xml:space="preserve"> </w:t>
      </w:r>
      <w:r>
        <w:t>of</w:t>
      </w:r>
      <w:r>
        <w:rPr>
          <w:spacing w:val="-3"/>
        </w:rPr>
        <w:t xml:space="preserve"> </w:t>
      </w:r>
      <w:r>
        <w:t>possible</w:t>
      </w:r>
      <w:r>
        <w:rPr>
          <w:spacing w:val="-3"/>
        </w:rPr>
        <w:t xml:space="preserve"> </w:t>
      </w:r>
      <w:r>
        <w:t>adverse</w:t>
      </w:r>
      <w:r>
        <w:rPr>
          <w:spacing w:val="-4"/>
        </w:rPr>
        <w:t xml:space="preserve"> </w:t>
      </w:r>
      <w:r>
        <w:t>reactions in</w:t>
      </w:r>
      <w:r>
        <w:rPr>
          <w:spacing w:val="-3"/>
        </w:rPr>
        <w:t xml:space="preserve"> </w:t>
      </w:r>
      <w:r>
        <w:t>such</w:t>
      </w:r>
      <w:r>
        <w:rPr>
          <w:spacing w:val="-3"/>
        </w:rPr>
        <w:t xml:space="preserve"> </w:t>
      </w:r>
      <w:r>
        <w:t>patients</w:t>
      </w:r>
      <w:r>
        <w:rPr>
          <w:spacing w:val="-3"/>
        </w:rPr>
        <w:t xml:space="preserve"> </w:t>
      </w:r>
      <w:r>
        <w:t>imply</w:t>
      </w:r>
      <w:r>
        <w:rPr>
          <w:spacing w:val="-3"/>
        </w:rPr>
        <w:t xml:space="preserve"> </w:t>
      </w:r>
      <w:r>
        <w:t>that</w:t>
      </w:r>
      <w:r>
        <w:rPr>
          <w:spacing w:val="-3"/>
        </w:rPr>
        <w:t xml:space="preserve"> </w:t>
      </w:r>
      <w:r>
        <w:t>no</w:t>
      </w:r>
      <w:r>
        <w:rPr>
          <w:spacing w:val="-3"/>
        </w:rPr>
        <w:t xml:space="preserve"> </w:t>
      </w:r>
      <w:r>
        <w:t>adjustment</w:t>
      </w:r>
      <w:r>
        <w:rPr>
          <w:spacing w:val="-3"/>
        </w:rPr>
        <w:t xml:space="preserve"> </w:t>
      </w:r>
      <w:r>
        <w:t>in the proposed dosage regimen is necessary in patients with renal impairment.</w:t>
      </w:r>
    </w:p>
    <w:p w14:paraId="78C1EBC5" w14:textId="77777777" w:rsidR="00B81F7E" w:rsidRDefault="006F35B1">
      <w:pPr>
        <w:pStyle w:val="BodyText"/>
      </w:pPr>
      <w:r>
        <w:t>There</w:t>
      </w:r>
      <w:r>
        <w:rPr>
          <w:spacing w:val="-5"/>
        </w:rPr>
        <w:t xml:space="preserve"> </w:t>
      </w:r>
      <w:r>
        <w:t>is</w:t>
      </w:r>
      <w:r>
        <w:rPr>
          <w:spacing w:val="-1"/>
        </w:rPr>
        <w:t xml:space="preserve"> </w:t>
      </w:r>
      <w:r>
        <w:t>no</w:t>
      </w:r>
      <w:r>
        <w:rPr>
          <w:spacing w:val="-1"/>
        </w:rPr>
        <w:t xml:space="preserve"> </w:t>
      </w:r>
      <w:r>
        <w:t>significant</w:t>
      </w:r>
      <w:r>
        <w:rPr>
          <w:spacing w:val="-1"/>
        </w:rPr>
        <w:t xml:space="preserve"> </w:t>
      </w:r>
      <w:r>
        <w:t>change</w:t>
      </w:r>
      <w:r>
        <w:rPr>
          <w:spacing w:val="-2"/>
        </w:rPr>
        <w:t xml:space="preserve"> </w:t>
      </w:r>
      <w:r>
        <w:t>in pharmacokinetics in</w:t>
      </w:r>
      <w:r>
        <w:rPr>
          <w:spacing w:val="-1"/>
        </w:rPr>
        <w:t xml:space="preserve"> </w:t>
      </w:r>
      <w:r>
        <w:t>patients</w:t>
      </w:r>
      <w:r>
        <w:rPr>
          <w:spacing w:val="-1"/>
        </w:rPr>
        <w:t xml:space="preserve"> </w:t>
      </w:r>
      <w:r>
        <w:t>with</w:t>
      </w:r>
      <w:r>
        <w:rPr>
          <w:spacing w:val="-1"/>
        </w:rPr>
        <w:t xml:space="preserve"> </w:t>
      </w:r>
      <w:r>
        <w:t>hepatic</w:t>
      </w:r>
      <w:r>
        <w:rPr>
          <w:spacing w:val="-1"/>
        </w:rPr>
        <w:t xml:space="preserve"> </w:t>
      </w:r>
      <w:r>
        <w:rPr>
          <w:spacing w:val="-2"/>
        </w:rPr>
        <w:t>failure.</w:t>
      </w:r>
    </w:p>
    <w:p w14:paraId="78C1EBC6" w14:textId="77777777" w:rsidR="00B81F7E" w:rsidRDefault="006F35B1">
      <w:pPr>
        <w:pStyle w:val="BodyText"/>
        <w:ind w:right="298"/>
      </w:pPr>
      <w:r>
        <w:t>The implant formulation of the drug is dispersed in a cylindrical rod of a biodegradable and biocompatible</w:t>
      </w:r>
      <w:r>
        <w:rPr>
          <w:spacing w:val="-4"/>
        </w:rPr>
        <w:t xml:space="preserve"> </w:t>
      </w:r>
      <w:proofErr w:type="spellStart"/>
      <w:r>
        <w:t>polyglactins</w:t>
      </w:r>
      <w:proofErr w:type="spellEnd"/>
      <w:r>
        <w:rPr>
          <w:spacing w:val="-4"/>
        </w:rPr>
        <w:t xml:space="preserve"> </w:t>
      </w:r>
      <w:r>
        <w:t>and</w:t>
      </w:r>
      <w:r>
        <w:rPr>
          <w:spacing w:val="-4"/>
        </w:rPr>
        <w:t xml:space="preserve"> </w:t>
      </w:r>
      <w:r>
        <w:t>is</w:t>
      </w:r>
      <w:r>
        <w:rPr>
          <w:spacing w:val="-4"/>
        </w:rPr>
        <w:t xml:space="preserve"> </w:t>
      </w:r>
      <w:r>
        <w:t>released</w:t>
      </w:r>
      <w:r>
        <w:rPr>
          <w:spacing w:val="-4"/>
        </w:rPr>
        <w:t xml:space="preserve"> </w:t>
      </w:r>
      <w:r>
        <w:t>continuously</w:t>
      </w:r>
      <w:r>
        <w:rPr>
          <w:spacing w:val="-4"/>
        </w:rPr>
        <w:t xml:space="preserve"> </w:t>
      </w:r>
      <w:r>
        <w:t>when</w:t>
      </w:r>
      <w:r>
        <w:rPr>
          <w:spacing w:val="-4"/>
        </w:rPr>
        <w:t xml:space="preserve"> </w:t>
      </w:r>
      <w:r>
        <w:t>injected</w:t>
      </w:r>
      <w:r>
        <w:rPr>
          <w:spacing w:val="-4"/>
        </w:rPr>
        <w:t xml:space="preserve"> </w:t>
      </w:r>
      <w:r>
        <w:t>subcutaneously.</w:t>
      </w:r>
      <w:r>
        <w:rPr>
          <w:spacing w:val="-4"/>
        </w:rPr>
        <w:t xml:space="preserve"> </w:t>
      </w:r>
      <w:r>
        <w:t>The</w:t>
      </w:r>
      <w:r>
        <w:rPr>
          <w:spacing w:val="-6"/>
        </w:rPr>
        <w:t xml:space="preserve"> </w:t>
      </w:r>
      <w:r>
        <w:t xml:space="preserve">implant is supplied </w:t>
      </w:r>
      <w:proofErr w:type="gramStart"/>
      <w:r>
        <w:t>in</w:t>
      </w:r>
      <w:proofErr w:type="gramEnd"/>
      <w:r>
        <w:t xml:space="preserve"> a purpose-designed applicator with 14-gauge needle.</w:t>
      </w:r>
    </w:p>
    <w:p w14:paraId="78C1EBC7" w14:textId="77777777" w:rsidR="00B81F7E" w:rsidRDefault="006F35B1">
      <w:pPr>
        <w:pStyle w:val="BodyText"/>
        <w:ind w:right="292"/>
      </w:pPr>
      <w:r>
        <w:t xml:space="preserve">Administration of </w:t>
      </w:r>
      <w:proofErr w:type="spellStart"/>
      <w:r>
        <w:t>ZOLADEX</w:t>
      </w:r>
      <w:proofErr w:type="spellEnd"/>
      <w:r>
        <w:t xml:space="preserve"> 10.8 mg, in accordance with the dosage recommendations, ensures that</w:t>
      </w:r>
      <w:r>
        <w:rPr>
          <w:spacing w:val="-3"/>
        </w:rPr>
        <w:t xml:space="preserve"> </w:t>
      </w:r>
      <w:r>
        <w:t>exposure</w:t>
      </w:r>
      <w:r>
        <w:rPr>
          <w:spacing w:val="-5"/>
        </w:rPr>
        <w:t xml:space="preserve"> </w:t>
      </w:r>
      <w:r>
        <w:t>to</w:t>
      </w:r>
      <w:r>
        <w:rPr>
          <w:spacing w:val="-3"/>
        </w:rPr>
        <w:t xml:space="preserve"> </w:t>
      </w:r>
      <w:r>
        <w:t>goserelin</w:t>
      </w:r>
      <w:r>
        <w:rPr>
          <w:spacing w:val="-3"/>
        </w:rPr>
        <w:t xml:space="preserve"> </w:t>
      </w:r>
      <w:r>
        <w:t>is</w:t>
      </w:r>
      <w:r>
        <w:rPr>
          <w:spacing w:val="-3"/>
        </w:rPr>
        <w:t xml:space="preserve"> </w:t>
      </w:r>
      <w:r>
        <w:t>maintained</w:t>
      </w:r>
      <w:r>
        <w:rPr>
          <w:spacing w:val="-3"/>
        </w:rPr>
        <w:t xml:space="preserve"> </w:t>
      </w:r>
      <w:r>
        <w:t>with</w:t>
      </w:r>
      <w:r>
        <w:rPr>
          <w:spacing w:val="-3"/>
        </w:rPr>
        <w:t xml:space="preserve"> </w:t>
      </w:r>
      <w:r>
        <w:t>no</w:t>
      </w:r>
      <w:r>
        <w:rPr>
          <w:spacing w:val="-3"/>
        </w:rPr>
        <w:t xml:space="preserve"> </w:t>
      </w:r>
      <w:r>
        <w:t>clinically</w:t>
      </w:r>
      <w:r>
        <w:rPr>
          <w:spacing w:val="-3"/>
        </w:rPr>
        <w:t xml:space="preserve"> </w:t>
      </w:r>
      <w:r>
        <w:t>significant</w:t>
      </w:r>
      <w:r>
        <w:rPr>
          <w:spacing w:val="-3"/>
        </w:rPr>
        <w:t xml:space="preserve"> </w:t>
      </w:r>
      <w:r>
        <w:t>accumulation.</w:t>
      </w:r>
      <w:r>
        <w:rPr>
          <w:spacing w:val="-3"/>
        </w:rPr>
        <w:t xml:space="preserve"> </w:t>
      </w:r>
      <w:r>
        <w:t>The</w:t>
      </w:r>
      <w:r>
        <w:rPr>
          <w:spacing w:val="-5"/>
        </w:rPr>
        <w:t xml:space="preserve"> </w:t>
      </w:r>
      <w:r>
        <w:t>peak</w:t>
      </w:r>
      <w:r>
        <w:rPr>
          <w:spacing w:val="-3"/>
        </w:rPr>
        <w:t xml:space="preserve"> </w:t>
      </w:r>
      <w:r>
        <w:t>serum concentrations occur during the first 24 hours post administration. In studies of prostate cancer patients, the mean serum concentration at 2 hours post administration is 8.6±2.9 (SD) ng/mL with</w:t>
      </w:r>
      <w:r>
        <w:rPr>
          <w:spacing w:val="40"/>
        </w:rPr>
        <w:t xml:space="preserve"> </w:t>
      </w:r>
      <w:r>
        <w:t>an inter-individual range of up to 11-fold.</w:t>
      </w:r>
    </w:p>
    <w:p w14:paraId="78C1EBC8" w14:textId="77777777" w:rsidR="00B81F7E" w:rsidRDefault="006F35B1">
      <w:pPr>
        <w:pStyle w:val="BodyText"/>
        <w:spacing w:before="241"/>
        <w:ind w:right="665"/>
      </w:pPr>
      <w:r>
        <w:t>Mean</w:t>
      </w:r>
      <w:r>
        <w:rPr>
          <w:spacing w:val="-3"/>
        </w:rPr>
        <w:t xml:space="preserve"> </w:t>
      </w:r>
      <w:r>
        <w:t>systemic</w:t>
      </w:r>
      <w:r>
        <w:rPr>
          <w:spacing w:val="-4"/>
        </w:rPr>
        <w:t xml:space="preserve"> </w:t>
      </w:r>
      <w:r>
        <w:t>clearance</w:t>
      </w:r>
      <w:r>
        <w:rPr>
          <w:spacing w:val="-2"/>
        </w:rPr>
        <w:t xml:space="preserve"> </w:t>
      </w:r>
      <w:r>
        <w:t>values</w:t>
      </w:r>
      <w:r>
        <w:rPr>
          <w:spacing w:val="-3"/>
        </w:rPr>
        <w:t xml:space="preserve"> </w:t>
      </w:r>
      <w:r>
        <w:t>for</w:t>
      </w:r>
      <w:r>
        <w:rPr>
          <w:spacing w:val="-3"/>
        </w:rPr>
        <w:t xml:space="preserve"> </w:t>
      </w:r>
      <w:r>
        <w:t>goserelin</w:t>
      </w:r>
      <w:r>
        <w:rPr>
          <w:spacing w:val="-3"/>
        </w:rPr>
        <w:t xml:space="preserve"> </w:t>
      </w:r>
      <w:r>
        <w:t>were</w:t>
      </w:r>
      <w:r>
        <w:rPr>
          <w:spacing w:val="-4"/>
        </w:rPr>
        <w:t xml:space="preserve"> </w:t>
      </w:r>
      <w:r>
        <w:t>about</w:t>
      </w:r>
      <w:r>
        <w:rPr>
          <w:spacing w:val="-3"/>
        </w:rPr>
        <w:t xml:space="preserve"> </w:t>
      </w:r>
      <w:r>
        <w:t>100</w:t>
      </w:r>
      <w:r>
        <w:rPr>
          <w:spacing w:val="-3"/>
        </w:rPr>
        <w:t xml:space="preserve"> </w:t>
      </w:r>
      <w:r>
        <w:t>to</w:t>
      </w:r>
      <w:r>
        <w:rPr>
          <w:spacing w:val="-3"/>
        </w:rPr>
        <w:t xml:space="preserve"> </w:t>
      </w:r>
      <w:r>
        <w:t>200 mL/min</w:t>
      </w:r>
      <w:r>
        <w:rPr>
          <w:spacing w:val="-3"/>
        </w:rPr>
        <w:t xml:space="preserve"> </w:t>
      </w:r>
      <w:r>
        <w:t>with</w:t>
      </w:r>
      <w:r>
        <w:rPr>
          <w:spacing w:val="-3"/>
        </w:rPr>
        <w:t xml:space="preserve"> </w:t>
      </w:r>
      <w:r>
        <w:t>an</w:t>
      </w:r>
      <w:r>
        <w:rPr>
          <w:spacing w:val="-3"/>
        </w:rPr>
        <w:t xml:space="preserve"> </w:t>
      </w:r>
      <w:r>
        <w:t>inter-individual range of up to 6-fold.</w:t>
      </w:r>
    </w:p>
    <w:p w14:paraId="78C1EBC9" w14:textId="77777777" w:rsidR="00B81F7E" w:rsidRDefault="006F35B1">
      <w:pPr>
        <w:pStyle w:val="BodyText"/>
        <w:ind w:right="362"/>
      </w:pPr>
      <w:r>
        <w:t>Serum goserelin concentrations become low by end of the dosing interval; delaying or omitting scheduled</w:t>
      </w:r>
      <w:r>
        <w:rPr>
          <w:spacing w:val="-3"/>
        </w:rPr>
        <w:t xml:space="preserve"> </w:t>
      </w:r>
      <w:r>
        <w:t>doses</w:t>
      </w:r>
      <w:r>
        <w:rPr>
          <w:spacing w:val="-3"/>
        </w:rPr>
        <w:t xml:space="preserve"> </w:t>
      </w:r>
      <w:r>
        <w:t>should</w:t>
      </w:r>
      <w:r>
        <w:rPr>
          <w:spacing w:val="-3"/>
        </w:rPr>
        <w:t xml:space="preserve"> </w:t>
      </w:r>
      <w:r>
        <w:t>be</w:t>
      </w:r>
      <w:r>
        <w:rPr>
          <w:spacing w:val="-4"/>
        </w:rPr>
        <w:t xml:space="preserve"> </w:t>
      </w:r>
      <w:r>
        <w:t>avoided</w:t>
      </w:r>
      <w:r>
        <w:rPr>
          <w:spacing w:val="-3"/>
        </w:rPr>
        <w:t xml:space="preserve"> </w:t>
      </w:r>
      <w:r>
        <w:t>as</w:t>
      </w:r>
      <w:r>
        <w:rPr>
          <w:spacing w:val="-3"/>
        </w:rPr>
        <w:t xml:space="preserve"> </w:t>
      </w:r>
      <w:r>
        <w:t>it</w:t>
      </w:r>
      <w:r>
        <w:rPr>
          <w:spacing w:val="-3"/>
        </w:rPr>
        <w:t xml:space="preserve"> </w:t>
      </w:r>
      <w:r>
        <w:t>may</w:t>
      </w:r>
      <w:r>
        <w:rPr>
          <w:spacing w:val="-3"/>
        </w:rPr>
        <w:t xml:space="preserve"> </w:t>
      </w:r>
      <w:r>
        <w:t>lead</w:t>
      </w:r>
      <w:r>
        <w:rPr>
          <w:spacing w:val="-3"/>
        </w:rPr>
        <w:t xml:space="preserve"> </w:t>
      </w:r>
      <w:r>
        <w:t>to</w:t>
      </w:r>
      <w:r>
        <w:rPr>
          <w:spacing w:val="-3"/>
        </w:rPr>
        <w:t xml:space="preserve"> </w:t>
      </w:r>
      <w:r>
        <w:t>increased</w:t>
      </w:r>
      <w:r>
        <w:rPr>
          <w:spacing w:val="-3"/>
        </w:rPr>
        <w:t xml:space="preserve"> </w:t>
      </w:r>
      <w:r>
        <w:t>testosterone or</w:t>
      </w:r>
      <w:r>
        <w:rPr>
          <w:spacing w:val="-3"/>
        </w:rPr>
        <w:t xml:space="preserve"> </w:t>
      </w:r>
      <w:proofErr w:type="spellStart"/>
      <w:r>
        <w:t>oestradiol</w:t>
      </w:r>
      <w:proofErr w:type="spellEnd"/>
      <w:r>
        <w:rPr>
          <w:spacing w:val="-2"/>
        </w:rPr>
        <w:t xml:space="preserve"> </w:t>
      </w:r>
      <w:r>
        <w:t>levels</w:t>
      </w:r>
      <w:r>
        <w:rPr>
          <w:spacing w:val="-3"/>
        </w:rPr>
        <w:t xml:space="preserve"> </w:t>
      </w:r>
      <w:r>
        <w:t>and loss of efficacy in prostate or breast cancer patients, respectively.</w:t>
      </w:r>
    </w:p>
    <w:p w14:paraId="78C1EBCA" w14:textId="77777777" w:rsidR="00B81F7E" w:rsidRDefault="006F35B1">
      <w:pPr>
        <w:pStyle w:val="Heading2"/>
        <w:numPr>
          <w:ilvl w:val="1"/>
          <w:numId w:val="2"/>
        </w:numPr>
        <w:tabs>
          <w:tab w:val="left" w:pos="1273"/>
        </w:tabs>
        <w:ind w:left="1273" w:hanging="1132"/>
      </w:pPr>
      <w:bookmarkStart w:id="66" w:name="5.3_PRECLINICAL_SAFETY_DATA"/>
      <w:bookmarkEnd w:id="66"/>
      <w:r>
        <w:t>PRECLINICAL</w:t>
      </w:r>
      <w:r>
        <w:rPr>
          <w:spacing w:val="-6"/>
        </w:rPr>
        <w:t xml:space="preserve"> </w:t>
      </w:r>
      <w:r>
        <w:t>SAFETY</w:t>
      </w:r>
      <w:r>
        <w:rPr>
          <w:spacing w:val="-5"/>
        </w:rPr>
        <w:t xml:space="preserve"> </w:t>
      </w:r>
      <w:r>
        <w:rPr>
          <w:spacing w:val="-4"/>
        </w:rPr>
        <w:t>DATA</w:t>
      </w:r>
    </w:p>
    <w:p w14:paraId="78C1EBCB" w14:textId="77777777" w:rsidR="00B81F7E" w:rsidRDefault="006F35B1">
      <w:pPr>
        <w:pStyle w:val="Heading3"/>
        <w:spacing w:before="120"/>
      </w:pPr>
      <w:bookmarkStart w:id="67" w:name="Genotoxicity"/>
      <w:bookmarkEnd w:id="67"/>
      <w:r>
        <w:rPr>
          <w:spacing w:val="-2"/>
        </w:rPr>
        <w:t>Genotoxicity</w:t>
      </w:r>
    </w:p>
    <w:p w14:paraId="78C1EBCC" w14:textId="77777777" w:rsidR="00B81F7E" w:rsidRDefault="006F35B1">
      <w:pPr>
        <w:pStyle w:val="BodyText"/>
        <w:spacing w:before="120"/>
      </w:pPr>
      <w:r>
        <w:t>Mutagenicity</w:t>
      </w:r>
      <w:r>
        <w:rPr>
          <w:spacing w:val="-3"/>
        </w:rPr>
        <w:t xml:space="preserve"> </w:t>
      </w:r>
      <w:r>
        <w:t>tests</w:t>
      </w:r>
      <w:r>
        <w:rPr>
          <w:spacing w:val="-2"/>
        </w:rPr>
        <w:t xml:space="preserve"> </w:t>
      </w:r>
      <w:r>
        <w:t>for</w:t>
      </w:r>
      <w:r>
        <w:rPr>
          <w:spacing w:val="-5"/>
        </w:rPr>
        <w:t xml:space="preserve"> </w:t>
      </w:r>
      <w:r>
        <w:t>gene</w:t>
      </w:r>
      <w:r>
        <w:rPr>
          <w:spacing w:val="-4"/>
        </w:rPr>
        <w:t xml:space="preserve"> </w:t>
      </w:r>
      <w:r>
        <w:t>mutations</w:t>
      </w:r>
      <w:r>
        <w:rPr>
          <w:spacing w:val="-3"/>
        </w:rPr>
        <w:t xml:space="preserve"> </w:t>
      </w:r>
      <w:r>
        <w:t>and</w:t>
      </w:r>
      <w:r>
        <w:rPr>
          <w:spacing w:val="-3"/>
        </w:rPr>
        <w:t xml:space="preserve"> </w:t>
      </w:r>
      <w:r>
        <w:t>chromosomal</w:t>
      </w:r>
      <w:r>
        <w:rPr>
          <w:spacing w:val="-3"/>
        </w:rPr>
        <w:t xml:space="preserve"> </w:t>
      </w:r>
      <w:r>
        <w:t>damage</w:t>
      </w:r>
      <w:r>
        <w:rPr>
          <w:spacing w:val="-5"/>
        </w:rPr>
        <w:t xml:space="preserve"> </w:t>
      </w:r>
      <w:r>
        <w:t>have</w:t>
      </w:r>
      <w:r>
        <w:rPr>
          <w:spacing w:val="-4"/>
        </w:rPr>
        <w:t xml:space="preserve"> </w:t>
      </w:r>
      <w:r>
        <w:t>provided</w:t>
      </w:r>
      <w:r>
        <w:rPr>
          <w:spacing w:val="-3"/>
        </w:rPr>
        <w:t xml:space="preserve"> </w:t>
      </w:r>
      <w:r>
        <w:t>no</w:t>
      </w:r>
      <w:r>
        <w:rPr>
          <w:spacing w:val="-3"/>
        </w:rPr>
        <w:t xml:space="preserve"> </w:t>
      </w:r>
      <w:r>
        <w:t>evidence</w:t>
      </w:r>
      <w:r>
        <w:rPr>
          <w:spacing w:val="-4"/>
        </w:rPr>
        <w:t xml:space="preserve"> </w:t>
      </w:r>
      <w:r>
        <w:t>for mutagenic effects.</w:t>
      </w:r>
    </w:p>
    <w:p w14:paraId="78C1EBCD" w14:textId="77777777" w:rsidR="00B81F7E" w:rsidRDefault="006F35B1">
      <w:pPr>
        <w:pStyle w:val="Heading3"/>
      </w:pPr>
      <w:bookmarkStart w:id="68" w:name="Carcinogenicity"/>
      <w:bookmarkEnd w:id="68"/>
      <w:r>
        <w:rPr>
          <w:spacing w:val="-2"/>
        </w:rPr>
        <w:t>Carcinogenicity</w:t>
      </w:r>
    </w:p>
    <w:p w14:paraId="78C1EBCE" w14:textId="77777777" w:rsidR="00B81F7E" w:rsidRDefault="006F35B1">
      <w:pPr>
        <w:pStyle w:val="BodyText"/>
        <w:spacing w:before="120"/>
        <w:ind w:right="665"/>
      </w:pPr>
      <w:r>
        <w:t>After subcutaneous implant injections once every 4 weeks for 1 year to male and female rats at doses</w:t>
      </w:r>
      <w:r>
        <w:rPr>
          <w:spacing w:val="-3"/>
        </w:rPr>
        <w:t xml:space="preserve"> </w:t>
      </w:r>
      <w:r>
        <w:t>equivalent</w:t>
      </w:r>
      <w:r>
        <w:rPr>
          <w:spacing w:val="-3"/>
        </w:rPr>
        <w:t xml:space="preserve"> </w:t>
      </w:r>
      <w:r>
        <w:t>to</w:t>
      </w:r>
      <w:r>
        <w:rPr>
          <w:spacing w:val="-3"/>
        </w:rPr>
        <w:t xml:space="preserve"> </w:t>
      </w:r>
      <w:r>
        <w:t>1.8</w:t>
      </w:r>
      <w:r>
        <w:rPr>
          <w:spacing w:val="-3"/>
        </w:rPr>
        <w:t xml:space="preserve"> </w:t>
      </w:r>
      <w:r>
        <w:t>times</w:t>
      </w:r>
      <w:r>
        <w:rPr>
          <w:spacing w:val="-3"/>
        </w:rPr>
        <w:t xml:space="preserve"> </w:t>
      </w:r>
      <w:r>
        <w:t>the</w:t>
      </w:r>
      <w:r>
        <w:rPr>
          <w:spacing w:val="-4"/>
        </w:rPr>
        <w:t xml:space="preserve"> </w:t>
      </w:r>
      <w:r>
        <w:t>recommended</w:t>
      </w:r>
      <w:r>
        <w:rPr>
          <w:spacing w:val="-3"/>
        </w:rPr>
        <w:t xml:space="preserve"> </w:t>
      </w:r>
      <w:r>
        <w:t>dose</w:t>
      </w:r>
      <w:r>
        <w:rPr>
          <w:spacing w:val="-4"/>
        </w:rPr>
        <w:t xml:space="preserve"> </w:t>
      </w:r>
      <w:r>
        <w:t>for</w:t>
      </w:r>
      <w:r>
        <w:rPr>
          <w:spacing w:val="-5"/>
        </w:rPr>
        <w:t xml:space="preserve"> </w:t>
      </w:r>
      <w:r>
        <w:t>a</w:t>
      </w:r>
      <w:r>
        <w:rPr>
          <w:spacing w:val="-4"/>
        </w:rPr>
        <w:t xml:space="preserve"> </w:t>
      </w:r>
      <w:r>
        <w:t>human</w:t>
      </w:r>
      <w:r>
        <w:rPr>
          <w:spacing w:val="-3"/>
        </w:rPr>
        <w:t xml:space="preserve"> </w:t>
      </w:r>
      <w:r>
        <w:t>(based</w:t>
      </w:r>
      <w:r>
        <w:rPr>
          <w:spacing w:val="-3"/>
        </w:rPr>
        <w:t xml:space="preserve"> </w:t>
      </w:r>
      <w:r>
        <w:t>on</w:t>
      </w:r>
      <w:r>
        <w:rPr>
          <w:spacing w:val="-3"/>
        </w:rPr>
        <w:t xml:space="preserve"> </w:t>
      </w:r>
      <w:r>
        <w:t>AUC),</w:t>
      </w:r>
      <w:r>
        <w:rPr>
          <w:spacing w:val="-3"/>
        </w:rPr>
        <w:t xml:space="preserve"> </w:t>
      </w:r>
      <w:r>
        <w:t>an increased incidence of benign pituitary microadenomas was found.</w:t>
      </w:r>
    </w:p>
    <w:p w14:paraId="78C1EBCF" w14:textId="77777777" w:rsidR="00B81F7E" w:rsidRDefault="006F35B1">
      <w:pPr>
        <w:pStyle w:val="BodyText"/>
        <w:ind w:right="298"/>
      </w:pPr>
      <w:r>
        <w:t xml:space="preserve">This finding is </w:t>
      </w:r>
      <w:proofErr w:type="gramStart"/>
      <w:r>
        <w:t>similar to</w:t>
      </w:r>
      <w:proofErr w:type="gramEnd"/>
      <w:r>
        <w:t xml:space="preserve"> that previously noted in this species following surgical castration and appears to be a </w:t>
      </w:r>
      <w:proofErr w:type="gramStart"/>
      <w:r>
        <w:t>species specific</w:t>
      </w:r>
      <w:proofErr w:type="gramEnd"/>
      <w:r>
        <w:t xml:space="preserve"> response to castration. Any relevance to humans has not been established. No increase in pituitary adenomas was seen in mice receiving injections of goserelin every 3 weeks for 2 years at doses up to 2400 </w:t>
      </w:r>
      <w:proofErr w:type="spellStart"/>
      <w:r>
        <w:t>μg</w:t>
      </w:r>
      <w:proofErr w:type="spellEnd"/>
      <w:r>
        <w:t xml:space="preserve">/kg/day (approximately 9 to 18 times the </w:t>
      </w:r>
      <w:r>
        <w:rPr>
          <w:position w:val="2"/>
        </w:rPr>
        <w:t>recommended</w:t>
      </w:r>
      <w:r>
        <w:rPr>
          <w:spacing w:val="-3"/>
          <w:position w:val="2"/>
        </w:rPr>
        <w:t xml:space="preserve"> </w:t>
      </w:r>
      <w:r>
        <w:rPr>
          <w:position w:val="2"/>
        </w:rPr>
        <w:t>dose</w:t>
      </w:r>
      <w:r>
        <w:rPr>
          <w:spacing w:val="-4"/>
          <w:position w:val="2"/>
        </w:rPr>
        <w:t xml:space="preserve"> </w:t>
      </w:r>
      <w:r>
        <w:rPr>
          <w:position w:val="2"/>
        </w:rPr>
        <w:t>for</w:t>
      </w:r>
      <w:r>
        <w:rPr>
          <w:spacing w:val="-3"/>
          <w:position w:val="2"/>
        </w:rPr>
        <w:t xml:space="preserve"> </w:t>
      </w:r>
      <w:r>
        <w:rPr>
          <w:position w:val="2"/>
        </w:rPr>
        <w:t>a</w:t>
      </w:r>
      <w:r>
        <w:rPr>
          <w:spacing w:val="-2"/>
          <w:position w:val="2"/>
        </w:rPr>
        <w:t xml:space="preserve"> </w:t>
      </w:r>
      <w:r>
        <w:rPr>
          <w:position w:val="2"/>
        </w:rPr>
        <w:t>human</w:t>
      </w:r>
      <w:r>
        <w:rPr>
          <w:spacing w:val="-3"/>
          <w:position w:val="2"/>
        </w:rPr>
        <w:t xml:space="preserve"> </w:t>
      </w:r>
      <w:r>
        <w:rPr>
          <w:position w:val="2"/>
        </w:rPr>
        <w:t>[based</w:t>
      </w:r>
      <w:r>
        <w:rPr>
          <w:spacing w:val="-3"/>
          <w:position w:val="2"/>
        </w:rPr>
        <w:t xml:space="preserve"> </w:t>
      </w:r>
      <w:r>
        <w:rPr>
          <w:position w:val="2"/>
        </w:rPr>
        <w:t>on</w:t>
      </w:r>
      <w:r>
        <w:rPr>
          <w:spacing w:val="-3"/>
          <w:position w:val="2"/>
        </w:rPr>
        <w:t xml:space="preserve"> </w:t>
      </w:r>
      <w:r>
        <w:rPr>
          <w:position w:val="2"/>
        </w:rPr>
        <w:t>C</w:t>
      </w:r>
      <w:r>
        <w:rPr>
          <w:sz w:val="16"/>
        </w:rPr>
        <w:t>max</w:t>
      </w:r>
      <w:r>
        <w:rPr>
          <w:position w:val="2"/>
        </w:rPr>
        <w:t>]).</w:t>
      </w:r>
      <w:r>
        <w:rPr>
          <w:spacing w:val="-3"/>
          <w:position w:val="2"/>
        </w:rPr>
        <w:t xml:space="preserve"> </w:t>
      </w:r>
      <w:r>
        <w:rPr>
          <w:position w:val="2"/>
        </w:rPr>
        <w:t>An</w:t>
      </w:r>
      <w:r>
        <w:rPr>
          <w:spacing w:val="-3"/>
          <w:position w:val="2"/>
        </w:rPr>
        <w:t xml:space="preserve"> </w:t>
      </w:r>
      <w:r>
        <w:rPr>
          <w:position w:val="2"/>
        </w:rPr>
        <w:t>increased</w:t>
      </w:r>
      <w:r>
        <w:rPr>
          <w:spacing w:val="-3"/>
          <w:position w:val="2"/>
        </w:rPr>
        <w:t xml:space="preserve"> </w:t>
      </w:r>
      <w:r>
        <w:rPr>
          <w:position w:val="2"/>
        </w:rPr>
        <w:t>incidence</w:t>
      </w:r>
      <w:r>
        <w:rPr>
          <w:spacing w:val="-4"/>
          <w:position w:val="2"/>
        </w:rPr>
        <w:t xml:space="preserve"> </w:t>
      </w:r>
      <w:r>
        <w:rPr>
          <w:position w:val="2"/>
        </w:rPr>
        <w:t>of</w:t>
      </w:r>
      <w:r>
        <w:rPr>
          <w:spacing w:val="-3"/>
          <w:position w:val="2"/>
        </w:rPr>
        <w:t xml:space="preserve"> </w:t>
      </w:r>
      <w:r>
        <w:rPr>
          <w:position w:val="2"/>
        </w:rPr>
        <w:t>histiocytic</w:t>
      </w:r>
      <w:r>
        <w:rPr>
          <w:spacing w:val="-2"/>
          <w:position w:val="2"/>
        </w:rPr>
        <w:t xml:space="preserve"> </w:t>
      </w:r>
      <w:r>
        <w:rPr>
          <w:position w:val="2"/>
        </w:rPr>
        <w:t>sarcomas</w:t>
      </w:r>
      <w:r>
        <w:rPr>
          <w:spacing w:val="-3"/>
          <w:position w:val="2"/>
        </w:rPr>
        <w:t xml:space="preserve"> </w:t>
      </w:r>
      <w:r>
        <w:rPr>
          <w:position w:val="2"/>
        </w:rPr>
        <w:t xml:space="preserve">of </w:t>
      </w:r>
      <w:r>
        <w:lastRenderedPageBreak/>
        <w:t xml:space="preserve">the bone marrow of the vertebral column and femur </w:t>
      </w:r>
      <w:proofErr w:type="gramStart"/>
      <w:r>
        <w:t>were</w:t>
      </w:r>
      <w:proofErr w:type="gramEnd"/>
      <w:r>
        <w:t xml:space="preserve"> observed in male mice given 2400 </w:t>
      </w:r>
      <w:proofErr w:type="spellStart"/>
      <w:r>
        <w:t>μg</w:t>
      </w:r>
      <w:proofErr w:type="spellEnd"/>
      <w:r>
        <w:t xml:space="preserve">/kg/day but not in female mice, or rats of either sex. The relevance of these </w:t>
      </w:r>
      <w:proofErr w:type="spellStart"/>
      <w:r>
        <w:t>tumours</w:t>
      </w:r>
      <w:proofErr w:type="spellEnd"/>
      <w:r>
        <w:t xml:space="preserve"> to humans has not been established.</w:t>
      </w:r>
    </w:p>
    <w:p w14:paraId="78C1EBD0" w14:textId="77777777" w:rsidR="00B81F7E" w:rsidRDefault="006F35B1">
      <w:pPr>
        <w:pStyle w:val="BodyText"/>
        <w:spacing w:before="238"/>
        <w:ind w:right="329"/>
        <w:jc w:val="both"/>
      </w:pPr>
      <w:r>
        <w:t>In</w:t>
      </w:r>
      <w:r>
        <w:rPr>
          <w:spacing w:val="-3"/>
        </w:rPr>
        <w:t xml:space="preserve"> </w:t>
      </w:r>
      <w:r>
        <w:t>mice,</w:t>
      </w:r>
      <w:r>
        <w:rPr>
          <w:spacing w:val="-3"/>
        </w:rPr>
        <w:t xml:space="preserve"> </w:t>
      </w:r>
      <w:r>
        <w:t>long-term</w:t>
      </w:r>
      <w:r>
        <w:rPr>
          <w:spacing w:val="-3"/>
        </w:rPr>
        <w:t xml:space="preserve"> </w:t>
      </w:r>
      <w:r>
        <w:t>repeated</w:t>
      </w:r>
      <w:r>
        <w:rPr>
          <w:spacing w:val="-3"/>
        </w:rPr>
        <w:t xml:space="preserve"> </w:t>
      </w:r>
      <w:r>
        <w:t>dosing</w:t>
      </w:r>
      <w:r>
        <w:rPr>
          <w:spacing w:val="-3"/>
        </w:rPr>
        <w:t xml:space="preserve"> </w:t>
      </w:r>
      <w:r>
        <w:t>with</w:t>
      </w:r>
      <w:r>
        <w:rPr>
          <w:spacing w:val="-3"/>
        </w:rPr>
        <w:t xml:space="preserve"> </w:t>
      </w:r>
      <w:r>
        <w:t>multiples</w:t>
      </w:r>
      <w:r>
        <w:rPr>
          <w:spacing w:val="-6"/>
        </w:rPr>
        <w:t xml:space="preserve"> </w:t>
      </w:r>
      <w:r>
        <w:t>of</w:t>
      </w:r>
      <w:r>
        <w:rPr>
          <w:spacing w:val="-3"/>
        </w:rPr>
        <w:t xml:space="preserve"> </w:t>
      </w:r>
      <w:r>
        <w:t>the</w:t>
      </w:r>
      <w:r>
        <w:rPr>
          <w:spacing w:val="-5"/>
        </w:rPr>
        <w:t xml:space="preserve"> </w:t>
      </w:r>
      <w:r>
        <w:t>human</w:t>
      </w:r>
      <w:r>
        <w:rPr>
          <w:spacing w:val="-3"/>
        </w:rPr>
        <w:t xml:space="preserve"> </w:t>
      </w:r>
      <w:r>
        <w:t>dose</w:t>
      </w:r>
      <w:r>
        <w:rPr>
          <w:spacing w:val="-5"/>
        </w:rPr>
        <w:t xml:space="preserve"> </w:t>
      </w:r>
      <w:r>
        <w:t>produced</w:t>
      </w:r>
      <w:r>
        <w:rPr>
          <w:spacing w:val="-3"/>
        </w:rPr>
        <w:t xml:space="preserve"> </w:t>
      </w:r>
      <w:r>
        <w:t>histological</w:t>
      </w:r>
      <w:r>
        <w:rPr>
          <w:spacing w:val="-3"/>
        </w:rPr>
        <w:t xml:space="preserve"> </w:t>
      </w:r>
      <w:r>
        <w:t>changes in</w:t>
      </w:r>
      <w:r>
        <w:rPr>
          <w:spacing w:val="-1"/>
        </w:rPr>
        <w:t xml:space="preserve"> </w:t>
      </w:r>
      <w:r>
        <w:t>some</w:t>
      </w:r>
      <w:r>
        <w:rPr>
          <w:spacing w:val="-2"/>
        </w:rPr>
        <w:t xml:space="preserve"> </w:t>
      </w:r>
      <w:r>
        <w:t>regions</w:t>
      </w:r>
      <w:r>
        <w:rPr>
          <w:spacing w:val="-1"/>
        </w:rPr>
        <w:t xml:space="preserve"> </w:t>
      </w:r>
      <w:r>
        <w:t>of</w:t>
      </w:r>
      <w:r>
        <w:rPr>
          <w:spacing w:val="-1"/>
        </w:rPr>
        <w:t xml:space="preserve"> </w:t>
      </w:r>
      <w:r>
        <w:t>the</w:t>
      </w:r>
      <w:r>
        <w:rPr>
          <w:spacing w:val="-3"/>
        </w:rPr>
        <w:t xml:space="preserve"> </w:t>
      </w:r>
      <w:r>
        <w:t>digestive</w:t>
      </w:r>
      <w:r>
        <w:rPr>
          <w:spacing w:val="-2"/>
        </w:rPr>
        <w:t xml:space="preserve"> </w:t>
      </w:r>
      <w:r>
        <w:t>system</w:t>
      </w:r>
      <w:r>
        <w:rPr>
          <w:spacing w:val="-1"/>
        </w:rPr>
        <w:t xml:space="preserve"> </w:t>
      </w:r>
      <w:r>
        <w:t>manifested</w:t>
      </w:r>
      <w:r>
        <w:rPr>
          <w:spacing w:val="-1"/>
        </w:rPr>
        <w:t xml:space="preserve"> </w:t>
      </w:r>
      <w:r>
        <w:t>by</w:t>
      </w:r>
      <w:r>
        <w:rPr>
          <w:spacing w:val="-1"/>
        </w:rPr>
        <w:t xml:space="preserve"> </w:t>
      </w:r>
      <w:r>
        <w:t>pancreatic</w:t>
      </w:r>
      <w:r>
        <w:rPr>
          <w:spacing w:val="-2"/>
        </w:rPr>
        <w:t xml:space="preserve"> </w:t>
      </w:r>
      <w:r>
        <w:t>islet</w:t>
      </w:r>
      <w:r>
        <w:rPr>
          <w:spacing w:val="-1"/>
        </w:rPr>
        <w:t xml:space="preserve"> </w:t>
      </w:r>
      <w:r>
        <w:t>cell hyperplasia</w:t>
      </w:r>
      <w:r>
        <w:rPr>
          <w:spacing w:val="-1"/>
        </w:rPr>
        <w:t xml:space="preserve"> </w:t>
      </w:r>
      <w:r>
        <w:t>and a</w:t>
      </w:r>
      <w:r>
        <w:rPr>
          <w:spacing w:val="-2"/>
        </w:rPr>
        <w:t xml:space="preserve"> </w:t>
      </w:r>
      <w:r>
        <w:t>benign proliferation</w:t>
      </w:r>
      <w:r>
        <w:rPr>
          <w:spacing w:val="-1"/>
        </w:rPr>
        <w:t xml:space="preserve"> </w:t>
      </w:r>
      <w:r>
        <w:t>condition</w:t>
      </w:r>
      <w:r>
        <w:rPr>
          <w:spacing w:val="-2"/>
        </w:rPr>
        <w:t xml:space="preserve"> </w:t>
      </w:r>
      <w:r>
        <w:t>in</w:t>
      </w:r>
      <w:r>
        <w:rPr>
          <w:spacing w:val="-1"/>
        </w:rPr>
        <w:t xml:space="preserve"> </w:t>
      </w:r>
      <w:r>
        <w:t>the</w:t>
      </w:r>
      <w:r>
        <w:rPr>
          <w:spacing w:val="-2"/>
        </w:rPr>
        <w:t xml:space="preserve"> </w:t>
      </w:r>
      <w:r>
        <w:t>pyloric</w:t>
      </w:r>
      <w:r>
        <w:rPr>
          <w:spacing w:val="-1"/>
        </w:rPr>
        <w:t xml:space="preserve"> </w:t>
      </w:r>
      <w:r>
        <w:t>region</w:t>
      </w:r>
      <w:r>
        <w:rPr>
          <w:spacing w:val="-2"/>
        </w:rPr>
        <w:t xml:space="preserve"> </w:t>
      </w:r>
      <w:r>
        <w:t>of</w:t>
      </w:r>
      <w:r>
        <w:rPr>
          <w:spacing w:val="-1"/>
        </w:rPr>
        <w:t xml:space="preserve"> </w:t>
      </w:r>
      <w:r>
        <w:t>the</w:t>
      </w:r>
      <w:r>
        <w:rPr>
          <w:spacing w:val="-1"/>
        </w:rPr>
        <w:t xml:space="preserve"> </w:t>
      </w:r>
      <w:r>
        <w:t>stomach,</w:t>
      </w:r>
      <w:r>
        <w:rPr>
          <w:spacing w:val="-1"/>
        </w:rPr>
        <w:t xml:space="preserve"> </w:t>
      </w:r>
      <w:r>
        <w:t>also</w:t>
      </w:r>
      <w:r>
        <w:rPr>
          <w:spacing w:val="-2"/>
        </w:rPr>
        <w:t xml:space="preserve"> </w:t>
      </w:r>
      <w:r>
        <w:t>reported</w:t>
      </w:r>
      <w:r>
        <w:rPr>
          <w:spacing w:val="-1"/>
        </w:rPr>
        <w:t xml:space="preserve"> </w:t>
      </w:r>
      <w:r>
        <w:t>as a</w:t>
      </w:r>
      <w:r>
        <w:rPr>
          <w:spacing w:val="-2"/>
        </w:rPr>
        <w:t xml:space="preserve"> </w:t>
      </w:r>
      <w:r>
        <w:t>spontaneous</w:t>
      </w:r>
      <w:r>
        <w:rPr>
          <w:spacing w:val="-1"/>
        </w:rPr>
        <w:t xml:space="preserve"> </w:t>
      </w:r>
      <w:r>
        <w:t>lesion</w:t>
      </w:r>
      <w:r>
        <w:rPr>
          <w:spacing w:val="-2"/>
        </w:rPr>
        <w:t xml:space="preserve"> </w:t>
      </w:r>
      <w:r>
        <w:t>in this species. The clinical relevance of these findings is unknown.</w:t>
      </w:r>
    </w:p>
    <w:p w14:paraId="5E492854" w14:textId="77777777" w:rsidR="00186BF9" w:rsidRDefault="00186BF9">
      <w:pPr>
        <w:pStyle w:val="BodyText"/>
        <w:spacing w:before="238"/>
        <w:ind w:right="329"/>
        <w:jc w:val="both"/>
      </w:pPr>
    </w:p>
    <w:p w14:paraId="78C1EBD2" w14:textId="77777777" w:rsidR="00B81F7E" w:rsidRDefault="006F35B1">
      <w:pPr>
        <w:pStyle w:val="Heading1"/>
        <w:numPr>
          <w:ilvl w:val="0"/>
          <w:numId w:val="2"/>
        </w:numPr>
        <w:tabs>
          <w:tab w:val="left" w:pos="1273"/>
        </w:tabs>
        <w:spacing w:before="74"/>
        <w:ind w:left="1273" w:hanging="1132"/>
      </w:pPr>
      <w:bookmarkStart w:id="69" w:name="6_PHARMACEUTICAL_PARTICULARS"/>
      <w:bookmarkEnd w:id="69"/>
      <w:r>
        <w:t>PHARMACEUTICAL</w:t>
      </w:r>
      <w:r>
        <w:rPr>
          <w:spacing w:val="-17"/>
        </w:rPr>
        <w:t xml:space="preserve"> </w:t>
      </w:r>
      <w:r>
        <w:rPr>
          <w:spacing w:val="-2"/>
        </w:rPr>
        <w:t>PARTICULARS</w:t>
      </w:r>
    </w:p>
    <w:p w14:paraId="78C1EBD3" w14:textId="77777777" w:rsidR="00B81F7E" w:rsidRDefault="006F35B1">
      <w:pPr>
        <w:pStyle w:val="Heading2"/>
        <w:numPr>
          <w:ilvl w:val="1"/>
          <w:numId w:val="2"/>
        </w:numPr>
        <w:tabs>
          <w:tab w:val="left" w:pos="1273"/>
        </w:tabs>
        <w:spacing w:before="242"/>
        <w:ind w:left="1273" w:hanging="1132"/>
      </w:pPr>
      <w:bookmarkStart w:id="70" w:name="_bookmark14"/>
      <w:bookmarkStart w:id="71" w:name="6.1_LIST_OF_EXCIPIENTS"/>
      <w:bookmarkEnd w:id="70"/>
      <w:bookmarkEnd w:id="71"/>
      <w:r>
        <w:t>LIST</w:t>
      </w:r>
      <w:r>
        <w:rPr>
          <w:spacing w:val="-1"/>
        </w:rPr>
        <w:t xml:space="preserve"> </w:t>
      </w:r>
      <w:r>
        <w:t xml:space="preserve">OF </w:t>
      </w:r>
      <w:r>
        <w:rPr>
          <w:spacing w:val="-2"/>
        </w:rPr>
        <w:t>EXCIPIENTS</w:t>
      </w:r>
    </w:p>
    <w:p w14:paraId="78C1EBD4" w14:textId="77777777" w:rsidR="00B81F7E" w:rsidRDefault="006F35B1">
      <w:pPr>
        <w:pStyle w:val="BodyText"/>
        <w:spacing w:before="120"/>
      </w:pPr>
      <w:proofErr w:type="spellStart"/>
      <w:r>
        <w:t>ZOLADEX</w:t>
      </w:r>
      <w:proofErr w:type="spellEnd"/>
      <w:r>
        <w:rPr>
          <w:spacing w:val="-2"/>
        </w:rPr>
        <w:t xml:space="preserve"> </w:t>
      </w:r>
      <w:r>
        <w:t>10.8</w:t>
      </w:r>
      <w:r>
        <w:rPr>
          <w:spacing w:val="-1"/>
        </w:rPr>
        <w:t xml:space="preserve"> </w:t>
      </w:r>
      <w:r>
        <w:t>mg</w:t>
      </w:r>
      <w:r>
        <w:rPr>
          <w:spacing w:val="-1"/>
        </w:rPr>
        <w:t xml:space="preserve"> </w:t>
      </w:r>
      <w:proofErr w:type="spellStart"/>
      <w:r>
        <w:t>SAFESYSTEM</w:t>
      </w:r>
      <w:proofErr w:type="spellEnd"/>
      <w:r>
        <w:rPr>
          <w:spacing w:val="1"/>
        </w:rPr>
        <w:t xml:space="preserve"> </w:t>
      </w:r>
      <w:r>
        <w:t>Implant contains</w:t>
      </w:r>
      <w:r>
        <w:rPr>
          <w:spacing w:val="-1"/>
        </w:rPr>
        <w:t xml:space="preserve"> </w:t>
      </w:r>
      <w:r>
        <w:t>the</w:t>
      </w:r>
      <w:r>
        <w:rPr>
          <w:spacing w:val="-2"/>
        </w:rPr>
        <w:t xml:space="preserve"> </w:t>
      </w:r>
      <w:r>
        <w:t>excipient</w:t>
      </w:r>
      <w:r>
        <w:rPr>
          <w:spacing w:val="-1"/>
        </w:rPr>
        <w:t xml:space="preserve"> </w:t>
      </w:r>
      <w:r>
        <w:rPr>
          <w:spacing w:val="-2"/>
        </w:rPr>
        <w:t>polyglactin.</w:t>
      </w:r>
    </w:p>
    <w:p w14:paraId="78C1EBD5" w14:textId="77777777" w:rsidR="00B81F7E" w:rsidRDefault="006F35B1">
      <w:pPr>
        <w:pStyle w:val="Heading2"/>
        <w:numPr>
          <w:ilvl w:val="1"/>
          <w:numId w:val="2"/>
        </w:numPr>
        <w:tabs>
          <w:tab w:val="left" w:pos="1273"/>
        </w:tabs>
        <w:ind w:left="1273" w:hanging="1132"/>
      </w:pPr>
      <w:bookmarkStart w:id="72" w:name="6.2_INCOMPATIBILITIES"/>
      <w:bookmarkEnd w:id="72"/>
      <w:r>
        <w:rPr>
          <w:spacing w:val="-2"/>
        </w:rPr>
        <w:t>INCOMPATIBILITIES</w:t>
      </w:r>
    </w:p>
    <w:p w14:paraId="78C1EBD6" w14:textId="77777777" w:rsidR="00B81F7E" w:rsidRDefault="006F35B1">
      <w:pPr>
        <w:pStyle w:val="BodyText"/>
        <w:spacing w:before="120"/>
        <w:ind w:right="665"/>
      </w:pPr>
      <w:r>
        <w:t>Incompatibilities</w:t>
      </w:r>
      <w:r>
        <w:rPr>
          <w:spacing w:val="-3"/>
        </w:rPr>
        <w:t xml:space="preserve"> </w:t>
      </w:r>
      <w:r>
        <w:t>were</w:t>
      </w:r>
      <w:r>
        <w:rPr>
          <w:spacing w:val="-5"/>
        </w:rPr>
        <w:t xml:space="preserve"> </w:t>
      </w:r>
      <w:r>
        <w:t>either</w:t>
      </w:r>
      <w:r>
        <w:rPr>
          <w:spacing w:val="-3"/>
        </w:rPr>
        <w:t xml:space="preserve"> </w:t>
      </w:r>
      <w:r>
        <w:t>not</w:t>
      </w:r>
      <w:r>
        <w:rPr>
          <w:spacing w:val="-3"/>
        </w:rPr>
        <w:t xml:space="preserve"> </w:t>
      </w:r>
      <w:r>
        <w:t>assessed</w:t>
      </w:r>
      <w:r>
        <w:rPr>
          <w:spacing w:val="-3"/>
        </w:rPr>
        <w:t xml:space="preserve"> </w:t>
      </w:r>
      <w:r>
        <w:t>or</w:t>
      </w:r>
      <w:r>
        <w:rPr>
          <w:spacing w:val="-3"/>
        </w:rPr>
        <w:t xml:space="preserve"> </w:t>
      </w:r>
      <w:r>
        <w:t>not</w:t>
      </w:r>
      <w:r>
        <w:rPr>
          <w:spacing w:val="-3"/>
        </w:rPr>
        <w:t xml:space="preserve"> </w:t>
      </w:r>
      <w:r>
        <w:t>identified</w:t>
      </w:r>
      <w:r>
        <w:rPr>
          <w:spacing w:val="-3"/>
        </w:rPr>
        <w:t xml:space="preserve"> </w:t>
      </w:r>
      <w:r>
        <w:t>as</w:t>
      </w:r>
      <w:r>
        <w:rPr>
          <w:spacing w:val="-3"/>
        </w:rPr>
        <w:t xml:space="preserve"> </w:t>
      </w:r>
      <w:r>
        <w:t>part</w:t>
      </w:r>
      <w:r>
        <w:rPr>
          <w:spacing w:val="-3"/>
        </w:rPr>
        <w:t xml:space="preserve"> </w:t>
      </w:r>
      <w:r>
        <w:t>of</w:t>
      </w:r>
      <w:r>
        <w:rPr>
          <w:spacing w:val="-3"/>
        </w:rPr>
        <w:t xml:space="preserve"> </w:t>
      </w:r>
      <w:r>
        <w:t>the</w:t>
      </w:r>
      <w:r>
        <w:rPr>
          <w:spacing w:val="-5"/>
        </w:rPr>
        <w:t xml:space="preserve"> </w:t>
      </w:r>
      <w:r>
        <w:t>registration</w:t>
      </w:r>
      <w:r>
        <w:rPr>
          <w:spacing w:val="-3"/>
        </w:rPr>
        <w:t xml:space="preserve"> </w:t>
      </w:r>
      <w:r>
        <w:t>of</w:t>
      </w:r>
      <w:r>
        <w:rPr>
          <w:spacing w:val="-4"/>
        </w:rPr>
        <w:t xml:space="preserve"> </w:t>
      </w:r>
      <w:r>
        <w:t xml:space="preserve">this </w:t>
      </w:r>
      <w:r>
        <w:rPr>
          <w:spacing w:val="-2"/>
        </w:rPr>
        <w:t>medicine.</w:t>
      </w:r>
    </w:p>
    <w:p w14:paraId="78C1EBD7" w14:textId="77777777" w:rsidR="00B81F7E" w:rsidRDefault="006F35B1">
      <w:pPr>
        <w:pStyle w:val="Heading2"/>
        <w:numPr>
          <w:ilvl w:val="1"/>
          <w:numId w:val="2"/>
        </w:numPr>
        <w:tabs>
          <w:tab w:val="left" w:pos="1273"/>
        </w:tabs>
        <w:ind w:left="1273" w:hanging="1132"/>
      </w:pPr>
      <w:bookmarkStart w:id="73" w:name="6.3_SHELF_LIFE"/>
      <w:bookmarkEnd w:id="73"/>
      <w:r>
        <w:t xml:space="preserve">SHELF </w:t>
      </w:r>
      <w:r>
        <w:rPr>
          <w:spacing w:val="-4"/>
        </w:rPr>
        <w:t>LIFE</w:t>
      </w:r>
    </w:p>
    <w:p w14:paraId="78C1EBD8" w14:textId="77777777" w:rsidR="00B81F7E" w:rsidRDefault="006F35B1">
      <w:pPr>
        <w:pStyle w:val="BodyText"/>
        <w:spacing w:before="120"/>
        <w:ind w:right="665"/>
      </w:pPr>
      <w:r>
        <w:t>In</w:t>
      </w:r>
      <w:r>
        <w:rPr>
          <w:spacing w:val="-1"/>
        </w:rPr>
        <w:t xml:space="preserve"> </w:t>
      </w:r>
      <w:r>
        <w:t>Australia,</w:t>
      </w:r>
      <w:r>
        <w:rPr>
          <w:spacing w:val="-3"/>
        </w:rPr>
        <w:t xml:space="preserve"> </w:t>
      </w:r>
      <w:r>
        <w:t>information</w:t>
      </w:r>
      <w:r>
        <w:rPr>
          <w:spacing w:val="-1"/>
        </w:rPr>
        <w:t xml:space="preserve"> </w:t>
      </w:r>
      <w:r>
        <w:t>on</w:t>
      </w:r>
      <w:r>
        <w:rPr>
          <w:spacing w:val="-3"/>
        </w:rPr>
        <w:t xml:space="preserve"> </w:t>
      </w:r>
      <w:r>
        <w:t>the</w:t>
      </w:r>
      <w:r>
        <w:rPr>
          <w:spacing w:val="-3"/>
        </w:rPr>
        <w:t xml:space="preserve"> </w:t>
      </w:r>
      <w:r>
        <w:t>shelf</w:t>
      </w:r>
      <w:r>
        <w:rPr>
          <w:spacing w:val="-3"/>
        </w:rPr>
        <w:t xml:space="preserve"> </w:t>
      </w:r>
      <w:r>
        <w:t>life</w:t>
      </w:r>
      <w:r>
        <w:rPr>
          <w:spacing w:val="-5"/>
        </w:rPr>
        <w:t xml:space="preserve"> </w:t>
      </w:r>
      <w:r>
        <w:t>can</w:t>
      </w:r>
      <w:r>
        <w:rPr>
          <w:spacing w:val="-3"/>
        </w:rPr>
        <w:t xml:space="preserve"> </w:t>
      </w:r>
      <w:r>
        <w:t>be</w:t>
      </w:r>
      <w:r>
        <w:rPr>
          <w:spacing w:val="-4"/>
        </w:rPr>
        <w:t xml:space="preserve"> </w:t>
      </w:r>
      <w:r>
        <w:t>found</w:t>
      </w:r>
      <w:r>
        <w:rPr>
          <w:spacing w:val="-3"/>
        </w:rPr>
        <w:t xml:space="preserve"> </w:t>
      </w:r>
      <w:r>
        <w:t>on</w:t>
      </w:r>
      <w:r>
        <w:rPr>
          <w:spacing w:val="-3"/>
        </w:rPr>
        <w:t xml:space="preserve"> </w:t>
      </w:r>
      <w:r>
        <w:t>the</w:t>
      </w:r>
      <w:r>
        <w:rPr>
          <w:spacing w:val="-3"/>
        </w:rPr>
        <w:t xml:space="preserve"> </w:t>
      </w:r>
      <w:r>
        <w:t>public</w:t>
      </w:r>
      <w:r>
        <w:rPr>
          <w:spacing w:val="-3"/>
        </w:rPr>
        <w:t xml:space="preserve"> </w:t>
      </w:r>
      <w:r>
        <w:t>summary</w:t>
      </w:r>
      <w:r>
        <w:rPr>
          <w:spacing w:val="-3"/>
        </w:rPr>
        <w:t xml:space="preserve"> </w:t>
      </w:r>
      <w:r>
        <w:t>of</w:t>
      </w:r>
      <w:r>
        <w:rPr>
          <w:spacing w:val="-5"/>
        </w:rPr>
        <w:t xml:space="preserve"> </w:t>
      </w:r>
      <w:r>
        <w:t>the</w:t>
      </w:r>
      <w:r>
        <w:rPr>
          <w:spacing w:val="-3"/>
        </w:rPr>
        <w:t xml:space="preserve"> </w:t>
      </w:r>
      <w:r>
        <w:t>Australian Register of Therapeutic Goods (</w:t>
      </w:r>
      <w:proofErr w:type="spellStart"/>
      <w:r>
        <w:t>ARTG</w:t>
      </w:r>
      <w:proofErr w:type="spellEnd"/>
      <w:r>
        <w:t>). The expiry date can be found on the packaging.</w:t>
      </w:r>
    </w:p>
    <w:p w14:paraId="78C1EBD9" w14:textId="77777777" w:rsidR="00B81F7E" w:rsidRDefault="006F35B1">
      <w:pPr>
        <w:pStyle w:val="Heading2"/>
        <w:numPr>
          <w:ilvl w:val="1"/>
          <w:numId w:val="2"/>
        </w:numPr>
        <w:tabs>
          <w:tab w:val="left" w:pos="1273"/>
        </w:tabs>
        <w:ind w:left="1273" w:hanging="1132"/>
      </w:pPr>
      <w:bookmarkStart w:id="74" w:name="6.4_SPECIAL_PRECAUTIONS_FOR_STORAGE"/>
      <w:bookmarkEnd w:id="74"/>
      <w:r>
        <w:t>SPECIAL</w:t>
      </w:r>
      <w:r>
        <w:rPr>
          <w:spacing w:val="-6"/>
        </w:rPr>
        <w:t xml:space="preserve"> </w:t>
      </w:r>
      <w:r>
        <w:t>PRECAUTIONS</w:t>
      </w:r>
      <w:r>
        <w:rPr>
          <w:spacing w:val="-4"/>
        </w:rPr>
        <w:t xml:space="preserve"> </w:t>
      </w:r>
      <w:r>
        <w:t>FOR</w:t>
      </w:r>
      <w:r>
        <w:rPr>
          <w:spacing w:val="-4"/>
        </w:rPr>
        <w:t xml:space="preserve"> </w:t>
      </w:r>
      <w:r>
        <w:rPr>
          <w:spacing w:val="-2"/>
        </w:rPr>
        <w:t>STORAGE</w:t>
      </w:r>
    </w:p>
    <w:p w14:paraId="78C1EBDA" w14:textId="77777777" w:rsidR="00B81F7E" w:rsidRDefault="006F35B1">
      <w:pPr>
        <w:pStyle w:val="BodyText"/>
        <w:spacing w:before="120"/>
      </w:pPr>
      <w:r>
        <w:t>Store</w:t>
      </w:r>
      <w:r>
        <w:rPr>
          <w:spacing w:val="-3"/>
        </w:rPr>
        <w:t xml:space="preserve"> </w:t>
      </w:r>
      <w:r>
        <w:t xml:space="preserve">below </w:t>
      </w:r>
      <w:proofErr w:type="spellStart"/>
      <w:r>
        <w:rPr>
          <w:spacing w:val="-4"/>
        </w:rPr>
        <w:t>25°C</w:t>
      </w:r>
      <w:proofErr w:type="spellEnd"/>
      <w:r>
        <w:rPr>
          <w:spacing w:val="-4"/>
        </w:rPr>
        <w:t>.</w:t>
      </w:r>
    </w:p>
    <w:p w14:paraId="78C1EBDB" w14:textId="77777777" w:rsidR="00B81F7E" w:rsidRDefault="006F35B1">
      <w:pPr>
        <w:pStyle w:val="Heading2"/>
        <w:numPr>
          <w:ilvl w:val="1"/>
          <w:numId w:val="2"/>
        </w:numPr>
        <w:tabs>
          <w:tab w:val="left" w:pos="1273"/>
        </w:tabs>
        <w:ind w:left="1273" w:hanging="1132"/>
      </w:pPr>
      <w:bookmarkStart w:id="75" w:name="6.5_NATURE_AND_CONTENTS_OF_CONTAINER"/>
      <w:bookmarkEnd w:id="75"/>
      <w:r>
        <w:t>NATURE</w:t>
      </w:r>
      <w:r>
        <w:rPr>
          <w:spacing w:val="-2"/>
        </w:rPr>
        <w:t xml:space="preserve"> </w:t>
      </w:r>
      <w:r>
        <w:t>AND</w:t>
      </w:r>
      <w:r>
        <w:rPr>
          <w:spacing w:val="-3"/>
        </w:rPr>
        <w:t xml:space="preserve"> </w:t>
      </w:r>
      <w:r>
        <w:t>CONTENTS</w:t>
      </w:r>
      <w:r>
        <w:rPr>
          <w:spacing w:val="-2"/>
        </w:rPr>
        <w:t xml:space="preserve"> </w:t>
      </w:r>
      <w:r>
        <w:t>OF</w:t>
      </w:r>
      <w:r>
        <w:rPr>
          <w:spacing w:val="-2"/>
        </w:rPr>
        <w:t xml:space="preserve"> CONTAINER</w:t>
      </w:r>
    </w:p>
    <w:p w14:paraId="78C1EBDC" w14:textId="77777777" w:rsidR="00B81F7E" w:rsidRDefault="006F35B1">
      <w:pPr>
        <w:pStyle w:val="BodyText"/>
        <w:spacing w:before="121"/>
        <w:ind w:right="362"/>
      </w:pPr>
      <w:proofErr w:type="spellStart"/>
      <w:r>
        <w:t>ZOLADEX</w:t>
      </w:r>
      <w:proofErr w:type="spellEnd"/>
      <w:r>
        <w:t xml:space="preserve"> 10.8 mg </w:t>
      </w:r>
      <w:proofErr w:type="spellStart"/>
      <w:r>
        <w:t>SAFESYSTEM</w:t>
      </w:r>
      <w:proofErr w:type="spellEnd"/>
      <w:r>
        <w:t xml:space="preserve"> Implant is supplied as a sterile, biodegradable cylindrical implant</w:t>
      </w:r>
      <w:r>
        <w:rPr>
          <w:spacing w:val="-3"/>
        </w:rPr>
        <w:t xml:space="preserve"> </w:t>
      </w:r>
      <w:r>
        <w:t>containing</w:t>
      </w:r>
      <w:r>
        <w:rPr>
          <w:spacing w:val="-3"/>
        </w:rPr>
        <w:t xml:space="preserve"> </w:t>
      </w:r>
      <w:r>
        <w:t>the</w:t>
      </w:r>
      <w:r>
        <w:rPr>
          <w:spacing w:val="-4"/>
        </w:rPr>
        <w:t xml:space="preserve"> </w:t>
      </w:r>
      <w:r>
        <w:t>equivalent</w:t>
      </w:r>
      <w:r>
        <w:rPr>
          <w:spacing w:val="-3"/>
        </w:rPr>
        <w:t xml:space="preserve"> </w:t>
      </w:r>
      <w:r>
        <w:t>of</w:t>
      </w:r>
      <w:r>
        <w:rPr>
          <w:spacing w:val="-3"/>
        </w:rPr>
        <w:t xml:space="preserve"> </w:t>
      </w:r>
      <w:r>
        <w:t>10.8</w:t>
      </w:r>
      <w:r>
        <w:rPr>
          <w:spacing w:val="-2"/>
        </w:rPr>
        <w:t xml:space="preserve"> </w:t>
      </w:r>
      <w:r>
        <w:t>mg</w:t>
      </w:r>
      <w:r>
        <w:rPr>
          <w:spacing w:val="-3"/>
        </w:rPr>
        <w:t xml:space="preserve"> </w:t>
      </w:r>
      <w:r>
        <w:t>of</w:t>
      </w:r>
      <w:r>
        <w:rPr>
          <w:spacing w:val="-3"/>
        </w:rPr>
        <w:t xml:space="preserve"> </w:t>
      </w:r>
      <w:r>
        <w:t>goserelin</w:t>
      </w:r>
      <w:r>
        <w:rPr>
          <w:spacing w:val="-3"/>
        </w:rPr>
        <w:t xml:space="preserve"> </w:t>
      </w:r>
      <w:r>
        <w:t>base</w:t>
      </w:r>
      <w:r>
        <w:rPr>
          <w:spacing w:val="-4"/>
        </w:rPr>
        <w:t xml:space="preserve"> </w:t>
      </w:r>
      <w:r>
        <w:t>together</w:t>
      </w:r>
      <w:r>
        <w:rPr>
          <w:spacing w:val="-3"/>
        </w:rPr>
        <w:t xml:space="preserve"> </w:t>
      </w:r>
      <w:r>
        <w:t>with</w:t>
      </w:r>
      <w:r>
        <w:rPr>
          <w:spacing w:val="-3"/>
        </w:rPr>
        <w:t xml:space="preserve"> </w:t>
      </w:r>
      <w:r>
        <w:t>the</w:t>
      </w:r>
      <w:r>
        <w:rPr>
          <w:spacing w:val="-3"/>
        </w:rPr>
        <w:t xml:space="preserve"> </w:t>
      </w:r>
      <w:r>
        <w:t>inactive</w:t>
      </w:r>
      <w:r>
        <w:rPr>
          <w:spacing w:val="-4"/>
        </w:rPr>
        <w:t xml:space="preserve"> </w:t>
      </w:r>
      <w:r>
        <w:t xml:space="preserve">ingredient polyglactin and is presented as </w:t>
      </w:r>
      <w:proofErr w:type="spellStart"/>
      <w:r>
        <w:t>1x</w:t>
      </w:r>
      <w:proofErr w:type="spellEnd"/>
      <w:r>
        <w:t xml:space="preserve"> (one) pre-filled syringe</w:t>
      </w:r>
      <w:r>
        <w:rPr>
          <w:spacing w:val="-1"/>
        </w:rPr>
        <w:t xml:space="preserve"> </w:t>
      </w:r>
      <w:r>
        <w:t>applicator for</w:t>
      </w:r>
      <w:r>
        <w:rPr>
          <w:spacing w:val="-2"/>
        </w:rPr>
        <w:t xml:space="preserve"> </w:t>
      </w:r>
      <w:r>
        <w:t xml:space="preserve">subcutaneous injection per </w:t>
      </w:r>
      <w:r>
        <w:rPr>
          <w:spacing w:val="-2"/>
        </w:rPr>
        <w:t>carton.</w:t>
      </w:r>
    </w:p>
    <w:p w14:paraId="78C1EBDD" w14:textId="77777777" w:rsidR="00B81F7E" w:rsidRDefault="006F35B1">
      <w:pPr>
        <w:pStyle w:val="Heading2"/>
        <w:numPr>
          <w:ilvl w:val="1"/>
          <w:numId w:val="2"/>
        </w:numPr>
        <w:tabs>
          <w:tab w:val="left" w:pos="1273"/>
        </w:tabs>
        <w:ind w:left="1273" w:hanging="1132"/>
      </w:pPr>
      <w:bookmarkStart w:id="76" w:name="6.6_SPECIAL_PRECAUTIONS_FOR_DISPOSAL"/>
      <w:bookmarkEnd w:id="76"/>
      <w:r>
        <w:t>SPECIAL</w:t>
      </w:r>
      <w:r>
        <w:rPr>
          <w:spacing w:val="-4"/>
        </w:rPr>
        <w:t xml:space="preserve"> </w:t>
      </w:r>
      <w:r>
        <w:t>PRECAUTIONS</w:t>
      </w:r>
      <w:r>
        <w:rPr>
          <w:spacing w:val="-4"/>
        </w:rPr>
        <w:t xml:space="preserve"> </w:t>
      </w:r>
      <w:r>
        <w:t>FOR</w:t>
      </w:r>
      <w:r>
        <w:rPr>
          <w:spacing w:val="-4"/>
        </w:rPr>
        <w:t xml:space="preserve"> </w:t>
      </w:r>
      <w:r>
        <w:rPr>
          <w:spacing w:val="-2"/>
        </w:rPr>
        <w:t>DISPOSAL</w:t>
      </w:r>
    </w:p>
    <w:p w14:paraId="78C1EBDE" w14:textId="77777777" w:rsidR="00B81F7E" w:rsidRDefault="006F35B1">
      <w:pPr>
        <w:pStyle w:val="BodyText"/>
        <w:spacing w:before="117"/>
      </w:pPr>
      <w:r>
        <w:t>In</w:t>
      </w:r>
      <w:r>
        <w:rPr>
          <w:spacing w:val="-1"/>
        </w:rPr>
        <w:t xml:space="preserve"> </w:t>
      </w:r>
      <w:r>
        <w:t>Australia,</w:t>
      </w:r>
      <w:r>
        <w:rPr>
          <w:spacing w:val="-3"/>
        </w:rPr>
        <w:t xml:space="preserve"> </w:t>
      </w:r>
      <w:r>
        <w:t>any</w:t>
      </w:r>
      <w:r>
        <w:rPr>
          <w:spacing w:val="-3"/>
        </w:rPr>
        <w:t xml:space="preserve"> </w:t>
      </w:r>
      <w:r>
        <w:t>unused</w:t>
      </w:r>
      <w:r>
        <w:rPr>
          <w:spacing w:val="-1"/>
        </w:rPr>
        <w:t xml:space="preserve"> </w:t>
      </w:r>
      <w:r>
        <w:t>medicine</w:t>
      </w:r>
      <w:r>
        <w:rPr>
          <w:spacing w:val="-3"/>
        </w:rPr>
        <w:t xml:space="preserve"> </w:t>
      </w:r>
      <w:r>
        <w:t>or</w:t>
      </w:r>
      <w:r>
        <w:rPr>
          <w:spacing w:val="-5"/>
        </w:rPr>
        <w:t xml:space="preserve"> </w:t>
      </w:r>
      <w:r>
        <w:t>waste</w:t>
      </w:r>
      <w:r>
        <w:rPr>
          <w:spacing w:val="-4"/>
        </w:rPr>
        <w:t xml:space="preserve"> </w:t>
      </w:r>
      <w:r>
        <w:t>material</w:t>
      </w:r>
      <w:r>
        <w:rPr>
          <w:spacing w:val="-3"/>
        </w:rPr>
        <w:t xml:space="preserve"> </w:t>
      </w:r>
      <w:r>
        <w:t>should</w:t>
      </w:r>
      <w:r>
        <w:rPr>
          <w:spacing w:val="-3"/>
        </w:rPr>
        <w:t xml:space="preserve"> </w:t>
      </w:r>
      <w:r>
        <w:t>be</w:t>
      </w:r>
      <w:r>
        <w:rPr>
          <w:spacing w:val="-3"/>
        </w:rPr>
        <w:t xml:space="preserve"> </w:t>
      </w:r>
      <w:r>
        <w:t>disposed</w:t>
      </w:r>
      <w:r>
        <w:rPr>
          <w:spacing w:val="-3"/>
        </w:rPr>
        <w:t xml:space="preserve"> </w:t>
      </w:r>
      <w:r>
        <w:t>of</w:t>
      </w:r>
      <w:r>
        <w:rPr>
          <w:spacing w:val="-3"/>
        </w:rPr>
        <w:t xml:space="preserve"> </w:t>
      </w:r>
      <w:r>
        <w:t>by</w:t>
      </w:r>
      <w:r>
        <w:rPr>
          <w:spacing w:val="-3"/>
        </w:rPr>
        <w:t xml:space="preserve"> </w:t>
      </w:r>
      <w:r>
        <w:t>taking</w:t>
      </w:r>
      <w:r>
        <w:rPr>
          <w:spacing w:val="-3"/>
        </w:rPr>
        <w:t xml:space="preserve"> </w:t>
      </w:r>
      <w:r>
        <w:t>to</w:t>
      </w:r>
      <w:r>
        <w:rPr>
          <w:spacing w:val="-3"/>
        </w:rPr>
        <w:t xml:space="preserve"> </w:t>
      </w:r>
      <w:r>
        <w:t>your</w:t>
      </w:r>
      <w:r>
        <w:rPr>
          <w:spacing w:val="-3"/>
        </w:rPr>
        <w:t xml:space="preserve"> </w:t>
      </w:r>
      <w:r>
        <w:t xml:space="preserve">local </w:t>
      </w:r>
      <w:r>
        <w:rPr>
          <w:spacing w:val="-2"/>
        </w:rPr>
        <w:t>pharmacy.</w:t>
      </w:r>
    </w:p>
    <w:p w14:paraId="78C1EBDF" w14:textId="77777777" w:rsidR="00B81F7E" w:rsidRDefault="006F35B1">
      <w:pPr>
        <w:pStyle w:val="Heading2"/>
        <w:numPr>
          <w:ilvl w:val="1"/>
          <w:numId w:val="2"/>
        </w:numPr>
        <w:tabs>
          <w:tab w:val="left" w:pos="1273"/>
        </w:tabs>
        <w:spacing w:before="241"/>
        <w:ind w:left="1273" w:hanging="1132"/>
      </w:pPr>
      <w:bookmarkStart w:id="77" w:name="6.7_PHYSICOCHEMICAL_PROPERTIES"/>
      <w:bookmarkEnd w:id="77"/>
      <w:r>
        <w:t>PHYSICOCHEMICAL</w:t>
      </w:r>
      <w:r>
        <w:rPr>
          <w:spacing w:val="-8"/>
        </w:rPr>
        <w:t xml:space="preserve"> </w:t>
      </w:r>
      <w:r>
        <w:rPr>
          <w:spacing w:val="-2"/>
        </w:rPr>
        <w:t>PROPERTIES</w:t>
      </w:r>
    </w:p>
    <w:p w14:paraId="78C1EBE0" w14:textId="77777777" w:rsidR="00B81F7E" w:rsidRDefault="006F35B1">
      <w:pPr>
        <w:pStyle w:val="Heading3"/>
        <w:spacing w:before="120"/>
      </w:pPr>
      <w:bookmarkStart w:id="78" w:name="Chemical_structure"/>
      <w:bookmarkEnd w:id="78"/>
      <w:r>
        <w:t xml:space="preserve">Chemical </w:t>
      </w:r>
      <w:r>
        <w:rPr>
          <w:spacing w:val="-2"/>
        </w:rPr>
        <w:t>structure</w:t>
      </w:r>
    </w:p>
    <w:p w14:paraId="78C1EBE2" w14:textId="58F26F36" w:rsidR="00B81F7E" w:rsidRPr="002C6A1E" w:rsidRDefault="006F35B1" w:rsidP="002C6A1E">
      <w:pPr>
        <w:pStyle w:val="BodyText"/>
        <w:spacing w:before="160"/>
        <w:ind w:left="0"/>
        <w:rPr>
          <w:b/>
          <w:sz w:val="20"/>
        </w:rPr>
      </w:pPr>
      <w:r>
        <w:rPr>
          <w:b/>
          <w:noProof/>
          <w:sz w:val="20"/>
        </w:rPr>
        <w:drawing>
          <wp:inline distT="0" distB="0" distL="0" distR="0" wp14:anchorId="78C1EC0F" wp14:editId="3D7988F9">
            <wp:extent cx="3678072" cy="1822905"/>
            <wp:effectExtent l="0" t="0" r="0" b="6350"/>
            <wp:docPr id="2" name="Image 2" descr="Chemical stru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hemical stru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88599" cy="1828122"/>
                    </a:xfrm>
                    <a:prstGeom prst="rect">
                      <a:avLst/>
                    </a:prstGeom>
                  </pic:spPr>
                </pic:pic>
              </a:graphicData>
            </a:graphic>
          </wp:inline>
        </w:drawing>
      </w:r>
    </w:p>
    <w:p w14:paraId="78C1EBE3" w14:textId="77777777" w:rsidR="00B81F7E" w:rsidRDefault="006F35B1">
      <w:pPr>
        <w:spacing w:before="1"/>
        <w:ind w:left="141"/>
        <w:rPr>
          <w:position w:val="2"/>
          <w:sz w:val="24"/>
        </w:rPr>
      </w:pPr>
      <w:r>
        <w:rPr>
          <w:i/>
          <w:position w:val="2"/>
          <w:sz w:val="24"/>
        </w:rPr>
        <w:lastRenderedPageBreak/>
        <w:t>Molecular</w:t>
      </w:r>
      <w:r>
        <w:rPr>
          <w:i/>
          <w:spacing w:val="-2"/>
          <w:position w:val="2"/>
          <w:sz w:val="24"/>
        </w:rPr>
        <w:t xml:space="preserve"> </w:t>
      </w:r>
      <w:r>
        <w:rPr>
          <w:i/>
          <w:position w:val="2"/>
          <w:sz w:val="24"/>
        </w:rPr>
        <w:t>Formula</w:t>
      </w:r>
      <w:r>
        <w:rPr>
          <w:position w:val="2"/>
          <w:sz w:val="24"/>
        </w:rPr>
        <w:t>:</w:t>
      </w:r>
      <w:r>
        <w:rPr>
          <w:spacing w:val="-2"/>
          <w:position w:val="2"/>
          <w:sz w:val="24"/>
        </w:rPr>
        <w:t xml:space="preserve"> </w:t>
      </w:r>
      <w:r>
        <w:rPr>
          <w:position w:val="2"/>
          <w:sz w:val="24"/>
        </w:rPr>
        <w:t>C</w:t>
      </w:r>
      <w:r>
        <w:rPr>
          <w:sz w:val="16"/>
        </w:rPr>
        <w:t>59</w:t>
      </w:r>
      <w:r>
        <w:rPr>
          <w:position w:val="2"/>
          <w:sz w:val="24"/>
        </w:rPr>
        <w:t>H</w:t>
      </w:r>
      <w:r>
        <w:rPr>
          <w:sz w:val="16"/>
        </w:rPr>
        <w:t>84</w:t>
      </w:r>
      <w:r>
        <w:rPr>
          <w:position w:val="2"/>
          <w:sz w:val="24"/>
        </w:rPr>
        <w:t>N</w:t>
      </w:r>
      <w:r>
        <w:rPr>
          <w:sz w:val="16"/>
        </w:rPr>
        <w:t>18</w:t>
      </w:r>
      <w:r>
        <w:rPr>
          <w:position w:val="2"/>
          <w:sz w:val="24"/>
        </w:rPr>
        <w:t>O</w:t>
      </w:r>
      <w:r>
        <w:rPr>
          <w:sz w:val="16"/>
        </w:rPr>
        <w:t>14</w:t>
      </w:r>
      <w:r>
        <w:rPr>
          <w:spacing w:val="20"/>
          <w:sz w:val="16"/>
        </w:rPr>
        <w:t xml:space="preserve"> </w:t>
      </w:r>
      <w:r>
        <w:rPr>
          <w:spacing w:val="-2"/>
          <w:position w:val="2"/>
          <w:sz w:val="24"/>
        </w:rPr>
        <w:t>(base)</w:t>
      </w:r>
    </w:p>
    <w:p w14:paraId="78C1EBE4" w14:textId="77777777" w:rsidR="00B81F7E" w:rsidRDefault="006F35B1">
      <w:pPr>
        <w:spacing w:before="238"/>
        <w:ind w:left="141"/>
        <w:rPr>
          <w:sz w:val="24"/>
        </w:rPr>
      </w:pPr>
      <w:r>
        <w:rPr>
          <w:i/>
          <w:sz w:val="24"/>
        </w:rPr>
        <w:t>Molecular</w:t>
      </w:r>
      <w:r>
        <w:rPr>
          <w:i/>
          <w:spacing w:val="-1"/>
          <w:sz w:val="24"/>
        </w:rPr>
        <w:t xml:space="preserve"> </w:t>
      </w:r>
      <w:r>
        <w:rPr>
          <w:i/>
          <w:sz w:val="24"/>
        </w:rPr>
        <w:t>Weight</w:t>
      </w:r>
      <w:r>
        <w:rPr>
          <w:sz w:val="24"/>
        </w:rPr>
        <w:t>:</w:t>
      </w:r>
      <w:r>
        <w:rPr>
          <w:spacing w:val="-1"/>
          <w:sz w:val="24"/>
        </w:rPr>
        <w:t xml:space="preserve"> </w:t>
      </w:r>
      <w:r>
        <w:rPr>
          <w:sz w:val="24"/>
        </w:rPr>
        <w:t>1269</w:t>
      </w:r>
      <w:r>
        <w:rPr>
          <w:spacing w:val="1"/>
          <w:sz w:val="24"/>
        </w:rPr>
        <w:t xml:space="preserve"> </w:t>
      </w:r>
      <w:r>
        <w:rPr>
          <w:spacing w:val="-2"/>
          <w:sz w:val="24"/>
        </w:rPr>
        <w:t>(base)</w:t>
      </w:r>
    </w:p>
    <w:p w14:paraId="78C1EBE5" w14:textId="77777777" w:rsidR="00B81F7E" w:rsidRDefault="006F35B1">
      <w:pPr>
        <w:pStyle w:val="Heading3"/>
      </w:pPr>
      <w:bookmarkStart w:id="79" w:name="CAS_number"/>
      <w:bookmarkEnd w:id="79"/>
      <w:r>
        <w:t>CAS</w:t>
      </w:r>
      <w:r>
        <w:rPr>
          <w:spacing w:val="-1"/>
        </w:rPr>
        <w:t xml:space="preserve"> </w:t>
      </w:r>
      <w:r>
        <w:rPr>
          <w:spacing w:val="-2"/>
        </w:rPr>
        <w:t>number</w:t>
      </w:r>
    </w:p>
    <w:p w14:paraId="78C1EBE6" w14:textId="77777777" w:rsidR="00B81F7E" w:rsidRDefault="006F35B1">
      <w:pPr>
        <w:pStyle w:val="BodyText"/>
        <w:spacing w:before="120"/>
        <w:rPr>
          <w:spacing w:val="-4"/>
        </w:rPr>
      </w:pPr>
      <w:r>
        <w:t>65807-02-5</w:t>
      </w:r>
      <w:r>
        <w:rPr>
          <w:spacing w:val="-3"/>
        </w:rPr>
        <w:t xml:space="preserve"> </w:t>
      </w:r>
      <w:r>
        <w:t>(goserelin</w:t>
      </w:r>
      <w:r>
        <w:rPr>
          <w:spacing w:val="-2"/>
        </w:rPr>
        <w:t xml:space="preserve"> </w:t>
      </w:r>
      <w:r>
        <w:rPr>
          <w:spacing w:val="-4"/>
        </w:rPr>
        <w:t>base)</w:t>
      </w:r>
    </w:p>
    <w:p w14:paraId="78C1EBE8" w14:textId="77777777" w:rsidR="00B81F7E" w:rsidRDefault="006F35B1">
      <w:pPr>
        <w:pStyle w:val="Heading1"/>
        <w:numPr>
          <w:ilvl w:val="0"/>
          <w:numId w:val="2"/>
        </w:numPr>
        <w:tabs>
          <w:tab w:val="left" w:pos="1273"/>
        </w:tabs>
        <w:spacing w:before="74"/>
        <w:ind w:left="1273" w:hanging="1132"/>
      </w:pPr>
      <w:bookmarkStart w:id="80" w:name="7_MEDICINE_SCHEDULE_(POISONS_STANDARD)"/>
      <w:bookmarkEnd w:id="80"/>
      <w:r>
        <w:t>MEDICINE</w:t>
      </w:r>
      <w:r>
        <w:rPr>
          <w:spacing w:val="-8"/>
        </w:rPr>
        <w:t xml:space="preserve"> </w:t>
      </w:r>
      <w:r>
        <w:t>SCHEDULE</w:t>
      </w:r>
      <w:r>
        <w:rPr>
          <w:spacing w:val="-8"/>
        </w:rPr>
        <w:t xml:space="preserve"> </w:t>
      </w:r>
      <w:r>
        <w:t>(POISONS</w:t>
      </w:r>
      <w:r>
        <w:rPr>
          <w:spacing w:val="-8"/>
        </w:rPr>
        <w:t xml:space="preserve"> </w:t>
      </w:r>
      <w:r>
        <w:rPr>
          <w:spacing w:val="-2"/>
        </w:rPr>
        <w:t>STANDARD)</w:t>
      </w:r>
    </w:p>
    <w:p w14:paraId="78C1EBE9" w14:textId="77777777" w:rsidR="00B81F7E" w:rsidRDefault="006F35B1">
      <w:pPr>
        <w:pStyle w:val="BodyText"/>
        <w:spacing w:before="242"/>
      </w:pPr>
      <w:r>
        <w:t>Prescription</w:t>
      </w:r>
      <w:r>
        <w:rPr>
          <w:spacing w:val="-4"/>
        </w:rPr>
        <w:t xml:space="preserve"> </w:t>
      </w:r>
      <w:proofErr w:type="gramStart"/>
      <w:r>
        <w:t>only</w:t>
      </w:r>
      <w:proofErr w:type="gramEnd"/>
      <w:r>
        <w:rPr>
          <w:spacing w:val="-2"/>
        </w:rPr>
        <w:t xml:space="preserve"> </w:t>
      </w:r>
      <w:r>
        <w:t>medicine</w:t>
      </w:r>
      <w:r>
        <w:rPr>
          <w:spacing w:val="-2"/>
        </w:rPr>
        <w:t xml:space="preserve"> </w:t>
      </w:r>
      <w:r>
        <w:t>(Schedule</w:t>
      </w:r>
      <w:r>
        <w:rPr>
          <w:spacing w:val="-1"/>
        </w:rPr>
        <w:t xml:space="preserve"> </w:t>
      </w:r>
      <w:r>
        <w:rPr>
          <w:spacing w:val="-5"/>
        </w:rPr>
        <w:t>4).</w:t>
      </w:r>
    </w:p>
    <w:p w14:paraId="78C1EBEA" w14:textId="77777777" w:rsidR="00B81F7E" w:rsidRDefault="006F35B1">
      <w:pPr>
        <w:pStyle w:val="Heading1"/>
        <w:numPr>
          <w:ilvl w:val="0"/>
          <w:numId w:val="2"/>
        </w:numPr>
        <w:tabs>
          <w:tab w:val="left" w:pos="1273"/>
        </w:tabs>
        <w:ind w:left="1273" w:hanging="1132"/>
      </w:pPr>
      <w:bookmarkStart w:id="81" w:name="8_SPONSOR"/>
      <w:bookmarkEnd w:id="81"/>
      <w:r>
        <w:rPr>
          <w:spacing w:val="-2"/>
        </w:rPr>
        <w:t>SPONSOR</w:t>
      </w:r>
    </w:p>
    <w:p w14:paraId="78C1EBEB" w14:textId="77777777" w:rsidR="00B81F7E" w:rsidRDefault="006F35B1">
      <w:pPr>
        <w:pStyle w:val="BodyText"/>
        <w:spacing w:before="238"/>
        <w:ind w:right="7454"/>
      </w:pPr>
      <w:r>
        <w:t xml:space="preserve">AstraZeneca Pty Ltd ABN 54 009 682 </w:t>
      </w:r>
      <w:r>
        <w:rPr>
          <w:spacing w:val="-5"/>
        </w:rPr>
        <w:t>311</w:t>
      </w:r>
    </w:p>
    <w:p w14:paraId="78C1EBEC" w14:textId="77777777" w:rsidR="00B81F7E" w:rsidRDefault="006F35B1">
      <w:pPr>
        <w:pStyle w:val="BodyText"/>
        <w:spacing w:before="0"/>
      </w:pPr>
      <w:r>
        <w:t>66</w:t>
      </w:r>
      <w:r>
        <w:rPr>
          <w:spacing w:val="-4"/>
        </w:rPr>
        <w:t xml:space="preserve"> </w:t>
      </w:r>
      <w:r>
        <w:t>Talavera</w:t>
      </w:r>
      <w:r>
        <w:rPr>
          <w:spacing w:val="-2"/>
        </w:rPr>
        <w:t xml:space="preserve"> </w:t>
      </w:r>
      <w:r>
        <w:rPr>
          <w:spacing w:val="-4"/>
        </w:rPr>
        <w:t>Road</w:t>
      </w:r>
    </w:p>
    <w:p w14:paraId="78C1EBED" w14:textId="77777777" w:rsidR="00B81F7E" w:rsidRDefault="006F35B1">
      <w:pPr>
        <w:pStyle w:val="BodyText"/>
        <w:spacing w:before="0"/>
      </w:pPr>
      <w:r>
        <w:t>MACQUARIE</w:t>
      </w:r>
      <w:r>
        <w:rPr>
          <w:spacing w:val="-1"/>
        </w:rPr>
        <w:t xml:space="preserve"> </w:t>
      </w:r>
      <w:r>
        <w:t>PARK</w:t>
      </w:r>
      <w:r>
        <w:rPr>
          <w:spacing w:val="-1"/>
        </w:rPr>
        <w:t xml:space="preserve"> </w:t>
      </w:r>
      <w:r>
        <w:t>NSW</w:t>
      </w:r>
      <w:r>
        <w:rPr>
          <w:spacing w:val="-1"/>
        </w:rPr>
        <w:t xml:space="preserve"> </w:t>
      </w:r>
      <w:r>
        <w:rPr>
          <w:spacing w:val="-4"/>
        </w:rPr>
        <w:t>2113</w:t>
      </w:r>
    </w:p>
    <w:p w14:paraId="78C1EBEE" w14:textId="77777777" w:rsidR="00B81F7E" w:rsidRDefault="006F35B1">
      <w:pPr>
        <w:pStyle w:val="BodyText"/>
      </w:pPr>
      <w:r>
        <w:t>Telephone:</w:t>
      </w:r>
      <w:r>
        <w:rPr>
          <w:spacing w:val="-4"/>
        </w:rPr>
        <w:t xml:space="preserve"> </w:t>
      </w:r>
      <w:r>
        <w:t>1800</w:t>
      </w:r>
      <w:r>
        <w:rPr>
          <w:spacing w:val="-1"/>
        </w:rPr>
        <w:t xml:space="preserve"> </w:t>
      </w:r>
      <w:r>
        <w:t>805</w:t>
      </w:r>
      <w:r>
        <w:rPr>
          <w:spacing w:val="-1"/>
        </w:rPr>
        <w:t xml:space="preserve"> </w:t>
      </w:r>
      <w:r>
        <w:rPr>
          <w:spacing w:val="-5"/>
        </w:rPr>
        <w:t>342</w:t>
      </w:r>
    </w:p>
    <w:p w14:paraId="78C1EBEF" w14:textId="77777777" w:rsidR="00B81F7E" w:rsidRDefault="006F35B1">
      <w:pPr>
        <w:pStyle w:val="Heading1"/>
        <w:numPr>
          <w:ilvl w:val="0"/>
          <w:numId w:val="2"/>
        </w:numPr>
        <w:tabs>
          <w:tab w:val="left" w:pos="1273"/>
        </w:tabs>
        <w:ind w:left="1273" w:hanging="1132"/>
      </w:pPr>
      <w:bookmarkStart w:id="82" w:name="9_DATE_OF_FIRST_APPROVAL"/>
      <w:bookmarkEnd w:id="82"/>
      <w:r>
        <w:t>DATE</w:t>
      </w:r>
      <w:r>
        <w:rPr>
          <w:spacing w:val="-4"/>
        </w:rPr>
        <w:t xml:space="preserve"> </w:t>
      </w:r>
      <w:r>
        <w:t>OF</w:t>
      </w:r>
      <w:r>
        <w:rPr>
          <w:spacing w:val="-2"/>
        </w:rPr>
        <w:t xml:space="preserve"> </w:t>
      </w:r>
      <w:r>
        <w:t>FIRST</w:t>
      </w:r>
      <w:r>
        <w:rPr>
          <w:spacing w:val="-2"/>
        </w:rPr>
        <w:t xml:space="preserve"> APPROVAL</w:t>
      </w:r>
    </w:p>
    <w:p w14:paraId="78C1EBF0" w14:textId="77777777" w:rsidR="00B81F7E" w:rsidRDefault="006F35B1">
      <w:pPr>
        <w:pStyle w:val="BodyText"/>
      </w:pPr>
      <w:r>
        <w:t>22</w:t>
      </w:r>
      <w:r>
        <w:rPr>
          <w:spacing w:val="-1"/>
        </w:rPr>
        <w:t xml:space="preserve"> </w:t>
      </w:r>
      <w:r>
        <w:t xml:space="preserve">May </w:t>
      </w:r>
      <w:r>
        <w:rPr>
          <w:spacing w:val="-4"/>
        </w:rPr>
        <w:t>1996</w:t>
      </w:r>
    </w:p>
    <w:p w14:paraId="78C1EBF1" w14:textId="77777777" w:rsidR="00B81F7E" w:rsidRDefault="006F35B1">
      <w:pPr>
        <w:pStyle w:val="Heading1"/>
        <w:numPr>
          <w:ilvl w:val="0"/>
          <w:numId w:val="2"/>
        </w:numPr>
        <w:tabs>
          <w:tab w:val="left" w:pos="1273"/>
        </w:tabs>
        <w:ind w:left="1273" w:hanging="1132"/>
      </w:pPr>
      <w:bookmarkStart w:id="83" w:name="10_DATE_OF_REVISION"/>
      <w:bookmarkEnd w:id="83"/>
      <w:r>
        <w:t>DATE</w:t>
      </w:r>
      <w:r>
        <w:rPr>
          <w:spacing w:val="-3"/>
        </w:rPr>
        <w:t xml:space="preserve"> </w:t>
      </w:r>
      <w:r>
        <w:t>OF</w:t>
      </w:r>
      <w:r>
        <w:rPr>
          <w:spacing w:val="-1"/>
        </w:rPr>
        <w:t xml:space="preserve"> </w:t>
      </w:r>
      <w:r>
        <w:rPr>
          <w:spacing w:val="-2"/>
        </w:rPr>
        <w:t>REVISION</w:t>
      </w:r>
    </w:p>
    <w:p w14:paraId="78C1EBF2" w14:textId="77777777" w:rsidR="00B81F7E" w:rsidRDefault="006F35B1">
      <w:pPr>
        <w:pStyle w:val="BodyText"/>
        <w:spacing w:before="238"/>
      </w:pPr>
      <w:r>
        <w:t>(draft</w:t>
      </w:r>
      <w:r>
        <w:rPr>
          <w:spacing w:val="-2"/>
        </w:rPr>
        <w:t xml:space="preserve"> </w:t>
      </w:r>
      <w:r>
        <w:t>21</w:t>
      </w:r>
      <w:r>
        <w:rPr>
          <w:spacing w:val="-2"/>
        </w:rPr>
        <w:t xml:space="preserve"> </w:t>
      </w:r>
      <w:r>
        <w:t>August</w:t>
      </w:r>
      <w:r>
        <w:rPr>
          <w:spacing w:val="-1"/>
        </w:rPr>
        <w:t xml:space="preserve"> </w:t>
      </w:r>
      <w:r>
        <w:rPr>
          <w:spacing w:val="-2"/>
        </w:rPr>
        <w:t>2026)</w:t>
      </w:r>
    </w:p>
    <w:p w14:paraId="78C1EBF3" w14:textId="77777777" w:rsidR="00B81F7E" w:rsidRDefault="006F35B1">
      <w:pPr>
        <w:pStyle w:val="Heading2"/>
        <w:ind w:left="141" w:firstLine="0"/>
      </w:pPr>
      <w:bookmarkStart w:id="84" w:name="SUMMARY_TABLE_OF_CHANGES"/>
      <w:bookmarkEnd w:id="84"/>
      <w:r>
        <w:t>SUMMARY</w:t>
      </w:r>
      <w:r>
        <w:rPr>
          <w:spacing w:val="-3"/>
        </w:rPr>
        <w:t xml:space="preserve"> </w:t>
      </w:r>
      <w:r>
        <w:t>TABLE</w:t>
      </w:r>
      <w:r>
        <w:rPr>
          <w:spacing w:val="-2"/>
        </w:rPr>
        <w:t xml:space="preserve"> </w:t>
      </w:r>
      <w:r>
        <w:t>OF</w:t>
      </w:r>
      <w:r>
        <w:rPr>
          <w:spacing w:val="-1"/>
        </w:rPr>
        <w:t xml:space="preserve"> </w:t>
      </w:r>
      <w:r>
        <w:rPr>
          <w:spacing w:val="-2"/>
        </w:rPr>
        <w:t>CHANGES</w:t>
      </w:r>
    </w:p>
    <w:p w14:paraId="78C1EBF4" w14:textId="77777777" w:rsidR="00B81F7E" w:rsidRDefault="00B81F7E">
      <w:pPr>
        <w:pStyle w:val="BodyText"/>
        <w:spacing w:before="6"/>
        <w:ind w:left="0"/>
        <w:rPr>
          <w:b/>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8510"/>
      </w:tblGrid>
      <w:tr w:rsidR="00B81F7E" w14:paraId="78C1EBF7" w14:textId="77777777">
        <w:trPr>
          <w:trHeight w:val="539"/>
        </w:trPr>
        <w:tc>
          <w:tcPr>
            <w:tcW w:w="1130" w:type="dxa"/>
          </w:tcPr>
          <w:p w14:paraId="78C1EBF5" w14:textId="77777777" w:rsidR="00B81F7E" w:rsidRDefault="006F35B1">
            <w:pPr>
              <w:pStyle w:val="TableParagraph"/>
              <w:spacing w:before="38" w:line="242" w:lineRule="auto"/>
              <w:ind w:right="292"/>
              <w:rPr>
                <w:b/>
                <w:sz w:val="20"/>
              </w:rPr>
            </w:pPr>
            <w:r>
              <w:rPr>
                <w:b/>
                <w:spacing w:val="-2"/>
                <w:sz w:val="20"/>
              </w:rPr>
              <w:t>Section changed</w:t>
            </w:r>
          </w:p>
        </w:tc>
        <w:tc>
          <w:tcPr>
            <w:tcW w:w="8510" w:type="dxa"/>
          </w:tcPr>
          <w:p w14:paraId="78C1EBF6" w14:textId="77777777" w:rsidR="00B81F7E" w:rsidRDefault="006F35B1">
            <w:pPr>
              <w:pStyle w:val="TableParagraph"/>
              <w:ind w:left="108"/>
              <w:rPr>
                <w:b/>
                <w:sz w:val="20"/>
              </w:rPr>
            </w:pPr>
            <w:r>
              <w:rPr>
                <w:b/>
                <w:sz w:val="20"/>
              </w:rPr>
              <w:t>Summary</w:t>
            </w:r>
            <w:r>
              <w:rPr>
                <w:b/>
                <w:spacing w:val="-5"/>
                <w:sz w:val="20"/>
              </w:rPr>
              <w:t xml:space="preserve"> </w:t>
            </w:r>
            <w:r>
              <w:rPr>
                <w:b/>
                <w:sz w:val="20"/>
              </w:rPr>
              <w:t>of</w:t>
            </w:r>
            <w:r>
              <w:rPr>
                <w:b/>
                <w:spacing w:val="-4"/>
                <w:sz w:val="20"/>
              </w:rPr>
              <w:t xml:space="preserve"> </w:t>
            </w:r>
            <w:r>
              <w:rPr>
                <w:b/>
                <w:sz w:val="20"/>
              </w:rPr>
              <w:t>new</w:t>
            </w:r>
            <w:r>
              <w:rPr>
                <w:b/>
                <w:spacing w:val="-3"/>
                <w:sz w:val="20"/>
              </w:rPr>
              <w:t xml:space="preserve"> </w:t>
            </w:r>
            <w:r>
              <w:rPr>
                <w:b/>
                <w:spacing w:val="-2"/>
                <w:sz w:val="20"/>
              </w:rPr>
              <w:t>information</w:t>
            </w:r>
          </w:p>
        </w:tc>
      </w:tr>
      <w:tr w:rsidR="00B81F7E" w14:paraId="78C1EBFA" w14:textId="77777777">
        <w:trPr>
          <w:trHeight w:val="274"/>
        </w:trPr>
        <w:tc>
          <w:tcPr>
            <w:tcW w:w="1130" w:type="dxa"/>
            <w:tcBorders>
              <w:bottom w:val="nil"/>
            </w:tcBorders>
          </w:tcPr>
          <w:p w14:paraId="78C1EBF8" w14:textId="77777777" w:rsidR="00B81F7E" w:rsidRDefault="006F35B1">
            <w:pPr>
              <w:pStyle w:val="TableParagraph"/>
              <w:spacing w:before="38" w:line="216" w:lineRule="exact"/>
              <w:rPr>
                <w:sz w:val="20"/>
              </w:rPr>
            </w:pPr>
            <w:r>
              <w:rPr>
                <w:sz w:val="20"/>
              </w:rPr>
              <w:t xml:space="preserve">4.1, </w:t>
            </w:r>
            <w:r>
              <w:rPr>
                <w:spacing w:val="-4"/>
                <w:sz w:val="20"/>
              </w:rPr>
              <w:t>4.2,</w:t>
            </w:r>
          </w:p>
        </w:tc>
        <w:tc>
          <w:tcPr>
            <w:tcW w:w="8510" w:type="dxa"/>
            <w:tcBorders>
              <w:bottom w:val="nil"/>
            </w:tcBorders>
          </w:tcPr>
          <w:p w14:paraId="78C1EBF9" w14:textId="77777777" w:rsidR="00B81F7E" w:rsidRDefault="006F35B1">
            <w:pPr>
              <w:pStyle w:val="TableParagraph"/>
              <w:spacing w:before="38" w:line="216" w:lineRule="exact"/>
              <w:ind w:left="108"/>
              <w:rPr>
                <w:sz w:val="20"/>
              </w:rPr>
            </w:pPr>
            <w:r>
              <w:rPr>
                <w:sz w:val="20"/>
              </w:rPr>
              <w:t>New</w:t>
            </w:r>
            <w:r>
              <w:rPr>
                <w:spacing w:val="-6"/>
                <w:sz w:val="20"/>
              </w:rPr>
              <w:t xml:space="preserve"> </w:t>
            </w:r>
            <w:r>
              <w:rPr>
                <w:sz w:val="20"/>
              </w:rPr>
              <w:t>indication,</w:t>
            </w:r>
            <w:r>
              <w:rPr>
                <w:spacing w:val="-6"/>
                <w:sz w:val="20"/>
              </w:rPr>
              <w:t xml:space="preserve"> </w:t>
            </w:r>
            <w:r>
              <w:rPr>
                <w:sz w:val="20"/>
              </w:rPr>
              <w:t>dosing</w:t>
            </w:r>
            <w:r>
              <w:rPr>
                <w:spacing w:val="-5"/>
                <w:sz w:val="20"/>
              </w:rPr>
              <w:t xml:space="preserve"> </w:t>
            </w:r>
            <w:r>
              <w:rPr>
                <w:sz w:val="20"/>
              </w:rPr>
              <w:t>recommendation</w:t>
            </w:r>
            <w:r>
              <w:rPr>
                <w:spacing w:val="-5"/>
                <w:sz w:val="20"/>
              </w:rPr>
              <w:t xml:space="preserve"> </w:t>
            </w:r>
            <w:r>
              <w:rPr>
                <w:sz w:val="20"/>
              </w:rPr>
              <w:t>and</w:t>
            </w:r>
            <w:r>
              <w:rPr>
                <w:spacing w:val="-5"/>
                <w:sz w:val="20"/>
              </w:rPr>
              <w:t xml:space="preserve"> </w:t>
            </w:r>
            <w:r>
              <w:rPr>
                <w:sz w:val="20"/>
              </w:rPr>
              <w:t>clinical</w:t>
            </w:r>
            <w:r>
              <w:rPr>
                <w:spacing w:val="-6"/>
                <w:sz w:val="20"/>
              </w:rPr>
              <w:t xml:space="preserve"> </w:t>
            </w:r>
            <w:r>
              <w:rPr>
                <w:sz w:val="20"/>
              </w:rPr>
              <w:t>trial</w:t>
            </w:r>
            <w:r>
              <w:rPr>
                <w:spacing w:val="-6"/>
                <w:sz w:val="20"/>
              </w:rPr>
              <w:t xml:space="preserve"> </w:t>
            </w:r>
            <w:r>
              <w:rPr>
                <w:sz w:val="20"/>
              </w:rPr>
              <w:t>information</w:t>
            </w:r>
            <w:r>
              <w:rPr>
                <w:spacing w:val="-7"/>
                <w:sz w:val="20"/>
              </w:rPr>
              <w:t xml:space="preserve"> </w:t>
            </w:r>
            <w:r>
              <w:rPr>
                <w:sz w:val="20"/>
              </w:rPr>
              <w:t>(efficacy</w:t>
            </w:r>
            <w:r>
              <w:rPr>
                <w:spacing w:val="-7"/>
                <w:sz w:val="20"/>
              </w:rPr>
              <w:t xml:space="preserve"> </w:t>
            </w:r>
            <w:r>
              <w:rPr>
                <w:sz w:val="20"/>
              </w:rPr>
              <w:t>and</w:t>
            </w:r>
            <w:r>
              <w:rPr>
                <w:spacing w:val="-5"/>
                <w:sz w:val="20"/>
              </w:rPr>
              <w:t xml:space="preserve"> </w:t>
            </w:r>
            <w:r>
              <w:rPr>
                <w:sz w:val="20"/>
              </w:rPr>
              <w:t>safety</w:t>
            </w:r>
            <w:r>
              <w:rPr>
                <w:spacing w:val="-7"/>
                <w:sz w:val="20"/>
              </w:rPr>
              <w:t xml:space="preserve"> </w:t>
            </w:r>
            <w:r>
              <w:rPr>
                <w:spacing w:val="-2"/>
                <w:sz w:val="20"/>
              </w:rPr>
              <w:t>information)</w:t>
            </w:r>
          </w:p>
        </w:tc>
      </w:tr>
      <w:tr w:rsidR="00B81F7E" w14:paraId="78C1EBFD" w14:textId="77777777">
        <w:trPr>
          <w:trHeight w:val="230"/>
        </w:trPr>
        <w:tc>
          <w:tcPr>
            <w:tcW w:w="1130" w:type="dxa"/>
            <w:tcBorders>
              <w:top w:val="nil"/>
              <w:bottom w:val="nil"/>
            </w:tcBorders>
          </w:tcPr>
          <w:p w14:paraId="78C1EBFB" w14:textId="77777777" w:rsidR="00B81F7E" w:rsidRDefault="006F35B1">
            <w:pPr>
              <w:pStyle w:val="TableParagraph"/>
              <w:spacing w:before="0" w:line="210" w:lineRule="exact"/>
              <w:rPr>
                <w:sz w:val="20"/>
              </w:rPr>
            </w:pPr>
            <w:r>
              <w:rPr>
                <w:sz w:val="20"/>
              </w:rPr>
              <w:t xml:space="preserve">4.4, </w:t>
            </w:r>
            <w:r>
              <w:rPr>
                <w:spacing w:val="-4"/>
                <w:sz w:val="20"/>
              </w:rPr>
              <w:t>4.6,</w:t>
            </w:r>
          </w:p>
        </w:tc>
        <w:tc>
          <w:tcPr>
            <w:tcW w:w="8510" w:type="dxa"/>
            <w:tcBorders>
              <w:top w:val="nil"/>
              <w:bottom w:val="nil"/>
            </w:tcBorders>
          </w:tcPr>
          <w:p w14:paraId="78C1EBFC" w14:textId="77777777" w:rsidR="00B81F7E" w:rsidRDefault="006F35B1">
            <w:pPr>
              <w:pStyle w:val="TableParagraph"/>
              <w:spacing w:before="0" w:line="210" w:lineRule="exact"/>
              <w:ind w:left="108"/>
              <w:rPr>
                <w:sz w:val="20"/>
              </w:rPr>
            </w:pPr>
            <w:r>
              <w:rPr>
                <w:sz w:val="20"/>
              </w:rPr>
              <w:t>for</w:t>
            </w:r>
            <w:r>
              <w:rPr>
                <w:spacing w:val="-5"/>
                <w:sz w:val="20"/>
              </w:rPr>
              <w:t xml:space="preserve"> </w:t>
            </w:r>
            <w:r>
              <w:rPr>
                <w:sz w:val="20"/>
              </w:rPr>
              <w:t>breast</w:t>
            </w:r>
            <w:r>
              <w:rPr>
                <w:spacing w:val="-2"/>
                <w:sz w:val="20"/>
              </w:rPr>
              <w:t xml:space="preserve"> </w:t>
            </w:r>
            <w:r>
              <w:rPr>
                <w:sz w:val="20"/>
              </w:rPr>
              <w:t>cancer</w:t>
            </w:r>
            <w:r>
              <w:rPr>
                <w:spacing w:val="-4"/>
                <w:sz w:val="20"/>
              </w:rPr>
              <w:t xml:space="preserve"> </w:t>
            </w:r>
            <w:r>
              <w:rPr>
                <w:sz w:val="20"/>
              </w:rPr>
              <w:t>and</w:t>
            </w:r>
            <w:r>
              <w:rPr>
                <w:spacing w:val="-3"/>
                <w:sz w:val="20"/>
              </w:rPr>
              <w:t xml:space="preserve"> </w:t>
            </w:r>
            <w:r>
              <w:rPr>
                <w:sz w:val="20"/>
              </w:rPr>
              <w:t>revision</w:t>
            </w:r>
            <w:r>
              <w:rPr>
                <w:spacing w:val="-5"/>
                <w:sz w:val="20"/>
              </w:rPr>
              <w:t xml:space="preserve"> </w:t>
            </w:r>
            <w:r>
              <w:rPr>
                <w:sz w:val="20"/>
              </w:rPr>
              <w:t>to</w:t>
            </w:r>
            <w:r>
              <w:rPr>
                <w:spacing w:val="-4"/>
                <w:sz w:val="20"/>
              </w:rPr>
              <w:t xml:space="preserve"> </w:t>
            </w:r>
            <w:r>
              <w:rPr>
                <w:sz w:val="20"/>
              </w:rPr>
              <w:t>prostate</w:t>
            </w:r>
            <w:r>
              <w:rPr>
                <w:spacing w:val="-4"/>
                <w:sz w:val="20"/>
              </w:rPr>
              <w:t xml:space="preserve"> </w:t>
            </w:r>
            <w:r>
              <w:rPr>
                <w:sz w:val="20"/>
              </w:rPr>
              <w:t>cancer</w:t>
            </w:r>
            <w:r>
              <w:rPr>
                <w:spacing w:val="-4"/>
                <w:sz w:val="20"/>
              </w:rPr>
              <w:t xml:space="preserve"> </w:t>
            </w:r>
            <w:r>
              <w:rPr>
                <w:spacing w:val="-2"/>
                <w:sz w:val="20"/>
              </w:rPr>
              <w:t>information</w:t>
            </w:r>
          </w:p>
        </w:tc>
      </w:tr>
      <w:tr w:rsidR="00B81F7E" w14:paraId="78C1EC00" w14:textId="77777777">
        <w:trPr>
          <w:trHeight w:val="229"/>
        </w:trPr>
        <w:tc>
          <w:tcPr>
            <w:tcW w:w="1130" w:type="dxa"/>
            <w:tcBorders>
              <w:top w:val="nil"/>
              <w:bottom w:val="nil"/>
            </w:tcBorders>
          </w:tcPr>
          <w:p w14:paraId="78C1EBFE" w14:textId="77777777" w:rsidR="00B81F7E" w:rsidRDefault="006F35B1">
            <w:pPr>
              <w:pStyle w:val="TableParagraph"/>
              <w:spacing w:before="0" w:line="209" w:lineRule="exact"/>
              <w:rPr>
                <w:sz w:val="20"/>
              </w:rPr>
            </w:pPr>
            <w:r>
              <w:rPr>
                <w:sz w:val="20"/>
              </w:rPr>
              <w:t>4.8,</w:t>
            </w:r>
            <w:r>
              <w:rPr>
                <w:spacing w:val="-1"/>
                <w:sz w:val="20"/>
              </w:rPr>
              <w:t xml:space="preserve"> </w:t>
            </w:r>
            <w:r>
              <w:rPr>
                <w:spacing w:val="-4"/>
                <w:sz w:val="20"/>
              </w:rPr>
              <w:t>5.1,</w:t>
            </w:r>
          </w:p>
        </w:tc>
        <w:tc>
          <w:tcPr>
            <w:tcW w:w="8510" w:type="dxa"/>
            <w:tcBorders>
              <w:top w:val="nil"/>
              <w:bottom w:val="nil"/>
            </w:tcBorders>
          </w:tcPr>
          <w:p w14:paraId="78C1EBFF" w14:textId="77777777" w:rsidR="00B81F7E" w:rsidRDefault="00B81F7E">
            <w:pPr>
              <w:pStyle w:val="TableParagraph"/>
              <w:spacing w:before="0"/>
              <w:ind w:left="0"/>
              <w:rPr>
                <w:sz w:val="16"/>
              </w:rPr>
            </w:pPr>
          </w:p>
        </w:tc>
      </w:tr>
      <w:tr w:rsidR="00B81F7E" w14:paraId="78C1EC03" w14:textId="77777777">
        <w:trPr>
          <w:trHeight w:val="266"/>
        </w:trPr>
        <w:tc>
          <w:tcPr>
            <w:tcW w:w="1130" w:type="dxa"/>
            <w:tcBorders>
              <w:top w:val="nil"/>
            </w:tcBorders>
          </w:tcPr>
          <w:p w14:paraId="78C1EC01" w14:textId="77777777" w:rsidR="00B81F7E" w:rsidRDefault="006F35B1">
            <w:pPr>
              <w:pStyle w:val="TableParagraph"/>
              <w:spacing w:before="0" w:line="226" w:lineRule="exact"/>
              <w:rPr>
                <w:sz w:val="20"/>
              </w:rPr>
            </w:pPr>
            <w:r>
              <w:rPr>
                <w:spacing w:val="-5"/>
                <w:sz w:val="20"/>
              </w:rPr>
              <w:t>5.2</w:t>
            </w:r>
          </w:p>
        </w:tc>
        <w:tc>
          <w:tcPr>
            <w:tcW w:w="8510" w:type="dxa"/>
            <w:tcBorders>
              <w:top w:val="nil"/>
            </w:tcBorders>
          </w:tcPr>
          <w:p w14:paraId="78C1EC02" w14:textId="77777777" w:rsidR="00B81F7E" w:rsidRDefault="00B81F7E">
            <w:pPr>
              <w:pStyle w:val="TableParagraph"/>
              <w:spacing w:before="0"/>
              <w:ind w:left="0"/>
              <w:rPr>
                <w:sz w:val="18"/>
              </w:rPr>
            </w:pPr>
          </w:p>
        </w:tc>
      </w:tr>
      <w:tr w:rsidR="00B81F7E" w14:paraId="78C1EC06" w14:textId="77777777">
        <w:trPr>
          <w:trHeight w:val="309"/>
        </w:trPr>
        <w:tc>
          <w:tcPr>
            <w:tcW w:w="1130" w:type="dxa"/>
          </w:tcPr>
          <w:p w14:paraId="78C1EC04" w14:textId="77777777" w:rsidR="00B81F7E" w:rsidRDefault="006F35B1">
            <w:pPr>
              <w:pStyle w:val="TableParagraph"/>
              <w:rPr>
                <w:sz w:val="20"/>
              </w:rPr>
            </w:pPr>
            <w:r>
              <w:rPr>
                <w:sz w:val="20"/>
              </w:rPr>
              <w:t xml:space="preserve">4.6, </w:t>
            </w:r>
            <w:r>
              <w:rPr>
                <w:spacing w:val="-5"/>
                <w:sz w:val="20"/>
              </w:rPr>
              <w:t>5.3</w:t>
            </w:r>
          </w:p>
        </w:tc>
        <w:tc>
          <w:tcPr>
            <w:tcW w:w="8510" w:type="dxa"/>
          </w:tcPr>
          <w:p w14:paraId="78C1EC05" w14:textId="77777777" w:rsidR="00B81F7E" w:rsidRDefault="006F35B1">
            <w:pPr>
              <w:pStyle w:val="TableParagraph"/>
              <w:ind w:left="108"/>
              <w:rPr>
                <w:sz w:val="20"/>
              </w:rPr>
            </w:pPr>
            <w:r>
              <w:rPr>
                <w:sz w:val="20"/>
              </w:rPr>
              <w:t>Update</w:t>
            </w:r>
            <w:r>
              <w:rPr>
                <w:spacing w:val="-5"/>
                <w:sz w:val="20"/>
              </w:rPr>
              <w:t xml:space="preserve"> </w:t>
            </w:r>
            <w:r>
              <w:rPr>
                <w:sz w:val="20"/>
              </w:rPr>
              <w:t>to</w:t>
            </w:r>
            <w:r>
              <w:rPr>
                <w:spacing w:val="-2"/>
                <w:sz w:val="20"/>
              </w:rPr>
              <w:t xml:space="preserve"> </w:t>
            </w:r>
            <w:r>
              <w:rPr>
                <w:sz w:val="20"/>
              </w:rPr>
              <w:t>preclinical</w:t>
            </w:r>
            <w:r>
              <w:rPr>
                <w:spacing w:val="-4"/>
                <w:sz w:val="20"/>
              </w:rPr>
              <w:t xml:space="preserve"> </w:t>
            </w:r>
            <w:r>
              <w:rPr>
                <w:spacing w:val="-2"/>
                <w:sz w:val="20"/>
              </w:rPr>
              <w:t>information</w:t>
            </w:r>
          </w:p>
        </w:tc>
      </w:tr>
      <w:tr w:rsidR="00B81F7E" w14:paraId="78C1EC09" w14:textId="77777777">
        <w:trPr>
          <w:trHeight w:val="311"/>
        </w:trPr>
        <w:tc>
          <w:tcPr>
            <w:tcW w:w="1130" w:type="dxa"/>
          </w:tcPr>
          <w:p w14:paraId="78C1EC07" w14:textId="77777777" w:rsidR="00B81F7E" w:rsidRDefault="006F35B1">
            <w:pPr>
              <w:pStyle w:val="TableParagraph"/>
              <w:rPr>
                <w:sz w:val="20"/>
              </w:rPr>
            </w:pPr>
            <w:r>
              <w:rPr>
                <w:spacing w:val="-2"/>
                <w:sz w:val="20"/>
              </w:rPr>
              <w:t>Various</w:t>
            </w:r>
          </w:p>
        </w:tc>
        <w:tc>
          <w:tcPr>
            <w:tcW w:w="8510" w:type="dxa"/>
          </w:tcPr>
          <w:p w14:paraId="78C1EC08" w14:textId="77777777" w:rsidR="00B81F7E" w:rsidRDefault="006F35B1">
            <w:pPr>
              <w:pStyle w:val="TableParagraph"/>
              <w:ind w:left="108"/>
              <w:rPr>
                <w:sz w:val="20"/>
              </w:rPr>
            </w:pPr>
            <w:r>
              <w:rPr>
                <w:sz w:val="20"/>
              </w:rPr>
              <w:t>Editorial</w:t>
            </w:r>
            <w:r>
              <w:rPr>
                <w:spacing w:val="-6"/>
                <w:sz w:val="20"/>
              </w:rPr>
              <w:t xml:space="preserve"> </w:t>
            </w:r>
            <w:r>
              <w:rPr>
                <w:spacing w:val="-2"/>
                <w:sz w:val="20"/>
              </w:rPr>
              <w:t>changes</w:t>
            </w:r>
          </w:p>
        </w:tc>
      </w:tr>
    </w:tbl>
    <w:p w14:paraId="78C1EC0A" w14:textId="77777777" w:rsidR="00B81F7E" w:rsidRDefault="00B81F7E">
      <w:pPr>
        <w:pStyle w:val="BodyText"/>
        <w:spacing w:before="0"/>
        <w:ind w:left="0"/>
        <w:rPr>
          <w:b/>
        </w:rPr>
      </w:pPr>
    </w:p>
    <w:p w14:paraId="78C1EC0B" w14:textId="77777777" w:rsidR="00B81F7E" w:rsidRDefault="00B81F7E">
      <w:pPr>
        <w:pStyle w:val="BodyText"/>
        <w:spacing w:before="6"/>
        <w:ind w:left="0"/>
        <w:rPr>
          <w:b/>
        </w:rPr>
      </w:pPr>
    </w:p>
    <w:p w14:paraId="78C1EC0C" w14:textId="77777777" w:rsidR="00B81F7E" w:rsidRDefault="006F35B1">
      <w:pPr>
        <w:pStyle w:val="BodyText"/>
        <w:spacing w:before="0"/>
      </w:pPr>
      <w:r>
        <w:rPr>
          <w:vertAlign w:val="superscript"/>
        </w:rPr>
        <w:t>©</w:t>
      </w:r>
      <w:r>
        <w:rPr>
          <w:spacing w:val="-1"/>
        </w:rPr>
        <w:t xml:space="preserve"> </w:t>
      </w:r>
      <w:r>
        <w:t>AstraZeneca</w:t>
      </w:r>
      <w:r>
        <w:rPr>
          <w:spacing w:val="-2"/>
        </w:rPr>
        <w:t xml:space="preserve"> </w:t>
      </w:r>
      <w:r>
        <w:t>Pty</w:t>
      </w:r>
      <w:r>
        <w:rPr>
          <w:spacing w:val="-1"/>
        </w:rPr>
        <w:t xml:space="preserve"> </w:t>
      </w:r>
      <w:r>
        <w:t>Ltd</w:t>
      </w:r>
      <w:r>
        <w:rPr>
          <w:spacing w:val="1"/>
        </w:rPr>
        <w:t xml:space="preserve"> </w:t>
      </w:r>
      <w:r>
        <w:rPr>
          <w:spacing w:val="-4"/>
        </w:rPr>
        <w:t>2026</w:t>
      </w:r>
    </w:p>
    <w:p w14:paraId="78C1EC0D" w14:textId="77777777" w:rsidR="00B81F7E" w:rsidRDefault="006F35B1">
      <w:pPr>
        <w:pStyle w:val="BodyText"/>
        <w:spacing w:before="241"/>
        <w:ind w:right="665"/>
      </w:pPr>
      <w:proofErr w:type="spellStart"/>
      <w:r>
        <w:t>Zoladex</w:t>
      </w:r>
      <w:proofErr w:type="spellEnd"/>
      <w:r>
        <w:t>,</w:t>
      </w:r>
      <w:r>
        <w:rPr>
          <w:spacing w:val="-3"/>
        </w:rPr>
        <w:t xml:space="preserve"> </w:t>
      </w:r>
      <w:proofErr w:type="spellStart"/>
      <w:r>
        <w:t>Zoladex</w:t>
      </w:r>
      <w:proofErr w:type="spellEnd"/>
      <w:r>
        <w:rPr>
          <w:spacing w:val="-3"/>
        </w:rPr>
        <w:t xml:space="preserve"> </w:t>
      </w:r>
      <w:proofErr w:type="spellStart"/>
      <w:r>
        <w:t>SafeSystem</w:t>
      </w:r>
      <w:proofErr w:type="spellEnd"/>
      <w:r>
        <w:rPr>
          <w:spacing w:val="-3"/>
        </w:rPr>
        <w:t xml:space="preserve"> </w:t>
      </w:r>
      <w:r>
        <w:t>and</w:t>
      </w:r>
      <w:r>
        <w:rPr>
          <w:spacing w:val="-3"/>
        </w:rPr>
        <w:t xml:space="preserve"> </w:t>
      </w:r>
      <w:proofErr w:type="spellStart"/>
      <w:r>
        <w:t>SafeSystem</w:t>
      </w:r>
      <w:proofErr w:type="spellEnd"/>
      <w:r>
        <w:rPr>
          <w:spacing w:val="-1"/>
        </w:rPr>
        <w:t xml:space="preserve"> </w:t>
      </w:r>
      <w:r>
        <w:t>are</w:t>
      </w:r>
      <w:r>
        <w:rPr>
          <w:spacing w:val="-2"/>
        </w:rPr>
        <w:t xml:space="preserve"> </w:t>
      </w:r>
      <w:proofErr w:type="spellStart"/>
      <w:proofErr w:type="gramStart"/>
      <w:r>
        <w:t>trade</w:t>
      </w:r>
      <w:r>
        <w:rPr>
          <w:spacing w:val="-4"/>
        </w:rPr>
        <w:t xml:space="preserve"> </w:t>
      </w:r>
      <w:r>
        <w:t>marks</w:t>
      </w:r>
      <w:proofErr w:type="spellEnd"/>
      <w:proofErr w:type="gramEnd"/>
      <w:r>
        <w:rPr>
          <w:spacing w:val="-3"/>
        </w:rPr>
        <w:t xml:space="preserve"> </w:t>
      </w:r>
      <w:r>
        <w:t>of</w:t>
      </w:r>
      <w:r>
        <w:rPr>
          <w:spacing w:val="-3"/>
        </w:rPr>
        <w:t xml:space="preserve"> </w:t>
      </w:r>
      <w:r>
        <w:t>the</w:t>
      </w:r>
      <w:r>
        <w:rPr>
          <w:spacing w:val="-5"/>
        </w:rPr>
        <w:t xml:space="preserve"> </w:t>
      </w:r>
      <w:r>
        <w:t>AstraZeneca</w:t>
      </w:r>
      <w:r>
        <w:rPr>
          <w:spacing w:val="-4"/>
        </w:rPr>
        <w:t xml:space="preserve"> </w:t>
      </w:r>
      <w:r>
        <w:t>group</w:t>
      </w:r>
      <w:r>
        <w:rPr>
          <w:spacing w:val="-3"/>
        </w:rPr>
        <w:t xml:space="preserve"> </w:t>
      </w:r>
      <w:r>
        <w:t xml:space="preserve">of </w:t>
      </w:r>
      <w:r>
        <w:rPr>
          <w:spacing w:val="-2"/>
        </w:rPr>
        <w:t>companies.</w:t>
      </w:r>
    </w:p>
    <w:p w14:paraId="78C1EC0E" w14:textId="77777777" w:rsidR="00B81F7E" w:rsidRDefault="006F35B1">
      <w:pPr>
        <w:spacing w:before="241"/>
        <w:ind w:left="141"/>
        <w:rPr>
          <w:sz w:val="20"/>
        </w:rPr>
      </w:pPr>
      <w:proofErr w:type="spellStart"/>
      <w:r>
        <w:rPr>
          <w:sz w:val="20"/>
        </w:rPr>
        <w:t>VV</w:t>
      </w:r>
      <w:proofErr w:type="spellEnd"/>
      <w:r>
        <w:rPr>
          <w:sz w:val="20"/>
        </w:rPr>
        <w:t>-RIM-11387415</w:t>
      </w:r>
      <w:r>
        <w:rPr>
          <w:spacing w:val="-7"/>
          <w:sz w:val="20"/>
        </w:rPr>
        <w:t xml:space="preserve"> </w:t>
      </w:r>
      <w:r>
        <w:rPr>
          <w:sz w:val="20"/>
        </w:rPr>
        <w:t>v</w:t>
      </w:r>
      <w:r>
        <w:rPr>
          <w:spacing w:val="-6"/>
          <w:sz w:val="20"/>
        </w:rPr>
        <w:t xml:space="preserve"> </w:t>
      </w:r>
      <w:r>
        <w:rPr>
          <w:spacing w:val="-5"/>
          <w:sz w:val="20"/>
        </w:rPr>
        <w:t>5.0</w:t>
      </w:r>
    </w:p>
    <w:sectPr w:rsidR="00B81F7E">
      <w:headerReference w:type="even" r:id="rId9"/>
      <w:headerReference w:type="default" r:id="rId10"/>
      <w:footerReference w:type="even" r:id="rId11"/>
      <w:footerReference w:type="default" r:id="rId12"/>
      <w:headerReference w:type="first" r:id="rId13"/>
      <w:footerReference w:type="first" r:id="rId14"/>
      <w:pgSz w:w="11910" w:h="16840"/>
      <w:pgMar w:top="1040" w:right="850" w:bottom="920" w:left="992" w:header="0"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24F69" w14:textId="77777777" w:rsidR="002231B3" w:rsidRDefault="002231B3">
      <w:r>
        <w:separator/>
      </w:r>
    </w:p>
  </w:endnote>
  <w:endnote w:type="continuationSeparator" w:id="0">
    <w:p w14:paraId="1C3BF517" w14:textId="77777777" w:rsidR="002231B3" w:rsidRDefault="00223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D09D" w14:textId="77777777" w:rsidR="00320ABA" w:rsidRDefault="00320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EC11" w14:textId="77777777" w:rsidR="00B81F7E" w:rsidRDefault="006F35B1">
    <w:pPr>
      <w:pStyle w:val="BodyText"/>
      <w:spacing w:before="0" w:line="14" w:lineRule="auto"/>
      <w:ind w:left="0"/>
      <w:rPr>
        <w:sz w:val="20"/>
      </w:rPr>
    </w:pPr>
    <w:r>
      <w:rPr>
        <w:noProof/>
        <w:sz w:val="20"/>
      </w:rPr>
      <mc:AlternateContent>
        <mc:Choice Requires="wps">
          <w:drawing>
            <wp:anchor distT="0" distB="0" distL="0" distR="0" simplePos="0" relativeHeight="486965760" behindDoc="1" locked="0" layoutInCell="1" allowOverlap="1" wp14:anchorId="78C1EC12" wp14:editId="78C1EC13">
              <wp:simplePos x="0" y="0"/>
              <wp:positionH relativeFrom="page">
                <wp:posOffset>3555872</wp:posOffset>
              </wp:positionH>
              <wp:positionV relativeFrom="page">
                <wp:posOffset>10089953</wp:posOffset>
              </wp:positionV>
              <wp:extent cx="4508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65735"/>
                      </a:xfrm>
                      <a:prstGeom prst="rect">
                        <a:avLst/>
                      </a:prstGeom>
                    </wps:spPr>
                    <wps:txbx>
                      <w:txbxContent>
                        <w:p w14:paraId="78C1EC14" w14:textId="77777777" w:rsidR="00B81F7E" w:rsidRDefault="006F35B1">
                          <w:pPr>
                            <w:spacing w:before="10"/>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wrap="square" lIns="0" tIns="0" rIns="0" bIns="0" rtlCol="0">
                      <a:noAutofit/>
                    </wps:bodyPr>
                  </wps:wsp>
                </a:graphicData>
              </a:graphic>
            </wp:anchor>
          </w:drawing>
        </mc:Choice>
        <mc:Fallback>
          <w:pict>
            <v:shapetype w14:anchorId="78C1EC12" id="_x0000_t202" coordsize="21600,21600" o:spt="202" path="m,l,21600r21600,l21600,xe">
              <v:stroke joinstyle="miter"/>
              <v:path gradientshapeok="t" o:connecttype="rect"/>
            </v:shapetype>
            <v:shape id="Textbox 1" o:spid="_x0000_s1026" type="#_x0000_t202" style="position:absolute;margin-left:280pt;margin-top:794.5pt;width:35.5pt;height:13.05pt;z-index:-163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" filled="f" stroked="f">
              <v:textbox inset="0,0,0,0">
                <w:txbxContent>
                  <w:p w14:paraId="78C1EC14" w14:textId="77777777" w:rsidR="00B81F7E" w:rsidRDefault="006F35B1">
                    <w:pPr>
                      <w:spacing w:before="10"/>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CCE5" w14:textId="77777777" w:rsidR="00320ABA" w:rsidRDefault="00320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C9F2A" w14:textId="77777777" w:rsidR="002231B3" w:rsidRDefault="002231B3">
      <w:r>
        <w:separator/>
      </w:r>
    </w:p>
  </w:footnote>
  <w:footnote w:type="continuationSeparator" w:id="0">
    <w:p w14:paraId="5F692DD1" w14:textId="77777777" w:rsidR="002231B3" w:rsidRDefault="00223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11AE" w14:textId="77777777" w:rsidR="00320ABA" w:rsidRDefault="00320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1942" w14:textId="102AD5D5" w:rsidR="00320ABA" w:rsidRDefault="00320ABA">
    <w:pPr>
      <w:pStyle w:val="Header"/>
    </w:pPr>
  </w:p>
  <w:tbl>
    <w:tblPr>
      <w:tblStyle w:val="TableGrid"/>
      <w:tblW w:w="9634" w:type="dxa"/>
      <w:shd w:val="clear" w:color="auto" w:fill="E4F2E0"/>
      <w:tblLook w:val="04A0" w:firstRow="1" w:lastRow="0" w:firstColumn="1" w:lastColumn="0" w:noHBand="0" w:noVBand="1"/>
    </w:tblPr>
    <w:tblGrid>
      <w:gridCol w:w="9634"/>
    </w:tblGrid>
    <w:tr w:rsidR="00EE3C53" w:rsidRPr="00C15CB6" w14:paraId="5F0A0B15" w14:textId="77777777" w:rsidTr="00115F66">
      <w:trPr>
        <w:trHeight w:val="1012"/>
      </w:trPr>
      <w:tc>
        <w:tcPr>
          <w:tcW w:w="9634" w:type="dxa"/>
          <w:shd w:val="clear" w:color="auto" w:fill="E4F2E0"/>
        </w:tcPr>
        <w:p w14:paraId="12BB93FD" w14:textId="77777777" w:rsidR="00EE3C53" w:rsidRPr="00675D0D" w:rsidRDefault="00EE3C53" w:rsidP="00EE3C53">
          <w:pPr>
            <w:pStyle w:val="Footer"/>
            <w:rPr>
              <w:rFonts w:ascii="Cambria" w:hAnsi="Cambria"/>
              <w:b/>
              <w:bCs/>
              <w:sz w:val="18"/>
              <w:szCs w:val="18"/>
            </w:rPr>
          </w:pPr>
          <w:bookmarkStart w:id="85" w:name="_Hlk109054010"/>
          <w:proofErr w:type="spellStart"/>
          <w:r w:rsidRPr="00675D0D">
            <w:rPr>
              <w:rFonts w:ascii="Cambria" w:hAnsi="Cambria"/>
              <w:b/>
              <w:bCs/>
              <w:sz w:val="18"/>
              <w:szCs w:val="18"/>
            </w:rPr>
            <w:t>AusPAR</w:t>
          </w:r>
          <w:proofErr w:type="spellEnd"/>
          <w:r w:rsidRPr="00675D0D">
            <w:rPr>
              <w:rFonts w:ascii="Cambria" w:hAnsi="Cambria"/>
              <w:b/>
              <w:bCs/>
              <w:sz w:val="18"/>
              <w:szCs w:val="18"/>
            </w:rPr>
            <w:t xml:space="preserve"> – </w:t>
          </w:r>
          <w:proofErr w:type="spellStart"/>
          <w:r w:rsidRPr="00675D0D">
            <w:rPr>
              <w:rFonts w:ascii="Cambria" w:hAnsi="Cambria"/>
              <w:b/>
              <w:bCs/>
              <w:sz w:val="18"/>
              <w:szCs w:val="18"/>
            </w:rPr>
            <w:t>Zoladex</w:t>
          </w:r>
          <w:proofErr w:type="spellEnd"/>
          <w:r w:rsidRPr="00675D0D">
            <w:rPr>
              <w:rFonts w:ascii="Cambria" w:hAnsi="Cambria"/>
              <w:b/>
              <w:bCs/>
              <w:sz w:val="18"/>
              <w:szCs w:val="18"/>
            </w:rPr>
            <w:t xml:space="preserve"> 10.8 Implant - goserelin - PM-2026-01228-1-4 - AstraZeneca Pty Ltd – Type C</w:t>
          </w:r>
        </w:p>
        <w:p w14:paraId="41290DFA" w14:textId="77777777" w:rsidR="00EE3C53" w:rsidRPr="006B6BCD" w:rsidRDefault="00EE3C53" w:rsidP="00EE3C53">
          <w:pPr>
            <w:pStyle w:val="Footer"/>
            <w:rPr>
              <w:rFonts w:ascii="Cambria" w:hAnsi="Cambria"/>
              <w:b/>
              <w:bCs/>
              <w:sz w:val="18"/>
              <w:szCs w:val="18"/>
            </w:rPr>
          </w:pPr>
          <w:r w:rsidRPr="00675D0D">
            <w:rPr>
              <w:rFonts w:ascii="Cambria" w:hAnsi="Cambria"/>
              <w:b/>
              <w:bCs/>
              <w:sz w:val="18"/>
              <w:szCs w:val="18"/>
            </w:rPr>
            <w:t>Date of Finalisation: 25 September 2026</w:t>
          </w:r>
          <w:r w:rsidRPr="00C15CB6">
            <w:rPr>
              <w:rFonts w:ascii="Cambria" w:hAnsi="Cambria"/>
              <w:b/>
              <w:bCs/>
              <w:sz w:val="18"/>
              <w:szCs w:val="18"/>
            </w:rPr>
            <w:t xml:space="preserve">. </w:t>
          </w:r>
          <w:r w:rsidRPr="00C15CB6">
            <w:rPr>
              <w:rFonts w:ascii="Cambria" w:hAnsi="Cambria"/>
              <w:b/>
              <w:sz w:val="18"/>
              <w:szCs w:val="18"/>
            </w:rPr>
            <w:t xml:space="preserve">This is the Product Information that was approved with the submission described in this </w:t>
          </w:r>
          <w:proofErr w:type="spellStart"/>
          <w:r w:rsidRPr="00C15CB6">
            <w:rPr>
              <w:rFonts w:ascii="Cambria" w:hAnsi="Cambria"/>
              <w:b/>
              <w:sz w:val="18"/>
              <w:szCs w:val="18"/>
            </w:rPr>
            <w:t>AusPAR</w:t>
          </w:r>
          <w:proofErr w:type="spellEnd"/>
          <w:r w:rsidRPr="00C15CB6">
            <w:rPr>
              <w:rFonts w:ascii="Cambria" w:hAnsi="Cambria"/>
              <w:b/>
              <w:sz w:val="18"/>
              <w:szCs w:val="18"/>
            </w:rPr>
            <w:t>. It may have been superseded. For the most recent PI, please refer to the TGA website at &lt;</w:t>
          </w:r>
          <w:hyperlink r:id="rId1" w:history="1">
            <w:r w:rsidRPr="001A1E89">
              <w:rPr>
                <w:rStyle w:val="Hyperlink"/>
                <w:rFonts w:ascii="Cambria" w:hAnsi="Cambria"/>
                <w:sz w:val="18"/>
                <w:szCs w:val="18"/>
              </w:rPr>
              <w:t>https://www.tga.gov.au/products/australian-register-therapeutic-goods-artg/product-information-pi</w:t>
            </w:r>
          </w:hyperlink>
          <w:r w:rsidRPr="00C15CB6">
            <w:rPr>
              <w:rFonts w:ascii="Cambria" w:hAnsi="Cambria"/>
              <w:b/>
              <w:sz w:val="18"/>
              <w:szCs w:val="18"/>
              <w:u w:val="single"/>
            </w:rPr>
            <w:t>&gt;</w:t>
          </w:r>
        </w:p>
      </w:tc>
    </w:tr>
    <w:bookmarkEnd w:id="85"/>
  </w:tbl>
  <w:p w14:paraId="704EA2C3" w14:textId="084323A8" w:rsidR="00EE3C53" w:rsidRDefault="00EE3C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B33D" w14:textId="77777777" w:rsidR="00320ABA" w:rsidRDefault="00320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B315C"/>
    <w:multiLevelType w:val="hybridMultilevel"/>
    <w:tmpl w:val="96A25CA0"/>
    <w:lvl w:ilvl="0" w:tplc="043A6522">
      <w:numFmt w:val="bullet"/>
      <w:lvlText w:val=""/>
      <w:lvlJc w:val="left"/>
      <w:pPr>
        <w:ind w:left="566" w:hanging="425"/>
      </w:pPr>
      <w:rPr>
        <w:rFonts w:ascii="Symbol" w:eastAsia="Symbol" w:hAnsi="Symbol" w:cs="Symbol" w:hint="default"/>
        <w:b w:val="0"/>
        <w:bCs w:val="0"/>
        <w:i w:val="0"/>
        <w:iCs w:val="0"/>
        <w:spacing w:val="0"/>
        <w:w w:val="100"/>
        <w:sz w:val="24"/>
        <w:szCs w:val="24"/>
        <w:lang w:val="en-US" w:eastAsia="en-US" w:bidi="ar-SA"/>
      </w:rPr>
    </w:lvl>
    <w:lvl w:ilvl="1" w:tplc="3DE84EA4">
      <w:numFmt w:val="bullet"/>
      <w:lvlText w:val="•"/>
      <w:lvlJc w:val="left"/>
      <w:pPr>
        <w:ind w:left="1510" w:hanging="425"/>
      </w:pPr>
      <w:rPr>
        <w:rFonts w:hint="default"/>
        <w:lang w:val="en-US" w:eastAsia="en-US" w:bidi="ar-SA"/>
      </w:rPr>
    </w:lvl>
    <w:lvl w:ilvl="2" w:tplc="591032F4">
      <w:numFmt w:val="bullet"/>
      <w:lvlText w:val="•"/>
      <w:lvlJc w:val="left"/>
      <w:pPr>
        <w:ind w:left="2460" w:hanging="425"/>
      </w:pPr>
      <w:rPr>
        <w:rFonts w:hint="default"/>
        <w:lang w:val="en-US" w:eastAsia="en-US" w:bidi="ar-SA"/>
      </w:rPr>
    </w:lvl>
    <w:lvl w:ilvl="3" w:tplc="4C28114E">
      <w:numFmt w:val="bullet"/>
      <w:lvlText w:val="•"/>
      <w:lvlJc w:val="left"/>
      <w:pPr>
        <w:ind w:left="3411" w:hanging="425"/>
      </w:pPr>
      <w:rPr>
        <w:rFonts w:hint="default"/>
        <w:lang w:val="en-US" w:eastAsia="en-US" w:bidi="ar-SA"/>
      </w:rPr>
    </w:lvl>
    <w:lvl w:ilvl="4" w:tplc="3C9EEABC">
      <w:numFmt w:val="bullet"/>
      <w:lvlText w:val="•"/>
      <w:lvlJc w:val="left"/>
      <w:pPr>
        <w:ind w:left="4361" w:hanging="425"/>
      </w:pPr>
      <w:rPr>
        <w:rFonts w:hint="default"/>
        <w:lang w:val="en-US" w:eastAsia="en-US" w:bidi="ar-SA"/>
      </w:rPr>
    </w:lvl>
    <w:lvl w:ilvl="5" w:tplc="DBFE2600">
      <w:numFmt w:val="bullet"/>
      <w:lvlText w:val="•"/>
      <w:lvlJc w:val="left"/>
      <w:pPr>
        <w:ind w:left="5312" w:hanging="425"/>
      </w:pPr>
      <w:rPr>
        <w:rFonts w:hint="default"/>
        <w:lang w:val="en-US" w:eastAsia="en-US" w:bidi="ar-SA"/>
      </w:rPr>
    </w:lvl>
    <w:lvl w:ilvl="6" w:tplc="51D25C12">
      <w:numFmt w:val="bullet"/>
      <w:lvlText w:val="•"/>
      <w:lvlJc w:val="left"/>
      <w:pPr>
        <w:ind w:left="6262" w:hanging="425"/>
      </w:pPr>
      <w:rPr>
        <w:rFonts w:hint="default"/>
        <w:lang w:val="en-US" w:eastAsia="en-US" w:bidi="ar-SA"/>
      </w:rPr>
    </w:lvl>
    <w:lvl w:ilvl="7" w:tplc="8AD47D48">
      <w:numFmt w:val="bullet"/>
      <w:lvlText w:val="•"/>
      <w:lvlJc w:val="left"/>
      <w:pPr>
        <w:ind w:left="7213" w:hanging="425"/>
      </w:pPr>
      <w:rPr>
        <w:rFonts w:hint="default"/>
        <w:lang w:val="en-US" w:eastAsia="en-US" w:bidi="ar-SA"/>
      </w:rPr>
    </w:lvl>
    <w:lvl w:ilvl="8" w:tplc="D83029A6">
      <w:numFmt w:val="bullet"/>
      <w:lvlText w:val="•"/>
      <w:lvlJc w:val="left"/>
      <w:pPr>
        <w:ind w:left="8163" w:hanging="425"/>
      </w:pPr>
      <w:rPr>
        <w:rFonts w:hint="default"/>
        <w:lang w:val="en-US" w:eastAsia="en-US" w:bidi="ar-SA"/>
      </w:rPr>
    </w:lvl>
  </w:abstractNum>
  <w:abstractNum w:abstractNumId="1" w15:restartNumberingAfterBreak="0">
    <w:nsid w:val="7C7B58CB"/>
    <w:multiLevelType w:val="multilevel"/>
    <w:tmpl w:val="5CD03542"/>
    <w:lvl w:ilvl="0">
      <w:start w:val="1"/>
      <w:numFmt w:val="decimal"/>
      <w:lvlText w:val="%1"/>
      <w:lvlJc w:val="left"/>
      <w:pPr>
        <w:ind w:left="1274" w:hanging="1133"/>
      </w:pPr>
      <w:rPr>
        <w:rFonts w:ascii="Times New Roman" w:eastAsia="Times New Roman" w:hAnsi="Times New Roman" w:cs="Times New Roman" w:hint="default"/>
        <w:b/>
        <w:bCs/>
        <w:i w:val="0"/>
        <w:iCs w:val="0"/>
        <w:spacing w:val="0"/>
        <w:w w:val="100"/>
        <w:sz w:val="28"/>
        <w:szCs w:val="28"/>
        <w:lang w:val="en-US" w:eastAsia="en-US" w:bidi="ar-SA"/>
      </w:rPr>
    </w:lvl>
    <w:lvl w:ilvl="1">
      <w:start w:val="1"/>
      <w:numFmt w:val="decimal"/>
      <w:lvlText w:val="%1.%2"/>
      <w:lvlJc w:val="left"/>
      <w:pPr>
        <w:ind w:left="1274" w:hanging="1133"/>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036" w:hanging="1133"/>
      </w:pPr>
      <w:rPr>
        <w:rFonts w:hint="default"/>
        <w:lang w:val="en-US" w:eastAsia="en-US" w:bidi="ar-SA"/>
      </w:rPr>
    </w:lvl>
    <w:lvl w:ilvl="3">
      <w:numFmt w:val="bullet"/>
      <w:lvlText w:val="•"/>
      <w:lvlJc w:val="left"/>
      <w:pPr>
        <w:ind w:left="3915" w:hanging="1133"/>
      </w:pPr>
      <w:rPr>
        <w:rFonts w:hint="default"/>
        <w:lang w:val="en-US" w:eastAsia="en-US" w:bidi="ar-SA"/>
      </w:rPr>
    </w:lvl>
    <w:lvl w:ilvl="4">
      <w:numFmt w:val="bullet"/>
      <w:lvlText w:val="•"/>
      <w:lvlJc w:val="left"/>
      <w:pPr>
        <w:ind w:left="4793" w:hanging="1133"/>
      </w:pPr>
      <w:rPr>
        <w:rFonts w:hint="default"/>
        <w:lang w:val="en-US" w:eastAsia="en-US" w:bidi="ar-SA"/>
      </w:rPr>
    </w:lvl>
    <w:lvl w:ilvl="5">
      <w:numFmt w:val="bullet"/>
      <w:lvlText w:val="•"/>
      <w:lvlJc w:val="left"/>
      <w:pPr>
        <w:ind w:left="5672" w:hanging="1133"/>
      </w:pPr>
      <w:rPr>
        <w:rFonts w:hint="default"/>
        <w:lang w:val="en-US" w:eastAsia="en-US" w:bidi="ar-SA"/>
      </w:rPr>
    </w:lvl>
    <w:lvl w:ilvl="6">
      <w:numFmt w:val="bullet"/>
      <w:lvlText w:val="•"/>
      <w:lvlJc w:val="left"/>
      <w:pPr>
        <w:ind w:left="6550" w:hanging="1133"/>
      </w:pPr>
      <w:rPr>
        <w:rFonts w:hint="default"/>
        <w:lang w:val="en-US" w:eastAsia="en-US" w:bidi="ar-SA"/>
      </w:rPr>
    </w:lvl>
    <w:lvl w:ilvl="7">
      <w:numFmt w:val="bullet"/>
      <w:lvlText w:val="•"/>
      <w:lvlJc w:val="left"/>
      <w:pPr>
        <w:ind w:left="7429" w:hanging="1133"/>
      </w:pPr>
      <w:rPr>
        <w:rFonts w:hint="default"/>
        <w:lang w:val="en-US" w:eastAsia="en-US" w:bidi="ar-SA"/>
      </w:rPr>
    </w:lvl>
    <w:lvl w:ilvl="8">
      <w:numFmt w:val="bullet"/>
      <w:lvlText w:val="•"/>
      <w:lvlJc w:val="left"/>
      <w:pPr>
        <w:ind w:left="8307" w:hanging="1133"/>
      </w:pPr>
      <w:rPr>
        <w:rFonts w:hint="default"/>
        <w:lang w:val="en-US" w:eastAsia="en-US" w:bidi="ar-SA"/>
      </w:rPr>
    </w:lvl>
  </w:abstractNum>
  <w:num w:numId="1" w16cid:durableId="230425978">
    <w:abstractNumId w:val="0"/>
  </w:num>
  <w:num w:numId="2" w16cid:durableId="1200972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F7E"/>
    <w:rsid w:val="0017671D"/>
    <w:rsid w:val="00186BF9"/>
    <w:rsid w:val="002231B3"/>
    <w:rsid w:val="002C3E71"/>
    <w:rsid w:val="002C6A1E"/>
    <w:rsid w:val="00320ABA"/>
    <w:rsid w:val="006F35B1"/>
    <w:rsid w:val="00726060"/>
    <w:rsid w:val="00732B5A"/>
    <w:rsid w:val="00755F65"/>
    <w:rsid w:val="00AE2997"/>
    <w:rsid w:val="00B81F7E"/>
    <w:rsid w:val="00EE3C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1E99D"/>
  <w15:docId w15:val="{FA2E40E4-D3A6-4682-AE8F-C802214C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1"/>
      <w:ind w:left="1273" w:hanging="1132"/>
      <w:outlineLvl w:val="0"/>
    </w:pPr>
    <w:rPr>
      <w:b/>
      <w:bCs/>
      <w:sz w:val="28"/>
      <w:szCs w:val="28"/>
    </w:rPr>
  </w:style>
  <w:style w:type="paragraph" w:styleId="Heading2">
    <w:name w:val="heading 2"/>
    <w:basedOn w:val="Normal"/>
    <w:uiPriority w:val="9"/>
    <w:unhideWhenUsed/>
    <w:qFormat/>
    <w:pPr>
      <w:spacing w:before="240"/>
      <w:ind w:left="1273" w:hanging="1132"/>
      <w:outlineLvl w:val="1"/>
    </w:pPr>
    <w:rPr>
      <w:b/>
      <w:bCs/>
      <w:sz w:val="24"/>
      <w:szCs w:val="24"/>
    </w:rPr>
  </w:style>
  <w:style w:type="paragraph" w:styleId="Heading3">
    <w:name w:val="heading 3"/>
    <w:basedOn w:val="Normal"/>
    <w:uiPriority w:val="9"/>
    <w:unhideWhenUsed/>
    <w:qFormat/>
    <w:pPr>
      <w:spacing w:before="240"/>
      <w:ind w:left="141"/>
      <w:outlineLvl w:val="2"/>
    </w:pPr>
    <w:rPr>
      <w:b/>
      <w:bCs/>
      <w:sz w:val="24"/>
      <w:szCs w:val="24"/>
    </w:rPr>
  </w:style>
  <w:style w:type="paragraph" w:styleId="Heading4">
    <w:name w:val="heading 4"/>
    <w:basedOn w:val="Normal"/>
    <w:uiPriority w:val="9"/>
    <w:unhideWhenUsed/>
    <w:qFormat/>
    <w:pPr>
      <w:spacing w:before="240"/>
      <w:ind w:left="141"/>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141"/>
    </w:pPr>
    <w:rPr>
      <w:sz w:val="24"/>
      <w:szCs w:val="24"/>
    </w:rPr>
  </w:style>
  <w:style w:type="paragraph" w:styleId="ListParagraph">
    <w:name w:val="List Paragraph"/>
    <w:basedOn w:val="Normal"/>
    <w:uiPriority w:val="1"/>
    <w:qFormat/>
    <w:pPr>
      <w:spacing w:before="240"/>
      <w:ind w:left="1273" w:hanging="1132"/>
    </w:pPr>
  </w:style>
  <w:style w:type="paragraph" w:customStyle="1" w:styleId="TableParagraph">
    <w:name w:val="Table Paragraph"/>
    <w:basedOn w:val="Normal"/>
    <w:uiPriority w:val="1"/>
    <w:qFormat/>
    <w:pPr>
      <w:spacing w:before="41"/>
      <w:ind w:left="110"/>
    </w:pPr>
  </w:style>
  <w:style w:type="paragraph" w:styleId="Header">
    <w:name w:val="header"/>
    <w:basedOn w:val="Normal"/>
    <w:link w:val="HeaderChar"/>
    <w:uiPriority w:val="99"/>
    <w:unhideWhenUsed/>
    <w:rsid w:val="00320ABA"/>
    <w:pPr>
      <w:tabs>
        <w:tab w:val="center" w:pos="4513"/>
        <w:tab w:val="right" w:pos="9026"/>
      </w:tabs>
    </w:pPr>
  </w:style>
  <w:style w:type="character" w:customStyle="1" w:styleId="HeaderChar">
    <w:name w:val="Header Char"/>
    <w:basedOn w:val="DefaultParagraphFont"/>
    <w:link w:val="Header"/>
    <w:uiPriority w:val="99"/>
    <w:rsid w:val="00320ABA"/>
    <w:rPr>
      <w:rFonts w:ascii="Times New Roman" w:eastAsia="Times New Roman" w:hAnsi="Times New Roman" w:cs="Times New Roman"/>
    </w:rPr>
  </w:style>
  <w:style w:type="paragraph" w:styleId="Footer">
    <w:name w:val="footer"/>
    <w:basedOn w:val="Normal"/>
    <w:link w:val="FooterChar"/>
    <w:unhideWhenUsed/>
    <w:qFormat/>
    <w:rsid w:val="00320ABA"/>
    <w:pPr>
      <w:tabs>
        <w:tab w:val="center" w:pos="4513"/>
        <w:tab w:val="right" w:pos="9026"/>
      </w:tabs>
    </w:pPr>
  </w:style>
  <w:style w:type="character" w:customStyle="1" w:styleId="FooterChar">
    <w:name w:val="Footer Char"/>
    <w:basedOn w:val="DefaultParagraphFont"/>
    <w:link w:val="Footer"/>
    <w:rsid w:val="00320ABA"/>
    <w:rPr>
      <w:rFonts w:ascii="Times New Roman" w:eastAsia="Times New Roman" w:hAnsi="Times New Roman" w:cs="Times New Roman"/>
    </w:rPr>
  </w:style>
  <w:style w:type="character" w:styleId="Hyperlink">
    <w:name w:val="Hyperlink"/>
    <w:basedOn w:val="DefaultParagraphFont"/>
    <w:uiPriority w:val="99"/>
    <w:unhideWhenUsed/>
    <w:rsid w:val="00EE3C53"/>
    <w:rPr>
      <w:color w:val="0000FF"/>
      <w:u w:val="single"/>
    </w:rPr>
  </w:style>
  <w:style w:type="table" w:styleId="TableGrid">
    <w:name w:val="Table Grid"/>
    <w:basedOn w:val="TableNormal"/>
    <w:uiPriority w:val="59"/>
    <w:rsid w:val="00EE3C53"/>
    <w:pPr>
      <w:widowControl/>
      <w:autoSpaceDE/>
      <w:autoSpaceDN/>
    </w:pPr>
    <w:rPr>
      <w:rFonts w:eastAsia="Cambria"/>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tga.gov.au/reportin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5396</Words>
  <Characters>30758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Attachment: Product information for Zoladex</vt:lpstr>
    </vt:vector>
  </TitlesOfParts>
  <Company/>
  <LinksUpToDate>false</LinksUpToDate>
  <CharactersWithSpaces>36082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for Zoladex</dc:title>
  <dc:creator>AstraZeneca Pty Ltd</dc:creator>
  <dcterms:created xsi:type="dcterms:W3CDTF">2026-09-28T02:06:00Z</dcterms:created>
  <dcterms:modified xsi:type="dcterms:W3CDTF">2026-09-28T05:07:00Z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Veeva Vault</vt:lpwstr>
  </property>
  <property fmtid="{D5CDD505-2E9C-101B-9397-08002B2CF9AE}" pid="4" name="LastSaved">
    <vt:filetime>2026-09-17T00:00:00Z</vt:filetime>
  </property>
  <property fmtid="{D5CDD505-2E9C-101B-9397-08002B2CF9AE}" pid="5" name="Producer">
    <vt:lpwstr>Veeva Vault</vt:lpwstr>
  </property>
  <property fmtid="{D5CDD505-2E9C-101B-9397-08002B2CF9AE}" pid="6" name="MSIP_Label_7cd3e8b9-ffed-43a8-b7f4-cc2fa0382d36_Enabled">
    <vt:lpwstr>true</vt:lpwstr>
  </property>
  <property fmtid="{D5CDD505-2E9C-101B-9397-08002B2CF9AE}" pid="7" name="MSIP_Label_7cd3e8b9-ffed-43a8-b7f4-cc2fa0382d36_SetDate">
    <vt:lpwstr>2026-09-17T01:32:28Z</vt:lpwstr>
  </property>
  <property fmtid="{D5CDD505-2E9C-101B-9397-08002B2CF9AE}" pid="8" name="MSIP_Label_7cd3e8b9-ffed-43a8-b7f4-cc2fa0382d36_Method">
    <vt:lpwstr>Privileged</vt:lpwstr>
  </property>
  <property fmtid="{D5CDD505-2E9C-101B-9397-08002B2CF9AE}" pid="9" name="MSIP_Label_7cd3e8b9-ffed-43a8-b7f4-cc2fa0382d36_Name">
    <vt:lpwstr>O</vt:lpwstr>
  </property>
  <property fmtid="{D5CDD505-2E9C-101B-9397-08002B2CF9AE}" pid="10" name="MSIP_Label_7cd3e8b9-ffed-43a8-b7f4-cc2fa0382d36_SiteId">
    <vt:lpwstr>34a3929c-73cf-4954-abfe-147dc3517892</vt:lpwstr>
  </property>
  <property fmtid="{D5CDD505-2E9C-101B-9397-08002B2CF9AE}" pid="11" name="MSIP_Label_7cd3e8b9-ffed-43a8-b7f4-cc2fa0382d36_ActionId">
    <vt:lpwstr>5c96d5d2-35bd-4aa2-ac66-7209b671265e</vt:lpwstr>
  </property>
  <property fmtid="{D5CDD505-2E9C-101B-9397-08002B2CF9AE}" pid="12" name="MSIP_Label_7cd3e8b9-ffed-43a8-b7f4-cc2fa0382d36_ContentBits">
    <vt:lpwstr>3</vt:lpwstr>
  </property>
  <property fmtid="{D5CDD505-2E9C-101B-9397-08002B2CF9AE}" pid="13" name="MSIP_Label_7cd3e8b9-ffed-43a8-b7f4-cc2fa0382d36_Tag">
    <vt:lpwstr>10, 0, 1, 1</vt:lpwstr>
  </property>
</Properties>
</file>