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9016D" w14:textId="77777777" w:rsidR="00331496" w:rsidRDefault="00331496"/>
    <w:p w14:paraId="59A8AA8E" w14:textId="77777777" w:rsidR="005F6958" w:rsidRDefault="005F6958"/>
    <w:p w14:paraId="36A4025F" w14:textId="77777777" w:rsidR="005F6958" w:rsidRDefault="005F6958"/>
    <w:p w14:paraId="4CFBC8DC" w14:textId="3C2F7561" w:rsidR="005F6958" w:rsidRDefault="001F5DB6" w:rsidP="001F5DB6">
      <w:pPr>
        <w:pStyle w:val="Title"/>
      </w:pPr>
      <w:r>
        <w:t>Seasonal influenza vaccines -</w:t>
      </w:r>
      <w:r>
        <w:br/>
        <w:t>Quality module</w:t>
      </w:r>
    </w:p>
    <w:p w14:paraId="72556B4C" w14:textId="6DC420A0" w:rsidR="005F6958" w:rsidRPr="009F5C01" w:rsidRDefault="009F5C01" w:rsidP="005F6958">
      <w:pPr>
        <w:pStyle w:val="Subtitle"/>
        <w:ind w:left="0"/>
        <w:rPr>
          <w:sz w:val="36"/>
          <w:szCs w:val="36"/>
        </w:rPr>
      </w:pPr>
      <w:r w:rsidRPr="009F5C01">
        <w:rPr>
          <w:sz w:val="36"/>
          <w:szCs w:val="36"/>
        </w:rPr>
        <w:t>Explanatory document for the EMA guideline on influenza vaccine (EMA/CHMP/BWP/310834/2012 Rev.1) adopted by TGA, overseas effective date</w:t>
      </w:r>
      <w:r w:rsidR="00967B66">
        <w:rPr>
          <w:sz w:val="36"/>
          <w:szCs w:val="36"/>
        </w:rPr>
        <w:br/>
      </w:r>
      <w:r w:rsidRPr="009F5C01">
        <w:rPr>
          <w:sz w:val="36"/>
          <w:szCs w:val="36"/>
        </w:rPr>
        <w:t>1 February 2018</w:t>
      </w:r>
    </w:p>
    <w:p w14:paraId="52023879" w14:textId="77777777" w:rsidR="005F6958" w:rsidRDefault="005F6958"/>
    <w:p w14:paraId="3A3D4928" w14:textId="77777777" w:rsidR="005F6958" w:rsidRDefault="005F6958"/>
    <w:p w14:paraId="5C2C5D25" w14:textId="77777777" w:rsidR="005F6958" w:rsidRDefault="005F6958"/>
    <w:p w14:paraId="2CFE3793" w14:textId="77777777" w:rsidR="005F6958" w:rsidRDefault="005F6958"/>
    <w:p w14:paraId="2FA6C1CB" w14:textId="77777777" w:rsidR="005F6958" w:rsidRDefault="005F6958"/>
    <w:p w14:paraId="2B6555D9" w14:textId="77777777" w:rsidR="005F6958" w:rsidRDefault="005F6958"/>
    <w:p w14:paraId="699B3C26" w14:textId="36C2EC6D" w:rsidR="005F6958" w:rsidRDefault="005F6958" w:rsidP="005F6958">
      <w:pPr>
        <w:pStyle w:val="Date"/>
      </w:pPr>
      <w:r>
        <w:t xml:space="preserve">Version </w:t>
      </w:r>
      <w:r w:rsidR="009F5C01" w:rsidRPr="009F5C01">
        <w:t xml:space="preserve">3.0, </w:t>
      </w:r>
      <w:r w:rsidR="002C207F">
        <w:t>August</w:t>
      </w:r>
      <w:r w:rsidR="007632F0" w:rsidRPr="009F5C01">
        <w:t xml:space="preserve"> </w:t>
      </w:r>
      <w:r w:rsidR="009F5C01" w:rsidRPr="009F5C01">
        <w:t>202</w:t>
      </w:r>
      <w:r w:rsidR="007632F0">
        <w:t>6</w:t>
      </w:r>
    </w:p>
    <w:p w14:paraId="035F613D" w14:textId="77777777" w:rsidR="005F6958" w:rsidRDefault="005F6958">
      <w:r>
        <w:br w:type="page"/>
      </w:r>
    </w:p>
    <w:p w14:paraId="7DBBEBE7" w14:textId="77777777" w:rsidR="00BF57E6" w:rsidRPr="004E2F19" w:rsidRDefault="00BF57E6" w:rsidP="00BF57E6">
      <w:pPr>
        <w:pStyle w:val="LegalSubheading"/>
        <w:rPr>
          <w:b/>
          <w:bCs/>
        </w:rPr>
      </w:pPr>
      <w:bookmarkStart w:id="0" w:name="_Toc126664137"/>
      <w:r w:rsidRPr="004E2F19">
        <w:rPr>
          <w:b/>
          <w:bCs/>
        </w:rPr>
        <w:lastRenderedPageBreak/>
        <w:t>Copyright</w:t>
      </w:r>
      <w:bookmarkEnd w:id="0"/>
    </w:p>
    <w:p w14:paraId="2D55FE8C" w14:textId="69895B74" w:rsidR="00BF57E6" w:rsidRDefault="00BF57E6" w:rsidP="00BF57E6">
      <w:pPr>
        <w:pStyle w:val="LegalSubheading"/>
      </w:pPr>
      <w:bookmarkStart w:id="1" w:name="_Toc126664138"/>
      <w:r w:rsidRPr="00DD3815">
        <w:t>© Commonwealth of Australia</w:t>
      </w:r>
      <w:r>
        <w:t xml:space="preserve"> 2026</w:t>
      </w:r>
      <w:r w:rsidRPr="00DD3815">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w:t>
      </w:r>
      <w:r w:rsidRPr="004E2F19">
        <w:t>notices</w:t>
      </w:r>
      <w:r w:rsidRPr="00DD3815">
        <w:t xml:space="preserve"> as part of that reproduction. Apart from rights to use as permitted by the </w:t>
      </w:r>
      <w:r w:rsidRPr="00DD3815">
        <w:rPr>
          <w:i/>
        </w:rPr>
        <w:t>Copyright Act 1968</w:t>
      </w:r>
      <w:r w:rsidRPr="00DD3815">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1" w:history="1">
        <w:r w:rsidRPr="00DD3815">
          <w:rPr>
            <w:rStyle w:val="Hyperlink"/>
            <w:rFonts w:cs="Arial"/>
            <w:b/>
            <w:bCs/>
          </w:rPr>
          <w:t>tga.copyright@tga.gov.au</w:t>
        </w:r>
      </w:hyperlink>
      <w:r w:rsidRPr="00DD3815">
        <w:t>&gt;.</w:t>
      </w:r>
      <w:bookmarkEnd w:id="1"/>
    </w:p>
    <w:p w14:paraId="02A9F3DB" w14:textId="77777777" w:rsidR="0089410A" w:rsidRDefault="0089410A" w:rsidP="00DD3815">
      <w:pPr>
        <w:pStyle w:val="LegalSubheading"/>
        <w:rPr>
          <w:rFonts w:cs="Arial"/>
          <w:b/>
          <w:bCs/>
        </w:rPr>
      </w:pPr>
      <w:r>
        <w:rPr>
          <w:rFonts w:cs="Arial"/>
          <w:b/>
          <w:bCs/>
        </w:rPr>
        <w:br w:type="page"/>
      </w:r>
    </w:p>
    <w:sdt>
      <w:sdtPr>
        <w:rPr>
          <w:rFonts w:ascii="Cambria" w:eastAsiaTheme="minorEastAsia" w:hAnsi="Cambria" w:cstheme="minorBidi"/>
          <w:b w:val="0"/>
          <w:color w:val="auto"/>
          <w:sz w:val="22"/>
          <w:szCs w:val="22"/>
        </w:rPr>
        <w:id w:val="21514769"/>
        <w:docPartObj>
          <w:docPartGallery w:val="Table of Contents"/>
          <w:docPartUnique/>
        </w:docPartObj>
      </w:sdtPr>
      <w:sdtEndPr>
        <w:rPr>
          <w:rFonts w:ascii="Arial" w:hAnsi="Arial"/>
          <w:sz w:val="20"/>
          <w:szCs w:val="20"/>
        </w:rPr>
      </w:sdtEndPr>
      <w:sdtContent>
        <w:p w14:paraId="4CFCCE82" w14:textId="77777777" w:rsidR="0089410A" w:rsidRPr="00215D48" w:rsidRDefault="0089410A" w:rsidP="0089410A">
          <w:pPr>
            <w:pStyle w:val="NonTOCheading2"/>
          </w:pPr>
          <w:r w:rsidRPr="00215D48">
            <w:t>Contents</w:t>
          </w:r>
        </w:p>
        <w:p w14:paraId="2EF21A32" w14:textId="65272E41" w:rsidR="003507A6" w:rsidRDefault="0089410A">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38041000" w:history="1">
            <w:r w:rsidR="003507A6" w:rsidRPr="00425C38">
              <w:rPr>
                <w:rStyle w:val="Hyperlink"/>
                <w:noProof/>
              </w:rPr>
              <w:t>Introduction</w:t>
            </w:r>
            <w:r w:rsidR="003507A6">
              <w:rPr>
                <w:noProof/>
                <w:webHidden/>
              </w:rPr>
              <w:tab/>
            </w:r>
            <w:r w:rsidR="003507A6">
              <w:rPr>
                <w:noProof/>
                <w:webHidden/>
              </w:rPr>
              <w:fldChar w:fldCharType="begin"/>
            </w:r>
            <w:r w:rsidR="003507A6">
              <w:rPr>
                <w:noProof/>
                <w:webHidden/>
              </w:rPr>
              <w:instrText xml:space="preserve"> PAGEREF _Toc238041000 \h </w:instrText>
            </w:r>
            <w:r w:rsidR="003507A6">
              <w:rPr>
                <w:noProof/>
                <w:webHidden/>
              </w:rPr>
            </w:r>
            <w:r w:rsidR="003507A6">
              <w:rPr>
                <w:noProof/>
                <w:webHidden/>
              </w:rPr>
              <w:fldChar w:fldCharType="separate"/>
            </w:r>
            <w:r w:rsidR="003507A6">
              <w:rPr>
                <w:noProof/>
                <w:webHidden/>
              </w:rPr>
              <w:t>6</w:t>
            </w:r>
            <w:r w:rsidR="003507A6">
              <w:rPr>
                <w:noProof/>
                <w:webHidden/>
              </w:rPr>
              <w:fldChar w:fldCharType="end"/>
            </w:r>
          </w:hyperlink>
        </w:p>
        <w:p w14:paraId="18E3B194" w14:textId="7BFC98B1" w:rsidR="003507A6" w:rsidRDefault="003507A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41001" w:history="1">
            <w:r w:rsidRPr="00425C38">
              <w:rPr>
                <w:rStyle w:val="Hyperlink"/>
                <w:noProof/>
              </w:rPr>
              <w:t>Scope</w:t>
            </w:r>
            <w:r>
              <w:rPr>
                <w:noProof/>
                <w:webHidden/>
              </w:rPr>
              <w:tab/>
            </w:r>
            <w:r>
              <w:rPr>
                <w:noProof/>
                <w:webHidden/>
              </w:rPr>
              <w:fldChar w:fldCharType="begin"/>
            </w:r>
            <w:r>
              <w:rPr>
                <w:noProof/>
                <w:webHidden/>
              </w:rPr>
              <w:instrText xml:space="preserve"> PAGEREF _Toc238041001 \h </w:instrText>
            </w:r>
            <w:r>
              <w:rPr>
                <w:noProof/>
                <w:webHidden/>
              </w:rPr>
            </w:r>
            <w:r>
              <w:rPr>
                <w:noProof/>
                <w:webHidden/>
              </w:rPr>
              <w:fldChar w:fldCharType="separate"/>
            </w:r>
            <w:r>
              <w:rPr>
                <w:noProof/>
                <w:webHidden/>
              </w:rPr>
              <w:t>6</w:t>
            </w:r>
            <w:r>
              <w:rPr>
                <w:noProof/>
                <w:webHidden/>
              </w:rPr>
              <w:fldChar w:fldCharType="end"/>
            </w:r>
          </w:hyperlink>
        </w:p>
        <w:p w14:paraId="72204431" w14:textId="122DA095" w:rsidR="003507A6" w:rsidRDefault="003507A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41002" w:history="1">
            <w:r w:rsidRPr="00425C38">
              <w:rPr>
                <w:rStyle w:val="Hyperlink"/>
                <w:noProof/>
              </w:rPr>
              <w:t>Legal basis and relevant guidelines</w:t>
            </w:r>
            <w:r>
              <w:rPr>
                <w:noProof/>
                <w:webHidden/>
              </w:rPr>
              <w:tab/>
            </w:r>
            <w:r>
              <w:rPr>
                <w:noProof/>
                <w:webHidden/>
              </w:rPr>
              <w:fldChar w:fldCharType="begin"/>
            </w:r>
            <w:r>
              <w:rPr>
                <w:noProof/>
                <w:webHidden/>
              </w:rPr>
              <w:instrText xml:space="preserve"> PAGEREF _Toc238041002 \h </w:instrText>
            </w:r>
            <w:r>
              <w:rPr>
                <w:noProof/>
                <w:webHidden/>
              </w:rPr>
            </w:r>
            <w:r>
              <w:rPr>
                <w:noProof/>
                <w:webHidden/>
              </w:rPr>
              <w:fldChar w:fldCharType="separate"/>
            </w:r>
            <w:r>
              <w:rPr>
                <w:noProof/>
                <w:webHidden/>
              </w:rPr>
              <w:t>6</w:t>
            </w:r>
            <w:r>
              <w:rPr>
                <w:noProof/>
                <w:webHidden/>
              </w:rPr>
              <w:fldChar w:fldCharType="end"/>
            </w:r>
          </w:hyperlink>
        </w:p>
        <w:p w14:paraId="5AE50C4D" w14:textId="02862CB2" w:rsidR="003507A6" w:rsidRDefault="003507A6">
          <w:pPr>
            <w:pStyle w:val="TOC1"/>
            <w:tabs>
              <w:tab w:val="left" w:pos="851"/>
            </w:tabs>
            <w:rPr>
              <w:rFonts w:asciiTheme="minorHAnsi" w:eastAsiaTheme="minorEastAsia" w:hAnsiTheme="minorHAnsi" w:cstheme="minorBidi"/>
              <w:b w:val="0"/>
              <w:noProof/>
              <w:color w:val="auto"/>
              <w:kern w:val="2"/>
              <w:sz w:val="24"/>
              <w:szCs w:val="24"/>
              <w:lang w:eastAsia="en-AU"/>
              <w14:ligatures w14:val="standardContextual"/>
            </w:rPr>
          </w:pPr>
          <w:hyperlink w:anchor="_Toc238041003" w:history="1">
            <w:r w:rsidRPr="00425C38">
              <w:rPr>
                <w:rStyle w:val="Hyperlink"/>
                <w:noProof/>
              </w:rPr>
              <w:t>4.</w:t>
            </w:r>
            <w:r>
              <w:rPr>
                <w:rFonts w:asciiTheme="minorHAnsi" w:eastAsiaTheme="minorEastAsia" w:hAnsiTheme="minorHAnsi" w:cstheme="minorBidi"/>
                <w:b w:val="0"/>
                <w:noProof/>
                <w:color w:val="auto"/>
                <w:kern w:val="2"/>
                <w:sz w:val="24"/>
                <w:szCs w:val="24"/>
                <w:lang w:eastAsia="en-AU"/>
                <w14:ligatures w14:val="standardContextual"/>
              </w:rPr>
              <w:tab/>
            </w:r>
            <w:r w:rsidRPr="00425C38">
              <w:rPr>
                <w:rStyle w:val="Hyperlink"/>
                <w:noProof/>
              </w:rPr>
              <w:t>Quality requirements for influenza vaccines</w:t>
            </w:r>
            <w:r>
              <w:rPr>
                <w:noProof/>
                <w:webHidden/>
              </w:rPr>
              <w:tab/>
            </w:r>
            <w:r>
              <w:rPr>
                <w:noProof/>
                <w:webHidden/>
              </w:rPr>
              <w:fldChar w:fldCharType="begin"/>
            </w:r>
            <w:r>
              <w:rPr>
                <w:noProof/>
                <w:webHidden/>
              </w:rPr>
              <w:instrText xml:space="preserve"> PAGEREF _Toc238041003 \h </w:instrText>
            </w:r>
            <w:r>
              <w:rPr>
                <w:noProof/>
                <w:webHidden/>
              </w:rPr>
            </w:r>
            <w:r>
              <w:rPr>
                <w:noProof/>
                <w:webHidden/>
              </w:rPr>
              <w:fldChar w:fldCharType="separate"/>
            </w:r>
            <w:r>
              <w:rPr>
                <w:noProof/>
                <w:webHidden/>
              </w:rPr>
              <w:t>7</w:t>
            </w:r>
            <w:r>
              <w:rPr>
                <w:noProof/>
                <w:webHidden/>
              </w:rPr>
              <w:fldChar w:fldCharType="end"/>
            </w:r>
          </w:hyperlink>
        </w:p>
        <w:p w14:paraId="2015D398" w14:textId="2DAB6BCE" w:rsidR="003507A6" w:rsidRDefault="003507A6">
          <w:pPr>
            <w:pStyle w:val="TOC2"/>
            <w:tabs>
              <w:tab w:val="left" w:pos="1000"/>
            </w:tabs>
            <w:rPr>
              <w:rFonts w:asciiTheme="minorHAnsi" w:eastAsiaTheme="minorEastAsia" w:hAnsiTheme="minorHAnsi" w:cstheme="minorBidi"/>
              <w:noProof/>
              <w:color w:val="auto"/>
              <w:kern w:val="2"/>
              <w:szCs w:val="24"/>
              <w:lang w:eastAsia="en-AU"/>
              <w14:ligatures w14:val="standardContextual"/>
            </w:rPr>
          </w:pPr>
          <w:hyperlink w:anchor="_Toc238041004" w:history="1">
            <w:r w:rsidRPr="00425C38">
              <w:rPr>
                <w:rStyle w:val="Hyperlink"/>
                <w:noProof/>
              </w:rPr>
              <w:t>4.1</w:t>
            </w:r>
            <w:r>
              <w:rPr>
                <w:rFonts w:asciiTheme="minorHAnsi" w:eastAsiaTheme="minorEastAsia" w:hAnsiTheme="minorHAnsi" w:cstheme="minorBidi"/>
                <w:noProof/>
                <w:color w:val="auto"/>
                <w:kern w:val="2"/>
                <w:szCs w:val="24"/>
                <w:lang w:eastAsia="en-AU"/>
                <w14:ligatures w14:val="standardContextual"/>
              </w:rPr>
              <w:tab/>
            </w:r>
            <w:r w:rsidRPr="00425C38">
              <w:rPr>
                <w:rStyle w:val="Hyperlink"/>
                <w:noProof/>
              </w:rPr>
              <w:t>Inactivated</w:t>
            </w:r>
            <w:r w:rsidRPr="00425C38">
              <w:rPr>
                <w:rStyle w:val="Hyperlink"/>
                <w:noProof/>
                <w:spacing w:val="-9"/>
              </w:rPr>
              <w:t xml:space="preserve"> </w:t>
            </w:r>
            <w:r w:rsidRPr="00425C38">
              <w:rPr>
                <w:rStyle w:val="Hyperlink"/>
                <w:noProof/>
              </w:rPr>
              <w:t>influenza</w:t>
            </w:r>
            <w:r w:rsidRPr="00425C38">
              <w:rPr>
                <w:rStyle w:val="Hyperlink"/>
                <w:noProof/>
                <w:spacing w:val="-7"/>
              </w:rPr>
              <w:t xml:space="preserve"> </w:t>
            </w:r>
            <w:r w:rsidRPr="00425C38">
              <w:rPr>
                <w:rStyle w:val="Hyperlink"/>
                <w:noProof/>
                <w:spacing w:val="-2"/>
              </w:rPr>
              <w:t>vaccines</w:t>
            </w:r>
            <w:r>
              <w:rPr>
                <w:noProof/>
                <w:webHidden/>
              </w:rPr>
              <w:tab/>
            </w:r>
            <w:r>
              <w:rPr>
                <w:noProof/>
                <w:webHidden/>
              </w:rPr>
              <w:fldChar w:fldCharType="begin"/>
            </w:r>
            <w:r>
              <w:rPr>
                <w:noProof/>
                <w:webHidden/>
              </w:rPr>
              <w:instrText xml:space="preserve"> PAGEREF _Toc238041004 \h </w:instrText>
            </w:r>
            <w:r>
              <w:rPr>
                <w:noProof/>
                <w:webHidden/>
              </w:rPr>
            </w:r>
            <w:r>
              <w:rPr>
                <w:noProof/>
                <w:webHidden/>
              </w:rPr>
              <w:fldChar w:fldCharType="separate"/>
            </w:r>
            <w:r>
              <w:rPr>
                <w:noProof/>
                <w:webHidden/>
              </w:rPr>
              <w:t>7</w:t>
            </w:r>
            <w:r>
              <w:rPr>
                <w:noProof/>
                <w:webHidden/>
              </w:rPr>
              <w:fldChar w:fldCharType="end"/>
            </w:r>
          </w:hyperlink>
        </w:p>
        <w:p w14:paraId="00633E19" w14:textId="368F9247"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05" w:history="1">
            <w:r w:rsidRPr="00425C38">
              <w:rPr>
                <w:rStyle w:val="Hyperlink"/>
                <w:noProof/>
              </w:rPr>
              <w:t>4.1.1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Seasonal</w:t>
            </w:r>
            <w:r w:rsidRPr="00425C38">
              <w:rPr>
                <w:rStyle w:val="Hyperlink"/>
                <w:noProof/>
                <w:spacing w:val="-6"/>
              </w:rPr>
              <w:t xml:space="preserve"> </w:t>
            </w:r>
            <w:r w:rsidRPr="00425C38">
              <w:rPr>
                <w:rStyle w:val="Hyperlink"/>
                <w:noProof/>
              </w:rPr>
              <w:t>influenza</w:t>
            </w:r>
            <w:r w:rsidRPr="00425C38">
              <w:rPr>
                <w:rStyle w:val="Hyperlink"/>
                <w:noProof/>
                <w:spacing w:val="-4"/>
              </w:rPr>
              <w:t xml:space="preserve"> </w:t>
            </w:r>
            <w:r w:rsidRPr="00425C38">
              <w:rPr>
                <w:rStyle w:val="Hyperlink"/>
                <w:noProof/>
                <w:spacing w:val="-2"/>
              </w:rPr>
              <w:t>vaccines</w:t>
            </w:r>
            <w:r>
              <w:rPr>
                <w:noProof/>
                <w:webHidden/>
              </w:rPr>
              <w:tab/>
            </w:r>
            <w:r>
              <w:rPr>
                <w:noProof/>
                <w:webHidden/>
              </w:rPr>
              <w:fldChar w:fldCharType="begin"/>
            </w:r>
            <w:r>
              <w:rPr>
                <w:noProof/>
                <w:webHidden/>
              </w:rPr>
              <w:instrText xml:space="preserve"> PAGEREF _Toc238041005 \h </w:instrText>
            </w:r>
            <w:r>
              <w:rPr>
                <w:noProof/>
                <w:webHidden/>
              </w:rPr>
            </w:r>
            <w:r>
              <w:rPr>
                <w:noProof/>
                <w:webHidden/>
              </w:rPr>
              <w:fldChar w:fldCharType="separate"/>
            </w:r>
            <w:r>
              <w:rPr>
                <w:noProof/>
                <w:webHidden/>
              </w:rPr>
              <w:t>7</w:t>
            </w:r>
            <w:r>
              <w:rPr>
                <w:noProof/>
                <w:webHidden/>
              </w:rPr>
              <w:fldChar w:fldCharType="end"/>
            </w:r>
          </w:hyperlink>
        </w:p>
        <w:p w14:paraId="7A51EA51" w14:textId="3296E556"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06" w:history="1">
            <w:r w:rsidRPr="00425C38">
              <w:rPr>
                <w:rStyle w:val="Hyperlink"/>
                <w:noProof/>
              </w:rPr>
              <w:t>4.1.1.1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Marketing Authorisation application for a seasonal influenza vaccine</w:t>
            </w:r>
            <w:r>
              <w:rPr>
                <w:noProof/>
                <w:webHidden/>
              </w:rPr>
              <w:tab/>
            </w:r>
            <w:r>
              <w:rPr>
                <w:noProof/>
                <w:webHidden/>
              </w:rPr>
              <w:fldChar w:fldCharType="begin"/>
            </w:r>
            <w:r>
              <w:rPr>
                <w:noProof/>
                <w:webHidden/>
              </w:rPr>
              <w:instrText xml:space="preserve"> PAGEREF _Toc238041006 \h </w:instrText>
            </w:r>
            <w:r>
              <w:rPr>
                <w:noProof/>
                <w:webHidden/>
              </w:rPr>
            </w:r>
            <w:r>
              <w:rPr>
                <w:noProof/>
                <w:webHidden/>
              </w:rPr>
              <w:fldChar w:fldCharType="separate"/>
            </w:r>
            <w:r>
              <w:rPr>
                <w:noProof/>
                <w:webHidden/>
              </w:rPr>
              <w:t>7</w:t>
            </w:r>
            <w:r>
              <w:rPr>
                <w:noProof/>
                <w:webHidden/>
              </w:rPr>
              <w:fldChar w:fldCharType="end"/>
            </w:r>
          </w:hyperlink>
        </w:p>
        <w:p w14:paraId="33973032" w14:textId="3D170EED"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07" w:history="1">
            <w:r w:rsidRPr="00425C38">
              <w:rPr>
                <w:rStyle w:val="Hyperlink"/>
                <w:noProof/>
              </w:rPr>
              <w:t>4.1.1.1.1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Candidate</w:t>
            </w:r>
            <w:r w:rsidRPr="00425C38">
              <w:rPr>
                <w:rStyle w:val="Hyperlink"/>
                <w:noProof/>
                <w:spacing w:val="-11"/>
              </w:rPr>
              <w:t xml:space="preserve"> </w:t>
            </w:r>
            <w:r w:rsidRPr="00425C38">
              <w:rPr>
                <w:rStyle w:val="Hyperlink"/>
                <w:noProof/>
              </w:rPr>
              <w:t>Vaccine</w:t>
            </w:r>
            <w:r w:rsidRPr="00425C38">
              <w:rPr>
                <w:rStyle w:val="Hyperlink"/>
                <w:noProof/>
                <w:spacing w:val="-11"/>
              </w:rPr>
              <w:t xml:space="preserve"> </w:t>
            </w:r>
            <w:r w:rsidRPr="00425C38">
              <w:rPr>
                <w:rStyle w:val="Hyperlink"/>
                <w:noProof/>
              </w:rPr>
              <w:t>Virus</w:t>
            </w:r>
            <w:r w:rsidRPr="00425C38">
              <w:rPr>
                <w:rStyle w:val="Hyperlink"/>
                <w:noProof/>
                <w:spacing w:val="-11"/>
              </w:rPr>
              <w:t xml:space="preserve"> </w:t>
            </w:r>
            <w:r w:rsidRPr="00425C38">
              <w:rPr>
                <w:rStyle w:val="Hyperlink"/>
                <w:noProof/>
                <w:spacing w:val="-2"/>
              </w:rPr>
              <w:t>(CVV)</w:t>
            </w:r>
            <w:r>
              <w:rPr>
                <w:noProof/>
                <w:webHidden/>
              </w:rPr>
              <w:tab/>
            </w:r>
            <w:r>
              <w:rPr>
                <w:noProof/>
                <w:webHidden/>
              </w:rPr>
              <w:fldChar w:fldCharType="begin"/>
            </w:r>
            <w:r>
              <w:rPr>
                <w:noProof/>
                <w:webHidden/>
              </w:rPr>
              <w:instrText xml:space="preserve"> PAGEREF _Toc238041007 \h </w:instrText>
            </w:r>
            <w:r>
              <w:rPr>
                <w:noProof/>
                <w:webHidden/>
              </w:rPr>
            </w:r>
            <w:r>
              <w:rPr>
                <w:noProof/>
                <w:webHidden/>
              </w:rPr>
              <w:fldChar w:fldCharType="separate"/>
            </w:r>
            <w:r>
              <w:rPr>
                <w:noProof/>
                <w:webHidden/>
              </w:rPr>
              <w:t>7</w:t>
            </w:r>
            <w:r>
              <w:rPr>
                <w:noProof/>
                <w:webHidden/>
              </w:rPr>
              <w:fldChar w:fldCharType="end"/>
            </w:r>
          </w:hyperlink>
        </w:p>
        <w:p w14:paraId="4A20BF50" w14:textId="1787D54B"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08" w:history="1">
            <w:r w:rsidRPr="00425C38">
              <w:rPr>
                <w:rStyle w:val="Hyperlink"/>
                <w:noProof/>
              </w:rPr>
              <w:t>4.1.1.1.2</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Vaccine seed lots</w:t>
            </w:r>
            <w:r>
              <w:rPr>
                <w:noProof/>
                <w:webHidden/>
              </w:rPr>
              <w:tab/>
            </w:r>
            <w:r>
              <w:rPr>
                <w:noProof/>
                <w:webHidden/>
              </w:rPr>
              <w:fldChar w:fldCharType="begin"/>
            </w:r>
            <w:r>
              <w:rPr>
                <w:noProof/>
                <w:webHidden/>
              </w:rPr>
              <w:instrText xml:space="preserve"> PAGEREF _Toc238041008 \h </w:instrText>
            </w:r>
            <w:r>
              <w:rPr>
                <w:noProof/>
                <w:webHidden/>
              </w:rPr>
            </w:r>
            <w:r>
              <w:rPr>
                <w:noProof/>
                <w:webHidden/>
              </w:rPr>
              <w:fldChar w:fldCharType="separate"/>
            </w:r>
            <w:r>
              <w:rPr>
                <w:noProof/>
                <w:webHidden/>
              </w:rPr>
              <w:t>7</w:t>
            </w:r>
            <w:r>
              <w:rPr>
                <w:noProof/>
                <w:webHidden/>
              </w:rPr>
              <w:fldChar w:fldCharType="end"/>
            </w:r>
          </w:hyperlink>
        </w:p>
        <w:p w14:paraId="65582F09" w14:textId="3041D6C6"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09" w:history="1">
            <w:r w:rsidRPr="00425C38">
              <w:rPr>
                <w:rStyle w:val="Hyperlink"/>
                <w:i/>
                <w:iCs/>
                <w:noProof/>
              </w:rPr>
              <w:t>Production</w:t>
            </w:r>
            <w:r>
              <w:rPr>
                <w:noProof/>
                <w:webHidden/>
              </w:rPr>
              <w:tab/>
            </w:r>
            <w:r>
              <w:rPr>
                <w:noProof/>
                <w:webHidden/>
              </w:rPr>
              <w:fldChar w:fldCharType="begin"/>
            </w:r>
            <w:r>
              <w:rPr>
                <w:noProof/>
                <w:webHidden/>
              </w:rPr>
              <w:instrText xml:space="preserve"> PAGEREF _Toc238041009 \h </w:instrText>
            </w:r>
            <w:r>
              <w:rPr>
                <w:noProof/>
                <w:webHidden/>
              </w:rPr>
            </w:r>
            <w:r>
              <w:rPr>
                <w:noProof/>
                <w:webHidden/>
              </w:rPr>
              <w:fldChar w:fldCharType="separate"/>
            </w:r>
            <w:r>
              <w:rPr>
                <w:noProof/>
                <w:webHidden/>
              </w:rPr>
              <w:t>7</w:t>
            </w:r>
            <w:r>
              <w:rPr>
                <w:noProof/>
                <w:webHidden/>
              </w:rPr>
              <w:fldChar w:fldCharType="end"/>
            </w:r>
          </w:hyperlink>
        </w:p>
        <w:p w14:paraId="03115759" w14:textId="6F18901E"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10" w:history="1">
            <w:r w:rsidRPr="00425C38">
              <w:rPr>
                <w:rStyle w:val="Hyperlink"/>
                <w:noProof/>
              </w:rPr>
              <w:t>4.1.1.1.3</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Substrate for vaccine virus manufacture</w:t>
            </w:r>
            <w:r>
              <w:rPr>
                <w:noProof/>
                <w:webHidden/>
              </w:rPr>
              <w:tab/>
            </w:r>
            <w:r>
              <w:rPr>
                <w:noProof/>
                <w:webHidden/>
              </w:rPr>
              <w:fldChar w:fldCharType="begin"/>
            </w:r>
            <w:r>
              <w:rPr>
                <w:noProof/>
                <w:webHidden/>
              </w:rPr>
              <w:instrText xml:space="preserve"> PAGEREF _Toc238041010 \h </w:instrText>
            </w:r>
            <w:r>
              <w:rPr>
                <w:noProof/>
                <w:webHidden/>
              </w:rPr>
            </w:r>
            <w:r>
              <w:rPr>
                <w:noProof/>
                <w:webHidden/>
              </w:rPr>
              <w:fldChar w:fldCharType="separate"/>
            </w:r>
            <w:r>
              <w:rPr>
                <w:noProof/>
                <w:webHidden/>
              </w:rPr>
              <w:t>8</w:t>
            </w:r>
            <w:r>
              <w:rPr>
                <w:noProof/>
                <w:webHidden/>
              </w:rPr>
              <w:fldChar w:fldCharType="end"/>
            </w:r>
          </w:hyperlink>
        </w:p>
        <w:p w14:paraId="4B509419" w14:textId="56A26166"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11" w:history="1">
            <w:r w:rsidRPr="00425C38">
              <w:rPr>
                <w:rStyle w:val="Hyperlink"/>
                <w:noProof/>
              </w:rPr>
              <w:t>4.1.1.1.4</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Manufacturing development</w:t>
            </w:r>
            <w:r>
              <w:rPr>
                <w:noProof/>
                <w:webHidden/>
              </w:rPr>
              <w:tab/>
            </w:r>
            <w:r>
              <w:rPr>
                <w:noProof/>
                <w:webHidden/>
              </w:rPr>
              <w:fldChar w:fldCharType="begin"/>
            </w:r>
            <w:r>
              <w:rPr>
                <w:noProof/>
                <w:webHidden/>
              </w:rPr>
              <w:instrText xml:space="preserve"> PAGEREF _Toc238041011 \h </w:instrText>
            </w:r>
            <w:r>
              <w:rPr>
                <w:noProof/>
                <w:webHidden/>
              </w:rPr>
            </w:r>
            <w:r>
              <w:rPr>
                <w:noProof/>
                <w:webHidden/>
              </w:rPr>
              <w:fldChar w:fldCharType="separate"/>
            </w:r>
            <w:r>
              <w:rPr>
                <w:noProof/>
                <w:webHidden/>
              </w:rPr>
              <w:t>8</w:t>
            </w:r>
            <w:r>
              <w:rPr>
                <w:noProof/>
                <w:webHidden/>
              </w:rPr>
              <w:fldChar w:fldCharType="end"/>
            </w:r>
          </w:hyperlink>
        </w:p>
        <w:p w14:paraId="6D4E67B6" w14:textId="66C84EC9"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12" w:history="1">
            <w:r w:rsidRPr="00425C38">
              <w:rPr>
                <w:rStyle w:val="Hyperlink"/>
                <w:noProof/>
              </w:rPr>
              <w:t>4.1.1.1.5</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Process validation</w:t>
            </w:r>
            <w:r>
              <w:rPr>
                <w:noProof/>
                <w:webHidden/>
              </w:rPr>
              <w:tab/>
            </w:r>
            <w:r>
              <w:rPr>
                <w:noProof/>
                <w:webHidden/>
              </w:rPr>
              <w:fldChar w:fldCharType="begin"/>
            </w:r>
            <w:r>
              <w:rPr>
                <w:noProof/>
                <w:webHidden/>
              </w:rPr>
              <w:instrText xml:space="preserve"> PAGEREF _Toc238041012 \h </w:instrText>
            </w:r>
            <w:r>
              <w:rPr>
                <w:noProof/>
                <w:webHidden/>
              </w:rPr>
            </w:r>
            <w:r>
              <w:rPr>
                <w:noProof/>
                <w:webHidden/>
              </w:rPr>
              <w:fldChar w:fldCharType="separate"/>
            </w:r>
            <w:r>
              <w:rPr>
                <w:noProof/>
                <w:webHidden/>
              </w:rPr>
              <w:t>8</w:t>
            </w:r>
            <w:r>
              <w:rPr>
                <w:noProof/>
                <w:webHidden/>
              </w:rPr>
              <w:fldChar w:fldCharType="end"/>
            </w:r>
          </w:hyperlink>
        </w:p>
        <w:p w14:paraId="73ED9FC9" w14:textId="23C26515"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13" w:history="1">
            <w:r w:rsidRPr="00425C38">
              <w:rPr>
                <w:rStyle w:val="Hyperlink"/>
                <w:noProof/>
              </w:rPr>
              <w:t>4.1.1.1.6</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Characterisation</w:t>
            </w:r>
            <w:r>
              <w:rPr>
                <w:noProof/>
                <w:webHidden/>
              </w:rPr>
              <w:tab/>
            </w:r>
            <w:r>
              <w:rPr>
                <w:noProof/>
                <w:webHidden/>
              </w:rPr>
              <w:fldChar w:fldCharType="begin"/>
            </w:r>
            <w:r>
              <w:rPr>
                <w:noProof/>
                <w:webHidden/>
              </w:rPr>
              <w:instrText xml:space="preserve"> PAGEREF _Toc238041013 \h </w:instrText>
            </w:r>
            <w:r>
              <w:rPr>
                <w:noProof/>
                <w:webHidden/>
              </w:rPr>
            </w:r>
            <w:r>
              <w:rPr>
                <w:noProof/>
                <w:webHidden/>
              </w:rPr>
              <w:fldChar w:fldCharType="separate"/>
            </w:r>
            <w:r>
              <w:rPr>
                <w:noProof/>
                <w:webHidden/>
              </w:rPr>
              <w:t>9</w:t>
            </w:r>
            <w:r>
              <w:rPr>
                <w:noProof/>
                <w:webHidden/>
              </w:rPr>
              <w:fldChar w:fldCharType="end"/>
            </w:r>
          </w:hyperlink>
        </w:p>
        <w:p w14:paraId="7E17C6CB" w14:textId="42C9DF77"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14" w:history="1">
            <w:r w:rsidRPr="00425C38">
              <w:rPr>
                <w:rStyle w:val="Hyperlink"/>
                <w:noProof/>
              </w:rPr>
              <w:t>4.1.1.1.7</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Presentation</w:t>
            </w:r>
            <w:r>
              <w:rPr>
                <w:noProof/>
                <w:webHidden/>
              </w:rPr>
              <w:tab/>
            </w:r>
            <w:r>
              <w:rPr>
                <w:noProof/>
                <w:webHidden/>
              </w:rPr>
              <w:fldChar w:fldCharType="begin"/>
            </w:r>
            <w:r>
              <w:rPr>
                <w:noProof/>
                <w:webHidden/>
              </w:rPr>
              <w:instrText xml:space="preserve"> PAGEREF _Toc238041014 \h </w:instrText>
            </w:r>
            <w:r>
              <w:rPr>
                <w:noProof/>
                <w:webHidden/>
              </w:rPr>
            </w:r>
            <w:r>
              <w:rPr>
                <w:noProof/>
                <w:webHidden/>
              </w:rPr>
              <w:fldChar w:fldCharType="separate"/>
            </w:r>
            <w:r>
              <w:rPr>
                <w:noProof/>
                <w:webHidden/>
              </w:rPr>
              <w:t>10</w:t>
            </w:r>
            <w:r>
              <w:rPr>
                <w:noProof/>
                <w:webHidden/>
              </w:rPr>
              <w:fldChar w:fldCharType="end"/>
            </w:r>
          </w:hyperlink>
        </w:p>
        <w:p w14:paraId="713265C9" w14:textId="5D43FA5E"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15" w:history="1">
            <w:r w:rsidRPr="00425C38">
              <w:rPr>
                <w:rStyle w:val="Hyperlink"/>
                <w:noProof/>
              </w:rPr>
              <w:t>4.1.1.1.8</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Vaccine standardisation</w:t>
            </w:r>
            <w:r>
              <w:rPr>
                <w:noProof/>
                <w:webHidden/>
              </w:rPr>
              <w:tab/>
            </w:r>
            <w:r>
              <w:rPr>
                <w:noProof/>
                <w:webHidden/>
              </w:rPr>
              <w:fldChar w:fldCharType="begin"/>
            </w:r>
            <w:r>
              <w:rPr>
                <w:noProof/>
                <w:webHidden/>
              </w:rPr>
              <w:instrText xml:space="preserve"> PAGEREF _Toc238041015 \h </w:instrText>
            </w:r>
            <w:r>
              <w:rPr>
                <w:noProof/>
                <w:webHidden/>
              </w:rPr>
            </w:r>
            <w:r>
              <w:rPr>
                <w:noProof/>
                <w:webHidden/>
              </w:rPr>
              <w:fldChar w:fldCharType="separate"/>
            </w:r>
            <w:r>
              <w:rPr>
                <w:noProof/>
                <w:webHidden/>
              </w:rPr>
              <w:t>10</w:t>
            </w:r>
            <w:r>
              <w:rPr>
                <w:noProof/>
                <w:webHidden/>
              </w:rPr>
              <w:fldChar w:fldCharType="end"/>
            </w:r>
          </w:hyperlink>
        </w:p>
        <w:p w14:paraId="3577BC97" w14:textId="63E552E4"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16" w:history="1">
            <w:r w:rsidRPr="00425C38">
              <w:rPr>
                <w:rStyle w:val="Hyperlink"/>
                <w:noProof/>
              </w:rPr>
              <w:t>4.1.1.1.9</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Adjuvants</w:t>
            </w:r>
            <w:r>
              <w:rPr>
                <w:noProof/>
                <w:webHidden/>
              </w:rPr>
              <w:tab/>
            </w:r>
            <w:r>
              <w:rPr>
                <w:noProof/>
                <w:webHidden/>
              </w:rPr>
              <w:fldChar w:fldCharType="begin"/>
            </w:r>
            <w:r>
              <w:rPr>
                <w:noProof/>
                <w:webHidden/>
              </w:rPr>
              <w:instrText xml:space="preserve"> PAGEREF _Toc238041016 \h </w:instrText>
            </w:r>
            <w:r>
              <w:rPr>
                <w:noProof/>
                <w:webHidden/>
              </w:rPr>
            </w:r>
            <w:r>
              <w:rPr>
                <w:noProof/>
                <w:webHidden/>
              </w:rPr>
              <w:fldChar w:fldCharType="separate"/>
            </w:r>
            <w:r>
              <w:rPr>
                <w:noProof/>
                <w:webHidden/>
              </w:rPr>
              <w:t>11</w:t>
            </w:r>
            <w:r>
              <w:rPr>
                <w:noProof/>
                <w:webHidden/>
              </w:rPr>
              <w:fldChar w:fldCharType="end"/>
            </w:r>
          </w:hyperlink>
        </w:p>
        <w:p w14:paraId="4D8ACE56" w14:textId="61EB7676"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17" w:history="1">
            <w:r w:rsidRPr="00425C38">
              <w:rPr>
                <w:rStyle w:val="Hyperlink"/>
                <w:noProof/>
              </w:rPr>
              <w:t>4.1.1.1.10</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Stability / Shelf life</w:t>
            </w:r>
            <w:r>
              <w:rPr>
                <w:noProof/>
                <w:webHidden/>
              </w:rPr>
              <w:tab/>
            </w:r>
            <w:r>
              <w:rPr>
                <w:noProof/>
                <w:webHidden/>
              </w:rPr>
              <w:fldChar w:fldCharType="begin"/>
            </w:r>
            <w:r>
              <w:rPr>
                <w:noProof/>
                <w:webHidden/>
              </w:rPr>
              <w:instrText xml:space="preserve"> PAGEREF _Toc238041017 \h </w:instrText>
            </w:r>
            <w:r>
              <w:rPr>
                <w:noProof/>
                <w:webHidden/>
              </w:rPr>
            </w:r>
            <w:r>
              <w:rPr>
                <w:noProof/>
                <w:webHidden/>
              </w:rPr>
              <w:fldChar w:fldCharType="separate"/>
            </w:r>
            <w:r>
              <w:rPr>
                <w:noProof/>
                <w:webHidden/>
              </w:rPr>
              <w:t>11</w:t>
            </w:r>
            <w:r>
              <w:rPr>
                <w:noProof/>
                <w:webHidden/>
              </w:rPr>
              <w:fldChar w:fldCharType="end"/>
            </w:r>
          </w:hyperlink>
        </w:p>
        <w:p w14:paraId="611A9F25" w14:textId="42D6D81C"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18" w:history="1">
            <w:r w:rsidRPr="00425C38">
              <w:rPr>
                <w:rStyle w:val="Hyperlink"/>
                <w:noProof/>
              </w:rPr>
              <w:t>4.1.1.2</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'Annual update' application for a seasonal vaccine</w:t>
            </w:r>
            <w:r>
              <w:rPr>
                <w:noProof/>
                <w:webHidden/>
              </w:rPr>
              <w:tab/>
            </w:r>
            <w:r>
              <w:rPr>
                <w:noProof/>
                <w:webHidden/>
              </w:rPr>
              <w:fldChar w:fldCharType="begin"/>
            </w:r>
            <w:r>
              <w:rPr>
                <w:noProof/>
                <w:webHidden/>
              </w:rPr>
              <w:instrText xml:space="preserve"> PAGEREF _Toc238041018 \h </w:instrText>
            </w:r>
            <w:r>
              <w:rPr>
                <w:noProof/>
                <w:webHidden/>
              </w:rPr>
            </w:r>
            <w:r>
              <w:rPr>
                <w:noProof/>
                <w:webHidden/>
              </w:rPr>
              <w:fldChar w:fldCharType="separate"/>
            </w:r>
            <w:r>
              <w:rPr>
                <w:noProof/>
                <w:webHidden/>
              </w:rPr>
              <w:t>11</w:t>
            </w:r>
            <w:r>
              <w:rPr>
                <w:noProof/>
                <w:webHidden/>
              </w:rPr>
              <w:fldChar w:fldCharType="end"/>
            </w:r>
          </w:hyperlink>
        </w:p>
        <w:p w14:paraId="5558297A" w14:textId="3A16E2C7"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19" w:history="1">
            <w:r w:rsidRPr="00425C38">
              <w:rPr>
                <w:rStyle w:val="Hyperlink"/>
                <w:noProof/>
              </w:rPr>
              <w:t>4.1.1.2.1.2</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Vaccine seed lots</w:t>
            </w:r>
            <w:r>
              <w:rPr>
                <w:noProof/>
                <w:webHidden/>
              </w:rPr>
              <w:tab/>
            </w:r>
            <w:r>
              <w:rPr>
                <w:noProof/>
                <w:webHidden/>
              </w:rPr>
              <w:fldChar w:fldCharType="begin"/>
            </w:r>
            <w:r>
              <w:rPr>
                <w:noProof/>
                <w:webHidden/>
              </w:rPr>
              <w:instrText xml:space="preserve"> PAGEREF _Toc238041019 \h </w:instrText>
            </w:r>
            <w:r>
              <w:rPr>
                <w:noProof/>
                <w:webHidden/>
              </w:rPr>
            </w:r>
            <w:r>
              <w:rPr>
                <w:noProof/>
                <w:webHidden/>
              </w:rPr>
              <w:fldChar w:fldCharType="separate"/>
            </w:r>
            <w:r>
              <w:rPr>
                <w:noProof/>
                <w:webHidden/>
              </w:rPr>
              <w:t>11</w:t>
            </w:r>
            <w:r>
              <w:rPr>
                <w:noProof/>
                <w:webHidden/>
              </w:rPr>
              <w:fldChar w:fldCharType="end"/>
            </w:r>
          </w:hyperlink>
        </w:p>
        <w:p w14:paraId="323C21C3" w14:textId="6C596A20"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20" w:history="1">
            <w:r w:rsidRPr="00425C38">
              <w:rPr>
                <w:rStyle w:val="Hyperlink"/>
                <w:noProof/>
              </w:rPr>
              <w:t>4.1.1.2.1.3</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Manufacturing development</w:t>
            </w:r>
            <w:r>
              <w:rPr>
                <w:noProof/>
                <w:webHidden/>
              </w:rPr>
              <w:tab/>
            </w:r>
            <w:r>
              <w:rPr>
                <w:noProof/>
                <w:webHidden/>
              </w:rPr>
              <w:fldChar w:fldCharType="begin"/>
            </w:r>
            <w:r>
              <w:rPr>
                <w:noProof/>
                <w:webHidden/>
              </w:rPr>
              <w:instrText xml:space="preserve"> PAGEREF _Toc238041020 \h </w:instrText>
            </w:r>
            <w:r>
              <w:rPr>
                <w:noProof/>
                <w:webHidden/>
              </w:rPr>
            </w:r>
            <w:r>
              <w:rPr>
                <w:noProof/>
                <w:webHidden/>
              </w:rPr>
              <w:fldChar w:fldCharType="separate"/>
            </w:r>
            <w:r>
              <w:rPr>
                <w:noProof/>
                <w:webHidden/>
              </w:rPr>
              <w:t>11</w:t>
            </w:r>
            <w:r>
              <w:rPr>
                <w:noProof/>
                <w:webHidden/>
              </w:rPr>
              <w:fldChar w:fldCharType="end"/>
            </w:r>
          </w:hyperlink>
        </w:p>
        <w:p w14:paraId="47E7F3A8" w14:textId="4063CDF4"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21" w:history="1">
            <w:r w:rsidRPr="00425C38">
              <w:rPr>
                <w:rStyle w:val="Hyperlink"/>
                <w:noProof/>
              </w:rPr>
              <w:t>4.1.1.2.1.4</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Process validation / process consistency</w:t>
            </w:r>
            <w:r>
              <w:rPr>
                <w:noProof/>
                <w:webHidden/>
              </w:rPr>
              <w:tab/>
            </w:r>
            <w:r>
              <w:rPr>
                <w:noProof/>
                <w:webHidden/>
              </w:rPr>
              <w:fldChar w:fldCharType="begin"/>
            </w:r>
            <w:r>
              <w:rPr>
                <w:noProof/>
                <w:webHidden/>
              </w:rPr>
              <w:instrText xml:space="preserve"> PAGEREF _Toc238041021 \h </w:instrText>
            </w:r>
            <w:r>
              <w:rPr>
                <w:noProof/>
                <w:webHidden/>
              </w:rPr>
            </w:r>
            <w:r>
              <w:rPr>
                <w:noProof/>
                <w:webHidden/>
              </w:rPr>
              <w:fldChar w:fldCharType="separate"/>
            </w:r>
            <w:r>
              <w:rPr>
                <w:noProof/>
                <w:webHidden/>
              </w:rPr>
              <w:t>12</w:t>
            </w:r>
            <w:r>
              <w:rPr>
                <w:noProof/>
                <w:webHidden/>
              </w:rPr>
              <w:fldChar w:fldCharType="end"/>
            </w:r>
          </w:hyperlink>
        </w:p>
        <w:p w14:paraId="287B4841" w14:textId="7F982D77"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22" w:history="1">
            <w:r w:rsidRPr="00425C38">
              <w:rPr>
                <w:rStyle w:val="Hyperlink"/>
                <w:noProof/>
              </w:rPr>
              <w:t>4.1.1.2.1.5</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Characterisation</w:t>
            </w:r>
            <w:r>
              <w:rPr>
                <w:noProof/>
                <w:webHidden/>
              </w:rPr>
              <w:tab/>
            </w:r>
            <w:r>
              <w:rPr>
                <w:noProof/>
                <w:webHidden/>
              </w:rPr>
              <w:fldChar w:fldCharType="begin"/>
            </w:r>
            <w:r>
              <w:rPr>
                <w:noProof/>
                <w:webHidden/>
              </w:rPr>
              <w:instrText xml:space="preserve"> PAGEREF _Toc238041022 \h </w:instrText>
            </w:r>
            <w:r>
              <w:rPr>
                <w:noProof/>
                <w:webHidden/>
              </w:rPr>
            </w:r>
            <w:r>
              <w:rPr>
                <w:noProof/>
                <w:webHidden/>
              </w:rPr>
              <w:fldChar w:fldCharType="separate"/>
            </w:r>
            <w:r>
              <w:rPr>
                <w:noProof/>
                <w:webHidden/>
              </w:rPr>
              <w:t>12</w:t>
            </w:r>
            <w:r>
              <w:rPr>
                <w:noProof/>
                <w:webHidden/>
              </w:rPr>
              <w:fldChar w:fldCharType="end"/>
            </w:r>
          </w:hyperlink>
        </w:p>
        <w:p w14:paraId="1C8F9F63" w14:textId="25B1327B"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23" w:history="1">
            <w:r w:rsidRPr="00425C38">
              <w:rPr>
                <w:rStyle w:val="Hyperlink"/>
                <w:noProof/>
              </w:rPr>
              <w:t>4.1.1.2.1.6</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Vaccine standardisation</w:t>
            </w:r>
            <w:r>
              <w:rPr>
                <w:noProof/>
                <w:webHidden/>
              </w:rPr>
              <w:tab/>
            </w:r>
            <w:r>
              <w:rPr>
                <w:noProof/>
                <w:webHidden/>
              </w:rPr>
              <w:fldChar w:fldCharType="begin"/>
            </w:r>
            <w:r>
              <w:rPr>
                <w:noProof/>
                <w:webHidden/>
              </w:rPr>
              <w:instrText xml:space="preserve"> PAGEREF _Toc238041023 \h </w:instrText>
            </w:r>
            <w:r>
              <w:rPr>
                <w:noProof/>
                <w:webHidden/>
              </w:rPr>
            </w:r>
            <w:r>
              <w:rPr>
                <w:noProof/>
                <w:webHidden/>
              </w:rPr>
              <w:fldChar w:fldCharType="separate"/>
            </w:r>
            <w:r>
              <w:rPr>
                <w:noProof/>
                <w:webHidden/>
              </w:rPr>
              <w:t>12</w:t>
            </w:r>
            <w:r>
              <w:rPr>
                <w:noProof/>
                <w:webHidden/>
              </w:rPr>
              <w:fldChar w:fldCharType="end"/>
            </w:r>
          </w:hyperlink>
        </w:p>
        <w:p w14:paraId="4CE24E2A" w14:textId="507504A8"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24" w:history="1">
            <w:r w:rsidRPr="00425C38">
              <w:rPr>
                <w:rStyle w:val="Hyperlink"/>
                <w:noProof/>
              </w:rPr>
              <w:t>4.1.1.2.1.7</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Stability / Shelf life</w:t>
            </w:r>
            <w:r>
              <w:rPr>
                <w:noProof/>
                <w:webHidden/>
              </w:rPr>
              <w:tab/>
            </w:r>
            <w:r>
              <w:rPr>
                <w:noProof/>
                <w:webHidden/>
              </w:rPr>
              <w:fldChar w:fldCharType="begin"/>
            </w:r>
            <w:r>
              <w:rPr>
                <w:noProof/>
                <w:webHidden/>
              </w:rPr>
              <w:instrText xml:space="preserve"> PAGEREF _Toc238041024 \h </w:instrText>
            </w:r>
            <w:r>
              <w:rPr>
                <w:noProof/>
                <w:webHidden/>
              </w:rPr>
            </w:r>
            <w:r>
              <w:rPr>
                <w:noProof/>
                <w:webHidden/>
              </w:rPr>
              <w:fldChar w:fldCharType="separate"/>
            </w:r>
            <w:r>
              <w:rPr>
                <w:noProof/>
                <w:webHidden/>
              </w:rPr>
              <w:t>12</w:t>
            </w:r>
            <w:r>
              <w:rPr>
                <w:noProof/>
                <w:webHidden/>
              </w:rPr>
              <w:fldChar w:fldCharType="end"/>
            </w:r>
          </w:hyperlink>
        </w:p>
        <w:p w14:paraId="20DD79C0" w14:textId="27DEF863" w:rsidR="003507A6" w:rsidRDefault="003507A6">
          <w:pPr>
            <w:pStyle w:val="TOC2"/>
            <w:tabs>
              <w:tab w:val="left" w:pos="1000"/>
            </w:tabs>
            <w:rPr>
              <w:rFonts w:asciiTheme="minorHAnsi" w:eastAsiaTheme="minorEastAsia" w:hAnsiTheme="minorHAnsi" w:cstheme="minorBidi"/>
              <w:noProof/>
              <w:color w:val="auto"/>
              <w:kern w:val="2"/>
              <w:szCs w:val="24"/>
              <w:lang w:eastAsia="en-AU"/>
              <w14:ligatures w14:val="standardContextual"/>
            </w:rPr>
          </w:pPr>
          <w:hyperlink w:anchor="_Toc238041025" w:history="1">
            <w:r w:rsidRPr="00425C38">
              <w:rPr>
                <w:rStyle w:val="Hyperlink"/>
                <w:noProof/>
              </w:rPr>
              <w:t>4.2</w:t>
            </w:r>
            <w:r>
              <w:rPr>
                <w:rFonts w:asciiTheme="minorHAnsi" w:eastAsiaTheme="minorEastAsia" w:hAnsiTheme="minorHAnsi" w:cstheme="minorBidi"/>
                <w:noProof/>
                <w:color w:val="auto"/>
                <w:kern w:val="2"/>
                <w:szCs w:val="24"/>
                <w:lang w:eastAsia="en-AU"/>
                <w14:ligatures w14:val="standardContextual"/>
              </w:rPr>
              <w:tab/>
            </w:r>
            <w:r w:rsidRPr="00425C38">
              <w:rPr>
                <w:rStyle w:val="Hyperlink"/>
                <w:noProof/>
              </w:rPr>
              <w:t>Live attenuated influenza vaccines</w:t>
            </w:r>
            <w:r>
              <w:rPr>
                <w:noProof/>
                <w:webHidden/>
              </w:rPr>
              <w:tab/>
            </w:r>
            <w:r>
              <w:rPr>
                <w:noProof/>
                <w:webHidden/>
              </w:rPr>
              <w:fldChar w:fldCharType="begin"/>
            </w:r>
            <w:r>
              <w:rPr>
                <w:noProof/>
                <w:webHidden/>
              </w:rPr>
              <w:instrText xml:space="preserve"> PAGEREF _Toc238041025 \h </w:instrText>
            </w:r>
            <w:r>
              <w:rPr>
                <w:noProof/>
                <w:webHidden/>
              </w:rPr>
            </w:r>
            <w:r>
              <w:rPr>
                <w:noProof/>
                <w:webHidden/>
              </w:rPr>
              <w:fldChar w:fldCharType="separate"/>
            </w:r>
            <w:r>
              <w:rPr>
                <w:noProof/>
                <w:webHidden/>
              </w:rPr>
              <w:t>13</w:t>
            </w:r>
            <w:r>
              <w:rPr>
                <w:noProof/>
                <w:webHidden/>
              </w:rPr>
              <w:fldChar w:fldCharType="end"/>
            </w:r>
          </w:hyperlink>
        </w:p>
        <w:p w14:paraId="6B948214" w14:textId="7DDF5ABF"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26" w:history="1">
            <w:r w:rsidRPr="00425C38">
              <w:rPr>
                <w:rStyle w:val="Hyperlink"/>
                <w:noProof/>
                <w:spacing w:val="-2"/>
              </w:rPr>
              <w:t>4.2.1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Seasonal</w:t>
            </w:r>
            <w:r w:rsidRPr="00425C38">
              <w:rPr>
                <w:rStyle w:val="Hyperlink"/>
                <w:noProof/>
                <w:spacing w:val="-6"/>
              </w:rPr>
              <w:t xml:space="preserve"> </w:t>
            </w:r>
            <w:r w:rsidRPr="00425C38">
              <w:rPr>
                <w:rStyle w:val="Hyperlink"/>
                <w:noProof/>
              </w:rPr>
              <w:t>influenza</w:t>
            </w:r>
            <w:r w:rsidRPr="00425C38">
              <w:rPr>
                <w:rStyle w:val="Hyperlink"/>
                <w:noProof/>
                <w:spacing w:val="-4"/>
              </w:rPr>
              <w:t xml:space="preserve"> </w:t>
            </w:r>
            <w:r w:rsidRPr="00425C38">
              <w:rPr>
                <w:rStyle w:val="Hyperlink"/>
                <w:noProof/>
                <w:spacing w:val="-2"/>
              </w:rPr>
              <w:t>vaccines</w:t>
            </w:r>
            <w:r>
              <w:rPr>
                <w:noProof/>
                <w:webHidden/>
              </w:rPr>
              <w:tab/>
            </w:r>
            <w:r>
              <w:rPr>
                <w:noProof/>
                <w:webHidden/>
              </w:rPr>
              <w:fldChar w:fldCharType="begin"/>
            </w:r>
            <w:r>
              <w:rPr>
                <w:noProof/>
                <w:webHidden/>
              </w:rPr>
              <w:instrText xml:space="preserve"> PAGEREF _Toc238041026 \h </w:instrText>
            </w:r>
            <w:r>
              <w:rPr>
                <w:noProof/>
                <w:webHidden/>
              </w:rPr>
            </w:r>
            <w:r>
              <w:rPr>
                <w:noProof/>
                <w:webHidden/>
              </w:rPr>
              <w:fldChar w:fldCharType="separate"/>
            </w:r>
            <w:r>
              <w:rPr>
                <w:noProof/>
                <w:webHidden/>
              </w:rPr>
              <w:t>13</w:t>
            </w:r>
            <w:r>
              <w:rPr>
                <w:noProof/>
                <w:webHidden/>
              </w:rPr>
              <w:fldChar w:fldCharType="end"/>
            </w:r>
          </w:hyperlink>
        </w:p>
        <w:p w14:paraId="3B4F3679" w14:textId="03E5DF7A"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27" w:history="1">
            <w:r w:rsidRPr="00425C38">
              <w:rPr>
                <w:rStyle w:val="Hyperlink"/>
                <w:noProof/>
                <w:spacing w:val="-2"/>
              </w:rPr>
              <w:t>4.2.1.1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Marketing Authorisation application for a seasonal influenza vaccine</w:t>
            </w:r>
            <w:r>
              <w:rPr>
                <w:noProof/>
                <w:webHidden/>
              </w:rPr>
              <w:tab/>
            </w:r>
            <w:r>
              <w:rPr>
                <w:noProof/>
                <w:webHidden/>
              </w:rPr>
              <w:fldChar w:fldCharType="begin"/>
            </w:r>
            <w:r>
              <w:rPr>
                <w:noProof/>
                <w:webHidden/>
              </w:rPr>
              <w:instrText xml:space="preserve"> PAGEREF _Toc238041027 \h </w:instrText>
            </w:r>
            <w:r>
              <w:rPr>
                <w:noProof/>
                <w:webHidden/>
              </w:rPr>
            </w:r>
            <w:r>
              <w:rPr>
                <w:noProof/>
                <w:webHidden/>
              </w:rPr>
              <w:fldChar w:fldCharType="separate"/>
            </w:r>
            <w:r>
              <w:rPr>
                <w:noProof/>
                <w:webHidden/>
              </w:rPr>
              <w:t>13</w:t>
            </w:r>
            <w:r>
              <w:rPr>
                <w:noProof/>
                <w:webHidden/>
              </w:rPr>
              <w:fldChar w:fldCharType="end"/>
            </w:r>
          </w:hyperlink>
        </w:p>
        <w:p w14:paraId="68E98783" w14:textId="32104957"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28" w:history="1">
            <w:r w:rsidRPr="00425C38">
              <w:rPr>
                <w:rStyle w:val="Hyperlink"/>
                <w:noProof/>
              </w:rPr>
              <w:t>4.2.1.1.1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Live attenuated parent strain</w:t>
            </w:r>
            <w:r>
              <w:rPr>
                <w:noProof/>
                <w:webHidden/>
              </w:rPr>
              <w:tab/>
            </w:r>
            <w:r>
              <w:rPr>
                <w:noProof/>
                <w:webHidden/>
              </w:rPr>
              <w:fldChar w:fldCharType="begin"/>
            </w:r>
            <w:r>
              <w:rPr>
                <w:noProof/>
                <w:webHidden/>
              </w:rPr>
              <w:instrText xml:space="preserve"> PAGEREF _Toc238041028 \h </w:instrText>
            </w:r>
            <w:r>
              <w:rPr>
                <w:noProof/>
                <w:webHidden/>
              </w:rPr>
            </w:r>
            <w:r>
              <w:rPr>
                <w:noProof/>
                <w:webHidden/>
              </w:rPr>
              <w:fldChar w:fldCharType="separate"/>
            </w:r>
            <w:r>
              <w:rPr>
                <w:noProof/>
                <w:webHidden/>
              </w:rPr>
              <w:t>13</w:t>
            </w:r>
            <w:r>
              <w:rPr>
                <w:noProof/>
                <w:webHidden/>
              </w:rPr>
              <w:fldChar w:fldCharType="end"/>
            </w:r>
          </w:hyperlink>
        </w:p>
        <w:p w14:paraId="62009856" w14:textId="124B241D"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29" w:history="1">
            <w:r w:rsidRPr="00425C38">
              <w:rPr>
                <w:rStyle w:val="Hyperlink"/>
                <w:noProof/>
              </w:rPr>
              <w:t>4.2.1.1.1.1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Development</w:t>
            </w:r>
            <w:r>
              <w:rPr>
                <w:noProof/>
                <w:webHidden/>
              </w:rPr>
              <w:tab/>
            </w:r>
            <w:r>
              <w:rPr>
                <w:noProof/>
                <w:webHidden/>
              </w:rPr>
              <w:fldChar w:fldCharType="begin"/>
            </w:r>
            <w:r>
              <w:rPr>
                <w:noProof/>
                <w:webHidden/>
              </w:rPr>
              <w:instrText xml:space="preserve"> PAGEREF _Toc238041029 \h </w:instrText>
            </w:r>
            <w:r>
              <w:rPr>
                <w:noProof/>
                <w:webHidden/>
              </w:rPr>
            </w:r>
            <w:r>
              <w:rPr>
                <w:noProof/>
                <w:webHidden/>
              </w:rPr>
              <w:fldChar w:fldCharType="separate"/>
            </w:r>
            <w:r>
              <w:rPr>
                <w:noProof/>
                <w:webHidden/>
              </w:rPr>
              <w:t>13</w:t>
            </w:r>
            <w:r>
              <w:rPr>
                <w:noProof/>
                <w:webHidden/>
              </w:rPr>
              <w:fldChar w:fldCharType="end"/>
            </w:r>
          </w:hyperlink>
        </w:p>
        <w:p w14:paraId="4BE0FCB9" w14:textId="2AC7E2B2"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30" w:history="1">
            <w:r w:rsidRPr="00425C38">
              <w:rPr>
                <w:rStyle w:val="Hyperlink"/>
                <w:noProof/>
              </w:rPr>
              <w:t>4.2.1.1.1.2</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Characterisation</w:t>
            </w:r>
            <w:r>
              <w:rPr>
                <w:noProof/>
                <w:webHidden/>
              </w:rPr>
              <w:tab/>
            </w:r>
            <w:r>
              <w:rPr>
                <w:noProof/>
                <w:webHidden/>
              </w:rPr>
              <w:fldChar w:fldCharType="begin"/>
            </w:r>
            <w:r>
              <w:rPr>
                <w:noProof/>
                <w:webHidden/>
              </w:rPr>
              <w:instrText xml:space="preserve"> PAGEREF _Toc238041030 \h </w:instrText>
            </w:r>
            <w:r>
              <w:rPr>
                <w:noProof/>
                <w:webHidden/>
              </w:rPr>
            </w:r>
            <w:r>
              <w:rPr>
                <w:noProof/>
                <w:webHidden/>
              </w:rPr>
              <w:fldChar w:fldCharType="separate"/>
            </w:r>
            <w:r>
              <w:rPr>
                <w:noProof/>
                <w:webHidden/>
              </w:rPr>
              <w:t>14</w:t>
            </w:r>
            <w:r>
              <w:rPr>
                <w:noProof/>
                <w:webHidden/>
              </w:rPr>
              <w:fldChar w:fldCharType="end"/>
            </w:r>
          </w:hyperlink>
        </w:p>
        <w:p w14:paraId="114C2B1D" w14:textId="18F736E8"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31" w:history="1">
            <w:r w:rsidRPr="00425C38">
              <w:rPr>
                <w:rStyle w:val="Hyperlink"/>
                <w:noProof/>
              </w:rPr>
              <w:t>4.2.1.1.1.3</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Vaccine seed lots</w:t>
            </w:r>
            <w:r>
              <w:rPr>
                <w:noProof/>
                <w:webHidden/>
              </w:rPr>
              <w:tab/>
            </w:r>
            <w:r>
              <w:rPr>
                <w:noProof/>
                <w:webHidden/>
              </w:rPr>
              <w:fldChar w:fldCharType="begin"/>
            </w:r>
            <w:r>
              <w:rPr>
                <w:noProof/>
                <w:webHidden/>
              </w:rPr>
              <w:instrText xml:space="preserve"> PAGEREF _Toc238041031 \h </w:instrText>
            </w:r>
            <w:r>
              <w:rPr>
                <w:noProof/>
                <w:webHidden/>
              </w:rPr>
            </w:r>
            <w:r>
              <w:rPr>
                <w:noProof/>
                <w:webHidden/>
              </w:rPr>
              <w:fldChar w:fldCharType="separate"/>
            </w:r>
            <w:r>
              <w:rPr>
                <w:noProof/>
                <w:webHidden/>
              </w:rPr>
              <w:t>14</w:t>
            </w:r>
            <w:r>
              <w:rPr>
                <w:noProof/>
                <w:webHidden/>
              </w:rPr>
              <w:fldChar w:fldCharType="end"/>
            </w:r>
          </w:hyperlink>
        </w:p>
        <w:p w14:paraId="321EAC36" w14:textId="6EFAFA48"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32" w:history="1">
            <w:r w:rsidRPr="00425C38">
              <w:rPr>
                <w:rStyle w:val="Hyperlink"/>
                <w:noProof/>
              </w:rPr>
              <w:t>4.2.1.1.2</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Wild type influenza HA and NA donor strain</w:t>
            </w:r>
            <w:r>
              <w:rPr>
                <w:noProof/>
                <w:webHidden/>
              </w:rPr>
              <w:tab/>
            </w:r>
            <w:r>
              <w:rPr>
                <w:noProof/>
                <w:webHidden/>
              </w:rPr>
              <w:fldChar w:fldCharType="begin"/>
            </w:r>
            <w:r>
              <w:rPr>
                <w:noProof/>
                <w:webHidden/>
              </w:rPr>
              <w:instrText xml:space="preserve"> PAGEREF _Toc238041032 \h </w:instrText>
            </w:r>
            <w:r>
              <w:rPr>
                <w:noProof/>
                <w:webHidden/>
              </w:rPr>
            </w:r>
            <w:r>
              <w:rPr>
                <w:noProof/>
                <w:webHidden/>
              </w:rPr>
              <w:fldChar w:fldCharType="separate"/>
            </w:r>
            <w:r>
              <w:rPr>
                <w:noProof/>
                <w:webHidden/>
              </w:rPr>
              <w:t>15</w:t>
            </w:r>
            <w:r>
              <w:rPr>
                <w:noProof/>
                <w:webHidden/>
              </w:rPr>
              <w:fldChar w:fldCharType="end"/>
            </w:r>
          </w:hyperlink>
        </w:p>
        <w:p w14:paraId="5DC161B1" w14:textId="6E27897E"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33" w:history="1">
            <w:r w:rsidRPr="00425C38">
              <w:rPr>
                <w:rStyle w:val="Hyperlink"/>
                <w:noProof/>
              </w:rPr>
              <w:t>4.2.1.1.2.1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Isolate and passage history</w:t>
            </w:r>
            <w:r>
              <w:rPr>
                <w:noProof/>
                <w:webHidden/>
              </w:rPr>
              <w:tab/>
            </w:r>
            <w:r>
              <w:rPr>
                <w:noProof/>
                <w:webHidden/>
              </w:rPr>
              <w:fldChar w:fldCharType="begin"/>
            </w:r>
            <w:r>
              <w:rPr>
                <w:noProof/>
                <w:webHidden/>
              </w:rPr>
              <w:instrText xml:space="preserve"> PAGEREF _Toc238041033 \h </w:instrText>
            </w:r>
            <w:r>
              <w:rPr>
                <w:noProof/>
                <w:webHidden/>
              </w:rPr>
            </w:r>
            <w:r>
              <w:rPr>
                <w:noProof/>
                <w:webHidden/>
              </w:rPr>
              <w:fldChar w:fldCharType="separate"/>
            </w:r>
            <w:r>
              <w:rPr>
                <w:noProof/>
                <w:webHidden/>
              </w:rPr>
              <w:t>15</w:t>
            </w:r>
            <w:r>
              <w:rPr>
                <w:noProof/>
                <w:webHidden/>
              </w:rPr>
              <w:fldChar w:fldCharType="end"/>
            </w:r>
          </w:hyperlink>
        </w:p>
        <w:p w14:paraId="5ECDA77A" w14:textId="15F4EFA4"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34" w:history="1">
            <w:r w:rsidRPr="00425C38">
              <w:rPr>
                <w:rStyle w:val="Hyperlink"/>
                <w:noProof/>
              </w:rPr>
              <w:t>4.2.1.1.2.2</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Seed Lots</w:t>
            </w:r>
            <w:r>
              <w:rPr>
                <w:noProof/>
                <w:webHidden/>
              </w:rPr>
              <w:tab/>
            </w:r>
            <w:r>
              <w:rPr>
                <w:noProof/>
                <w:webHidden/>
              </w:rPr>
              <w:fldChar w:fldCharType="begin"/>
            </w:r>
            <w:r>
              <w:rPr>
                <w:noProof/>
                <w:webHidden/>
              </w:rPr>
              <w:instrText xml:space="preserve"> PAGEREF _Toc238041034 \h </w:instrText>
            </w:r>
            <w:r>
              <w:rPr>
                <w:noProof/>
                <w:webHidden/>
              </w:rPr>
            </w:r>
            <w:r>
              <w:rPr>
                <w:noProof/>
                <w:webHidden/>
              </w:rPr>
              <w:fldChar w:fldCharType="separate"/>
            </w:r>
            <w:r>
              <w:rPr>
                <w:noProof/>
                <w:webHidden/>
              </w:rPr>
              <w:t>15</w:t>
            </w:r>
            <w:r>
              <w:rPr>
                <w:noProof/>
                <w:webHidden/>
              </w:rPr>
              <w:fldChar w:fldCharType="end"/>
            </w:r>
          </w:hyperlink>
        </w:p>
        <w:p w14:paraId="129EEDE8" w14:textId="649B4919"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35" w:history="1">
            <w:r w:rsidRPr="00425C38">
              <w:rPr>
                <w:rStyle w:val="Hyperlink"/>
                <w:noProof/>
              </w:rPr>
              <w:t>4.2.1.1.2.3</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Testing of seed Lots</w:t>
            </w:r>
            <w:r>
              <w:rPr>
                <w:noProof/>
                <w:webHidden/>
              </w:rPr>
              <w:tab/>
            </w:r>
            <w:r>
              <w:rPr>
                <w:noProof/>
                <w:webHidden/>
              </w:rPr>
              <w:fldChar w:fldCharType="begin"/>
            </w:r>
            <w:r>
              <w:rPr>
                <w:noProof/>
                <w:webHidden/>
              </w:rPr>
              <w:instrText xml:space="preserve"> PAGEREF _Toc238041035 \h </w:instrText>
            </w:r>
            <w:r>
              <w:rPr>
                <w:noProof/>
                <w:webHidden/>
              </w:rPr>
            </w:r>
            <w:r>
              <w:rPr>
                <w:noProof/>
                <w:webHidden/>
              </w:rPr>
              <w:fldChar w:fldCharType="separate"/>
            </w:r>
            <w:r>
              <w:rPr>
                <w:noProof/>
                <w:webHidden/>
              </w:rPr>
              <w:t>15</w:t>
            </w:r>
            <w:r>
              <w:rPr>
                <w:noProof/>
                <w:webHidden/>
              </w:rPr>
              <w:fldChar w:fldCharType="end"/>
            </w:r>
          </w:hyperlink>
        </w:p>
        <w:p w14:paraId="7619970C" w14:textId="046A0C70"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36" w:history="1">
            <w:r w:rsidRPr="00425C38">
              <w:rPr>
                <w:rStyle w:val="Hyperlink"/>
                <w:noProof/>
              </w:rPr>
              <w:t>4.2.1.1.3</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Preparation of the live attenuated reassortant virus</w:t>
            </w:r>
            <w:r>
              <w:rPr>
                <w:noProof/>
                <w:webHidden/>
              </w:rPr>
              <w:tab/>
            </w:r>
            <w:r>
              <w:rPr>
                <w:noProof/>
                <w:webHidden/>
              </w:rPr>
              <w:fldChar w:fldCharType="begin"/>
            </w:r>
            <w:r>
              <w:rPr>
                <w:noProof/>
                <w:webHidden/>
              </w:rPr>
              <w:instrText xml:space="preserve"> PAGEREF _Toc238041036 \h </w:instrText>
            </w:r>
            <w:r>
              <w:rPr>
                <w:noProof/>
                <w:webHidden/>
              </w:rPr>
            </w:r>
            <w:r>
              <w:rPr>
                <w:noProof/>
                <w:webHidden/>
              </w:rPr>
              <w:fldChar w:fldCharType="separate"/>
            </w:r>
            <w:r>
              <w:rPr>
                <w:noProof/>
                <w:webHidden/>
              </w:rPr>
              <w:t>16</w:t>
            </w:r>
            <w:r>
              <w:rPr>
                <w:noProof/>
                <w:webHidden/>
              </w:rPr>
              <w:fldChar w:fldCharType="end"/>
            </w:r>
          </w:hyperlink>
        </w:p>
        <w:p w14:paraId="4EC4A949" w14:textId="0DFCB627"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37" w:history="1">
            <w:r w:rsidRPr="00425C38">
              <w:rPr>
                <w:rStyle w:val="Hyperlink"/>
                <w:noProof/>
              </w:rPr>
              <w:t>4.2.1.1.3.1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Generation and development of seed lots from live attenuated reassortant virus</w:t>
            </w:r>
            <w:r>
              <w:rPr>
                <w:noProof/>
                <w:webHidden/>
              </w:rPr>
              <w:tab/>
            </w:r>
            <w:r>
              <w:rPr>
                <w:noProof/>
                <w:webHidden/>
              </w:rPr>
              <w:fldChar w:fldCharType="begin"/>
            </w:r>
            <w:r>
              <w:rPr>
                <w:noProof/>
                <w:webHidden/>
              </w:rPr>
              <w:instrText xml:space="preserve"> PAGEREF _Toc238041037 \h </w:instrText>
            </w:r>
            <w:r>
              <w:rPr>
                <w:noProof/>
                <w:webHidden/>
              </w:rPr>
            </w:r>
            <w:r>
              <w:rPr>
                <w:noProof/>
                <w:webHidden/>
              </w:rPr>
              <w:fldChar w:fldCharType="separate"/>
            </w:r>
            <w:r>
              <w:rPr>
                <w:noProof/>
                <w:webHidden/>
              </w:rPr>
              <w:t>16</w:t>
            </w:r>
            <w:r>
              <w:rPr>
                <w:noProof/>
                <w:webHidden/>
              </w:rPr>
              <w:fldChar w:fldCharType="end"/>
            </w:r>
          </w:hyperlink>
        </w:p>
        <w:p w14:paraId="699F2E28" w14:textId="0BB9D4AF"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38" w:history="1">
            <w:r w:rsidRPr="00425C38">
              <w:rPr>
                <w:rStyle w:val="Hyperlink"/>
                <w:noProof/>
              </w:rPr>
              <w:t>4.2.1.1.3.2</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Characterisation of master and working virus seeds lots</w:t>
            </w:r>
            <w:r>
              <w:rPr>
                <w:noProof/>
                <w:webHidden/>
              </w:rPr>
              <w:tab/>
            </w:r>
            <w:r>
              <w:rPr>
                <w:noProof/>
                <w:webHidden/>
              </w:rPr>
              <w:fldChar w:fldCharType="begin"/>
            </w:r>
            <w:r>
              <w:rPr>
                <w:noProof/>
                <w:webHidden/>
              </w:rPr>
              <w:instrText xml:space="preserve"> PAGEREF _Toc238041038 \h </w:instrText>
            </w:r>
            <w:r>
              <w:rPr>
                <w:noProof/>
                <w:webHidden/>
              </w:rPr>
            </w:r>
            <w:r>
              <w:rPr>
                <w:noProof/>
                <w:webHidden/>
              </w:rPr>
              <w:fldChar w:fldCharType="separate"/>
            </w:r>
            <w:r>
              <w:rPr>
                <w:noProof/>
                <w:webHidden/>
              </w:rPr>
              <w:t>16</w:t>
            </w:r>
            <w:r>
              <w:rPr>
                <w:noProof/>
                <w:webHidden/>
              </w:rPr>
              <w:fldChar w:fldCharType="end"/>
            </w:r>
          </w:hyperlink>
        </w:p>
        <w:p w14:paraId="1ABAB02A" w14:textId="50901F9F"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39" w:history="1">
            <w:r w:rsidRPr="00425C38">
              <w:rPr>
                <w:rStyle w:val="Hyperlink"/>
                <w:noProof/>
              </w:rPr>
              <w:t>4.2.1.1.4</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Substrate for virus propagation</w:t>
            </w:r>
            <w:r>
              <w:rPr>
                <w:noProof/>
                <w:webHidden/>
              </w:rPr>
              <w:tab/>
            </w:r>
            <w:r>
              <w:rPr>
                <w:noProof/>
                <w:webHidden/>
              </w:rPr>
              <w:fldChar w:fldCharType="begin"/>
            </w:r>
            <w:r>
              <w:rPr>
                <w:noProof/>
                <w:webHidden/>
              </w:rPr>
              <w:instrText xml:space="preserve"> PAGEREF _Toc238041039 \h </w:instrText>
            </w:r>
            <w:r>
              <w:rPr>
                <w:noProof/>
                <w:webHidden/>
              </w:rPr>
            </w:r>
            <w:r>
              <w:rPr>
                <w:noProof/>
                <w:webHidden/>
              </w:rPr>
              <w:fldChar w:fldCharType="separate"/>
            </w:r>
            <w:r>
              <w:rPr>
                <w:noProof/>
                <w:webHidden/>
              </w:rPr>
              <w:t>16</w:t>
            </w:r>
            <w:r>
              <w:rPr>
                <w:noProof/>
                <w:webHidden/>
              </w:rPr>
              <w:fldChar w:fldCharType="end"/>
            </w:r>
          </w:hyperlink>
        </w:p>
        <w:p w14:paraId="070509DD" w14:textId="3110A28D"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40" w:history="1">
            <w:r w:rsidRPr="00425C38">
              <w:rPr>
                <w:rStyle w:val="Hyperlink"/>
                <w:noProof/>
              </w:rPr>
              <w:t>4.2.1.1.5</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Vaccine production</w:t>
            </w:r>
            <w:r>
              <w:rPr>
                <w:noProof/>
                <w:webHidden/>
              </w:rPr>
              <w:tab/>
            </w:r>
            <w:r>
              <w:rPr>
                <w:noProof/>
                <w:webHidden/>
              </w:rPr>
              <w:fldChar w:fldCharType="begin"/>
            </w:r>
            <w:r>
              <w:rPr>
                <w:noProof/>
                <w:webHidden/>
              </w:rPr>
              <w:instrText xml:space="preserve"> PAGEREF _Toc238041040 \h </w:instrText>
            </w:r>
            <w:r>
              <w:rPr>
                <w:noProof/>
                <w:webHidden/>
              </w:rPr>
            </w:r>
            <w:r>
              <w:rPr>
                <w:noProof/>
                <w:webHidden/>
              </w:rPr>
              <w:fldChar w:fldCharType="separate"/>
            </w:r>
            <w:r>
              <w:rPr>
                <w:noProof/>
                <w:webHidden/>
              </w:rPr>
              <w:t>16</w:t>
            </w:r>
            <w:r>
              <w:rPr>
                <w:noProof/>
                <w:webHidden/>
              </w:rPr>
              <w:fldChar w:fldCharType="end"/>
            </w:r>
          </w:hyperlink>
        </w:p>
        <w:p w14:paraId="67580527" w14:textId="2BC5EA55"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41" w:history="1">
            <w:r w:rsidRPr="00425C38">
              <w:rPr>
                <w:rStyle w:val="Hyperlink"/>
                <w:noProof/>
              </w:rPr>
              <w:t>4.2.1.1.5.1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Egg substrate used for production</w:t>
            </w:r>
            <w:r>
              <w:rPr>
                <w:noProof/>
                <w:webHidden/>
              </w:rPr>
              <w:tab/>
            </w:r>
            <w:r>
              <w:rPr>
                <w:noProof/>
                <w:webHidden/>
              </w:rPr>
              <w:fldChar w:fldCharType="begin"/>
            </w:r>
            <w:r>
              <w:rPr>
                <w:noProof/>
                <w:webHidden/>
              </w:rPr>
              <w:instrText xml:space="preserve"> PAGEREF _Toc238041041 \h </w:instrText>
            </w:r>
            <w:r>
              <w:rPr>
                <w:noProof/>
                <w:webHidden/>
              </w:rPr>
            </w:r>
            <w:r>
              <w:rPr>
                <w:noProof/>
                <w:webHidden/>
              </w:rPr>
              <w:fldChar w:fldCharType="separate"/>
            </w:r>
            <w:r>
              <w:rPr>
                <w:noProof/>
                <w:webHidden/>
              </w:rPr>
              <w:t>17</w:t>
            </w:r>
            <w:r>
              <w:rPr>
                <w:noProof/>
                <w:webHidden/>
              </w:rPr>
              <w:fldChar w:fldCharType="end"/>
            </w:r>
          </w:hyperlink>
        </w:p>
        <w:p w14:paraId="36CA86E7" w14:textId="50CAA8EE"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42" w:history="1">
            <w:r w:rsidRPr="00425C38">
              <w:rPr>
                <w:rStyle w:val="Hyperlink"/>
                <w:noProof/>
              </w:rPr>
              <w:t>4.2.1.1.5.2</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Virus harvest</w:t>
            </w:r>
            <w:r>
              <w:rPr>
                <w:noProof/>
                <w:webHidden/>
              </w:rPr>
              <w:tab/>
            </w:r>
            <w:r>
              <w:rPr>
                <w:noProof/>
                <w:webHidden/>
              </w:rPr>
              <w:fldChar w:fldCharType="begin"/>
            </w:r>
            <w:r>
              <w:rPr>
                <w:noProof/>
                <w:webHidden/>
              </w:rPr>
              <w:instrText xml:space="preserve"> PAGEREF _Toc238041042 \h </w:instrText>
            </w:r>
            <w:r>
              <w:rPr>
                <w:noProof/>
                <w:webHidden/>
              </w:rPr>
            </w:r>
            <w:r>
              <w:rPr>
                <w:noProof/>
                <w:webHidden/>
              </w:rPr>
              <w:fldChar w:fldCharType="separate"/>
            </w:r>
            <w:r>
              <w:rPr>
                <w:noProof/>
                <w:webHidden/>
              </w:rPr>
              <w:t>17</w:t>
            </w:r>
            <w:r>
              <w:rPr>
                <w:noProof/>
                <w:webHidden/>
              </w:rPr>
              <w:fldChar w:fldCharType="end"/>
            </w:r>
          </w:hyperlink>
        </w:p>
        <w:p w14:paraId="12A62EAD" w14:textId="1630E3BB"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43" w:history="1">
            <w:r w:rsidRPr="00425C38">
              <w:rPr>
                <w:rStyle w:val="Hyperlink"/>
                <w:noProof/>
              </w:rPr>
              <w:t>4.2.1.1.5.3</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Monovalent bulk vaccine</w:t>
            </w:r>
            <w:r>
              <w:rPr>
                <w:noProof/>
                <w:webHidden/>
              </w:rPr>
              <w:tab/>
            </w:r>
            <w:r>
              <w:rPr>
                <w:noProof/>
                <w:webHidden/>
              </w:rPr>
              <w:fldChar w:fldCharType="begin"/>
            </w:r>
            <w:r>
              <w:rPr>
                <w:noProof/>
                <w:webHidden/>
              </w:rPr>
              <w:instrText xml:space="preserve"> PAGEREF _Toc238041043 \h </w:instrText>
            </w:r>
            <w:r>
              <w:rPr>
                <w:noProof/>
                <w:webHidden/>
              </w:rPr>
            </w:r>
            <w:r>
              <w:rPr>
                <w:noProof/>
                <w:webHidden/>
              </w:rPr>
              <w:fldChar w:fldCharType="separate"/>
            </w:r>
            <w:r>
              <w:rPr>
                <w:noProof/>
                <w:webHidden/>
              </w:rPr>
              <w:t>17</w:t>
            </w:r>
            <w:r>
              <w:rPr>
                <w:noProof/>
                <w:webHidden/>
              </w:rPr>
              <w:fldChar w:fldCharType="end"/>
            </w:r>
          </w:hyperlink>
        </w:p>
        <w:p w14:paraId="0C5965C3" w14:textId="67E66054"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44" w:history="1">
            <w:r w:rsidRPr="00425C38">
              <w:rPr>
                <w:rStyle w:val="Hyperlink"/>
                <w:noProof/>
              </w:rPr>
              <w:t>4.2.1.1.5.4</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Trivalent bulk vaccine / final vaccine</w:t>
            </w:r>
            <w:r>
              <w:rPr>
                <w:noProof/>
                <w:webHidden/>
              </w:rPr>
              <w:tab/>
            </w:r>
            <w:r>
              <w:rPr>
                <w:noProof/>
                <w:webHidden/>
              </w:rPr>
              <w:fldChar w:fldCharType="begin"/>
            </w:r>
            <w:r>
              <w:rPr>
                <w:noProof/>
                <w:webHidden/>
              </w:rPr>
              <w:instrText xml:space="preserve"> PAGEREF _Toc238041044 \h </w:instrText>
            </w:r>
            <w:r>
              <w:rPr>
                <w:noProof/>
                <w:webHidden/>
              </w:rPr>
            </w:r>
            <w:r>
              <w:rPr>
                <w:noProof/>
                <w:webHidden/>
              </w:rPr>
              <w:fldChar w:fldCharType="separate"/>
            </w:r>
            <w:r>
              <w:rPr>
                <w:noProof/>
                <w:webHidden/>
              </w:rPr>
              <w:t>18</w:t>
            </w:r>
            <w:r>
              <w:rPr>
                <w:noProof/>
                <w:webHidden/>
              </w:rPr>
              <w:fldChar w:fldCharType="end"/>
            </w:r>
          </w:hyperlink>
        </w:p>
        <w:p w14:paraId="5CA1A52E" w14:textId="059963A0"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45" w:history="1">
            <w:r w:rsidRPr="00425C38">
              <w:rPr>
                <w:rStyle w:val="Hyperlink"/>
                <w:noProof/>
              </w:rPr>
              <w:t>4.2.1.1.6</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Process validation</w:t>
            </w:r>
            <w:r>
              <w:rPr>
                <w:noProof/>
                <w:webHidden/>
              </w:rPr>
              <w:tab/>
            </w:r>
            <w:r>
              <w:rPr>
                <w:noProof/>
                <w:webHidden/>
              </w:rPr>
              <w:fldChar w:fldCharType="begin"/>
            </w:r>
            <w:r>
              <w:rPr>
                <w:noProof/>
                <w:webHidden/>
              </w:rPr>
              <w:instrText xml:space="preserve"> PAGEREF _Toc238041045 \h </w:instrText>
            </w:r>
            <w:r>
              <w:rPr>
                <w:noProof/>
                <w:webHidden/>
              </w:rPr>
            </w:r>
            <w:r>
              <w:rPr>
                <w:noProof/>
                <w:webHidden/>
              </w:rPr>
              <w:fldChar w:fldCharType="separate"/>
            </w:r>
            <w:r>
              <w:rPr>
                <w:noProof/>
                <w:webHidden/>
              </w:rPr>
              <w:t>18</w:t>
            </w:r>
            <w:r>
              <w:rPr>
                <w:noProof/>
                <w:webHidden/>
              </w:rPr>
              <w:fldChar w:fldCharType="end"/>
            </w:r>
          </w:hyperlink>
        </w:p>
        <w:p w14:paraId="404AD085" w14:textId="6C791949"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46" w:history="1">
            <w:r w:rsidRPr="00425C38">
              <w:rPr>
                <w:rStyle w:val="Hyperlink"/>
                <w:noProof/>
              </w:rPr>
              <w:t>4.2.1.1.7</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Characterisation</w:t>
            </w:r>
            <w:r>
              <w:rPr>
                <w:noProof/>
                <w:webHidden/>
              </w:rPr>
              <w:tab/>
            </w:r>
            <w:r>
              <w:rPr>
                <w:noProof/>
                <w:webHidden/>
              </w:rPr>
              <w:fldChar w:fldCharType="begin"/>
            </w:r>
            <w:r>
              <w:rPr>
                <w:noProof/>
                <w:webHidden/>
              </w:rPr>
              <w:instrText xml:space="preserve"> PAGEREF _Toc238041046 \h </w:instrText>
            </w:r>
            <w:r>
              <w:rPr>
                <w:noProof/>
                <w:webHidden/>
              </w:rPr>
            </w:r>
            <w:r>
              <w:rPr>
                <w:noProof/>
                <w:webHidden/>
              </w:rPr>
              <w:fldChar w:fldCharType="separate"/>
            </w:r>
            <w:r>
              <w:rPr>
                <w:noProof/>
                <w:webHidden/>
              </w:rPr>
              <w:t>18</w:t>
            </w:r>
            <w:r>
              <w:rPr>
                <w:noProof/>
                <w:webHidden/>
              </w:rPr>
              <w:fldChar w:fldCharType="end"/>
            </w:r>
          </w:hyperlink>
        </w:p>
        <w:p w14:paraId="112E4CFF" w14:textId="35081560"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47" w:history="1">
            <w:r w:rsidRPr="00425C38">
              <w:rPr>
                <w:rStyle w:val="Hyperlink"/>
                <w:noProof/>
              </w:rPr>
              <w:t>4.2.1.1.8</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Presentation</w:t>
            </w:r>
            <w:r>
              <w:rPr>
                <w:noProof/>
                <w:webHidden/>
              </w:rPr>
              <w:tab/>
            </w:r>
            <w:r>
              <w:rPr>
                <w:noProof/>
                <w:webHidden/>
              </w:rPr>
              <w:fldChar w:fldCharType="begin"/>
            </w:r>
            <w:r>
              <w:rPr>
                <w:noProof/>
                <w:webHidden/>
              </w:rPr>
              <w:instrText xml:space="preserve"> PAGEREF _Toc238041047 \h </w:instrText>
            </w:r>
            <w:r>
              <w:rPr>
                <w:noProof/>
                <w:webHidden/>
              </w:rPr>
            </w:r>
            <w:r>
              <w:rPr>
                <w:noProof/>
                <w:webHidden/>
              </w:rPr>
              <w:fldChar w:fldCharType="separate"/>
            </w:r>
            <w:r>
              <w:rPr>
                <w:noProof/>
                <w:webHidden/>
              </w:rPr>
              <w:t>19</w:t>
            </w:r>
            <w:r>
              <w:rPr>
                <w:noProof/>
                <w:webHidden/>
              </w:rPr>
              <w:fldChar w:fldCharType="end"/>
            </w:r>
          </w:hyperlink>
        </w:p>
        <w:p w14:paraId="384C7B79" w14:textId="440B0FF2"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48" w:history="1">
            <w:r w:rsidRPr="00425C38">
              <w:rPr>
                <w:rStyle w:val="Hyperlink"/>
                <w:noProof/>
              </w:rPr>
              <w:t>4.2.1.1.9</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Vaccine standardisation</w:t>
            </w:r>
            <w:r>
              <w:rPr>
                <w:noProof/>
                <w:webHidden/>
              </w:rPr>
              <w:tab/>
            </w:r>
            <w:r>
              <w:rPr>
                <w:noProof/>
                <w:webHidden/>
              </w:rPr>
              <w:fldChar w:fldCharType="begin"/>
            </w:r>
            <w:r>
              <w:rPr>
                <w:noProof/>
                <w:webHidden/>
              </w:rPr>
              <w:instrText xml:space="preserve"> PAGEREF _Toc238041048 \h </w:instrText>
            </w:r>
            <w:r>
              <w:rPr>
                <w:noProof/>
                <w:webHidden/>
              </w:rPr>
            </w:r>
            <w:r>
              <w:rPr>
                <w:noProof/>
                <w:webHidden/>
              </w:rPr>
              <w:fldChar w:fldCharType="separate"/>
            </w:r>
            <w:r>
              <w:rPr>
                <w:noProof/>
                <w:webHidden/>
              </w:rPr>
              <w:t>19</w:t>
            </w:r>
            <w:r>
              <w:rPr>
                <w:noProof/>
                <w:webHidden/>
              </w:rPr>
              <w:fldChar w:fldCharType="end"/>
            </w:r>
          </w:hyperlink>
        </w:p>
        <w:p w14:paraId="6929AA92" w14:textId="0FC03A64"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49" w:history="1">
            <w:r w:rsidRPr="00425C38">
              <w:rPr>
                <w:rStyle w:val="Hyperlink"/>
                <w:noProof/>
              </w:rPr>
              <w:t>4.2.1.1.10</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Stability / Shelf life</w:t>
            </w:r>
            <w:r>
              <w:rPr>
                <w:noProof/>
                <w:webHidden/>
              </w:rPr>
              <w:tab/>
            </w:r>
            <w:r>
              <w:rPr>
                <w:noProof/>
                <w:webHidden/>
              </w:rPr>
              <w:fldChar w:fldCharType="begin"/>
            </w:r>
            <w:r>
              <w:rPr>
                <w:noProof/>
                <w:webHidden/>
              </w:rPr>
              <w:instrText xml:space="preserve"> PAGEREF _Toc238041049 \h </w:instrText>
            </w:r>
            <w:r>
              <w:rPr>
                <w:noProof/>
                <w:webHidden/>
              </w:rPr>
            </w:r>
            <w:r>
              <w:rPr>
                <w:noProof/>
                <w:webHidden/>
              </w:rPr>
              <w:fldChar w:fldCharType="separate"/>
            </w:r>
            <w:r>
              <w:rPr>
                <w:noProof/>
                <w:webHidden/>
              </w:rPr>
              <w:t>19</w:t>
            </w:r>
            <w:r>
              <w:rPr>
                <w:noProof/>
                <w:webHidden/>
              </w:rPr>
              <w:fldChar w:fldCharType="end"/>
            </w:r>
          </w:hyperlink>
        </w:p>
        <w:p w14:paraId="7E81862A" w14:textId="1E3BD5C9"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50" w:history="1">
            <w:r w:rsidRPr="00425C38">
              <w:rPr>
                <w:rStyle w:val="Hyperlink"/>
                <w:noProof/>
              </w:rPr>
              <w:t>4.2.1.2</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'Annual update' application for a seasonal vaccine</w:t>
            </w:r>
            <w:r>
              <w:rPr>
                <w:noProof/>
                <w:webHidden/>
              </w:rPr>
              <w:tab/>
            </w:r>
            <w:r>
              <w:rPr>
                <w:noProof/>
                <w:webHidden/>
              </w:rPr>
              <w:fldChar w:fldCharType="begin"/>
            </w:r>
            <w:r>
              <w:rPr>
                <w:noProof/>
                <w:webHidden/>
              </w:rPr>
              <w:instrText xml:space="preserve"> PAGEREF _Toc238041050 \h </w:instrText>
            </w:r>
            <w:r>
              <w:rPr>
                <w:noProof/>
                <w:webHidden/>
              </w:rPr>
            </w:r>
            <w:r>
              <w:rPr>
                <w:noProof/>
                <w:webHidden/>
              </w:rPr>
              <w:fldChar w:fldCharType="separate"/>
            </w:r>
            <w:r>
              <w:rPr>
                <w:noProof/>
                <w:webHidden/>
              </w:rPr>
              <w:t>20</w:t>
            </w:r>
            <w:r>
              <w:rPr>
                <w:noProof/>
                <w:webHidden/>
              </w:rPr>
              <w:fldChar w:fldCharType="end"/>
            </w:r>
          </w:hyperlink>
        </w:p>
        <w:p w14:paraId="4A050560" w14:textId="2E0BE7A6"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51" w:history="1">
            <w:r w:rsidRPr="00425C38">
              <w:rPr>
                <w:rStyle w:val="Hyperlink"/>
                <w:noProof/>
              </w:rPr>
              <w:t>4.2.1.2.1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First step submission – “Quality”</w:t>
            </w:r>
            <w:r>
              <w:rPr>
                <w:noProof/>
                <w:webHidden/>
              </w:rPr>
              <w:tab/>
            </w:r>
            <w:r>
              <w:rPr>
                <w:noProof/>
                <w:webHidden/>
              </w:rPr>
              <w:fldChar w:fldCharType="begin"/>
            </w:r>
            <w:r>
              <w:rPr>
                <w:noProof/>
                <w:webHidden/>
              </w:rPr>
              <w:instrText xml:space="preserve"> PAGEREF _Toc238041051 \h </w:instrText>
            </w:r>
            <w:r>
              <w:rPr>
                <w:noProof/>
                <w:webHidden/>
              </w:rPr>
            </w:r>
            <w:r>
              <w:rPr>
                <w:noProof/>
                <w:webHidden/>
              </w:rPr>
              <w:fldChar w:fldCharType="separate"/>
            </w:r>
            <w:r>
              <w:rPr>
                <w:noProof/>
                <w:webHidden/>
              </w:rPr>
              <w:t>20</w:t>
            </w:r>
            <w:r>
              <w:rPr>
                <w:noProof/>
                <w:webHidden/>
              </w:rPr>
              <w:fldChar w:fldCharType="end"/>
            </w:r>
          </w:hyperlink>
        </w:p>
        <w:p w14:paraId="3DAC0120" w14:textId="5871EEB4"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52" w:history="1">
            <w:r w:rsidRPr="00425C38">
              <w:rPr>
                <w:rStyle w:val="Hyperlink"/>
                <w:noProof/>
              </w:rPr>
              <w:t>4.2.1.2.1.1</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Wild type influenza HA and NA donor strain / preparation of the live attenuated reassortant virus</w:t>
            </w:r>
            <w:r>
              <w:rPr>
                <w:noProof/>
                <w:webHidden/>
              </w:rPr>
              <w:tab/>
            </w:r>
            <w:r>
              <w:rPr>
                <w:noProof/>
                <w:webHidden/>
              </w:rPr>
              <w:fldChar w:fldCharType="begin"/>
            </w:r>
            <w:r>
              <w:rPr>
                <w:noProof/>
                <w:webHidden/>
              </w:rPr>
              <w:instrText xml:space="preserve"> PAGEREF _Toc238041052 \h </w:instrText>
            </w:r>
            <w:r>
              <w:rPr>
                <w:noProof/>
                <w:webHidden/>
              </w:rPr>
            </w:r>
            <w:r>
              <w:rPr>
                <w:noProof/>
                <w:webHidden/>
              </w:rPr>
              <w:fldChar w:fldCharType="separate"/>
            </w:r>
            <w:r>
              <w:rPr>
                <w:noProof/>
                <w:webHidden/>
              </w:rPr>
              <w:t>20</w:t>
            </w:r>
            <w:r>
              <w:rPr>
                <w:noProof/>
                <w:webHidden/>
              </w:rPr>
              <w:fldChar w:fldCharType="end"/>
            </w:r>
          </w:hyperlink>
        </w:p>
        <w:p w14:paraId="0AB40CE2" w14:textId="025F6A3B"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53" w:history="1">
            <w:r w:rsidRPr="00425C38">
              <w:rPr>
                <w:rStyle w:val="Hyperlink"/>
                <w:noProof/>
              </w:rPr>
              <w:t>4.2.1.2.1.2</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Manufacturing development</w:t>
            </w:r>
            <w:r>
              <w:rPr>
                <w:noProof/>
                <w:webHidden/>
              </w:rPr>
              <w:tab/>
            </w:r>
            <w:r>
              <w:rPr>
                <w:noProof/>
                <w:webHidden/>
              </w:rPr>
              <w:fldChar w:fldCharType="begin"/>
            </w:r>
            <w:r>
              <w:rPr>
                <w:noProof/>
                <w:webHidden/>
              </w:rPr>
              <w:instrText xml:space="preserve"> PAGEREF _Toc238041053 \h </w:instrText>
            </w:r>
            <w:r>
              <w:rPr>
                <w:noProof/>
                <w:webHidden/>
              </w:rPr>
            </w:r>
            <w:r>
              <w:rPr>
                <w:noProof/>
                <w:webHidden/>
              </w:rPr>
              <w:fldChar w:fldCharType="separate"/>
            </w:r>
            <w:r>
              <w:rPr>
                <w:noProof/>
                <w:webHidden/>
              </w:rPr>
              <w:t>20</w:t>
            </w:r>
            <w:r>
              <w:rPr>
                <w:noProof/>
                <w:webHidden/>
              </w:rPr>
              <w:fldChar w:fldCharType="end"/>
            </w:r>
          </w:hyperlink>
        </w:p>
        <w:p w14:paraId="385EEEED" w14:textId="075227D7"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54" w:history="1">
            <w:r w:rsidRPr="00425C38">
              <w:rPr>
                <w:rStyle w:val="Hyperlink"/>
                <w:noProof/>
              </w:rPr>
              <w:t>4.2.1.2.1.3</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Process validation / process consistency</w:t>
            </w:r>
            <w:r>
              <w:rPr>
                <w:noProof/>
                <w:webHidden/>
              </w:rPr>
              <w:tab/>
            </w:r>
            <w:r>
              <w:rPr>
                <w:noProof/>
                <w:webHidden/>
              </w:rPr>
              <w:fldChar w:fldCharType="begin"/>
            </w:r>
            <w:r>
              <w:rPr>
                <w:noProof/>
                <w:webHidden/>
              </w:rPr>
              <w:instrText xml:space="preserve"> PAGEREF _Toc238041054 \h </w:instrText>
            </w:r>
            <w:r>
              <w:rPr>
                <w:noProof/>
                <w:webHidden/>
              </w:rPr>
            </w:r>
            <w:r>
              <w:rPr>
                <w:noProof/>
                <w:webHidden/>
              </w:rPr>
              <w:fldChar w:fldCharType="separate"/>
            </w:r>
            <w:r>
              <w:rPr>
                <w:noProof/>
                <w:webHidden/>
              </w:rPr>
              <w:t>20</w:t>
            </w:r>
            <w:r>
              <w:rPr>
                <w:noProof/>
                <w:webHidden/>
              </w:rPr>
              <w:fldChar w:fldCharType="end"/>
            </w:r>
          </w:hyperlink>
        </w:p>
        <w:p w14:paraId="2D00D61C" w14:textId="2762641E"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55" w:history="1">
            <w:r w:rsidRPr="00425C38">
              <w:rPr>
                <w:rStyle w:val="Hyperlink"/>
                <w:noProof/>
              </w:rPr>
              <w:t>4.2.1.2.1.4</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Vaccine standardisation</w:t>
            </w:r>
            <w:r>
              <w:rPr>
                <w:noProof/>
                <w:webHidden/>
              </w:rPr>
              <w:tab/>
            </w:r>
            <w:r>
              <w:rPr>
                <w:noProof/>
                <w:webHidden/>
              </w:rPr>
              <w:fldChar w:fldCharType="begin"/>
            </w:r>
            <w:r>
              <w:rPr>
                <w:noProof/>
                <w:webHidden/>
              </w:rPr>
              <w:instrText xml:space="preserve"> PAGEREF _Toc238041055 \h </w:instrText>
            </w:r>
            <w:r>
              <w:rPr>
                <w:noProof/>
                <w:webHidden/>
              </w:rPr>
            </w:r>
            <w:r>
              <w:rPr>
                <w:noProof/>
                <w:webHidden/>
              </w:rPr>
              <w:fldChar w:fldCharType="separate"/>
            </w:r>
            <w:r>
              <w:rPr>
                <w:noProof/>
                <w:webHidden/>
              </w:rPr>
              <w:t>21</w:t>
            </w:r>
            <w:r>
              <w:rPr>
                <w:noProof/>
                <w:webHidden/>
              </w:rPr>
              <w:fldChar w:fldCharType="end"/>
            </w:r>
          </w:hyperlink>
        </w:p>
        <w:p w14:paraId="1422CC1D" w14:textId="2DB7B60F" w:rsidR="003507A6" w:rsidRDefault="003507A6">
          <w:pPr>
            <w:pStyle w:val="TOC3"/>
            <w:rPr>
              <w:rFonts w:asciiTheme="minorHAnsi" w:eastAsiaTheme="minorEastAsia" w:hAnsiTheme="minorHAnsi" w:cstheme="minorBidi"/>
              <w:noProof/>
              <w:color w:val="auto"/>
              <w:kern w:val="2"/>
              <w:sz w:val="24"/>
              <w:szCs w:val="24"/>
              <w:lang w:eastAsia="en-AU"/>
              <w14:ligatures w14:val="standardContextual"/>
            </w:rPr>
          </w:pPr>
          <w:hyperlink w:anchor="_Toc238041056" w:history="1">
            <w:r w:rsidRPr="00425C38">
              <w:rPr>
                <w:rStyle w:val="Hyperlink"/>
                <w:noProof/>
              </w:rPr>
              <w:t>4.2.1.2.1.5</w:t>
            </w:r>
            <w:r>
              <w:rPr>
                <w:rFonts w:asciiTheme="minorHAnsi" w:eastAsiaTheme="minorEastAsia" w:hAnsiTheme="minorHAnsi" w:cstheme="minorBidi"/>
                <w:noProof/>
                <w:color w:val="auto"/>
                <w:kern w:val="2"/>
                <w:sz w:val="24"/>
                <w:szCs w:val="24"/>
                <w:lang w:eastAsia="en-AU"/>
                <w14:ligatures w14:val="standardContextual"/>
              </w:rPr>
              <w:tab/>
            </w:r>
            <w:r w:rsidRPr="00425C38">
              <w:rPr>
                <w:rStyle w:val="Hyperlink"/>
                <w:noProof/>
              </w:rPr>
              <w:t>Stability / shelf life</w:t>
            </w:r>
            <w:r>
              <w:rPr>
                <w:noProof/>
                <w:webHidden/>
              </w:rPr>
              <w:tab/>
            </w:r>
            <w:r>
              <w:rPr>
                <w:noProof/>
                <w:webHidden/>
              </w:rPr>
              <w:fldChar w:fldCharType="begin"/>
            </w:r>
            <w:r>
              <w:rPr>
                <w:noProof/>
                <w:webHidden/>
              </w:rPr>
              <w:instrText xml:space="preserve"> PAGEREF _Toc238041056 \h </w:instrText>
            </w:r>
            <w:r>
              <w:rPr>
                <w:noProof/>
                <w:webHidden/>
              </w:rPr>
            </w:r>
            <w:r>
              <w:rPr>
                <w:noProof/>
                <w:webHidden/>
              </w:rPr>
              <w:fldChar w:fldCharType="separate"/>
            </w:r>
            <w:r>
              <w:rPr>
                <w:noProof/>
                <w:webHidden/>
              </w:rPr>
              <w:t>21</w:t>
            </w:r>
            <w:r>
              <w:rPr>
                <w:noProof/>
                <w:webHidden/>
              </w:rPr>
              <w:fldChar w:fldCharType="end"/>
            </w:r>
          </w:hyperlink>
        </w:p>
        <w:p w14:paraId="15FD2325" w14:textId="7E19A139" w:rsidR="003507A6" w:rsidRDefault="003507A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41057" w:history="1">
            <w:r w:rsidRPr="00425C38">
              <w:rPr>
                <w:rStyle w:val="Hyperlink"/>
                <w:noProof/>
              </w:rPr>
              <w:t>Appendix 1: Procedural and sampling requirements</w:t>
            </w:r>
            <w:r w:rsidRPr="00425C38">
              <w:rPr>
                <w:rStyle w:val="Hyperlink"/>
                <w:noProof/>
                <w:spacing w:val="-7"/>
              </w:rPr>
              <w:t xml:space="preserve"> </w:t>
            </w:r>
            <w:r w:rsidRPr="00425C38">
              <w:rPr>
                <w:rStyle w:val="Hyperlink"/>
                <w:noProof/>
              </w:rPr>
              <w:t>for</w:t>
            </w:r>
            <w:r w:rsidRPr="00425C38">
              <w:rPr>
                <w:rStyle w:val="Hyperlink"/>
                <w:noProof/>
                <w:spacing w:val="-7"/>
              </w:rPr>
              <w:t xml:space="preserve"> </w:t>
            </w:r>
            <w:r w:rsidRPr="00425C38">
              <w:rPr>
                <w:rStyle w:val="Hyperlink"/>
                <w:noProof/>
              </w:rPr>
              <w:t>Annual</w:t>
            </w:r>
            <w:r w:rsidRPr="00425C38">
              <w:rPr>
                <w:rStyle w:val="Hyperlink"/>
                <w:noProof/>
                <w:spacing w:val="-8"/>
              </w:rPr>
              <w:t xml:space="preserve"> </w:t>
            </w:r>
            <w:r w:rsidRPr="00425C38">
              <w:rPr>
                <w:rStyle w:val="Hyperlink"/>
                <w:noProof/>
              </w:rPr>
              <w:t>Strain</w:t>
            </w:r>
            <w:r w:rsidRPr="00425C38">
              <w:rPr>
                <w:rStyle w:val="Hyperlink"/>
                <w:noProof/>
                <w:spacing w:val="-6"/>
              </w:rPr>
              <w:t xml:space="preserve"> </w:t>
            </w:r>
            <w:r w:rsidRPr="00425C38">
              <w:rPr>
                <w:rStyle w:val="Hyperlink"/>
                <w:noProof/>
              </w:rPr>
              <w:t>Update</w:t>
            </w:r>
            <w:r w:rsidRPr="00425C38">
              <w:rPr>
                <w:rStyle w:val="Hyperlink"/>
                <w:noProof/>
                <w:spacing w:val="-7"/>
              </w:rPr>
              <w:t xml:space="preserve"> </w:t>
            </w:r>
            <w:r w:rsidRPr="00425C38">
              <w:rPr>
                <w:rStyle w:val="Hyperlink"/>
                <w:noProof/>
              </w:rPr>
              <w:t>(ASU) submissions for seasonal influenza vaccines</w:t>
            </w:r>
            <w:r>
              <w:rPr>
                <w:noProof/>
                <w:webHidden/>
              </w:rPr>
              <w:tab/>
            </w:r>
            <w:r>
              <w:rPr>
                <w:noProof/>
                <w:webHidden/>
              </w:rPr>
              <w:fldChar w:fldCharType="begin"/>
            </w:r>
            <w:r>
              <w:rPr>
                <w:noProof/>
                <w:webHidden/>
              </w:rPr>
              <w:instrText xml:space="preserve"> PAGEREF _Toc238041057 \h </w:instrText>
            </w:r>
            <w:r>
              <w:rPr>
                <w:noProof/>
                <w:webHidden/>
              </w:rPr>
            </w:r>
            <w:r>
              <w:rPr>
                <w:noProof/>
                <w:webHidden/>
              </w:rPr>
              <w:fldChar w:fldCharType="separate"/>
            </w:r>
            <w:r>
              <w:rPr>
                <w:noProof/>
                <w:webHidden/>
              </w:rPr>
              <w:t>22</w:t>
            </w:r>
            <w:r>
              <w:rPr>
                <w:noProof/>
                <w:webHidden/>
              </w:rPr>
              <w:fldChar w:fldCharType="end"/>
            </w:r>
          </w:hyperlink>
        </w:p>
        <w:p w14:paraId="2B39F52B" w14:textId="31CBC3C5"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58" w:history="1">
            <w:r w:rsidRPr="00425C38">
              <w:rPr>
                <w:rStyle w:val="Hyperlink"/>
                <w:noProof/>
              </w:rPr>
              <w:t>Annual</w:t>
            </w:r>
            <w:r w:rsidRPr="00425C38">
              <w:rPr>
                <w:rStyle w:val="Hyperlink"/>
                <w:noProof/>
                <w:spacing w:val="-7"/>
              </w:rPr>
              <w:t xml:space="preserve"> </w:t>
            </w:r>
            <w:r w:rsidRPr="00425C38">
              <w:rPr>
                <w:rStyle w:val="Hyperlink"/>
                <w:noProof/>
              </w:rPr>
              <w:t>Strain</w:t>
            </w:r>
            <w:r w:rsidRPr="00425C38">
              <w:rPr>
                <w:rStyle w:val="Hyperlink"/>
                <w:noProof/>
                <w:spacing w:val="-5"/>
              </w:rPr>
              <w:t xml:space="preserve"> </w:t>
            </w:r>
            <w:r w:rsidRPr="00425C38">
              <w:rPr>
                <w:rStyle w:val="Hyperlink"/>
                <w:noProof/>
              </w:rPr>
              <w:t>Updates</w:t>
            </w:r>
            <w:r w:rsidRPr="00425C38">
              <w:rPr>
                <w:rStyle w:val="Hyperlink"/>
                <w:noProof/>
                <w:spacing w:val="-5"/>
              </w:rPr>
              <w:t xml:space="preserve"> </w:t>
            </w:r>
            <w:r w:rsidRPr="00425C38">
              <w:rPr>
                <w:rStyle w:val="Hyperlink"/>
                <w:noProof/>
                <w:spacing w:val="-2"/>
              </w:rPr>
              <w:t>(ASUs)</w:t>
            </w:r>
            <w:r>
              <w:rPr>
                <w:noProof/>
                <w:webHidden/>
              </w:rPr>
              <w:tab/>
            </w:r>
            <w:r>
              <w:rPr>
                <w:noProof/>
                <w:webHidden/>
              </w:rPr>
              <w:fldChar w:fldCharType="begin"/>
            </w:r>
            <w:r>
              <w:rPr>
                <w:noProof/>
                <w:webHidden/>
              </w:rPr>
              <w:instrText xml:space="preserve"> PAGEREF _Toc238041058 \h </w:instrText>
            </w:r>
            <w:r>
              <w:rPr>
                <w:noProof/>
                <w:webHidden/>
              </w:rPr>
            </w:r>
            <w:r>
              <w:rPr>
                <w:noProof/>
                <w:webHidden/>
              </w:rPr>
              <w:fldChar w:fldCharType="separate"/>
            </w:r>
            <w:r>
              <w:rPr>
                <w:noProof/>
                <w:webHidden/>
              </w:rPr>
              <w:t>22</w:t>
            </w:r>
            <w:r>
              <w:rPr>
                <w:noProof/>
                <w:webHidden/>
              </w:rPr>
              <w:fldChar w:fldCharType="end"/>
            </w:r>
          </w:hyperlink>
        </w:p>
        <w:p w14:paraId="697F4B56" w14:textId="497C9AB8"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59" w:history="1">
            <w:r w:rsidRPr="00425C38">
              <w:rPr>
                <w:rStyle w:val="Hyperlink"/>
                <w:noProof/>
              </w:rPr>
              <w:t>Certified</w:t>
            </w:r>
            <w:r w:rsidRPr="00425C38">
              <w:rPr>
                <w:rStyle w:val="Hyperlink"/>
                <w:noProof/>
                <w:spacing w:val="-6"/>
              </w:rPr>
              <w:t xml:space="preserve"> </w:t>
            </w:r>
            <w:r w:rsidRPr="00425C38">
              <w:rPr>
                <w:rStyle w:val="Hyperlink"/>
                <w:noProof/>
              </w:rPr>
              <w:t>product</w:t>
            </w:r>
            <w:r w:rsidRPr="00425C38">
              <w:rPr>
                <w:rStyle w:val="Hyperlink"/>
                <w:noProof/>
                <w:spacing w:val="-6"/>
              </w:rPr>
              <w:t xml:space="preserve"> </w:t>
            </w:r>
            <w:r w:rsidRPr="00425C38">
              <w:rPr>
                <w:rStyle w:val="Hyperlink"/>
                <w:noProof/>
                <w:spacing w:val="-2"/>
              </w:rPr>
              <w:t>details</w:t>
            </w:r>
            <w:r>
              <w:rPr>
                <w:noProof/>
                <w:webHidden/>
              </w:rPr>
              <w:tab/>
            </w:r>
            <w:r>
              <w:rPr>
                <w:noProof/>
                <w:webHidden/>
              </w:rPr>
              <w:fldChar w:fldCharType="begin"/>
            </w:r>
            <w:r>
              <w:rPr>
                <w:noProof/>
                <w:webHidden/>
              </w:rPr>
              <w:instrText xml:space="preserve"> PAGEREF _Toc238041059 \h </w:instrText>
            </w:r>
            <w:r>
              <w:rPr>
                <w:noProof/>
                <w:webHidden/>
              </w:rPr>
            </w:r>
            <w:r>
              <w:rPr>
                <w:noProof/>
                <w:webHidden/>
              </w:rPr>
              <w:fldChar w:fldCharType="separate"/>
            </w:r>
            <w:r>
              <w:rPr>
                <w:noProof/>
                <w:webHidden/>
              </w:rPr>
              <w:t>23</w:t>
            </w:r>
            <w:r>
              <w:rPr>
                <w:noProof/>
                <w:webHidden/>
              </w:rPr>
              <w:fldChar w:fldCharType="end"/>
            </w:r>
          </w:hyperlink>
        </w:p>
        <w:p w14:paraId="5379FE7A" w14:textId="0FD26C56"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60" w:history="1">
            <w:r w:rsidRPr="00425C38">
              <w:rPr>
                <w:rStyle w:val="Hyperlink"/>
                <w:noProof/>
              </w:rPr>
              <w:t>Annual</w:t>
            </w:r>
            <w:r w:rsidRPr="00425C38">
              <w:rPr>
                <w:rStyle w:val="Hyperlink"/>
                <w:noProof/>
                <w:spacing w:val="-8"/>
              </w:rPr>
              <w:t xml:space="preserve"> </w:t>
            </w:r>
            <w:r w:rsidRPr="00425C38">
              <w:rPr>
                <w:rStyle w:val="Hyperlink"/>
                <w:noProof/>
              </w:rPr>
              <w:t>product</w:t>
            </w:r>
            <w:r w:rsidRPr="00425C38">
              <w:rPr>
                <w:rStyle w:val="Hyperlink"/>
                <w:noProof/>
                <w:spacing w:val="-6"/>
              </w:rPr>
              <w:t xml:space="preserve"> </w:t>
            </w:r>
            <w:r w:rsidRPr="00425C38">
              <w:rPr>
                <w:rStyle w:val="Hyperlink"/>
                <w:noProof/>
              </w:rPr>
              <w:t>quality</w:t>
            </w:r>
            <w:r w:rsidRPr="00425C38">
              <w:rPr>
                <w:rStyle w:val="Hyperlink"/>
                <w:noProof/>
                <w:spacing w:val="-4"/>
              </w:rPr>
              <w:t xml:space="preserve"> </w:t>
            </w:r>
            <w:r w:rsidRPr="00425C38">
              <w:rPr>
                <w:rStyle w:val="Hyperlink"/>
                <w:noProof/>
                <w:spacing w:val="-2"/>
              </w:rPr>
              <w:t>review</w:t>
            </w:r>
            <w:r>
              <w:rPr>
                <w:noProof/>
                <w:webHidden/>
              </w:rPr>
              <w:tab/>
            </w:r>
            <w:r>
              <w:rPr>
                <w:noProof/>
                <w:webHidden/>
              </w:rPr>
              <w:fldChar w:fldCharType="begin"/>
            </w:r>
            <w:r>
              <w:rPr>
                <w:noProof/>
                <w:webHidden/>
              </w:rPr>
              <w:instrText xml:space="preserve"> PAGEREF _Toc238041060 \h </w:instrText>
            </w:r>
            <w:r>
              <w:rPr>
                <w:noProof/>
                <w:webHidden/>
              </w:rPr>
            </w:r>
            <w:r>
              <w:rPr>
                <w:noProof/>
                <w:webHidden/>
              </w:rPr>
              <w:fldChar w:fldCharType="separate"/>
            </w:r>
            <w:r>
              <w:rPr>
                <w:noProof/>
                <w:webHidden/>
              </w:rPr>
              <w:t>23</w:t>
            </w:r>
            <w:r>
              <w:rPr>
                <w:noProof/>
                <w:webHidden/>
              </w:rPr>
              <w:fldChar w:fldCharType="end"/>
            </w:r>
          </w:hyperlink>
        </w:p>
        <w:p w14:paraId="0A247F2A" w14:textId="1920B4BA"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61" w:history="1">
            <w:r w:rsidRPr="00425C38">
              <w:rPr>
                <w:rStyle w:val="Hyperlink"/>
                <w:noProof/>
              </w:rPr>
              <w:t>Sampling</w:t>
            </w:r>
            <w:r w:rsidRPr="00425C38">
              <w:rPr>
                <w:rStyle w:val="Hyperlink"/>
                <w:noProof/>
                <w:spacing w:val="-8"/>
              </w:rPr>
              <w:t xml:space="preserve"> </w:t>
            </w:r>
            <w:r w:rsidRPr="00425C38">
              <w:rPr>
                <w:rStyle w:val="Hyperlink"/>
                <w:noProof/>
              </w:rPr>
              <w:t>requirements</w:t>
            </w:r>
            <w:r>
              <w:rPr>
                <w:noProof/>
                <w:webHidden/>
              </w:rPr>
              <w:tab/>
            </w:r>
            <w:r>
              <w:rPr>
                <w:noProof/>
                <w:webHidden/>
              </w:rPr>
              <w:fldChar w:fldCharType="begin"/>
            </w:r>
            <w:r>
              <w:rPr>
                <w:noProof/>
                <w:webHidden/>
              </w:rPr>
              <w:instrText xml:space="preserve"> PAGEREF _Toc238041061 \h </w:instrText>
            </w:r>
            <w:r>
              <w:rPr>
                <w:noProof/>
                <w:webHidden/>
              </w:rPr>
            </w:r>
            <w:r>
              <w:rPr>
                <w:noProof/>
                <w:webHidden/>
              </w:rPr>
              <w:fldChar w:fldCharType="separate"/>
            </w:r>
            <w:r>
              <w:rPr>
                <w:noProof/>
                <w:webHidden/>
              </w:rPr>
              <w:t>23</w:t>
            </w:r>
            <w:r>
              <w:rPr>
                <w:noProof/>
                <w:webHidden/>
              </w:rPr>
              <w:fldChar w:fldCharType="end"/>
            </w:r>
          </w:hyperlink>
        </w:p>
        <w:p w14:paraId="352F36DD" w14:textId="2B040F76"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62" w:history="1">
            <w:r w:rsidRPr="00425C38">
              <w:rPr>
                <w:rStyle w:val="Hyperlink"/>
                <w:noProof/>
              </w:rPr>
              <w:t>Inactivated influenza vaccines</w:t>
            </w:r>
            <w:r>
              <w:rPr>
                <w:noProof/>
                <w:webHidden/>
              </w:rPr>
              <w:tab/>
            </w:r>
            <w:r>
              <w:rPr>
                <w:noProof/>
                <w:webHidden/>
              </w:rPr>
              <w:fldChar w:fldCharType="begin"/>
            </w:r>
            <w:r>
              <w:rPr>
                <w:noProof/>
                <w:webHidden/>
              </w:rPr>
              <w:instrText xml:space="preserve"> PAGEREF _Toc238041062 \h </w:instrText>
            </w:r>
            <w:r>
              <w:rPr>
                <w:noProof/>
                <w:webHidden/>
              </w:rPr>
            </w:r>
            <w:r>
              <w:rPr>
                <w:noProof/>
                <w:webHidden/>
              </w:rPr>
              <w:fldChar w:fldCharType="separate"/>
            </w:r>
            <w:r>
              <w:rPr>
                <w:noProof/>
                <w:webHidden/>
              </w:rPr>
              <w:t>23</w:t>
            </w:r>
            <w:r>
              <w:rPr>
                <w:noProof/>
                <w:webHidden/>
              </w:rPr>
              <w:fldChar w:fldCharType="end"/>
            </w:r>
          </w:hyperlink>
        </w:p>
        <w:p w14:paraId="6F58967F" w14:textId="73EB9DD6"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63" w:history="1">
            <w:r w:rsidRPr="00425C38">
              <w:rPr>
                <w:rStyle w:val="Hyperlink"/>
                <w:noProof/>
              </w:rPr>
              <w:t>Live attenuated influenza vaccines</w:t>
            </w:r>
            <w:r>
              <w:rPr>
                <w:noProof/>
                <w:webHidden/>
              </w:rPr>
              <w:tab/>
            </w:r>
            <w:r>
              <w:rPr>
                <w:noProof/>
                <w:webHidden/>
              </w:rPr>
              <w:fldChar w:fldCharType="begin"/>
            </w:r>
            <w:r>
              <w:rPr>
                <w:noProof/>
                <w:webHidden/>
              </w:rPr>
              <w:instrText xml:space="preserve"> PAGEREF _Toc238041063 \h </w:instrText>
            </w:r>
            <w:r>
              <w:rPr>
                <w:noProof/>
                <w:webHidden/>
              </w:rPr>
            </w:r>
            <w:r>
              <w:rPr>
                <w:noProof/>
                <w:webHidden/>
              </w:rPr>
              <w:fldChar w:fldCharType="separate"/>
            </w:r>
            <w:r>
              <w:rPr>
                <w:noProof/>
                <w:webHidden/>
              </w:rPr>
              <w:t>24</w:t>
            </w:r>
            <w:r>
              <w:rPr>
                <w:noProof/>
                <w:webHidden/>
              </w:rPr>
              <w:fldChar w:fldCharType="end"/>
            </w:r>
          </w:hyperlink>
        </w:p>
        <w:p w14:paraId="34927AA7" w14:textId="4411D244" w:rsidR="003507A6" w:rsidRDefault="003507A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41064" w:history="1">
            <w:r w:rsidRPr="00425C38">
              <w:rPr>
                <w:rStyle w:val="Hyperlink"/>
                <w:noProof/>
              </w:rPr>
              <w:t>Appendix 2: Seasonal verification of the Single Radial</w:t>
            </w:r>
            <w:r w:rsidRPr="00425C38">
              <w:rPr>
                <w:rStyle w:val="Hyperlink"/>
                <w:noProof/>
                <w:spacing w:val="-7"/>
              </w:rPr>
              <w:t xml:space="preserve"> </w:t>
            </w:r>
            <w:r w:rsidRPr="00425C38">
              <w:rPr>
                <w:rStyle w:val="Hyperlink"/>
                <w:noProof/>
              </w:rPr>
              <w:t>Immunodiffusion</w:t>
            </w:r>
            <w:r w:rsidRPr="00425C38">
              <w:rPr>
                <w:rStyle w:val="Hyperlink"/>
                <w:noProof/>
                <w:spacing w:val="-6"/>
              </w:rPr>
              <w:t xml:space="preserve"> </w:t>
            </w:r>
            <w:r w:rsidRPr="00425C38">
              <w:rPr>
                <w:rStyle w:val="Hyperlink"/>
                <w:noProof/>
              </w:rPr>
              <w:t>–</w:t>
            </w:r>
            <w:r w:rsidRPr="00425C38">
              <w:rPr>
                <w:rStyle w:val="Hyperlink"/>
                <w:noProof/>
                <w:spacing w:val="-6"/>
              </w:rPr>
              <w:t xml:space="preserve"> </w:t>
            </w:r>
            <w:r w:rsidRPr="00425C38">
              <w:rPr>
                <w:rStyle w:val="Hyperlink"/>
                <w:noProof/>
              </w:rPr>
              <w:t>Advice</w:t>
            </w:r>
            <w:r w:rsidRPr="00425C38">
              <w:rPr>
                <w:rStyle w:val="Hyperlink"/>
                <w:noProof/>
                <w:spacing w:val="-6"/>
              </w:rPr>
              <w:t xml:space="preserve"> </w:t>
            </w:r>
            <w:r w:rsidRPr="00425C38">
              <w:rPr>
                <w:rStyle w:val="Hyperlink"/>
                <w:noProof/>
              </w:rPr>
              <w:t>on</w:t>
            </w:r>
            <w:r w:rsidRPr="00425C38">
              <w:rPr>
                <w:rStyle w:val="Hyperlink"/>
                <w:noProof/>
                <w:spacing w:val="-6"/>
              </w:rPr>
              <w:t xml:space="preserve"> </w:t>
            </w:r>
            <w:r w:rsidRPr="00425C38">
              <w:rPr>
                <w:rStyle w:val="Hyperlink"/>
                <w:noProof/>
              </w:rPr>
              <w:t>the</w:t>
            </w:r>
            <w:r w:rsidRPr="00425C38">
              <w:rPr>
                <w:rStyle w:val="Hyperlink"/>
                <w:noProof/>
                <w:spacing w:val="-6"/>
              </w:rPr>
              <w:t xml:space="preserve"> </w:t>
            </w:r>
            <w:r w:rsidRPr="00425C38">
              <w:rPr>
                <w:rStyle w:val="Hyperlink"/>
                <w:noProof/>
              </w:rPr>
              <w:t xml:space="preserve">annual update submissions for seasonal influenza </w:t>
            </w:r>
            <w:r w:rsidRPr="00425C38">
              <w:rPr>
                <w:rStyle w:val="Hyperlink"/>
                <w:noProof/>
                <w:spacing w:val="-2"/>
              </w:rPr>
              <w:t>vaccines</w:t>
            </w:r>
            <w:r>
              <w:rPr>
                <w:noProof/>
                <w:webHidden/>
              </w:rPr>
              <w:tab/>
            </w:r>
            <w:r>
              <w:rPr>
                <w:noProof/>
                <w:webHidden/>
              </w:rPr>
              <w:fldChar w:fldCharType="begin"/>
            </w:r>
            <w:r>
              <w:rPr>
                <w:noProof/>
                <w:webHidden/>
              </w:rPr>
              <w:instrText xml:space="preserve"> PAGEREF _Toc238041064 \h </w:instrText>
            </w:r>
            <w:r>
              <w:rPr>
                <w:noProof/>
                <w:webHidden/>
              </w:rPr>
            </w:r>
            <w:r>
              <w:rPr>
                <w:noProof/>
                <w:webHidden/>
              </w:rPr>
              <w:fldChar w:fldCharType="separate"/>
            </w:r>
            <w:r>
              <w:rPr>
                <w:noProof/>
                <w:webHidden/>
              </w:rPr>
              <w:t>26</w:t>
            </w:r>
            <w:r>
              <w:rPr>
                <w:noProof/>
                <w:webHidden/>
              </w:rPr>
              <w:fldChar w:fldCharType="end"/>
            </w:r>
          </w:hyperlink>
        </w:p>
        <w:p w14:paraId="72781D86" w14:textId="25E48B98"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65" w:history="1">
            <w:r w:rsidRPr="00425C38">
              <w:rPr>
                <w:rStyle w:val="Hyperlink"/>
                <w:noProof/>
              </w:rPr>
              <w:t>Serum</w:t>
            </w:r>
            <w:r w:rsidRPr="00425C38">
              <w:rPr>
                <w:rStyle w:val="Hyperlink"/>
                <w:noProof/>
                <w:spacing w:val="-4"/>
              </w:rPr>
              <w:t xml:space="preserve"> </w:t>
            </w:r>
            <w:r w:rsidRPr="00425C38">
              <w:rPr>
                <w:rStyle w:val="Hyperlink"/>
                <w:noProof/>
              </w:rPr>
              <w:t>qualification</w:t>
            </w:r>
            <w:r>
              <w:rPr>
                <w:noProof/>
                <w:webHidden/>
              </w:rPr>
              <w:tab/>
            </w:r>
            <w:r>
              <w:rPr>
                <w:noProof/>
                <w:webHidden/>
              </w:rPr>
              <w:fldChar w:fldCharType="begin"/>
            </w:r>
            <w:r>
              <w:rPr>
                <w:noProof/>
                <w:webHidden/>
              </w:rPr>
              <w:instrText xml:space="preserve"> PAGEREF _Toc238041065 \h </w:instrText>
            </w:r>
            <w:r>
              <w:rPr>
                <w:noProof/>
                <w:webHidden/>
              </w:rPr>
            </w:r>
            <w:r>
              <w:rPr>
                <w:noProof/>
                <w:webHidden/>
              </w:rPr>
              <w:fldChar w:fldCharType="separate"/>
            </w:r>
            <w:r>
              <w:rPr>
                <w:noProof/>
                <w:webHidden/>
              </w:rPr>
              <w:t>26</w:t>
            </w:r>
            <w:r>
              <w:rPr>
                <w:noProof/>
                <w:webHidden/>
              </w:rPr>
              <w:fldChar w:fldCharType="end"/>
            </w:r>
          </w:hyperlink>
        </w:p>
        <w:p w14:paraId="05119B1D" w14:textId="6C33E7F4"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66" w:history="1">
            <w:r w:rsidRPr="00425C38">
              <w:rPr>
                <w:rStyle w:val="Hyperlink"/>
                <w:noProof/>
              </w:rPr>
              <w:t>Identity/specificity</w:t>
            </w:r>
            <w:r>
              <w:rPr>
                <w:noProof/>
                <w:webHidden/>
              </w:rPr>
              <w:tab/>
            </w:r>
            <w:r>
              <w:rPr>
                <w:noProof/>
                <w:webHidden/>
              </w:rPr>
              <w:fldChar w:fldCharType="begin"/>
            </w:r>
            <w:r>
              <w:rPr>
                <w:noProof/>
                <w:webHidden/>
              </w:rPr>
              <w:instrText xml:space="preserve"> PAGEREF _Toc238041066 \h </w:instrText>
            </w:r>
            <w:r>
              <w:rPr>
                <w:noProof/>
                <w:webHidden/>
              </w:rPr>
            </w:r>
            <w:r>
              <w:rPr>
                <w:noProof/>
                <w:webHidden/>
              </w:rPr>
              <w:fldChar w:fldCharType="separate"/>
            </w:r>
            <w:r>
              <w:rPr>
                <w:noProof/>
                <w:webHidden/>
              </w:rPr>
              <w:t>26</w:t>
            </w:r>
            <w:r>
              <w:rPr>
                <w:noProof/>
                <w:webHidden/>
              </w:rPr>
              <w:fldChar w:fldCharType="end"/>
            </w:r>
          </w:hyperlink>
        </w:p>
        <w:p w14:paraId="0F785DB6" w14:textId="742DBDFE"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67" w:history="1">
            <w:r w:rsidRPr="00425C38">
              <w:rPr>
                <w:rStyle w:val="Hyperlink"/>
                <w:noProof/>
              </w:rPr>
              <w:t>Accuracy</w:t>
            </w:r>
            <w:r>
              <w:rPr>
                <w:noProof/>
                <w:webHidden/>
              </w:rPr>
              <w:tab/>
            </w:r>
            <w:r>
              <w:rPr>
                <w:noProof/>
                <w:webHidden/>
              </w:rPr>
              <w:fldChar w:fldCharType="begin"/>
            </w:r>
            <w:r>
              <w:rPr>
                <w:noProof/>
                <w:webHidden/>
              </w:rPr>
              <w:instrText xml:space="preserve"> PAGEREF _Toc238041067 \h </w:instrText>
            </w:r>
            <w:r>
              <w:rPr>
                <w:noProof/>
                <w:webHidden/>
              </w:rPr>
            </w:r>
            <w:r>
              <w:rPr>
                <w:noProof/>
                <w:webHidden/>
              </w:rPr>
              <w:fldChar w:fldCharType="separate"/>
            </w:r>
            <w:r>
              <w:rPr>
                <w:noProof/>
                <w:webHidden/>
              </w:rPr>
              <w:t>26</w:t>
            </w:r>
            <w:r>
              <w:rPr>
                <w:noProof/>
                <w:webHidden/>
              </w:rPr>
              <w:fldChar w:fldCharType="end"/>
            </w:r>
          </w:hyperlink>
        </w:p>
        <w:p w14:paraId="17AFCF1C" w14:textId="0EFA4074"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68" w:history="1">
            <w:r w:rsidRPr="00425C38">
              <w:rPr>
                <w:rStyle w:val="Hyperlink"/>
                <w:noProof/>
              </w:rPr>
              <w:t>Intermediate</w:t>
            </w:r>
            <w:r w:rsidRPr="00425C38">
              <w:rPr>
                <w:rStyle w:val="Hyperlink"/>
                <w:noProof/>
                <w:spacing w:val="-12"/>
              </w:rPr>
              <w:t xml:space="preserve"> </w:t>
            </w:r>
            <w:r w:rsidRPr="00425C38">
              <w:rPr>
                <w:rStyle w:val="Hyperlink"/>
                <w:noProof/>
                <w:spacing w:val="-2"/>
              </w:rPr>
              <w:t>precision</w:t>
            </w:r>
            <w:r>
              <w:rPr>
                <w:noProof/>
                <w:webHidden/>
              </w:rPr>
              <w:tab/>
            </w:r>
            <w:r>
              <w:rPr>
                <w:noProof/>
                <w:webHidden/>
              </w:rPr>
              <w:fldChar w:fldCharType="begin"/>
            </w:r>
            <w:r>
              <w:rPr>
                <w:noProof/>
                <w:webHidden/>
              </w:rPr>
              <w:instrText xml:space="preserve"> PAGEREF _Toc238041068 \h </w:instrText>
            </w:r>
            <w:r>
              <w:rPr>
                <w:noProof/>
                <w:webHidden/>
              </w:rPr>
            </w:r>
            <w:r>
              <w:rPr>
                <w:noProof/>
                <w:webHidden/>
              </w:rPr>
              <w:fldChar w:fldCharType="separate"/>
            </w:r>
            <w:r>
              <w:rPr>
                <w:noProof/>
                <w:webHidden/>
              </w:rPr>
              <w:t>26</w:t>
            </w:r>
            <w:r>
              <w:rPr>
                <w:noProof/>
                <w:webHidden/>
              </w:rPr>
              <w:fldChar w:fldCharType="end"/>
            </w:r>
          </w:hyperlink>
        </w:p>
        <w:p w14:paraId="4EA91D4B" w14:textId="32BDDF9C"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69" w:history="1">
            <w:r w:rsidRPr="00425C38">
              <w:rPr>
                <w:rStyle w:val="Hyperlink"/>
                <w:noProof/>
              </w:rPr>
              <w:t>Repeatability</w:t>
            </w:r>
            <w:r>
              <w:rPr>
                <w:noProof/>
                <w:webHidden/>
              </w:rPr>
              <w:tab/>
            </w:r>
            <w:r>
              <w:rPr>
                <w:noProof/>
                <w:webHidden/>
              </w:rPr>
              <w:fldChar w:fldCharType="begin"/>
            </w:r>
            <w:r>
              <w:rPr>
                <w:noProof/>
                <w:webHidden/>
              </w:rPr>
              <w:instrText xml:space="preserve"> PAGEREF _Toc238041069 \h </w:instrText>
            </w:r>
            <w:r>
              <w:rPr>
                <w:noProof/>
                <w:webHidden/>
              </w:rPr>
            </w:r>
            <w:r>
              <w:rPr>
                <w:noProof/>
                <w:webHidden/>
              </w:rPr>
              <w:fldChar w:fldCharType="separate"/>
            </w:r>
            <w:r>
              <w:rPr>
                <w:noProof/>
                <w:webHidden/>
              </w:rPr>
              <w:t>27</w:t>
            </w:r>
            <w:r>
              <w:rPr>
                <w:noProof/>
                <w:webHidden/>
              </w:rPr>
              <w:fldChar w:fldCharType="end"/>
            </w:r>
          </w:hyperlink>
        </w:p>
        <w:p w14:paraId="48D5A1F5" w14:textId="3DC1FA95"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70" w:history="1">
            <w:r w:rsidRPr="00425C38">
              <w:rPr>
                <w:rStyle w:val="Hyperlink"/>
                <w:noProof/>
              </w:rPr>
              <w:t>Linearity</w:t>
            </w:r>
            <w:r>
              <w:rPr>
                <w:noProof/>
                <w:webHidden/>
              </w:rPr>
              <w:tab/>
            </w:r>
            <w:r>
              <w:rPr>
                <w:noProof/>
                <w:webHidden/>
              </w:rPr>
              <w:fldChar w:fldCharType="begin"/>
            </w:r>
            <w:r>
              <w:rPr>
                <w:noProof/>
                <w:webHidden/>
              </w:rPr>
              <w:instrText xml:space="preserve"> PAGEREF _Toc238041070 \h </w:instrText>
            </w:r>
            <w:r>
              <w:rPr>
                <w:noProof/>
                <w:webHidden/>
              </w:rPr>
            </w:r>
            <w:r>
              <w:rPr>
                <w:noProof/>
                <w:webHidden/>
              </w:rPr>
              <w:fldChar w:fldCharType="separate"/>
            </w:r>
            <w:r>
              <w:rPr>
                <w:noProof/>
                <w:webHidden/>
              </w:rPr>
              <w:t>27</w:t>
            </w:r>
            <w:r>
              <w:rPr>
                <w:noProof/>
                <w:webHidden/>
              </w:rPr>
              <w:fldChar w:fldCharType="end"/>
            </w:r>
          </w:hyperlink>
        </w:p>
        <w:p w14:paraId="46B31A6E" w14:textId="662DD9CB"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71" w:history="1">
            <w:r w:rsidRPr="00425C38">
              <w:rPr>
                <w:rStyle w:val="Hyperlink"/>
                <w:noProof/>
              </w:rPr>
              <w:t>Robustness</w:t>
            </w:r>
            <w:r>
              <w:rPr>
                <w:noProof/>
                <w:webHidden/>
              </w:rPr>
              <w:tab/>
            </w:r>
            <w:r>
              <w:rPr>
                <w:noProof/>
                <w:webHidden/>
              </w:rPr>
              <w:fldChar w:fldCharType="begin"/>
            </w:r>
            <w:r>
              <w:rPr>
                <w:noProof/>
                <w:webHidden/>
              </w:rPr>
              <w:instrText xml:space="preserve"> PAGEREF _Toc238041071 \h </w:instrText>
            </w:r>
            <w:r>
              <w:rPr>
                <w:noProof/>
                <w:webHidden/>
              </w:rPr>
            </w:r>
            <w:r>
              <w:rPr>
                <w:noProof/>
                <w:webHidden/>
              </w:rPr>
              <w:fldChar w:fldCharType="separate"/>
            </w:r>
            <w:r>
              <w:rPr>
                <w:noProof/>
                <w:webHidden/>
              </w:rPr>
              <w:t>27</w:t>
            </w:r>
            <w:r>
              <w:rPr>
                <w:noProof/>
                <w:webHidden/>
              </w:rPr>
              <w:fldChar w:fldCharType="end"/>
            </w:r>
          </w:hyperlink>
        </w:p>
        <w:p w14:paraId="6009D36A" w14:textId="62D48110" w:rsidR="003507A6" w:rsidRDefault="003507A6">
          <w:pPr>
            <w:pStyle w:val="TOC2"/>
            <w:rPr>
              <w:rFonts w:asciiTheme="minorHAnsi" w:eastAsiaTheme="minorEastAsia" w:hAnsiTheme="minorHAnsi" w:cstheme="minorBidi"/>
              <w:noProof/>
              <w:color w:val="auto"/>
              <w:kern w:val="2"/>
              <w:szCs w:val="24"/>
              <w:lang w:eastAsia="en-AU"/>
              <w14:ligatures w14:val="standardContextual"/>
            </w:rPr>
          </w:pPr>
          <w:hyperlink w:anchor="_Toc238041072" w:history="1">
            <w:r w:rsidRPr="00425C38">
              <w:rPr>
                <w:rStyle w:val="Hyperlink"/>
                <w:noProof/>
              </w:rPr>
              <w:t>Changes</w:t>
            </w:r>
            <w:r w:rsidRPr="00425C38">
              <w:rPr>
                <w:rStyle w:val="Hyperlink"/>
                <w:noProof/>
                <w:spacing w:val="-4"/>
              </w:rPr>
              <w:t xml:space="preserve"> </w:t>
            </w:r>
            <w:r w:rsidRPr="00425C38">
              <w:rPr>
                <w:rStyle w:val="Hyperlink"/>
                <w:noProof/>
              </w:rPr>
              <w:t>in</w:t>
            </w:r>
            <w:r w:rsidRPr="00425C38">
              <w:rPr>
                <w:rStyle w:val="Hyperlink"/>
                <w:noProof/>
                <w:spacing w:val="-4"/>
              </w:rPr>
              <w:t xml:space="preserve"> </w:t>
            </w:r>
            <w:r w:rsidRPr="00425C38">
              <w:rPr>
                <w:rStyle w:val="Hyperlink"/>
                <w:noProof/>
                <w:spacing w:val="-2"/>
              </w:rPr>
              <w:t>reagents</w:t>
            </w:r>
            <w:r>
              <w:rPr>
                <w:noProof/>
                <w:webHidden/>
              </w:rPr>
              <w:tab/>
            </w:r>
            <w:r>
              <w:rPr>
                <w:noProof/>
                <w:webHidden/>
              </w:rPr>
              <w:fldChar w:fldCharType="begin"/>
            </w:r>
            <w:r>
              <w:rPr>
                <w:noProof/>
                <w:webHidden/>
              </w:rPr>
              <w:instrText xml:space="preserve"> PAGEREF _Toc238041072 \h </w:instrText>
            </w:r>
            <w:r>
              <w:rPr>
                <w:noProof/>
                <w:webHidden/>
              </w:rPr>
            </w:r>
            <w:r>
              <w:rPr>
                <w:noProof/>
                <w:webHidden/>
              </w:rPr>
              <w:fldChar w:fldCharType="separate"/>
            </w:r>
            <w:r>
              <w:rPr>
                <w:noProof/>
                <w:webHidden/>
              </w:rPr>
              <w:t>27</w:t>
            </w:r>
            <w:r>
              <w:rPr>
                <w:noProof/>
                <w:webHidden/>
              </w:rPr>
              <w:fldChar w:fldCharType="end"/>
            </w:r>
          </w:hyperlink>
        </w:p>
        <w:p w14:paraId="74006119" w14:textId="72D46E26" w:rsidR="003507A6" w:rsidRDefault="003507A6">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41073" w:history="1">
            <w:r w:rsidRPr="00425C38">
              <w:rPr>
                <w:rStyle w:val="Hyperlink"/>
                <w:noProof/>
              </w:rPr>
              <w:t>Appendix 3: Control of contamination with extraneous agents</w:t>
            </w:r>
            <w:r>
              <w:rPr>
                <w:noProof/>
                <w:webHidden/>
              </w:rPr>
              <w:tab/>
            </w:r>
            <w:r>
              <w:rPr>
                <w:noProof/>
                <w:webHidden/>
              </w:rPr>
              <w:fldChar w:fldCharType="begin"/>
            </w:r>
            <w:r>
              <w:rPr>
                <w:noProof/>
                <w:webHidden/>
              </w:rPr>
              <w:instrText xml:space="preserve"> PAGEREF _Toc238041073 \h </w:instrText>
            </w:r>
            <w:r>
              <w:rPr>
                <w:noProof/>
                <w:webHidden/>
              </w:rPr>
            </w:r>
            <w:r>
              <w:rPr>
                <w:noProof/>
                <w:webHidden/>
              </w:rPr>
              <w:fldChar w:fldCharType="separate"/>
            </w:r>
            <w:r>
              <w:rPr>
                <w:noProof/>
                <w:webHidden/>
              </w:rPr>
              <w:t>28</w:t>
            </w:r>
            <w:r>
              <w:rPr>
                <w:noProof/>
                <w:webHidden/>
              </w:rPr>
              <w:fldChar w:fldCharType="end"/>
            </w:r>
          </w:hyperlink>
        </w:p>
        <w:p w14:paraId="22CB37E3" w14:textId="4D99E2E2" w:rsidR="0089410A" w:rsidRDefault="0089410A" w:rsidP="00631CF5">
          <w:pPr>
            <w:tabs>
              <w:tab w:val="right" w:leader="underscore" w:pos="8505"/>
            </w:tabs>
          </w:pPr>
          <w:r w:rsidRPr="00215D48">
            <w:fldChar w:fldCharType="end"/>
          </w:r>
        </w:p>
      </w:sdtContent>
    </w:sdt>
    <w:p w14:paraId="692BBCD4" w14:textId="77777777" w:rsidR="0089410A" w:rsidRDefault="0089410A"/>
    <w:p w14:paraId="4DF80827" w14:textId="77777777" w:rsidR="00DD3815" w:rsidRDefault="00DD3815" w:rsidP="001A7F95">
      <w:pPr>
        <w:pStyle w:val="BodyText"/>
      </w:pPr>
    </w:p>
    <w:p w14:paraId="3F5D92AA" w14:textId="77777777" w:rsidR="0089410A" w:rsidRDefault="0089410A">
      <w:pPr>
        <w:rPr>
          <w:rFonts w:eastAsia="Cambria" w:cs="Times New Roman"/>
          <w:bCs/>
          <w:color w:val="333F4A"/>
          <w:sz w:val="17"/>
        </w:rPr>
      </w:pPr>
      <w:r>
        <w:rPr>
          <w:b/>
          <w:bCs/>
        </w:rPr>
        <w:br w:type="page"/>
      </w:r>
    </w:p>
    <w:p w14:paraId="2744BF15" w14:textId="77777777" w:rsidR="009F5C01" w:rsidRPr="00D027AA" w:rsidRDefault="009F5C01" w:rsidP="009F5C01">
      <w:pPr>
        <w:pStyle w:val="Heading2"/>
      </w:pPr>
      <w:bookmarkStart w:id="2" w:name="_Toc146877260"/>
      <w:bookmarkStart w:id="3" w:name="_Toc146877329"/>
      <w:bookmarkStart w:id="4" w:name="_Toc146877515"/>
      <w:bookmarkStart w:id="5" w:name="_Toc146877558"/>
      <w:bookmarkStart w:id="6" w:name="_Toc146877638"/>
      <w:bookmarkStart w:id="7" w:name="_Toc146878798"/>
      <w:bookmarkStart w:id="8" w:name="_Toc210748988"/>
      <w:bookmarkStart w:id="9" w:name="_Toc238041000"/>
      <w:r w:rsidRPr="00D027AA">
        <w:lastRenderedPageBreak/>
        <w:t>Introduction</w:t>
      </w:r>
      <w:bookmarkEnd w:id="2"/>
      <w:bookmarkEnd w:id="3"/>
      <w:bookmarkEnd w:id="4"/>
      <w:bookmarkEnd w:id="5"/>
      <w:bookmarkEnd w:id="6"/>
      <w:bookmarkEnd w:id="7"/>
      <w:bookmarkEnd w:id="8"/>
      <w:bookmarkEnd w:id="9"/>
    </w:p>
    <w:p w14:paraId="136345B3" w14:textId="257A26BF" w:rsidR="009F5C01" w:rsidRPr="003E0083" w:rsidRDefault="009F5C01" w:rsidP="00491D4E">
      <w:pPr>
        <w:rPr>
          <w:rFonts w:asciiTheme="minorHAnsi" w:hAnsiTheme="minorHAnsi" w:cstheme="minorHAnsi"/>
        </w:rPr>
      </w:pPr>
      <w:r w:rsidRPr="003E0083">
        <w:rPr>
          <w:rFonts w:asciiTheme="minorHAnsi" w:hAnsiTheme="minorHAnsi" w:cstheme="minorHAnsi"/>
        </w:rPr>
        <w:t>The TGA adopted the EMA Guideline on Influenza Vaccines – Quality Module (</w:t>
      </w:r>
      <w:hyperlink r:id="rId12" w:history="1">
        <w:r w:rsidRPr="003E0083">
          <w:rPr>
            <w:rStyle w:val="Hyperlink"/>
            <w:rFonts w:asciiTheme="minorHAnsi" w:hAnsiTheme="minorHAnsi" w:cstheme="minorHAnsi"/>
          </w:rPr>
          <w:t>EMA/CHMP/BWP/310834/2012</w:t>
        </w:r>
      </w:hyperlink>
      <w:r w:rsidRPr="003E0083">
        <w:rPr>
          <w:rFonts w:asciiTheme="minorHAnsi" w:hAnsiTheme="minorHAnsi" w:cstheme="minorHAnsi"/>
        </w:rPr>
        <w:t>)</w:t>
      </w:r>
      <w:r w:rsidRPr="003E0083">
        <w:rPr>
          <w:rFonts w:asciiTheme="minorHAnsi" w:hAnsiTheme="minorHAnsi" w:cstheme="minorHAnsi"/>
          <w:spacing w:val="-2"/>
        </w:rPr>
        <w:t xml:space="preserve"> </w:t>
      </w:r>
      <w:r w:rsidRPr="003E0083">
        <w:rPr>
          <w:rFonts w:asciiTheme="minorHAnsi" w:hAnsiTheme="minorHAnsi" w:cstheme="minorHAnsi"/>
        </w:rPr>
        <w:t>1</w:t>
      </w:r>
      <w:r w:rsidRPr="003E0083">
        <w:rPr>
          <w:rFonts w:asciiTheme="minorHAnsi" w:hAnsiTheme="minorHAnsi" w:cstheme="minorHAnsi"/>
          <w:spacing w:val="-3"/>
        </w:rPr>
        <w:t xml:space="preserve"> </w:t>
      </w:r>
      <w:r w:rsidRPr="003E0083">
        <w:rPr>
          <w:rFonts w:asciiTheme="minorHAnsi" w:hAnsiTheme="minorHAnsi" w:cstheme="minorHAnsi"/>
        </w:rPr>
        <w:t>November</w:t>
      </w:r>
      <w:r w:rsidRPr="003E0083">
        <w:rPr>
          <w:rFonts w:asciiTheme="minorHAnsi" w:hAnsiTheme="minorHAnsi" w:cstheme="minorHAnsi"/>
          <w:spacing w:val="-1"/>
        </w:rPr>
        <w:t xml:space="preserve"> </w:t>
      </w:r>
      <w:r w:rsidRPr="003E0083">
        <w:rPr>
          <w:rFonts w:asciiTheme="minorHAnsi" w:hAnsiTheme="minorHAnsi" w:cstheme="minorHAnsi"/>
        </w:rPr>
        <w:t>2014, with Rev.1 which came into effect 1 February 2018.</w:t>
      </w:r>
      <w:r w:rsidRPr="003E0083">
        <w:rPr>
          <w:rFonts w:asciiTheme="minorHAnsi" w:hAnsiTheme="minorHAnsi" w:cstheme="minorHAnsi"/>
          <w:spacing w:val="-1"/>
        </w:rPr>
        <w:t xml:space="preserve"> </w:t>
      </w:r>
      <w:r w:rsidRPr="003E0083">
        <w:rPr>
          <w:rFonts w:asciiTheme="minorHAnsi" w:hAnsiTheme="minorHAnsi" w:cstheme="minorHAnsi"/>
        </w:rPr>
        <w:t>The</w:t>
      </w:r>
      <w:r w:rsidRPr="003E0083">
        <w:rPr>
          <w:rFonts w:asciiTheme="minorHAnsi" w:hAnsiTheme="minorHAnsi" w:cstheme="minorHAnsi"/>
          <w:spacing w:val="-3"/>
        </w:rPr>
        <w:t xml:space="preserve"> </w:t>
      </w:r>
      <w:r w:rsidRPr="003E0083">
        <w:rPr>
          <w:rFonts w:asciiTheme="minorHAnsi" w:hAnsiTheme="minorHAnsi" w:cstheme="minorHAnsi"/>
        </w:rPr>
        <w:t>quality</w:t>
      </w:r>
      <w:r w:rsidRPr="003E0083">
        <w:rPr>
          <w:rFonts w:asciiTheme="minorHAnsi" w:hAnsiTheme="minorHAnsi" w:cstheme="minorHAnsi"/>
          <w:spacing w:val="-2"/>
        </w:rPr>
        <w:t xml:space="preserve"> </w:t>
      </w:r>
      <w:r w:rsidRPr="003E0083">
        <w:rPr>
          <w:rFonts w:asciiTheme="minorHAnsi" w:hAnsiTheme="minorHAnsi" w:cstheme="minorHAnsi"/>
        </w:rPr>
        <w:t>modules</w:t>
      </w:r>
      <w:r w:rsidRPr="003E0083">
        <w:rPr>
          <w:rFonts w:asciiTheme="minorHAnsi" w:hAnsiTheme="minorHAnsi" w:cstheme="minorHAnsi"/>
          <w:spacing w:val="-2"/>
        </w:rPr>
        <w:t xml:space="preserve"> </w:t>
      </w:r>
      <w:r w:rsidRPr="003E0083">
        <w:rPr>
          <w:rFonts w:asciiTheme="minorHAnsi" w:hAnsiTheme="minorHAnsi" w:cstheme="minorHAnsi"/>
        </w:rPr>
        <w:t>submitted</w:t>
      </w:r>
      <w:r w:rsidRPr="003E0083">
        <w:rPr>
          <w:rFonts w:asciiTheme="minorHAnsi" w:hAnsiTheme="minorHAnsi" w:cstheme="minorHAnsi"/>
          <w:spacing w:val="-1"/>
        </w:rPr>
        <w:t xml:space="preserve"> </w:t>
      </w:r>
      <w:r w:rsidRPr="003E0083">
        <w:rPr>
          <w:rFonts w:asciiTheme="minorHAnsi" w:hAnsiTheme="minorHAnsi" w:cstheme="minorHAnsi"/>
        </w:rPr>
        <w:t>to</w:t>
      </w:r>
      <w:r w:rsidRPr="003E0083">
        <w:rPr>
          <w:rFonts w:asciiTheme="minorHAnsi" w:hAnsiTheme="minorHAnsi" w:cstheme="minorHAnsi"/>
          <w:spacing w:val="-3"/>
        </w:rPr>
        <w:t xml:space="preserve"> </w:t>
      </w:r>
      <w:r w:rsidRPr="003E0083">
        <w:rPr>
          <w:rFonts w:asciiTheme="minorHAnsi" w:hAnsiTheme="minorHAnsi" w:cstheme="minorHAnsi"/>
        </w:rPr>
        <w:t>the TGA</w:t>
      </w:r>
      <w:r w:rsidRPr="003E0083">
        <w:rPr>
          <w:rFonts w:asciiTheme="minorHAnsi" w:hAnsiTheme="minorHAnsi" w:cstheme="minorHAnsi"/>
          <w:spacing w:val="-3"/>
        </w:rPr>
        <w:t xml:space="preserve"> </w:t>
      </w:r>
      <w:r w:rsidRPr="003E0083">
        <w:rPr>
          <w:rFonts w:asciiTheme="minorHAnsi" w:hAnsiTheme="minorHAnsi" w:cstheme="minorHAnsi"/>
        </w:rPr>
        <w:t>as</w:t>
      </w:r>
      <w:r w:rsidRPr="003E0083">
        <w:rPr>
          <w:rFonts w:asciiTheme="minorHAnsi" w:hAnsiTheme="minorHAnsi" w:cstheme="minorHAnsi"/>
          <w:spacing w:val="-3"/>
        </w:rPr>
        <w:t xml:space="preserve"> </w:t>
      </w:r>
      <w:r w:rsidRPr="003E0083">
        <w:rPr>
          <w:rFonts w:asciiTheme="minorHAnsi" w:hAnsiTheme="minorHAnsi" w:cstheme="minorHAnsi"/>
        </w:rPr>
        <w:t>part</w:t>
      </w:r>
      <w:r w:rsidRPr="003E0083">
        <w:rPr>
          <w:rFonts w:asciiTheme="minorHAnsi" w:hAnsiTheme="minorHAnsi" w:cstheme="minorHAnsi"/>
          <w:spacing w:val="-1"/>
        </w:rPr>
        <w:t xml:space="preserve"> </w:t>
      </w:r>
      <w:r w:rsidRPr="003E0083">
        <w:rPr>
          <w:rFonts w:asciiTheme="minorHAnsi" w:hAnsiTheme="minorHAnsi" w:cstheme="minorHAnsi"/>
        </w:rPr>
        <w:t>of</w:t>
      </w:r>
      <w:r w:rsidRPr="003E0083">
        <w:rPr>
          <w:rFonts w:asciiTheme="minorHAnsi" w:hAnsiTheme="minorHAnsi" w:cstheme="minorHAnsi"/>
          <w:spacing w:val="-4"/>
        </w:rPr>
        <w:t xml:space="preserve"> </w:t>
      </w:r>
      <w:r w:rsidRPr="003E0083">
        <w:rPr>
          <w:rFonts w:asciiTheme="minorHAnsi" w:hAnsiTheme="minorHAnsi" w:cstheme="minorHAnsi"/>
        </w:rPr>
        <w:t>registration</w:t>
      </w:r>
      <w:r w:rsidRPr="003E0083">
        <w:rPr>
          <w:rFonts w:asciiTheme="minorHAnsi" w:hAnsiTheme="minorHAnsi" w:cstheme="minorHAnsi"/>
          <w:spacing w:val="-4"/>
        </w:rPr>
        <w:t xml:space="preserve"> </w:t>
      </w:r>
      <w:r w:rsidRPr="003E0083">
        <w:rPr>
          <w:rFonts w:asciiTheme="minorHAnsi" w:hAnsiTheme="minorHAnsi" w:cstheme="minorHAnsi"/>
        </w:rPr>
        <w:t>applications</w:t>
      </w:r>
      <w:r w:rsidRPr="003E0083">
        <w:rPr>
          <w:rFonts w:asciiTheme="minorHAnsi" w:hAnsiTheme="minorHAnsi" w:cstheme="minorHAnsi"/>
          <w:spacing w:val="-3"/>
        </w:rPr>
        <w:t xml:space="preserve"> </w:t>
      </w:r>
      <w:r w:rsidRPr="003E0083">
        <w:rPr>
          <w:rFonts w:asciiTheme="minorHAnsi" w:hAnsiTheme="minorHAnsi" w:cstheme="minorHAnsi"/>
        </w:rPr>
        <w:t>for</w:t>
      </w:r>
      <w:r w:rsidRPr="003E0083">
        <w:rPr>
          <w:rFonts w:asciiTheme="minorHAnsi" w:hAnsiTheme="minorHAnsi" w:cstheme="minorHAnsi"/>
          <w:spacing w:val="-4"/>
        </w:rPr>
        <w:t xml:space="preserve"> </w:t>
      </w:r>
      <w:r w:rsidRPr="003E0083">
        <w:rPr>
          <w:rFonts w:asciiTheme="minorHAnsi" w:hAnsiTheme="minorHAnsi" w:cstheme="minorHAnsi"/>
        </w:rPr>
        <w:t>influenza</w:t>
      </w:r>
      <w:r w:rsidRPr="003E0083">
        <w:rPr>
          <w:rFonts w:asciiTheme="minorHAnsi" w:hAnsiTheme="minorHAnsi" w:cstheme="minorHAnsi"/>
          <w:spacing w:val="-4"/>
        </w:rPr>
        <w:t xml:space="preserve"> </w:t>
      </w:r>
      <w:r w:rsidRPr="003E0083">
        <w:rPr>
          <w:rFonts w:asciiTheme="minorHAnsi" w:hAnsiTheme="minorHAnsi" w:cstheme="minorHAnsi"/>
        </w:rPr>
        <w:t>vaccines</w:t>
      </w:r>
      <w:r w:rsidRPr="003E0083">
        <w:rPr>
          <w:rFonts w:asciiTheme="minorHAnsi" w:hAnsiTheme="minorHAnsi" w:cstheme="minorHAnsi"/>
          <w:spacing w:val="-4"/>
        </w:rPr>
        <w:t xml:space="preserve"> </w:t>
      </w:r>
      <w:r w:rsidRPr="003E0083">
        <w:rPr>
          <w:rFonts w:asciiTheme="minorHAnsi" w:hAnsiTheme="minorHAnsi" w:cstheme="minorHAnsi"/>
        </w:rPr>
        <w:t>(Category</w:t>
      </w:r>
      <w:r w:rsidRPr="003E0083">
        <w:rPr>
          <w:rFonts w:asciiTheme="minorHAnsi" w:hAnsiTheme="minorHAnsi" w:cstheme="minorHAnsi"/>
          <w:spacing w:val="-3"/>
        </w:rPr>
        <w:t xml:space="preserve"> </w:t>
      </w:r>
      <w:r w:rsidRPr="003E0083">
        <w:rPr>
          <w:rFonts w:asciiTheme="minorHAnsi" w:hAnsiTheme="minorHAnsi" w:cstheme="minorHAnsi"/>
        </w:rPr>
        <w:t>1</w:t>
      </w:r>
      <w:r w:rsidRPr="003E0083">
        <w:rPr>
          <w:rFonts w:asciiTheme="minorHAnsi" w:hAnsiTheme="minorHAnsi" w:cstheme="minorHAnsi"/>
          <w:spacing w:val="-3"/>
        </w:rPr>
        <w:t xml:space="preserve"> </w:t>
      </w:r>
      <w:r w:rsidRPr="003E0083">
        <w:rPr>
          <w:rFonts w:asciiTheme="minorHAnsi" w:hAnsiTheme="minorHAnsi" w:cstheme="minorHAnsi"/>
        </w:rPr>
        <w:t>applications)</w:t>
      </w:r>
      <w:r w:rsidRPr="003E0083">
        <w:rPr>
          <w:rFonts w:asciiTheme="minorHAnsi" w:hAnsiTheme="minorHAnsi" w:cstheme="minorHAnsi"/>
          <w:spacing w:val="-3"/>
        </w:rPr>
        <w:t xml:space="preserve"> </w:t>
      </w:r>
      <w:r w:rsidRPr="003E0083">
        <w:rPr>
          <w:rFonts w:asciiTheme="minorHAnsi" w:hAnsiTheme="minorHAnsi" w:cstheme="minorHAnsi"/>
        </w:rPr>
        <w:t>and/or variation applications for annual strain updates to seasonal influenza vaccines (Category 3 applications) are expected to meet the EMA guidelines.</w:t>
      </w:r>
    </w:p>
    <w:p w14:paraId="54789F14" w14:textId="77777777" w:rsidR="009F5C01" w:rsidRPr="00D027AA" w:rsidRDefault="009F5C01" w:rsidP="009F5C01">
      <w:pPr>
        <w:pStyle w:val="Heading2"/>
      </w:pPr>
      <w:bookmarkStart w:id="10" w:name="2._Scope"/>
      <w:bookmarkStart w:id="11" w:name="_Toc146877261"/>
      <w:bookmarkStart w:id="12" w:name="_Toc146877330"/>
      <w:bookmarkStart w:id="13" w:name="_Toc146877516"/>
      <w:bookmarkStart w:id="14" w:name="_Toc146877559"/>
      <w:bookmarkStart w:id="15" w:name="_Toc146877639"/>
      <w:bookmarkStart w:id="16" w:name="_Toc146878799"/>
      <w:bookmarkStart w:id="17" w:name="_Toc210748989"/>
      <w:bookmarkStart w:id="18" w:name="_Toc238041001"/>
      <w:bookmarkEnd w:id="10"/>
      <w:r w:rsidRPr="00D027AA">
        <w:t>Scope</w:t>
      </w:r>
      <w:bookmarkEnd w:id="11"/>
      <w:bookmarkEnd w:id="12"/>
      <w:bookmarkEnd w:id="13"/>
      <w:bookmarkEnd w:id="14"/>
      <w:bookmarkEnd w:id="15"/>
      <w:bookmarkEnd w:id="16"/>
      <w:bookmarkEnd w:id="17"/>
      <w:bookmarkEnd w:id="18"/>
    </w:p>
    <w:p w14:paraId="327B9A15" w14:textId="77777777" w:rsidR="009F5C01" w:rsidRPr="00D027AA" w:rsidRDefault="009F5C01" w:rsidP="00110E3D">
      <w:r w:rsidRPr="00D027AA">
        <w:t>This</w:t>
      </w:r>
      <w:r w:rsidRPr="00D027AA">
        <w:rPr>
          <w:spacing w:val="-10"/>
        </w:rPr>
        <w:t xml:space="preserve"> </w:t>
      </w:r>
      <w:r w:rsidRPr="00D027AA">
        <w:t>explanatory</w:t>
      </w:r>
      <w:r w:rsidRPr="00D027AA">
        <w:rPr>
          <w:spacing w:val="-11"/>
        </w:rPr>
        <w:t xml:space="preserve"> </w:t>
      </w:r>
      <w:r w:rsidRPr="00D027AA">
        <w:rPr>
          <w:spacing w:val="-2"/>
        </w:rPr>
        <w:t>document:</w:t>
      </w:r>
    </w:p>
    <w:p w14:paraId="4AD2ECF9" w14:textId="5945B781" w:rsidR="009F5C01" w:rsidRPr="00D027AA" w:rsidRDefault="00BF469C" w:rsidP="00235E3B">
      <w:pPr>
        <w:pStyle w:val="ListBullet"/>
        <w:numPr>
          <w:ilvl w:val="0"/>
          <w:numId w:val="5"/>
        </w:numPr>
      </w:pPr>
      <w:r>
        <w:t>P</w:t>
      </w:r>
      <w:r w:rsidR="009F5C01" w:rsidRPr="00D027AA">
        <w:t>rovides further guidance/clarification on the data/information to be included in the quality</w:t>
      </w:r>
      <w:r w:rsidR="009F5C01" w:rsidRPr="00487EFC">
        <w:t xml:space="preserve"> </w:t>
      </w:r>
      <w:r w:rsidR="009F5C01" w:rsidRPr="00D027AA">
        <w:t>modules</w:t>
      </w:r>
      <w:r w:rsidR="009F5C01" w:rsidRPr="00487EFC">
        <w:t xml:space="preserve"> </w:t>
      </w:r>
      <w:r w:rsidR="009F5C01" w:rsidRPr="00D027AA">
        <w:t>for</w:t>
      </w:r>
      <w:r w:rsidR="009F5C01" w:rsidRPr="00487EFC">
        <w:t xml:space="preserve"> </w:t>
      </w:r>
      <w:r w:rsidR="009F5C01" w:rsidRPr="00D027AA">
        <w:t>seasonal</w:t>
      </w:r>
      <w:r w:rsidR="000E79A2">
        <w:t xml:space="preserve"> </w:t>
      </w:r>
      <w:r w:rsidR="009F5C01" w:rsidRPr="00D027AA">
        <w:t>influenza</w:t>
      </w:r>
      <w:r w:rsidR="009F5C01" w:rsidRPr="00487EFC">
        <w:t xml:space="preserve"> </w:t>
      </w:r>
      <w:r w:rsidR="009F5C01" w:rsidRPr="00D027AA">
        <w:t>vaccine</w:t>
      </w:r>
      <w:r w:rsidR="009F5C01" w:rsidRPr="00487EFC">
        <w:t xml:space="preserve"> </w:t>
      </w:r>
      <w:r w:rsidR="009F5C01" w:rsidRPr="00D027AA">
        <w:t>submissions,</w:t>
      </w:r>
      <w:r w:rsidR="009F5C01" w:rsidRPr="00487EFC">
        <w:t xml:space="preserve"> </w:t>
      </w:r>
      <w:r w:rsidR="009F5C01" w:rsidRPr="00D027AA">
        <w:t>based</w:t>
      </w:r>
      <w:r w:rsidR="009F5C01" w:rsidRPr="00487EFC">
        <w:t xml:space="preserve"> </w:t>
      </w:r>
      <w:r w:rsidR="009F5C01" w:rsidRPr="00D027AA">
        <w:t>on</w:t>
      </w:r>
      <w:r w:rsidR="009F5C01" w:rsidRPr="00487EFC">
        <w:t xml:space="preserve"> </w:t>
      </w:r>
      <w:r w:rsidR="009F5C01" w:rsidRPr="00D027AA">
        <w:t>TGA’s</w:t>
      </w:r>
      <w:r w:rsidR="009F5C01" w:rsidRPr="00487EFC">
        <w:t xml:space="preserve"> </w:t>
      </w:r>
      <w:r w:rsidR="009F5C01" w:rsidRPr="00D027AA">
        <w:t>interpretation of the EMA Guideline on Influenza Vaccines</w:t>
      </w:r>
      <w:r w:rsidR="000E79A2">
        <w:t xml:space="preserve"> – Quality Module</w:t>
      </w:r>
    </w:p>
    <w:p w14:paraId="79C0EAA6" w14:textId="562DC86E" w:rsidR="009F5C01" w:rsidRPr="00D027AA" w:rsidRDefault="00BF469C" w:rsidP="00235E3B">
      <w:pPr>
        <w:pStyle w:val="ListBullet"/>
        <w:numPr>
          <w:ilvl w:val="0"/>
          <w:numId w:val="5"/>
        </w:numPr>
      </w:pPr>
      <w:r>
        <w:t>C</w:t>
      </w:r>
      <w:r w:rsidR="009F5C01" w:rsidRPr="00D027AA">
        <w:t>ontains</w:t>
      </w:r>
      <w:r w:rsidR="009F5C01" w:rsidRPr="00487EFC">
        <w:t xml:space="preserve"> </w:t>
      </w:r>
      <w:r w:rsidR="009F5C01" w:rsidRPr="00D027AA">
        <w:t>information</w:t>
      </w:r>
      <w:r w:rsidR="009F5C01" w:rsidRPr="00487EFC">
        <w:t xml:space="preserve"> </w:t>
      </w:r>
      <w:r w:rsidR="009F5C01" w:rsidRPr="00D027AA">
        <w:t>to</w:t>
      </w:r>
      <w:r w:rsidR="009F5C01" w:rsidRPr="00487EFC">
        <w:t xml:space="preserve"> </w:t>
      </w:r>
      <w:r w:rsidR="009F5C01" w:rsidRPr="00D027AA">
        <w:t>ensure</w:t>
      </w:r>
      <w:r w:rsidR="009F5C01" w:rsidRPr="00487EFC">
        <w:t xml:space="preserve"> </w:t>
      </w:r>
      <w:r w:rsidR="009F5C01" w:rsidRPr="00D027AA">
        <w:t>effective</w:t>
      </w:r>
      <w:r w:rsidR="009F5C01" w:rsidRPr="00487EFC">
        <w:t xml:space="preserve"> </w:t>
      </w:r>
      <w:r w:rsidR="009F5C01" w:rsidRPr="00D027AA">
        <w:t>and</w:t>
      </w:r>
      <w:r w:rsidR="009F5C01" w:rsidRPr="00487EFC">
        <w:t xml:space="preserve"> </w:t>
      </w:r>
      <w:r w:rsidR="009F5C01" w:rsidRPr="00D027AA">
        <w:t>efficient</w:t>
      </w:r>
      <w:r w:rsidR="009F5C01" w:rsidRPr="00487EFC">
        <w:t xml:space="preserve"> </w:t>
      </w:r>
      <w:r w:rsidR="009F5C01" w:rsidRPr="00D027AA">
        <w:t>evaluation</w:t>
      </w:r>
      <w:r w:rsidR="009F5C01" w:rsidRPr="00487EFC">
        <w:t xml:space="preserve"> </w:t>
      </w:r>
      <w:r w:rsidR="009F5C01" w:rsidRPr="00D027AA">
        <w:t>of</w:t>
      </w:r>
      <w:r w:rsidR="009F5C01" w:rsidRPr="00487EFC">
        <w:t xml:space="preserve"> </w:t>
      </w:r>
      <w:r w:rsidR="009F5C01" w:rsidRPr="00D027AA">
        <w:t>the</w:t>
      </w:r>
      <w:r w:rsidR="009F5C01" w:rsidRPr="00487EFC">
        <w:t xml:space="preserve"> </w:t>
      </w:r>
      <w:r w:rsidR="009F5C01" w:rsidRPr="00D027AA">
        <w:t>quality</w:t>
      </w:r>
      <w:r w:rsidR="009F5C01" w:rsidRPr="00487EFC">
        <w:t xml:space="preserve"> </w:t>
      </w:r>
      <w:r w:rsidR="009F5C01" w:rsidRPr="00D027AA">
        <w:t>aspects</w:t>
      </w:r>
      <w:r w:rsidR="009F5C01" w:rsidRPr="00487EFC">
        <w:t xml:space="preserve"> </w:t>
      </w:r>
      <w:r w:rsidR="009F5C01" w:rsidRPr="00D027AA">
        <w:t>of</w:t>
      </w:r>
      <w:r w:rsidR="009F5C01" w:rsidRPr="00487EFC">
        <w:t xml:space="preserve"> </w:t>
      </w:r>
      <w:r w:rsidR="009F5C01" w:rsidRPr="00D027AA">
        <w:t>the primary application and any subsequent applications to vary the conditions of registration</w:t>
      </w:r>
      <w:r w:rsidR="008560B5">
        <w:br/>
      </w:r>
      <w:r w:rsidR="009F5C01" w:rsidRPr="00D027AA">
        <w:t>i.e.</w:t>
      </w:r>
      <w:r w:rsidR="009F5C01" w:rsidRPr="00487EFC">
        <w:t xml:space="preserve"> </w:t>
      </w:r>
      <w:r w:rsidR="009F5C01" w:rsidRPr="00D027AA">
        <w:t>the</w:t>
      </w:r>
      <w:r w:rsidR="009F5C01" w:rsidRPr="00487EFC">
        <w:t xml:space="preserve"> </w:t>
      </w:r>
      <w:r w:rsidR="009F5C01" w:rsidRPr="00D027AA">
        <w:t>annual</w:t>
      </w:r>
      <w:r w:rsidR="009F5C01" w:rsidRPr="00487EFC">
        <w:t xml:space="preserve"> </w:t>
      </w:r>
      <w:r w:rsidR="003E0083">
        <w:t>strain</w:t>
      </w:r>
      <w:r w:rsidR="003E0083" w:rsidRPr="00487EFC">
        <w:t xml:space="preserve"> </w:t>
      </w:r>
      <w:r w:rsidR="009F5C01" w:rsidRPr="00D027AA">
        <w:t>updates</w:t>
      </w:r>
      <w:r w:rsidR="009F5C01" w:rsidRPr="00487EFC">
        <w:t xml:space="preserve"> (ASU)</w:t>
      </w:r>
    </w:p>
    <w:p w14:paraId="78F6E6C6" w14:textId="01C8A815" w:rsidR="009F5C01" w:rsidRPr="00D027AA" w:rsidRDefault="00BF469C" w:rsidP="00235E3B">
      <w:pPr>
        <w:pStyle w:val="ListBullet"/>
        <w:numPr>
          <w:ilvl w:val="0"/>
          <w:numId w:val="5"/>
        </w:numPr>
      </w:pPr>
      <w:r>
        <w:t>D</w:t>
      </w:r>
      <w:r w:rsidR="009F5C01" w:rsidRPr="00D027AA">
        <w:t>oes</w:t>
      </w:r>
      <w:r w:rsidR="009F5C01" w:rsidRPr="00487EFC">
        <w:t xml:space="preserve"> </w:t>
      </w:r>
      <w:r w:rsidR="009F5C01" w:rsidRPr="00BF469C">
        <w:rPr>
          <w:b/>
          <w:bCs/>
        </w:rPr>
        <w:t>not</w:t>
      </w:r>
      <w:r w:rsidR="009F5C01" w:rsidRPr="00487EFC">
        <w:t xml:space="preserve"> </w:t>
      </w:r>
      <w:r w:rsidR="009F5C01" w:rsidRPr="00D027AA">
        <w:t>contain</w:t>
      </w:r>
      <w:r w:rsidR="009F5C01" w:rsidRPr="00487EFC">
        <w:t xml:space="preserve"> </w:t>
      </w:r>
      <w:r w:rsidR="009F5C01" w:rsidRPr="00D027AA">
        <w:t>explanation</w:t>
      </w:r>
      <w:r w:rsidR="009F5C01" w:rsidRPr="00487EFC">
        <w:t xml:space="preserve"> </w:t>
      </w:r>
      <w:r w:rsidR="009F5C01" w:rsidRPr="00D027AA">
        <w:t>on</w:t>
      </w:r>
      <w:r w:rsidR="009F5C01" w:rsidRPr="00487EFC">
        <w:t xml:space="preserve"> </w:t>
      </w:r>
      <w:r w:rsidR="009F5C01" w:rsidRPr="00D027AA">
        <w:t>pre-pandemic</w:t>
      </w:r>
      <w:r w:rsidR="009F5C01">
        <w:t xml:space="preserve"> and</w:t>
      </w:r>
      <w:r w:rsidR="009F5C01" w:rsidRPr="00487EFC">
        <w:t xml:space="preserve"> </w:t>
      </w:r>
      <w:r w:rsidR="009F5C01" w:rsidRPr="00D027AA">
        <w:t>pandemic influenza vaccines,</w:t>
      </w:r>
      <w:r w:rsidR="009F5C01" w:rsidRPr="00487EFC">
        <w:t xml:space="preserve"> </w:t>
      </w:r>
      <w:r w:rsidR="009F5C01" w:rsidRPr="00D027AA">
        <w:t>covered</w:t>
      </w:r>
      <w:r w:rsidR="009F5C01" w:rsidRPr="00487EFC">
        <w:t xml:space="preserve"> </w:t>
      </w:r>
      <w:r w:rsidR="009F5C01" w:rsidRPr="00D027AA">
        <w:t>under</w:t>
      </w:r>
      <w:r w:rsidR="009F5C01" w:rsidRPr="00487EFC">
        <w:t xml:space="preserve"> </w:t>
      </w:r>
      <w:r w:rsidR="009F5C01" w:rsidRPr="00D027AA">
        <w:t>sections,</w:t>
      </w:r>
      <w:r w:rsidR="009F5C01" w:rsidRPr="00487EFC">
        <w:t xml:space="preserve"> </w:t>
      </w:r>
      <w:r w:rsidR="009F5C01" w:rsidRPr="00D027AA">
        <w:t>4.1.2</w:t>
      </w:r>
      <w:r w:rsidR="009F5C01">
        <w:t xml:space="preserve"> and</w:t>
      </w:r>
      <w:r w:rsidR="009F5C01" w:rsidRPr="00487EFC">
        <w:t xml:space="preserve"> </w:t>
      </w:r>
      <w:r w:rsidR="009F5C01" w:rsidRPr="00D027AA">
        <w:t>4.1.3</w:t>
      </w:r>
      <w:r w:rsidR="009F5C01" w:rsidRPr="00487EFC">
        <w:t xml:space="preserve"> </w:t>
      </w:r>
      <w:r w:rsidR="009F5C01" w:rsidRPr="00D027AA">
        <w:t>and</w:t>
      </w:r>
      <w:r w:rsidR="009F5C01" w:rsidRPr="00487EFC">
        <w:t xml:space="preserve"> </w:t>
      </w:r>
      <w:r w:rsidR="009F5C01" w:rsidRPr="00D027AA">
        <w:t>of</w:t>
      </w:r>
      <w:r w:rsidR="009F5C01" w:rsidRPr="00487EFC">
        <w:t xml:space="preserve"> </w:t>
      </w:r>
      <w:r w:rsidR="009F5C01" w:rsidRPr="00D027AA">
        <w:t>the</w:t>
      </w:r>
      <w:r w:rsidR="009F5C01" w:rsidRPr="00487EFC">
        <w:t xml:space="preserve"> </w:t>
      </w:r>
      <w:r w:rsidR="009F5C01" w:rsidRPr="00D027AA">
        <w:t>EMA</w:t>
      </w:r>
      <w:r w:rsidR="009F5C01" w:rsidRPr="00487EFC">
        <w:t xml:space="preserve"> </w:t>
      </w:r>
      <w:r w:rsidR="009F5C01" w:rsidRPr="00D027AA">
        <w:t>guideline,</w:t>
      </w:r>
      <w:r w:rsidR="009F5C01" w:rsidRPr="00487EFC">
        <w:t xml:space="preserve"> </w:t>
      </w:r>
      <w:r w:rsidR="009F5C01" w:rsidRPr="00D027AA">
        <w:t>respectively.</w:t>
      </w:r>
    </w:p>
    <w:p w14:paraId="33003F87" w14:textId="40408D93" w:rsidR="009F5C01" w:rsidRPr="00D027AA" w:rsidRDefault="009F5C01" w:rsidP="00110E3D">
      <w:hyperlink w:anchor="_Appendix_1:_Procedural" w:history="1">
        <w:r w:rsidRPr="004E4445">
          <w:rPr>
            <w:rStyle w:val="Hyperlink"/>
          </w:rPr>
          <w:t>Appendix 1</w:t>
        </w:r>
      </w:hyperlink>
      <w:r w:rsidRPr="00D027AA">
        <w:rPr>
          <w:color w:val="0000FF"/>
        </w:rPr>
        <w:t xml:space="preserve"> </w:t>
      </w:r>
      <w:r w:rsidRPr="00D027AA">
        <w:t>provides additional information on procedural issues relating to the ASU and seasonal</w:t>
      </w:r>
      <w:r w:rsidRPr="00D027AA">
        <w:rPr>
          <w:spacing w:val="-4"/>
        </w:rPr>
        <w:t xml:space="preserve"> </w:t>
      </w:r>
      <w:r w:rsidRPr="00D027AA">
        <w:t>sampling</w:t>
      </w:r>
      <w:r w:rsidRPr="00D027AA">
        <w:rPr>
          <w:spacing w:val="-4"/>
        </w:rPr>
        <w:t xml:space="preserve"> </w:t>
      </w:r>
      <w:r w:rsidRPr="00D027AA">
        <w:t>requirements</w:t>
      </w:r>
      <w:r w:rsidRPr="00D027AA">
        <w:rPr>
          <w:spacing w:val="-3"/>
        </w:rPr>
        <w:t xml:space="preserve"> </w:t>
      </w:r>
      <w:r w:rsidRPr="00D027AA">
        <w:t>to</w:t>
      </w:r>
      <w:r w:rsidRPr="00D027AA">
        <w:rPr>
          <w:spacing w:val="-3"/>
        </w:rPr>
        <w:t xml:space="preserve"> </w:t>
      </w:r>
      <w:r w:rsidRPr="00D027AA">
        <w:t>help</w:t>
      </w:r>
      <w:r w:rsidRPr="00D027AA">
        <w:rPr>
          <w:spacing w:val="-4"/>
        </w:rPr>
        <w:t xml:space="preserve"> </w:t>
      </w:r>
      <w:r w:rsidRPr="00D027AA">
        <w:t>ensure</w:t>
      </w:r>
      <w:r w:rsidRPr="00D027AA">
        <w:rPr>
          <w:spacing w:val="-4"/>
        </w:rPr>
        <w:t xml:space="preserve"> </w:t>
      </w:r>
      <w:r w:rsidRPr="00D027AA">
        <w:t>efficient</w:t>
      </w:r>
      <w:r w:rsidRPr="00D027AA">
        <w:rPr>
          <w:spacing w:val="-4"/>
        </w:rPr>
        <w:t xml:space="preserve"> </w:t>
      </w:r>
      <w:r w:rsidRPr="00D027AA">
        <w:t>review</w:t>
      </w:r>
      <w:r w:rsidRPr="00D027AA">
        <w:rPr>
          <w:spacing w:val="-4"/>
        </w:rPr>
        <w:t xml:space="preserve"> </w:t>
      </w:r>
      <w:r w:rsidRPr="00D027AA">
        <w:t>and</w:t>
      </w:r>
      <w:r w:rsidRPr="00D027AA">
        <w:rPr>
          <w:spacing w:val="-2"/>
        </w:rPr>
        <w:t xml:space="preserve"> </w:t>
      </w:r>
      <w:r w:rsidRPr="00D027AA">
        <w:t>batch</w:t>
      </w:r>
      <w:r w:rsidRPr="00D027AA">
        <w:rPr>
          <w:spacing w:val="-3"/>
        </w:rPr>
        <w:t xml:space="preserve"> </w:t>
      </w:r>
      <w:r w:rsidRPr="00D027AA">
        <w:t>release</w:t>
      </w:r>
      <w:r w:rsidRPr="00D027AA">
        <w:rPr>
          <w:spacing w:val="-3"/>
        </w:rPr>
        <w:t xml:space="preserve"> </w:t>
      </w:r>
      <w:r w:rsidRPr="00D027AA">
        <w:t>of</w:t>
      </w:r>
      <w:r w:rsidRPr="00D027AA">
        <w:rPr>
          <w:spacing w:val="-3"/>
        </w:rPr>
        <w:t xml:space="preserve"> </w:t>
      </w:r>
      <w:r w:rsidRPr="00D027AA">
        <w:t>products.</w:t>
      </w:r>
    </w:p>
    <w:p w14:paraId="2B91F2CA" w14:textId="3049A56A" w:rsidR="009F5C01" w:rsidRDefault="009F5C01" w:rsidP="00110E3D">
      <w:r w:rsidRPr="00D027AA">
        <w:t>You</w:t>
      </w:r>
      <w:r w:rsidRPr="00D027AA">
        <w:rPr>
          <w:spacing w:val="-3"/>
        </w:rPr>
        <w:t xml:space="preserve"> </w:t>
      </w:r>
      <w:r w:rsidRPr="00D027AA">
        <w:t>are</w:t>
      </w:r>
      <w:r w:rsidRPr="00D027AA">
        <w:rPr>
          <w:spacing w:val="-3"/>
        </w:rPr>
        <w:t xml:space="preserve"> </w:t>
      </w:r>
      <w:r w:rsidRPr="00D027AA">
        <w:t>encouraged</w:t>
      </w:r>
      <w:r w:rsidRPr="00D027AA">
        <w:rPr>
          <w:spacing w:val="-3"/>
        </w:rPr>
        <w:t xml:space="preserve"> </w:t>
      </w:r>
      <w:r w:rsidRPr="00D027AA">
        <w:t>to</w:t>
      </w:r>
      <w:r w:rsidRPr="00D027AA">
        <w:rPr>
          <w:spacing w:val="-4"/>
        </w:rPr>
        <w:t xml:space="preserve"> </w:t>
      </w:r>
      <w:r w:rsidRPr="00D027AA">
        <w:t>discuss</w:t>
      </w:r>
      <w:r w:rsidRPr="00D027AA">
        <w:rPr>
          <w:spacing w:val="-4"/>
        </w:rPr>
        <w:t xml:space="preserve"> </w:t>
      </w:r>
      <w:r w:rsidRPr="00D027AA">
        <w:t>your</w:t>
      </w:r>
      <w:r w:rsidRPr="00D027AA">
        <w:rPr>
          <w:spacing w:val="-4"/>
        </w:rPr>
        <w:t xml:space="preserve"> </w:t>
      </w:r>
      <w:r w:rsidRPr="00D027AA">
        <w:t>concerns,</w:t>
      </w:r>
      <w:r w:rsidRPr="00D027AA">
        <w:rPr>
          <w:spacing w:val="-3"/>
        </w:rPr>
        <w:t xml:space="preserve"> </w:t>
      </w:r>
      <w:r w:rsidRPr="00D027AA">
        <w:t>alternative</w:t>
      </w:r>
      <w:r w:rsidRPr="00D027AA">
        <w:rPr>
          <w:spacing w:val="-3"/>
        </w:rPr>
        <w:t xml:space="preserve"> </w:t>
      </w:r>
      <w:r w:rsidRPr="00D027AA">
        <w:t>methods</w:t>
      </w:r>
      <w:r w:rsidRPr="00D027AA">
        <w:rPr>
          <w:spacing w:val="-4"/>
        </w:rPr>
        <w:t xml:space="preserve"> </w:t>
      </w:r>
      <w:r w:rsidRPr="00D027AA">
        <w:t>or</w:t>
      </w:r>
      <w:r w:rsidRPr="00D027AA">
        <w:rPr>
          <w:spacing w:val="-4"/>
        </w:rPr>
        <w:t xml:space="preserve"> </w:t>
      </w:r>
      <w:r w:rsidRPr="00D027AA">
        <w:t>request</w:t>
      </w:r>
      <w:r w:rsidRPr="00D027AA">
        <w:rPr>
          <w:spacing w:val="-4"/>
        </w:rPr>
        <w:t xml:space="preserve"> </w:t>
      </w:r>
      <w:r w:rsidRPr="00D027AA">
        <w:t>further</w:t>
      </w:r>
      <w:r w:rsidRPr="00D027AA">
        <w:rPr>
          <w:spacing w:val="-2"/>
        </w:rPr>
        <w:t xml:space="preserve"> </w:t>
      </w:r>
      <w:r w:rsidRPr="00D027AA">
        <w:t>guidance</w:t>
      </w:r>
      <w:r w:rsidR="0047437C">
        <w:t xml:space="preserve"> </w:t>
      </w:r>
      <w:r w:rsidR="00D46D62">
        <w:t>by contacting</w:t>
      </w:r>
      <w:r w:rsidRPr="00D027AA">
        <w:t xml:space="preserve"> </w:t>
      </w:r>
      <w:hyperlink r:id="rId13" w:history="1">
        <w:hyperlink r:id="rId14" w:history="1">
          <w:r w:rsidR="00331AAF" w:rsidRPr="00331AAF">
            <w:rPr>
              <w:rStyle w:val="Hyperlink"/>
            </w:rPr>
            <w:t>Biomedicines.Evaluation@Health.gov.au</w:t>
          </w:r>
        </w:hyperlink>
        <w:r w:rsidRPr="00E10B85">
          <w:rPr>
            <w:rStyle w:val="Hyperlink"/>
          </w:rPr>
          <w:t>.</w:t>
        </w:r>
      </w:hyperlink>
    </w:p>
    <w:p w14:paraId="13418D3A" w14:textId="77777777" w:rsidR="009F5C01" w:rsidRPr="00D027AA" w:rsidRDefault="009F5C01" w:rsidP="009F5C01"/>
    <w:tbl>
      <w:tblPr>
        <w:tblW w:w="9038" w:type="dxa"/>
        <w:tblLayout w:type="fixed"/>
        <w:tblCellMar>
          <w:left w:w="0" w:type="dxa"/>
          <w:right w:w="0" w:type="dxa"/>
        </w:tblCellMar>
        <w:tblLook w:val="04A0" w:firstRow="1" w:lastRow="0" w:firstColumn="1" w:lastColumn="0" w:noHBand="0" w:noVBand="1"/>
      </w:tblPr>
      <w:tblGrid>
        <w:gridCol w:w="1276"/>
        <w:gridCol w:w="7762"/>
      </w:tblGrid>
      <w:tr w:rsidR="009F5C01" w:rsidRPr="00215D48" w14:paraId="6B66B25F" w14:textId="77777777">
        <w:tc>
          <w:tcPr>
            <w:tcW w:w="1276" w:type="dxa"/>
            <w:vAlign w:val="center"/>
          </w:tcPr>
          <w:p w14:paraId="59FCDCE9" w14:textId="77777777" w:rsidR="009F5C01" w:rsidRPr="00215D48" w:rsidRDefault="009F5C01" w:rsidP="009F5C01">
            <w:r w:rsidRPr="00215D48">
              <w:rPr>
                <w:noProof/>
              </w:rPr>
              <w:drawing>
                <wp:inline distT="0" distB="0" distL="0" distR="0" wp14:anchorId="5DD5E178" wp14:editId="3019B0AD">
                  <wp:extent cx="487681" cy="487681"/>
                  <wp:effectExtent l="0" t="0" r="7620" b="7620"/>
                  <wp:docPr id="9" name="Picture 0" descr="P106C1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0" descr="P106C1T1#yIS1"/>
                          <pic:cNvPicPr/>
                        </pic:nvPicPr>
                        <pic:blipFill>
                          <a:blip r:embed="rId15"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64695176" w14:textId="77777777" w:rsidR="009F5C01" w:rsidRDefault="009F5C01" w:rsidP="009F5C01">
            <w:r>
              <w:t>This is an explanatory document that includes clarification on only some sections of the EMA guideline. However, it is expected that quality modules will comply with all sections of the EMA guideline that are applicable to the product.</w:t>
            </w:r>
          </w:p>
          <w:p w14:paraId="0CB73486" w14:textId="69B55880" w:rsidR="009F5C01" w:rsidRPr="00215D48" w:rsidRDefault="009F5C01" w:rsidP="009F5C01">
            <w:r>
              <w:t>The same section numbering and headings are used as in the current version of EMA/CHMP/BWP/310834/2012</w:t>
            </w:r>
            <w:r w:rsidR="00990910">
              <w:t xml:space="preserve"> </w:t>
            </w:r>
            <w:r w:rsidR="00990910" w:rsidRPr="00B26966">
              <w:t>Rev.1</w:t>
            </w:r>
            <w:r>
              <w:t>.</w:t>
            </w:r>
          </w:p>
        </w:tc>
      </w:tr>
    </w:tbl>
    <w:p w14:paraId="78BA98EF" w14:textId="3CF0E8BF" w:rsidR="009F5C01" w:rsidRDefault="009F5C01" w:rsidP="009F5C01">
      <w:pPr>
        <w:pStyle w:val="Heading2"/>
      </w:pPr>
      <w:bookmarkStart w:id="19" w:name="_Toc238041002"/>
      <w:r>
        <w:t>Legal basis and relevant guidelines</w:t>
      </w:r>
      <w:bookmarkEnd w:id="19"/>
    </w:p>
    <w:p w14:paraId="42BAF7F7" w14:textId="1A214DD0" w:rsidR="004E2F19" w:rsidRDefault="009F5C01" w:rsidP="00110E3D">
      <w:r>
        <w:t xml:space="preserve">You should also refer to other relevant European and ICH guidelines, European Pharmacopoeia Monographs and Chapters, </w:t>
      </w:r>
      <w:r w:rsidR="00943336" w:rsidRPr="00943336">
        <w:t xml:space="preserve">World Health Organization </w:t>
      </w:r>
      <w:r w:rsidR="00943336">
        <w:t>(</w:t>
      </w:r>
      <w:r>
        <w:t>WHO</w:t>
      </w:r>
      <w:r w:rsidR="00943336">
        <w:t>)</w:t>
      </w:r>
      <w:r>
        <w:t xml:space="preserve"> </w:t>
      </w:r>
      <w:r w:rsidR="00943336" w:rsidRPr="00943336">
        <w:t>Technical Report Series</w:t>
      </w:r>
      <w:r>
        <w:t xml:space="preserve"> for the </w:t>
      </w:r>
      <w:hyperlink r:id="rId16" w:history="1">
        <w:r w:rsidR="008720F9" w:rsidRPr="008720F9">
          <w:rPr>
            <w:rStyle w:val="Hyperlink"/>
          </w:rPr>
          <w:t>Recommendations for the production and control of influenza vaccine (inactivated)</w:t>
        </w:r>
      </w:hyperlink>
      <w:r w:rsidR="007D7C39">
        <w:t>,</w:t>
      </w:r>
      <w:r w:rsidR="008720F9">
        <w:t xml:space="preserve"> </w:t>
      </w:r>
      <w:hyperlink r:id="rId17" w:history="1">
        <w:r w:rsidRPr="009F5C01">
          <w:rPr>
            <w:rStyle w:val="Hyperlink"/>
          </w:rPr>
          <w:t>Recommendations to assure the quality, safety and efficacy of influenza vaccines (human, live attenuated) for intranasal administration</w:t>
        </w:r>
      </w:hyperlink>
      <w:r>
        <w:t xml:space="preserve"> and </w:t>
      </w:r>
      <w:r w:rsidR="00181380">
        <w:t xml:space="preserve">the </w:t>
      </w:r>
      <w:hyperlink r:id="rId18" w:history="1">
        <w:r w:rsidRPr="009F5C01">
          <w:rPr>
            <w:rStyle w:val="Hyperlink"/>
          </w:rPr>
          <w:t>Minor variations to prescription medicines: biological medicines</w:t>
        </w:r>
      </w:hyperlink>
      <w:r>
        <w:t>.</w:t>
      </w:r>
    </w:p>
    <w:p w14:paraId="0D4B05A3" w14:textId="75986345" w:rsidR="00AD2C8B" w:rsidRPr="00AD2C8B" w:rsidRDefault="006231E2" w:rsidP="00996AA3">
      <w:pPr>
        <w:pStyle w:val="Heading2"/>
        <w:widowControl w:val="0"/>
        <w:numPr>
          <w:ilvl w:val="0"/>
          <w:numId w:val="17"/>
        </w:numPr>
        <w:ind w:left="646" w:hanging="646"/>
      </w:pPr>
      <w:bookmarkStart w:id="20" w:name="_Toc146877263"/>
      <w:bookmarkStart w:id="21" w:name="_Toc146877332"/>
      <w:bookmarkStart w:id="22" w:name="_Toc146877518"/>
      <w:bookmarkStart w:id="23" w:name="_Toc146877561"/>
      <w:bookmarkStart w:id="24" w:name="_Toc146877641"/>
      <w:bookmarkStart w:id="25" w:name="_Toc146878801"/>
      <w:bookmarkStart w:id="26" w:name="_Toc210748991"/>
      <w:bookmarkStart w:id="27" w:name="_Toc238041003"/>
      <w:r>
        <w:lastRenderedPageBreak/>
        <w:t xml:space="preserve">Quality </w:t>
      </w:r>
      <w:r w:rsidR="00727A7B" w:rsidRPr="00D027AA">
        <w:t>requirements for influenza vaccines</w:t>
      </w:r>
      <w:bookmarkStart w:id="28" w:name="_Toc146877264"/>
      <w:bookmarkStart w:id="29" w:name="_Toc146877333"/>
      <w:bookmarkStart w:id="30" w:name="_Toc146877519"/>
      <w:bookmarkStart w:id="31" w:name="_Toc146877562"/>
      <w:bookmarkStart w:id="32" w:name="_Toc146877642"/>
      <w:bookmarkStart w:id="33" w:name="_Toc146878802"/>
      <w:bookmarkStart w:id="34" w:name="_Toc210748992"/>
      <w:bookmarkEnd w:id="20"/>
      <w:bookmarkEnd w:id="21"/>
      <w:bookmarkEnd w:id="22"/>
      <w:bookmarkEnd w:id="23"/>
      <w:bookmarkEnd w:id="24"/>
      <w:bookmarkEnd w:id="25"/>
      <w:bookmarkEnd w:id="26"/>
      <w:bookmarkEnd w:id="27"/>
    </w:p>
    <w:p w14:paraId="6B134D9D" w14:textId="3A91FAB0" w:rsidR="005D3E97" w:rsidRPr="005D3E97" w:rsidRDefault="00727A7B" w:rsidP="00996AA3">
      <w:pPr>
        <w:pStyle w:val="Heading3"/>
        <w:widowControl w:val="0"/>
        <w:numPr>
          <w:ilvl w:val="1"/>
          <w:numId w:val="26"/>
        </w:numPr>
      </w:pPr>
      <w:bookmarkStart w:id="35" w:name="_Toc238041004"/>
      <w:r w:rsidRPr="00D027AA">
        <w:t>Inactivated</w:t>
      </w:r>
      <w:r w:rsidRPr="00D027AA">
        <w:rPr>
          <w:spacing w:val="-9"/>
        </w:rPr>
        <w:t xml:space="preserve"> </w:t>
      </w:r>
      <w:r w:rsidRPr="00D027AA">
        <w:t>influenza</w:t>
      </w:r>
      <w:r w:rsidRPr="00D027AA">
        <w:rPr>
          <w:spacing w:val="-7"/>
        </w:rPr>
        <w:t xml:space="preserve"> </w:t>
      </w:r>
      <w:r w:rsidRPr="00D027AA">
        <w:rPr>
          <w:spacing w:val="-2"/>
        </w:rPr>
        <w:t>vaccines</w:t>
      </w:r>
      <w:bookmarkStart w:id="36" w:name="4.1._Inactivated_influenza_vaccines"/>
      <w:bookmarkStart w:id="37" w:name="4.1.1._Seasonal_influenza_vaccines"/>
      <w:bookmarkStart w:id="38" w:name="_Toc146877334"/>
      <w:bookmarkStart w:id="39" w:name="_Toc146877643"/>
      <w:bookmarkStart w:id="40" w:name="_Toc146878803"/>
      <w:bookmarkStart w:id="41" w:name="_Toc210748993"/>
      <w:bookmarkEnd w:id="28"/>
      <w:bookmarkEnd w:id="29"/>
      <w:bookmarkEnd w:id="30"/>
      <w:bookmarkEnd w:id="31"/>
      <w:bookmarkEnd w:id="32"/>
      <w:bookmarkEnd w:id="33"/>
      <w:bookmarkEnd w:id="34"/>
      <w:bookmarkEnd w:id="35"/>
      <w:bookmarkEnd w:id="36"/>
      <w:bookmarkEnd w:id="37"/>
    </w:p>
    <w:p w14:paraId="7D0BF65E" w14:textId="77777777" w:rsidR="00BF4327" w:rsidRDefault="00727A7B" w:rsidP="00996AA3">
      <w:pPr>
        <w:pStyle w:val="Heading4"/>
        <w:keepNext/>
        <w:keepLines/>
        <w:numPr>
          <w:ilvl w:val="2"/>
          <w:numId w:val="17"/>
        </w:numPr>
      </w:pPr>
      <w:bookmarkStart w:id="42" w:name="_Toc238041005"/>
      <w:r w:rsidRPr="006A6391">
        <w:t>Seasonal</w:t>
      </w:r>
      <w:r w:rsidRPr="005D3E97">
        <w:rPr>
          <w:spacing w:val="-6"/>
        </w:rPr>
        <w:t xml:space="preserve"> </w:t>
      </w:r>
      <w:r w:rsidRPr="006A6391">
        <w:t>influenza</w:t>
      </w:r>
      <w:r w:rsidRPr="005D3E97">
        <w:rPr>
          <w:spacing w:val="-4"/>
        </w:rPr>
        <w:t xml:space="preserve"> </w:t>
      </w:r>
      <w:r w:rsidRPr="005D3E97">
        <w:rPr>
          <w:spacing w:val="-2"/>
        </w:rPr>
        <w:t>vaccines</w:t>
      </w:r>
      <w:bookmarkStart w:id="43" w:name="4.1.1.1._Marketing_Authorisation_applica"/>
      <w:bookmarkStart w:id="44" w:name="_Toc146877335"/>
      <w:bookmarkStart w:id="45" w:name="_Toc146877644"/>
      <w:bookmarkStart w:id="46" w:name="_Toc146878804"/>
      <w:bookmarkStart w:id="47" w:name="_Toc210748994"/>
      <w:bookmarkEnd w:id="38"/>
      <w:bookmarkEnd w:id="39"/>
      <w:bookmarkEnd w:id="40"/>
      <w:bookmarkEnd w:id="41"/>
      <w:bookmarkEnd w:id="42"/>
      <w:bookmarkEnd w:id="43"/>
    </w:p>
    <w:p w14:paraId="2D66CD37" w14:textId="6FADE3E0" w:rsidR="00727A7B" w:rsidRPr="000C735F" w:rsidRDefault="00727A7B" w:rsidP="00996AA3">
      <w:pPr>
        <w:pStyle w:val="Heading4"/>
        <w:keepNext/>
        <w:keepLines/>
        <w:numPr>
          <w:ilvl w:val="3"/>
          <w:numId w:val="27"/>
        </w:numPr>
      </w:pPr>
      <w:bookmarkStart w:id="48" w:name="_Marketing_Authorisation_application"/>
      <w:bookmarkStart w:id="49" w:name="_Toc238041006"/>
      <w:bookmarkEnd w:id="48"/>
      <w:r w:rsidRPr="000C735F">
        <w:t>Marketing Authorisation application for a seasonal influenza vaccine</w:t>
      </w:r>
      <w:bookmarkStart w:id="50" w:name="_Hlk209597470"/>
      <w:bookmarkEnd w:id="44"/>
      <w:bookmarkEnd w:id="45"/>
      <w:bookmarkEnd w:id="46"/>
      <w:bookmarkEnd w:id="47"/>
      <w:bookmarkEnd w:id="49"/>
    </w:p>
    <w:bookmarkEnd w:id="50"/>
    <w:p w14:paraId="5BDB6FB3" w14:textId="19682AE4" w:rsidR="00727A7B" w:rsidRPr="00D027AA" w:rsidRDefault="00727A7B" w:rsidP="00727A7B">
      <w:r w:rsidRPr="00D027AA">
        <w:t xml:space="preserve">This section outlines the data that are expected to form the core of the primary submission for the </w:t>
      </w:r>
      <w:proofErr w:type="gramStart"/>
      <w:r w:rsidRPr="00D027AA">
        <w:t>vaccine</w:t>
      </w:r>
      <w:proofErr w:type="gramEnd"/>
      <w:r w:rsidRPr="00D027AA">
        <w:t xml:space="preserve"> and which consequently form the basis for subsequent updates (see </w:t>
      </w:r>
      <w:hyperlink w:anchor="4.1.1.2._'Annual_update'_application_for" w:history="1">
        <w:r w:rsidRPr="00D027AA">
          <w:rPr>
            <w:color w:val="0000FF"/>
            <w:u w:val="single" w:color="0000FF"/>
          </w:rPr>
          <w:t>Section 4.1.1.2</w:t>
        </w:r>
      </w:hyperlink>
      <w:r w:rsidRPr="00D027AA">
        <w:rPr>
          <w:color w:val="0000FF"/>
        </w:rPr>
        <w:t xml:space="preserve"> </w:t>
      </w:r>
      <w:r w:rsidRPr="00D027AA">
        <w:t>‘Annual</w:t>
      </w:r>
      <w:r w:rsidRPr="00D027AA">
        <w:rPr>
          <w:spacing w:val="-2"/>
        </w:rPr>
        <w:t xml:space="preserve"> </w:t>
      </w:r>
      <w:r w:rsidRPr="00D027AA">
        <w:t>update’</w:t>
      </w:r>
      <w:r w:rsidRPr="00D027AA">
        <w:rPr>
          <w:spacing w:val="-5"/>
        </w:rPr>
        <w:t xml:space="preserve"> </w:t>
      </w:r>
      <w:r w:rsidRPr="00D027AA">
        <w:t>application</w:t>
      </w:r>
      <w:r w:rsidRPr="00D027AA">
        <w:rPr>
          <w:spacing w:val="-4"/>
        </w:rPr>
        <w:t xml:space="preserve"> </w:t>
      </w:r>
      <w:r w:rsidRPr="00D027AA">
        <w:t>for</w:t>
      </w:r>
      <w:r w:rsidRPr="00D027AA">
        <w:rPr>
          <w:spacing w:val="-4"/>
        </w:rPr>
        <w:t xml:space="preserve"> </w:t>
      </w:r>
      <w:r w:rsidRPr="00D027AA">
        <w:t>a</w:t>
      </w:r>
      <w:r w:rsidRPr="00D027AA">
        <w:rPr>
          <w:spacing w:val="-3"/>
        </w:rPr>
        <w:t xml:space="preserve"> </w:t>
      </w:r>
      <w:r w:rsidRPr="00D027AA">
        <w:t>seasonal</w:t>
      </w:r>
      <w:r w:rsidRPr="00D027AA">
        <w:rPr>
          <w:spacing w:val="-2"/>
        </w:rPr>
        <w:t xml:space="preserve"> </w:t>
      </w:r>
      <w:r w:rsidRPr="00D027AA">
        <w:t>vaccine).</w:t>
      </w:r>
      <w:r w:rsidRPr="00D027AA">
        <w:rPr>
          <w:spacing w:val="-3"/>
        </w:rPr>
        <w:t xml:space="preserve"> </w:t>
      </w:r>
      <w:r w:rsidRPr="00D027AA">
        <w:t>Data</w:t>
      </w:r>
      <w:r w:rsidRPr="00D027AA">
        <w:rPr>
          <w:spacing w:val="-3"/>
        </w:rPr>
        <w:t xml:space="preserve"> </w:t>
      </w:r>
      <w:r w:rsidRPr="00D027AA">
        <w:t>derived</w:t>
      </w:r>
      <w:r w:rsidRPr="00D027AA">
        <w:rPr>
          <w:spacing w:val="-3"/>
        </w:rPr>
        <w:t xml:space="preserve"> </w:t>
      </w:r>
      <w:r w:rsidRPr="00D027AA">
        <w:t>from</w:t>
      </w:r>
      <w:r w:rsidRPr="00D027AA">
        <w:rPr>
          <w:spacing w:val="-3"/>
        </w:rPr>
        <w:t xml:space="preserve"> </w:t>
      </w:r>
      <w:r w:rsidRPr="00D027AA">
        <w:t>multiple</w:t>
      </w:r>
      <w:r w:rsidRPr="00D027AA">
        <w:rPr>
          <w:spacing w:val="-4"/>
        </w:rPr>
        <w:t xml:space="preserve"> </w:t>
      </w:r>
      <w:r w:rsidRPr="00D027AA">
        <w:t>strains</w:t>
      </w:r>
      <w:r w:rsidRPr="00D027AA">
        <w:rPr>
          <w:spacing w:val="-4"/>
        </w:rPr>
        <w:t xml:space="preserve"> </w:t>
      </w:r>
      <w:r w:rsidRPr="00D027AA">
        <w:t>should</w:t>
      </w:r>
      <w:r w:rsidRPr="00D027AA">
        <w:rPr>
          <w:spacing w:val="-3"/>
        </w:rPr>
        <w:t xml:space="preserve"> </w:t>
      </w:r>
      <w:r w:rsidRPr="00D027AA">
        <w:t>be used to provide a framework against which seasonal strain</w:t>
      </w:r>
      <w:r w:rsidR="00385B5F">
        <w:t xml:space="preserve"> </w:t>
      </w:r>
      <w:r w:rsidRPr="00D027AA">
        <w:t>changes can be assessed and to which data from additional seasonal strain</w:t>
      </w:r>
      <w:r w:rsidR="00385B5F">
        <w:t xml:space="preserve"> </w:t>
      </w:r>
      <w:r w:rsidRPr="00D027AA">
        <w:t>changes will be added as they become available.</w:t>
      </w:r>
    </w:p>
    <w:p w14:paraId="4C47BBD2" w14:textId="2F43BDD0" w:rsidR="00C02E27" w:rsidRDefault="00C02E27" w:rsidP="00727A7B">
      <w:r w:rsidRPr="002235A2">
        <w:t xml:space="preserve">Seasonal influenza vaccines are produced either in </w:t>
      </w:r>
      <w:r w:rsidR="00342439">
        <w:t xml:space="preserve">specific pathogen free (SPF) </w:t>
      </w:r>
      <w:r w:rsidRPr="002235A2">
        <w:t>embryonated hens’ eggs or on</w:t>
      </w:r>
      <w:r w:rsidR="003E5C3D">
        <w:t xml:space="preserve"> </w:t>
      </w:r>
      <w:r w:rsidRPr="002235A2">
        <w:t>cell culture substrate</w:t>
      </w:r>
      <w:r w:rsidR="003E5C3D">
        <w:t>s</w:t>
      </w:r>
      <w:r w:rsidRPr="002235A2">
        <w:t>. Seasonal influenza vaccines shall be compliant with the</w:t>
      </w:r>
      <w:r>
        <w:t xml:space="preserve"> </w:t>
      </w:r>
      <w:r w:rsidR="00DE28C8" w:rsidRPr="00DE28C8">
        <w:t>European Pharmacopoeia</w:t>
      </w:r>
      <w:r w:rsidR="00DE28C8">
        <w:t xml:space="preserve"> (</w:t>
      </w:r>
      <w:r>
        <w:t>Ph. Eur.</w:t>
      </w:r>
      <w:r w:rsidR="00DE28C8">
        <w:t>)</w:t>
      </w:r>
      <w:r w:rsidR="004E1F6C">
        <w:t xml:space="preserve"> general</w:t>
      </w:r>
      <w:r>
        <w:t xml:space="preserve"> monograph </w:t>
      </w:r>
      <w:r w:rsidRPr="002235A2">
        <w:t>0153</w:t>
      </w:r>
      <w:r>
        <w:t xml:space="preserve"> </w:t>
      </w:r>
      <w:r w:rsidRPr="000E79A2">
        <w:t>Vaccines for human use</w:t>
      </w:r>
      <w:r w:rsidR="003E5C3D">
        <w:t>, as well as</w:t>
      </w:r>
      <w:r>
        <w:t xml:space="preserve"> the </w:t>
      </w:r>
      <w:r w:rsidRPr="002235A2">
        <w:t xml:space="preserve">relevant Ph. Eur. </w:t>
      </w:r>
      <w:r w:rsidR="003A4DA7">
        <w:t xml:space="preserve">specific </w:t>
      </w:r>
      <w:r>
        <w:t>m</w:t>
      </w:r>
      <w:r w:rsidRPr="002235A2">
        <w:t>onographs</w:t>
      </w:r>
      <w:r>
        <w:t xml:space="preserve"> for i</w:t>
      </w:r>
      <w:r w:rsidRPr="002235A2">
        <w:t>nactivated egg-derived</w:t>
      </w:r>
      <w:bookmarkStart w:id="51" w:name="_Ref231475738"/>
      <w:r w:rsidR="003507A6">
        <w:rPr>
          <w:rFonts w:ascii="ZWAdobeF" w:hAnsi="ZWAdobeF" w:cs="ZWAdobeF"/>
          <w:sz w:val="2"/>
          <w:szCs w:val="2"/>
        </w:rPr>
        <w:t>0F</w:t>
      </w:r>
      <w:r w:rsidR="00537E83">
        <w:rPr>
          <w:rStyle w:val="FootnoteReference"/>
        </w:rPr>
        <w:footnoteReference w:id="1"/>
      </w:r>
      <w:bookmarkEnd w:id="51"/>
      <w:r>
        <w:t xml:space="preserve"> and </w:t>
      </w:r>
      <w:r w:rsidRPr="002235A2">
        <w:t xml:space="preserve">inactivated </w:t>
      </w:r>
      <w:r w:rsidR="00F5257A">
        <w:t>cell culture-derived</w:t>
      </w:r>
      <w:bookmarkStart w:id="52" w:name="_Ref231475749"/>
      <w:r w:rsidR="003507A6">
        <w:rPr>
          <w:rFonts w:ascii="ZWAdobeF" w:hAnsi="ZWAdobeF" w:cs="ZWAdobeF"/>
          <w:sz w:val="2"/>
          <w:szCs w:val="2"/>
        </w:rPr>
        <w:t>1F</w:t>
      </w:r>
      <w:r w:rsidR="00F5257A">
        <w:rPr>
          <w:rStyle w:val="FootnoteReference"/>
        </w:rPr>
        <w:footnoteReference w:id="2"/>
      </w:r>
      <w:bookmarkEnd w:id="52"/>
      <w:r w:rsidR="00F5257A">
        <w:t xml:space="preserve"> </w:t>
      </w:r>
      <w:r w:rsidRPr="002235A2">
        <w:t>influenza vaccines</w:t>
      </w:r>
      <w:r>
        <w:t>, as appropriate.</w:t>
      </w:r>
    </w:p>
    <w:p w14:paraId="0C591320" w14:textId="0237562D" w:rsidR="00727A7B" w:rsidRPr="00D027AA" w:rsidRDefault="00727A7B" w:rsidP="00727A7B">
      <w:r w:rsidRPr="00D027AA">
        <w:t>Wherever possible, tables should be used to summarise the available data for a given process/parameter across all strains. Further details of the summar</w:t>
      </w:r>
      <w:r w:rsidR="007C0EFF">
        <w:t>ised</w:t>
      </w:r>
      <w:r w:rsidRPr="00D027AA">
        <w:rPr>
          <w:spacing w:val="-3"/>
        </w:rPr>
        <w:t xml:space="preserve"> </w:t>
      </w:r>
      <w:r w:rsidRPr="00D027AA">
        <w:t>data</w:t>
      </w:r>
      <w:r w:rsidRPr="00D027AA">
        <w:rPr>
          <w:spacing w:val="-3"/>
        </w:rPr>
        <w:t xml:space="preserve"> </w:t>
      </w:r>
      <w:r w:rsidRPr="00D027AA">
        <w:t>expected</w:t>
      </w:r>
      <w:r w:rsidRPr="00D027AA">
        <w:rPr>
          <w:spacing w:val="-2"/>
        </w:rPr>
        <w:t xml:space="preserve"> </w:t>
      </w:r>
      <w:r w:rsidRPr="00D027AA">
        <w:t>in</w:t>
      </w:r>
      <w:r w:rsidRPr="00D027AA">
        <w:rPr>
          <w:spacing w:val="-3"/>
        </w:rPr>
        <w:t xml:space="preserve"> </w:t>
      </w:r>
      <w:r w:rsidRPr="00D027AA">
        <w:t>each</w:t>
      </w:r>
      <w:r w:rsidRPr="00D027AA">
        <w:rPr>
          <w:spacing w:val="-3"/>
        </w:rPr>
        <w:t xml:space="preserve"> </w:t>
      </w:r>
      <w:r w:rsidRPr="00D027AA">
        <w:t>section</w:t>
      </w:r>
      <w:r w:rsidRPr="00D027AA">
        <w:rPr>
          <w:spacing w:val="-3"/>
        </w:rPr>
        <w:t xml:space="preserve"> </w:t>
      </w:r>
      <w:r w:rsidRPr="00D027AA">
        <w:t>of</w:t>
      </w:r>
      <w:r w:rsidRPr="00D027AA">
        <w:rPr>
          <w:spacing w:val="-2"/>
        </w:rPr>
        <w:t xml:space="preserve"> </w:t>
      </w:r>
      <w:r w:rsidRPr="00D027AA">
        <w:t>the</w:t>
      </w:r>
      <w:r w:rsidRPr="00D027AA">
        <w:rPr>
          <w:spacing w:val="-2"/>
        </w:rPr>
        <w:t xml:space="preserve"> </w:t>
      </w:r>
      <w:r w:rsidRPr="00D027AA">
        <w:t>dossier</w:t>
      </w:r>
      <w:r w:rsidRPr="00D027AA">
        <w:rPr>
          <w:spacing w:val="-3"/>
        </w:rPr>
        <w:t xml:space="preserve"> </w:t>
      </w:r>
      <w:r w:rsidRPr="00D027AA">
        <w:t>are</w:t>
      </w:r>
      <w:r w:rsidRPr="00D027AA">
        <w:rPr>
          <w:spacing w:val="-2"/>
        </w:rPr>
        <w:t xml:space="preserve"> </w:t>
      </w:r>
      <w:r w:rsidRPr="00D027AA">
        <w:t>shown</w:t>
      </w:r>
      <w:r w:rsidRPr="00D027AA">
        <w:rPr>
          <w:spacing w:val="-3"/>
        </w:rPr>
        <w:t xml:space="preserve"> </w:t>
      </w:r>
      <w:r w:rsidRPr="00D027AA">
        <w:t>in</w:t>
      </w:r>
      <w:r w:rsidRPr="00D027AA">
        <w:rPr>
          <w:spacing w:val="-3"/>
        </w:rPr>
        <w:t xml:space="preserve"> </w:t>
      </w:r>
      <w:r w:rsidRPr="00D027AA">
        <w:t>the</w:t>
      </w:r>
      <w:r w:rsidRPr="00D027AA">
        <w:rPr>
          <w:spacing w:val="-3"/>
        </w:rPr>
        <w:t xml:space="preserve"> </w:t>
      </w:r>
      <w:r w:rsidRPr="00D027AA">
        <w:t>relevant</w:t>
      </w:r>
      <w:r w:rsidRPr="00D027AA">
        <w:rPr>
          <w:spacing w:val="-2"/>
        </w:rPr>
        <w:t xml:space="preserve"> </w:t>
      </w:r>
      <w:r w:rsidRPr="00D027AA">
        <w:t>sections</w:t>
      </w:r>
      <w:r w:rsidRPr="00D027AA">
        <w:rPr>
          <w:spacing w:val="-2"/>
        </w:rPr>
        <w:t xml:space="preserve"> </w:t>
      </w:r>
      <w:r w:rsidRPr="00D027AA">
        <w:t>below.</w:t>
      </w:r>
    </w:p>
    <w:p w14:paraId="2DEEA615" w14:textId="73E5D07D" w:rsidR="00727A7B" w:rsidRPr="000D0CC6" w:rsidRDefault="00727A7B" w:rsidP="00AC69C9">
      <w:pPr>
        <w:pStyle w:val="Heading4"/>
      </w:pPr>
      <w:bookmarkStart w:id="53" w:name="4.1.1.1.1._Candidate_Vaccine_Virus_(CVV)"/>
      <w:bookmarkStart w:id="54" w:name="_Toc146877645"/>
      <w:bookmarkStart w:id="55" w:name="_Toc210748995"/>
      <w:bookmarkStart w:id="56" w:name="_Toc238041007"/>
      <w:bookmarkEnd w:id="53"/>
      <w:r w:rsidRPr="00D05E21">
        <w:t>Candidate</w:t>
      </w:r>
      <w:r w:rsidRPr="000D0CC6">
        <w:rPr>
          <w:spacing w:val="-11"/>
        </w:rPr>
        <w:t xml:space="preserve"> </w:t>
      </w:r>
      <w:r w:rsidRPr="00D05E21">
        <w:t>Vaccine</w:t>
      </w:r>
      <w:r w:rsidRPr="000D0CC6">
        <w:rPr>
          <w:spacing w:val="-11"/>
        </w:rPr>
        <w:t xml:space="preserve"> </w:t>
      </w:r>
      <w:r w:rsidRPr="00D05E21">
        <w:t>Virus</w:t>
      </w:r>
      <w:r w:rsidRPr="000D0CC6">
        <w:rPr>
          <w:spacing w:val="-11"/>
        </w:rPr>
        <w:t xml:space="preserve"> </w:t>
      </w:r>
      <w:r w:rsidRPr="000D0CC6">
        <w:rPr>
          <w:spacing w:val="-2"/>
        </w:rPr>
        <w:t>(CVV)</w:t>
      </w:r>
      <w:bookmarkEnd w:id="54"/>
      <w:bookmarkEnd w:id="55"/>
      <w:bookmarkEnd w:id="56"/>
    </w:p>
    <w:p w14:paraId="26F15D5D" w14:textId="77777777" w:rsidR="00F15A17" w:rsidRDefault="00727A7B" w:rsidP="00727A7B">
      <w:r w:rsidRPr="00D027AA">
        <w:t>The</w:t>
      </w:r>
      <w:r w:rsidRPr="00D027AA">
        <w:rPr>
          <w:spacing w:val="-4"/>
        </w:rPr>
        <w:t xml:space="preserve"> </w:t>
      </w:r>
      <w:r w:rsidRPr="00D027AA">
        <w:t>Australian</w:t>
      </w:r>
      <w:r w:rsidRPr="00D027AA">
        <w:rPr>
          <w:spacing w:val="-4"/>
        </w:rPr>
        <w:t xml:space="preserve"> </w:t>
      </w:r>
      <w:r w:rsidRPr="00D027AA">
        <w:t>Influenza</w:t>
      </w:r>
      <w:r w:rsidRPr="00D027AA">
        <w:rPr>
          <w:spacing w:val="-4"/>
        </w:rPr>
        <w:t xml:space="preserve"> </w:t>
      </w:r>
      <w:r w:rsidRPr="00D027AA">
        <w:t>Vaccines</w:t>
      </w:r>
      <w:r w:rsidRPr="00D027AA">
        <w:rPr>
          <w:spacing w:val="-3"/>
        </w:rPr>
        <w:t xml:space="preserve"> </w:t>
      </w:r>
      <w:r w:rsidRPr="00D027AA">
        <w:t>Committee</w:t>
      </w:r>
      <w:r w:rsidRPr="00D027AA">
        <w:rPr>
          <w:spacing w:val="-4"/>
        </w:rPr>
        <w:t xml:space="preserve"> </w:t>
      </w:r>
      <w:r w:rsidRPr="00D027AA">
        <w:t>meets</w:t>
      </w:r>
      <w:r w:rsidRPr="00D027AA">
        <w:rPr>
          <w:spacing w:val="-4"/>
        </w:rPr>
        <w:t xml:space="preserve"> </w:t>
      </w:r>
      <w:r w:rsidRPr="00D027AA">
        <w:t>annually</w:t>
      </w:r>
      <w:r w:rsidRPr="00D027AA">
        <w:rPr>
          <w:spacing w:val="-4"/>
        </w:rPr>
        <w:t xml:space="preserve"> </w:t>
      </w:r>
      <w:r w:rsidRPr="00D027AA">
        <w:t>to</w:t>
      </w:r>
      <w:r w:rsidRPr="00D027AA">
        <w:rPr>
          <w:spacing w:val="-5"/>
        </w:rPr>
        <w:t xml:space="preserve"> </w:t>
      </w:r>
      <w:r w:rsidRPr="00D027AA">
        <w:t>make</w:t>
      </w:r>
      <w:r w:rsidRPr="00D027AA">
        <w:rPr>
          <w:spacing w:val="-4"/>
        </w:rPr>
        <w:t xml:space="preserve"> </w:t>
      </w:r>
      <w:r w:rsidRPr="00D027AA">
        <w:t>recommendations</w:t>
      </w:r>
      <w:r w:rsidRPr="00D027AA">
        <w:rPr>
          <w:spacing w:val="-4"/>
        </w:rPr>
        <w:t xml:space="preserve"> </w:t>
      </w:r>
      <w:r w:rsidRPr="00D027AA">
        <w:t>for</w:t>
      </w:r>
      <w:r w:rsidRPr="00D027AA">
        <w:rPr>
          <w:spacing w:val="-5"/>
        </w:rPr>
        <w:t xml:space="preserve"> </w:t>
      </w:r>
      <w:r w:rsidRPr="00D027AA">
        <w:t>the composition of</w:t>
      </w:r>
      <w:r w:rsidRPr="00D027AA">
        <w:rPr>
          <w:spacing w:val="-2"/>
        </w:rPr>
        <w:t xml:space="preserve"> </w:t>
      </w:r>
      <w:r w:rsidRPr="00D027AA">
        <w:t>influenza</w:t>
      </w:r>
      <w:r w:rsidRPr="00D027AA">
        <w:rPr>
          <w:spacing w:val="-1"/>
        </w:rPr>
        <w:t xml:space="preserve"> </w:t>
      </w:r>
      <w:r w:rsidRPr="00D027AA">
        <w:t>vaccines for the</w:t>
      </w:r>
      <w:r w:rsidRPr="00D027AA">
        <w:rPr>
          <w:spacing w:val="-2"/>
        </w:rPr>
        <w:t xml:space="preserve"> </w:t>
      </w:r>
      <w:r w:rsidRPr="00D027AA">
        <w:t>Southern</w:t>
      </w:r>
      <w:r w:rsidRPr="00D027AA">
        <w:rPr>
          <w:spacing w:val="-1"/>
        </w:rPr>
        <w:t xml:space="preserve"> </w:t>
      </w:r>
      <w:r w:rsidRPr="00D027AA">
        <w:t>Hemisphere</w:t>
      </w:r>
      <w:r w:rsidRPr="00D027AA">
        <w:rPr>
          <w:spacing w:val="-1"/>
        </w:rPr>
        <w:t xml:space="preserve"> </w:t>
      </w:r>
      <w:r w:rsidRPr="00D027AA">
        <w:t>(SH)</w:t>
      </w:r>
      <w:r w:rsidRPr="00D027AA">
        <w:rPr>
          <w:spacing w:val="-2"/>
        </w:rPr>
        <w:t xml:space="preserve"> </w:t>
      </w:r>
      <w:r w:rsidRPr="00D027AA">
        <w:t>season.</w:t>
      </w:r>
      <w:r w:rsidRPr="00D027AA">
        <w:rPr>
          <w:spacing w:val="-1"/>
        </w:rPr>
        <w:t xml:space="preserve"> </w:t>
      </w:r>
      <w:r w:rsidRPr="00D027AA">
        <w:t>Following</w:t>
      </w:r>
      <w:r w:rsidRPr="00D027AA">
        <w:rPr>
          <w:spacing w:val="-2"/>
        </w:rPr>
        <w:t xml:space="preserve"> </w:t>
      </w:r>
      <w:r w:rsidRPr="00D027AA">
        <w:t>this,</w:t>
      </w:r>
      <w:r w:rsidRPr="00D027AA">
        <w:rPr>
          <w:spacing w:val="-1"/>
        </w:rPr>
        <w:t xml:space="preserve"> </w:t>
      </w:r>
      <w:r w:rsidRPr="00D027AA">
        <w:t xml:space="preserve">the TGA </w:t>
      </w:r>
      <w:proofErr w:type="gramStart"/>
      <w:r w:rsidRPr="00D027AA">
        <w:t>makes a decision</w:t>
      </w:r>
      <w:proofErr w:type="gramEnd"/>
      <w:r w:rsidRPr="00D027AA">
        <w:t xml:space="preserve"> regarding the vaccine composition for Australia. </w:t>
      </w:r>
    </w:p>
    <w:p w14:paraId="3F0B172D" w14:textId="77777777" w:rsidR="00280AE5" w:rsidRDefault="00280AE5" w:rsidP="00280AE5">
      <w:bookmarkStart w:id="57" w:name="4.1.1.1.2._Vaccine_seed_lots"/>
      <w:bookmarkStart w:id="58" w:name="_Toc146877646"/>
      <w:bookmarkStart w:id="59" w:name="_Toc210748996"/>
      <w:bookmarkEnd w:id="57"/>
      <w:r w:rsidRPr="004A1599">
        <w:t>Consequent to these recommendations</w:t>
      </w:r>
      <w:r>
        <w:t>,</w:t>
      </w:r>
      <w:r w:rsidRPr="004A1599">
        <w:t xml:space="preserve"> the TGA considers viruses or </w:t>
      </w:r>
      <w:proofErr w:type="spellStart"/>
      <w:r w:rsidRPr="004A1599">
        <w:t>reassortants</w:t>
      </w:r>
      <w:proofErr w:type="spellEnd"/>
      <w:r w:rsidRPr="004A1599">
        <w:t xml:space="preserve"> </w:t>
      </w:r>
      <w:r>
        <w:t>identified from global surveillance data and recommendations from the</w:t>
      </w:r>
      <w:r w:rsidRPr="004A1599">
        <w:t xml:space="preserve"> </w:t>
      </w:r>
      <w:hyperlink r:id="rId19" w:history="1">
        <w:r w:rsidRPr="004A1599">
          <w:rPr>
            <w:rStyle w:val="Hyperlink"/>
          </w:rPr>
          <w:t>WHO Influenza vaccine</w:t>
        </w:r>
      </w:hyperlink>
      <w:r w:rsidRPr="004A1599">
        <w:rPr>
          <w:color w:val="0000FF"/>
        </w:rPr>
        <w:t xml:space="preserve"> </w:t>
      </w:r>
      <w:r w:rsidRPr="004A1599">
        <w:t>website to be suitable vaccine strains for the relevant SH season.</w:t>
      </w:r>
    </w:p>
    <w:p w14:paraId="2784EA46" w14:textId="19911EAD" w:rsidR="00280AE5" w:rsidRDefault="00280AE5" w:rsidP="00280AE5">
      <w:r>
        <w:t>I</w:t>
      </w:r>
      <w:r w:rsidRPr="00B26966">
        <w:t xml:space="preserve">n accordance with </w:t>
      </w:r>
      <w:hyperlink r:id="rId20" w:history="1">
        <w:r w:rsidRPr="009E2862">
          <w:rPr>
            <w:rStyle w:val="Hyperlink"/>
          </w:rPr>
          <w:t>EMA/CHMP/BWP/310834/2012 Rev.1</w:t>
        </w:r>
      </w:hyperlink>
      <w:r w:rsidRPr="00B26966">
        <w:t xml:space="preserve">, antigenic similarity between the wild-type donor strain and the Master Virus Seed </w:t>
      </w:r>
      <w:r>
        <w:t>should</w:t>
      </w:r>
      <w:r w:rsidRPr="00B26966">
        <w:t xml:space="preserve"> be demonstrated by two-way </w:t>
      </w:r>
      <w:r w:rsidR="001A5053" w:rsidRPr="001A5053">
        <w:t xml:space="preserve">Hemagglutination Inhibition </w:t>
      </w:r>
      <w:r w:rsidR="001A5053">
        <w:t>(</w:t>
      </w:r>
      <w:r w:rsidRPr="00B26966">
        <w:t>HI</w:t>
      </w:r>
      <w:r w:rsidR="001A5053">
        <w:t>)</w:t>
      </w:r>
      <w:r w:rsidRPr="00B26966">
        <w:t xml:space="preserve"> testing against the WHO</w:t>
      </w:r>
      <w:r>
        <w:t xml:space="preserve"> </w:t>
      </w:r>
      <w:r w:rsidRPr="00B26966">
        <w:t>recommended strain</w:t>
      </w:r>
      <w:r>
        <w:t>. T</w:t>
      </w:r>
      <w:r w:rsidRPr="00B26966">
        <w:t>wo-way HI</w:t>
      </w:r>
      <w:r>
        <w:t xml:space="preserve"> t</w:t>
      </w:r>
      <w:r w:rsidRPr="00B26966">
        <w:t xml:space="preserve">esting </w:t>
      </w:r>
      <w:r>
        <w:t xml:space="preserve">should be </w:t>
      </w:r>
      <w:r w:rsidRPr="00B26966">
        <w:t>performed by a WHO Collaborating Centre</w:t>
      </w:r>
      <w:r>
        <w:t xml:space="preserve"> (CC) and certification should be provided confirming the virus is like the WHO recommended strain.</w:t>
      </w:r>
    </w:p>
    <w:p w14:paraId="1D35087C" w14:textId="7C968E3A" w:rsidR="00727A7B" w:rsidRPr="00BF4327" w:rsidRDefault="00727A7B" w:rsidP="00AC69C9">
      <w:pPr>
        <w:pStyle w:val="Heading4"/>
      </w:pPr>
      <w:bookmarkStart w:id="60" w:name="_Toc238041008"/>
      <w:r w:rsidRPr="00BF4327">
        <w:t>Vaccine seed lots</w:t>
      </w:r>
      <w:bookmarkEnd w:id="58"/>
      <w:bookmarkEnd w:id="59"/>
      <w:bookmarkEnd w:id="60"/>
    </w:p>
    <w:p w14:paraId="07A6F727" w14:textId="1FF19CCB" w:rsidR="00342A8C" w:rsidRDefault="1998A565" w:rsidP="00727A7B">
      <w:pPr>
        <w:rPr>
          <w:b/>
          <w:bCs/>
          <w:spacing w:val="-2"/>
        </w:rPr>
      </w:pPr>
      <w:bookmarkStart w:id="61" w:name="_Hlk210811662"/>
      <w:bookmarkStart w:id="62" w:name="_Toc238041009"/>
      <w:r w:rsidRPr="000E79A2">
        <w:rPr>
          <w:rStyle w:val="Heading4Char"/>
          <w:i/>
          <w:iCs/>
        </w:rPr>
        <w:t>Production</w:t>
      </w:r>
      <w:bookmarkEnd w:id="62"/>
      <w:r w:rsidRPr="6C2DE404">
        <w:rPr>
          <w:b/>
          <w:bCs/>
          <w:spacing w:val="-2"/>
        </w:rPr>
        <w:t xml:space="preserve"> </w:t>
      </w:r>
    </w:p>
    <w:p w14:paraId="16934CA0" w14:textId="6730AA3A" w:rsidR="00727A7B" w:rsidRPr="00D027AA" w:rsidRDefault="1998A565" w:rsidP="00727A7B">
      <w:r w:rsidRPr="00D027AA">
        <w:t>Data</w:t>
      </w:r>
      <w:r w:rsidRPr="00D027AA">
        <w:rPr>
          <w:spacing w:val="-3"/>
        </w:rPr>
        <w:t xml:space="preserve"> </w:t>
      </w:r>
      <w:r w:rsidRPr="00D027AA">
        <w:t>should</w:t>
      </w:r>
      <w:r w:rsidRPr="00D027AA">
        <w:rPr>
          <w:spacing w:val="-2"/>
        </w:rPr>
        <w:t xml:space="preserve"> </w:t>
      </w:r>
      <w:r w:rsidRPr="00D027AA">
        <w:t>be</w:t>
      </w:r>
      <w:r w:rsidRPr="00D027AA">
        <w:rPr>
          <w:spacing w:val="-3"/>
        </w:rPr>
        <w:t xml:space="preserve"> </w:t>
      </w:r>
      <w:r w:rsidRPr="00D027AA">
        <w:t>provided</w:t>
      </w:r>
      <w:r w:rsidRPr="00D027AA">
        <w:rPr>
          <w:spacing w:val="-2"/>
        </w:rPr>
        <w:t xml:space="preserve"> </w:t>
      </w:r>
      <w:r w:rsidRPr="00D027AA">
        <w:t>on</w:t>
      </w:r>
      <w:r w:rsidRPr="00D027AA">
        <w:rPr>
          <w:spacing w:val="-3"/>
        </w:rPr>
        <w:t xml:space="preserve"> </w:t>
      </w:r>
      <w:r w:rsidRPr="00D027AA">
        <w:t>the</w:t>
      </w:r>
      <w:r w:rsidRPr="00D027AA">
        <w:rPr>
          <w:spacing w:val="-3"/>
        </w:rPr>
        <w:t xml:space="preserve"> </w:t>
      </w:r>
      <w:r w:rsidRPr="00D027AA">
        <w:t>source</w:t>
      </w:r>
      <w:r w:rsidRPr="00D027AA">
        <w:rPr>
          <w:spacing w:val="-3"/>
        </w:rPr>
        <w:t xml:space="preserve"> </w:t>
      </w:r>
      <w:r w:rsidRPr="00D027AA">
        <w:t>of</w:t>
      </w:r>
      <w:r w:rsidRPr="00D027AA">
        <w:rPr>
          <w:spacing w:val="-3"/>
        </w:rPr>
        <w:t xml:space="preserve"> </w:t>
      </w:r>
      <w:r w:rsidRPr="00D027AA">
        <w:t>the</w:t>
      </w:r>
      <w:r w:rsidRPr="00D027AA">
        <w:rPr>
          <w:spacing w:val="-3"/>
        </w:rPr>
        <w:t xml:space="preserve"> </w:t>
      </w:r>
      <w:r w:rsidRPr="00D027AA">
        <w:t>Candidate</w:t>
      </w:r>
      <w:r w:rsidRPr="00D027AA">
        <w:rPr>
          <w:spacing w:val="-2"/>
        </w:rPr>
        <w:t xml:space="preserve"> </w:t>
      </w:r>
      <w:r w:rsidRPr="00D027AA">
        <w:t>Vaccine</w:t>
      </w:r>
      <w:r w:rsidRPr="00D027AA">
        <w:rPr>
          <w:spacing w:val="-3"/>
        </w:rPr>
        <w:t xml:space="preserve"> </w:t>
      </w:r>
      <w:r w:rsidRPr="00D027AA">
        <w:t>Virus</w:t>
      </w:r>
      <w:r w:rsidRPr="00D027AA">
        <w:rPr>
          <w:spacing w:val="-2"/>
        </w:rPr>
        <w:t xml:space="preserve"> </w:t>
      </w:r>
      <w:r w:rsidRPr="00D027AA">
        <w:t>(CVV)</w:t>
      </w:r>
      <w:r w:rsidRPr="00D027AA">
        <w:rPr>
          <w:spacing w:val="-3"/>
        </w:rPr>
        <w:t xml:space="preserve"> </w:t>
      </w:r>
      <w:r w:rsidRPr="00D027AA">
        <w:t>and the</w:t>
      </w:r>
      <w:r w:rsidRPr="00D027AA">
        <w:rPr>
          <w:spacing w:val="-1"/>
        </w:rPr>
        <w:t xml:space="preserve"> </w:t>
      </w:r>
      <w:r w:rsidRPr="00D027AA">
        <w:t>passage history</w:t>
      </w:r>
      <w:r w:rsidRPr="00D027AA">
        <w:rPr>
          <w:spacing w:val="-1"/>
        </w:rPr>
        <w:t xml:space="preserve"> </w:t>
      </w:r>
      <w:r w:rsidRPr="00D027AA">
        <w:t>of</w:t>
      </w:r>
      <w:r w:rsidRPr="00D027AA">
        <w:rPr>
          <w:spacing w:val="-1"/>
        </w:rPr>
        <w:t xml:space="preserve"> </w:t>
      </w:r>
      <w:r w:rsidRPr="00D027AA">
        <w:t>the</w:t>
      </w:r>
      <w:r w:rsidRPr="00D027AA">
        <w:rPr>
          <w:spacing w:val="-1"/>
        </w:rPr>
        <w:t xml:space="preserve"> </w:t>
      </w:r>
      <w:r w:rsidRPr="00D027AA">
        <w:t>virus in</w:t>
      </w:r>
      <w:r w:rsidRPr="00D027AA">
        <w:rPr>
          <w:spacing w:val="-1"/>
        </w:rPr>
        <w:t xml:space="preserve"> </w:t>
      </w:r>
      <w:r w:rsidRPr="00D027AA">
        <w:t>the manufacturer’s facility. All</w:t>
      </w:r>
      <w:r w:rsidRPr="00D027AA">
        <w:rPr>
          <w:spacing w:val="-1"/>
        </w:rPr>
        <w:t xml:space="preserve"> </w:t>
      </w:r>
      <w:r w:rsidRPr="00D027AA">
        <w:t>available information on</w:t>
      </w:r>
      <w:r w:rsidRPr="00D027AA">
        <w:rPr>
          <w:spacing w:val="-1"/>
        </w:rPr>
        <w:t xml:space="preserve"> </w:t>
      </w:r>
      <w:r w:rsidRPr="00D027AA">
        <w:t>the CVV should be included in the dossier. Note that the passage level for the working seed is calculated from the number of passages after the passage at which the antigenic/genetic characterisation of the CVV was completed. If the adopted standard is the European Pharmacopeia</w:t>
      </w:r>
      <w:r w:rsidR="00F52F63" w:rsidRPr="004519BB">
        <w:rPr>
          <w:vertAlign w:val="superscript"/>
        </w:rPr>
        <w:fldChar w:fldCharType="begin"/>
      </w:r>
      <w:r w:rsidR="00F52F63" w:rsidRPr="004519BB">
        <w:rPr>
          <w:vertAlign w:val="superscript"/>
        </w:rPr>
        <w:instrText xml:space="preserve"> NOTEREF _Ref231475738 \h </w:instrText>
      </w:r>
      <w:r w:rsidR="00F52F63">
        <w:rPr>
          <w:vertAlign w:val="superscript"/>
        </w:rPr>
        <w:instrText xml:space="preserve"> \* MERGEFORMAT </w:instrText>
      </w:r>
      <w:r w:rsidR="00F52F63" w:rsidRPr="004519BB">
        <w:rPr>
          <w:vertAlign w:val="superscript"/>
        </w:rPr>
      </w:r>
      <w:r w:rsidR="00F52F63" w:rsidRPr="004519BB">
        <w:rPr>
          <w:vertAlign w:val="superscript"/>
        </w:rPr>
        <w:fldChar w:fldCharType="separate"/>
      </w:r>
      <w:r w:rsidR="006969C8">
        <w:rPr>
          <w:vertAlign w:val="superscript"/>
        </w:rPr>
        <w:t>1</w:t>
      </w:r>
      <w:r w:rsidR="00F52F63" w:rsidRPr="004519BB">
        <w:rPr>
          <w:vertAlign w:val="superscript"/>
        </w:rPr>
        <w:fldChar w:fldCharType="end"/>
      </w:r>
      <w:r w:rsidR="00F52F63" w:rsidRPr="004519BB">
        <w:rPr>
          <w:vertAlign w:val="superscript"/>
        </w:rPr>
        <w:t>,</w:t>
      </w:r>
      <w:r w:rsidR="00F52F63" w:rsidRPr="004519BB">
        <w:rPr>
          <w:vertAlign w:val="superscript"/>
        </w:rPr>
        <w:fldChar w:fldCharType="begin"/>
      </w:r>
      <w:r w:rsidR="00F52F63" w:rsidRPr="004519BB">
        <w:rPr>
          <w:vertAlign w:val="superscript"/>
        </w:rPr>
        <w:instrText xml:space="preserve"> NOTEREF _Ref231475749 \h </w:instrText>
      </w:r>
      <w:r w:rsidR="00F52F63">
        <w:rPr>
          <w:vertAlign w:val="superscript"/>
        </w:rPr>
        <w:instrText xml:space="preserve"> \* MERGEFORMAT </w:instrText>
      </w:r>
      <w:r w:rsidR="00F52F63" w:rsidRPr="004519BB">
        <w:rPr>
          <w:vertAlign w:val="superscript"/>
        </w:rPr>
      </w:r>
      <w:r w:rsidR="00F52F63" w:rsidRPr="004519BB">
        <w:rPr>
          <w:vertAlign w:val="superscript"/>
        </w:rPr>
        <w:fldChar w:fldCharType="separate"/>
      </w:r>
      <w:r w:rsidR="006969C8">
        <w:rPr>
          <w:vertAlign w:val="superscript"/>
        </w:rPr>
        <w:t>2</w:t>
      </w:r>
      <w:r w:rsidR="00F52F63" w:rsidRPr="004519BB">
        <w:rPr>
          <w:vertAlign w:val="superscript"/>
        </w:rPr>
        <w:fldChar w:fldCharType="end"/>
      </w:r>
      <w:r w:rsidRPr="00D027AA">
        <w:t xml:space="preserve"> then the following applies:</w:t>
      </w:r>
    </w:p>
    <w:p w14:paraId="2BEF45DB" w14:textId="2858A28B" w:rsidR="00727A7B" w:rsidRPr="00D027AA" w:rsidRDefault="006E24E7" w:rsidP="00727A7B">
      <w:pPr>
        <w:ind w:left="217"/>
      </w:pPr>
      <w:r>
        <w:lastRenderedPageBreak/>
        <w:t>‘</w:t>
      </w:r>
      <w:r w:rsidR="00727A7B" w:rsidRPr="00D027AA">
        <w:t>The</w:t>
      </w:r>
      <w:r w:rsidR="00727A7B" w:rsidRPr="00D027AA">
        <w:rPr>
          <w:spacing w:val="-3"/>
        </w:rPr>
        <w:t xml:space="preserve"> </w:t>
      </w:r>
      <w:r w:rsidR="00727A7B" w:rsidRPr="00D027AA">
        <w:t>production</w:t>
      </w:r>
      <w:r w:rsidR="00727A7B" w:rsidRPr="00D027AA">
        <w:rPr>
          <w:spacing w:val="-2"/>
        </w:rPr>
        <w:t xml:space="preserve"> </w:t>
      </w:r>
      <w:r w:rsidR="00727A7B" w:rsidRPr="00D027AA">
        <w:t>of</w:t>
      </w:r>
      <w:r w:rsidR="00727A7B" w:rsidRPr="00D027AA">
        <w:rPr>
          <w:spacing w:val="-2"/>
        </w:rPr>
        <w:t xml:space="preserve"> </w:t>
      </w:r>
      <w:r w:rsidR="00727A7B" w:rsidRPr="00D027AA">
        <w:t>vaccine</w:t>
      </w:r>
      <w:r w:rsidR="00727A7B" w:rsidRPr="00D027AA">
        <w:rPr>
          <w:spacing w:val="-3"/>
        </w:rPr>
        <w:t xml:space="preserve"> </w:t>
      </w:r>
      <w:r w:rsidR="00727A7B" w:rsidRPr="00D027AA">
        <w:t>is</w:t>
      </w:r>
      <w:r w:rsidR="00727A7B" w:rsidRPr="00D027AA">
        <w:rPr>
          <w:spacing w:val="-2"/>
        </w:rPr>
        <w:t xml:space="preserve"> </w:t>
      </w:r>
      <w:r w:rsidR="00727A7B" w:rsidRPr="00D027AA">
        <w:t>based</w:t>
      </w:r>
      <w:r w:rsidR="00727A7B" w:rsidRPr="00D027AA">
        <w:rPr>
          <w:spacing w:val="-3"/>
        </w:rPr>
        <w:t xml:space="preserve"> </w:t>
      </w:r>
      <w:r w:rsidR="00727A7B" w:rsidRPr="00D027AA">
        <w:t>on</w:t>
      </w:r>
      <w:r w:rsidR="00727A7B" w:rsidRPr="00D027AA">
        <w:rPr>
          <w:spacing w:val="-2"/>
        </w:rPr>
        <w:t xml:space="preserve"> </w:t>
      </w:r>
      <w:r w:rsidR="00727A7B" w:rsidRPr="00D027AA">
        <w:t>a</w:t>
      </w:r>
      <w:r w:rsidR="00727A7B" w:rsidRPr="00D027AA">
        <w:rPr>
          <w:spacing w:val="-3"/>
        </w:rPr>
        <w:t xml:space="preserve"> </w:t>
      </w:r>
      <w:r w:rsidR="00727A7B" w:rsidRPr="00D027AA">
        <w:t>seed-lot</w:t>
      </w:r>
      <w:r w:rsidR="00727A7B" w:rsidRPr="00D027AA">
        <w:rPr>
          <w:spacing w:val="-2"/>
        </w:rPr>
        <w:t xml:space="preserve"> </w:t>
      </w:r>
      <w:r w:rsidR="00727A7B" w:rsidRPr="00D027AA">
        <w:t>system.</w:t>
      </w:r>
      <w:r w:rsidR="00727A7B" w:rsidRPr="00D027AA">
        <w:rPr>
          <w:spacing w:val="-2"/>
        </w:rPr>
        <w:t xml:space="preserve"> </w:t>
      </w:r>
      <w:r w:rsidR="00727A7B" w:rsidRPr="00D027AA">
        <w:t>Working</w:t>
      </w:r>
      <w:r w:rsidR="00727A7B" w:rsidRPr="00D027AA">
        <w:rPr>
          <w:spacing w:val="-3"/>
        </w:rPr>
        <w:t xml:space="preserve"> </w:t>
      </w:r>
      <w:r w:rsidR="00727A7B" w:rsidRPr="00D027AA">
        <w:t>seed</w:t>
      </w:r>
      <w:r w:rsidR="00727A7B" w:rsidRPr="00D027AA">
        <w:rPr>
          <w:spacing w:val="-2"/>
        </w:rPr>
        <w:t xml:space="preserve"> </w:t>
      </w:r>
      <w:r w:rsidR="00727A7B" w:rsidRPr="00D027AA">
        <w:t>lots</w:t>
      </w:r>
      <w:r w:rsidR="00727A7B" w:rsidRPr="00D027AA">
        <w:rPr>
          <w:spacing w:val="-2"/>
        </w:rPr>
        <w:t xml:space="preserve"> </w:t>
      </w:r>
      <w:r w:rsidR="00727A7B" w:rsidRPr="00D027AA">
        <w:t>represent</w:t>
      </w:r>
      <w:r w:rsidR="00727A7B" w:rsidRPr="00D027AA">
        <w:rPr>
          <w:spacing w:val="-2"/>
        </w:rPr>
        <w:t xml:space="preserve"> </w:t>
      </w:r>
      <w:r w:rsidR="00727A7B" w:rsidRPr="00D027AA">
        <w:t>not</w:t>
      </w:r>
      <w:r w:rsidR="00727A7B" w:rsidRPr="00D027AA">
        <w:rPr>
          <w:spacing w:val="-2"/>
        </w:rPr>
        <w:t xml:space="preserve"> </w:t>
      </w:r>
      <w:r w:rsidR="00727A7B" w:rsidRPr="00D027AA">
        <w:t>more</w:t>
      </w:r>
      <w:r w:rsidR="00727A7B" w:rsidRPr="00D027AA">
        <w:rPr>
          <w:spacing w:val="-4"/>
        </w:rPr>
        <w:t xml:space="preserve"> </w:t>
      </w:r>
      <w:r w:rsidR="00727A7B" w:rsidRPr="00D027AA">
        <w:t>than 15 passages from the approved reassorted virus or the approved virus isolate. The final vaccine represents 1 passage from the working seed lot.</w:t>
      </w:r>
      <w:r>
        <w:t>’</w:t>
      </w:r>
    </w:p>
    <w:p w14:paraId="5A985242" w14:textId="77777777" w:rsidR="00553585" w:rsidRPr="00553585" w:rsidRDefault="1998A565" w:rsidP="00002B86">
      <w:pPr>
        <w:pStyle w:val="Heading5"/>
        <w:keepNext/>
        <w:keepLines/>
      </w:pPr>
      <w:r w:rsidRPr="00553585">
        <w:t>Qualification</w:t>
      </w:r>
    </w:p>
    <w:p w14:paraId="1557B116" w14:textId="47A019C3" w:rsidR="00727A7B" w:rsidRPr="00D027AA" w:rsidRDefault="1998A565" w:rsidP="00110E3D">
      <w:pPr>
        <w:keepNext/>
        <w:keepLines/>
        <w:widowControl w:val="0"/>
      </w:pPr>
      <w:r w:rsidRPr="00D027AA">
        <w:t>The</w:t>
      </w:r>
      <w:r w:rsidRPr="00D027AA">
        <w:rPr>
          <w:spacing w:val="-4"/>
        </w:rPr>
        <w:t xml:space="preserve"> </w:t>
      </w:r>
      <w:r w:rsidRPr="00D027AA">
        <w:t>EMA</w:t>
      </w:r>
      <w:r w:rsidRPr="00D027AA">
        <w:rPr>
          <w:spacing w:val="-3"/>
        </w:rPr>
        <w:t xml:space="preserve"> </w:t>
      </w:r>
      <w:r w:rsidRPr="00D027AA">
        <w:t>guideline</w:t>
      </w:r>
      <w:r w:rsidRPr="00D027AA">
        <w:rPr>
          <w:spacing w:val="-3"/>
        </w:rPr>
        <w:t xml:space="preserve"> </w:t>
      </w:r>
      <w:r w:rsidRPr="00D027AA">
        <w:t>indicates</w:t>
      </w:r>
      <w:r w:rsidRPr="00D027AA">
        <w:rPr>
          <w:spacing w:val="-3"/>
        </w:rPr>
        <w:t xml:space="preserve"> </w:t>
      </w:r>
      <w:r w:rsidRPr="00D027AA">
        <w:t>that</w:t>
      </w:r>
      <w:r w:rsidRPr="00D027AA">
        <w:rPr>
          <w:spacing w:val="-4"/>
        </w:rPr>
        <w:t xml:space="preserve"> </w:t>
      </w:r>
      <w:r w:rsidRPr="00D027AA">
        <w:t>the</w:t>
      </w:r>
      <w:r w:rsidRPr="00D027AA">
        <w:rPr>
          <w:spacing w:val="-4"/>
        </w:rPr>
        <w:t xml:space="preserve"> </w:t>
      </w:r>
      <w:r w:rsidRPr="00D027AA">
        <w:t>haemagglutinin</w:t>
      </w:r>
      <w:r w:rsidRPr="00D027AA">
        <w:rPr>
          <w:spacing w:val="-4"/>
        </w:rPr>
        <w:t xml:space="preserve"> </w:t>
      </w:r>
      <w:r w:rsidRPr="00D027AA">
        <w:t>(HA)</w:t>
      </w:r>
      <w:r w:rsidRPr="00D027AA">
        <w:rPr>
          <w:spacing w:val="-3"/>
        </w:rPr>
        <w:t xml:space="preserve"> </w:t>
      </w:r>
      <w:r w:rsidRPr="00D027AA">
        <w:t>and</w:t>
      </w:r>
      <w:r w:rsidRPr="00D027AA">
        <w:rPr>
          <w:spacing w:val="-3"/>
        </w:rPr>
        <w:t xml:space="preserve"> </w:t>
      </w:r>
      <w:r w:rsidRPr="00D027AA">
        <w:t>neuraminidase (NA) antigens from each seed lot are identified by suitable methods. Ph.</w:t>
      </w:r>
      <w:r w:rsidR="0EC470CA">
        <w:t xml:space="preserve"> </w:t>
      </w:r>
      <w:r w:rsidR="26D65F2D">
        <w:t xml:space="preserve">Eur. </w:t>
      </w:r>
      <w:r w:rsidR="0EC470CA">
        <w:t>0158</w:t>
      </w:r>
      <w:r w:rsidR="709712CD">
        <w:t xml:space="preserve"> and Ph. Eur. 0869</w:t>
      </w:r>
      <w:r w:rsidRPr="00D027AA">
        <w:t xml:space="preserve"> states the </w:t>
      </w:r>
      <w:r w:rsidRPr="00D027AA">
        <w:rPr>
          <w:spacing w:val="-2"/>
        </w:rPr>
        <w:t>following:</w:t>
      </w:r>
    </w:p>
    <w:p w14:paraId="60315A41" w14:textId="1AE97502" w:rsidR="00727A7B" w:rsidRPr="00D027AA" w:rsidRDefault="00194D42" w:rsidP="00110E3D">
      <w:pPr>
        <w:keepNext/>
        <w:keepLines/>
        <w:widowControl w:val="0"/>
        <w:ind w:left="218"/>
      </w:pPr>
      <w:r>
        <w:t>‘</w:t>
      </w:r>
      <w:r w:rsidR="00727A7B" w:rsidRPr="00D027AA">
        <w:t>The</w:t>
      </w:r>
      <w:r w:rsidR="00727A7B" w:rsidRPr="00D027AA">
        <w:rPr>
          <w:spacing w:val="-3"/>
        </w:rPr>
        <w:t xml:space="preserve"> </w:t>
      </w:r>
      <w:r w:rsidR="00727A7B" w:rsidRPr="00D027AA">
        <w:t>haemagglutinin</w:t>
      </w:r>
      <w:r w:rsidR="00727A7B" w:rsidRPr="00D027AA">
        <w:rPr>
          <w:spacing w:val="-2"/>
        </w:rPr>
        <w:t xml:space="preserve"> </w:t>
      </w:r>
      <w:r w:rsidR="00727A7B" w:rsidRPr="00D027AA">
        <w:t>and</w:t>
      </w:r>
      <w:r w:rsidR="00727A7B" w:rsidRPr="00D027AA">
        <w:rPr>
          <w:spacing w:val="-2"/>
        </w:rPr>
        <w:t xml:space="preserve"> </w:t>
      </w:r>
      <w:r w:rsidR="00727A7B" w:rsidRPr="00D027AA">
        <w:t>neuraminidase</w:t>
      </w:r>
      <w:r w:rsidR="00727A7B" w:rsidRPr="00D027AA">
        <w:rPr>
          <w:spacing w:val="-4"/>
        </w:rPr>
        <w:t xml:space="preserve"> </w:t>
      </w:r>
      <w:r w:rsidR="00727A7B" w:rsidRPr="00D027AA">
        <w:t>antigens</w:t>
      </w:r>
      <w:r w:rsidR="00727A7B" w:rsidRPr="00D027AA">
        <w:rPr>
          <w:spacing w:val="-3"/>
        </w:rPr>
        <w:t xml:space="preserve"> </w:t>
      </w:r>
      <w:r w:rsidR="00727A7B" w:rsidRPr="00D027AA">
        <w:t>of</w:t>
      </w:r>
      <w:r w:rsidR="00727A7B" w:rsidRPr="00D027AA">
        <w:rPr>
          <w:spacing w:val="-3"/>
        </w:rPr>
        <w:t xml:space="preserve"> </w:t>
      </w:r>
      <w:r w:rsidR="00727A7B" w:rsidRPr="00D027AA">
        <w:t>each</w:t>
      </w:r>
      <w:r w:rsidR="00727A7B" w:rsidRPr="00D027AA">
        <w:rPr>
          <w:spacing w:val="-2"/>
        </w:rPr>
        <w:t xml:space="preserve"> </w:t>
      </w:r>
      <w:r w:rsidR="00727A7B" w:rsidRPr="00D027AA">
        <w:t>seed</w:t>
      </w:r>
      <w:r w:rsidR="00727A7B" w:rsidRPr="00D027AA">
        <w:rPr>
          <w:spacing w:val="-2"/>
        </w:rPr>
        <w:t xml:space="preserve"> </w:t>
      </w:r>
      <w:r w:rsidR="00727A7B" w:rsidRPr="00D027AA">
        <w:t>lot</w:t>
      </w:r>
      <w:r w:rsidR="00727A7B" w:rsidRPr="00D027AA">
        <w:rPr>
          <w:spacing w:val="-3"/>
        </w:rPr>
        <w:t xml:space="preserve"> </w:t>
      </w:r>
      <w:r w:rsidR="00727A7B" w:rsidRPr="00D027AA">
        <w:t>are</w:t>
      </w:r>
      <w:r w:rsidR="00727A7B" w:rsidRPr="00D027AA">
        <w:rPr>
          <w:spacing w:val="-4"/>
        </w:rPr>
        <w:t xml:space="preserve"> </w:t>
      </w:r>
      <w:r w:rsidR="00727A7B" w:rsidRPr="00D027AA">
        <w:t>identified</w:t>
      </w:r>
      <w:r w:rsidR="00727A7B" w:rsidRPr="00D027AA">
        <w:rPr>
          <w:spacing w:val="-3"/>
        </w:rPr>
        <w:t xml:space="preserve"> </w:t>
      </w:r>
      <w:r w:rsidR="00727A7B" w:rsidRPr="00D027AA">
        <w:t>as</w:t>
      </w:r>
      <w:r w:rsidR="00727A7B" w:rsidRPr="00D027AA">
        <w:rPr>
          <w:spacing w:val="-3"/>
        </w:rPr>
        <w:t xml:space="preserve"> </w:t>
      </w:r>
      <w:r w:rsidR="00727A7B" w:rsidRPr="00D027AA">
        <w:t>originating</w:t>
      </w:r>
      <w:r w:rsidR="00727A7B" w:rsidRPr="00D027AA">
        <w:rPr>
          <w:spacing w:val="-3"/>
        </w:rPr>
        <w:t xml:space="preserve"> </w:t>
      </w:r>
      <w:r w:rsidR="00727A7B" w:rsidRPr="00D027AA">
        <w:t>from the correct strain of influenza virus by suitable methods.</w:t>
      </w:r>
      <w:r>
        <w:t>’</w:t>
      </w:r>
    </w:p>
    <w:p w14:paraId="60605178" w14:textId="77777777" w:rsidR="00727A7B" w:rsidRPr="00D027AA" w:rsidRDefault="00727A7B" w:rsidP="00110E3D">
      <w:r w:rsidRPr="00D027AA">
        <w:t>It</w:t>
      </w:r>
      <w:r w:rsidRPr="00D027AA">
        <w:rPr>
          <w:spacing w:val="-9"/>
        </w:rPr>
        <w:t xml:space="preserve"> </w:t>
      </w:r>
      <w:r w:rsidRPr="00D027AA">
        <w:t>also</w:t>
      </w:r>
      <w:r w:rsidRPr="00D027AA">
        <w:rPr>
          <w:spacing w:val="-7"/>
        </w:rPr>
        <w:t xml:space="preserve"> </w:t>
      </w:r>
      <w:r w:rsidRPr="00D027AA">
        <w:t>states</w:t>
      </w:r>
      <w:r w:rsidRPr="00D027AA">
        <w:rPr>
          <w:spacing w:val="-6"/>
        </w:rPr>
        <w:t xml:space="preserve"> </w:t>
      </w:r>
      <w:r w:rsidRPr="00D027AA">
        <w:t>for</w:t>
      </w:r>
      <w:r w:rsidRPr="00D027AA">
        <w:rPr>
          <w:spacing w:val="-8"/>
        </w:rPr>
        <w:t xml:space="preserve"> </w:t>
      </w:r>
      <w:r w:rsidRPr="00D027AA">
        <w:t>the</w:t>
      </w:r>
      <w:r w:rsidRPr="00D027AA">
        <w:rPr>
          <w:spacing w:val="-7"/>
        </w:rPr>
        <w:t xml:space="preserve"> </w:t>
      </w:r>
      <w:r w:rsidRPr="00D027AA">
        <w:t>monovalent</w:t>
      </w:r>
      <w:r w:rsidRPr="00D027AA">
        <w:rPr>
          <w:spacing w:val="-7"/>
        </w:rPr>
        <w:t xml:space="preserve"> </w:t>
      </w:r>
      <w:r w:rsidRPr="00D027AA">
        <w:t>pooled</w:t>
      </w:r>
      <w:r w:rsidRPr="00D027AA">
        <w:rPr>
          <w:spacing w:val="-8"/>
        </w:rPr>
        <w:t xml:space="preserve"> </w:t>
      </w:r>
      <w:r w:rsidRPr="00D027AA">
        <w:t>harvests</w:t>
      </w:r>
      <w:r w:rsidRPr="00D027AA">
        <w:rPr>
          <w:spacing w:val="-8"/>
        </w:rPr>
        <w:t xml:space="preserve"> </w:t>
      </w:r>
      <w:r w:rsidRPr="00D027AA">
        <w:rPr>
          <w:spacing w:val="-4"/>
        </w:rPr>
        <w:t>that:</w:t>
      </w:r>
    </w:p>
    <w:p w14:paraId="6A224AF9" w14:textId="2AE8C430" w:rsidR="00727A7B" w:rsidRPr="00D027AA" w:rsidRDefault="00194D42" w:rsidP="00110E3D">
      <w:pPr>
        <w:ind w:left="218"/>
      </w:pPr>
      <w:r>
        <w:t>‘</w:t>
      </w:r>
      <w:r w:rsidR="00727A7B" w:rsidRPr="00D027AA">
        <w:t>The presence and type of neuraminidase antigen are confirmed by suitable enzymatic or immunological</w:t>
      </w:r>
      <w:r w:rsidR="00727A7B" w:rsidRPr="00D027AA">
        <w:rPr>
          <w:spacing w:val="-3"/>
        </w:rPr>
        <w:t xml:space="preserve"> </w:t>
      </w:r>
      <w:r w:rsidR="00727A7B" w:rsidRPr="00D027AA">
        <w:t>methods</w:t>
      </w:r>
      <w:r w:rsidR="00727A7B" w:rsidRPr="00D027AA">
        <w:rPr>
          <w:spacing w:val="-3"/>
        </w:rPr>
        <w:t xml:space="preserve"> </w:t>
      </w:r>
      <w:r w:rsidR="00727A7B" w:rsidRPr="00D027AA">
        <w:t>on</w:t>
      </w:r>
      <w:r w:rsidR="00727A7B" w:rsidRPr="00D027AA">
        <w:rPr>
          <w:spacing w:val="-4"/>
        </w:rPr>
        <w:t xml:space="preserve"> </w:t>
      </w:r>
      <w:r w:rsidR="00727A7B" w:rsidRPr="00D027AA">
        <w:t>the</w:t>
      </w:r>
      <w:r w:rsidR="00727A7B" w:rsidRPr="00D027AA">
        <w:rPr>
          <w:spacing w:val="-3"/>
        </w:rPr>
        <w:t xml:space="preserve"> </w:t>
      </w:r>
      <w:r w:rsidR="00727A7B" w:rsidRPr="00D027AA">
        <w:t>first</w:t>
      </w:r>
      <w:r w:rsidR="00727A7B" w:rsidRPr="00D027AA">
        <w:rPr>
          <w:spacing w:val="-3"/>
        </w:rPr>
        <w:t xml:space="preserve"> </w:t>
      </w:r>
      <w:r w:rsidR="00727A7B" w:rsidRPr="00D027AA">
        <w:t>3</w:t>
      </w:r>
      <w:r w:rsidR="00727A7B" w:rsidRPr="00D027AA">
        <w:rPr>
          <w:spacing w:val="-3"/>
        </w:rPr>
        <w:t xml:space="preserve"> </w:t>
      </w:r>
      <w:r w:rsidR="00727A7B" w:rsidRPr="00D027AA">
        <w:t>monovalent</w:t>
      </w:r>
      <w:r w:rsidR="00727A7B" w:rsidRPr="00D027AA">
        <w:rPr>
          <w:spacing w:val="-3"/>
        </w:rPr>
        <w:t xml:space="preserve"> </w:t>
      </w:r>
      <w:r w:rsidR="00727A7B" w:rsidRPr="00D027AA">
        <w:t>pooled</w:t>
      </w:r>
      <w:r w:rsidR="00727A7B" w:rsidRPr="00D027AA">
        <w:rPr>
          <w:spacing w:val="-2"/>
        </w:rPr>
        <w:t xml:space="preserve"> </w:t>
      </w:r>
      <w:r w:rsidR="00727A7B" w:rsidRPr="00D027AA">
        <w:t>harvests</w:t>
      </w:r>
      <w:r w:rsidR="00727A7B" w:rsidRPr="00D027AA">
        <w:rPr>
          <w:spacing w:val="-3"/>
        </w:rPr>
        <w:t xml:space="preserve"> </w:t>
      </w:r>
      <w:r w:rsidR="00727A7B" w:rsidRPr="00D027AA">
        <w:t>from</w:t>
      </w:r>
      <w:r w:rsidR="00727A7B" w:rsidRPr="00D027AA">
        <w:rPr>
          <w:spacing w:val="-2"/>
        </w:rPr>
        <w:t xml:space="preserve"> </w:t>
      </w:r>
      <w:r w:rsidR="00727A7B" w:rsidRPr="00D027AA">
        <w:t>each</w:t>
      </w:r>
      <w:r w:rsidR="00727A7B" w:rsidRPr="00D027AA">
        <w:rPr>
          <w:spacing w:val="-2"/>
        </w:rPr>
        <w:t xml:space="preserve"> </w:t>
      </w:r>
      <w:r w:rsidR="00727A7B" w:rsidRPr="00D027AA">
        <w:t>working</w:t>
      </w:r>
      <w:r w:rsidR="00727A7B" w:rsidRPr="00D027AA">
        <w:rPr>
          <w:spacing w:val="-2"/>
        </w:rPr>
        <w:t xml:space="preserve"> </w:t>
      </w:r>
      <w:r w:rsidR="00727A7B" w:rsidRPr="00D027AA">
        <w:t>seed</w:t>
      </w:r>
      <w:r w:rsidR="00727A7B" w:rsidRPr="00D027AA">
        <w:rPr>
          <w:spacing w:val="-3"/>
        </w:rPr>
        <w:t xml:space="preserve"> </w:t>
      </w:r>
      <w:r w:rsidR="00727A7B" w:rsidRPr="00D027AA">
        <w:t>lot.</w:t>
      </w:r>
      <w:r>
        <w:t>’</w:t>
      </w:r>
    </w:p>
    <w:p w14:paraId="40A31F41" w14:textId="7FCB3EBD" w:rsidR="00727A7B" w:rsidRPr="00D027AA" w:rsidRDefault="00D72DA5" w:rsidP="00110E3D">
      <w:r>
        <w:t>Based on</w:t>
      </w:r>
      <w:r w:rsidR="00727A7B" w:rsidRPr="00D027AA">
        <w:t xml:space="preserve"> the above guidance</w:t>
      </w:r>
      <w:r w:rsidR="000C4D27">
        <w:t>,</w:t>
      </w:r>
      <w:r w:rsidR="00727A7B" w:rsidRPr="00D027AA">
        <w:t xml:space="preserve"> it is TGA’s expectation that suitable characterisation of HA and</w:t>
      </w:r>
      <w:r w:rsidR="00727A7B" w:rsidRPr="00D027AA">
        <w:rPr>
          <w:spacing w:val="-2"/>
        </w:rPr>
        <w:t xml:space="preserve"> </w:t>
      </w:r>
      <w:r w:rsidR="00727A7B" w:rsidRPr="00D027AA">
        <w:t>NA</w:t>
      </w:r>
      <w:r w:rsidR="00727A7B" w:rsidRPr="00D027AA">
        <w:rPr>
          <w:spacing w:val="-2"/>
        </w:rPr>
        <w:t xml:space="preserve"> </w:t>
      </w:r>
      <w:r w:rsidR="00727A7B" w:rsidRPr="00D027AA">
        <w:t>be</w:t>
      </w:r>
      <w:r w:rsidR="00727A7B" w:rsidRPr="00D027AA">
        <w:rPr>
          <w:spacing w:val="-3"/>
        </w:rPr>
        <w:t xml:space="preserve"> </w:t>
      </w:r>
      <w:r w:rsidR="00727A7B" w:rsidRPr="00D027AA">
        <w:t>provided</w:t>
      </w:r>
      <w:r w:rsidR="00727A7B" w:rsidRPr="00D027AA">
        <w:rPr>
          <w:spacing w:val="-2"/>
        </w:rPr>
        <w:t xml:space="preserve"> </w:t>
      </w:r>
      <w:r w:rsidR="00727A7B" w:rsidRPr="00D027AA">
        <w:t>for</w:t>
      </w:r>
      <w:r w:rsidR="00727A7B" w:rsidRPr="00D027AA">
        <w:rPr>
          <w:spacing w:val="-3"/>
        </w:rPr>
        <w:t xml:space="preserve"> </w:t>
      </w:r>
      <w:r w:rsidR="00727A7B" w:rsidRPr="00D027AA">
        <w:t>all</w:t>
      </w:r>
      <w:r w:rsidR="00727A7B" w:rsidRPr="00D027AA">
        <w:rPr>
          <w:spacing w:val="-3"/>
        </w:rPr>
        <w:t xml:space="preserve"> </w:t>
      </w:r>
      <w:r w:rsidR="00727A7B" w:rsidRPr="00D027AA">
        <w:t>working</w:t>
      </w:r>
      <w:r w:rsidR="00727A7B" w:rsidRPr="00D027AA">
        <w:rPr>
          <w:spacing w:val="-2"/>
        </w:rPr>
        <w:t xml:space="preserve"> </w:t>
      </w:r>
      <w:r w:rsidR="00727A7B" w:rsidRPr="00D027AA">
        <w:t>seed</w:t>
      </w:r>
      <w:r w:rsidR="00727A7B" w:rsidRPr="00D027AA">
        <w:rPr>
          <w:spacing w:val="-3"/>
        </w:rPr>
        <w:t xml:space="preserve"> </w:t>
      </w:r>
      <w:r w:rsidR="00727A7B" w:rsidRPr="00D027AA">
        <w:t>lots.</w:t>
      </w:r>
      <w:r w:rsidR="00727A7B" w:rsidRPr="00D027AA">
        <w:rPr>
          <w:spacing w:val="-2"/>
        </w:rPr>
        <w:t xml:space="preserve"> </w:t>
      </w:r>
      <w:r w:rsidR="00727A7B" w:rsidRPr="00D027AA">
        <w:t>It</w:t>
      </w:r>
      <w:r w:rsidR="00727A7B" w:rsidRPr="00D027AA">
        <w:rPr>
          <w:spacing w:val="-3"/>
        </w:rPr>
        <w:t xml:space="preserve"> </w:t>
      </w:r>
      <w:r w:rsidR="00727A7B" w:rsidRPr="00D027AA">
        <w:t>is</w:t>
      </w:r>
      <w:r w:rsidR="00727A7B" w:rsidRPr="00D027AA">
        <w:rPr>
          <w:spacing w:val="-2"/>
        </w:rPr>
        <w:t xml:space="preserve"> </w:t>
      </w:r>
      <w:r w:rsidR="00727A7B" w:rsidRPr="00D027AA">
        <w:t>recommended</w:t>
      </w:r>
      <w:r w:rsidR="00727A7B" w:rsidRPr="00D027AA">
        <w:rPr>
          <w:spacing w:val="-2"/>
        </w:rPr>
        <w:t xml:space="preserve"> </w:t>
      </w:r>
      <w:r w:rsidR="00727A7B" w:rsidRPr="00D027AA">
        <w:t>that</w:t>
      </w:r>
      <w:r w:rsidR="00727A7B" w:rsidRPr="00D027AA">
        <w:rPr>
          <w:spacing w:val="-3"/>
        </w:rPr>
        <w:t xml:space="preserve"> </w:t>
      </w:r>
      <w:r w:rsidR="00727A7B" w:rsidRPr="00D027AA">
        <w:t>characterisation</w:t>
      </w:r>
      <w:r w:rsidR="00727A7B" w:rsidRPr="00D027AA">
        <w:rPr>
          <w:spacing w:val="-2"/>
        </w:rPr>
        <w:t xml:space="preserve"> </w:t>
      </w:r>
      <w:r w:rsidR="00727A7B" w:rsidRPr="00D027AA">
        <w:t>of</w:t>
      </w:r>
      <w:r w:rsidR="00727A7B" w:rsidRPr="00D027AA">
        <w:rPr>
          <w:spacing w:val="-1"/>
        </w:rPr>
        <w:t xml:space="preserve"> </w:t>
      </w:r>
      <w:r w:rsidR="00727A7B" w:rsidRPr="00D027AA">
        <w:t>the</w:t>
      </w:r>
      <w:r w:rsidR="00727A7B" w:rsidRPr="00D027AA">
        <w:rPr>
          <w:spacing w:val="-3"/>
        </w:rPr>
        <w:t xml:space="preserve"> </w:t>
      </w:r>
      <w:r w:rsidR="00727A7B" w:rsidRPr="00D027AA">
        <w:t xml:space="preserve">NA be performed on at least the first </w:t>
      </w:r>
      <w:r w:rsidR="3AACECC1">
        <w:t>three (3)</w:t>
      </w:r>
      <w:r w:rsidR="00727A7B">
        <w:t xml:space="preserve"> batches of monovalent pooled harvest (MPH) produced from all working seed lots.</w:t>
      </w:r>
    </w:p>
    <w:bookmarkEnd w:id="61"/>
    <w:p w14:paraId="14AF2910" w14:textId="77777777" w:rsidR="00553585" w:rsidRPr="00553585" w:rsidRDefault="00727A7B" w:rsidP="0015266A">
      <w:pPr>
        <w:pStyle w:val="Heading5"/>
      </w:pPr>
      <w:r w:rsidRPr="00553585">
        <w:t>Testing</w:t>
      </w:r>
      <w:r w:rsidRPr="00553585">
        <w:rPr>
          <w:spacing w:val="-8"/>
        </w:rPr>
        <w:t xml:space="preserve"> </w:t>
      </w:r>
      <w:r w:rsidRPr="00553585">
        <w:t>for</w:t>
      </w:r>
      <w:r w:rsidRPr="00553585">
        <w:rPr>
          <w:spacing w:val="-7"/>
        </w:rPr>
        <w:t xml:space="preserve"> </w:t>
      </w:r>
      <w:r w:rsidRPr="00553585">
        <w:t>extraneous</w:t>
      </w:r>
      <w:r w:rsidRPr="00553585">
        <w:rPr>
          <w:spacing w:val="-7"/>
        </w:rPr>
        <w:t xml:space="preserve"> </w:t>
      </w:r>
      <w:r w:rsidRPr="00553585">
        <w:t>agents</w:t>
      </w:r>
    </w:p>
    <w:p w14:paraId="4CF2D090" w14:textId="272AA34C" w:rsidR="00727A7B" w:rsidRPr="00C239C8" w:rsidRDefault="00727A7B" w:rsidP="00727A7B">
      <w:r w:rsidRPr="00C239C8">
        <w:t>Please</w:t>
      </w:r>
      <w:r w:rsidRPr="00C239C8">
        <w:rPr>
          <w:spacing w:val="-9"/>
        </w:rPr>
        <w:t xml:space="preserve"> </w:t>
      </w:r>
      <w:r w:rsidRPr="00C239C8">
        <w:t>refer</w:t>
      </w:r>
      <w:r w:rsidRPr="00C239C8">
        <w:rPr>
          <w:spacing w:val="-8"/>
        </w:rPr>
        <w:t xml:space="preserve"> </w:t>
      </w:r>
      <w:r w:rsidRPr="00C239C8">
        <w:t>to</w:t>
      </w:r>
      <w:r w:rsidRPr="00C239C8">
        <w:rPr>
          <w:spacing w:val="-8"/>
        </w:rPr>
        <w:t xml:space="preserve"> </w:t>
      </w:r>
      <w:r w:rsidR="003177E6" w:rsidRPr="00106745">
        <w:rPr>
          <w:color w:val="0000FF"/>
        </w:rPr>
        <w:fldChar w:fldCharType="begin" w:fldLock="1"/>
      </w:r>
      <w:r w:rsidR="003177E6" w:rsidRPr="00106745">
        <w:rPr>
          <w:color w:val="0000FF"/>
          <w:spacing w:val="-8"/>
        </w:rPr>
        <w:instrText xml:space="preserve"> REF _Ref230004903 \h </w:instrText>
      </w:r>
      <w:r w:rsidR="003177E6" w:rsidRPr="00106745">
        <w:rPr>
          <w:color w:val="0000FF"/>
        </w:rPr>
      </w:r>
      <w:r w:rsidR="003177E6" w:rsidRPr="00106745">
        <w:rPr>
          <w:color w:val="0000FF"/>
        </w:rPr>
        <w:fldChar w:fldCharType="separate"/>
      </w:r>
      <w:r w:rsidR="006969C8" w:rsidRPr="00D027AA">
        <w:t>Appendix</w:t>
      </w:r>
      <w:r w:rsidR="006969C8" w:rsidRPr="00D26C0F">
        <w:t xml:space="preserve"> </w:t>
      </w:r>
      <w:r w:rsidR="006969C8">
        <w:t>3</w:t>
      </w:r>
      <w:r w:rsidR="006969C8" w:rsidRPr="00D027AA">
        <w:t>:</w:t>
      </w:r>
      <w:r w:rsidR="006969C8" w:rsidRPr="00D26C0F">
        <w:t xml:space="preserve"> </w:t>
      </w:r>
      <w:r w:rsidR="006969C8" w:rsidRPr="00D027AA">
        <w:t>Control</w:t>
      </w:r>
      <w:r w:rsidR="006969C8" w:rsidRPr="00D26C0F">
        <w:t xml:space="preserve"> </w:t>
      </w:r>
      <w:r w:rsidR="006969C8" w:rsidRPr="00D027AA">
        <w:t>of</w:t>
      </w:r>
      <w:r w:rsidR="006969C8" w:rsidRPr="00D26C0F">
        <w:t xml:space="preserve"> </w:t>
      </w:r>
      <w:r w:rsidR="006969C8" w:rsidRPr="00D027AA">
        <w:t>contamination</w:t>
      </w:r>
      <w:r w:rsidR="006969C8" w:rsidRPr="00D26C0F">
        <w:t xml:space="preserve"> </w:t>
      </w:r>
      <w:r w:rsidR="006969C8" w:rsidRPr="00D027AA">
        <w:t xml:space="preserve">with </w:t>
      </w:r>
      <w:r w:rsidR="006969C8" w:rsidRPr="00C817D0">
        <w:t>extraneous agents</w:t>
      </w:r>
      <w:r w:rsidR="003177E6" w:rsidRPr="00106745">
        <w:rPr>
          <w:color w:val="0000FF"/>
        </w:rPr>
        <w:fldChar w:fldCharType="end"/>
      </w:r>
    </w:p>
    <w:p w14:paraId="70071C62" w14:textId="39D660B0" w:rsidR="00727A7B" w:rsidRPr="00247B03" w:rsidRDefault="00727A7B" w:rsidP="00AC69C9">
      <w:pPr>
        <w:pStyle w:val="Heading4"/>
      </w:pPr>
      <w:bookmarkStart w:id="63" w:name="4.1.1.1.3_Substrate_for_vaccine_virus_ma"/>
      <w:bookmarkStart w:id="64" w:name="_Toc146877647"/>
      <w:bookmarkStart w:id="65" w:name="_Toc210748997"/>
      <w:bookmarkStart w:id="66" w:name="_Toc238041010"/>
      <w:bookmarkEnd w:id="63"/>
      <w:r w:rsidRPr="00D05E21">
        <w:t>Substrate for vaccine virus manufacture</w:t>
      </w:r>
      <w:bookmarkEnd w:id="64"/>
      <w:bookmarkEnd w:id="65"/>
      <w:bookmarkEnd w:id="66"/>
    </w:p>
    <w:p w14:paraId="4D8ED289" w14:textId="531C8F62" w:rsidR="00BA7279" w:rsidRDefault="00DE771D" w:rsidP="00106745">
      <w:r>
        <w:t>For routine production</w:t>
      </w:r>
      <w:r w:rsidR="00B42A8C">
        <w:t xml:space="preserve">, the virus of each strain </w:t>
      </w:r>
      <w:r w:rsidR="00F832FA" w:rsidRPr="00F832FA">
        <w:t xml:space="preserve">is propagated in </w:t>
      </w:r>
      <w:r w:rsidR="00152EB4">
        <w:t xml:space="preserve">SPF </w:t>
      </w:r>
      <w:r w:rsidR="00823A2E">
        <w:t xml:space="preserve">embryonated hens’ eggs </w:t>
      </w:r>
      <w:r w:rsidR="005A0418">
        <w:t xml:space="preserve">from healthy flocks </w:t>
      </w:r>
      <w:r w:rsidR="000419B4">
        <w:t xml:space="preserve">or in a diploid or </w:t>
      </w:r>
      <w:r w:rsidR="00ED52D8">
        <w:t>continuous cell line.</w:t>
      </w:r>
    </w:p>
    <w:p w14:paraId="09A381A1" w14:textId="7A208B59" w:rsidR="00553585" w:rsidRPr="00553585" w:rsidRDefault="00727A7B" w:rsidP="0015266A">
      <w:pPr>
        <w:pStyle w:val="Heading5"/>
      </w:pPr>
      <w:r w:rsidRPr="00553585">
        <w:t>Testing</w:t>
      </w:r>
      <w:r w:rsidRPr="00553585">
        <w:rPr>
          <w:spacing w:val="-8"/>
        </w:rPr>
        <w:t xml:space="preserve"> </w:t>
      </w:r>
      <w:r w:rsidRPr="00553585">
        <w:t>for</w:t>
      </w:r>
      <w:r w:rsidRPr="00553585">
        <w:rPr>
          <w:spacing w:val="-7"/>
        </w:rPr>
        <w:t xml:space="preserve"> </w:t>
      </w:r>
      <w:r w:rsidRPr="00553585">
        <w:t>extraneous</w:t>
      </w:r>
      <w:r w:rsidRPr="00553585">
        <w:rPr>
          <w:spacing w:val="-7"/>
        </w:rPr>
        <w:t xml:space="preserve"> </w:t>
      </w:r>
      <w:r w:rsidRPr="00553585">
        <w:t>agents</w:t>
      </w:r>
    </w:p>
    <w:p w14:paraId="5BD8C519" w14:textId="777AD4E7" w:rsidR="00727A7B" w:rsidRPr="00C239C8" w:rsidRDefault="00727A7B" w:rsidP="00727A7B">
      <w:r w:rsidRPr="00C239C8">
        <w:t>Please</w:t>
      </w:r>
      <w:r w:rsidRPr="00C239C8">
        <w:rPr>
          <w:spacing w:val="-7"/>
        </w:rPr>
        <w:t xml:space="preserve"> </w:t>
      </w:r>
      <w:r w:rsidRPr="00C239C8">
        <w:t>refer</w:t>
      </w:r>
      <w:r w:rsidRPr="00C239C8">
        <w:rPr>
          <w:spacing w:val="-8"/>
        </w:rPr>
        <w:t xml:space="preserve"> </w:t>
      </w:r>
      <w:r w:rsidRPr="00C239C8">
        <w:t>to</w:t>
      </w:r>
      <w:r w:rsidRPr="00C239C8">
        <w:rPr>
          <w:spacing w:val="-8"/>
        </w:rPr>
        <w:t xml:space="preserve"> </w:t>
      </w:r>
      <w:r w:rsidR="003177E6" w:rsidRPr="00106745">
        <w:rPr>
          <w:color w:val="0000FF"/>
        </w:rPr>
        <w:fldChar w:fldCharType="begin" w:fldLock="1"/>
      </w:r>
      <w:r w:rsidR="003177E6" w:rsidRPr="00106745">
        <w:rPr>
          <w:color w:val="0000FF"/>
          <w:spacing w:val="-8"/>
        </w:rPr>
        <w:instrText xml:space="preserve"> REF _Ref230004934 \h </w:instrText>
      </w:r>
      <w:r w:rsidR="003177E6" w:rsidRPr="00106745">
        <w:rPr>
          <w:color w:val="0000FF"/>
        </w:rPr>
      </w:r>
      <w:r w:rsidR="003177E6" w:rsidRPr="00106745">
        <w:rPr>
          <w:color w:val="0000FF"/>
        </w:rPr>
        <w:fldChar w:fldCharType="separate"/>
      </w:r>
      <w:r w:rsidR="006969C8" w:rsidRPr="00D027AA">
        <w:t>Appendix</w:t>
      </w:r>
      <w:r w:rsidR="006969C8" w:rsidRPr="00D26C0F">
        <w:t xml:space="preserve"> </w:t>
      </w:r>
      <w:r w:rsidR="006969C8">
        <w:t>3</w:t>
      </w:r>
      <w:r w:rsidR="006969C8" w:rsidRPr="00D027AA">
        <w:t>:</w:t>
      </w:r>
      <w:r w:rsidR="006969C8" w:rsidRPr="00D26C0F">
        <w:t xml:space="preserve"> </w:t>
      </w:r>
      <w:r w:rsidR="006969C8" w:rsidRPr="00D027AA">
        <w:t>Control</w:t>
      </w:r>
      <w:r w:rsidR="006969C8" w:rsidRPr="00D26C0F">
        <w:t xml:space="preserve"> </w:t>
      </w:r>
      <w:r w:rsidR="006969C8" w:rsidRPr="00D027AA">
        <w:t>of</w:t>
      </w:r>
      <w:r w:rsidR="006969C8" w:rsidRPr="00D26C0F">
        <w:t xml:space="preserve"> </w:t>
      </w:r>
      <w:r w:rsidR="006969C8" w:rsidRPr="00D027AA">
        <w:t>contamination</w:t>
      </w:r>
      <w:r w:rsidR="006969C8" w:rsidRPr="00D26C0F">
        <w:t xml:space="preserve"> </w:t>
      </w:r>
      <w:r w:rsidR="006969C8" w:rsidRPr="00D027AA">
        <w:t xml:space="preserve">with </w:t>
      </w:r>
      <w:r w:rsidR="006969C8" w:rsidRPr="00C817D0">
        <w:t>extraneous agents</w:t>
      </w:r>
      <w:r w:rsidR="003177E6" w:rsidRPr="00106745">
        <w:rPr>
          <w:color w:val="0000FF"/>
        </w:rPr>
        <w:fldChar w:fldCharType="end"/>
      </w:r>
    </w:p>
    <w:p w14:paraId="0CBAE2C0" w14:textId="0A66386C" w:rsidR="00727A7B" w:rsidRPr="000D7B5F" w:rsidRDefault="00727A7B" w:rsidP="00AC69C9">
      <w:pPr>
        <w:pStyle w:val="Heading4"/>
      </w:pPr>
      <w:bookmarkStart w:id="67" w:name="4.1.1.1.4_Manufacturing_development"/>
      <w:bookmarkStart w:id="68" w:name="_Toc146877648"/>
      <w:bookmarkStart w:id="69" w:name="_Toc210748998"/>
      <w:bookmarkStart w:id="70" w:name="_Toc238041011"/>
      <w:bookmarkEnd w:id="67"/>
      <w:r w:rsidRPr="000D7B5F">
        <w:t>Manufacturing development</w:t>
      </w:r>
      <w:bookmarkEnd w:id="68"/>
      <w:bookmarkEnd w:id="69"/>
      <w:bookmarkEnd w:id="70"/>
    </w:p>
    <w:p w14:paraId="7899892F" w14:textId="35E05B5B" w:rsidR="00727A7B" w:rsidRPr="00D027AA" w:rsidRDefault="00727A7B" w:rsidP="00727A7B">
      <w:r w:rsidRPr="00D027AA">
        <w:t>The EMA guideline discusses the occurrence of aggregation in either the drug substance or drug product</w:t>
      </w:r>
      <w:r w:rsidRPr="00D027AA">
        <w:rPr>
          <w:spacing w:val="-3"/>
        </w:rPr>
        <w:t xml:space="preserve"> </w:t>
      </w:r>
      <w:r w:rsidRPr="00D027AA">
        <w:t>in</w:t>
      </w:r>
      <w:r w:rsidRPr="00D027AA">
        <w:rPr>
          <w:spacing w:val="-3"/>
        </w:rPr>
        <w:t xml:space="preserve"> </w:t>
      </w:r>
      <w:r w:rsidRPr="00D027AA">
        <w:t>this</w:t>
      </w:r>
      <w:r w:rsidRPr="00D027AA">
        <w:rPr>
          <w:spacing w:val="-2"/>
        </w:rPr>
        <w:t xml:space="preserve"> </w:t>
      </w:r>
      <w:r w:rsidRPr="00D027AA">
        <w:t>section.</w:t>
      </w:r>
      <w:r w:rsidRPr="00D027AA">
        <w:rPr>
          <w:spacing w:val="-2"/>
        </w:rPr>
        <w:t xml:space="preserve"> </w:t>
      </w:r>
      <w:r w:rsidRPr="00D027AA">
        <w:t>This</w:t>
      </w:r>
      <w:r w:rsidRPr="00D027AA">
        <w:rPr>
          <w:spacing w:val="-3"/>
        </w:rPr>
        <w:t xml:space="preserve"> </w:t>
      </w:r>
      <w:r w:rsidRPr="00D027AA">
        <w:t>is</w:t>
      </w:r>
      <w:r w:rsidRPr="00D027AA">
        <w:rPr>
          <w:spacing w:val="-2"/>
        </w:rPr>
        <w:t xml:space="preserve"> </w:t>
      </w:r>
      <w:r w:rsidRPr="00D027AA">
        <w:t>discussed</w:t>
      </w:r>
      <w:r w:rsidRPr="00D027AA">
        <w:rPr>
          <w:spacing w:val="-2"/>
        </w:rPr>
        <w:t xml:space="preserve"> </w:t>
      </w:r>
      <w:r w:rsidRPr="00D027AA">
        <w:t>further</w:t>
      </w:r>
      <w:r w:rsidRPr="00D027AA">
        <w:rPr>
          <w:spacing w:val="-3"/>
        </w:rPr>
        <w:t xml:space="preserve"> </w:t>
      </w:r>
      <w:r w:rsidRPr="00D027AA">
        <w:t>in</w:t>
      </w:r>
      <w:r w:rsidRPr="00D027AA">
        <w:rPr>
          <w:spacing w:val="-3"/>
        </w:rPr>
        <w:t xml:space="preserve"> </w:t>
      </w:r>
      <w:r w:rsidRPr="00D027AA">
        <w:t>the</w:t>
      </w:r>
      <w:r w:rsidRPr="00D027AA">
        <w:rPr>
          <w:spacing w:val="-3"/>
        </w:rPr>
        <w:t xml:space="preserve"> </w:t>
      </w:r>
      <w:r w:rsidRPr="00D027AA">
        <w:t>current</w:t>
      </w:r>
      <w:r w:rsidRPr="00D027AA">
        <w:rPr>
          <w:spacing w:val="-2"/>
        </w:rPr>
        <w:t xml:space="preserve"> </w:t>
      </w:r>
      <w:r w:rsidRPr="00D027AA">
        <w:t>document</w:t>
      </w:r>
      <w:r w:rsidRPr="00D027AA">
        <w:rPr>
          <w:spacing w:val="-3"/>
        </w:rPr>
        <w:t xml:space="preserve"> </w:t>
      </w:r>
      <w:r w:rsidRPr="00D027AA">
        <w:t>under</w:t>
      </w:r>
      <w:r w:rsidRPr="00D027AA">
        <w:rPr>
          <w:spacing w:val="-3"/>
        </w:rPr>
        <w:t xml:space="preserve"> </w:t>
      </w:r>
      <w:hyperlink w:anchor="4.1.1.1.6_Characterisation" w:history="1">
        <w:r w:rsidRPr="00D027AA">
          <w:rPr>
            <w:color w:val="0000FF"/>
            <w:u w:val="single" w:color="0000FF"/>
          </w:rPr>
          <w:t>Section</w:t>
        </w:r>
        <w:r w:rsidRPr="00D027AA">
          <w:rPr>
            <w:color w:val="0000FF"/>
            <w:spacing w:val="-2"/>
            <w:u w:val="single" w:color="0000FF"/>
          </w:rPr>
          <w:t xml:space="preserve"> </w:t>
        </w:r>
        <w:r w:rsidRPr="00D027AA">
          <w:rPr>
            <w:color w:val="0000FF"/>
            <w:u w:val="single" w:color="0000FF"/>
          </w:rPr>
          <w:t>4.1.1.1.6.</w:t>
        </w:r>
      </w:hyperlink>
    </w:p>
    <w:p w14:paraId="29858A11" w14:textId="3B06FB42" w:rsidR="00727A7B" w:rsidRPr="0026671B" w:rsidRDefault="00727A7B" w:rsidP="00AC69C9">
      <w:pPr>
        <w:pStyle w:val="Heading4"/>
      </w:pPr>
      <w:bookmarkStart w:id="71" w:name="4.1.1.1.5_Process_Validation"/>
      <w:bookmarkStart w:id="72" w:name="_4.1.1.1.5.__Process"/>
      <w:bookmarkStart w:id="73" w:name="_Toc146877649"/>
      <w:bookmarkStart w:id="74" w:name="_Toc210748999"/>
      <w:bookmarkStart w:id="75" w:name="_Toc238041012"/>
      <w:bookmarkEnd w:id="71"/>
      <w:bookmarkEnd w:id="72"/>
      <w:r w:rsidRPr="00D05E21">
        <w:t xml:space="preserve">Process </w:t>
      </w:r>
      <w:r>
        <w:t>v</w:t>
      </w:r>
      <w:r w:rsidRPr="00D05E21">
        <w:t>alidation</w:t>
      </w:r>
      <w:bookmarkEnd w:id="73"/>
      <w:bookmarkEnd w:id="74"/>
      <w:bookmarkEnd w:id="75"/>
    </w:p>
    <w:p w14:paraId="57A63F9B" w14:textId="575005CF" w:rsidR="008C6D88" w:rsidRDefault="00727A7B" w:rsidP="00110E3D">
      <w:r w:rsidRPr="00D027AA">
        <w:t>Safety risks associated with influenza vaccines are most likely to arise from incomplete inactivation and splitting of the vaccine virus</w:t>
      </w:r>
      <w:r w:rsidR="006936C0">
        <w:t>;</w:t>
      </w:r>
      <w:r w:rsidRPr="00D027AA">
        <w:t xml:space="preserve"> both inactivation and splitting are identified</w:t>
      </w:r>
      <w:r w:rsidRPr="00D027AA">
        <w:rPr>
          <w:spacing w:val="-2"/>
        </w:rPr>
        <w:t xml:space="preserve"> </w:t>
      </w:r>
      <w:r w:rsidRPr="00D027AA">
        <w:t>as</w:t>
      </w:r>
      <w:r w:rsidRPr="00D027AA">
        <w:rPr>
          <w:spacing w:val="-2"/>
        </w:rPr>
        <w:t xml:space="preserve"> </w:t>
      </w:r>
      <w:r w:rsidRPr="00D027AA">
        <w:t>critical</w:t>
      </w:r>
      <w:r w:rsidRPr="00D027AA">
        <w:rPr>
          <w:spacing w:val="-4"/>
        </w:rPr>
        <w:t xml:space="preserve"> </w:t>
      </w:r>
      <w:r w:rsidRPr="00D027AA">
        <w:t>process</w:t>
      </w:r>
      <w:r w:rsidRPr="00D027AA">
        <w:rPr>
          <w:spacing w:val="-3"/>
        </w:rPr>
        <w:t xml:space="preserve"> </w:t>
      </w:r>
      <w:r w:rsidRPr="00D027AA">
        <w:t>steps</w:t>
      </w:r>
      <w:r w:rsidRPr="00D027AA">
        <w:rPr>
          <w:spacing w:val="-3"/>
        </w:rPr>
        <w:t xml:space="preserve"> </w:t>
      </w:r>
      <w:r w:rsidRPr="00D027AA">
        <w:t>in</w:t>
      </w:r>
      <w:r w:rsidRPr="00D027AA">
        <w:rPr>
          <w:spacing w:val="-4"/>
        </w:rPr>
        <w:t xml:space="preserve"> </w:t>
      </w:r>
      <w:r w:rsidRPr="00D027AA">
        <w:t>the</w:t>
      </w:r>
      <w:r w:rsidRPr="00D027AA">
        <w:rPr>
          <w:spacing w:val="-4"/>
        </w:rPr>
        <w:t xml:space="preserve"> </w:t>
      </w:r>
      <w:r w:rsidRPr="00D027AA">
        <w:t>EMA</w:t>
      </w:r>
      <w:r w:rsidRPr="00D027AA">
        <w:rPr>
          <w:spacing w:val="-3"/>
        </w:rPr>
        <w:t xml:space="preserve"> </w:t>
      </w:r>
      <w:r w:rsidRPr="00D027AA">
        <w:t>guideline.</w:t>
      </w:r>
      <w:r w:rsidRPr="00D027AA">
        <w:rPr>
          <w:spacing w:val="-3"/>
        </w:rPr>
        <w:t xml:space="preserve"> </w:t>
      </w:r>
      <w:r w:rsidRPr="00D027AA">
        <w:t>Inactivation</w:t>
      </w:r>
      <w:r w:rsidRPr="00D027AA">
        <w:rPr>
          <w:spacing w:val="-4"/>
        </w:rPr>
        <w:t xml:space="preserve"> </w:t>
      </w:r>
      <w:r w:rsidRPr="00D027AA">
        <w:t>is</w:t>
      </w:r>
      <w:r w:rsidRPr="00D027AA">
        <w:rPr>
          <w:spacing w:val="-2"/>
        </w:rPr>
        <w:t xml:space="preserve"> </w:t>
      </w:r>
      <w:r w:rsidRPr="00D027AA">
        <w:t>carried</w:t>
      </w:r>
      <w:r w:rsidRPr="00D027AA">
        <w:rPr>
          <w:spacing w:val="-3"/>
        </w:rPr>
        <w:t xml:space="preserve"> </w:t>
      </w:r>
      <w:r w:rsidRPr="00D027AA">
        <w:t>out</w:t>
      </w:r>
      <w:r w:rsidRPr="00D027AA">
        <w:rPr>
          <w:spacing w:val="-4"/>
        </w:rPr>
        <w:t xml:space="preserve"> </w:t>
      </w:r>
      <w:r w:rsidRPr="00D027AA">
        <w:t>to</w:t>
      </w:r>
      <w:r w:rsidRPr="00D027AA">
        <w:rPr>
          <w:spacing w:val="-3"/>
        </w:rPr>
        <w:t xml:space="preserve"> </w:t>
      </w:r>
      <w:r w:rsidRPr="00D027AA">
        <w:t xml:space="preserve">ensure that the product contains no live virus and splitting to ensure that whole virus is </w:t>
      </w:r>
      <w:r w:rsidR="00194D42">
        <w:t>‘</w:t>
      </w:r>
      <w:r w:rsidRPr="00D027AA">
        <w:t>split</w:t>
      </w:r>
      <w:r w:rsidR="00194D42">
        <w:t>’</w:t>
      </w:r>
      <w:r w:rsidRPr="00D027AA">
        <w:t xml:space="preserve"> into less reactogenic structures. Effective inactivation of the virus under the manufacturing conditions should be clearly demonstrated. </w:t>
      </w:r>
    </w:p>
    <w:p w14:paraId="47021EA9" w14:textId="63653E09" w:rsidR="00A5571D" w:rsidRDefault="00727A7B" w:rsidP="00110E3D">
      <w:r w:rsidRPr="00D027AA">
        <w:t>Likewise, acceptable splitting of the virus</w:t>
      </w:r>
      <w:r w:rsidRPr="00D027AA">
        <w:rPr>
          <w:spacing w:val="40"/>
        </w:rPr>
        <w:t xml:space="preserve"> </w:t>
      </w:r>
      <w:r w:rsidRPr="00D027AA">
        <w:t>should</w:t>
      </w:r>
      <w:r w:rsidRPr="00D027AA">
        <w:rPr>
          <w:spacing w:val="-3"/>
        </w:rPr>
        <w:t xml:space="preserve"> </w:t>
      </w:r>
      <w:r w:rsidRPr="00D027AA">
        <w:t>be</w:t>
      </w:r>
      <w:r w:rsidRPr="00D027AA">
        <w:rPr>
          <w:spacing w:val="-4"/>
        </w:rPr>
        <w:t xml:space="preserve"> </w:t>
      </w:r>
      <w:r w:rsidRPr="00D027AA">
        <w:t>demonstrated</w:t>
      </w:r>
      <w:r w:rsidRPr="00D027AA">
        <w:rPr>
          <w:spacing w:val="-2"/>
        </w:rPr>
        <w:t xml:space="preserve"> </w:t>
      </w:r>
      <w:r w:rsidRPr="00D027AA">
        <w:t>under</w:t>
      </w:r>
      <w:r w:rsidRPr="00D027AA">
        <w:rPr>
          <w:spacing w:val="-4"/>
        </w:rPr>
        <w:t xml:space="preserve"> </w:t>
      </w:r>
      <w:r w:rsidRPr="00D027AA">
        <w:t>the</w:t>
      </w:r>
      <w:r w:rsidRPr="00D027AA">
        <w:rPr>
          <w:spacing w:val="-3"/>
        </w:rPr>
        <w:t xml:space="preserve"> </w:t>
      </w:r>
      <w:r w:rsidRPr="00D027AA">
        <w:t>selected</w:t>
      </w:r>
      <w:r w:rsidRPr="00D027AA">
        <w:rPr>
          <w:spacing w:val="-3"/>
        </w:rPr>
        <w:t xml:space="preserve"> </w:t>
      </w:r>
      <w:r w:rsidRPr="00D027AA">
        <w:t>manufacturing</w:t>
      </w:r>
      <w:r w:rsidRPr="00D027AA">
        <w:rPr>
          <w:spacing w:val="-3"/>
        </w:rPr>
        <w:t xml:space="preserve"> </w:t>
      </w:r>
      <w:r w:rsidRPr="00D027AA">
        <w:t>conditions.</w:t>
      </w:r>
      <w:r w:rsidRPr="00D027AA">
        <w:rPr>
          <w:spacing w:val="-3"/>
        </w:rPr>
        <w:t xml:space="preserve"> </w:t>
      </w:r>
      <w:r w:rsidRPr="00D027AA">
        <w:t>Any</w:t>
      </w:r>
      <w:r w:rsidRPr="00D027AA">
        <w:rPr>
          <w:spacing w:val="-4"/>
        </w:rPr>
        <w:t xml:space="preserve"> </w:t>
      </w:r>
      <w:r w:rsidRPr="00D027AA">
        <w:t>inactivation</w:t>
      </w:r>
      <w:r w:rsidRPr="00D027AA">
        <w:rPr>
          <w:spacing w:val="-3"/>
        </w:rPr>
        <w:t xml:space="preserve"> </w:t>
      </w:r>
      <w:r w:rsidRPr="00D027AA">
        <w:t xml:space="preserve">that occurs </w:t>
      </w:r>
      <w:proofErr w:type="gramStart"/>
      <w:r w:rsidRPr="00D027AA">
        <w:t xml:space="preserve">as </w:t>
      </w:r>
      <w:r w:rsidR="007B606C">
        <w:t>a</w:t>
      </w:r>
      <w:r w:rsidR="007B606C" w:rsidRPr="00D027AA">
        <w:t xml:space="preserve"> </w:t>
      </w:r>
      <w:r w:rsidRPr="00D027AA">
        <w:t>result of</w:t>
      </w:r>
      <w:proofErr w:type="gramEnd"/>
      <w:r w:rsidRPr="00D027AA">
        <w:t xml:space="preserve"> the splitting process should also be detailed/quantitated if this is used as part of any risk assessment.</w:t>
      </w:r>
    </w:p>
    <w:p w14:paraId="030E7091" w14:textId="3496F713" w:rsidR="00727A7B" w:rsidRPr="00D027AA" w:rsidRDefault="00A5571D" w:rsidP="00110E3D">
      <w:r>
        <w:t>Process validation data should be submitted for at least three</w:t>
      </w:r>
      <w:r w:rsidR="120D75C9">
        <w:t xml:space="preserve"> (3)</w:t>
      </w:r>
      <w:r>
        <w:t xml:space="preserve"> consecutive commercial scale production batches. Where justified, pilot scale batches may be used if equivalence between the pilot and commercial processes </w:t>
      </w:r>
      <w:r w:rsidR="39A70E64">
        <w:t>is</w:t>
      </w:r>
      <w:r>
        <w:t xml:space="preserve"> demonstrated.</w:t>
      </w:r>
    </w:p>
    <w:p w14:paraId="5C011B9A" w14:textId="77777777" w:rsidR="00727A7B" w:rsidRPr="00D027AA" w:rsidRDefault="00727A7B" w:rsidP="00110E3D">
      <w:r w:rsidRPr="00D027AA">
        <w:t>It</w:t>
      </w:r>
      <w:r w:rsidRPr="00D027AA">
        <w:rPr>
          <w:spacing w:val="-7"/>
        </w:rPr>
        <w:t xml:space="preserve"> </w:t>
      </w:r>
      <w:r w:rsidRPr="00D027AA">
        <w:t>is</w:t>
      </w:r>
      <w:r w:rsidRPr="00D027AA">
        <w:rPr>
          <w:spacing w:val="-6"/>
        </w:rPr>
        <w:t xml:space="preserve"> </w:t>
      </w:r>
      <w:r w:rsidRPr="00D027AA">
        <w:t>advisable,</w:t>
      </w:r>
      <w:r w:rsidRPr="00D027AA">
        <w:rPr>
          <w:spacing w:val="-6"/>
        </w:rPr>
        <w:t xml:space="preserve"> </w:t>
      </w:r>
      <w:r w:rsidRPr="00D027AA">
        <w:t>that</w:t>
      </w:r>
      <w:r w:rsidRPr="00D027AA">
        <w:rPr>
          <w:spacing w:val="-6"/>
        </w:rPr>
        <w:t xml:space="preserve"> </w:t>
      </w:r>
      <w:r w:rsidRPr="00D027AA">
        <w:t>the</w:t>
      </w:r>
      <w:r w:rsidRPr="00D027AA">
        <w:rPr>
          <w:spacing w:val="-6"/>
        </w:rPr>
        <w:t xml:space="preserve"> </w:t>
      </w:r>
      <w:r w:rsidRPr="00D027AA">
        <w:t>following</w:t>
      </w:r>
      <w:r w:rsidRPr="00D027AA">
        <w:rPr>
          <w:spacing w:val="-7"/>
        </w:rPr>
        <w:t xml:space="preserve"> </w:t>
      </w:r>
      <w:r w:rsidRPr="00D027AA">
        <w:t>data</w:t>
      </w:r>
      <w:r w:rsidRPr="00D027AA">
        <w:rPr>
          <w:spacing w:val="-6"/>
        </w:rPr>
        <w:t xml:space="preserve"> </w:t>
      </w:r>
      <w:r w:rsidRPr="00D027AA">
        <w:t>be</w:t>
      </w:r>
      <w:r w:rsidRPr="00D027AA">
        <w:rPr>
          <w:spacing w:val="-7"/>
        </w:rPr>
        <w:t xml:space="preserve"> </w:t>
      </w:r>
      <w:r w:rsidRPr="00D027AA">
        <w:t>summarised</w:t>
      </w:r>
      <w:r w:rsidRPr="00D027AA">
        <w:rPr>
          <w:spacing w:val="-6"/>
        </w:rPr>
        <w:t xml:space="preserve"> </w:t>
      </w:r>
      <w:r w:rsidRPr="00D027AA">
        <w:t>in</w:t>
      </w:r>
      <w:r w:rsidRPr="00D027AA">
        <w:rPr>
          <w:spacing w:val="-7"/>
        </w:rPr>
        <w:t xml:space="preserve"> </w:t>
      </w:r>
      <w:r w:rsidRPr="00D027AA">
        <w:t>this</w:t>
      </w:r>
      <w:r w:rsidRPr="00D027AA">
        <w:rPr>
          <w:spacing w:val="-5"/>
        </w:rPr>
        <w:t xml:space="preserve"> </w:t>
      </w:r>
      <w:r w:rsidRPr="00D027AA">
        <w:t>section</w:t>
      </w:r>
      <w:r w:rsidRPr="00D027AA">
        <w:rPr>
          <w:spacing w:val="-7"/>
        </w:rPr>
        <w:t xml:space="preserve"> </w:t>
      </w:r>
      <w:r w:rsidRPr="00D027AA">
        <w:t>for</w:t>
      </w:r>
      <w:r w:rsidRPr="00D027AA">
        <w:rPr>
          <w:spacing w:val="-7"/>
        </w:rPr>
        <w:t xml:space="preserve"> </w:t>
      </w:r>
      <w:r w:rsidRPr="00D027AA">
        <w:t>all</w:t>
      </w:r>
      <w:r w:rsidRPr="00D027AA">
        <w:rPr>
          <w:spacing w:val="-5"/>
        </w:rPr>
        <w:t xml:space="preserve"> </w:t>
      </w:r>
      <w:r w:rsidRPr="00D027AA">
        <w:t>available</w:t>
      </w:r>
      <w:r w:rsidRPr="00D027AA">
        <w:rPr>
          <w:spacing w:val="-7"/>
        </w:rPr>
        <w:t xml:space="preserve"> </w:t>
      </w:r>
      <w:r w:rsidRPr="00D027AA">
        <w:rPr>
          <w:spacing w:val="-2"/>
        </w:rPr>
        <w:t>strains:</w:t>
      </w:r>
    </w:p>
    <w:p w14:paraId="318CD43E" w14:textId="2A1BC7C5" w:rsidR="00727A7B" w:rsidRPr="00D027AA" w:rsidRDefault="00727A7B" w:rsidP="00235E3B">
      <w:pPr>
        <w:pStyle w:val="ListBullet"/>
        <w:numPr>
          <w:ilvl w:val="0"/>
          <w:numId w:val="5"/>
        </w:numPr>
      </w:pPr>
      <w:r w:rsidRPr="00D027AA">
        <w:t>Inactivation</w:t>
      </w:r>
      <w:r w:rsidRPr="00F41848">
        <w:t xml:space="preserve"> </w:t>
      </w:r>
      <w:r w:rsidRPr="00D027AA">
        <w:t>of</w:t>
      </w:r>
      <w:r w:rsidRPr="00F41848">
        <w:t xml:space="preserve"> </w:t>
      </w:r>
      <w:r w:rsidRPr="00D027AA">
        <w:t>the</w:t>
      </w:r>
      <w:r w:rsidRPr="00F41848">
        <w:t xml:space="preserve"> </w:t>
      </w:r>
      <w:r w:rsidRPr="00D027AA">
        <w:t>vaccine</w:t>
      </w:r>
      <w:r w:rsidRPr="00F41848">
        <w:t xml:space="preserve"> </w:t>
      </w:r>
      <w:r w:rsidRPr="00D027AA">
        <w:t>virus</w:t>
      </w:r>
      <w:r w:rsidRPr="00F41848">
        <w:t xml:space="preserve"> </w:t>
      </w:r>
      <w:r w:rsidRPr="00D027AA">
        <w:t>-</w:t>
      </w:r>
      <w:r w:rsidRPr="00F41848">
        <w:t xml:space="preserve"> </w:t>
      </w:r>
      <w:r w:rsidRPr="00D027AA">
        <w:t>data</w:t>
      </w:r>
      <w:r w:rsidRPr="00F41848">
        <w:t xml:space="preserve"> </w:t>
      </w:r>
      <w:r w:rsidRPr="00D027AA">
        <w:t>on</w:t>
      </w:r>
      <w:r w:rsidRPr="00F41848">
        <w:t xml:space="preserve"> </w:t>
      </w:r>
      <w:r w:rsidRPr="00D027AA">
        <w:t>the</w:t>
      </w:r>
      <w:r w:rsidRPr="00F41848">
        <w:t xml:space="preserve"> </w:t>
      </w:r>
      <w:r w:rsidRPr="00D027AA">
        <w:t>maximum</w:t>
      </w:r>
      <w:r w:rsidRPr="00F41848">
        <w:t xml:space="preserve"> </w:t>
      </w:r>
      <w:r w:rsidRPr="00D027AA">
        <w:t>reduction</w:t>
      </w:r>
      <w:r w:rsidRPr="00F41848">
        <w:t xml:space="preserve"> </w:t>
      </w:r>
      <w:r w:rsidRPr="00D027AA">
        <w:t>in</w:t>
      </w:r>
      <w:r w:rsidRPr="00F41848">
        <w:t xml:space="preserve"> </w:t>
      </w:r>
      <w:r w:rsidRPr="00D027AA">
        <w:t>titre</w:t>
      </w:r>
      <w:r w:rsidRPr="00F41848">
        <w:t xml:space="preserve"> </w:t>
      </w:r>
      <w:r w:rsidRPr="00D027AA">
        <w:t>observed</w:t>
      </w:r>
      <w:r w:rsidRPr="00F41848">
        <w:t xml:space="preserve"> </w:t>
      </w:r>
      <w:r w:rsidRPr="00D027AA">
        <w:t xml:space="preserve">during the inactivation step for all seasonal strains to which the current production process </w:t>
      </w:r>
      <w:r w:rsidRPr="00F41848">
        <w:t>applies.</w:t>
      </w:r>
    </w:p>
    <w:p w14:paraId="02B70B38" w14:textId="05B9457B" w:rsidR="00727A7B" w:rsidRPr="00D027AA" w:rsidRDefault="00727A7B" w:rsidP="00235E3B">
      <w:pPr>
        <w:pStyle w:val="ListBullet"/>
        <w:numPr>
          <w:ilvl w:val="0"/>
          <w:numId w:val="5"/>
        </w:numPr>
      </w:pPr>
      <w:r w:rsidRPr="00D027AA">
        <w:t>Splitting</w:t>
      </w:r>
      <w:r w:rsidRPr="00F41848">
        <w:t xml:space="preserve"> </w:t>
      </w:r>
      <w:r w:rsidRPr="00D027AA">
        <w:t>of</w:t>
      </w:r>
      <w:r w:rsidRPr="00F41848">
        <w:t xml:space="preserve"> </w:t>
      </w:r>
      <w:r w:rsidRPr="00D027AA">
        <w:t>the</w:t>
      </w:r>
      <w:r w:rsidRPr="00F41848">
        <w:t xml:space="preserve"> </w:t>
      </w:r>
      <w:r w:rsidRPr="00D027AA">
        <w:t>virus</w:t>
      </w:r>
      <w:r w:rsidRPr="00F41848">
        <w:t xml:space="preserve"> </w:t>
      </w:r>
      <w:r w:rsidRPr="00D027AA">
        <w:t>–</w:t>
      </w:r>
      <w:r w:rsidRPr="00F41848">
        <w:t xml:space="preserve"> </w:t>
      </w:r>
      <w:r w:rsidRPr="00D027AA">
        <w:t>quantitative</w:t>
      </w:r>
      <w:r w:rsidRPr="00F41848">
        <w:t xml:space="preserve"> </w:t>
      </w:r>
      <w:r w:rsidRPr="00D027AA">
        <w:t>(ideally</w:t>
      </w:r>
      <w:r w:rsidRPr="00F41848">
        <w:t xml:space="preserve"> </w:t>
      </w:r>
      <w:r w:rsidRPr="00D027AA">
        <w:t>percentage</w:t>
      </w:r>
      <w:r w:rsidRPr="00F41848">
        <w:t xml:space="preserve"> </w:t>
      </w:r>
      <w:r w:rsidRPr="00D027AA">
        <w:t>of</w:t>
      </w:r>
      <w:r w:rsidRPr="00F41848">
        <w:t xml:space="preserve"> </w:t>
      </w:r>
      <w:r w:rsidRPr="00D027AA">
        <w:t>split</w:t>
      </w:r>
      <w:r w:rsidRPr="00F41848">
        <w:t xml:space="preserve"> </w:t>
      </w:r>
      <w:r w:rsidRPr="00D027AA">
        <w:t>virus)</w:t>
      </w:r>
      <w:r w:rsidRPr="00F41848">
        <w:t xml:space="preserve"> </w:t>
      </w:r>
      <w:r w:rsidRPr="00D027AA">
        <w:t>data</w:t>
      </w:r>
      <w:r w:rsidRPr="00F41848">
        <w:t xml:space="preserve"> </w:t>
      </w:r>
      <w:r w:rsidRPr="00D027AA">
        <w:t>on</w:t>
      </w:r>
      <w:r w:rsidRPr="00F41848">
        <w:t xml:space="preserve"> </w:t>
      </w:r>
      <w:r w:rsidRPr="00D027AA">
        <w:t>the</w:t>
      </w:r>
      <w:r w:rsidRPr="00F41848">
        <w:t xml:space="preserve"> </w:t>
      </w:r>
      <w:r w:rsidRPr="00D027AA">
        <w:t>proportion of whole virus in the zonal pool/inactivated zonal pool that is split by the current production process. If electron microscopy is used as the primary method to determine the level of splitting</w:t>
      </w:r>
      <w:r w:rsidR="004B676D">
        <w:t>,</w:t>
      </w:r>
      <w:r w:rsidRPr="00D027AA">
        <w:t xml:space="preserve"> then </w:t>
      </w:r>
      <w:r w:rsidR="003F4305" w:rsidRPr="003F4305">
        <w:t xml:space="preserve">the quantitation approach must be clearly </w:t>
      </w:r>
      <w:r w:rsidRPr="00D027AA">
        <w:t xml:space="preserve">described in the </w:t>
      </w:r>
      <w:r w:rsidR="003F4305">
        <w:t>V</w:t>
      </w:r>
      <w:r w:rsidRPr="00D027AA">
        <w:t xml:space="preserve">alidation of </w:t>
      </w:r>
      <w:r w:rsidR="003F4305">
        <w:t>A</w:t>
      </w:r>
      <w:r w:rsidRPr="00D027AA">
        <w:t xml:space="preserve">nalytical </w:t>
      </w:r>
      <w:r w:rsidR="003F4305">
        <w:t>M</w:t>
      </w:r>
      <w:r w:rsidRPr="00D027AA">
        <w:t>ethods</w:t>
      </w:r>
      <w:r w:rsidR="00AC1F7E">
        <w:t xml:space="preserve"> section</w:t>
      </w:r>
      <w:r w:rsidRPr="00D027AA">
        <w:t xml:space="preserve">. </w:t>
      </w:r>
      <w:r w:rsidR="003F4305" w:rsidRPr="003F4305">
        <w:lastRenderedPageBreak/>
        <w:t>Similarly, it is expected that for any other analytical methods, the approach used to quantify the test should be clearly and adequately described within the Validation of Analytical Methods</w:t>
      </w:r>
      <w:r w:rsidR="00AC1F7E">
        <w:t xml:space="preserve"> section</w:t>
      </w:r>
      <w:r w:rsidR="003F4305" w:rsidRPr="003F4305">
        <w:t>.</w:t>
      </w:r>
    </w:p>
    <w:p w14:paraId="43361BC4" w14:textId="5ECF3CA0" w:rsidR="00727A7B" w:rsidRPr="00D027AA" w:rsidRDefault="00727A7B" w:rsidP="00235E3B">
      <w:pPr>
        <w:pStyle w:val="ListBullet"/>
        <w:numPr>
          <w:ilvl w:val="0"/>
          <w:numId w:val="5"/>
        </w:numPr>
      </w:pPr>
      <w:r w:rsidRPr="00D027AA">
        <w:t>Splitting</w:t>
      </w:r>
      <w:r w:rsidRPr="00F41848">
        <w:t xml:space="preserve"> </w:t>
      </w:r>
      <w:r w:rsidRPr="00D027AA">
        <w:t>of</w:t>
      </w:r>
      <w:r w:rsidRPr="00F41848">
        <w:t xml:space="preserve"> </w:t>
      </w:r>
      <w:r w:rsidRPr="00D027AA">
        <w:t>the</w:t>
      </w:r>
      <w:r w:rsidRPr="00F41848">
        <w:t xml:space="preserve"> </w:t>
      </w:r>
      <w:r w:rsidRPr="00D027AA">
        <w:t>virus</w:t>
      </w:r>
      <w:r w:rsidR="008522BD">
        <w:t xml:space="preserve"> </w:t>
      </w:r>
      <w:r w:rsidR="008522BD" w:rsidRPr="00D027AA">
        <w:t>–</w:t>
      </w:r>
      <w:r w:rsidRPr="00F41848">
        <w:t xml:space="preserve"> </w:t>
      </w:r>
      <w:r w:rsidRPr="00D027AA">
        <w:t>data</w:t>
      </w:r>
      <w:r w:rsidRPr="00F41848">
        <w:t xml:space="preserve"> </w:t>
      </w:r>
      <w:r w:rsidRPr="00D027AA">
        <w:t>on</w:t>
      </w:r>
      <w:r w:rsidRPr="00F41848">
        <w:t xml:space="preserve"> </w:t>
      </w:r>
      <w:r w:rsidRPr="00D027AA">
        <w:t>the</w:t>
      </w:r>
      <w:r w:rsidRPr="00F41848">
        <w:t xml:space="preserve"> </w:t>
      </w:r>
      <w:r w:rsidRPr="00D027AA">
        <w:t>maximum</w:t>
      </w:r>
      <w:r w:rsidRPr="00F41848">
        <w:t xml:space="preserve"> </w:t>
      </w:r>
      <w:r w:rsidRPr="00D027AA">
        <w:t>reduction</w:t>
      </w:r>
      <w:r w:rsidRPr="00F41848">
        <w:t xml:space="preserve"> </w:t>
      </w:r>
      <w:r w:rsidRPr="00D027AA">
        <w:t>in</w:t>
      </w:r>
      <w:r w:rsidRPr="00F41848">
        <w:t xml:space="preserve"> </w:t>
      </w:r>
      <w:r w:rsidRPr="00D027AA">
        <w:t>titre</w:t>
      </w:r>
      <w:r w:rsidRPr="00F41848">
        <w:t xml:space="preserve"> </w:t>
      </w:r>
      <w:r w:rsidRPr="00D027AA">
        <w:t>observed</w:t>
      </w:r>
      <w:r w:rsidRPr="00F41848">
        <w:t xml:space="preserve"> </w:t>
      </w:r>
      <w:r w:rsidRPr="00D027AA">
        <w:t>during</w:t>
      </w:r>
      <w:r w:rsidRPr="00F41848">
        <w:t xml:space="preserve"> </w:t>
      </w:r>
      <w:r w:rsidRPr="00D027AA">
        <w:t>the</w:t>
      </w:r>
      <w:r w:rsidRPr="00F41848">
        <w:t xml:space="preserve"> </w:t>
      </w:r>
      <w:r w:rsidRPr="00D027AA">
        <w:t>splitting step</w:t>
      </w:r>
      <w:r w:rsidRPr="00F41848">
        <w:t xml:space="preserve"> </w:t>
      </w:r>
      <w:r w:rsidRPr="00D027AA">
        <w:t>for</w:t>
      </w:r>
      <w:r w:rsidRPr="00F41848">
        <w:t xml:space="preserve"> </w:t>
      </w:r>
      <w:r w:rsidRPr="00D027AA">
        <w:t>all</w:t>
      </w:r>
      <w:r w:rsidRPr="00F41848">
        <w:t xml:space="preserve"> </w:t>
      </w:r>
      <w:r w:rsidRPr="00D027AA">
        <w:t>seasonal</w:t>
      </w:r>
      <w:r w:rsidRPr="00F41848">
        <w:t xml:space="preserve"> </w:t>
      </w:r>
      <w:r w:rsidRPr="00D027AA">
        <w:t>strains</w:t>
      </w:r>
      <w:r w:rsidRPr="00F41848">
        <w:t xml:space="preserve"> </w:t>
      </w:r>
      <w:r w:rsidRPr="00D027AA">
        <w:t>to</w:t>
      </w:r>
      <w:r w:rsidRPr="00F41848">
        <w:t xml:space="preserve"> </w:t>
      </w:r>
      <w:r w:rsidRPr="00D027AA">
        <w:t>which</w:t>
      </w:r>
      <w:r w:rsidRPr="00F41848">
        <w:t xml:space="preserve"> </w:t>
      </w:r>
      <w:r w:rsidRPr="00D027AA">
        <w:t>the</w:t>
      </w:r>
      <w:r w:rsidRPr="00F41848">
        <w:t xml:space="preserve"> </w:t>
      </w:r>
      <w:r w:rsidRPr="00D027AA">
        <w:t>current</w:t>
      </w:r>
      <w:r w:rsidRPr="00F41848">
        <w:t xml:space="preserve"> </w:t>
      </w:r>
      <w:r w:rsidRPr="00D027AA">
        <w:t>production</w:t>
      </w:r>
      <w:r w:rsidRPr="00F41848">
        <w:t xml:space="preserve"> </w:t>
      </w:r>
      <w:r w:rsidRPr="00D027AA">
        <w:t>process</w:t>
      </w:r>
      <w:r w:rsidRPr="00F41848">
        <w:t xml:space="preserve"> </w:t>
      </w:r>
      <w:r w:rsidRPr="00D027AA">
        <w:t>applies</w:t>
      </w:r>
      <w:r w:rsidRPr="00F41848">
        <w:t xml:space="preserve"> </w:t>
      </w:r>
      <w:r w:rsidRPr="00D027AA">
        <w:t>(if</w:t>
      </w:r>
      <w:r w:rsidRPr="00F41848">
        <w:t xml:space="preserve"> </w:t>
      </w:r>
      <w:r w:rsidRPr="00D027AA">
        <w:t>applicable).</w:t>
      </w:r>
    </w:p>
    <w:p w14:paraId="18FAE58C" w14:textId="7C9F960C" w:rsidR="00727A7B" w:rsidRPr="00D05E21" w:rsidRDefault="00727A7B" w:rsidP="00F41848">
      <w:pPr>
        <w:pStyle w:val="Heading4"/>
        <w:keepNext/>
        <w:keepLines/>
      </w:pPr>
      <w:bookmarkStart w:id="76" w:name="4.1.1.1.6_Characterisation"/>
      <w:bookmarkStart w:id="77" w:name="_4.1.1.1.6.__Characterisation"/>
      <w:bookmarkStart w:id="78" w:name="_Toc146877650"/>
      <w:bookmarkStart w:id="79" w:name="_Toc210749000"/>
      <w:bookmarkStart w:id="80" w:name="_Toc238041013"/>
      <w:bookmarkEnd w:id="76"/>
      <w:bookmarkEnd w:id="77"/>
      <w:r w:rsidRPr="00D05E21">
        <w:t>Characterisation</w:t>
      </w:r>
      <w:bookmarkEnd w:id="78"/>
      <w:bookmarkEnd w:id="79"/>
      <w:bookmarkEnd w:id="80"/>
    </w:p>
    <w:p w14:paraId="6C44E361" w14:textId="77777777" w:rsidR="00727A7B" w:rsidRPr="00D027AA" w:rsidRDefault="00727A7B" w:rsidP="00F41848">
      <w:pPr>
        <w:keepNext/>
        <w:keepLines/>
        <w:widowControl w:val="0"/>
      </w:pPr>
      <w:bookmarkStart w:id="81" w:name="_Hlk209599744"/>
      <w:bookmarkStart w:id="82" w:name="_Hlk210750802"/>
      <w:r w:rsidRPr="00D027AA">
        <w:t>The</w:t>
      </w:r>
      <w:r w:rsidRPr="00D027AA">
        <w:rPr>
          <w:spacing w:val="-3"/>
        </w:rPr>
        <w:t xml:space="preserve"> </w:t>
      </w:r>
      <w:r w:rsidRPr="00D027AA">
        <w:t>EMA</w:t>
      </w:r>
      <w:r w:rsidRPr="00D027AA">
        <w:rPr>
          <w:spacing w:val="-3"/>
        </w:rPr>
        <w:t xml:space="preserve"> </w:t>
      </w:r>
      <w:r w:rsidRPr="00D027AA">
        <w:t>guideline</w:t>
      </w:r>
      <w:r w:rsidRPr="00D027AA">
        <w:rPr>
          <w:spacing w:val="-4"/>
        </w:rPr>
        <w:t xml:space="preserve"> </w:t>
      </w:r>
      <w:r w:rsidRPr="00D027AA">
        <w:t>provides</w:t>
      </w:r>
      <w:r w:rsidRPr="00D027AA">
        <w:rPr>
          <w:spacing w:val="-3"/>
        </w:rPr>
        <w:t xml:space="preserve"> </w:t>
      </w:r>
      <w:r w:rsidRPr="00D027AA">
        <w:t>the</w:t>
      </w:r>
      <w:r w:rsidRPr="00D027AA">
        <w:rPr>
          <w:spacing w:val="-3"/>
        </w:rPr>
        <w:t xml:space="preserve"> </w:t>
      </w:r>
      <w:r w:rsidRPr="00D027AA">
        <w:t>general</w:t>
      </w:r>
      <w:r w:rsidRPr="00D027AA">
        <w:rPr>
          <w:spacing w:val="-4"/>
        </w:rPr>
        <w:t xml:space="preserve"> </w:t>
      </w:r>
      <w:r w:rsidRPr="00D027AA">
        <w:t>framework</w:t>
      </w:r>
      <w:r w:rsidRPr="00D027AA">
        <w:rPr>
          <w:spacing w:val="-4"/>
        </w:rPr>
        <w:t xml:space="preserve"> </w:t>
      </w:r>
      <w:r w:rsidRPr="00D027AA">
        <w:t>against</w:t>
      </w:r>
      <w:r w:rsidRPr="00D027AA">
        <w:rPr>
          <w:spacing w:val="-4"/>
        </w:rPr>
        <w:t xml:space="preserve"> </w:t>
      </w:r>
      <w:r w:rsidRPr="00D027AA">
        <w:t>which</w:t>
      </w:r>
      <w:r w:rsidRPr="00D027AA">
        <w:rPr>
          <w:spacing w:val="-4"/>
        </w:rPr>
        <w:t xml:space="preserve"> </w:t>
      </w:r>
      <w:r w:rsidRPr="00D027AA">
        <w:t>characterisation</w:t>
      </w:r>
      <w:r w:rsidRPr="00D027AA">
        <w:rPr>
          <w:spacing w:val="-4"/>
        </w:rPr>
        <w:t xml:space="preserve"> </w:t>
      </w:r>
      <w:r w:rsidRPr="00D027AA">
        <w:t>studies</w:t>
      </w:r>
      <w:r w:rsidRPr="00D027AA">
        <w:rPr>
          <w:spacing w:val="-3"/>
        </w:rPr>
        <w:t xml:space="preserve"> </w:t>
      </w:r>
      <w:r w:rsidRPr="00D027AA">
        <w:t>are to be undertaken:</w:t>
      </w:r>
    </w:p>
    <w:p w14:paraId="29D3F0EF" w14:textId="36BD0C59" w:rsidR="00727A7B" w:rsidRPr="00D027AA" w:rsidRDefault="00727A7B" w:rsidP="00727A7B">
      <w:bookmarkStart w:id="83" w:name="_Hlk209599821"/>
      <w:bookmarkEnd w:id="81"/>
      <w:r w:rsidRPr="00D027AA">
        <w:t>While it is appreciated that certain characteristics may be strain specific, extended characterisation</w:t>
      </w:r>
      <w:r w:rsidRPr="00D027AA">
        <w:rPr>
          <w:spacing w:val="-4"/>
        </w:rPr>
        <w:t xml:space="preserve"> </w:t>
      </w:r>
      <w:r w:rsidRPr="00D027AA">
        <w:t>studies</w:t>
      </w:r>
      <w:r w:rsidRPr="00D027AA">
        <w:rPr>
          <w:spacing w:val="-3"/>
        </w:rPr>
        <w:t xml:space="preserve"> </w:t>
      </w:r>
      <w:r w:rsidRPr="00D027AA">
        <w:t>can</w:t>
      </w:r>
      <w:r w:rsidRPr="00D027AA">
        <w:rPr>
          <w:spacing w:val="-4"/>
        </w:rPr>
        <w:t xml:space="preserve"> </w:t>
      </w:r>
      <w:r w:rsidRPr="00D027AA">
        <w:t>contribute</w:t>
      </w:r>
      <w:r w:rsidRPr="00D027AA">
        <w:rPr>
          <w:spacing w:val="-4"/>
        </w:rPr>
        <w:t xml:space="preserve"> </w:t>
      </w:r>
      <w:r w:rsidRPr="00D027AA">
        <w:t>to</w:t>
      </w:r>
      <w:r w:rsidRPr="00D027AA">
        <w:rPr>
          <w:spacing w:val="-3"/>
        </w:rPr>
        <w:t xml:space="preserve"> </w:t>
      </w:r>
      <w:r w:rsidRPr="00D027AA">
        <w:t>an</w:t>
      </w:r>
      <w:r w:rsidRPr="00D027AA">
        <w:rPr>
          <w:spacing w:val="-3"/>
        </w:rPr>
        <w:t xml:space="preserve"> </w:t>
      </w:r>
      <w:r w:rsidRPr="00D027AA">
        <w:t>enhanced</w:t>
      </w:r>
      <w:r w:rsidRPr="00D027AA">
        <w:rPr>
          <w:spacing w:val="-3"/>
        </w:rPr>
        <w:t xml:space="preserve"> </w:t>
      </w:r>
      <w:r w:rsidRPr="00D027AA">
        <w:t>product</w:t>
      </w:r>
      <w:r w:rsidRPr="00D027AA">
        <w:rPr>
          <w:spacing w:val="-4"/>
        </w:rPr>
        <w:t xml:space="preserve"> </w:t>
      </w:r>
      <w:r w:rsidRPr="00D027AA">
        <w:t>understanding</w:t>
      </w:r>
      <w:r w:rsidRPr="00D027AA">
        <w:rPr>
          <w:spacing w:val="-3"/>
        </w:rPr>
        <w:t xml:space="preserve"> </w:t>
      </w:r>
      <w:r w:rsidRPr="00D027AA">
        <w:t>and</w:t>
      </w:r>
      <w:r w:rsidRPr="00D027AA">
        <w:rPr>
          <w:spacing w:val="-3"/>
        </w:rPr>
        <w:t xml:space="preserve"> </w:t>
      </w:r>
      <w:r w:rsidRPr="00D027AA">
        <w:t>may</w:t>
      </w:r>
      <w:r w:rsidRPr="00D027AA">
        <w:rPr>
          <w:spacing w:val="-3"/>
        </w:rPr>
        <w:t xml:space="preserve"> </w:t>
      </w:r>
      <w:r w:rsidRPr="00D027AA">
        <w:t xml:space="preserve">provide information about product consistency from one season to another. This enhanced product knowledge </w:t>
      </w:r>
      <w:r w:rsidR="000263D2" w:rsidRPr="000263D2">
        <w:t xml:space="preserve">may enable the establishment of </w:t>
      </w:r>
      <w:r w:rsidR="000263D2">
        <w:t>relevant</w:t>
      </w:r>
      <w:r w:rsidR="000263D2" w:rsidRPr="000263D2">
        <w:t xml:space="preserve"> specifications </w:t>
      </w:r>
      <w:r w:rsidRPr="00D027AA">
        <w:t>and support the scientific evaluation of comparability after product or process changes have been introduced.</w:t>
      </w:r>
    </w:p>
    <w:p w14:paraId="42CEBB7E" w14:textId="1355C28A" w:rsidR="00727A7B" w:rsidRDefault="00727A7B" w:rsidP="00727A7B">
      <w:r w:rsidRPr="00D027AA">
        <w:t xml:space="preserve">As indicated, </w:t>
      </w:r>
      <w:r w:rsidR="0003540A" w:rsidRPr="0003540A">
        <w:t xml:space="preserve">strain- and product-specific </w:t>
      </w:r>
      <w:r w:rsidR="0003540A">
        <w:t>characteristics</w:t>
      </w:r>
      <w:r w:rsidR="0003540A" w:rsidRPr="0003540A">
        <w:t xml:space="preserve"> may exist; therefore, not all characteristics are expected to apply to every strain, subtype or product.</w:t>
      </w:r>
      <w:r w:rsidR="0003540A">
        <w:t xml:space="preserve"> </w:t>
      </w:r>
      <w:r w:rsidR="00AC1F7E">
        <w:t>A</w:t>
      </w:r>
      <w:r w:rsidRPr="00D027AA">
        <w:t xml:space="preserve">s indicated in the EMA guidelines </w:t>
      </w:r>
      <w:r w:rsidR="00194D42" w:rsidRPr="478B850C">
        <w:rPr>
          <w:i/>
          <w:iCs/>
        </w:rPr>
        <w:t>‘</w:t>
      </w:r>
      <w:r w:rsidRPr="478B850C">
        <w:rPr>
          <w:i/>
          <w:iCs/>
        </w:rPr>
        <w:t>Marketing authorisation holders should</w:t>
      </w:r>
      <w:r w:rsidRPr="478B850C">
        <w:rPr>
          <w:i/>
          <w:iCs/>
          <w:spacing w:val="-3"/>
        </w:rPr>
        <w:t xml:space="preserve"> </w:t>
      </w:r>
      <w:r w:rsidRPr="478B850C">
        <w:rPr>
          <w:i/>
          <w:iCs/>
        </w:rPr>
        <w:t>take</w:t>
      </w:r>
      <w:r w:rsidRPr="478B850C">
        <w:rPr>
          <w:i/>
          <w:iCs/>
          <w:spacing w:val="-2"/>
        </w:rPr>
        <w:t xml:space="preserve"> </w:t>
      </w:r>
      <w:r w:rsidRPr="478B850C">
        <w:rPr>
          <w:i/>
          <w:iCs/>
        </w:rPr>
        <w:t>account</w:t>
      </w:r>
      <w:r w:rsidRPr="478B850C">
        <w:rPr>
          <w:i/>
          <w:iCs/>
          <w:spacing w:val="-3"/>
        </w:rPr>
        <w:t xml:space="preserve"> </w:t>
      </w:r>
      <w:r w:rsidRPr="478B850C">
        <w:rPr>
          <w:i/>
          <w:iCs/>
        </w:rPr>
        <w:t>of</w:t>
      </w:r>
      <w:r w:rsidRPr="478B850C">
        <w:rPr>
          <w:i/>
          <w:iCs/>
          <w:spacing w:val="-3"/>
        </w:rPr>
        <w:t xml:space="preserve"> </w:t>
      </w:r>
      <w:r w:rsidRPr="478B850C">
        <w:rPr>
          <w:i/>
          <w:iCs/>
        </w:rPr>
        <w:t>scientific</w:t>
      </w:r>
      <w:r w:rsidRPr="478B850C">
        <w:rPr>
          <w:i/>
          <w:iCs/>
          <w:spacing w:val="-2"/>
        </w:rPr>
        <w:t xml:space="preserve"> </w:t>
      </w:r>
      <w:r w:rsidRPr="478B850C">
        <w:rPr>
          <w:i/>
          <w:iCs/>
        </w:rPr>
        <w:t>and</w:t>
      </w:r>
      <w:r w:rsidRPr="478B850C">
        <w:rPr>
          <w:i/>
          <w:iCs/>
          <w:spacing w:val="-3"/>
        </w:rPr>
        <w:t xml:space="preserve"> </w:t>
      </w:r>
      <w:r w:rsidRPr="478B850C">
        <w:rPr>
          <w:i/>
          <w:iCs/>
        </w:rPr>
        <w:t>technical</w:t>
      </w:r>
      <w:r w:rsidRPr="478B850C">
        <w:rPr>
          <w:i/>
          <w:iCs/>
          <w:spacing w:val="-4"/>
        </w:rPr>
        <w:t xml:space="preserve"> </w:t>
      </w:r>
      <w:r w:rsidRPr="478B850C">
        <w:rPr>
          <w:i/>
          <w:iCs/>
        </w:rPr>
        <w:t>progress</w:t>
      </w:r>
      <w:r w:rsidR="00194D42" w:rsidRPr="478B850C">
        <w:rPr>
          <w:i/>
          <w:iCs/>
        </w:rPr>
        <w:t>’</w:t>
      </w:r>
      <w:r w:rsidRPr="478B850C">
        <w:rPr>
          <w:i/>
          <w:iCs/>
          <w:spacing w:val="-4"/>
        </w:rPr>
        <w:t xml:space="preserve"> </w:t>
      </w:r>
      <w:r w:rsidRPr="00D027AA">
        <w:t>and</w:t>
      </w:r>
      <w:r w:rsidRPr="00D027AA">
        <w:rPr>
          <w:spacing w:val="-3"/>
        </w:rPr>
        <w:t xml:space="preserve"> </w:t>
      </w:r>
      <w:r w:rsidRPr="00D027AA">
        <w:t>so,</w:t>
      </w:r>
      <w:r w:rsidRPr="00D027AA">
        <w:rPr>
          <w:spacing w:val="-3"/>
        </w:rPr>
        <w:t xml:space="preserve"> </w:t>
      </w:r>
      <w:r w:rsidRPr="00D027AA">
        <w:t>as</w:t>
      </w:r>
      <w:r w:rsidRPr="00D027AA">
        <w:rPr>
          <w:spacing w:val="-3"/>
        </w:rPr>
        <w:t xml:space="preserve"> </w:t>
      </w:r>
      <w:r w:rsidRPr="00D027AA">
        <w:t>new</w:t>
      </w:r>
      <w:r w:rsidRPr="00D027AA">
        <w:rPr>
          <w:spacing w:val="-4"/>
        </w:rPr>
        <w:t xml:space="preserve"> </w:t>
      </w:r>
      <w:r w:rsidRPr="00D027AA">
        <w:t>data</w:t>
      </w:r>
      <w:r w:rsidRPr="00D027AA">
        <w:rPr>
          <w:spacing w:val="-4"/>
        </w:rPr>
        <w:t xml:space="preserve"> </w:t>
      </w:r>
      <w:r w:rsidRPr="00D027AA">
        <w:t>become</w:t>
      </w:r>
      <w:r w:rsidR="0003540A">
        <w:t>s</w:t>
      </w:r>
      <w:r w:rsidRPr="00D027AA">
        <w:rPr>
          <w:spacing w:val="-3"/>
        </w:rPr>
        <w:t xml:space="preserve"> </w:t>
      </w:r>
      <w:r w:rsidRPr="00D027AA">
        <w:t>available</w:t>
      </w:r>
      <w:r w:rsidRPr="00D027AA">
        <w:rPr>
          <w:spacing w:val="-3"/>
        </w:rPr>
        <w:t xml:space="preserve"> </w:t>
      </w:r>
      <w:r w:rsidRPr="00D027AA">
        <w:t xml:space="preserve">it is possible that </w:t>
      </w:r>
      <w:r w:rsidR="0003540A" w:rsidRPr="0003540A">
        <w:t>characterisation studies may evolve over tim</w:t>
      </w:r>
      <w:r w:rsidR="0003540A">
        <w:t>e</w:t>
      </w:r>
      <w:r w:rsidRPr="00D027AA">
        <w:t>. Nevertheless, characteristics that are chosen should generally, be readily quantifiable and of relevance to the categories of characteristics outlined below. For clarity, the type of studies expected for drug substance and drug product are shown separately below</w:t>
      </w:r>
      <w:r w:rsidR="0003540A">
        <w:t>.</w:t>
      </w:r>
    </w:p>
    <w:p w14:paraId="6E28928E" w14:textId="77777777" w:rsidR="001223D4" w:rsidRPr="00894D7D" w:rsidRDefault="001223D4" w:rsidP="00F425C5">
      <w:pPr>
        <w:pStyle w:val="Heading5"/>
      </w:pPr>
      <w:r w:rsidRPr="00894D7D">
        <w:t>Drug</w:t>
      </w:r>
      <w:r w:rsidRPr="00894D7D">
        <w:rPr>
          <w:spacing w:val="-8"/>
        </w:rPr>
        <w:t xml:space="preserve"> s</w:t>
      </w:r>
      <w:r w:rsidRPr="00894D7D">
        <w:t>ubstance</w:t>
      </w:r>
    </w:p>
    <w:p w14:paraId="2E26DAFF" w14:textId="77777777" w:rsidR="00727A7B" w:rsidRPr="00D027AA" w:rsidRDefault="00727A7B" w:rsidP="00727A7B">
      <w:r w:rsidRPr="00D027AA">
        <w:t>Primary</w:t>
      </w:r>
      <w:r w:rsidRPr="00D027AA">
        <w:rPr>
          <w:spacing w:val="-4"/>
        </w:rPr>
        <w:t xml:space="preserve"> </w:t>
      </w:r>
      <w:r w:rsidRPr="00D027AA">
        <w:t>characterisation</w:t>
      </w:r>
      <w:r w:rsidRPr="00D027AA">
        <w:rPr>
          <w:spacing w:val="-3"/>
        </w:rPr>
        <w:t xml:space="preserve"> </w:t>
      </w:r>
      <w:r w:rsidRPr="00D027AA">
        <w:t>would</w:t>
      </w:r>
      <w:r w:rsidRPr="00D027AA">
        <w:rPr>
          <w:spacing w:val="-3"/>
        </w:rPr>
        <w:t xml:space="preserve"> </w:t>
      </w:r>
      <w:r w:rsidRPr="00D027AA">
        <w:t>generally</w:t>
      </w:r>
      <w:r w:rsidRPr="00D027AA">
        <w:rPr>
          <w:spacing w:val="-4"/>
        </w:rPr>
        <w:t xml:space="preserve"> </w:t>
      </w:r>
      <w:r w:rsidRPr="00D027AA">
        <w:t>be</w:t>
      </w:r>
      <w:r w:rsidRPr="00D027AA">
        <w:rPr>
          <w:spacing w:val="-4"/>
        </w:rPr>
        <w:t xml:space="preserve"> </w:t>
      </w:r>
      <w:r w:rsidRPr="00D027AA">
        <w:t>more</w:t>
      </w:r>
      <w:r w:rsidRPr="00D027AA">
        <w:rPr>
          <w:spacing w:val="-3"/>
        </w:rPr>
        <w:t xml:space="preserve"> </w:t>
      </w:r>
      <w:r w:rsidRPr="00D027AA">
        <w:t>extensive</w:t>
      </w:r>
      <w:r w:rsidRPr="00D027AA">
        <w:rPr>
          <w:spacing w:val="-3"/>
        </w:rPr>
        <w:t xml:space="preserve"> </w:t>
      </w:r>
      <w:r w:rsidRPr="00D027AA">
        <w:t>for</w:t>
      </w:r>
      <w:r w:rsidRPr="00D027AA">
        <w:rPr>
          <w:spacing w:val="-4"/>
        </w:rPr>
        <w:t xml:space="preserve"> </w:t>
      </w:r>
      <w:r w:rsidRPr="00D027AA">
        <w:t>the</w:t>
      </w:r>
      <w:r w:rsidRPr="00D027AA">
        <w:rPr>
          <w:spacing w:val="-4"/>
        </w:rPr>
        <w:t xml:space="preserve"> </w:t>
      </w:r>
      <w:r w:rsidRPr="00D027AA">
        <w:t>drug</w:t>
      </w:r>
      <w:r w:rsidRPr="00D027AA">
        <w:rPr>
          <w:spacing w:val="-4"/>
        </w:rPr>
        <w:t xml:space="preserve"> </w:t>
      </w:r>
      <w:r w:rsidRPr="00D027AA">
        <w:t>substance</w:t>
      </w:r>
      <w:r w:rsidRPr="00D027AA">
        <w:rPr>
          <w:spacing w:val="-4"/>
        </w:rPr>
        <w:t xml:space="preserve"> </w:t>
      </w:r>
      <w:r w:rsidRPr="00D027AA">
        <w:t>than</w:t>
      </w:r>
      <w:r w:rsidRPr="00D027AA">
        <w:rPr>
          <w:spacing w:val="-3"/>
        </w:rPr>
        <w:t xml:space="preserve"> </w:t>
      </w:r>
      <w:r w:rsidRPr="00D027AA">
        <w:t>the drug product. The following characteristics provide a starting point for the primary characterisation of the drug substance</w:t>
      </w:r>
      <w:r>
        <w:t>:</w:t>
      </w:r>
    </w:p>
    <w:p w14:paraId="23AC46AC" w14:textId="59408B42" w:rsidR="00727A7B" w:rsidRPr="00D027AA" w:rsidRDefault="00727A7B" w:rsidP="00235E3B">
      <w:pPr>
        <w:pStyle w:val="ListBullet"/>
        <w:numPr>
          <w:ilvl w:val="0"/>
          <w:numId w:val="5"/>
        </w:numPr>
      </w:pPr>
      <w:r w:rsidRPr="00D027AA">
        <w:t xml:space="preserve">Antigen content for the major viral antigens. While the HA content of drug substance is routinely estimated from single-radial immunodiffusion (SRID), consideration should also be given to estimating the total content of HA by other methods along with verifying </w:t>
      </w:r>
      <w:r w:rsidR="00AE4CA8">
        <w:t>‘</w:t>
      </w:r>
      <w:r w:rsidRPr="00D027AA">
        <w:t>the biological,</w:t>
      </w:r>
      <w:r w:rsidRPr="00A536D6">
        <w:t xml:space="preserve"> </w:t>
      </w:r>
      <w:r w:rsidRPr="00D027AA">
        <w:t>immunological</w:t>
      </w:r>
      <w:r w:rsidRPr="00A536D6">
        <w:t xml:space="preserve"> </w:t>
      </w:r>
      <w:r w:rsidRPr="00D027AA">
        <w:t>and</w:t>
      </w:r>
      <w:r w:rsidRPr="00A536D6">
        <w:t xml:space="preserve"> </w:t>
      </w:r>
      <w:r w:rsidRPr="00D027AA">
        <w:t>physiochemical</w:t>
      </w:r>
      <w:r w:rsidRPr="00A536D6">
        <w:t xml:space="preserve"> </w:t>
      </w:r>
      <w:r w:rsidRPr="00D027AA">
        <w:t>properties</w:t>
      </w:r>
      <w:r w:rsidRPr="00A536D6">
        <w:t xml:space="preserve"> </w:t>
      </w:r>
      <w:r w:rsidRPr="00D027AA">
        <w:t>of</w:t>
      </w:r>
      <w:r w:rsidRPr="00A536D6">
        <w:t xml:space="preserve"> </w:t>
      </w:r>
      <w:r w:rsidRPr="00D027AA">
        <w:t>the</w:t>
      </w:r>
      <w:r w:rsidRPr="00A536D6">
        <w:t xml:space="preserve"> </w:t>
      </w:r>
      <w:r w:rsidRPr="00D027AA">
        <w:t>HA</w:t>
      </w:r>
      <w:r w:rsidRPr="00A536D6">
        <w:t xml:space="preserve"> </w:t>
      </w:r>
      <w:r w:rsidRPr="00D027AA">
        <w:t>antigen</w:t>
      </w:r>
      <w:r w:rsidR="00AE4CA8">
        <w:t>’</w:t>
      </w:r>
      <w:r w:rsidRPr="00A536D6">
        <w:t xml:space="preserve"> </w:t>
      </w:r>
      <w:r w:rsidRPr="00D027AA">
        <w:t>(EMA</w:t>
      </w:r>
      <w:r w:rsidRPr="00A536D6">
        <w:t xml:space="preserve"> </w:t>
      </w:r>
      <w:r w:rsidRPr="00D027AA">
        <w:t xml:space="preserve">guideline </w:t>
      </w:r>
      <w:r w:rsidRPr="00A536D6">
        <w:t>p</w:t>
      </w:r>
      <w:r w:rsidR="001452A5" w:rsidRPr="00A536D6">
        <w:t xml:space="preserve">age </w:t>
      </w:r>
      <w:r w:rsidRPr="00A536D6">
        <w:t>9).</w:t>
      </w:r>
    </w:p>
    <w:p w14:paraId="23200CC1" w14:textId="77777777" w:rsidR="00727A7B" w:rsidRPr="00D027AA" w:rsidRDefault="00727A7B" w:rsidP="00235E3B">
      <w:pPr>
        <w:pStyle w:val="ListBullet"/>
        <w:numPr>
          <w:ilvl w:val="0"/>
          <w:numId w:val="5"/>
        </w:numPr>
      </w:pPr>
      <w:r w:rsidRPr="00D027AA">
        <w:t>Attempts should also be made to characterise the NA antigen beyond confirmation of its presence</w:t>
      </w:r>
      <w:r w:rsidRPr="00A536D6">
        <w:t xml:space="preserve"> </w:t>
      </w:r>
      <w:r w:rsidRPr="00D027AA">
        <w:t>and</w:t>
      </w:r>
      <w:r w:rsidRPr="00A536D6">
        <w:t xml:space="preserve"> </w:t>
      </w:r>
      <w:r w:rsidRPr="00D027AA">
        <w:t>identity.</w:t>
      </w:r>
      <w:r w:rsidRPr="00A536D6">
        <w:t xml:space="preserve"> </w:t>
      </w:r>
      <w:r w:rsidRPr="00D027AA">
        <w:t>Ideally</w:t>
      </w:r>
      <w:r w:rsidRPr="00A536D6">
        <w:t xml:space="preserve"> </w:t>
      </w:r>
      <w:r w:rsidRPr="00D027AA">
        <w:t>the</w:t>
      </w:r>
      <w:r w:rsidRPr="00A536D6">
        <w:t xml:space="preserve"> </w:t>
      </w:r>
      <w:r w:rsidRPr="00D027AA">
        <w:t>NA</w:t>
      </w:r>
      <w:r w:rsidRPr="00A536D6">
        <w:t xml:space="preserve"> </w:t>
      </w:r>
      <w:r w:rsidRPr="00D027AA">
        <w:t>antigen</w:t>
      </w:r>
      <w:r w:rsidRPr="00A536D6">
        <w:t xml:space="preserve"> </w:t>
      </w:r>
      <w:r w:rsidRPr="00D027AA">
        <w:t>would</w:t>
      </w:r>
      <w:r w:rsidRPr="00A536D6">
        <w:t xml:space="preserve"> </w:t>
      </w:r>
      <w:r w:rsidRPr="00D027AA">
        <w:t>be</w:t>
      </w:r>
      <w:r w:rsidRPr="00A536D6">
        <w:t xml:space="preserve"> </w:t>
      </w:r>
      <w:r w:rsidRPr="00D027AA">
        <w:t>quantified</w:t>
      </w:r>
      <w:r w:rsidRPr="00A536D6">
        <w:t xml:space="preserve"> </w:t>
      </w:r>
      <w:r w:rsidRPr="00D027AA">
        <w:t>and</w:t>
      </w:r>
      <w:r w:rsidRPr="00A536D6">
        <w:t xml:space="preserve"> </w:t>
      </w:r>
      <w:r w:rsidRPr="00D027AA">
        <w:t>consideration</w:t>
      </w:r>
      <w:r w:rsidRPr="00A536D6">
        <w:t xml:space="preserve"> </w:t>
      </w:r>
      <w:r w:rsidRPr="00D027AA">
        <w:t>given to its biological, immunological and physiochemical properties.</w:t>
      </w:r>
    </w:p>
    <w:p w14:paraId="1F95FA8B" w14:textId="313FF1F7" w:rsidR="00727A7B" w:rsidRPr="00D027AA" w:rsidRDefault="00727A7B" w:rsidP="00235E3B">
      <w:pPr>
        <w:pStyle w:val="ListBullet"/>
        <w:numPr>
          <w:ilvl w:val="0"/>
          <w:numId w:val="5"/>
        </w:numPr>
      </w:pPr>
      <w:r w:rsidRPr="00D027AA">
        <w:t>Total</w:t>
      </w:r>
      <w:r w:rsidRPr="00A536D6">
        <w:t xml:space="preserve"> </w:t>
      </w:r>
      <w:r w:rsidRPr="00D027AA">
        <w:t>protein</w:t>
      </w:r>
      <w:r w:rsidRPr="00A536D6">
        <w:t xml:space="preserve"> </w:t>
      </w:r>
      <w:r w:rsidRPr="00D027AA">
        <w:t>content</w:t>
      </w:r>
      <w:r w:rsidRPr="00A536D6">
        <w:t xml:space="preserve"> </w:t>
      </w:r>
      <w:r w:rsidRPr="00D027AA">
        <w:t>and</w:t>
      </w:r>
      <w:r w:rsidRPr="00A536D6">
        <w:t xml:space="preserve"> </w:t>
      </w:r>
      <w:r w:rsidRPr="00D027AA">
        <w:t>the</w:t>
      </w:r>
      <w:r w:rsidRPr="00A536D6">
        <w:t xml:space="preserve"> </w:t>
      </w:r>
      <w:r w:rsidRPr="00D027AA">
        <w:t>concentration</w:t>
      </w:r>
      <w:r w:rsidRPr="00A536D6">
        <w:t xml:space="preserve"> </w:t>
      </w:r>
      <w:r w:rsidRPr="00D027AA">
        <w:t>of</w:t>
      </w:r>
      <w:r w:rsidRPr="00A536D6">
        <w:t xml:space="preserve"> </w:t>
      </w:r>
      <w:r w:rsidRPr="00D027AA">
        <w:t>impurities</w:t>
      </w:r>
      <w:r w:rsidRPr="00A536D6">
        <w:t xml:space="preserve"> </w:t>
      </w:r>
      <w:r w:rsidRPr="00D027AA">
        <w:t>derived</w:t>
      </w:r>
      <w:r w:rsidRPr="00A536D6">
        <w:t xml:space="preserve"> </w:t>
      </w:r>
      <w:r w:rsidRPr="00D027AA">
        <w:t>from</w:t>
      </w:r>
      <w:r w:rsidRPr="00A536D6">
        <w:t xml:space="preserve"> </w:t>
      </w:r>
      <w:r w:rsidRPr="00D027AA">
        <w:t>both</w:t>
      </w:r>
      <w:r w:rsidRPr="00A536D6">
        <w:t xml:space="preserve"> </w:t>
      </w:r>
      <w:r w:rsidRPr="00D027AA">
        <w:t>the</w:t>
      </w:r>
      <w:r w:rsidRPr="00A536D6">
        <w:t xml:space="preserve"> </w:t>
      </w:r>
      <w:r w:rsidRPr="00D027AA">
        <w:t>vaccine-virus and the production substrate should be estimated.</w:t>
      </w:r>
    </w:p>
    <w:p w14:paraId="57B96356" w14:textId="540805B9" w:rsidR="00727A7B" w:rsidRPr="00D027AA" w:rsidRDefault="00727A7B" w:rsidP="00235E3B">
      <w:pPr>
        <w:pStyle w:val="ListBullet"/>
        <w:numPr>
          <w:ilvl w:val="0"/>
          <w:numId w:val="5"/>
        </w:numPr>
      </w:pPr>
      <w:r w:rsidRPr="00D027AA">
        <w:t xml:space="preserve">Aggregates should be investigated as indicated on page 9 of the EMA guideline, </w:t>
      </w:r>
      <w:r w:rsidR="00566D81">
        <w:t>‘</w:t>
      </w:r>
      <w:r w:rsidRPr="00D027AA">
        <w:t>Where present in the drug substance and/or drug product, aggregates should be investigated, e.g. in</w:t>
      </w:r>
      <w:r w:rsidRPr="00A536D6">
        <w:t xml:space="preserve"> </w:t>
      </w:r>
      <w:r w:rsidRPr="00D027AA">
        <w:t>terms</w:t>
      </w:r>
      <w:r w:rsidRPr="00A536D6">
        <w:t xml:space="preserve"> </w:t>
      </w:r>
      <w:r w:rsidRPr="00D027AA">
        <w:t>of</w:t>
      </w:r>
      <w:r w:rsidRPr="00A536D6">
        <w:t xml:space="preserve"> </w:t>
      </w:r>
      <w:r w:rsidRPr="00D027AA">
        <w:t>diameter,</w:t>
      </w:r>
      <w:r w:rsidRPr="00A536D6">
        <w:t xml:space="preserve"> </w:t>
      </w:r>
      <w:r w:rsidRPr="00D027AA">
        <w:t>composition,</w:t>
      </w:r>
      <w:r w:rsidRPr="00A536D6">
        <w:t xml:space="preserve"> </w:t>
      </w:r>
      <w:r w:rsidRPr="00D027AA">
        <w:t>content</w:t>
      </w:r>
      <w:r w:rsidRPr="00A536D6">
        <w:t xml:space="preserve"> </w:t>
      </w:r>
      <w:r w:rsidRPr="00D027AA">
        <w:t>and</w:t>
      </w:r>
      <w:r w:rsidRPr="00A536D6">
        <w:t xml:space="preserve"> </w:t>
      </w:r>
      <w:r w:rsidRPr="00D027AA">
        <w:t>dissolution</w:t>
      </w:r>
      <w:r w:rsidRPr="00A536D6">
        <w:t xml:space="preserve"> </w:t>
      </w:r>
      <w:r w:rsidRPr="00D027AA">
        <w:t>profile.</w:t>
      </w:r>
      <w:r w:rsidRPr="00A536D6">
        <w:t xml:space="preserve"> </w:t>
      </w:r>
      <w:r w:rsidRPr="00D027AA">
        <w:t>Considerations</w:t>
      </w:r>
      <w:r w:rsidRPr="00A536D6">
        <w:t xml:space="preserve"> </w:t>
      </w:r>
      <w:r w:rsidRPr="00D027AA">
        <w:t>should</w:t>
      </w:r>
      <w:r w:rsidRPr="00A536D6">
        <w:t xml:space="preserve"> </w:t>
      </w:r>
      <w:r w:rsidRPr="00D027AA">
        <w:t>be given to the safety and immunogenicity of a formulation containing such particles.</w:t>
      </w:r>
      <w:r w:rsidR="00566D81">
        <w:t>’</w:t>
      </w:r>
    </w:p>
    <w:p w14:paraId="7E24C6F6" w14:textId="722E1EF6" w:rsidR="00727A7B" w:rsidRPr="00D027AA" w:rsidRDefault="00727A7B" w:rsidP="00235E3B">
      <w:pPr>
        <w:pStyle w:val="ListBullet"/>
        <w:numPr>
          <w:ilvl w:val="0"/>
          <w:numId w:val="5"/>
        </w:numPr>
      </w:pPr>
      <w:r w:rsidRPr="00D027AA">
        <w:t>It</w:t>
      </w:r>
      <w:r w:rsidRPr="00A536D6">
        <w:t xml:space="preserve"> </w:t>
      </w:r>
      <w:r w:rsidRPr="00D027AA">
        <w:t>is</w:t>
      </w:r>
      <w:r w:rsidRPr="00A536D6">
        <w:t xml:space="preserve"> </w:t>
      </w:r>
      <w:r w:rsidRPr="00D027AA">
        <w:t>recommended</w:t>
      </w:r>
      <w:r w:rsidRPr="00A536D6">
        <w:t xml:space="preserve"> </w:t>
      </w:r>
      <w:r w:rsidRPr="00D027AA">
        <w:t>that</w:t>
      </w:r>
      <w:r w:rsidRPr="00A536D6">
        <w:t xml:space="preserve"> </w:t>
      </w:r>
      <w:r w:rsidRPr="00D027AA">
        <w:t>the</w:t>
      </w:r>
      <w:r w:rsidRPr="00A536D6">
        <w:t xml:space="preserve"> </w:t>
      </w:r>
      <w:r w:rsidRPr="00D027AA">
        <w:t>presence</w:t>
      </w:r>
      <w:r w:rsidRPr="00A536D6">
        <w:t xml:space="preserve"> </w:t>
      </w:r>
      <w:r w:rsidRPr="00D027AA">
        <w:t>of</w:t>
      </w:r>
      <w:r w:rsidRPr="00A536D6">
        <w:t xml:space="preserve"> </w:t>
      </w:r>
      <w:r w:rsidRPr="00D027AA">
        <w:t>other</w:t>
      </w:r>
      <w:r w:rsidRPr="00A536D6">
        <w:t xml:space="preserve"> </w:t>
      </w:r>
      <w:r w:rsidRPr="00D027AA">
        <w:t>process</w:t>
      </w:r>
      <w:r w:rsidRPr="00A536D6">
        <w:t xml:space="preserve"> </w:t>
      </w:r>
      <w:r w:rsidRPr="00D027AA">
        <w:t>related</w:t>
      </w:r>
      <w:r w:rsidRPr="00A536D6">
        <w:t xml:space="preserve"> </w:t>
      </w:r>
      <w:r w:rsidRPr="00D027AA">
        <w:t>impurities</w:t>
      </w:r>
      <w:r w:rsidR="00BE7454">
        <w:t xml:space="preserve"> (for example, residual formaldehyde from inactivation)</w:t>
      </w:r>
      <w:r w:rsidRPr="00A536D6">
        <w:t xml:space="preserve"> </w:t>
      </w:r>
      <w:r w:rsidRPr="00D027AA">
        <w:t>be</w:t>
      </w:r>
      <w:r w:rsidRPr="00A536D6">
        <w:t xml:space="preserve"> </w:t>
      </w:r>
      <w:r w:rsidRPr="00D027AA">
        <w:t>also</w:t>
      </w:r>
      <w:r w:rsidRPr="00A536D6">
        <w:t xml:space="preserve"> </w:t>
      </w:r>
      <w:r w:rsidRPr="00D027AA">
        <w:t>identified and wherever possible quantified.</w:t>
      </w:r>
    </w:p>
    <w:p w14:paraId="63F1BAB5" w14:textId="38189621" w:rsidR="00727A7B" w:rsidRPr="00D027AA" w:rsidRDefault="00727A7B" w:rsidP="00727A7B">
      <w:r w:rsidRPr="00D027AA">
        <w:t xml:space="preserve">The original submission would as a minimum address </w:t>
      </w:r>
      <w:proofErr w:type="gramStart"/>
      <w:r w:rsidRPr="00D027AA">
        <w:t>all of</w:t>
      </w:r>
      <w:proofErr w:type="gramEnd"/>
      <w:r w:rsidRPr="00D027AA">
        <w:t xml:space="preserve"> the above categories for the drug substance</w:t>
      </w:r>
      <w:r w:rsidRPr="00D027AA">
        <w:rPr>
          <w:spacing w:val="-4"/>
        </w:rPr>
        <w:t xml:space="preserve"> </w:t>
      </w:r>
      <w:r w:rsidRPr="00D027AA">
        <w:t>and</w:t>
      </w:r>
      <w:r w:rsidRPr="00D027AA">
        <w:rPr>
          <w:spacing w:val="-4"/>
        </w:rPr>
        <w:t xml:space="preserve"> </w:t>
      </w:r>
      <w:r w:rsidRPr="00D027AA">
        <w:t>provide</w:t>
      </w:r>
      <w:r w:rsidRPr="00D027AA">
        <w:rPr>
          <w:spacing w:val="-5"/>
        </w:rPr>
        <w:t xml:space="preserve"> </w:t>
      </w:r>
      <w:r w:rsidRPr="00D027AA">
        <w:t>a</w:t>
      </w:r>
      <w:r w:rsidRPr="00D027AA">
        <w:rPr>
          <w:spacing w:val="-4"/>
        </w:rPr>
        <w:t xml:space="preserve"> </w:t>
      </w:r>
      <w:r w:rsidRPr="00D027AA">
        <w:t>comprehensive</w:t>
      </w:r>
      <w:r w:rsidRPr="00D027AA">
        <w:rPr>
          <w:spacing w:val="-5"/>
        </w:rPr>
        <w:t xml:space="preserve"> </w:t>
      </w:r>
      <w:r w:rsidRPr="00D027AA">
        <w:t>primary</w:t>
      </w:r>
      <w:r w:rsidRPr="00D027AA">
        <w:rPr>
          <w:spacing w:val="-4"/>
        </w:rPr>
        <w:t xml:space="preserve"> </w:t>
      </w:r>
      <w:r w:rsidRPr="00D027AA">
        <w:t>characterisation.</w:t>
      </w:r>
      <w:r w:rsidRPr="00D027AA">
        <w:rPr>
          <w:spacing w:val="-4"/>
        </w:rPr>
        <w:t xml:space="preserve"> </w:t>
      </w:r>
      <w:r w:rsidR="00E405B3" w:rsidRPr="00E405B3">
        <w:rPr>
          <w:spacing w:val="-4"/>
        </w:rPr>
        <w:t>If certain characteristics do not apply to a specific substance</w:t>
      </w:r>
      <w:r w:rsidRPr="00D027AA">
        <w:t xml:space="preserve">, </w:t>
      </w:r>
      <w:r w:rsidR="00E405B3">
        <w:t xml:space="preserve">then </w:t>
      </w:r>
      <w:r w:rsidR="00E405B3" w:rsidRPr="00E405B3">
        <w:t>the submission should include supporting justification and</w:t>
      </w:r>
      <w:r w:rsidR="00E405B3">
        <w:t>/or</w:t>
      </w:r>
      <w:r w:rsidR="00E405B3" w:rsidRPr="00E405B3">
        <w:t xml:space="preserve"> evidence</w:t>
      </w:r>
      <w:r w:rsidRPr="00D027AA">
        <w:t>.</w:t>
      </w:r>
    </w:p>
    <w:p w14:paraId="4B94AEF5" w14:textId="76B8740F" w:rsidR="00727A7B" w:rsidRDefault="00727A7B" w:rsidP="00727A7B">
      <w:r w:rsidRPr="00D027AA">
        <w:t>Consideration</w:t>
      </w:r>
      <w:r w:rsidRPr="00D027AA">
        <w:rPr>
          <w:spacing w:val="-4"/>
        </w:rPr>
        <w:t xml:space="preserve"> </w:t>
      </w:r>
      <w:r w:rsidRPr="00D027AA">
        <w:t>of</w:t>
      </w:r>
      <w:r w:rsidRPr="00D027AA">
        <w:rPr>
          <w:spacing w:val="-3"/>
        </w:rPr>
        <w:t xml:space="preserve"> </w:t>
      </w:r>
      <w:r w:rsidRPr="00D027AA">
        <w:t>the</w:t>
      </w:r>
      <w:r w:rsidRPr="00D027AA">
        <w:rPr>
          <w:spacing w:val="-3"/>
        </w:rPr>
        <w:t xml:space="preserve"> </w:t>
      </w:r>
      <w:r w:rsidRPr="00D027AA">
        <w:t>above</w:t>
      </w:r>
      <w:r w:rsidRPr="00D027AA">
        <w:rPr>
          <w:spacing w:val="-4"/>
        </w:rPr>
        <w:t xml:space="preserve"> </w:t>
      </w:r>
      <w:r w:rsidRPr="00D027AA">
        <w:t>characteristics</w:t>
      </w:r>
      <w:r w:rsidRPr="00D027AA">
        <w:rPr>
          <w:spacing w:val="-3"/>
        </w:rPr>
        <w:t xml:space="preserve"> </w:t>
      </w:r>
      <w:r w:rsidRPr="00D027AA">
        <w:t>should</w:t>
      </w:r>
      <w:r w:rsidRPr="00D027AA">
        <w:rPr>
          <w:spacing w:val="-3"/>
        </w:rPr>
        <w:t xml:space="preserve"> </w:t>
      </w:r>
      <w:r w:rsidRPr="00D027AA">
        <w:t>also</w:t>
      </w:r>
      <w:r w:rsidRPr="00D027AA">
        <w:rPr>
          <w:spacing w:val="-4"/>
        </w:rPr>
        <w:t xml:space="preserve"> </w:t>
      </w:r>
      <w:r w:rsidRPr="00D027AA">
        <w:t>be</w:t>
      </w:r>
      <w:r w:rsidRPr="00D027AA">
        <w:rPr>
          <w:spacing w:val="-3"/>
        </w:rPr>
        <w:t xml:space="preserve"> </w:t>
      </w:r>
      <w:r w:rsidRPr="00D027AA">
        <w:t>given</w:t>
      </w:r>
      <w:r w:rsidRPr="00D027AA">
        <w:rPr>
          <w:spacing w:val="-3"/>
        </w:rPr>
        <w:t xml:space="preserve"> </w:t>
      </w:r>
      <w:r w:rsidRPr="00D027AA">
        <w:t>to</w:t>
      </w:r>
      <w:r w:rsidRPr="00D027AA">
        <w:rPr>
          <w:spacing w:val="-4"/>
        </w:rPr>
        <w:t xml:space="preserve"> </w:t>
      </w:r>
      <w:r w:rsidRPr="00D027AA">
        <w:t>the</w:t>
      </w:r>
      <w:r w:rsidRPr="00D027AA">
        <w:rPr>
          <w:spacing w:val="-3"/>
        </w:rPr>
        <w:t xml:space="preserve"> </w:t>
      </w:r>
      <w:r w:rsidRPr="00D027AA">
        <w:t>drug</w:t>
      </w:r>
      <w:r w:rsidRPr="00D027AA">
        <w:rPr>
          <w:spacing w:val="-5"/>
        </w:rPr>
        <w:t xml:space="preserve"> </w:t>
      </w:r>
      <w:r w:rsidRPr="00D027AA">
        <w:t>substance</w:t>
      </w:r>
      <w:r w:rsidRPr="00D027AA">
        <w:rPr>
          <w:spacing w:val="-3"/>
        </w:rPr>
        <w:t xml:space="preserve"> </w:t>
      </w:r>
      <w:r w:rsidRPr="00D027AA">
        <w:t>through the duration of its shelf</w:t>
      </w:r>
      <w:r w:rsidR="002C3451">
        <w:t xml:space="preserve"> </w:t>
      </w:r>
      <w:r w:rsidRPr="00D027AA">
        <w:t>life.</w:t>
      </w:r>
    </w:p>
    <w:p w14:paraId="52DC87A0" w14:textId="77777777" w:rsidR="00491D4E" w:rsidRPr="00D027AA" w:rsidRDefault="00491D4E" w:rsidP="00727A7B"/>
    <w:p w14:paraId="2208DADA" w14:textId="415783D1" w:rsidR="00727A7B" w:rsidRPr="00894D7D" w:rsidRDefault="00727A7B" w:rsidP="00002B86">
      <w:pPr>
        <w:pStyle w:val="Heading5"/>
        <w:keepNext/>
        <w:keepLines/>
      </w:pPr>
      <w:r w:rsidRPr="00894D7D">
        <w:lastRenderedPageBreak/>
        <w:t>Drug</w:t>
      </w:r>
      <w:r w:rsidRPr="00894D7D">
        <w:rPr>
          <w:spacing w:val="-8"/>
        </w:rPr>
        <w:t xml:space="preserve"> </w:t>
      </w:r>
      <w:r w:rsidRPr="00894D7D">
        <w:t>product</w:t>
      </w:r>
    </w:p>
    <w:p w14:paraId="48C09B9C" w14:textId="66B757E8" w:rsidR="00727A7B" w:rsidRPr="00D027AA" w:rsidRDefault="00727A7B" w:rsidP="00491D4E">
      <w:r w:rsidRPr="00D027AA">
        <w:t>The primary characterisation of the drug substance will invariably inform characteristics of the drug product that should be considered during its primary characterisation. In the absence of data from the primary characterisation of the drug substance</w:t>
      </w:r>
      <w:r w:rsidR="002B0354">
        <w:t>,</w:t>
      </w:r>
      <w:r w:rsidRPr="00D027AA">
        <w:t xml:space="preserve"> the following would generally be expected</w:t>
      </w:r>
      <w:r w:rsidRPr="00D027AA">
        <w:rPr>
          <w:spacing w:val="-2"/>
        </w:rPr>
        <w:t xml:space="preserve"> </w:t>
      </w:r>
      <w:r w:rsidRPr="00D027AA">
        <w:t>to</w:t>
      </w:r>
      <w:r w:rsidRPr="00D027AA">
        <w:rPr>
          <w:spacing w:val="-2"/>
        </w:rPr>
        <w:t xml:space="preserve"> </w:t>
      </w:r>
      <w:r w:rsidRPr="00D027AA">
        <w:t>apply</w:t>
      </w:r>
      <w:r w:rsidRPr="00D027AA">
        <w:rPr>
          <w:spacing w:val="-3"/>
        </w:rPr>
        <w:t xml:space="preserve"> </w:t>
      </w:r>
      <w:r w:rsidRPr="00D027AA">
        <w:t>to</w:t>
      </w:r>
      <w:r w:rsidRPr="00D027AA">
        <w:rPr>
          <w:spacing w:val="-2"/>
        </w:rPr>
        <w:t xml:space="preserve"> </w:t>
      </w:r>
      <w:r w:rsidRPr="00D027AA">
        <w:t>the</w:t>
      </w:r>
      <w:r w:rsidRPr="00D027AA">
        <w:rPr>
          <w:spacing w:val="-1"/>
        </w:rPr>
        <w:t xml:space="preserve"> </w:t>
      </w:r>
      <w:r w:rsidRPr="00D027AA">
        <w:t>characterisation</w:t>
      </w:r>
      <w:r w:rsidRPr="00D027AA">
        <w:rPr>
          <w:spacing w:val="-3"/>
        </w:rPr>
        <w:t xml:space="preserve"> </w:t>
      </w:r>
      <w:r w:rsidRPr="00D027AA">
        <w:t>of</w:t>
      </w:r>
      <w:r w:rsidRPr="00D027AA">
        <w:rPr>
          <w:spacing w:val="-3"/>
        </w:rPr>
        <w:t xml:space="preserve"> </w:t>
      </w:r>
      <w:r w:rsidRPr="00D027AA">
        <w:t>the</w:t>
      </w:r>
      <w:r w:rsidRPr="00D027AA">
        <w:rPr>
          <w:spacing w:val="-3"/>
        </w:rPr>
        <w:t xml:space="preserve"> </w:t>
      </w:r>
      <w:r w:rsidRPr="00D027AA">
        <w:t>drug</w:t>
      </w:r>
      <w:r w:rsidRPr="00D027AA">
        <w:rPr>
          <w:spacing w:val="-3"/>
        </w:rPr>
        <w:t xml:space="preserve"> </w:t>
      </w:r>
      <w:r w:rsidRPr="00D027AA">
        <w:t>product</w:t>
      </w:r>
      <w:r w:rsidRPr="00D027AA">
        <w:rPr>
          <w:spacing w:val="-3"/>
        </w:rPr>
        <w:t xml:space="preserve"> </w:t>
      </w:r>
      <w:r w:rsidRPr="00D027AA">
        <w:t>i.e.</w:t>
      </w:r>
      <w:r w:rsidRPr="00D027AA">
        <w:rPr>
          <w:spacing w:val="-2"/>
        </w:rPr>
        <w:t xml:space="preserve"> </w:t>
      </w:r>
      <w:r w:rsidRPr="00D027AA">
        <w:t>those</w:t>
      </w:r>
      <w:r w:rsidRPr="00D027AA">
        <w:rPr>
          <w:spacing w:val="-3"/>
        </w:rPr>
        <w:t xml:space="preserve"> </w:t>
      </w:r>
      <w:r w:rsidRPr="00D027AA">
        <w:t>characteristics</w:t>
      </w:r>
      <w:r w:rsidRPr="00D027AA">
        <w:rPr>
          <w:spacing w:val="-3"/>
        </w:rPr>
        <w:t xml:space="preserve"> </w:t>
      </w:r>
      <w:r w:rsidRPr="00D027AA">
        <w:t>of</w:t>
      </w:r>
      <w:r w:rsidRPr="00D027AA">
        <w:rPr>
          <w:spacing w:val="-2"/>
        </w:rPr>
        <w:t xml:space="preserve"> </w:t>
      </w:r>
      <w:r w:rsidRPr="00D027AA">
        <w:t>the</w:t>
      </w:r>
      <w:r w:rsidRPr="00D027AA">
        <w:rPr>
          <w:spacing w:val="-3"/>
        </w:rPr>
        <w:t xml:space="preserve"> </w:t>
      </w:r>
      <w:r w:rsidRPr="00D027AA">
        <w:t xml:space="preserve">drug substance that may be expected to change through the formulation and filling of the drug </w:t>
      </w:r>
      <w:r w:rsidRPr="00D027AA">
        <w:rPr>
          <w:spacing w:val="-2"/>
        </w:rPr>
        <w:t>product:</w:t>
      </w:r>
    </w:p>
    <w:p w14:paraId="201E9547" w14:textId="5B8D58A4" w:rsidR="00727A7B" w:rsidRPr="00D027AA" w:rsidRDefault="00727A7B" w:rsidP="00235E3B">
      <w:pPr>
        <w:pStyle w:val="ListBullet"/>
        <w:numPr>
          <w:ilvl w:val="0"/>
          <w:numId w:val="5"/>
        </w:numPr>
      </w:pPr>
      <w:r w:rsidRPr="00D027AA">
        <w:t xml:space="preserve">Aggregates should be investigated as indicated on page 9 of the EMA guideline, </w:t>
      </w:r>
      <w:r w:rsidR="00F11B43">
        <w:t>‘</w:t>
      </w:r>
      <w:r w:rsidRPr="00D027AA">
        <w:t>Where present in the drug substance and/or drug product, aggregates should be investigated, e.g. in</w:t>
      </w:r>
      <w:r w:rsidRPr="00BF469C">
        <w:t xml:space="preserve"> </w:t>
      </w:r>
      <w:r w:rsidRPr="00D027AA">
        <w:t>terms</w:t>
      </w:r>
      <w:r w:rsidRPr="00BF469C">
        <w:t xml:space="preserve"> </w:t>
      </w:r>
      <w:r w:rsidRPr="00D027AA">
        <w:t>of</w:t>
      </w:r>
      <w:r w:rsidRPr="00BF469C">
        <w:t xml:space="preserve"> </w:t>
      </w:r>
      <w:r w:rsidRPr="00D027AA">
        <w:t>diameter,</w:t>
      </w:r>
      <w:r w:rsidRPr="00BF469C">
        <w:t xml:space="preserve"> </w:t>
      </w:r>
      <w:r w:rsidRPr="00D027AA">
        <w:t>composition,</w:t>
      </w:r>
      <w:r w:rsidRPr="00BF469C">
        <w:t xml:space="preserve"> </w:t>
      </w:r>
      <w:r w:rsidRPr="00D027AA">
        <w:t>content</w:t>
      </w:r>
      <w:r w:rsidRPr="00BF469C">
        <w:t xml:space="preserve"> </w:t>
      </w:r>
      <w:r w:rsidRPr="00D027AA">
        <w:t>and</w:t>
      </w:r>
      <w:r w:rsidRPr="00BF469C">
        <w:t xml:space="preserve"> </w:t>
      </w:r>
      <w:r w:rsidRPr="00D027AA">
        <w:t>dissolution</w:t>
      </w:r>
      <w:r w:rsidRPr="00BF469C">
        <w:t xml:space="preserve"> </w:t>
      </w:r>
      <w:r w:rsidRPr="00D027AA">
        <w:t>profile.</w:t>
      </w:r>
      <w:r w:rsidRPr="00BF469C">
        <w:t xml:space="preserve"> </w:t>
      </w:r>
      <w:r w:rsidRPr="00D027AA">
        <w:t>Considerations</w:t>
      </w:r>
      <w:r w:rsidRPr="00BF469C">
        <w:t xml:space="preserve"> </w:t>
      </w:r>
      <w:r w:rsidRPr="00D027AA">
        <w:t>should</w:t>
      </w:r>
      <w:r w:rsidRPr="00BF469C">
        <w:t xml:space="preserve"> </w:t>
      </w:r>
      <w:r w:rsidRPr="00D027AA">
        <w:t>be given to the safety and immunogenicity of a formulation containing such particles.</w:t>
      </w:r>
      <w:r w:rsidR="00F11B43">
        <w:t>’</w:t>
      </w:r>
    </w:p>
    <w:p w14:paraId="258B34B8" w14:textId="77777777" w:rsidR="001223D4" w:rsidRPr="00D027AA" w:rsidRDefault="001223D4" w:rsidP="00235E3B">
      <w:pPr>
        <w:pStyle w:val="ListBullet"/>
      </w:pPr>
      <w:r w:rsidRPr="002B0354">
        <w:t xml:space="preserve">The original submission is expected to address </w:t>
      </w:r>
      <w:proofErr w:type="gramStart"/>
      <w:r w:rsidRPr="002B0354">
        <w:t>all of</w:t>
      </w:r>
      <w:proofErr w:type="gramEnd"/>
      <w:r w:rsidRPr="002B0354">
        <w:t xml:space="preserve"> the above categories for the drug product and provide primary characterisation. Where certain characteristics are not applicable to a particular product, supporting justification and</w:t>
      </w:r>
      <w:r>
        <w:t>/or</w:t>
      </w:r>
      <w:r w:rsidRPr="002B0354">
        <w:t xml:space="preserve"> evidence should be provided.</w:t>
      </w:r>
    </w:p>
    <w:p w14:paraId="6872364E" w14:textId="77777777" w:rsidR="001223D4" w:rsidRPr="00D027AA" w:rsidRDefault="001223D4" w:rsidP="00235E3B">
      <w:pPr>
        <w:pStyle w:val="ListBullet"/>
      </w:pPr>
      <w:r w:rsidRPr="00D027AA">
        <w:t>Consideration</w:t>
      </w:r>
      <w:r w:rsidRPr="00D027AA">
        <w:rPr>
          <w:spacing w:val="-3"/>
        </w:rPr>
        <w:t xml:space="preserve"> </w:t>
      </w:r>
      <w:r w:rsidRPr="00D027AA">
        <w:t>of</w:t>
      </w:r>
      <w:r w:rsidRPr="00D027AA">
        <w:rPr>
          <w:spacing w:val="-2"/>
        </w:rPr>
        <w:t xml:space="preserve"> </w:t>
      </w:r>
      <w:r w:rsidRPr="00D027AA">
        <w:t>the</w:t>
      </w:r>
      <w:r w:rsidRPr="00D027AA">
        <w:rPr>
          <w:spacing w:val="-2"/>
        </w:rPr>
        <w:t xml:space="preserve"> </w:t>
      </w:r>
      <w:r w:rsidRPr="00D027AA">
        <w:t>above</w:t>
      </w:r>
      <w:r w:rsidRPr="00D027AA">
        <w:rPr>
          <w:spacing w:val="-3"/>
        </w:rPr>
        <w:t xml:space="preserve"> </w:t>
      </w:r>
      <w:r w:rsidRPr="00D027AA">
        <w:t>characteristics</w:t>
      </w:r>
      <w:r w:rsidRPr="00D027AA">
        <w:rPr>
          <w:spacing w:val="-2"/>
        </w:rPr>
        <w:t xml:space="preserve"> </w:t>
      </w:r>
      <w:r w:rsidRPr="00D027AA">
        <w:t>should</w:t>
      </w:r>
      <w:r w:rsidRPr="00D027AA">
        <w:rPr>
          <w:spacing w:val="-2"/>
        </w:rPr>
        <w:t xml:space="preserve"> </w:t>
      </w:r>
      <w:r w:rsidRPr="00D027AA">
        <w:t>also</w:t>
      </w:r>
      <w:r w:rsidRPr="00D027AA">
        <w:rPr>
          <w:spacing w:val="-3"/>
        </w:rPr>
        <w:t xml:space="preserve"> </w:t>
      </w:r>
      <w:r w:rsidRPr="00D027AA">
        <w:t>be</w:t>
      </w:r>
      <w:r w:rsidRPr="00D027AA">
        <w:rPr>
          <w:spacing w:val="-2"/>
        </w:rPr>
        <w:t xml:space="preserve"> </w:t>
      </w:r>
      <w:r w:rsidRPr="00D027AA">
        <w:t>given</w:t>
      </w:r>
      <w:r w:rsidRPr="00D027AA">
        <w:rPr>
          <w:spacing w:val="-2"/>
        </w:rPr>
        <w:t xml:space="preserve"> </w:t>
      </w:r>
      <w:r w:rsidRPr="00D027AA">
        <w:t>to</w:t>
      </w:r>
      <w:r w:rsidRPr="00D027AA">
        <w:rPr>
          <w:spacing w:val="-3"/>
        </w:rPr>
        <w:t xml:space="preserve"> </w:t>
      </w:r>
      <w:r w:rsidRPr="00D027AA">
        <w:t>the</w:t>
      </w:r>
      <w:r w:rsidRPr="00D027AA">
        <w:rPr>
          <w:spacing w:val="-2"/>
        </w:rPr>
        <w:t xml:space="preserve"> </w:t>
      </w:r>
      <w:r w:rsidRPr="00D027AA">
        <w:t>drug</w:t>
      </w:r>
      <w:r w:rsidRPr="00D027AA">
        <w:rPr>
          <w:spacing w:val="-3"/>
        </w:rPr>
        <w:t xml:space="preserve"> </w:t>
      </w:r>
      <w:r w:rsidRPr="00D027AA">
        <w:t>product</w:t>
      </w:r>
      <w:r w:rsidRPr="00D027AA">
        <w:rPr>
          <w:spacing w:val="-3"/>
        </w:rPr>
        <w:t xml:space="preserve"> </w:t>
      </w:r>
      <w:r w:rsidRPr="00D027AA">
        <w:t>through</w:t>
      </w:r>
      <w:r w:rsidRPr="00D027AA">
        <w:rPr>
          <w:spacing w:val="-3"/>
        </w:rPr>
        <w:t xml:space="preserve"> </w:t>
      </w:r>
      <w:r w:rsidRPr="00D027AA">
        <w:t>the duration of its shelf</w:t>
      </w:r>
      <w:r>
        <w:t xml:space="preserve"> </w:t>
      </w:r>
      <w:r w:rsidRPr="00D027AA">
        <w:t xml:space="preserve">life and in both the final bulk and filled-product stages of the production </w:t>
      </w:r>
      <w:r w:rsidRPr="00D027AA">
        <w:rPr>
          <w:spacing w:val="-2"/>
        </w:rPr>
        <w:t>process.</w:t>
      </w:r>
    </w:p>
    <w:p w14:paraId="52FA72FE" w14:textId="33AD8FC2" w:rsidR="00727A7B" w:rsidRPr="00894D7D" w:rsidRDefault="00727A7B" w:rsidP="00106745">
      <w:pPr>
        <w:pStyle w:val="Heading5"/>
        <w:keepNext/>
        <w:keepLines/>
      </w:pPr>
      <w:bookmarkStart w:id="84" w:name="_Hlk209607191"/>
      <w:r w:rsidRPr="00894D7D">
        <w:t>Seasonal</w:t>
      </w:r>
      <w:r w:rsidRPr="00894D7D">
        <w:rPr>
          <w:spacing w:val="7"/>
        </w:rPr>
        <w:t xml:space="preserve"> </w:t>
      </w:r>
      <w:r w:rsidR="00E869BC" w:rsidRPr="00894D7D">
        <w:t>characterisation</w:t>
      </w:r>
      <w:r w:rsidR="00E869BC" w:rsidRPr="00894D7D">
        <w:rPr>
          <w:spacing w:val="10"/>
        </w:rPr>
        <w:t xml:space="preserve"> </w:t>
      </w:r>
      <w:r w:rsidR="00E869BC" w:rsidRPr="00894D7D">
        <w:t>protocols</w:t>
      </w:r>
    </w:p>
    <w:bookmarkEnd w:id="84"/>
    <w:p w14:paraId="044E789A" w14:textId="0BDF19C0" w:rsidR="00305433" w:rsidRPr="00D027AA" w:rsidRDefault="00305433" w:rsidP="00A536D6">
      <w:pPr>
        <w:keepNext/>
        <w:keepLines/>
        <w:widowControl w:val="0"/>
      </w:pPr>
      <w:r w:rsidRPr="00305433">
        <w:t>The primary characterisation of the drug substance and drug product should serve as the baseline for determining parameters to be assessed as part of the A</w:t>
      </w:r>
      <w:r w:rsidR="00977437">
        <w:t>nnual Strain Update (A</w:t>
      </w:r>
      <w:r w:rsidRPr="00305433">
        <w:t>SU</w:t>
      </w:r>
      <w:r w:rsidR="00977437">
        <w:t>)</w:t>
      </w:r>
      <w:r>
        <w:t>.</w:t>
      </w:r>
      <w:r w:rsidRPr="00305433">
        <w:t xml:space="preserve"> The characterisation protocol established for the drug substance is expected to be applied to process changes and may also be used within the stability program.</w:t>
      </w:r>
      <w:r w:rsidR="00727A7B" w:rsidRPr="00D027AA">
        <w:t xml:space="preserve"> </w:t>
      </w:r>
      <w:r w:rsidRPr="00305433">
        <w:t xml:space="preserve">It is advisable to use the baseline to define the parameters for initial characterisation studies of the drug product. Additional characterisation studies should also be considered following process changes to the drug substance or </w:t>
      </w:r>
      <w:r w:rsidR="00531304">
        <w:t xml:space="preserve">drug </w:t>
      </w:r>
      <w:r w:rsidRPr="00305433">
        <w:t>product and as part of the drug product stability program.</w:t>
      </w:r>
    </w:p>
    <w:p w14:paraId="275E7F98" w14:textId="6A5ABC7C" w:rsidR="00727A7B" w:rsidRPr="00977437" w:rsidRDefault="00727A7B" w:rsidP="00A536D6">
      <w:pPr>
        <w:keepNext/>
        <w:keepLines/>
        <w:widowControl w:val="0"/>
        <w:rPr>
          <w:spacing w:val="-3"/>
        </w:rPr>
      </w:pPr>
      <w:r w:rsidRPr="00D027AA">
        <w:t>In some instances</w:t>
      </w:r>
      <w:r w:rsidR="16E375E1" w:rsidRPr="00D027AA">
        <w:t>,</w:t>
      </w:r>
      <w:r w:rsidRPr="00D027AA">
        <w:t xml:space="preserve"> it may also be necessary to assess the effect of storage of the drug substance and</w:t>
      </w:r>
      <w:r w:rsidRPr="00D027AA">
        <w:rPr>
          <w:spacing w:val="-3"/>
        </w:rPr>
        <w:t xml:space="preserve"> </w:t>
      </w:r>
      <w:r w:rsidRPr="00D027AA">
        <w:t>the</w:t>
      </w:r>
      <w:r w:rsidRPr="00D027AA">
        <w:rPr>
          <w:spacing w:val="-4"/>
        </w:rPr>
        <w:t xml:space="preserve"> </w:t>
      </w:r>
      <w:r w:rsidRPr="00D027AA">
        <w:t>drug</w:t>
      </w:r>
      <w:r w:rsidRPr="00D027AA">
        <w:rPr>
          <w:spacing w:val="-3"/>
        </w:rPr>
        <w:t xml:space="preserve"> </w:t>
      </w:r>
      <w:r w:rsidRPr="00D027AA">
        <w:t>product</w:t>
      </w:r>
      <w:r w:rsidRPr="00D027AA">
        <w:rPr>
          <w:spacing w:val="-3"/>
        </w:rPr>
        <w:t xml:space="preserve"> </w:t>
      </w:r>
      <w:r w:rsidRPr="00D027AA">
        <w:t>on</w:t>
      </w:r>
      <w:r w:rsidRPr="00D027AA">
        <w:rPr>
          <w:spacing w:val="-3"/>
        </w:rPr>
        <w:t xml:space="preserve"> </w:t>
      </w:r>
      <w:r w:rsidRPr="00D027AA">
        <w:t>some</w:t>
      </w:r>
      <w:r w:rsidRPr="00D027AA">
        <w:rPr>
          <w:spacing w:val="-3"/>
        </w:rPr>
        <w:t xml:space="preserve"> </w:t>
      </w:r>
      <w:r w:rsidRPr="00D027AA">
        <w:t>characterisation</w:t>
      </w:r>
      <w:r w:rsidRPr="00D027AA">
        <w:rPr>
          <w:spacing w:val="-4"/>
        </w:rPr>
        <w:t xml:space="preserve"> </w:t>
      </w:r>
      <w:r w:rsidRPr="00D027AA">
        <w:t>parameters.</w:t>
      </w:r>
      <w:r w:rsidRPr="00D027AA">
        <w:rPr>
          <w:spacing w:val="-3"/>
        </w:rPr>
        <w:t xml:space="preserve"> </w:t>
      </w:r>
      <w:r w:rsidR="00305433" w:rsidRPr="00305433">
        <w:rPr>
          <w:spacing w:val="-3"/>
        </w:rPr>
        <w:t>This is particularly important for parameters expected to change over time, such as aggregate size and distribution and levels of potentially unstable impurities.</w:t>
      </w:r>
    </w:p>
    <w:p w14:paraId="6F51BE5C" w14:textId="178BBD4D" w:rsidR="00727A7B" w:rsidRPr="00D027AA" w:rsidRDefault="00531304" w:rsidP="00A536D6">
      <w:r>
        <w:t xml:space="preserve">It is advisable to provide a characterisation protocol summarising the studies conducted for the drug substance and drug product as part of the ASU. This protocol is expected to be applied to the first </w:t>
      </w:r>
      <w:r w:rsidR="76AF08FE">
        <w:t>three (3)</w:t>
      </w:r>
      <w:r>
        <w:t xml:space="preserve"> batches of drug substance produced from each new strain. Depending on the chosen characteristics, its application (or parts thereof) should also be considered for manufacturing process changes</w:t>
      </w:r>
      <w:r w:rsidR="00727A7B">
        <w:t>.</w:t>
      </w:r>
    </w:p>
    <w:p w14:paraId="033C72C1" w14:textId="1328D5DC" w:rsidR="00650107" w:rsidRPr="00D05E21" w:rsidRDefault="00650107" w:rsidP="00650107">
      <w:pPr>
        <w:pStyle w:val="Heading4"/>
      </w:pPr>
      <w:bookmarkStart w:id="85" w:name="_Toc238041014"/>
      <w:r>
        <w:t>Presentation</w:t>
      </w:r>
      <w:bookmarkEnd w:id="85"/>
    </w:p>
    <w:p w14:paraId="097F5D9B" w14:textId="1A9E4B23" w:rsidR="00650107" w:rsidRPr="00D027AA" w:rsidRDefault="00650107" w:rsidP="00E869BC">
      <w:r w:rsidRPr="00650107">
        <w:t>If there is a need for a presentation adapted to target a specific population this should be supported by appropriate quality data which should include compatibility, process manufacturing validation and stability data</w:t>
      </w:r>
      <w:r>
        <w:t>.</w:t>
      </w:r>
    </w:p>
    <w:p w14:paraId="7010201C" w14:textId="5683A848" w:rsidR="00727A7B" w:rsidRPr="00341759" w:rsidRDefault="00727A7B" w:rsidP="00AC69C9">
      <w:pPr>
        <w:pStyle w:val="Heading4"/>
        <w:numPr>
          <w:ilvl w:val="4"/>
          <w:numId w:val="29"/>
        </w:numPr>
      </w:pPr>
      <w:bookmarkStart w:id="86" w:name="4.1.1.1.8_Vaccine_standardisation"/>
      <w:bookmarkStart w:id="87" w:name="_Toc146877651"/>
      <w:bookmarkStart w:id="88" w:name="_Toc210749001"/>
      <w:bookmarkStart w:id="89" w:name="_Toc238041015"/>
      <w:bookmarkEnd w:id="86"/>
      <w:r w:rsidRPr="00341759">
        <w:t>Vaccine standardisation</w:t>
      </w:r>
      <w:bookmarkEnd w:id="87"/>
      <w:bookmarkEnd w:id="88"/>
      <w:bookmarkEnd w:id="89"/>
    </w:p>
    <w:p w14:paraId="35ACB83A" w14:textId="5483F0DF" w:rsidR="00727A7B" w:rsidRPr="00D027AA" w:rsidRDefault="00727A7B" w:rsidP="00A536D6">
      <w:r w:rsidRPr="00D027AA">
        <w:t xml:space="preserve">As indicated in the EMA guideline, the quantification of HA by SRID is the internationally recognised method to estimate vaccine antigen content and </w:t>
      </w:r>
      <w:r w:rsidR="006E24E7">
        <w:t>‘</w:t>
      </w:r>
      <w:r w:rsidRPr="00977437">
        <w:t>the intent of the SRID assay is to assure</w:t>
      </w:r>
      <w:r w:rsidRPr="00977437">
        <w:rPr>
          <w:spacing w:val="-3"/>
        </w:rPr>
        <w:t xml:space="preserve"> </w:t>
      </w:r>
      <w:r w:rsidRPr="00977437">
        <w:t>a</w:t>
      </w:r>
      <w:r w:rsidRPr="00977437">
        <w:rPr>
          <w:spacing w:val="-2"/>
        </w:rPr>
        <w:t xml:space="preserve"> </w:t>
      </w:r>
      <w:r w:rsidRPr="00977437">
        <w:t>consistent</w:t>
      </w:r>
      <w:r w:rsidRPr="00977437">
        <w:rPr>
          <w:spacing w:val="-3"/>
        </w:rPr>
        <w:t xml:space="preserve"> </w:t>
      </w:r>
      <w:r w:rsidRPr="00977437">
        <w:t>HA</w:t>
      </w:r>
      <w:r w:rsidRPr="00977437">
        <w:rPr>
          <w:spacing w:val="-1"/>
        </w:rPr>
        <w:t xml:space="preserve"> </w:t>
      </w:r>
      <w:r w:rsidRPr="00977437">
        <w:t>antigen</w:t>
      </w:r>
      <w:r w:rsidRPr="00977437">
        <w:rPr>
          <w:spacing w:val="-3"/>
        </w:rPr>
        <w:t xml:space="preserve"> </w:t>
      </w:r>
      <w:r w:rsidRPr="00977437">
        <w:t>content</w:t>
      </w:r>
      <w:r w:rsidRPr="00977437">
        <w:rPr>
          <w:spacing w:val="-2"/>
        </w:rPr>
        <w:t xml:space="preserve"> </w:t>
      </w:r>
      <w:r w:rsidRPr="00977437">
        <w:t>and</w:t>
      </w:r>
      <w:r w:rsidRPr="00977437">
        <w:rPr>
          <w:spacing w:val="-3"/>
        </w:rPr>
        <w:t xml:space="preserve"> </w:t>
      </w:r>
      <w:r w:rsidRPr="00977437">
        <w:t>antigenicity</w:t>
      </w:r>
      <w:r w:rsidR="006E24E7">
        <w:t>’</w:t>
      </w:r>
      <w:r w:rsidRPr="00D027AA">
        <w:t>.</w:t>
      </w:r>
      <w:r w:rsidRPr="00D027AA">
        <w:rPr>
          <w:spacing w:val="-2"/>
        </w:rPr>
        <w:t xml:space="preserve"> </w:t>
      </w:r>
      <w:r w:rsidRPr="00D027AA">
        <w:t>Towards</w:t>
      </w:r>
      <w:r w:rsidRPr="00D027AA">
        <w:rPr>
          <w:spacing w:val="-3"/>
        </w:rPr>
        <w:t xml:space="preserve"> </w:t>
      </w:r>
      <w:r w:rsidRPr="00D027AA">
        <w:t>this</w:t>
      </w:r>
      <w:r w:rsidRPr="00D027AA">
        <w:rPr>
          <w:spacing w:val="-3"/>
        </w:rPr>
        <w:t xml:space="preserve"> </w:t>
      </w:r>
      <w:r w:rsidRPr="00D027AA">
        <w:t>end,</w:t>
      </w:r>
      <w:r w:rsidRPr="00D027AA">
        <w:rPr>
          <w:spacing w:val="-2"/>
        </w:rPr>
        <w:t xml:space="preserve"> </w:t>
      </w:r>
      <w:r w:rsidRPr="00D027AA">
        <w:t>it</w:t>
      </w:r>
      <w:r w:rsidRPr="00D027AA">
        <w:rPr>
          <w:spacing w:val="-3"/>
        </w:rPr>
        <w:t xml:space="preserve"> </w:t>
      </w:r>
      <w:r w:rsidRPr="00D027AA">
        <w:t>is</w:t>
      </w:r>
      <w:r w:rsidRPr="00D027AA">
        <w:rPr>
          <w:spacing w:val="-2"/>
        </w:rPr>
        <w:t xml:space="preserve"> </w:t>
      </w:r>
      <w:r w:rsidRPr="00D027AA">
        <w:t>expected</w:t>
      </w:r>
      <w:r w:rsidRPr="00D027AA">
        <w:rPr>
          <w:spacing w:val="-1"/>
        </w:rPr>
        <w:t xml:space="preserve"> </w:t>
      </w:r>
      <w:r w:rsidRPr="00D027AA">
        <w:t>that</w:t>
      </w:r>
      <w:r w:rsidRPr="00D027AA">
        <w:rPr>
          <w:spacing w:val="-2"/>
        </w:rPr>
        <w:t xml:space="preserve"> </w:t>
      </w:r>
      <w:r w:rsidRPr="00D027AA">
        <w:t>the primary validation of the SRID should demonstrate that the specific method chosen (including the stipulated method for zone size measurement and analysis) is able to deliver the required specificity, accuracy, precision (intermediate precision and repeatability) and linearity across a suitable range of drug substances and drug products, using a range of reference reagents. The robustness of the assay should also be examined to ensure it is able to deliver comparable results across a range of small variations in the method parameters.</w:t>
      </w:r>
    </w:p>
    <w:tbl>
      <w:tblPr>
        <w:tblW w:w="8759" w:type="dxa"/>
        <w:tblInd w:w="279" w:type="dxa"/>
        <w:tblLayout w:type="fixed"/>
        <w:tblCellMar>
          <w:left w:w="0" w:type="dxa"/>
          <w:right w:w="0" w:type="dxa"/>
        </w:tblCellMar>
        <w:tblLook w:val="04A0" w:firstRow="1" w:lastRow="0" w:firstColumn="1" w:lastColumn="0" w:noHBand="0" w:noVBand="1"/>
      </w:tblPr>
      <w:tblGrid>
        <w:gridCol w:w="997"/>
        <w:gridCol w:w="7762"/>
      </w:tblGrid>
      <w:tr w:rsidR="00E869BC" w:rsidRPr="00D027AA" w14:paraId="67C285FD" w14:textId="77777777">
        <w:tc>
          <w:tcPr>
            <w:tcW w:w="997" w:type="dxa"/>
            <w:vAlign w:val="center"/>
          </w:tcPr>
          <w:p w14:paraId="47E7DBF7" w14:textId="77777777" w:rsidR="00E869BC" w:rsidRPr="00D027AA" w:rsidRDefault="00E869BC">
            <w:r w:rsidRPr="00F50290">
              <w:rPr>
                <w:noProof/>
              </w:rPr>
              <w:lastRenderedPageBreak/>
              <w:drawing>
                <wp:inline distT="0" distB="0" distL="0" distR="0" wp14:anchorId="2C9B2130" wp14:editId="45492946">
                  <wp:extent cx="487681" cy="487681"/>
                  <wp:effectExtent l="0" t="0" r="7620" b="7620"/>
                  <wp:docPr id="28" name="Picture 28" descr="P176C1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176C1T2#yIS1"/>
                          <pic:cNvPicPr/>
                        </pic:nvPicPr>
                        <pic:blipFill>
                          <a:blip r:embed="rId15"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24EE5F16" w14:textId="3630F7E0" w:rsidR="00E869BC" w:rsidRPr="006B40F6" w:rsidRDefault="00E869BC">
            <w:pPr>
              <w:pStyle w:val="BodyText"/>
              <w:ind w:left="170" w:right="232"/>
              <w:rPr>
                <w:rFonts w:asciiTheme="minorHAnsi" w:hAnsiTheme="minorHAnsi" w:cstheme="minorHAnsi"/>
                <w:color w:val="000000"/>
                <w:sz w:val="20"/>
                <w:szCs w:val="20"/>
              </w:rPr>
            </w:pPr>
            <w:r w:rsidRPr="006B40F6">
              <w:rPr>
                <w:rFonts w:asciiTheme="minorHAnsi" w:hAnsiTheme="minorHAnsi" w:cstheme="minorHAnsi"/>
                <w:color w:val="000000"/>
                <w:sz w:val="20"/>
                <w:szCs w:val="20"/>
              </w:rPr>
              <w:t xml:space="preserve">The primary validation should be designed to show that the basic method is able to deliver the required results within the context of its normal use, verification of the assay will be required as the result of any seasonal strain changes (see </w:t>
            </w:r>
            <w:hyperlink w:anchor="_Vaccine_standardisation_1" w:history="1">
              <w:r w:rsidRPr="006B40F6">
                <w:rPr>
                  <w:rFonts w:asciiTheme="minorHAnsi" w:hAnsiTheme="minorHAnsi" w:cstheme="minorHAnsi"/>
                  <w:color w:val="0000FF"/>
                  <w:sz w:val="20"/>
                  <w:szCs w:val="20"/>
                  <w:u w:val="single" w:color="0000FF"/>
                </w:rPr>
                <w:t>Section 4.1.1.2.1.6</w:t>
              </w:r>
            </w:hyperlink>
            <w:r w:rsidRPr="006B40F6">
              <w:rPr>
                <w:rFonts w:asciiTheme="minorHAnsi" w:hAnsiTheme="minorHAnsi" w:cstheme="minorHAnsi"/>
                <w:color w:val="000000"/>
                <w:sz w:val="20"/>
                <w:szCs w:val="20"/>
              </w:rPr>
              <w:t>). The primary validation should also aim to highlight</w:t>
            </w:r>
            <w:r w:rsidRPr="006B40F6">
              <w:rPr>
                <w:rFonts w:asciiTheme="minorHAnsi" w:hAnsiTheme="minorHAnsi" w:cstheme="minorHAnsi"/>
                <w:color w:val="000000"/>
                <w:spacing w:val="-4"/>
                <w:sz w:val="20"/>
                <w:szCs w:val="20"/>
              </w:rPr>
              <w:t xml:space="preserve"> </w:t>
            </w:r>
            <w:r w:rsidRPr="006B40F6">
              <w:rPr>
                <w:rFonts w:asciiTheme="minorHAnsi" w:hAnsiTheme="minorHAnsi" w:cstheme="minorHAnsi"/>
                <w:color w:val="000000"/>
                <w:sz w:val="20"/>
                <w:szCs w:val="20"/>
              </w:rPr>
              <w:t>any</w:t>
            </w:r>
            <w:r w:rsidRPr="006B40F6">
              <w:rPr>
                <w:rFonts w:asciiTheme="minorHAnsi" w:hAnsiTheme="minorHAnsi" w:cstheme="minorHAnsi"/>
                <w:color w:val="000000"/>
                <w:spacing w:val="-4"/>
                <w:sz w:val="20"/>
                <w:szCs w:val="20"/>
              </w:rPr>
              <w:t xml:space="preserve"> </w:t>
            </w:r>
            <w:r w:rsidRPr="006B40F6">
              <w:rPr>
                <w:rFonts w:asciiTheme="minorHAnsi" w:hAnsiTheme="minorHAnsi" w:cstheme="minorHAnsi"/>
                <w:color w:val="000000"/>
                <w:sz w:val="20"/>
                <w:szCs w:val="20"/>
              </w:rPr>
              <w:t>potential</w:t>
            </w:r>
            <w:r w:rsidRPr="006B40F6">
              <w:rPr>
                <w:rFonts w:asciiTheme="minorHAnsi" w:hAnsiTheme="minorHAnsi" w:cstheme="minorHAnsi"/>
                <w:color w:val="000000"/>
                <w:spacing w:val="-3"/>
                <w:sz w:val="20"/>
                <w:szCs w:val="20"/>
              </w:rPr>
              <w:t xml:space="preserve"> </w:t>
            </w:r>
            <w:r w:rsidRPr="006B40F6">
              <w:rPr>
                <w:rFonts w:asciiTheme="minorHAnsi" w:hAnsiTheme="minorHAnsi" w:cstheme="minorHAnsi"/>
                <w:color w:val="000000"/>
                <w:sz w:val="20"/>
                <w:szCs w:val="20"/>
              </w:rPr>
              <w:t>features</w:t>
            </w:r>
            <w:r w:rsidRPr="006B40F6">
              <w:rPr>
                <w:rFonts w:asciiTheme="minorHAnsi" w:hAnsiTheme="minorHAnsi" w:cstheme="minorHAnsi"/>
                <w:color w:val="000000"/>
                <w:spacing w:val="-4"/>
                <w:sz w:val="20"/>
                <w:szCs w:val="20"/>
              </w:rPr>
              <w:t xml:space="preserve"> </w:t>
            </w:r>
            <w:r w:rsidRPr="006B40F6">
              <w:rPr>
                <w:rFonts w:asciiTheme="minorHAnsi" w:hAnsiTheme="minorHAnsi" w:cstheme="minorHAnsi"/>
                <w:color w:val="000000"/>
                <w:sz w:val="20"/>
                <w:szCs w:val="20"/>
              </w:rPr>
              <w:t>of</w:t>
            </w:r>
            <w:r w:rsidRPr="006B40F6">
              <w:rPr>
                <w:rFonts w:asciiTheme="minorHAnsi" w:hAnsiTheme="minorHAnsi" w:cstheme="minorHAnsi"/>
                <w:color w:val="000000"/>
                <w:spacing w:val="-4"/>
                <w:sz w:val="20"/>
                <w:szCs w:val="20"/>
              </w:rPr>
              <w:t xml:space="preserve"> </w:t>
            </w:r>
            <w:r w:rsidRPr="006B40F6">
              <w:rPr>
                <w:rFonts w:asciiTheme="minorHAnsi" w:hAnsiTheme="minorHAnsi" w:cstheme="minorHAnsi"/>
                <w:color w:val="000000"/>
                <w:sz w:val="20"/>
                <w:szCs w:val="20"/>
              </w:rPr>
              <w:t>the</w:t>
            </w:r>
            <w:r w:rsidRPr="006B40F6">
              <w:rPr>
                <w:rFonts w:asciiTheme="minorHAnsi" w:hAnsiTheme="minorHAnsi" w:cstheme="minorHAnsi"/>
                <w:color w:val="000000"/>
                <w:spacing w:val="-4"/>
                <w:sz w:val="20"/>
                <w:szCs w:val="20"/>
              </w:rPr>
              <w:t xml:space="preserve"> </w:t>
            </w:r>
            <w:r w:rsidRPr="006B40F6">
              <w:rPr>
                <w:rFonts w:asciiTheme="minorHAnsi" w:hAnsiTheme="minorHAnsi" w:cstheme="minorHAnsi"/>
                <w:color w:val="000000"/>
                <w:sz w:val="20"/>
                <w:szCs w:val="20"/>
              </w:rPr>
              <w:t>assay</w:t>
            </w:r>
            <w:r w:rsidRPr="006B40F6">
              <w:rPr>
                <w:rFonts w:asciiTheme="minorHAnsi" w:hAnsiTheme="minorHAnsi" w:cstheme="minorHAnsi"/>
                <w:color w:val="000000"/>
                <w:spacing w:val="-5"/>
                <w:sz w:val="20"/>
                <w:szCs w:val="20"/>
              </w:rPr>
              <w:t xml:space="preserve"> </w:t>
            </w:r>
            <w:r w:rsidRPr="006B40F6">
              <w:rPr>
                <w:rFonts w:asciiTheme="minorHAnsi" w:hAnsiTheme="minorHAnsi" w:cstheme="minorHAnsi"/>
                <w:color w:val="000000"/>
                <w:sz w:val="20"/>
                <w:szCs w:val="20"/>
              </w:rPr>
              <w:t>which</w:t>
            </w:r>
            <w:r w:rsidRPr="006B40F6">
              <w:rPr>
                <w:rFonts w:asciiTheme="minorHAnsi" w:hAnsiTheme="minorHAnsi" w:cstheme="minorHAnsi"/>
                <w:color w:val="000000"/>
                <w:spacing w:val="-4"/>
                <w:sz w:val="20"/>
                <w:szCs w:val="20"/>
              </w:rPr>
              <w:t xml:space="preserve"> </w:t>
            </w:r>
            <w:r w:rsidRPr="006B40F6">
              <w:rPr>
                <w:rFonts w:asciiTheme="minorHAnsi" w:hAnsiTheme="minorHAnsi" w:cstheme="minorHAnsi"/>
                <w:color w:val="000000"/>
                <w:sz w:val="20"/>
                <w:szCs w:val="20"/>
              </w:rPr>
              <w:t>may</w:t>
            </w:r>
            <w:r w:rsidRPr="006B40F6">
              <w:rPr>
                <w:rFonts w:asciiTheme="minorHAnsi" w:hAnsiTheme="minorHAnsi" w:cstheme="minorHAnsi"/>
                <w:color w:val="000000"/>
                <w:spacing w:val="-4"/>
                <w:sz w:val="20"/>
                <w:szCs w:val="20"/>
              </w:rPr>
              <w:t xml:space="preserve"> </w:t>
            </w:r>
            <w:r w:rsidRPr="006B40F6">
              <w:rPr>
                <w:rFonts w:asciiTheme="minorHAnsi" w:hAnsiTheme="minorHAnsi" w:cstheme="minorHAnsi"/>
                <w:color w:val="000000"/>
                <w:sz w:val="20"/>
                <w:szCs w:val="20"/>
              </w:rPr>
              <w:t>introduce</w:t>
            </w:r>
            <w:r w:rsidRPr="006B40F6">
              <w:rPr>
                <w:rFonts w:asciiTheme="minorHAnsi" w:hAnsiTheme="minorHAnsi" w:cstheme="minorHAnsi"/>
                <w:color w:val="000000"/>
                <w:spacing w:val="-5"/>
                <w:sz w:val="20"/>
                <w:szCs w:val="20"/>
              </w:rPr>
              <w:t xml:space="preserve"> </w:t>
            </w:r>
            <w:r w:rsidRPr="006B40F6">
              <w:rPr>
                <w:rFonts w:asciiTheme="minorHAnsi" w:hAnsiTheme="minorHAnsi" w:cstheme="minorHAnsi"/>
                <w:color w:val="000000"/>
                <w:sz w:val="20"/>
                <w:szCs w:val="20"/>
              </w:rPr>
              <w:t>bias</w:t>
            </w:r>
            <w:r w:rsidRPr="006B40F6">
              <w:rPr>
                <w:rFonts w:asciiTheme="minorHAnsi" w:hAnsiTheme="minorHAnsi" w:cstheme="minorHAnsi"/>
                <w:color w:val="000000"/>
                <w:spacing w:val="-3"/>
                <w:sz w:val="20"/>
                <w:szCs w:val="20"/>
              </w:rPr>
              <w:t xml:space="preserve"> </w:t>
            </w:r>
            <w:r w:rsidRPr="006B40F6">
              <w:rPr>
                <w:rFonts w:asciiTheme="minorHAnsi" w:hAnsiTheme="minorHAnsi" w:cstheme="minorHAnsi"/>
                <w:color w:val="000000"/>
                <w:sz w:val="20"/>
                <w:szCs w:val="20"/>
              </w:rPr>
              <w:t>into</w:t>
            </w:r>
            <w:r w:rsidRPr="006B40F6">
              <w:rPr>
                <w:rFonts w:asciiTheme="minorHAnsi" w:hAnsiTheme="minorHAnsi" w:cstheme="minorHAnsi"/>
                <w:color w:val="000000"/>
                <w:spacing w:val="-4"/>
                <w:sz w:val="20"/>
                <w:szCs w:val="20"/>
              </w:rPr>
              <w:t xml:space="preserve"> </w:t>
            </w:r>
            <w:r w:rsidRPr="006B40F6">
              <w:rPr>
                <w:rFonts w:asciiTheme="minorHAnsi" w:hAnsiTheme="minorHAnsi" w:cstheme="minorHAnsi"/>
                <w:color w:val="000000"/>
                <w:sz w:val="20"/>
                <w:szCs w:val="20"/>
              </w:rPr>
              <w:t xml:space="preserve">the assay </w:t>
            </w:r>
            <w:proofErr w:type="gramStart"/>
            <w:r w:rsidRPr="006B40F6">
              <w:rPr>
                <w:rFonts w:asciiTheme="minorHAnsi" w:hAnsiTheme="minorHAnsi" w:cstheme="minorHAnsi"/>
                <w:color w:val="000000"/>
                <w:sz w:val="20"/>
                <w:szCs w:val="20"/>
              </w:rPr>
              <w:t>as a result of</w:t>
            </w:r>
            <w:proofErr w:type="gramEnd"/>
            <w:r w:rsidRPr="006B40F6">
              <w:rPr>
                <w:rFonts w:asciiTheme="minorHAnsi" w:hAnsiTheme="minorHAnsi" w:cstheme="minorHAnsi"/>
                <w:color w:val="000000"/>
                <w:sz w:val="20"/>
                <w:szCs w:val="20"/>
              </w:rPr>
              <w:t xml:space="preserve"> a seasonal strain change.</w:t>
            </w:r>
          </w:p>
        </w:tc>
      </w:tr>
    </w:tbl>
    <w:p w14:paraId="11D4817C" w14:textId="51BE1175" w:rsidR="00523E66" w:rsidRPr="006B40F6" w:rsidRDefault="006231E2" w:rsidP="00331AAF">
      <w:pPr>
        <w:pStyle w:val="BodyText"/>
        <w:spacing w:before="118"/>
        <w:rPr>
          <w:rFonts w:asciiTheme="minorHAnsi" w:hAnsiTheme="minorHAnsi" w:cstheme="minorHAnsi"/>
          <w:sz w:val="20"/>
          <w:szCs w:val="20"/>
        </w:rPr>
      </w:pPr>
      <w:r w:rsidRPr="006B40F6">
        <w:rPr>
          <w:rFonts w:asciiTheme="minorHAnsi" w:hAnsiTheme="minorHAnsi" w:cstheme="minorHAnsi"/>
          <w:sz w:val="20"/>
          <w:szCs w:val="20"/>
        </w:rPr>
        <w:t>The</w:t>
      </w:r>
      <w:r w:rsidRPr="006B40F6">
        <w:rPr>
          <w:rFonts w:asciiTheme="minorHAnsi" w:hAnsiTheme="minorHAnsi" w:cstheme="minorHAnsi"/>
          <w:spacing w:val="-6"/>
          <w:sz w:val="20"/>
          <w:szCs w:val="20"/>
        </w:rPr>
        <w:t xml:space="preserve"> </w:t>
      </w:r>
      <w:r w:rsidRPr="006B40F6">
        <w:rPr>
          <w:rFonts w:asciiTheme="minorHAnsi" w:hAnsiTheme="minorHAnsi" w:cstheme="minorHAnsi"/>
          <w:sz w:val="20"/>
          <w:szCs w:val="20"/>
        </w:rPr>
        <w:t>verification</w:t>
      </w:r>
      <w:r w:rsidRPr="006B40F6">
        <w:rPr>
          <w:rFonts w:asciiTheme="minorHAnsi" w:hAnsiTheme="minorHAnsi" w:cstheme="minorHAnsi"/>
          <w:spacing w:val="-7"/>
          <w:sz w:val="20"/>
          <w:szCs w:val="20"/>
        </w:rPr>
        <w:t xml:space="preserve"> </w:t>
      </w:r>
      <w:r w:rsidRPr="006B40F6">
        <w:rPr>
          <w:rFonts w:asciiTheme="minorHAnsi" w:hAnsiTheme="minorHAnsi" w:cstheme="minorHAnsi"/>
          <w:sz w:val="20"/>
          <w:szCs w:val="20"/>
        </w:rPr>
        <w:t>of</w:t>
      </w:r>
      <w:r w:rsidRPr="006B40F6">
        <w:rPr>
          <w:rFonts w:asciiTheme="minorHAnsi" w:hAnsiTheme="minorHAnsi" w:cstheme="minorHAnsi"/>
          <w:spacing w:val="-6"/>
          <w:sz w:val="20"/>
          <w:szCs w:val="20"/>
        </w:rPr>
        <w:t xml:space="preserve"> </w:t>
      </w:r>
      <w:r w:rsidRPr="006B40F6">
        <w:rPr>
          <w:rFonts w:asciiTheme="minorHAnsi" w:hAnsiTheme="minorHAnsi" w:cstheme="minorHAnsi"/>
          <w:sz w:val="20"/>
          <w:szCs w:val="20"/>
        </w:rPr>
        <w:t>the</w:t>
      </w:r>
      <w:r w:rsidRPr="006B40F6">
        <w:rPr>
          <w:rFonts w:asciiTheme="minorHAnsi" w:hAnsiTheme="minorHAnsi" w:cstheme="minorHAnsi"/>
          <w:spacing w:val="-6"/>
          <w:sz w:val="20"/>
          <w:szCs w:val="20"/>
        </w:rPr>
        <w:t xml:space="preserve"> </w:t>
      </w:r>
      <w:r w:rsidRPr="006B40F6">
        <w:rPr>
          <w:rFonts w:asciiTheme="minorHAnsi" w:hAnsiTheme="minorHAnsi" w:cstheme="minorHAnsi"/>
          <w:sz w:val="20"/>
          <w:szCs w:val="20"/>
        </w:rPr>
        <w:t>assay</w:t>
      </w:r>
      <w:r w:rsidRPr="006B40F6">
        <w:rPr>
          <w:rFonts w:asciiTheme="minorHAnsi" w:hAnsiTheme="minorHAnsi" w:cstheme="minorHAnsi"/>
          <w:spacing w:val="-6"/>
          <w:sz w:val="20"/>
          <w:szCs w:val="20"/>
        </w:rPr>
        <w:t xml:space="preserve"> </w:t>
      </w:r>
      <w:r w:rsidRPr="006B40F6">
        <w:rPr>
          <w:rFonts w:asciiTheme="minorHAnsi" w:hAnsiTheme="minorHAnsi" w:cstheme="minorHAnsi"/>
          <w:sz w:val="20"/>
          <w:szCs w:val="20"/>
        </w:rPr>
        <w:t>as</w:t>
      </w:r>
      <w:r w:rsidRPr="006B40F6">
        <w:rPr>
          <w:rFonts w:asciiTheme="minorHAnsi" w:hAnsiTheme="minorHAnsi" w:cstheme="minorHAnsi"/>
          <w:spacing w:val="-6"/>
          <w:sz w:val="20"/>
          <w:szCs w:val="20"/>
        </w:rPr>
        <w:t xml:space="preserve"> </w:t>
      </w:r>
      <w:r w:rsidRPr="006B40F6">
        <w:rPr>
          <w:rFonts w:asciiTheme="minorHAnsi" w:hAnsiTheme="minorHAnsi" w:cstheme="minorHAnsi"/>
          <w:sz w:val="20"/>
          <w:szCs w:val="20"/>
        </w:rPr>
        <w:t>part</w:t>
      </w:r>
      <w:r w:rsidRPr="006B40F6">
        <w:rPr>
          <w:rFonts w:asciiTheme="minorHAnsi" w:hAnsiTheme="minorHAnsi" w:cstheme="minorHAnsi"/>
          <w:spacing w:val="-5"/>
          <w:sz w:val="20"/>
          <w:szCs w:val="20"/>
        </w:rPr>
        <w:t xml:space="preserve"> </w:t>
      </w:r>
      <w:r w:rsidRPr="006B40F6">
        <w:rPr>
          <w:rFonts w:asciiTheme="minorHAnsi" w:hAnsiTheme="minorHAnsi" w:cstheme="minorHAnsi"/>
          <w:sz w:val="20"/>
          <w:szCs w:val="20"/>
        </w:rPr>
        <w:t>of</w:t>
      </w:r>
      <w:r w:rsidRPr="006B40F6">
        <w:rPr>
          <w:rFonts w:asciiTheme="minorHAnsi" w:hAnsiTheme="minorHAnsi" w:cstheme="minorHAnsi"/>
          <w:spacing w:val="-7"/>
          <w:sz w:val="20"/>
          <w:szCs w:val="20"/>
        </w:rPr>
        <w:t xml:space="preserve"> </w:t>
      </w:r>
      <w:r w:rsidRPr="006B40F6">
        <w:rPr>
          <w:rFonts w:asciiTheme="minorHAnsi" w:hAnsiTheme="minorHAnsi" w:cstheme="minorHAnsi"/>
          <w:sz w:val="20"/>
          <w:szCs w:val="20"/>
        </w:rPr>
        <w:t>the</w:t>
      </w:r>
      <w:r w:rsidRPr="006B40F6">
        <w:rPr>
          <w:rFonts w:asciiTheme="minorHAnsi" w:hAnsiTheme="minorHAnsi" w:cstheme="minorHAnsi"/>
          <w:spacing w:val="-6"/>
          <w:sz w:val="20"/>
          <w:szCs w:val="20"/>
        </w:rPr>
        <w:t xml:space="preserve"> </w:t>
      </w:r>
      <w:r w:rsidRPr="006B40F6">
        <w:rPr>
          <w:rFonts w:asciiTheme="minorHAnsi" w:hAnsiTheme="minorHAnsi" w:cstheme="minorHAnsi"/>
          <w:sz w:val="20"/>
          <w:szCs w:val="20"/>
        </w:rPr>
        <w:t>ASU</w:t>
      </w:r>
      <w:r w:rsidRPr="006B40F6">
        <w:rPr>
          <w:rFonts w:asciiTheme="minorHAnsi" w:hAnsiTheme="minorHAnsi" w:cstheme="minorHAnsi"/>
          <w:spacing w:val="-5"/>
          <w:sz w:val="20"/>
          <w:szCs w:val="20"/>
        </w:rPr>
        <w:t xml:space="preserve"> </w:t>
      </w:r>
      <w:r w:rsidRPr="006B40F6">
        <w:rPr>
          <w:rFonts w:asciiTheme="minorHAnsi" w:hAnsiTheme="minorHAnsi" w:cstheme="minorHAnsi"/>
          <w:sz w:val="20"/>
          <w:szCs w:val="20"/>
        </w:rPr>
        <w:t>is</w:t>
      </w:r>
      <w:r w:rsidRPr="006B40F6">
        <w:rPr>
          <w:rFonts w:asciiTheme="minorHAnsi" w:hAnsiTheme="minorHAnsi" w:cstheme="minorHAnsi"/>
          <w:spacing w:val="-5"/>
          <w:sz w:val="20"/>
          <w:szCs w:val="20"/>
        </w:rPr>
        <w:t xml:space="preserve"> </w:t>
      </w:r>
      <w:r w:rsidRPr="006B40F6">
        <w:rPr>
          <w:rFonts w:asciiTheme="minorHAnsi" w:hAnsiTheme="minorHAnsi" w:cstheme="minorHAnsi"/>
          <w:sz w:val="20"/>
          <w:szCs w:val="20"/>
        </w:rPr>
        <w:t>detailed</w:t>
      </w:r>
      <w:r w:rsidRPr="006B40F6">
        <w:rPr>
          <w:rFonts w:asciiTheme="minorHAnsi" w:hAnsiTheme="minorHAnsi" w:cstheme="minorHAnsi"/>
          <w:spacing w:val="-6"/>
          <w:sz w:val="20"/>
          <w:szCs w:val="20"/>
        </w:rPr>
        <w:t xml:space="preserve"> </w:t>
      </w:r>
      <w:r w:rsidRPr="006B40F6">
        <w:rPr>
          <w:rFonts w:asciiTheme="minorHAnsi" w:hAnsiTheme="minorHAnsi" w:cstheme="minorHAnsi"/>
          <w:sz w:val="20"/>
          <w:szCs w:val="20"/>
        </w:rPr>
        <w:t>in</w:t>
      </w:r>
      <w:r w:rsidRPr="006B40F6">
        <w:rPr>
          <w:rFonts w:asciiTheme="minorHAnsi" w:hAnsiTheme="minorHAnsi" w:cstheme="minorHAnsi"/>
          <w:spacing w:val="-7"/>
          <w:sz w:val="20"/>
          <w:szCs w:val="20"/>
        </w:rPr>
        <w:t xml:space="preserve"> </w:t>
      </w:r>
      <w:hyperlink w:anchor="4.1.1.2.1.6._Vaccine_standardisation" w:history="1">
        <w:r w:rsidRPr="006B40F6">
          <w:rPr>
            <w:rFonts w:asciiTheme="minorHAnsi" w:hAnsiTheme="minorHAnsi" w:cstheme="minorHAnsi"/>
            <w:color w:val="0000FF"/>
            <w:sz w:val="20"/>
            <w:szCs w:val="20"/>
            <w:u w:val="single" w:color="0000FF"/>
          </w:rPr>
          <w:t>Section</w:t>
        </w:r>
        <w:r w:rsidRPr="006B40F6">
          <w:rPr>
            <w:rFonts w:asciiTheme="minorHAnsi" w:hAnsiTheme="minorHAnsi" w:cstheme="minorHAnsi"/>
            <w:color w:val="0000FF"/>
            <w:spacing w:val="-5"/>
            <w:sz w:val="20"/>
            <w:szCs w:val="20"/>
            <w:u w:val="single" w:color="0000FF"/>
          </w:rPr>
          <w:t xml:space="preserve"> </w:t>
        </w:r>
        <w:r w:rsidRPr="006B40F6">
          <w:rPr>
            <w:rFonts w:asciiTheme="minorHAnsi" w:hAnsiTheme="minorHAnsi" w:cstheme="minorHAnsi"/>
            <w:color w:val="0000FF"/>
            <w:sz w:val="20"/>
            <w:szCs w:val="20"/>
            <w:u w:val="single" w:color="0000FF"/>
          </w:rPr>
          <w:t>4.1.1.2.1.6</w:t>
        </w:r>
      </w:hyperlink>
      <w:r w:rsidRPr="006B40F6">
        <w:rPr>
          <w:rFonts w:asciiTheme="minorHAnsi" w:hAnsiTheme="minorHAnsi" w:cstheme="minorHAnsi"/>
          <w:color w:val="0000FF"/>
          <w:spacing w:val="-6"/>
          <w:sz w:val="20"/>
          <w:szCs w:val="20"/>
        </w:rPr>
        <w:t xml:space="preserve"> </w:t>
      </w:r>
      <w:r w:rsidRPr="006B40F6">
        <w:rPr>
          <w:rFonts w:asciiTheme="minorHAnsi" w:hAnsiTheme="minorHAnsi" w:cstheme="minorHAnsi"/>
          <w:sz w:val="20"/>
          <w:szCs w:val="20"/>
        </w:rPr>
        <w:t>and</w:t>
      </w:r>
      <w:r w:rsidRPr="006B40F6">
        <w:rPr>
          <w:rFonts w:asciiTheme="minorHAnsi" w:hAnsiTheme="minorHAnsi" w:cstheme="minorHAnsi"/>
          <w:spacing w:val="-6"/>
          <w:sz w:val="20"/>
          <w:szCs w:val="20"/>
        </w:rPr>
        <w:t xml:space="preserve"> </w:t>
      </w:r>
      <w:hyperlink w:anchor="_Appendix_2:_Seasonal" w:history="1">
        <w:r w:rsidRPr="006B40F6">
          <w:rPr>
            <w:rFonts w:asciiTheme="minorHAnsi" w:hAnsiTheme="minorHAnsi" w:cstheme="minorHAnsi"/>
            <w:color w:val="0000FF"/>
            <w:sz w:val="20"/>
            <w:szCs w:val="20"/>
            <w:u w:val="single" w:color="0000FF"/>
          </w:rPr>
          <w:t>Appendix</w:t>
        </w:r>
        <w:r w:rsidRPr="006B40F6">
          <w:rPr>
            <w:rFonts w:asciiTheme="minorHAnsi" w:hAnsiTheme="minorHAnsi" w:cstheme="minorHAnsi"/>
            <w:color w:val="0000FF"/>
            <w:spacing w:val="-6"/>
            <w:sz w:val="20"/>
            <w:szCs w:val="20"/>
            <w:u w:val="single" w:color="0000FF"/>
          </w:rPr>
          <w:t xml:space="preserve"> </w:t>
        </w:r>
        <w:r w:rsidRPr="006B40F6">
          <w:rPr>
            <w:rFonts w:asciiTheme="minorHAnsi" w:hAnsiTheme="minorHAnsi" w:cstheme="minorHAnsi"/>
            <w:color w:val="0000FF"/>
            <w:spacing w:val="-5"/>
            <w:sz w:val="20"/>
            <w:szCs w:val="20"/>
            <w:u w:val="single" w:color="0000FF"/>
          </w:rPr>
          <w:t>2</w:t>
        </w:r>
        <w:r w:rsidRPr="006B40F6">
          <w:rPr>
            <w:rFonts w:asciiTheme="minorHAnsi" w:hAnsiTheme="minorHAnsi" w:cstheme="minorHAnsi"/>
            <w:spacing w:val="-5"/>
            <w:sz w:val="20"/>
            <w:szCs w:val="20"/>
          </w:rPr>
          <w:t>.</w:t>
        </w:r>
      </w:hyperlink>
    </w:p>
    <w:p w14:paraId="5D69C07F" w14:textId="55B41400" w:rsidR="00187CDE" w:rsidRDefault="00187CDE" w:rsidP="00977437">
      <w:pPr>
        <w:pStyle w:val="Heading4"/>
        <w:keepNext/>
        <w:keepLines/>
      </w:pPr>
      <w:bookmarkStart w:id="90" w:name="_Toc146877652"/>
      <w:bookmarkStart w:id="91" w:name="_Toc210749002"/>
      <w:bookmarkStart w:id="92" w:name="_Toc238041016"/>
      <w:r>
        <w:t>Adjuvants</w:t>
      </w:r>
      <w:bookmarkEnd w:id="92"/>
    </w:p>
    <w:p w14:paraId="3CB19CC2" w14:textId="2886287C" w:rsidR="1146A113" w:rsidRDefault="0F00A0E1" w:rsidP="00A536D6">
      <w:pPr>
        <w:keepNext/>
        <w:keepLines/>
        <w:widowControl w:val="0"/>
      </w:pPr>
      <w:r w:rsidRPr="008778F9">
        <w:t xml:space="preserve">Where an adjuvant system is used, reference should be made to the </w:t>
      </w:r>
      <w:r w:rsidR="009266A9" w:rsidRPr="009266A9">
        <w:t>Committee for Medicinal Products for Human Use (</w:t>
      </w:r>
      <w:r w:rsidRPr="008778F9">
        <w:t>CHMP</w:t>
      </w:r>
      <w:r w:rsidR="00357916">
        <w:t>)</w:t>
      </w:r>
      <w:r w:rsidRPr="008778F9">
        <w:t xml:space="preserve"> Guideline on Adjuvants in Vaccines for Human use (</w:t>
      </w:r>
      <w:hyperlink r:id="rId21" w:history="1">
        <w:r w:rsidRPr="00696907">
          <w:rPr>
            <w:rStyle w:val="Hyperlink"/>
          </w:rPr>
          <w:t>EMEA/CHMP/VEG/134716/2004</w:t>
        </w:r>
      </w:hyperlink>
      <w:r w:rsidRPr="008778F9">
        <w:t>).</w:t>
      </w:r>
      <w:r w:rsidR="5AB28A16" w:rsidRPr="008778F9">
        <w:t xml:space="preserve"> Since the origin and nature of adjuvants currently being used or developed is highly diverse, where relevant monographs of the Ph</w:t>
      </w:r>
      <w:r w:rsidR="00696907">
        <w:t>.</w:t>
      </w:r>
      <w:r w:rsidR="5AB28A16" w:rsidRPr="008778F9">
        <w:t xml:space="preserve"> Eur. </w:t>
      </w:r>
      <w:r w:rsidR="00374FB2" w:rsidRPr="008778F9">
        <w:t>e</w:t>
      </w:r>
      <w:r w:rsidR="5AB28A16" w:rsidRPr="008778F9">
        <w:t>xist</w:t>
      </w:r>
      <w:r w:rsidR="6CF78409" w:rsidRPr="008778F9">
        <w:t>, they should be adhered to.</w:t>
      </w:r>
      <w:r w:rsidR="05457D46" w:rsidRPr="008778F9">
        <w:t xml:space="preserve"> </w:t>
      </w:r>
      <w:r w:rsidR="00A8666F">
        <w:t>M</w:t>
      </w:r>
      <w:r w:rsidR="008778F9">
        <w:t xml:space="preserve">anufacturing </w:t>
      </w:r>
      <w:r w:rsidR="05457D46" w:rsidRPr="008778F9">
        <w:t xml:space="preserve">quality related data </w:t>
      </w:r>
      <w:r w:rsidR="006D1A74">
        <w:t>for</w:t>
      </w:r>
      <w:r w:rsidR="05457D46" w:rsidRPr="008778F9">
        <w:t xml:space="preserve"> the adjuvant should be presented in a self-standing section of the CTD dossier</w:t>
      </w:r>
      <w:r w:rsidR="008778F9">
        <w:t xml:space="preserve"> </w:t>
      </w:r>
      <w:r w:rsidR="008778F9" w:rsidRPr="008778F9">
        <w:t>(preferably in 3.2.</w:t>
      </w:r>
      <w:r w:rsidR="008778F9">
        <w:t>P</w:t>
      </w:r>
      <w:r w:rsidR="006D1A74">
        <w:t xml:space="preserve">) </w:t>
      </w:r>
      <w:r w:rsidR="006D1A74" w:rsidRPr="006D1A74">
        <w:t>using the same relevant subsections as for the active substance</w:t>
      </w:r>
      <w:r w:rsidR="00763205" w:rsidRPr="008778F9">
        <w:t>.</w:t>
      </w:r>
      <w:r w:rsidR="4CB02C03" w:rsidRPr="008778F9">
        <w:t xml:space="preserve"> </w:t>
      </w:r>
      <w:r w:rsidR="00A8666F">
        <w:t>A</w:t>
      </w:r>
      <w:r w:rsidR="00763205" w:rsidRPr="008778F9">
        <w:t xml:space="preserve"> risk</w:t>
      </w:r>
      <w:r w:rsidR="00696907">
        <w:t>-</w:t>
      </w:r>
      <w:r w:rsidR="00763205" w:rsidRPr="008778F9">
        <w:t xml:space="preserve">based </w:t>
      </w:r>
      <w:r w:rsidR="00C47685" w:rsidRPr="008778F9">
        <w:t xml:space="preserve">approach will be </w:t>
      </w:r>
      <w:r w:rsidR="00737412">
        <w:t xml:space="preserve">applied </w:t>
      </w:r>
      <w:r w:rsidR="0035487A">
        <w:t>to</w:t>
      </w:r>
      <w:r w:rsidR="00737412">
        <w:t xml:space="preserve"> </w:t>
      </w:r>
      <w:r w:rsidR="00540A99">
        <w:t>assess</w:t>
      </w:r>
      <w:r w:rsidR="0035487A">
        <w:t xml:space="preserve"> data</w:t>
      </w:r>
      <w:r w:rsidR="00540A99">
        <w:t xml:space="preserve"> </w:t>
      </w:r>
      <w:r w:rsidR="00171F8E">
        <w:t>acceptability</w:t>
      </w:r>
      <w:r w:rsidR="00540A99">
        <w:t xml:space="preserve"> which is dependent </w:t>
      </w:r>
      <w:r w:rsidR="00737412">
        <w:t xml:space="preserve">on the complexity of the adjuvant. The </w:t>
      </w:r>
      <w:r w:rsidR="370193F6" w:rsidRPr="00977437">
        <w:t>Sponsor</w:t>
      </w:r>
      <w:r w:rsidR="0035487A">
        <w:t xml:space="preserve"> is responsible for determining</w:t>
      </w:r>
      <w:r w:rsidR="370193F6" w:rsidRPr="00977437">
        <w:t xml:space="preserve"> </w:t>
      </w:r>
      <w:r w:rsidR="008778F9" w:rsidRPr="00977437">
        <w:t>whether</w:t>
      </w:r>
      <w:r w:rsidR="370193F6" w:rsidRPr="00977437">
        <w:t xml:space="preserve"> a GMP </w:t>
      </w:r>
      <w:r w:rsidR="008778F9" w:rsidRPr="00977437">
        <w:t xml:space="preserve">clearance or </w:t>
      </w:r>
      <w:r w:rsidR="002F5E0C" w:rsidRPr="00977437">
        <w:t>licen</w:t>
      </w:r>
      <w:r w:rsidR="002F5E0C">
        <w:t>c</w:t>
      </w:r>
      <w:r w:rsidR="002F5E0C" w:rsidRPr="00977437">
        <w:t xml:space="preserve">e </w:t>
      </w:r>
      <w:r w:rsidR="008778F9" w:rsidRPr="00977437">
        <w:t>is required</w:t>
      </w:r>
      <w:r w:rsidR="370193F6" w:rsidRPr="00977437">
        <w:t xml:space="preserve"> for</w:t>
      </w:r>
      <w:r w:rsidR="008778F9" w:rsidRPr="00977437">
        <w:t xml:space="preserve"> the manufacture of the</w:t>
      </w:r>
      <w:r w:rsidR="370193F6" w:rsidRPr="00977437">
        <w:t xml:space="preserve"> adjuvant.</w:t>
      </w:r>
    </w:p>
    <w:p w14:paraId="334A793D" w14:textId="4DB9E253" w:rsidR="00E869BC" w:rsidRPr="00AC69C9" w:rsidRDefault="00E869BC" w:rsidP="00AC69C9">
      <w:pPr>
        <w:pStyle w:val="Heading4"/>
        <w:numPr>
          <w:ilvl w:val="4"/>
          <w:numId w:val="31"/>
        </w:numPr>
      </w:pPr>
      <w:bookmarkStart w:id="93" w:name="_Toc238041017"/>
      <w:r w:rsidRPr="00EA46D7">
        <w:t>Stability / Shelf life</w:t>
      </w:r>
      <w:bookmarkEnd w:id="90"/>
      <w:bookmarkEnd w:id="91"/>
      <w:bookmarkEnd w:id="93"/>
    </w:p>
    <w:p w14:paraId="097ACFD7" w14:textId="37BDFCCF" w:rsidR="006D0FE3" w:rsidRDefault="1427FFD1" w:rsidP="00A536D6">
      <w:bookmarkStart w:id="94" w:name="_Hlk209614203"/>
      <w:r w:rsidRPr="00D027AA">
        <w:t>Guidance for the studies to be undertaken to support storage times and shelf</w:t>
      </w:r>
      <w:r w:rsidR="0698EE70">
        <w:t xml:space="preserve"> </w:t>
      </w:r>
      <w:r w:rsidRPr="00D027AA">
        <w:t xml:space="preserve">life </w:t>
      </w:r>
      <w:r w:rsidR="007124A9">
        <w:t>are</w:t>
      </w:r>
      <w:r w:rsidRPr="00D027AA">
        <w:t xml:space="preserve"> detailed in the</w:t>
      </w:r>
      <w:r w:rsidRPr="00D027AA">
        <w:rPr>
          <w:spacing w:val="-3"/>
        </w:rPr>
        <w:t xml:space="preserve"> </w:t>
      </w:r>
      <w:r w:rsidRPr="00D027AA">
        <w:t>EMA</w:t>
      </w:r>
      <w:r w:rsidRPr="00D027AA">
        <w:rPr>
          <w:spacing w:val="-2"/>
        </w:rPr>
        <w:t xml:space="preserve"> </w:t>
      </w:r>
      <w:r w:rsidRPr="00D027AA">
        <w:t>guideline</w:t>
      </w:r>
      <w:r w:rsidR="00977437">
        <w:t>.</w:t>
      </w:r>
      <w:r w:rsidR="007124A9" w:rsidRPr="007124A9">
        <w:t xml:space="preserve"> In addition to stability data supporting the drug product shelf life, data are also </w:t>
      </w:r>
      <w:r w:rsidR="007124A9">
        <w:t>required to support excursions from the approved 2</w:t>
      </w:r>
      <w:r w:rsidR="00977437">
        <w:t>-</w:t>
      </w:r>
      <w:r w:rsidR="007124A9" w:rsidRPr="007124A9">
        <w:t>8°C storage conditions, particularly during transportation</w:t>
      </w:r>
      <w:r w:rsidRPr="00D027AA">
        <w:t xml:space="preserve">. </w:t>
      </w:r>
      <w:proofErr w:type="gramStart"/>
      <w:r w:rsidR="007124A9" w:rsidRPr="007124A9">
        <w:t>Particular attention</w:t>
      </w:r>
      <w:proofErr w:type="gramEnd"/>
      <w:r w:rsidR="007124A9">
        <w:t xml:space="preserve"> should be given to</w:t>
      </w:r>
      <w:r w:rsidRPr="00D027AA">
        <w:t xml:space="preserve"> the TGA’s guidance on </w:t>
      </w:r>
      <w:hyperlink r:id="rId22">
        <w:r w:rsidRPr="478B850C">
          <w:rPr>
            <w:rStyle w:val="Hyperlink"/>
          </w:rPr>
          <w:t>Stability testing for prescription medicines</w:t>
        </w:r>
      </w:hyperlink>
      <w:r w:rsidRPr="00D027AA">
        <w:rPr>
          <w:color w:val="0000FF"/>
        </w:rPr>
        <w:t xml:space="preserve"> </w:t>
      </w:r>
      <w:r w:rsidRPr="00D027AA">
        <w:t>(see particularly 14.4 Biological medicines:</w:t>
      </w:r>
      <w:r w:rsidRPr="00D027AA">
        <w:rPr>
          <w:spacing w:val="-3"/>
        </w:rPr>
        <w:t xml:space="preserve"> </w:t>
      </w:r>
      <w:r w:rsidRPr="00D027AA">
        <w:t>specific</w:t>
      </w:r>
      <w:r w:rsidRPr="00D027AA">
        <w:rPr>
          <w:spacing w:val="-4"/>
        </w:rPr>
        <w:t xml:space="preserve"> </w:t>
      </w:r>
      <w:r w:rsidRPr="00D027AA">
        <w:t>requirements).</w:t>
      </w:r>
      <w:r w:rsidRPr="00D027AA">
        <w:rPr>
          <w:spacing w:val="-3"/>
        </w:rPr>
        <w:t xml:space="preserve"> </w:t>
      </w:r>
      <w:r w:rsidRPr="00D027AA">
        <w:t>It</w:t>
      </w:r>
      <w:r w:rsidRPr="00D027AA">
        <w:rPr>
          <w:spacing w:val="-4"/>
        </w:rPr>
        <w:t xml:space="preserve"> </w:t>
      </w:r>
      <w:r w:rsidRPr="00D027AA">
        <w:t>is</w:t>
      </w:r>
      <w:r w:rsidRPr="00D027AA">
        <w:rPr>
          <w:spacing w:val="-3"/>
        </w:rPr>
        <w:t xml:space="preserve"> </w:t>
      </w:r>
      <w:r w:rsidRPr="00D027AA">
        <w:t>highly</w:t>
      </w:r>
      <w:r w:rsidRPr="00D027AA">
        <w:rPr>
          <w:spacing w:val="-4"/>
        </w:rPr>
        <w:t xml:space="preserve"> </w:t>
      </w:r>
      <w:r w:rsidRPr="00D027AA">
        <w:t>recommended</w:t>
      </w:r>
      <w:r w:rsidRPr="00D027AA">
        <w:rPr>
          <w:spacing w:val="-3"/>
        </w:rPr>
        <w:t xml:space="preserve"> </w:t>
      </w:r>
      <w:r w:rsidRPr="00D027AA">
        <w:t>that</w:t>
      </w:r>
      <w:r w:rsidRPr="00D027AA">
        <w:rPr>
          <w:spacing w:val="-4"/>
        </w:rPr>
        <w:t xml:space="preserve"> </w:t>
      </w:r>
      <w:r w:rsidR="001B2B65">
        <w:rPr>
          <w:spacing w:val="-4"/>
        </w:rPr>
        <w:t xml:space="preserve">stability </w:t>
      </w:r>
      <w:r w:rsidRPr="00D027AA">
        <w:t>studies</w:t>
      </w:r>
      <w:r w:rsidRPr="00D027AA">
        <w:rPr>
          <w:spacing w:val="-2"/>
        </w:rPr>
        <w:t xml:space="preserve"> </w:t>
      </w:r>
      <w:r w:rsidRPr="00D027AA">
        <w:t>be</w:t>
      </w:r>
      <w:r w:rsidRPr="00D027AA">
        <w:rPr>
          <w:spacing w:val="-3"/>
        </w:rPr>
        <w:t xml:space="preserve"> </w:t>
      </w:r>
      <w:r w:rsidRPr="00D027AA">
        <w:t>designed</w:t>
      </w:r>
      <w:r w:rsidRPr="00D027AA">
        <w:rPr>
          <w:spacing w:val="-3"/>
        </w:rPr>
        <w:t xml:space="preserve"> </w:t>
      </w:r>
      <w:r w:rsidRPr="00D027AA">
        <w:t>to</w:t>
      </w:r>
      <w:r w:rsidRPr="00D027AA">
        <w:rPr>
          <w:spacing w:val="-3"/>
        </w:rPr>
        <w:t xml:space="preserve"> </w:t>
      </w:r>
      <w:r w:rsidRPr="00D027AA">
        <w:t xml:space="preserve">include excursions at temperatures both above 8°C and below 2°C. </w:t>
      </w:r>
      <w:r w:rsidR="0CC4190B" w:rsidRPr="00D027AA">
        <w:t xml:space="preserve">It is </w:t>
      </w:r>
      <w:r w:rsidR="39AD7CFB" w:rsidRPr="00D027AA">
        <w:t xml:space="preserve">also </w:t>
      </w:r>
      <w:r w:rsidR="0CC4190B" w:rsidRPr="00D027AA">
        <w:t>highly recommended t</w:t>
      </w:r>
      <w:r w:rsidR="083C0BE4" w:rsidRPr="00D027AA">
        <w:t xml:space="preserve">o </w:t>
      </w:r>
      <w:r w:rsidR="00EC5B2D">
        <w:t>include</w:t>
      </w:r>
      <w:r w:rsidR="0CC4190B" w:rsidRPr="00D027AA">
        <w:t xml:space="preserve"> </w:t>
      </w:r>
      <w:r w:rsidR="00D46599">
        <w:t>stability data</w:t>
      </w:r>
      <w:r w:rsidR="000726DC">
        <w:t xml:space="preserve"> performed under real time conditions</w:t>
      </w:r>
      <w:r w:rsidR="00D46599">
        <w:t xml:space="preserve"> from </w:t>
      </w:r>
      <w:r w:rsidR="0CC4190B" w:rsidRPr="00D027AA">
        <w:t xml:space="preserve">a minimum of three </w:t>
      </w:r>
      <w:r w:rsidR="16C2C306">
        <w:t xml:space="preserve">(3) </w:t>
      </w:r>
      <w:r w:rsidR="0CC4190B">
        <w:t>batche</w:t>
      </w:r>
      <w:r w:rsidR="3F6342B7">
        <w:t xml:space="preserve">s </w:t>
      </w:r>
      <w:r w:rsidR="0CC4190B">
        <w:t xml:space="preserve">to support </w:t>
      </w:r>
      <w:r w:rsidR="007124A9">
        <w:t xml:space="preserve">these </w:t>
      </w:r>
      <w:r w:rsidR="00B57BA1">
        <w:t>temperature</w:t>
      </w:r>
      <w:r w:rsidR="00A21249">
        <w:t xml:space="preserve"> excursions</w:t>
      </w:r>
      <w:r w:rsidR="0CC4190B">
        <w:t xml:space="preserve">. </w:t>
      </w:r>
    </w:p>
    <w:p w14:paraId="4B19F58C" w14:textId="0EA2D8DE" w:rsidR="00E869BC" w:rsidRPr="00D027AA" w:rsidRDefault="009D47AC" w:rsidP="00A536D6">
      <w:r w:rsidRPr="009D47AC">
        <w:t>The TGA will not accept</w:t>
      </w:r>
      <w:r>
        <w:t xml:space="preserve"> </w:t>
      </w:r>
      <w:proofErr w:type="gramStart"/>
      <w:r w:rsidR="249BE61C" w:rsidRPr="00D027AA">
        <w:t>shelf</w:t>
      </w:r>
      <w:r w:rsidR="00374FB2">
        <w:t xml:space="preserve"> </w:t>
      </w:r>
      <w:r w:rsidR="249BE61C" w:rsidRPr="00D027AA">
        <w:t>life</w:t>
      </w:r>
      <w:proofErr w:type="gramEnd"/>
      <w:r w:rsidR="249BE61C" w:rsidRPr="00D027AA">
        <w:t xml:space="preserve"> </w:t>
      </w:r>
      <w:r w:rsidR="002423C6" w:rsidRPr="002423C6">
        <w:t xml:space="preserve">claims </w:t>
      </w:r>
      <w:r w:rsidR="003D7E30" w:rsidRPr="003D7E30">
        <w:t>or proposed temperature</w:t>
      </w:r>
      <w:r w:rsidR="003D7E30">
        <w:t xml:space="preserve"> excursions using data </w:t>
      </w:r>
      <w:r w:rsidR="249BE61C" w:rsidRPr="00D027AA">
        <w:t>from accelerated stability studies</w:t>
      </w:r>
      <w:r w:rsidR="00136E3E">
        <w:t xml:space="preserve"> </w:t>
      </w:r>
      <w:r w:rsidR="0070620F" w:rsidRPr="0070620F">
        <w:t xml:space="preserve">since </w:t>
      </w:r>
      <w:r w:rsidR="0070620F">
        <w:t xml:space="preserve">the </w:t>
      </w:r>
      <w:r w:rsidR="0070620F" w:rsidRPr="0070620F">
        <w:t>degradation of biological medicines is not usually amenable to kinetic analysis and extrapolation from accelerated testing</w:t>
      </w:r>
      <w:r w:rsidR="249BE61C" w:rsidRPr="00D027AA">
        <w:t xml:space="preserve">. </w:t>
      </w:r>
      <w:r w:rsidR="1427FFD1" w:rsidRPr="00D027AA">
        <w:t>These should be submitted as variations under s9</w:t>
      </w:r>
      <w:proofErr w:type="gramStart"/>
      <w:r w:rsidR="1427FFD1" w:rsidRPr="00D027AA">
        <w:t>D(</w:t>
      </w:r>
      <w:proofErr w:type="gramEnd"/>
      <w:r w:rsidR="1427FFD1" w:rsidRPr="00D027AA">
        <w:t xml:space="preserve">3) and be reflected </w:t>
      </w:r>
      <w:r w:rsidR="0F5805B5">
        <w:t xml:space="preserve">on the ARTG and </w:t>
      </w:r>
      <w:r w:rsidR="1427FFD1" w:rsidRPr="00D027AA">
        <w:t>in an updated CPD.</w:t>
      </w:r>
      <w:r w:rsidR="739578D4">
        <w:t xml:space="preserve"> </w:t>
      </w:r>
    </w:p>
    <w:p w14:paraId="3DEDD446" w14:textId="3146E183" w:rsidR="00E869BC" w:rsidRPr="00D027AA" w:rsidRDefault="00E869BC" w:rsidP="00A536D6">
      <w:r w:rsidRPr="00D027AA">
        <w:t>The</w:t>
      </w:r>
      <w:r w:rsidRPr="00D027AA">
        <w:rPr>
          <w:spacing w:val="-3"/>
        </w:rPr>
        <w:t xml:space="preserve"> </w:t>
      </w:r>
      <w:r w:rsidRPr="00D027AA">
        <w:t>relevant</w:t>
      </w:r>
      <w:r w:rsidRPr="00D027AA">
        <w:rPr>
          <w:spacing w:val="-3"/>
        </w:rPr>
        <w:t xml:space="preserve"> </w:t>
      </w:r>
      <w:r w:rsidRPr="00D027AA">
        <w:t>sections</w:t>
      </w:r>
      <w:r w:rsidRPr="00D027AA">
        <w:rPr>
          <w:spacing w:val="-3"/>
        </w:rPr>
        <w:t xml:space="preserve"> </w:t>
      </w:r>
      <w:r w:rsidRPr="00D027AA">
        <w:t>of</w:t>
      </w:r>
      <w:r w:rsidRPr="00D027AA">
        <w:rPr>
          <w:spacing w:val="-4"/>
        </w:rPr>
        <w:t xml:space="preserve"> </w:t>
      </w:r>
      <w:r w:rsidRPr="00D027AA">
        <w:t>the</w:t>
      </w:r>
      <w:r w:rsidRPr="00D027AA">
        <w:rPr>
          <w:spacing w:val="-4"/>
        </w:rPr>
        <w:t xml:space="preserve"> </w:t>
      </w:r>
      <w:r w:rsidRPr="00D027AA">
        <w:t>dossier</w:t>
      </w:r>
      <w:r w:rsidRPr="00D027AA">
        <w:rPr>
          <w:spacing w:val="-4"/>
        </w:rPr>
        <w:t xml:space="preserve"> </w:t>
      </w:r>
      <w:r w:rsidRPr="00D027AA">
        <w:t>should</w:t>
      </w:r>
      <w:r w:rsidRPr="00D027AA">
        <w:rPr>
          <w:spacing w:val="-3"/>
        </w:rPr>
        <w:t xml:space="preserve"> </w:t>
      </w:r>
      <w:r w:rsidRPr="00D027AA">
        <w:t>include</w:t>
      </w:r>
      <w:r w:rsidRPr="00D027AA">
        <w:rPr>
          <w:spacing w:val="-4"/>
        </w:rPr>
        <w:t xml:space="preserve"> </w:t>
      </w:r>
      <w:r w:rsidRPr="00D027AA">
        <w:t>a</w:t>
      </w:r>
      <w:r w:rsidR="009F3E9C">
        <w:t xml:space="preserve"> commitment to a</w:t>
      </w:r>
      <w:r w:rsidRPr="00D027AA">
        <w:rPr>
          <w:spacing w:val="-3"/>
        </w:rPr>
        <w:t xml:space="preserve"> </w:t>
      </w:r>
      <w:r w:rsidRPr="00D027AA">
        <w:t>post</w:t>
      </w:r>
      <w:r w:rsidR="009F3E9C">
        <w:rPr>
          <w:spacing w:val="-3"/>
        </w:rPr>
        <w:t>-</w:t>
      </w:r>
      <w:r w:rsidRPr="00D027AA">
        <w:t>approval</w:t>
      </w:r>
      <w:r w:rsidRPr="00D027AA">
        <w:rPr>
          <w:spacing w:val="-4"/>
        </w:rPr>
        <w:t xml:space="preserve"> </w:t>
      </w:r>
      <w:r w:rsidRPr="00D027AA">
        <w:t>stability</w:t>
      </w:r>
      <w:r w:rsidRPr="00D027AA">
        <w:rPr>
          <w:spacing w:val="-3"/>
        </w:rPr>
        <w:t xml:space="preserve"> </w:t>
      </w:r>
      <w:r w:rsidRPr="00D027AA">
        <w:t>protocol</w:t>
      </w:r>
      <w:r w:rsidRPr="00D027AA">
        <w:rPr>
          <w:spacing w:val="-2"/>
        </w:rPr>
        <w:t xml:space="preserve"> </w:t>
      </w:r>
      <w:r w:rsidRPr="00D027AA">
        <w:t>for</w:t>
      </w:r>
      <w:r w:rsidRPr="00D027AA">
        <w:rPr>
          <w:spacing w:val="-2"/>
        </w:rPr>
        <w:t xml:space="preserve"> </w:t>
      </w:r>
      <w:r w:rsidR="009F3E9C">
        <w:rPr>
          <w:spacing w:val="-2"/>
        </w:rPr>
        <w:t xml:space="preserve">both </w:t>
      </w:r>
      <w:r w:rsidRPr="00D027AA">
        <w:t>the</w:t>
      </w:r>
      <w:r w:rsidRPr="00D027AA">
        <w:rPr>
          <w:spacing w:val="-4"/>
        </w:rPr>
        <w:t xml:space="preserve"> </w:t>
      </w:r>
      <w:r w:rsidRPr="00D027AA">
        <w:t xml:space="preserve">drug substance (3.2.S.7) and </w:t>
      </w:r>
      <w:r w:rsidR="00473864">
        <w:t xml:space="preserve">the </w:t>
      </w:r>
      <w:r w:rsidRPr="00D027AA">
        <w:t>drug product (3.2.P.8) and indicate the number of batches to be tested annually for continuing and new strains.</w:t>
      </w:r>
      <w:bookmarkEnd w:id="94"/>
    </w:p>
    <w:p w14:paraId="47927FA6" w14:textId="723CFDF0" w:rsidR="00B215DC" w:rsidRPr="00B215DC" w:rsidRDefault="7A79ECD1" w:rsidP="00F425C5">
      <w:pPr>
        <w:pStyle w:val="Heading4"/>
        <w:numPr>
          <w:ilvl w:val="3"/>
          <w:numId w:val="27"/>
        </w:numPr>
      </w:pPr>
      <w:bookmarkStart w:id="95" w:name="4.1.1.2._'Annual_update'_application_for"/>
      <w:bookmarkStart w:id="96" w:name="_'Annual_update'_application"/>
      <w:bookmarkStart w:id="97" w:name="_Toc146877336"/>
      <w:bookmarkStart w:id="98" w:name="_Toc146877653"/>
      <w:bookmarkStart w:id="99" w:name="_Toc146878805"/>
      <w:bookmarkStart w:id="100" w:name="_Toc210749003"/>
      <w:bookmarkStart w:id="101" w:name="_Toc238041018"/>
      <w:bookmarkEnd w:id="95"/>
      <w:bookmarkEnd w:id="96"/>
      <w:r>
        <w:t>'Annual update' application for a seasonal vaccine</w:t>
      </w:r>
      <w:bookmarkEnd w:id="97"/>
      <w:bookmarkEnd w:id="98"/>
      <w:bookmarkEnd w:id="99"/>
      <w:bookmarkEnd w:id="100"/>
      <w:bookmarkEnd w:id="101"/>
    </w:p>
    <w:p w14:paraId="26A71FB0" w14:textId="2123A9C6" w:rsidR="00B215DC" w:rsidRPr="00B215DC" w:rsidRDefault="00DC556E" w:rsidP="00B215DC">
      <w:r>
        <w:t xml:space="preserve">Only changes related to the new </w:t>
      </w:r>
      <w:r w:rsidR="00BC3536">
        <w:t>i</w:t>
      </w:r>
      <w:r>
        <w:t xml:space="preserve">nfluenza strains </w:t>
      </w:r>
      <w:r w:rsidR="00DF1F82">
        <w:t>may be introduced. No other changes are allowed to be process</w:t>
      </w:r>
      <w:r w:rsidR="00BB24E9">
        <w:t>ed</w:t>
      </w:r>
      <w:r w:rsidR="00DF1F82">
        <w:t xml:space="preserve"> via this ‘fast track’ procedure.</w:t>
      </w:r>
    </w:p>
    <w:p w14:paraId="0C7149D6" w14:textId="663EA806" w:rsidR="00A1696E" w:rsidRPr="00F425C5" w:rsidRDefault="00A1696E" w:rsidP="00F425C5">
      <w:pPr>
        <w:pStyle w:val="Heading4"/>
        <w:numPr>
          <w:ilvl w:val="5"/>
          <w:numId w:val="32"/>
        </w:numPr>
      </w:pPr>
      <w:bookmarkStart w:id="102" w:name="4.1.1.2.1.2._Vaccine_seed_lots"/>
      <w:bookmarkStart w:id="103" w:name="_Toc146877654"/>
      <w:bookmarkStart w:id="104" w:name="_Toc210749004"/>
      <w:bookmarkStart w:id="105" w:name="_Toc238041019"/>
      <w:bookmarkEnd w:id="102"/>
      <w:r w:rsidRPr="00EA46D7">
        <w:t>Vaccine seed lots</w:t>
      </w:r>
      <w:bookmarkEnd w:id="103"/>
      <w:bookmarkEnd w:id="104"/>
      <w:bookmarkEnd w:id="105"/>
    </w:p>
    <w:p w14:paraId="712A57A1" w14:textId="77699665" w:rsidR="00A1696E" w:rsidRPr="00DB497A" w:rsidRDefault="00A1696E" w:rsidP="00400850">
      <w:r w:rsidRPr="00DB497A">
        <w:rPr>
          <w:b/>
        </w:rPr>
        <w:t>Updated</w:t>
      </w:r>
      <w:r w:rsidRPr="00DB497A">
        <w:rPr>
          <w:b/>
          <w:spacing w:val="-8"/>
        </w:rPr>
        <w:t xml:space="preserve"> </w:t>
      </w:r>
      <w:r w:rsidRPr="00DB497A">
        <w:rPr>
          <w:b/>
        </w:rPr>
        <w:t>risk</w:t>
      </w:r>
      <w:r w:rsidRPr="00DB497A">
        <w:rPr>
          <w:b/>
          <w:spacing w:val="-9"/>
        </w:rPr>
        <w:t xml:space="preserve"> </w:t>
      </w:r>
      <w:r w:rsidRPr="00DB497A">
        <w:rPr>
          <w:b/>
        </w:rPr>
        <w:t>assessment</w:t>
      </w:r>
      <w:r w:rsidR="0066029D">
        <w:rPr>
          <w:b/>
        </w:rPr>
        <w:t xml:space="preserve"> –</w:t>
      </w:r>
      <w:r w:rsidRPr="00DB497A">
        <w:rPr>
          <w:b/>
          <w:spacing w:val="-7"/>
        </w:rPr>
        <w:t xml:space="preserve"> </w:t>
      </w:r>
      <w:r w:rsidRPr="00DB497A">
        <w:t>Please</w:t>
      </w:r>
      <w:r w:rsidRPr="00DB497A">
        <w:rPr>
          <w:spacing w:val="-9"/>
        </w:rPr>
        <w:t xml:space="preserve"> </w:t>
      </w:r>
      <w:r w:rsidRPr="00DB497A">
        <w:t>refer</w:t>
      </w:r>
      <w:r w:rsidRPr="00DB497A">
        <w:rPr>
          <w:spacing w:val="-8"/>
        </w:rPr>
        <w:t xml:space="preserve"> </w:t>
      </w:r>
      <w:r w:rsidRPr="00DB497A">
        <w:t>to</w:t>
      </w:r>
      <w:r w:rsidRPr="00DB497A">
        <w:rPr>
          <w:spacing w:val="-8"/>
        </w:rPr>
        <w:t xml:space="preserve"> </w:t>
      </w:r>
      <w:r w:rsidR="00E216A4" w:rsidRPr="00400850">
        <w:rPr>
          <w:color w:val="0000FF"/>
          <w:spacing w:val="-10"/>
        </w:rPr>
        <w:fldChar w:fldCharType="begin" w:fldLock="1"/>
      </w:r>
      <w:r w:rsidR="00E216A4" w:rsidRPr="00400850">
        <w:rPr>
          <w:color w:val="0000FF"/>
          <w:spacing w:val="-10"/>
        </w:rPr>
        <w:instrText xml:space="preserve"> REF _Ref230004731 \h </w:instrText>
      </w:r>
      <w:r w:rsidR="00E216A4">
        <w:rPr>
          <w:color w:val="0000FF"/>
          <w:spacing w:val="-10"/>
        </w:rPr>
        <w:instrText xml:space="preserve"> \* MERGEFORMAT </w:instrText>
      </w:r>
      <w:r w:rsidR="00E216A4" w:rsidRPr="00400850">
        <w:rPr>
          <w:color w:val="0000FF"/>
          <w:spacing w:val="-10"/>
        </w:rPr>
      </w:r>
      <w:r w:rsidR="00E216A4" w:rsidRPr="00400850">
        <w:rPr>
          <w:color w:val="0000FF"/>
          <w:spacing w:val="-10"/>
        </w:rPr>
        <w:fldChar w:fldCharType="separate"/>
      </w:r>
      <w:r w:rsidR="006969C8" w:rsidRPr="006969C8">
        <w:rPr>
          <w:color w:val="0000FF"/>
        </w:rPr>
        <w:t>Appendix 3</w:t>
      </w:r>
      <w:r w:rsidR="006969C8" w:rsidRPr="00D027AA">
        <w:t>:</w:t>
      </w:r>
      <w:r w:rsidR="006969C8" w:rsidRPr="00D26C0F">
        <w:t xml:space="preserve"> </w:t>
      </w:r>
      <w:r w:rsidR="006969C8" w:rsidRPr="00D027AA">
        <w:t>Control</w:t>
      </w:r>
      <w:r w:rsidR="006969C8" w:rsidRPr="00D26C0F">
        <w:t xml:space="preserve"> </w:t>
      </w:r>
      <w:r w:rsidR="006969C8" w:rsidRPr="00D027AA">
        <w:t>of</w:t>
      </w:r>
      <w:r w:rsidR="006969C8" w:rsidRPr="00D26C0F">
        <w:t xml:space="preserve"> </w:t>
      </w:r>
      <w:r w:rsidR="006969C8" w:rsidRPr="00D027AA">
        <w:t>contamination</w:t>
      </w:r>
      <w:r w:rsidR="006969C8" w:rsidRPr="00D26C0F">
        <w:t xml:space="preserve"> </w:t>
      </w:r>
      <w:r w:rsidR="006969C8" w:rsidRPr="00D027AA">
        <w:t xml:space="preserve">with </w:t>
      </w:r>
      <w:r w:rsidR="006969C8" w:rsidRPr="00C817D0">
        <w:t>extraneous agents</w:t>
      </w:r>
      <w:r w:rsidR="00E216A4" w:rsidRPr="00400850">
        <w:rPr>
          <w:color w:val="0000FF"/>
          <w:spacing w:val="-10"/>
        </w:rPr>
        <w:fldChar w:fldCharType="end"/>
      </w:r>
    </w:p>
    <w:p w14:paraId="7BD83558" w14:textId="3A683DFB" w:rsidR="00A1696E" w:rsidRPr="00F425C5" w:rsidRDefault="00A1696E" w:rsidP="00F425C5">
      <w:pPr>
        <w:pStyle w:val="Heading4"/>
        <w:numPr>
          <w:ilvl w:val="5"/>
          <w:numId w:val="32"/>
        </w:numPr>
      </w:pPr>
      <w:bookmarkStart w:id="106" w:name="4.1.1.2.1.3_Manufacturing_development"/>
      <w:bookmarkStart w:id="107" w:name="_Toc146877655"/>
      <w:bookmarkStart w:id="108" w:name="_Toc210749005"/>
      <w:bookmarkStart w:id="109" w:name="_Toc238041020"/>
      <w:bookmarkEnd w:id="106"/>
      <w:r w:rsidRPr="00EA46D7">
        <w:t>Manufacturing development</w:t>
      </w:r>
      <w:bookmarkEnd w:id="107"/>
      <w:bookmarkEnd w:id="108"/>
      <w:bookmarkEnd w:id="109"/>
    </w:p>
    <w:p w14:paraId="364323EA" w14:textId="4633CAAF" w:rsidR="00E869BC" w:rsidRPr="00D027AA" w:rsidRDefault="00E869BC" w:rsidP="00A536D6">
      <w:r w:rsidRPr="00D027AA">
        <w:t>Formulation targets should be included in the quality module (i.e. in Section 3.2.P.3.2 Batch Formula). It is advisable that</w:t>
      </w:r>
      <w:r w:rsidRPr="00D027AA">
        <w:rPr>
          <w:spacing w:val="-1"/>
        </w:rPr>
        <w:t xml:space="preserve"> </w:t>
      </w:r>
      <w:r w:rsidRPr="00D027AA">
        <w:t>the actual</w:t>
      </w:r>
      <w:r w:rsidRPr="00D027AA">
        <w:rPr>
          <w:spacing w:val="-1"/>
        </w:rPr>
        <w:t xml:space="preserve"> </w:t>
      </w:r>
      <w:r w:rsidRPr="00D027AA">
        <w:t>formulation</w:t>
      </w:r>
      <w:r w:rsidRPr="00D027AA">
        <w:rPr>
          <w:spacing w:val="-1"/>
        </w:rPr>
        <w:t xml:space="preserve"> </w:t>
      </w:r>
      <w:r w:rsidRPr="00D027AA">
        <w:t>target for each</w:t>
      </w:r>
      <w:r w:rsidRPr="00D027AA">
        <w:rPr>
          <w:spacing w:val="-1"/>
        </w:rPr>
        <w:t xml:space="preserve"> </w:t>
      </w:r>
      <w:r w:rsidRPr="00D027AA">
        <w:t>drug substance</w:t>
      </w:r>
      <w:r w:rsidRPr="00D027AA">
        <w:rPr>
          <w:spacing w:val="-1"/>
        </w:rPr>
        <w:t xml:space="preserve"> </w:t>
      </w:r>
      <w:r w:rsidRPr="00D027AA">
        <w:t>in</w:t>
      </w:r>
      <w:r w:rsidRPr="00D027AA">
        <w:rPr>
          <w:spacing w:val="-1"/>
        </w:rPr>
        <w:t xml:space="preserve"> </w:t>
      </w:r>
      <w:r w:rsidRPr="00D027AA">
        <w:t xml:space="preserve">the drug product be presented rather than the nominal content. </w:t>
      </w:r>
      <w:r w:rsidR="006E3A9B" w:rsidRPr="006E3A9B">
        <w:t xml:space="preserve">Justification for any overage applied to each strain should be provided, </w:t>
      </w:r>
      <w:proofErr w:type="gramStart"/>
      <w:r w:rsidR="006E3A9B" w:rsidRPr="006E3A9B">
        <w:t>taking into account</w:t>
      </w:r>
      <w:proofErr w:type="gramEnd"/>
      <w:r w:rsidR="006E3A9B" w:rsidRPr="006E3A9B">
        <w:t xml:space="preserve"> the known or predicted stability of the drug substance and drug product as well as other relevant factors.</w:t>
      </w:r>
    </w:p>
    <w:p w14:paraId="61C7A907" w14:textId="6D5F4AED" w:rsidR="00E869BC" w:rsidRPr="00F425C5" w:rsidRDefault="00E869BC" w:rsidP="006B40F6">
      <w:pPr>
        <w:pStyle w:val="Heading4"/>
        <w:keepNext/>
        <w:keepLines/>
        <w:numPr>
          <w:ilvl w:val="5"/>
          <w:numId w:val="32"/>
        </w:numPr>
      </w:pPr>
      <w:bookmarkStart w:id="110" w:name="4.1.1.2.1.4_Process_validation_/_process"/>
      <w:bookmarkStart w:id="111" w:name="_Toc146877656"/>
      <w:bookmarkStart w:id="112" w:name="_Toc210749006"/>
      <w:bookmarkStart w:id="113" w:name="_Toc238041021"/>
      <w:bookmarkEnd w:id="110"/>
      <w:r w:rsidRPr="00EA46D7">
        <w:lastRenderedPageBreak/>
        <w:t>Process validation / process consistency</w:t>
      </w:r>
      <w:bookmarkEnd w:id="111"/>
      <w:bookmarkEnd w:id="112"/>
      <w:bookmarkEnd w:id="113"/>
    </w:p>
    <w:p w14:paraId="43AC5666" w14:textId="4E09032B" w:rsidR="00E869BC" w:rsidRPr="00D027AA" w:rsidRDefault="00E869BC" w:rsidP="006B40F6">
      <w:pPr>
        <w:keepNext/>
        <w:keepLines/>
        <w:widowControl w:val="0"/>
      </w:pPr>
      <w:r w:rsidRPr="00D027AA">
        <w:t xml:space="preserve">As </w:t>
      </w:r>
      <w:r>
        <w:t xml:space="preserve">indicated in </w:t>
      </w:r>
      <w:hyperlink w:anchor="4.1.1.1.5_Process_Validation" w:history="1">
        <w:r w:rsidRPr="478B850C">
          <w:rPr>
            <w:color w:val="0000FF"/>
            <w:u w:val="single"/>
          </w:rPr>
          <w:t>Section 4.1.1.1.5</w:t>
        </w:r>
        <w:r>
          <w:t>,</w:t>
        </w:r>
      </w:hyperlink>
      <w:r w:rsidRPr="00D027AA">
        <w:t xml:space="preserve"> inactivation and splitting are critical processes in the manufacture</w:t>
      </w:r>
      <w:r w:rsidRPr="00D027AA">
        <w:rPr>
          <w:spacing w:val="-3"/>
        </w:rPr>
        <w:t xml:space="preserve"> </w:t>
      </w:r>
      <w:r w:rsidRPr="00D027AA">
        <w:t>of</w:t>
      </w:r>
      <w:r w:rsidRPr="00D027AA">
        <w:rPr>
          <w:spacing w:val="-3"/>
        </w:rPr>
        <w:t xml:space="preserve"> </w:t>
      </w:r>
      <w:r w:rsidRPr="00D027AA">
        <w:t>safe</w:t>
      </w:r>
      <w:r w:rsidRPr="00D027AA">
        <w:rPr>
          <w:spacing w:val="-3"/>
        </w:rPr>
        <w:t xml:space="preserve"> </w:t>
      </w:r>
      <w:r w:rsidRPr="00D027AA">
        <w:t>and</w:t>
      </w:r>
      <w:r w:rsidRPr="00D027AA">
        <w:rPr>
          <w:spacing w:val="-3"/>
        </w:rPr>
        <w:t xml:space="preserve"> </w:t>
      </w:r>
      <w:r w:rsidRPr="00D027AA">
        <w:t>efficacious</w:t>
      </w:r>
      <w:r w:rsidRPr="00D027AA">
        <w:rPr>
          <w:spacing w:val="-3"/>
        </w:rPr>
        <w:t xml:space="preserve"> </w:t>
      </w:r>
      <w:r w:rsidRPr="00D027AA">
        <w:t>influenza</w:t>
      </w:r>
      <w:r w:rsidRPr="00D027AA">
        <w:rPr>
          <w:spacing w:val="-4"/>
        </w:rPr>
        <w:t xml:space="preserve"> </w:t>
      </w:r>
      <w:r w:rsidRPr="00D027AA">
        <w:t>vaccines</w:t>
      </w:r>
      <w:r w:rsidRPr="00D027AA">
        <w:rPr>
          <w:spacing w:val="-3"/>
        </w:rPr>
        <w:t xml:space="preserve"> </w:t>
      </w:r>
      <w:r w:rsidRPr="00D027AA">
        <w:t>and</w:t>
      </w:r>
      <w:r w:rsidRPr="00D027AA">
        <w:rPr>
          <w:spacing w:val="-3"/>
        </w:rPr>
        <w:t xml:space="preserve"> </w:t>
      </w:r>
      <w:r w:rsidRPr="00D027AA">
        <w:t>need</w:t>
      </w:r>
      <w:r w:rsidRPr="00D027AA">
        <w:rPr>
          <w:spacing w:val="-3"/>
        </w:rPr>
        <w:t xml:space="preserve"> </w:t>
      </w:r>
      <w:r w:rsidRPr="00D027AA">
        <w:t>to</w:t>
      </w:r>
      <w:r w:rsidRPr="00D027AA">
        <w:rPr>
          <w:spacing w:val="-4"/>
        </w:rPr>
        <w:t xml:space="preserve"> </w:t>
      </w:r>
      <w:r w:rsidRPr="00D027AA">
        <w:t>be</w:t>
      </w:r>
      <w:r w:rsidRPr="00D027AA">
        <w:rPr>
          <w:spacing w:val="-4"/>
        </w:rPr>
        <w:t xml:space="preserve"> </w:t>
      </w:r>
      <w:r w:rsidRPr="00D027AA">
        <w:t>satisfactorily</w:t>
      </w:r>
      <w:r w:rsidRPr="00D027AA">
        <w:rPr>
          <w:spacing w:val="-4"/>
        </w:rPr>
        <w:t xml:space="preserve"> </w:t>
      </w:r>
      <w:r w:rsidRPr="00D027AA">
        <w:t>validated</w:t>
      </w:r>
      <w:r w:rsidRPr="00D027AA">
        <w:rPr>
          <w:spacing w:val="-2"/>
        </w:rPr>
        <w:t xml:space="preserve"> </w:t>
      </w:r>
      <w:r w:rsidRPr="00D027AA">
        <w:t xml:space="preserve">for new strains. Validation is expected to </w:t>
      </w:r>
      <w:r>
        <w:t xml:space="preserve">comprise at least </w:t>
      </w:r>
      <w:r w:rsidR="02F22FD8" w:rsidRPr="004369BD">
        <w:t>three (3)</w:t>
      </w:r>
      <w:r w:rsidR="004369BD">
        <w:t xml:space="preserve"> </w:t>
      </w:r>
      <w:r>
        <w:t>batches for each new strain.</w:t>
      </w:r>
    </w:p>
    <w:p w14:paraId="457B4D43" w14:textId="6FD40C7A" w:rsidR="00E869BC" w:rsidRPr="00D027AA" w:rsidRDefault="00E869BC" w:rsidP="006B40F6">
      <w:pPr>
        <w:keepNext/>
        <w:keepLines/>
        <w:widowControl w:val="0"/>
      </w:pPr>
      <w:r w:rsidRPr="00D027AA">
        <w:t xml:space="preserve">Batch analysis results for the first </w:t>
      </w:r>
      <w:r w:rsidR="004369BD" w:rsidRPr="004369BD">
        <w:t xml:space="preserve">three </w:t>
      </w:r>
      <w:r w:rsidR="2D0768CF">
        <w:t xml:space="preserve">(3) </w:t>
      </w:r>
      <w:r>
        <w:t xml:space="preserve">batches produced from a new working seed should be provided in the quality module (Section 3.2.S.4.4). Ideally, these batches should also be used for the characterisation studies outlined below in </w:t>
      </w:r>
      <w:hyperlink w:anchor="4.1.1.2.1.5_Characterisation" w:history="1">
        <w:r w:rsidR="0024532C" w:rsidRPr="478B850C">
          <w:rPr>
            <w:color w:val="0000FF"/>
            <w:u w:val="single"/>
          </w:rPr>
          <w:t>S</w:t>
        </w:r>
        <w:r w:rsidRPr="478B850C">
          <w:rPr>
            <w:color w:val="0000FF"/>
            <w:u w:val="single"/>
          </w:rPr>
          <w:t>ection 4.1.1.2.1.5</w:t>
        </w:r>
        <w:r>
          <w:t>.</w:t>
        </w:r>
      </w:hyperlink>
    </w:p>
    <w:p w14:paraId="62075252" w14:textId="6658CC6E" w:rsidR="00E869BC" w:rsidRPr="00F425C5" w:rsidRDefault="00E869BC" w:rsidP="00400850">
      <w:pPr>
        <w:pStyle w:val="Heading4"/>
        <w:keepNext/>
        <w:keepLines/>
        <w:numPr>
          <w:ilvl w:val="5"/>
          <w:numId w:val="32"/>
        </w:numPr>
      </w:pPr>
      <w:bookmarkStart w:id="114" w:name="4.1.1.2.1.5_Characterisation"/>
      <w:bookmarkStart w:id="115" w:name="_4.1.1.2.1.5._Characterisation"/>
      <w:bookmarkStart w:id="116" w:name="_Toc146877657"/>
      <w:bookmarkStart w:id="117" w:name="_Toc210749007"/>
      <w:bookmarkStart w:id="118" w:name="_Toc238041022"/>
      <w:bookmarkEnd w:id="114"/>
      <w:bookmarkEnd w:id="115"/>
      <w:r w:rsidRPr="00EA46D7">
        <w:t>Characterisation</w:t>
      </w:r>
      <w:bookmarkEnd w:id="116"/>
      <w:bookmarkEnd w:id="117"/>
      <w:bookmarkEnd w:id="118"/>
    </w:p>
    <w:p w14:paraId="3C8E21FB" w14:textId="3118149D" w:rsidR="00E869BC" w:rsidRPr="00D027AA" w:rsidRDefault="00E869BC" w:rsidP="00400850">
      <w:pPr>
        <w:keepNext/>
        <w:keepLines/>
        <w:widowControl w:val="0"/>
      </w:pPr>
      <w:r w:rsidRPr="00D027AA">
        <w:t xml:space="preserve">It is advisable that at least </w:t>
      </w:r>
      <w:r w:rsidR="0307270A" w:rsidRPr="008E1397">
        <w:t>three (3)</w:t>
      </w:r>
      <w:r>
        <w:t xml:space="preserve"> batches of drug substance from new vaccine strains are assessed </w:t>
      </w:r>
      <w:r w:rsidR="00977437">
        <w:t xml:space="preserve">according to </w:t>
      </w:r>
      <w:r>
        <w:t xml:space="preserve">the Characterisation protocol </w:t>
      </w:r>
      <w:r w:rsidR="00977437">
        <w:t xml:space="preserve">described </w:t>
      </w:r>
      <w:r>
        <w:t xml:space="preserve">in </w:t>
      </w:r>
      <w:hyperlink w:anchor="4.1.1.1.6_Characterisation" w:history="1">
        <w:r w:rsidR="0024532C" w:rsidRPr="478B850C">
          <w:rPr>
            <w:color w:val="0000FF"/>
            <w:u w:val="single"/>
          </w:rPr>
          <w:t>S</w:t>
        </w:r>
        <w:r w:rsidRPr="478B850C">
          <w:rPr>
            <w:color w:val="0000FF"/>
            <w:u w:val="single"/>
          </w:rPr>
          <w:t>ection 4.1.1.1.6</w:t>
        </w:r>
        <w:r>
          <w:t>.</w:t>
        </w:r>
      </w:hyperlink>
      <w:r>
        <w:t xml:space="preserve"> </w:t>
      </w:r>
      <w:bookmarkStart w:id="119" w:name="_bookmark20"/>
      <w:bookmarkEnd w:id="119"/>
      <w:r>
        <w:t xml:space="preserve">Ideally these </w:t>
      </w:r>
      <w:r w:rsidR="7E57D1E9">
        <w:t>three (3)</w:t>
      </w:r>
      <w:r>
        <w:t xml:space="preserve"> batches of drug substance would be the same batches used for the batch analysis described in </w:t>
      </w:r>
      <w:hyperlink w:anchor="4.1.1.2.1.5_Characterisation" w:history="1">
        <w:r w:rsidR="00917072" w:rsidRPr="478B850C">
          <w:rPr>
            <w:rStyle w:val="Hyperlink"/>
          </w:rPr>
          <w:t>S</w:t>
        </w:r>
        <w:r w:rsidRPr="478B850C">
          <w:rPr>
            <w:rStyle w:val="Hyperlink"/>
          </w:rPr>
          <w:t>ection 4.1.1.2.1.4</w:t>
        </w:r>
      </w:hyperlink>
      <w:r>
        <w:t>. It is recommended that characterisation data should be provided in Section</w:t>
      </w:r>
      <w:r w:rsidR="00BC4466">
        <w:t xml:space="preserve"> </w:t>
      </w:r>
      <w:r>
        <w:t xml:space="preserve">3.2.S.3 of the dossier. Where possible, </w:t>
      </w:r>
      <w:r w:rsidR="00917072">
        <w:t>S</w:t>
      </w:r>
      <w:r>
        <w:t xml:space="preserve">ection 3.2.S.3 should also contain a summary of all data previously generated under the characterisation protocol indicated in </w:t>
      </w:r>
      <w:hyperlink w:anchor="4.1.1.1.6_Characterisation" w:history="1">
        <w:r w:rsidR="00917072" w:rsidRPr="478B850C">
          <w:rPr>
            <w:rStyle w:val="Hyperlink"/>
          </w:rPr>
          <w:t xml:space="preserve">Section </w:t>
        </w:r>
        <w:r w:rsidRPr="478B850C">
          <w:rPr>
            <w:rStyle w:val="Hyperlink"/>
          </w:rPr>
          <w:t>4.1.1.1.6</w:t>
        </w:r>
      </w:hyperlink>
      <w:r>
        <w:t xml:space="preserve"> above.</w:t>
      </w:r>
    </w:p>
    <w:p w14:paraId="0F55E625" w14:textId="40A9380B" w:rsidR="00E869BC" w:rsidRPr="00F425C5" w:rsidRDefault="00E869BC" w:rsidP="00400850">
      <w:pPr>
        <w:pStyle w:val="Heading4"/>
        <w:keepNext/>
        <w:keepLines/>
        <w:numPr>
          <w:ilvl w:val="5"/>
          <w:numId w:val="32"/>
        </w:numPr>
      </w:pPr>
      <w:bookmarkStart w:id="120" w:name="4.1.1.2.1.6._Vaccine_standardisation"/>
      <w:bookmarkStart w:id="121" w:name="_4.1.1.2.1.6._Vaccine_standardisatio"/>
      <w:bookmarkStart w:id="122" w:name="_Toc146877658"/>
      <w:bookmarkStart w:id="123" w:name="_Toc210749008"/>
      <w:bookmarkStart w:id="124" w:name="_Toc238041023"/>
      <w:bookmarkEnd w:id="120"/>
      <w:bookmarkEnd w:id="121"/>
      <w:r w:rsidRPr="00EA46D7">
        <w:t>Vaccine standardisation</w:t>
      </w:r>
      <w:bookmarkEnd w:id="122"/>
      <w:bookmarkEnd w:id="123"/>
      <w:bookmarkEnd w:id="124"/>
    </w:p>
    <w:p w14:paraId="6D6AD156" w14:textId="11498149" w:rsidR="00E869BC" w:rsidRPr="00D027AA" w:rsidRDefault="00E869BC" w:rsidP="00400850">
      <w:pPr>
        <w:keepNext/>
        <w:keepLines/>
        <w:widowControl w:val="0"/>
      </w:pPr>
      <w:r w:rsidRPr="00D027AA">
        <w:t>The EMA guideline indicate</w:t>
      </w:r>
      <w:r w:rsidR="00C05BE3">
        <w:t>s</w:t>
      </w:r>
      <w:r w:rsidRPr="00D027AA">
        <w:t xml:space="preserve"> that verification of the SRID test should be undertaken when the analytical procedures are potentially impacted by strain changes. </w:t>
      </w:r>
      <w:r w:rsidR="00422EB8" w:rsidRPr="00422EB8">
        <w:t>For new strains, full verification is required in accordance with the EMA guideline</w:t>
      </w:r>
      <w:r w:rsidRPr="00D027AA">
        <w:t xml:space="preserve"> (</w:t>
      </w:r>
      <w:r w:rsidR="00B226E7">
        <w:t>a</w:t>
      </w:r>
      <w:r w:rsidRPr="00D027AA">
        <w:t xml:space="preserve"> more detailed description of the verification is provided in </w:t>
      </w:r>
      <w:hyperlink w:anchor="_Appendix_2:_Seasonal" w:history="1">
        <w:r w:rsidRPr="00D027AA">
          <w:rPr>
            <w:color w:val="0000FF"/>
            <w:u w:val="single" w:color="0000FF"/>
          </w:rPr>
          <w:t>Appendix 2</w:t>
        </w:r>
      </w:hyperlink>
      <w:r w:rsidRPr="00D027AA">
        <w:t>). Ideally</w:t>
      </w:r>
      <w:r w:rsidR="00B226E7">
        <w:t>,</w:t>
      </w:r>
      <w:r w:rsidRPr="00D027AA">
        <w:t xml:space="preserve"> the verification should be performed for both drug substance and drug product. In the case of the drug product, verification</w:t>
      </w:r>
      <w:r w:rsidRPr="00D027AA">
        <w:rPr>
          <w:spacing w:val="-3"/>
        </w:rPr>
        <w:t xml:space="preserve"> </w:t>
      </w:r>
      <w:r w:rsidRPr="00D027AA">
        <w:t>needs</w:t>
      </w:r>
      <w:r w:rsidRPr="00D027AA">
        <w:rPr>
          <w:spacing w:val="-3"/>
        </w:rPr>
        <w:t xml:space="preserve"> </w:t>
      </w:r>
      <w:r w:rsidRPr="00D027AA">
        <w:t>to</w:t>
      </w:r>
      <w:r w:rsidRPr="00D027AA">
        <w:rPr>
          <w:spacing w:val="-3"/>
        </w:rPr>
        <w:t xml:space="preserve"> </w:t>
      </w:r>
      <w:r w:rsidRPr="00D027AA">
        <w:t>be</w:t>
      </w:r>
      <w:r w:rsidRPr="00D027AA">
        <w:rPr>
          <w:spacing w:val="-2"/>
        </w:rPr>
        <w:t xml:space="preserve"> </w:t>
      </w:r>
      <w:r w:rsidRPr="00D027AA">
        <w:t>performed</w:t>
      </w:r>
      <w:r w:rsidRPr="00D027AA">
        <w:rPr>
          <w:spacing w:val="-3"/>
        </w:rPr>
        <w:t xml:space="preserve"> </w:t>
      </w:r>
      <w:r w:rsidRPr="00D027AA">
        <w:t>for</w:t>
      </w:r>
      <w:r w:rsidRPr="00D027AA">
        <w:rPr>
          <w:spacing w:val="-4"/>
        </w:rPr>
        <w:t xml:space="preserve"> </w:t>
      </w:r>
      <w:r w:rsidRPr="00D027AA">
        <w:t>all</w:t>
      </w:r>
      <w:r w:rsidRPr="00D027AA">
        <w:rPr>
          <w:spacing w:val="-4"/>
        </w:rPr>
        <w:t xml:space="preserve"> </w:t>
      </w:r>
      <w:r w:rsidRPr="00D027AA">
        <w:t>strains</w:t>
      </w:r>
      <w:r w:rsidRPr="00D027AA">
        <w:rPr>
          <w:spacing w:val="-2"/>
        </w:rPr>
        <w:t xml:space="preserve"> </w:t>
      </w:r>
      <w:r w:rsidRPr="00D027AA">
        <w:t>as</w:t>
      </w:r>
      <w:r w:rsidRPr="00D027AA">
        <w:rPr>
          <w:spacing w:val="-3"/>
        </w:rPr>
        <w:t xml:space="preserve"> </w:t>
      </w:r>
      <w:r w:rsidRPr="00D027AA">
        <w:t>changes</w:t>
      </w:r>
      <w:r w:rsidRPr="00D027AA">
        <w:rPr>
          <w:spacing w:val="-2"/>
        </w:rPr>
        <w:t xml:space="preserve"> </w:t>
      </w:r>
      <w:r w:rsidRPr="00D027AA">
        <w:t>to</w:t>
      </w:r>
      <w:r w:rsidRPr="00D027AA">
        <w:rPr>
          <w:spacing w:val="-4"/>
        </w:rPr>
        <w:t xml:space="preserve"> </w:t>
      </w:r>
      <w:r w:rsidRPr="00D027AA">
        <w:t>vaccine</w:t>
      </w:r>
      <w:r w:rsidRPr="00D027AA">
        <w:rPr>
          <w:spacing w:val="-4"/>
        </w:rPr>
        <w:t xml:space="preserve"> </w:t>
      </w:r>
      <w:r w:rsidRPr="00D027AA">
        <w:t>strain-composition</w:t>
      </w:r>
      <w:r w:rsidRPr="00D027AA">
        <w:rPr>
          <w:spacing w:val="-4"/>
        </w:rPr>
        <w:t xml:space="preserve"> </w:t>
      </w:r>
      <w:r w:rsidRPr="00D027AA">
        <w:t>may impact the analytical procedure for continuing strains. It is therefore highly advisable that verification is performed to assess the impact on all strains in the final product.</w:t>
      </w:r>
    </w:p>
    <w:p w14:paraId="016CF981" w14:textId="57827AC2" w:rsidR="00B226E7" w:rsidRPr="00D027AA" w:rsidRDefault="00B226E7" w:rsidP="00E869BC">
      <w:r w:rsidRPr="00B226E7">
        <w:t>The verification process should focus on ensuring that the inclusion of new strains does not introduce any assay bias.</w:t>
      </w:r>
    </w:p>
    <w:p w14:paraId="7C885802" w14:textId="7813A958" w:rsidR="00E869BC" w:rsidRPr="00D027AA" w:rsidRDefault="00E869BC" w:rsidP="00E869BC">
      <w:r w:rsidRPr="00D027AA">
        <w:t>Reagents</w:t>
      </w:r>
      <w:r w:rsidRPr="00D027AA">
        <w:rPr>
          <w:spacing w:val="-2"/>
        </w:rPr>
        <w:t xml:space="preserve"> </w:t>
      </w:r>
      <w:r w:rsidRPr="00D027AA">
        <w:t>may</w:t>
      </w:r>
      <w:r w:rsidRPr="00D027AA">
        <w:rPr>
          <w:spacing w:val="-4"/>
        </w:rPr>
        <w:t xml:space="preserve"> </w:t>
      </w:r>
      <w:r w:rsidRPr="00D027AA">
        <w:t>also</w:t>
      </w:r>
      <w:r w:rsidRPr="00D027AA">
        <w:rPr>
          <w:spacing w:val="-4"/>
        </w:rPr>
        <w:t xml:space="preserve"> </w:t>
      </w:r>
      <w:r w:rsidRPr="00D027AA">
        <w:t>change</w:t>
      </w:r>
      <w:r w:rsidRPr="00D027AA">
        <w:rPr>
          <w:spacing w:val="-4"/>
        </w:rPr>
        <w:t xml:space="preserve"> </w:t>
      </w:r>
      <w:r w:rsidRPr="00D027AA">
        <w:t>between</w:t>
      </w:r>
      <w:r w:rsidRPr="00D027AA">
        <w:rPr>
          <w:spacing w:val="-4"/>
        </w:rPr>
        <w:t xml:space="preserve"> </w:t>
      </w:r>
      <w:r w:rsidR="00A536D6" w:rsidRPr="00D027AA">
        <w:t>seasons,</w:t>
      </w:r>
      <w:r w:rsidRPr="00D027AA">
        <w:rPr>
          <w:spacing w:val="-2"/>
        </w:rPr>
        <w:t xml:space="preserve"> </w:t>
      </w:r>
      <w:r w:rsidRPr="00D027AA">
        <w:t>and</w:t>
      </w:r>
      <w:r w:rsidRPr="00D027AA">
        <w:rPr>
          <w:spacing w:val="-3"/>
        </w:rPr>
        <w:t xml:space="preserve"> </w:t>
      </w:r>
      <w:r w:rsidRPr="00D027AA">
        <w:t>this</w:t>
      </w:r>
      <w:r w:rsidRPr="00D027AA">
        <w:rPr>
          <w:spacing w:val="-4"/>
        </w:rPr>
        <w:t xml:space="preserve"> </w:t>
      </w:r>
      <w:r w:rsidRPr="00D027AA">
        <w:t>can</w:t>
      </w:r>
      <w:r w:rsidRPr="00D027AA">
        <w:rPr>
          <w:spacing w:val="-4"/>
        </w:rPr>
        <w:t xml:space="preserve"> </w:t>
      </w:r>
      <w:r w:rsidRPr="00D027AA">
        <w:t>result</w:t>
      </w:r>
      <w:r w:rsidRPr="00D027AA">
        <w:rPr>
          <w:spacing w:val="-1"/>
        </w:rPr>
        <w:t xml:space="preserve"> </w:t>
      </w:r>
      <w:r w:rsidRPr="00D027AA">
        <w:t>in</w:t>
      </w:r>
      <w:r w:rsidRPr="00D027AA">
        <w:rPr>
          <w:spacing w:val="-4"/>
        </w:rPr>
        <w:t xml:space="preserve"> </w:t>
      </w:r>
      <w:r w:rsidRPr="00D027AA">
        <w:t>changes</w:t>
      </w:r>
      <w:r w:rsidRPr="00D027AA">
        <w:rPr>
          <w:spacing w:val="-2"/>
        </w:rPr>
        <w:t xml:space="preserve"> </w:t>
      </w:r>
      <w:r w:rsidRPr="00D027AA">
        <w:t>in</w:t>
      </w:r>
      <w:r w:rsidRPr="00D027AA">
        <w:rPr>
          <w:spacing w:val="-3"/>
        </w:rPr>
        <w:t xml:space="preserve"> </w:t>
      </w:r>
      <w:r w:rsidRPr="00D027AA">
        <w:t>assay</w:t>
      </w:r>
      <w:r w:rsidRPr="00D027AA">
        <w:rPr>
          <w:spacing w:val="-3"/>
        </w:rPr>
        <w:t xml:space="preserve"> </w:t>
      </w:r>
      <w:r w:rsidRPr="00D027AA">
        <w:t>performance when either the antigen and/or the antiserum are involved. When either antigen and/or antisera are changed for a particular strain</w:t>
      </w:r>
      <w:r w:rsidR="00B226E7">
        <w:t>,</w:t>
      </w:r>
      <w:r w:rsidRPr="00D027AA">
        <w:t xml:space="preserve"> it is highly recommended that, as a minimum, a bridging study be carried out. The bridging study should be designed to show the effective equivalence of the old and the new reagents for the assay of the drug product. However, as indicated</w:t>
      </w:r>
      <w:r w:rsidRPr="00D027AA">
        <w:rPr>
          <w:spacing w:val="-3"/>
        </w:rPr>
        <w:t xml:space="preserve"> </w:t>
      </w:r>
      <w:r w:rsidRPr="00D027AA">
        <w:t>in</w:t>
      </w:r>
      <w:r w:rsidRPr="00D027AA">
        <w:rPr>
          <w:spacing w:val="-3"/>
        </w:rPr>
        <w:t xml:space="preserve"> </w:t>
      </w:r>
      <w:hyperlink w:anchor="_Appendix_2:_Seasonal" w:history="1">
        <w:r w:rsidRPr="00D027AA">
          <w:rPr>
            <w:color w:val="0000FF"/>
            <w:u w:val="single" w:color="0000FF"/>
          </w:rPr>
          <w:t>Appendix</w:t>
        </w:r>
        <w:r w:rsidRPr="00D027AA">
          <w:rPr>
            <w:color w:val="0000FF"/>
            <w:spacing w:val="-3"/>
            <w:u w:val="single" w:color="0000FF"/>
          </w:rPr>
          <w:t xml:space="preserve"> </w:t>
        </w:r>
        <w:r w:rsidRPr="00D027AA">
          <w:rPr>
            <w:color w:val="0000FF"/>
            <w:u w:val="single" w:color="0000FF"/>
          </w:rPr>
          <w:t>2</w:t>
        </w:r>
        <w:r w:rsidRPr="00D027AA">
          <w:t>,</w:t>
        </w:r>
      </w:hyperlink>
      <w:r w:rsidRPr="00D027AA">
        <w:rPr>
          <w:spacing w:val="-2"/>
        </w:rPr>
        <w:t xml:space="preserve"> </w:t>
      </w:r>
      <w:r w:rsidRPr="00D027AA">
        <w:t>bridging</w:t>
      </w:r>
      <w:r w:rsidRPr="00D027AA">
        <w:rPr>
          <w:spacing w:val="-3"/>
        </w:rPr>
        <w:t xml:space="preserve"> </w:t>
      </w:r>
      <w:r w:rsidRPr="00D027AA">
        <w:t>studies</w:t>
      </w:r>
      <w:r w:rsidRPr="00D027AA">
        <w:rPr>
          <w:spacing w:val="-3"/>
        </w:rPr>
        <w:t xml:space="preserve"> </w:t>
      </w:r>
      <w:r w:rsidRPr="00D027AA">
        <w:t>alone</w:t>
      </w:r>
      <w:r w:rsidRPr="00D027AA">
        <w:rPr>
          <w:spacing w:val="-4"/>
        </w:rPr>
        <w:t xml:space="preserve"> </w:t>
      </w:r>
      <w:r w:rsidRPr="00D027AA">
        <w:t>are</w:t>
      </w:r>
      <w:r w:rsidRPr="00D027AA">
        <w:rPr>
          <w:spacing w:val="-4"/>
        </w:rPr>
        <w:t xml:space="preserve"> </w:t>
      </w:r>
      <w:r w:rsidRPr="00D027AA">
        <w:t>unlikely</w:t>
      </w:r>
      <w:r w:rsidRPr="00D027AA">
        <w:rPr>
          <w:spacing w:val="-4"/>
        </w:rPr>
        <w:t xml:space="preserve"> </w:t>
      </w:r>
      <w:r w:rsidRPr="00D027AA">
        <w:t>to</w:t>
      </w:r>
      <w:r w:rsidRPr="00D027AA">
        <w:rPr>
          <w:spacing w:val="-2"/>
        </w:rPr>
        <w:t xml:space="preserve"> </w:t>
      </w:r>
      <w:r w:rsidRPr="00D027AA">
        <w:t>provide</w:t>
      </w:r>
      <w:r w:rsidRPr="00D027AA">
        <w:rPr>
          <w:spacing w:val="-4"/>
        </w:rPr>
        <w:t xml:space="preserve"> </w:t>
      </w:r>
      <w:r w:rsidRPr="00D027AA">
        <w:t>sufficient</w:t>
      </w:r>
      <w:r w:rsidRPr="00D027AA">
        <w:rPr>
          <w:spacing w:val="-4"/>
        </w:rPr>
        <w:t xml:space="preserve"> </w:t>
      </w:r>
      <w:r w:rsidRPr="00D027AA">
        <w:t>verification</w:t>
      </w:r>
      <w:r w:rsidRPr="00D027AA">
        <w:rPr>
          <w:spacing w:val="-4"/>
        </w:rPr>
        <w:t xml:space="preserve"> </w:t>
      </w:r>
      <w:r w:rsidRPr="00D027AA">
        <w:t>of the assay when there have been strain changes.</w:t>
      </w:r>
    </w:p>
    <w:p w14:paraId="7D303436" w14:textId="5E7563CF" w:rsidR="00E869BC" w:rsidRPr="00F425C5" w:rsidRDefault="00E869BC" w:rsidP="00F425C5">
      <w:pPr>
        <w:pStyle w:val="Heading4"/>
        <w:numPr>
          <w:ilvl w:val="5"/>
          <w:numId w:val="32"/>
        </w:numPr>
      </w:pPr>
      <w:bookmarkStart w:id="125" w:name="4.1.1.2.1.7._Stability_/_Shelf_life"/>
      <w:bookmarkStart w:id="126" w:name="_Stability_/_Shelf"/>
      <w:bookmarkStart w:id="127" w:name="_Toc146877659"/>
      <w:bookmarkStart w:id="128" w:name="_Toc210749009"/>
      <w:bookmarkStart w:id="129" w:name="_Toc238041024"/>
      <w:bookmarkEnd w:id="125"/>
      <w:bookmarkEnd w:id="126"/>
      <w:r w:rsidRPr="00EA46D7">
        <w:t>Stability / Shelf life</w:t>
      </w:r>
      <w:bookmarkEnd w:id="127"/>
      <w:bookmarkEnd w:id="128"/>
      <w:bookmarkEnd w:id="129"/>
    </w:p>
    <w:p w14:paraId="3D4FFA3F" w14:textId="6AE91DEC" w:rsidR="00E869BC" w:rsidRPr="00D027AA" w:rsidRDefault="00E869BC" w:rsidP="00A536D6">
      <w:bookmarkStart w:id="130" w:name="_bookmark22"/>
      <w:bookmarkStart w:id="131" w:name="_Hlk210899624"/>
      <w:bookmarkEnd w:id="130"/>
      <w:r w:rsidRPr="00D027AA">
        <w:t xml:space="preserve">The </w:t>
      </w:r>
      <w:r w:rsidR="00485338">
        <w:t xml:space="preserve">EMA </w:t>
      </w:r>
      <w:r w:rsidRPr="00D027AA">
        <w:t>guideline indicates that both real-time (at recommended storage temperature) and accelerated</w:t>
      </w:r>
      <w:r w:rsidRPr="00D027AA">
        <w:rPr>
          <w:spacing w:val="-1"/>
        </w:rPr>
        <w:t xml:space="preserve"> </w:t>
      </w:r>
      <w:r w:rsidRPr="00D027AA">
        <w:t>data</w:t>
      </w:r>
      <w:r w:rsidRPr="00D027AA">
        <w:rPr>
          <w:spacing w:val="-2"/>
        </w:rPr>
        <w:t xml:space="preserve"> </w:t>
      </w:r>
      <w:r w:rsidRPr="00D027AA">
        <w:t>are</w:t>
      </w:r>
      <w:r w:rsidRPr="00D027AA">
        <w:rPr>
          <w:spacing w:val="-3"/>
        </w:rPr>
        <w:t xml:space="preserve"> </w:t>
      </w:r>
      <w:r w:rsidRPr="00D027AA">
        <w:t>provided</w:t>
      </w:r>
      <w:r w:rsidRPr="00D027AA">
        <w:rPr>
          <w:spacing w:val="-2"/>
        </w:rPr>
        <w:t xml:space="preserve"> </w:t>
      </w:r>
      <w:r w:rsidRPr="00D027AA">
        <w:t>for</w:t>
      </w:r>
      <w:r w:rsidRPr="00D027AA">
        <w:rPr>
          <w:spacing w:val="-1"/>
        </w:rPr>
        <w:t xml:space="preserve"> </w:t>
      </w:r>
      <w:r w:rsidRPr="00D027AA">
        <w:t>the</w:t>
      </w:r>
      <w:r w:rsidRPr="00D027AA">
        <w:rPr>
          <w:spacing w:val="-2"/>
        </w:rPr>
        <w:t xml:space="preserve"> </w:t>
      </w:r>
      <w:r w:rsidRPr="00D027AA">
        <w:t>drug</w:t>
      </w:r>
      <w:r w:rsidRPr="00D027AA">
        <w:rPr>
          <w:spacing w:val="-3"/>
        </w:rPr>
        <w:t xml:space="preserve"> </w:t>
      </w:r>
      <w:r w:rsidRPr="00D027AA">
        <w:t>substance</w:t>
      </w:r>
      <w:r w:rsidRPr="00D027AA">
        <w:rPr>
          <w:spacing w:val="-3"/>
        </w:rPr>
        <w:t xml:space="preserve"> </w:t>
      </w:r>
      <w:r w:rsidRPr="00D027AA">
        <w:t>MPH.</w:t>
      </w:r>
      <w:r w:rsidRPr="00D027AA">
        <w:rPr>
          <w:spacing w:val="-2"/>
        </w:rPr>
        <w:t xml:space="preserve"> </w:t>
      </w:r>
      <w:r w:rsidR="00374FB2" w:rsidRPr="00D027AA">
        <w:t>Th</w:t>
      </w:r>
      <w:r w:rsidR="00374FB2">
        <w:t>is</w:t>
      </w:r>
      <w:r w:rsidR="00374FB2" w:rsidRPr="00D027AA">
        <w:t xml:space="preserve"> </w:t>
      </w:r>
      <w:r w:rsidRPr="00D027AA">
        <w:t>data support</w:t>
      </w:r>
      <w:r w:rsidR="00374FB2">
        <w:t>s</w:t>
      </w:r>
      <w:r w:rsidRPr="00D027AA">
        <w:t xml:space="preserve"> the shelf</w:t>
      </w:r>
      <w:r w:rsidR="00D47F9A">
        <w:t xml:space="preserve"> </w:t>
      </w:r>
      <w:r w:rsidRPr="00D027AA">
        <w:t>life of the MPH and</w:t>
      </w:r>
      <w:r w:rsidR="00694F4F" w:rsidRPr="00694F4F">
        <w:t xml:space="preserve"> contribute</w:t>
      </w:r>
      <w:r w:rsidR="00694F4F">
        <w:t>s</w:t>
      </w:r>
      <w:r w:rsidR="00694F4F" w:rsidRPr="00694F4F">
        <w:t xml:space="preserve"> to the </w:t>
      </w:r>
      <w:r w:rsidRPr="00D027AA">
        <w:t xml:space="preserve">vaccine quality database. </w:t>
      </w:r>
      <w:r w:rsidR="00EF0584" w:rsidRPr="00EF0584">
        <w:t xml:space="preserve">Manufacturers are </w:t>
      </w:r>
      <w:r w:rsidR="00EF0584">
        <w:t xml:space="preserve">therefore </w:t>
      </w:r>
      <w:r w:rsidR="00EF0584" w:rsidRPr="00EF0584">
        <w:t>encouraged to summarise data from previous vaccine strains in the relevant section of the dossier</w:t>
      </w:r>
      <w:r w:rsidR="00EF0584">
        <w:t>.</w:t>
      </w:r>
    </w:p>
    <w:p w14:paraId="40401BD4" w14:textId="4C769B31" w:rsidR="00E869BC" w:rsidRPr="00D027AA" w:rsidRDefault="00E869BC" w:rsidP="00A536D6">
      <w:r w:rsidRPr="00D027AA">
        <w:t>Stability studies on the drug product should be carried out using the vaccine filled into the container</w:t>
      </w:r>
      <w:r w:rsidRPr="00D027AA">
        <w:rPr>
          <w:spacing w:val="-4"/>
        </w:rPr>
        <w:t xml:space="preserve"> </w:t>
      </w:r>
      <w:r w:rsidRPr="00D027AA">
        <w:t>closure</w:t>
      </w:r>
      <w:r w:rsidRPr="00D027AA">
        <w:rPr>
          <w:spacing w:val="-4"/>
        </w:rPr>
        <w:t xml:space="preserve"> </w:t>
      </w:r>
      <w:r w:rsidRPr="00D027AA">
        <w:t>system</w:t>
      </w:r>
      <w:r w:rsidRPr="00D027AA">
        <w:rPr>
          <w:spacing w:val="-3"/>
        </w:rPr>
        <w:t xml:space="preserve"> </w:t>
      </w:r>
      <w:r w:rsidRPr="00D027AA">
        <w:t>intended</w:t>
      </w:r>
      <w:r w:rsidRPr="00D027AA">
        <w:rPr>
          <w:spacing w:val="-2"/>
        </w:rPr>
        <w:t xml:space="preserve"> </w:t>
      </w:r>
      <w:r w:rsidRPr="00D027AA">
        <w:t>for</w:t>
      </w:r>
      <w:r w:rsidRPr="00D027AA">
        <w:rPr>
          <w:spacing w:val="-2"/>
        </w:rPr>
        <w:t xml:space="preserve"> </w:t>
      </w:r>
      <w:r w:rsidRPr="00D027AA">
        <w:t>release</w:t>
      </w:r>
      <w:r w:rsidRPr="00D027AA">
        <w:rPr>
          <w:spacing w:val="-3"/>
        </w:rPr>
        <w:t xml:space="preserve"> </w:t>
      </w:r>
      <w:r w:rsidRPr="00D027AA">
        <w:t>into</w:t>
      </w:r>
      <w:r w:rsidRPr="00D027AA">
        <w:rPr>
          <w:spacing w:val="-3"/>
        </w:rPr>
        <w:t xml:space="preserve"> </w:t>
      </w:r>
      <w:r w:rsidRPr="00D027AA">
        <w:t>the</w:t>
      </w:r>
      <w:r w:rsidRPr="00D027AA">
        <w:rPr>
          <w:spacing w:val="-4"/>
        </w:rPr>
        <w:t xml:space="preserve"> </w:t>
      </w:r>
      <w:r w:rsidRPr="00D027AA">
        <w:t>market.</w:t>
      </w:r>
      <w:r w:rsidRPr="00D027AA">
        <w:rPr>
          <w:spacing w:val="-2"/>
        </w:rPr>
        <w:t xml:space="preserve"> </w:t>
      </w:r>
      <w:r w:rsidRPr="00D027AA">
        <w:t>These</w:t>
      </w:r>
      <w:r w:rsidRPr="00D027AA">
        <w:rPr>
          <w:spacing w:val="-4"/>
        </w:rPr>
        <w:t xml:space="preserve"> </w:t>
      </w:r>
      <w:r w:rsidRPr="00D027AA">
        <w:t>studies</w:t>
      </w:r>
      <w:r w:rsidRPr="00D027AA">
        <w:rPr>
          <w:spacing w:val="-2"/>
        </w:rPr>
        <w:t xml:space="preserve"> </w:t>
      </w:r>
      <w:r w:rsidRPr="00D027AA">
        <w:t>should</w:t>
      </w:r>
      <w:r w:rsidRPr="00D027AA">
        <w:rPr>
          <w:spacing w:val="-3"/>
        </w:rPr>
        <w:t xml:space="preserve"> </w:t>
      </w:r>
      <w:r w:rsidRPr="00D027AA">
        <w:t>include both real-time and accelerated data and are intended to support the shelf</w:t>
      </w:r>
      <w:r w:rsidR="00D47F9A">
        <w:t xml:space="preserve"> </w:t>
      </w:r>
      <w:r w:rsidRPr="00D027AA">
        <w:t xml:space="preserve">life of the drug </w:t>
      </w:r>
      <w:r w:rsidRPr="00D027AA">
        <w:rPr>
          <w:spacing w:val="-2"/>
        </w:rPr>
        <w:t>product.</w:t>
      </w:r>
    </w:p>
    <w:p w14:paraId="76785ECB" w14:textId="77777777" w:rsidR="00E869BC" w:rsidRPr="00D027AA" w:rsidRDefault="00E869BC" w:rsidP="00A536D6">
      <w:r w:rsidRPr="00D027AA">
        <w:t>The relevant sections in the Module 3 should include a summary of stability studies currently being</w:t>
      </w:r>
      <w:r w:rsidRPr="00D027AA">
        <w:rPr>
          <w:spacing w:val="-4"/>
        </w:rPr>
        <w:t xml:space="preserve"> </w:t>
      </w:r>
      <w:r w:rsidRPr="00D027AA">
        <w:t>conducted</w:t>
      </w:r>
      <w:r w:rsidRPr="00D027AA">
        <w:rPr>
          <w:spacing w:val="-3"/>
        </w:rPr>
        <w:t xml:space="preserve"> </w:t>
      </w:r>
      <w:r w:rsidRPr="00D027AA">
        <w:t>and</w:t>
      </w:r>
      <w:r w:rsidRPr="00D027AA">
        <w:rPr>
          <w:spacing w:val="-3"/>
        </w:rPr>
        <w:t xml:space="preserve"> </w:t>
      </w:r>
      <w:r w:rsidRPr="00D027AA">
        <w:t>the</w:t>
      </w:r>
      <w:r w:rsidRPr="00D027AA">
        <w:rPr>
          <w:spacing w:val="-3"/>
        </w:rPr>
        <w:t xml:space="preserve"> </w:t>
      </w:r>
      <w:r w:rsidRPr="00D027AA">
        <w:t>final</w:t>
      </w:r>
      <w:r w:rsidRPr="00D027AA">
        <w:rPr>
          <w:spacing w:val="-4"/>
        </w:rPr>
        <w:t xml:space="preserve"> </w:t>
      </w:r>
      <w:r w:rsidRPr="00D027AA">
        <w:t>report(s)</w:t>
      </w:r>
      <w:r w:rsidRPr="00D027AA">
        <w:rPr>
          <w:spacing w:val="-4"/>
        </w:rPr>
        <w:t xml:space="preserve"> </w:t>
      </w:r>
      <w:r w:rsidRPr="00D027AA">
        <w:t>from</w:t>
      </w:r>
      <w:r w:rsidRPr="00D027AA">
        <w:rPr>
          <w:spacing w:val="-3"/>
        </w:rPr>
        <w:t xml:space="preserve"> </w:t>
      </w:r>
      <w:r w:rsidRPr="00D027AA">
        <w:t>any</w:t>
      </w:r>
      <w:r w:rsidRPr="00D027AA">
        <w:rPr>
          <w:spacing w:val="-4"/>
        </w:rPr>
        <w:t xml:space="preserve"> </w:t>
      </w:r>
      <w:r w:rsidRPr="00D027AA">
        <w:t>studies</w:t>
      </w:r>
      <w:r w:rsidRPr="00D027AA">
        <w:rPr>
          <w:spacing w:val="-3"/>
        </w:rPr>
        <w:t xml:space="preserve"> </w:t>
      </w:r>
      <w:r w:rsidRPr="00D027AA">
        <w:t>completed</w:t>
      </w:r>
      <w:r w:rsidRPr="00D027AA">
        <w:rPr>
          <w:spacing w:val="-3"/>
        </w:rPr>
        <w:t xml:space="preserve"> </w:t>
      </w:r>
      <w:r w:rsidRPr="00D027AA">
        <w:t>since</w:t>
      </w:r>
      <w:r w:rsidRPr="00D027AA">
        <w:rPr>
          <w:spacing w:val="-3"/>
        </w:rPr>
        <w:t xml:space="preserve"> </w:t>
      </w:r>
      <w:r w:rsidRPr="00D027AA">
        <w:t>the</w:t>
      </w:r>
      <w:r w:rsidRPr="00D027AA">
        <w:rPr>
          <w:spacing w:val="-4"/>
        </w:rPr>
        <w:t xml:space="preserve"> </w:t>
      </w:r>
      <w:r w:rsidRPr="00D027AA">
        <w:t>last</w:t>
      </w:r>
      <w:r w:rsidRPr="00D027AA">
        <w:rPr>
          <w:spacing w:val="-3"/>
        </w:rPr>
        <w:t xml:space="preserve"> </w:t>
      </w:r>
      <w:r w:rsidRPr="00D027AA">
        <w:t>annual</w:t>
      </w:r>
      <w:r w:rsidRPr="00D027AA">
        <w:rPr>
          <w:spacing w:val="-2"/>
        </w:rPr>
        <w:t xml:space="preserve"> </w:t>
      </w:r>
      <w:r w:rsidRPr="00D027AA">
        <w:t>strain update. Interim reports do not need to be included with the annual strain update.</w:t>
      </w:r>
    </w:p>
    <w:p w14:paraId="02D9763B" w14:textId="6B895FA8" w:rsidR="00E869BC" w:rsidRPr="00D027AA" w:rsidRDefault="00B307C0" w:rsidP="00A536D6">
      <w:r w:rsidRPr="00B307C0">
        <w:t>It is advisable that final reports present HA stability data both as absolute amounts and as percentage loss relative to the initial HA content</w:t>
      </w:r>
      <w:r w:rsidR="00E869BC" w:rsidRPr="00D027AA">
        <w:t>.</w:t>
      </w:r>
      <w:r w:rsidR="00E869BC" w:rsidRPr="00D027AA">
        <w:rPr>
          <w:spacing w:val="-2"/>
        </w:rPr>
        <w:t xml:space="preserve"> </w:t>
      </w:r>
      <w:r w:rsidR="00E869BC" w:rsidRPr="00D027AA">
        <w:t>The final study report analysis should also include an estimate of the rate of HA loss through the study and a description of the method used to calculate the rate. This data should ideally be provided in the Summary Tables in Sections 3.2.S.7.3./3.</w:t>
      </w:r>
      <w:proofErr w:type="gramStart"/>
      <w:r w:rsidR="00E869BC" w:rsidRPr="00D027AA">
        <w:t>2.P.</w:t>
      </w:r>
      <w:proofErr w:type="gramEnd"/>
      <w:r w:rsidR="00E869BC" w:rsidRPr="00D027AA">
        <w:t xml:space="preserve">8.3 (% loss data at each time point) or as footnotes to those tables (% rate-loss and method of calculation). </w:t>
      </w:r>
      <w:r w:rsidRPr="00B307C0">
        <w:t xml:space="preserve">Ideally, the </w:t>
      </w:r>
      <w:r w:rsidRPr="00B307C0">
        <w:lastRenderedPageBreak/>
        <w:t>summary table should include a reference to the source report for the data, along with the reagents used during testing</w:t>
      </w:r>
      <w:r w:rsidR="00E869BC" w:rsidRPr="00D027AA">
        <w:t xml:space="preserve">. </w:t>
      </w:r>
      <w:r w:rsidRPr="00B307C0">
        <w:t>The report should specify the reagents used for HA stability testing</w:t>
      </w:r>
      <w:r>
        <w:t xml:space="preserve"> </w:t>
      </w:r>
      <w:r w:rsidRPr="00B307C0">
        <w:t>and note any changes in reagents used over the course of the testing program.</w:t>
      </w:r>
      <w:r>
        <w:t xml:space="preserve"> </w:t>
      </w:r>
      <w:r w:rsidR="00E869BC" w:rsidRPr="00D027AA">
        <w:t>Preferably, the details of the method of container storage should be included for example needle up, plunger up etc. and whether any of the packing was retained during storage.</w:t>
      </w:r>
    </w:p>
    <w:p w14:paraId="19821E85" w14:textId="19D00C58" w:rsidR="00E869BC" w:rsidRDefault="00E869BC" w:rsidP="00CB5698">
      <w:pPr>
        <w:pStyle w:val="Heading3"/>
        <w:numPr>
          <w:ilvl w:val="1"/>
          <w:numId w:val="16"/>
        </w:numPr>
      </w:pPr>
      <w:bookmarkStart w:id="132" w:name="_Toc238041025"/>
      <w:bookmarkEnd w:id="131"/>
      <w:r w:rsidRPr="00391731">
        <w:t>Live attenuated influenza vaccines</w:t>
      </w:r>
      <w:bookmarkEnd w:id="132"/>
    </w:p>
    <w:p w14:paraId="41222CA4" w14:textId="77777777" w:rsidR="00044491" w:rsidRDefault="00044491" w:rsidP="00AC69C9">
      <w:pPr>
        <w:pStyle w:val="Heading4"/>
        <w:numPr>
          <w:ilvl w:val="2"/>
          <w:numId w:val="16"/>
        </w:numPr>
        <w:rPr>
          <w:spacing w:val="-2"/>
        </w:rPr>
      </w:pPr>
      <w:bookmarkStart w:id="133" w:name="_Toc210749011"/>
      <w:bookmarkStart w:id="134" w:name="_Toc238041026"/>
      <w:r w:rsidRPr="007C0A86">
        <w:t>Seasonal</w:t>
      </w:r>
      <w:r w:rsidRPr="007C0A86">
        <w:rPr>
          <w:spacing w:val="-6"/>
        </w:rPr>
        <w:t xml:space="preserve"> </w:t>
      </w:r>
      <w:r w:rsidRPr="007C0A86">
        <w:t>influenza</w:t>
      </w:r>
      <w:r w:rsidRPr="007C0A86">
        <w:rPr>
          <w:spacing w:val="-4"/>
        </w:rPr>
        <w:t xml:space="preserve"> </w:t>
      </w:r>
      <w:r w:rsidRPr="007C0A86">
        <w:rPr>
          <w:spacing w:val="-2"/>
        </w:rPr>
        <w:t>vaccines</w:t>
      </w:r>
      <w:bookmarkEnd w:id="133"/>
      <w:bookmarkEnd w:id="134"/>
    </w:p>
    <w:p w14:paraId="4B9C6ABF" w14:textId="68B10C0C" w:rsidR="008A08F6" w:rsidRPr="008A08F6" w:rsidRDefault="00896F47" w:rsidP="00A536D6">
      <w:r w:rsidRPr="00A74968">
        <w:t xml:space="preserve">Live attenuated influenza vaccines are produced in </w:t>
      </w:r>
      <w:r>
        <w:t xml:space="preserve">SPF </w:t>
      </w:r>
      <w:r w:rsidRPr="002235A2">
        <w:t>embryonated hens’ eggs</w:t>
      </w:r>
      <w:r>
        <w:t xml:space="preserve">. </w:t>
      </w:r>
      <w:r w:rsidRPr="00A74968">
        <w:t xml:space="preserve">Live attenuated influenza vaccines </w:t>
      </w:r>
      <w:r>
        <w:t xml:space="preserve">shall be compliant with </w:t>
      </w:r>
      <w:r w:rsidRPr="002235A2">
        <w:t>the</w:t>
      </w:r>
      <w:r>
        <w:t xml:space="preserve"> Ph. Eur. monograph </w:t>
      </w:r>
      <w:r w:rsidRPr="002235A2">
        <w:t>0153</w:t>
      </w:r>
      <w:r>
        <w:t xml:space="preserve"> </w:t>
      </w:r>
      <w:r w:rsidRPr="00031EBD">
        <w:t>Vaccines for human use</w:t>
      </w:r>
      <w:r>
        <w:t xml:space="preserve"> and the Ph. Eur. monograph 2772 </w:t>
      </w:r>
      <w:r w:rsidRPr="00031EBD">
        <w:t>Influenza Vaccine (Live, Nasal)</w:t>
      </w:r>
      <w:r w:rsidRPr="006563AE">
        <w:t>.</w:t>
      </w:r>
    </w:p>
    <w:p w14:paraId="57175A48" w14:textId="03D5BD1B" w:rsidR="00044491" w:rsidRPr="00C1392B" w:rsidRDefault="00044491" w:rsidP="00AC69C9">
      <w:pPr>
        <w:pStyle w:val="Heading4"/>
        <w:numPr>
          <w:ilvl w:val="3"/>
          <w:numId w:val="16"/>
        </w:numPr>
        <w:rPr>
          <w:spacing w:val="-2"/>
        </w:rPr>
      </w:pPr>
      <w:bookmarkStart w:id="135" w:name="_Toc210749012"/>
      <w:bookmarkStart w:id="136" w:name="_Toc238041027"/>
      <w:r w:rsidRPr="00391731">
        <w:t>Marketing Authorisation application for a seasonal influenza vaccine</w:t>
      </w:r>
      <w:bookmarkEnd w:id="135"/>
      <w:bookmarkEnd w:id="136"/>
    </w:p>
    <w:p w14:paraId="30A98DBF" w14:textId="0AB2E78D" w:rsidR="00E869BC" w:rsidRDefault="00E869BC" w:rsidP="00E869BC">
      <w:r w:rsidRPr="004B4197">
        <w:t xml:space="preserve">This section outlines the data that are expected to form the core of the primary submission for the </w:t>
      </w:r>
      <w:proofErr w:type="gramStart"/>
      <w:r w:rsidRPr="004B4197">
        <w:t>vaccine</w:t>
      </w:r>
      <w:proofErr w:type="gramEnd"/>
      <w:r w:rsidRPr="004B4197">
        <w:t xml:space="preserve"> and which consequently form the basis for subsequent updates (see</w:t>
      </w:r>
      <w:r>
        <w:t xml:space="preserve"> </w:t>
      </w:r>
      <w:hyperlink w:anchor="_'Annual_update'_application_1" w:history="1">
        <w:r w:rsidRPr="00B26949">
          <w:rPr>
            <w:rStyle w:val="Hyperlink"/>
          </w:rPr>
          <w:t>Section 4.2.1.2</w:t>
        </w:r>
      </w:hyperlink>
      <w:r>
        <w:t xml:space="preserve"> </w:t>
      </w:r>
      <w:r w:rsidRPr="00C033B8">
        <w:t>'Annual update' application for a seasona</w:t>
      </w:r>
      <w:bookmarkStart w:id="137" w:name="_Hlt231471573"/>
      <w:bookmarkStart w:id="138" w:name="_Hlt231471574"/>
      <w:r w:rsidRPr="00C033B8">
        <w:t>l</w:t>
      </w:r>
      <w:bookmarkEnd w:id="137"/>
      <w:bookmarkEnd w:id="138"/>
      <w:r w:rsidRPr="00C033B8">
        <w:t xml:space="preserve"> vaccine</w:t>
      </w:r>
      <w:r>
        <w:t xml:space="preserve">). </w:t>
      </w:r>
    </w:p>
    <w:p w14:paraId="73AFAF3A" w14:textId="1D5AE4E8" w:rsidR="00E869BC" w:rsidRDefault="00E869BC" w:rsidP="00E869BC">
      <w:r>
        <w:t xml:space="preserve">Please also refer to </w:t>
      </w:r>
      <w:hyperlink w:anchor="_Marketing_Authorisation_application" w:history="1">
        <w:r w:rsidRPr="00937B8E">
          <w:rPr>
            <w:rStyle w:val="Hyperlink"/>
          </w:rPr>
          <w:t>Section 4.1.1.1</w:t>
        </w:r>
      </w:hyperlink>
      <w:r w:rsidRPr="00937B8E">
        <w:t xml:space="preserve"> Marketing Authorisation application for a seasonal influenza vaccine</w:t>
      </w:r>
      <w:r>
        <w:t xml:space="preserve"> of this document.</w:t>
      </w:r>
    </w:p>
    <w:p w14:paraId="35E231EB" w14:textId="63CE72C7" w:rsidR="00E869BC" w:rsidRPr="00391731" w:rsidRDefault="00044491" w:rsidP="00AC69C9">
      <w:pPr>
        <w:pStyle w:val="Heading4"/>
        <w:numPr>
          <w:ilvl w:val="4"/>
          <w:numId w:val="22"/>
        </w:numPr>
      </w:pPr>
      <w:bookmarkStart w:id="139" w:name="_Toc210749013"/>
      <w:bookmarkStart w:id="140" w:name="_Toc238041028"/>
      <w:r w:rsidRPr="00391731">
        <w:t>Live attenuated parent strain</w:t>
      </w:r>
      <w:bookmarkEnd w:id="139"/>
      <w:bookmarkEnd w:id="140"/>
    </w:p>
    <w:p w14:paraId="41A1C2F0" w14:textId="77777777" w:rsidR="00E869BC" w:rsidRDefault="00E869BC" w:rsidP="00A536D6">
      <w:r w:rsidRPr="004A1599">
        <w:t>The</w:t>
      </w:r>
      <w:r w:rsidRPr="004A1599">
        <w:rPr>
          <w:spacing w:val="-4"/>
        </w:rPr>
        <w:t xml:space="preserve"> </w:t>
      </w:r>
      <w:r w:rsidRPr="004A1599">
        <w:t>Australian</w:t>
      </w:r>
      <w:r w:rsidRPr="004A1599">
        <w:rPr>
          <w:spacing w:val="-4"/>
        </w:rPr>
        <w:t xml:space="preserve"> </w:t>
      </w:r>
      <w:r w:rsidRPr="004A1599">
        <w:t>Influenza</w:t>
      </w:r>
      <w:r w:rsidRPr="004A1599">
        <w:rPr>
          <w:spacing w:val="-4"/>
        </w:rPr>
        <w:t xml:space="preserve"> </w:t>
      </w:r>
      <w:r w:rsidRPr="004A1599">
        <w:t>Vaccines</w:t>
      </w:r>
      <w:r w:rsidRPr="004A1599">
        <w:rPr>
          <w:spacing w:val="-3"/>
        </w:rPr>
        <w:t xml:space="preserve"> </w:t>
      </w:r>
      <w:r w:rsidRPr="004A1599">
        <w:t>Committee</w:t>
      </w:r>
      <w:r w:rsidRPr="004A1599">
        <w:rPr>
          <w:spacing w:val="-4"/>
        </w:rPr>
        <w:t xml:space="preserve"> </w:t>
      </w:r>
      <w:r w:rsidRPr="004A1599">
        <w:t>meets</w:t>
      </w:r>
      <w:r w:rsidRPr="004A1599">
        <w:rPr>
          <w:spacing w:val="-4"/>
        </w:rPr>
        <w:t xml:space="preserve"> </w:t>
      </w:r>
      <w:r w:rsidRPr="004A1599">
        <w:t>annually</w:t>
      </w:r>
      <w:r w:rsidRPr="004A1599">
        <w:rPr>
          <w:spacing w:val="-4"/>
        </w:rPr>
        <w:t xml:space="preserve"> </w:t>
      </w:r>
      <w:r w:rsidRPr="004A1599">
        <w:t>to</w:t>
      </w:r>
      <w:r w:rsidRPr="004A1599">
        <w:rPr>
          <w:spacing w:val="-5"/>
        </w:rPr>
        <w:t xml:space="preserve"> </w:t>
      </w:r>
      <w:r w:rsidRPr="004A1599">
        <w:t>make</w:t>
      </w:r>
      <w:r w:rsidRPr="004A1599">
        <w:rPr>
          <w:spacing w:val="-4"/>
        </w:rPr>
        <w:t xml:space="preserve"> </w:t>
      </w:r>
      <w:r w:rsidRPr="004A1599">
        <w:t>recommendations</w:t>
      </w:r>
      <w:r w:rsidRPr="004A1599">
        <w:rPr>
          <w:spacing w:val="-4"/>
        </w:rPr>
        <w:t xml:space="preserve"> </w:t>
      </w:r>
      <w:r w:rsidRPr="004A1599">
        <w:t>for</w:t>
      </w:r>
      <w:r w:rsidRPr="004A1599">
        <w:rPr>
          <w:spacing w:val="-5"/>
        </w:rPr>
        <w:t xml:space="preserve"> </w:t>
      </w:r>
      <w:r w:rsidRPr="004A1599">
        <w:t>the composition of</w:t>
      </w:r>
      <w:r w:rsidRPr="004A1599">
        <w:rPr>
          <w:spacing w:val="-2"/>
        </w:rPr>
        <w:t xml:space="preserve"> </w:t>
      </w:r>
      <w:r w:rsidRPr="004A1599">
        <w:t>influenza</w:t>
      </w:r>
      <w:r w:rsidRPr="004A1599">
        <w:rPr>
          <w:spacing w:val="-1"/>
        </w:rPr>
        <w:t xml:space="preserve"> </w:t>
      </w:r>
      <w:r w:rsidRPr="004A1599">
        <w:t>vaccines for the</w:t>
      </w:r>
      <w:r w:rsidRPr="004A1599">
        <w:rPr>
          <w:spacing w:val="-2"/>
        </w:rPr>
        <w:t xml:space="preserve"> </w:t>
      </w:r>
      <w:r w:rsidRPr="004A1599">
        <w:t>Southern</w:t>
      </w:r>
      <w:r w:rsidRPr="004A1599">
        <w:rPr>
          <w:spacing w:val="-1"/>
        </w:rPr>
        <w:t xml:space="preserve"> </w:t>
      </w:r>
      <w:r w:rsidRPr="004A1599">
        <w:t>Hemisphere</w:t>
      </w:r>
      <w:r w:rsidRPr="004A1599">
        <w:rPr>
          <w:spacing w:val="-1"/>
        </w:rPr>
        <w:t xml:space="preserve"> </w:t>
      </w:r>
      <w:r w:rsidRPr="004A1599">
        <w:t>(SH)</w:t>
      </w:r>
      <w:r w:rsidRPr="004A1599">
        <w:rPr>
          <w:spacing w:val="-2"/>
        </w:rPr>
        <w:t xml:space="preserve"> </w:t>
      </w:r>
      <w:r w:rsidRPr="004A1599">
        <w:t>season.</w:t>
      </w:r>
      <w:r w:rsidRPr="004A1599">
        <w:rPr>
          <w:spacing w:val="-1"/>
        </w:rPr>
        <w:t xml:space="preserve"> </w:t>
      </w:r>
      <w:r w:rsidRPr="004A1599">
        <w:t>Following</w:t>
      </w:r>
      <w:r w:rsidRPr="004A1599">
        <w:rPr>
          <w:spacing w:val="-2"/>
        </w:rPr>
        <w:t xml:space="preserve"> </w:t>
      </w:r>
      <w:r w:rsidRPr="004A1599">
        <w:t>this,</w:t>
      </w:r>
      <w:r w:rsidRPr="004A1599">
        <w:rPr>
          <w:spacing w:val="-1"/>
        </w:rPr>
        <w:t xml:space="preserve"> </w:t>
      </w:r>
      <w:r w:rsidRPr="004A1599">
        <w:t xml:space="preserve">the TGA </w:t>
      </w:r>
      <w:proofErr w:type="gramStart"/>
      <w:r w:rsidRPr="004A1599">
        <w:t>makes a decision</w:t>
      </w:r>
      <w:proofErr w:type="gramEnd"/>
      <w:r w:rsidRPr="004A1599">
        <w:t xml:space="preserve"> regarding the vaccine composition for Australia. </w:t>
      </w:r>
    </w:p>
    <w:p w14:paraId="75C03E5C" w14:textId="4C190840" w:rsidR="00E869BC" w:rsidRDefault="00E869BC" w:rsidP="00A536D6">
      <w:r w:rsidRPr="004A1599">
        <w:t>Consequent to these recommendations</w:t>
      </w:r>
      <w:r>
        <w:t>,</w:t>
      </w:r>
      <w:r w:rsidRPr="004A1599">
        <w:t xml:space="preserve"> the TGA considers viruses or </w:t>
      </w:r>
      <w:proofErr w:type="spellStart"/>
      <w:r w:rsidRPr="004A1599">
        <w:t>reassortants</w:t>
      </w:r>
      <w:proofErr w:type="spellEnd"/>
      <w:r w:rsidRPr="004A1599">
        <w:t xml:space="preserve"> </w:t>
      </w:r>
      <w:r>
        <w:t>identified from global surveillance data and recommendations from the</w:t>
      </w:r>
      <w:r w:rsidRPr="004A1599">
        <w:t xml:space="preserve"> </w:t>
      </w:r>
      <w:hyperlink r:id="rId23" w:history="1">
        <w:r w:rsidRPr="004A1599">
          <w:rPr>
            <w:rStyle w:val="Hyperlink"/>
          </w:rPr>
          <w:t>WHO Influenza vaccine</w:t>
        </w:r>
      </w:hyperlink>
      <w:r w:rsidRPr="004A1599">
        <w:rPr>
          <w:color w:val="0000FF"/>
        </w:rPr>
        <w:t xml:space="preserve"> </w:t>
      </w:r>
      <w:r w:rsidRPr="004A1599">
        <w:t>website to be suitable vaccine strains for the relevant SH season.</w:t>
      </w:r>
    </w:p>
    <w:p w14:paraId="6B255312" w14:textId="7451ACF3" w:rsidR="00E869BC" w:rsidRDefault="00E869BC" w:rsidP="00A536D6">
      <w:r>
        <w:t>I</w:t>
      </w:r>
      <w:r w:rsidRPr="00B26966">
        <w:t xml:space="preserve">n accordance with </w:t>
      </w:r>
      <w:hyperlink r:id="rId24" w:history="1">
        <w:r w:rsidRPr="009E2862">
          <w:rPr>
            <w:rStyle w:val="Hyperlink"/>
          </w:rPr>
          <w:t>EMA/CHMP/BWP/310834/2012 Rev.1</w:t>
        </w:r>
      </w:hyperlink>
      <w:r w:rsidRPr="00B26966">
        <w:t xml:space="preserve">, antigenic similarity between the wild-type donor strain and the Master Virus Seed </w:t>
      </w:r>
      <w:r>
        <w:t>should</w:t>
      </w:r>
      <w:r w:rsidRPr="00B26966">
        <w:t xml:space="preserve"> be demonstrated by two-way </w:t>
      </w:r>
      <w:r w:rsidR="00325814" w:rsidRPr="00325814">
        <w:t xml:space="preserve">Hemagglutination Inhibition </w:t>
      </w:r>
      <w:r w:rsidR="00325814">
        <w:t>(</w:t>
      </w:r>
      <w:r w:rsidRPr="00B26966">
        <w:t>HI</w:t>
      </w:r>
      <w:r w:rsidR="00325814">
        <w:t>)</w:t>
      </w:r>
      <w:r w:rsidRPr="00B26966">
        <w:t xml:space="preserve"> testing against the WHO</w:t>
      </w:r>
      <w:r>
        <w:t xml:space="preserve"> </w:t>
      </w:r>
      <w:r w:rsidRPr="00B26966">
        <w:t>recommended strain</w:t>
      </w:r>
      <w:r>
        <w:t>. T</w:t>
      </w:r>
      <w:r w:rsidRPr="00B26966">
        <w:t>wo-way HI</w:t>
      </w:r>
      <w:r>
        <w:t xml:space="preserve"> t</w:t>
      </w:r>
      <w:r w:rsidRPr="00B26966">
        <w:t xml:space="preserve">esting </w:t>
      </w:r>
      <w:r>
        <w:t xml:space="preserve">should be </w:t>
      </w:r>
      <w:r w:rsidRPr="00B26966">
        <w:t>performed by a WHO Collaborating Centre</w:t>
      </w:r>
      <w:r>
        <w:t xml:space="preserve"> </w:t>
      </w:r>
      <w:r w:rsidR="00C7263B">
        <w:t xml:space="preserve">(CC) </w:t>
      </w:r>
      <w:r>
        <w:t>and certification should be provided confirming the virus is like the WHO recommended strain.</w:t>
      </w:r>
    </w:p>
    <w:p w14:paraId="468B0A27" w14:textId="77777777" w:rsidR="00044491" w:rsidRPr="00391731" w:rsidRDefault="00044491" w:rsidP="00AC69C9">
      <w:pPr>
        <w:pStyle w:val="Heading4"/>
        <w:numPr>
          <w:ilvl w:val="5"/>
          <w:numId w:val="8"/>
        </w:numPr>
      </w:pPr>
      <w:bookmarkStart w:id="141" w:name="_Toc210749014"/>
      <w:bookmarkStart w:id="142" w:name="_Toc238041029"/>
      <w:r w:rsidRPr="00391731">
        <w:t>Development</w:t>
      </w:r>
      <w:bookmarkEnd w:id="142"/>
    </w:p>
    <w:bookmarkEnd w:id="141"/>
    <w:p w14:paraId="3AFC7CD0" w14:textId="2E407E61" w:rsidR="00E869BC" w:rsidRDefault="00E869BC" w:rsidP="00E869BC">
      <w:r>
        <w:t>Sponsors are requested to provide d</w:t>
      </w:r>
      <w:r w:rsidRPr="000F6561">
        <w:t>etailed documentation on the history of all biological agents used, i.e. viruses</w:t>
      </w:r>
      <w:r w:rsidR="002E3792">
        <w:t>,</w:t>
      </w:r>
      <w:r w:rsidRPr="000F6561">
        <w:t xml:space="preserve"> cells</w:t>
      </w:r>
      <w:r w:rsidR="00F47464">
        <w:t xml:space="preserve"> and raw biological materials</w:t>
      </w:r>
      <w:r w:rsidRPr="000F6561">
        <w:t>, the method of preparation and a complete list of all starting materials used for construction of the attenuated parent strain.</w:t>
      </w:r>
    </w:p>
    <w:p w14:paraId="3E9D360B" w14:textId="77777777" w:rsidR="00044491" w:rsidRPr="00AF6298" w:rsidRDefault="00044491" w:rsidP="001D7436">
      <w:pPr>
        <w:spacing w:before="180" w:line="276" w:lineRule="auto"/>
        <w:rPr>
          <w:b/>
          <w:bCs/>
        </w:rPr>
      </w:pPr>
      <w:bookmarkStart w:id="143" w:name="_Toc210749015"/>
      <w:r w:rsidRPr="00AF6298">
        <w:rPr>
          <w:b/>
          <w:bCs/>
        </w:rPr>
        <w:t xml:space="preserve">If the adopted standard is the Ph. Eur. monograph 2772, then the following applies: </w:t>
      </w:r>
    </w:p>
    <w:p w14:paraId="302F28C7" w14:textId="0C69CE8A" w:rsidR="00044491" w:rsidRPr="008A4C46" w:rsidRDefault="00044491" w:rsidP="00A536D6">
      <w:r w:rsidRPr="008A4C46">
        <w:t xml:space="preserve">The </w:t>
      </w:r>
      <w:r w:rsidR="00943336">
        <w:t>WHO</w:t>
      </w:r>
      <w:r w:rsidRPr="008A4C46">
        <w:t xml:space="preserve"> reviews the world epidemiological situation annually and if necessary</w:t>
      </w:r>
      <w:r w:rsidR="007B1690">
        <w:t>,</w:t>
      </w:r>
      <w:r w:rsidRPr="008A4C46">
        <w:t xml:space="preserve"> recommends new strains corresponding to this epidemiological evidence.</w:t>
      </w:r>
    </w:p>
    <w:p w14:paraId="1C3C1989" w14:textId="0A52EC39" w:rsidR="00044491" w:rsidRPr="008A4C46" w:rsidRDefault="00044491" w:rsidP="00A536D6">
      <w:r w:rsidRPr="008A4C46">
        <w:t xml:space="preserve">Such strains are used in accordance with the regulations in force in the signatory States of the Convention on the Elaboration of a European Pharmacopoeia (noting that Australia is an observer of the </w:t>
      </w:r>
      <w:hyperlink r:id="rId25" w:history="1">
        <w:r w:rsidRPr="008A4C46">
          <w:rPr>
            <w:rStyle w:val="Hyperlink"/>
          </w:rPr>
          <w:t>European Pharmacopoeia Commission</w:t>
        </w:r>
      </w:hyperlink>
      <w:r w:rsidRPr="008A4C46">
        <w:t>).</w:t>
      </w:r>
    </w:p>
    <w:p w14:paraId="48AC5BEF" w14:textId="360DF559" w:rsidR="00044491" w:rsidRPr="008A4C46" w:rsidRDefault="00044491" w:rsidP="00A536D6">
      <w:r w:rsidRPr="008A4C46">
        <w:t xml:space="preserve">The attenuated donor virus strain and the attenuated vaccine virus strain may be generated by the manufacturer itself by classical reassortment methods or reverse genetics (e.g. plasmid rescue). The wild type virus strains used </w:t>
      </w:r>
      <w:proofErr w:type="gramStart"/>
      <w:r w:rsidRPr="008A4C46">
        <w:t>for the production of</w:t>
      </w:r>
      <w:proofErr w:type="gramEnd"/>
      <w:r w:rsidRPr="008A4C46">
        <w:t xml:space="preserve"> the attenuated vaccine virus seed lots must have been approved by the </w:t>
      </w:r>
      <w:r w:rsidR="009B5EC8">
        <w:t>TGA</w:t>
      </w:r>
      <w:r w:rsidRPr="008A4C46">
        <w:t xml:space="preserve">. </w:t>
      </w:r>
    </w:p>
    <w:p w14:paraId="174FBE63" w14:textId="23A5BD26" w:rsidR="00044491" w:rsidRPr="008A4C46" w:rsidRDefault="00044491" w:rsidP="00A536D6">
      <w:r w:rsidRPr="008A4C46">
        <w:lastRenderedPageBreak/>
        <w:t xml:space="preserve">The complete history of production of the attenuated vaccine virus strain including description of the derivation of the seeds from the attenuated donor virus strain(s) and the WHO recommended wild virus strain(s) shall be approved by the </w:t>
      </w:r>
      <w:r w:rsidR="009B5EC8">
        <w:t>TGA</w:t>
      </w:r>
      <w:r w:rsidRPr="008A4C46">
        <w:t>.</w:t>
      </w:r>
    </w:p>
    <w:p w14:paraId="75800AC6" w14:textId="2C8C22E6" w:rsidR="00044491" w:rsidRPr="008B5CEA" w:rsidRDefault="00044491" w:rsidP="005D2F67">
      <w:pPr>
        <w:pStyle w:val="Heading4"/>
        <w:keepNext/>
        <w:keepLines/>
        <w:numPr>
          <w:ilvl w:val="5"/>
          <w:numId w:val="8"/>
        </w:numPr>
      </w:pPr>
      <w:bookmarkStart w:id="144" w:name="_Characterisation"/>
      <w:bookmarkStart w:id="145" w:name="_Toc238041030"/>
      <w:bookmarkEnd w:id="143"/>
      <w:bookmarkEnd w:id="144"/>
      <w:r w:rsidRPr="008B5CEA">
        <w:t>Characterisation</w:t>
      </w:r>
      <w:bookmarkEnd w:id="145"/>
    </w:p>
    <w:p w14:paraId="1C7CB245" w14:textId="77777777" w:rsidR="00E869BC" w:rsidRDefault="00E869BC" w:rsidP="005D2F67">
      <w:pPr>
        <w:keepNext/>
        <w:keepLines/>
        <w:widowControl w:val="0"/>
      </w:pPr>
      <w:r w:rsidRPr="00042641">
        <w:t>The EMA guideline provides the general framework against which characterisation studies are to be undertaken:</w:t>
      </w:r>
    </w:p>
    <w:p w14:paraId="76CFBDD5" w14:textId="77777777" w:rsidR="00E869BC" w:rsidRDefault="00E869BC" w:rsidP="005D2F67">
      <w:pPr>
        <w:keepNext/>
        <w:keepLines/>
        <w:widowControl w:val="0"/>
      </w:pPr>
      <w:bookmarkStart w:id="146" w:name="_Hlk210750778"/>
      <w:r w:rsidRPr="004C3DA2">
        <w:t xml:space="preserve">The comprehensive investigation and detailed documentation of the phenotypic and genetic properties of the attenuated parent strain </w:t>
      </w:r>
      <w:r>
        <w:t>should be documented in detail in the dossier.</w:t>
      </w:r>
    </w:p>
    <w:p w14:paraId="1AB27A22" w14:textId="4BAA54C4" w:rsidR="00E869BC" w:rsidRDefault="00E869BC" w:rsidP="005D2F67">
      <w:pPr>
        <w:keepNext/>
        <w:keepLines/>
        <w:widowControl w:val="0"/>
      </w:pPr>
      <w:r>
        <w:t xml:space="preserve">Phenotypic characterisation should include studies on the markers for attenuation (performed </w:t>
      </w:r>
      <w:r w:rsidRPr="00653696">
        <w:rPr>
          <w:i/>
          <w:iCs/>
        </w:rPr>
        <w:t>in vivo</w:t>
      </w:r>
      <w:r>
        <w:t>) and on the cold-adapted (</w:t>
      </w:r>
      <w:r w:rsidRPr="00653696">
        <w:rPr>
          <w:i/>
          <w:iCs/>
        </w:rPr>
        <w:t>ca</w:t>
      </w:r>
      <w:r>
        <w:t>) or temperature sensitive (</w:t>
      </w:r>
      <w:proofErr w:type="spellStart"/>
      <w:r w:rsidRPr="00653696">
        <w:rPr>
          <w:i/>
          <w:iCs/>
        </w:rPr>
        <w:t>ts</w:t>
      </w:r>
      <w:proofErr w:type="spellEnd"/>
      <w:r>
        <w:t xml:space="preserve">) phenotype (performed </w:t>
      </w:r>
      <w:r w:rsidRPr="00653696">
        <w:rPr>
          <w:i/>
          <w:iCs/>
        </w:rPr>
        <w:t>in vitro</w:t>
      </w:r>
      <w:r>
        <w:t xml:space="preserve">). </w:t>
      </w:r>
      <w:r w:rsidRPr="004C3DA2">
        <w:t xml:space="preserve">Such studies, conducted under conditions that enable the detection of </w:t>
      </w:r>
      <w:proofErr w:type="spellStart"/>
      <w:r w:rsidRPr="004C3DA2">
        <w:t>revertants</w:t>
      </w:r>
      <w:proofErr w:type="spellEnd"/>
      <w:r w:rsidRPr="004C3DA2">
        <w:t xml:space="preserve"> to wild type, are essential for demonstrating the absence of neurovirulent capacity. It is expected that these investigations will be performed in suitable animal models, addressing both the potential for direct neurovirulence from the vaccine virus and the risk of indirect neurovirulence arising from secondary infections (Ph. Eur. 2.6.18). The </w:t>
      </w:r>
      <w:r w:rsidR="00450C38">
        <w:t>suitability</w:t>
      </w:r>
      <w:r w:rsidRPr="004C3DA2">
        <w:t xml:space="preserve"> of small animal species for neurovirulence testing should also be carefully considered.</w:t>
      </w:r>
      <w:r>
        <w:t xml:space="preserve"> The</w:t>
      </w:r>
      <w:r>
        <w:rPr>
          <w:spacing w:val="-3"/>
        </w:rPr>
        <w:t xml:space="preserve"> </w:t>
      </w:r>
      <w:r>
        <w:t>genetic</w:t>
      </w:r>
      <w:r>
        <w:rPr>
          <w:spacing w:val="-3"/>
        </w:rPr>
        <w:t xml:space="preserve"> </w:t>
      </w:r>
      <w:r>
        <w:t>characterisation</w:t>
      </w:r>
      <w:r>
        <w:rPr>
          <w:spacing w:val="-3"/>
        </w:rPr>
        <w:t xml:space="preserve"> </w:t>
      </w:r>
      <w:r>
        <w:t>of</w:t>
      </w:r>
      <w:r>
        <w:rPr>
          <w:spacing w:val="-4"/>
        </w:rPr>
        <w:t xml:space="preserve"> </w:t>
      </w:r>
      <w:r>
        <w:t>the</w:t>
      </w:r>
      <w:r>
        <w:rPr>
          <w:spacing w:val="-3"/>
        </w:rPr>
        <w:t xml:space="preserve"> </w:t>
      </w:r>
      <w:r>
        <w:t>attenuated</w:t>
      </w:r>
      <w:r>
        <w:rPr>
          <w:spacing w:val="-3"/>
        </w:rPr>
        <w:t xml:space="preserve"> </w:t>
      </w:r>
      <w:r>
        <w:t>parent</w:t>
      </w:r>
      <w:r>
        <w:rPr>
          <w:spacing w:val="-2"/>
        </w:rPr>
        <w:t xml:space="preserve"> </w:t>
      </w:r>
      <w:r>
        <w:t>strain</w:t>
      </w:r>
      <w:r>
        <w:rPr>
          <w:spacing w:val="-3"/>
        </w:rPr>
        <w:t xml:space="preserve"> </w:t>
      </w:r>
      <w:r>
        <w:t>includes:</w:t>
      </w:r>
    </w:p>
    <w:p w14:paraId="4C04379A" w14:textId="77777777" w:rsidR="00E869BC" w:rsidRDefault="00E869BC" w:rsidP="00235E3B">
      <w:pPr>
        <w:pStyle w:val="ListBullet"/>
        <w:numPr>
          <w:ilvl w:val="0"/>
          <w:numId w:val="5"/>
        </w:numPr>
      </w:pPr>
      <w:r w:rsidRPr="005D2F67">
        <w:t>D</w:t>
      </w:r>
      <w:r>
        <w:t>etermination</w:t>
      </w:r>
      <w:r w:rsidRPr="005D2F67">
        <w:t xml:space="preserve"> </w:t>
      </w:r>
      <w:r>
        <w:t>of</w:t>
      </w:r>
      <w:r w:rsidRPr="005D2F67">
        <w:t xml:space="preserve"> </w:t>
      </w:r>
      <w:r>
        <w:t>the</w:t>
      </w:r>
      <w:r w:rsidRPr="005D2F67">
        <w:t xml:space="preserve"> </w:t>
      </w:r>
      <w:r>
        <w:t>nucleotide sequence of the complete viral genome</w:t>
      </w:r>
    </w:p>
    <w:p w14:paraId="58D5F333" w14:textId="77777777" w:rsidR="00E869BC" w:rsidRDefault="00E869BC" w:rsidP="00235E3B">
      <w:pPr>
        <w:pStyle w:val="ListBullet"/>
        <w:numPr>
          <w:ilvl w:val="0"/>
          <w:numId w:val="5"/>
        </w:numPr>
      </w:pPr>
      <w:r>
        <w:t>Analysis of the molecular basis of the attenuated phenotype</w:t>
      </w:r>
    </w:p>
    <w:p w14:paraId="22DFC6B8" w14:textId="77777777" w:rsidR="00E869BC" w:rsidRDefault="00E869BC" w:rsidP="00235E3B">
      <w:pPr>
        <w:pStyle w:val="ListBullet"/>
        <w:numPr>
          <w:ilvl w:val="0"/>
          <w:numId w:val="5"/>
        </w:numPr>
      </w:pPr>
      <w:r>
        <w:t>Demonstration</w:t>
      </w:r>
      <w:r w:rsidRPr="005D2F67">
        <w:t xml:space="preserve"> </w:t>
      </w:r>
      <w:r>
        <w:t>of</w:t>
      </w:r>
      <w:r w:rsidRPr="005D2F67">
        <w:t xml:space="preserve"> </w:t>
      </w:r>
      <w:r>
        <w:t>the genetic stability</w:t>
      </w:r>
      <w:r w:rsidRPr="005D2F67">
        <w:t xml:space="preserve"> </w:t>
      </w:r>
      <w:r>
        <w:t>of</w:t>
      </w:r>
      <w:r w:rsidRPr="005D2F67">
        <w:t xml:space="preserve"> </w:t>
      </w:r>
      <w:r>
        <w:t>the attenuated parent strain</w:t>
      </w:r>
      <w:r w:rsidRPr="005D2F67">
        <w:t xml:space="preserve"> </w:t>
      </w:r>
      <w:r>
        <w:t>by comparison of the nucleotide sequence of the viral genome at different passage levels.</w:t>
      </w:r>
    </w:p>
    <w:p w14:paraId="7DD7367D" w14:textId="06C2E15D" w:rsidR="00E869BC" w:rsidRDefault="002A3446" w:rsidP="00235E3B">
      <w:pPr>
        <w:pStyle w:val="ListBullet"/>
      </w:pPr>
      <w:r w:rsidRPr="002A3446">
        <w:t xml:space="preserve">Where initial characterisation studies of naturally cloned variants </w:t>
      </w:r>
      <w:r>
        <w:t>reveal</w:t>
      </w:r>
      <w:r w:rsidRPr="002A3446">
        <w:t xml:space="preserve"> issues that may adversely affect the manufacture of LAIV, alternative approaches may be considered to improve the biological characteristics of the parent virus strain, provided the approach has prior TGA approval.</w:t>
      </w:r>
      <w:r w:rsidR="00E869BC">
        <w:t xml:space="preserve"> </w:t>
      </w:r>
    </w:p>
    <w:p w14:paraId="44525BB6" w14:textId="775D8812" w:rsidR="00E869BC" w:rsidRPr="00A23469" w:rsidRDefault="00E869BC" w:rsidP="00A536D6">
      <w:r>
        <w:t xml:space="preserve">Issues identified in the naturally cloned variants may include but not be limited </w:t>
      </w:r>
      <w:proofErr w:type="gramStart"/>
      <w:r>
        <w:t>to:</w:t>
      </w:r>
      <w:proofErr w:type="gramEnd"/>
      <w:r>
        <w:t xml:space="preserve"> </w:t>
      </w:r>
      <w:r w:rsidRPr="00A23469">
        <w:t>poor receptor binding as determined by a relevant human cell model for Tissue Culture Infectious Dose (TCID</w:t>
      </w:r>
      <w:r w:rsidRPr="00A23469">
        <w:rPr>
          <w:vertAlign w:val="subscript"/>
        </w:rPr>
        <w:t>50</w:t>
      </w:r>
      <w:r w:rsidRPr="00A23469">
        <w:t>), suboptimal HA/NA balance, or antigenic mismatch resulting from egg adaptation</w:t>
      </w:r>
      <w:r>
        <w:t xml:space="preserve">. </w:t>
      </w:r>
      <w:r w:rsidR="003D40BF" w:rsidRPr="003D40BF">
        <w:t xml:space="preserve">Alternative methods to improve biological characteristics </w:t>
      </w:r>
      <w:r w:rsidR="003D40BF">
        <w:t>will</w:t>
      </w:r>
      <w:r w:rsidR="003D40BF" w:rsidRPr="003D40BF">
        <w:t xml:space="preserve"> be considered on a case</w:t>
      </w:r>
      <w:r w:rsidR="003D40BF" w:rsidRPr="003D40BF">
        <w:rPr>
          <w:rFonts w:ascii="Cambria Math" w:hAnsi="Cambria Math" w:cs="Cambria Math"/>
        </w:rPr>
        <w:t>‑</w:t>
      </w:r>
      <w:r w:rsidR="003D40BF" w:rsidRPr="003D40BF">
        <w:t>by</w:t>
      </w:r>
      <w:r w:rsidR="003D40BF" w:rsidRPr="003D40BF">
        <w:rPr>
          <w:rFonts w:ascii="Cambria Math" w:hAnsi="Cambria Math" w:cs="Cambria Math"/>
        </w:rPr>
        <w:t>‑</w:t>
      </w:r>
      <w:r w:rsidR="003D40BF" w:rsidRPr="003D40BF">
        <w:t>case basis, provided it can be demonstrated that the modified cloned variant is antigenically similar to the reference wild</w:t>
      </w:r>
      <w:r w:rsidR="003D40BF" w:rsidRPr="003D40BF">
        <w:rPr>
          <w:rFonts w:ascii="Cambria Math" w:hAnsi="Cambria Math" w:cs="Cambria Math"/>
        </w:rPr>
        <w:t>‑</w:t>
      </w:r>
      <w:r w:rsidR="003D40BF" w:rsidRPr="003D40BF">
        <w:t>type virus.</w:t>
      </w:r>
      <w:r>
        <w:t xml:space="preserve"> This should be</w:t>
      </w:r>
      <w:r w:rsidRPr="00A23469">
        <w:t xml:space="preserve"> confirmed by two-way HAI antigenicity test conducted at a WHO </w:t>
      </w:r>
      <w:r>
        <w:t>C</w:t>
      </w:r>
      <w:r w:rsidR="00C7263B">
        <w:t>C</w:t>
      </w:r>
      <w:r w:rsidR="008D6F2C">
        <w:t xml:space="preserve"> </w:t>
      </w:r>
      <w:r>
        <w:t>and a certification provided that the virus is like the WHO recommended strain</w:t>
      </w:r>
      <w:r w:rsidRPr="00A23469">
        <w:t>.</w:t>
      </w:r>
    </w:p>
    <w:p w14:paraId="26952A2A" w14:textId="26277CA9" w:rsidR="00E869BC" w:rsidRPr="00D45FFF" w:rsidRDefault="00E869BC" w:rsidP="00A536D6">
      <w:proofErr w:type="gramStart"/>
      <w:r w:rsidRPr="004C3DA2">
        <w:t>Particular attention</w:t>
      </w:r>
      <w:proofErr w:type="gramEnd"/>
      <w:r w:rsidRPr="004C3DA2">
        <w:t xml:space="preserve"> should also be given to the testing for extraneous agents. These assessments must be conducted in accordance with the prevailing requirements and guidelines, including those pertaining to viral seeds, cell substrates, sterility, and mycoplasma testing, to ensure the integrity and safety of the material under investigation.</w:t>
      </w:r>
      <w:r w:rsidRPr="000F60F9">
        <w:t xml:space="preserve"> </w:t>
      </w:r>
      <w:r w:rsidRPr="00D45FFF">
        <w:t xml:space="preserve">Please refer to </w:t>
      </w:r>
      <w:r w:rsidR="0051476F" w:rsidRPr="00532DCC">
        <w:rPr>
          <w:color w:val="0000FF"/>
          <w:u w:val="single"/>
        </w:rPr>
        <w:fldChar w:fldCharType="begin" w:fldLock="1"/>
      </w:r>
      <w:r w:rsidR="0051476F" w:rsidRPr="00532DCC">
        <w:rPr>
          <w:color w:val="0000FF"/>
          <w:u w:val="single"/>
        </w:rPr>
        <w:instrText xml:space="preserve"> REF _Ref230004983 \h </w:instrText>
      </w:r>
      <w:r w:rsidR="0051476F" w:rsidRPr="00532DCC">
        <w:rPr>
          <w:color w:val="0000FF"/>
          <w:u w:val="single"/>
        </w:rPr>
      </w:r>
      <w:r w:rsidR="0051476F" w:rsidRPr="00532DCC">
        <w:rPr>
          <w:color w:val="0000FF"/>
          <w:u w:val="single"/>
        </w:rPr>
        <w:fldChar w:fldCharType="separate"/>
      </w:r>
      <w:r w:rsidR="006969C8" w:rsidRPr="00D027AA">
        <w:t>Appendix</w:t>
      </w:r>
      <w:r w:rsidR="006969C8" w:rsidRPr="00D26C0F">
        <w:t xml:space="preserve"> </w:t>
      </w:r>
      <w:r w:rsidR="006969C8">
        <w:t>3</w:t>
      </w:r>
      <w:r w:rsidR="006969C8" w:rsidRPr="00D027AA">
        <w:t>:</w:t>
      </w:r>
      <w:r w:rsidR="006969C8" w:rsidRPr="00D26C0F">
        <w:t xml:space="preserve"> </w:t>
      </w:r>
      <w:r w:rsidR="006969C8" w:rsidRPr="00D027AA">
        <w:t>Control</w:t>
      </w:r>
      <w:r w:rsidR="006969C8" w:rsidRPr="00D26C0F">
        <w:t xml:space="preserve"> </w:t>
      </w:r>
      <w:r w:rsidR="006969C8" w:rsidRPr="00D027AA">
        <w:t>of</w:t>
      </w:r>
      <w:r w:rsidR="006969C8" w:rsidRPr="00D26C0F">
        <w:t xml:space="preserve"> </w:t>
      </w:r>
      <w:r w:rsidR="006969C8" w:rsidRPr="00D027AA">
        <w:t>contamination</w:t>
      </w:r>
      <w:r w:rsidR="006969C8" w:rsidRPr="00D26C0F">
        <w:t xml:space="preserve"> </w:t>
      </w:r>
      <w:r w:rsidR="006969C8" w:rsidRPr="00D027AA">
        <w:t xml:space="preserve">with </w:t>
      </w:r>
      <w:r w:rsidR="006969C8" w:rsidRPr="00C817D0">
        <w:t>extraneous agents</w:t>
      </w:r>
      <w:r w:rsidR="0051476F" w:rsidRPr="00532DCC">
        <w:rPr>
          <w:color w:val="0000FF"/>
          <w:u w:val="single"/>
        </w:rPr>
        <w:fldChar w:fldCharType="end"/>
      </w:r>
      <w:r w:rsidRPr="00D45FFF">
        <w:t>.</w:t>
      </w:r>
    </w:p>
    <w:p w14:paraId="0CDFC756" w14:textId="628C53AD" w:rsidR="00044491" w:rsidRPr="00C04C34" w:rsidRDefault="00044491" w:rsidP="00AC69C9">
      <w:pPr>
        <w:pStyle w:val="Heading4"/>
        <w:numPr>
          <w:ilvl w:val="5"/>
          <w:numId w:val="8"/>
        </w:numPr>
      </w:pPr>
      <w:bookmarkStart w:id="147" w:name="_Toc210749016"/>
      <w:bookmarkStart w:id="148" w:name="_Toc238041031"/>
      <w:bookmarkEnd w:id="146"/>
      <w:r w:rsidRPr="00C04C34">
        <w:t>Vaccine seed lots</w:t>
      </w:r>
      <w:bookmarkEnd w:id="148"/>
    </w:p>
    <w:p w14:paraId="04D1D33D" w14:textId="49683864" w:rsidR="00E869BC" w:rsidRDefault="00E869BC" w:rsidP="00A536D6">
      <w:bookmarkStart w:id="149" w:name="_Hlk210811633"/>
      <w:bookmarkEnd w:id="147"/>
      <w:r>
        <w:t>For production of live attenuated influenza vaccine, i</w:t>
      </w:r>
      <w:r w:rsidRPr="00EE6C27">
        <w:t>nformation should be provided regarding the establishment of the seed lot system</w:t>
      </w:r>
      <w:r>
        <w:t>,</w:t>
      </w:r>
      <w:r w:rsidRPr="00EE6C27">
        <w:t xml:space="preserve"> including the use of eggs sourced from SPF flocks in accordance with Ph. Eur. 5.2.2. The dossier should contain a comprehensive description of the methods used for preparation, as well as details on the validation of storage conditions, specifically with respect to virus concentration, genetic stability and sterility. Where reverse genetics technology is employed, it is recommended that cDNA clone banks for the six RNA segments derived from the parent strain (M, NS, NP, PA, PB1 and PB2) be established for the manufacture of </w:t>
      </w:r>
      <w:proofErr w:type="spellStart"/>
      <w:r w:rsidRPr="00EE6C27">
        <w:t>reassortant</w:t>
      </w:r>
      <w:proofErr w:type="spellEnd"/>
      <w:r w:rsidRPr="00EE6C27">
        <w:t xml:space="preserve"> viruses</w:t>
      </w:r>
      <w:r>
        <w:t>.</w:t>
      </w:r>
    </w:p>
    <w:p w14:paraId="00A1816A" w14:textId="77777777" w:rsidR="00E869BC" w:rsidRDefault="00E869BC" w:rsidP="00A536D6">
      <w:r>
        <w:t>A stability program should be implemented for the seed lot system to monitor quality attributes, especially where long term storage is anticipated.</w:t>
      </w:r>
    </w:p>
    <w:p w14:paraId="74FBBA27" w14:textId="77777777" w:rsidR="00491D4E" w:rsidRDefault="00491D4E" w:rsidP="00A536D6"/>
    <w:p w14:paraId="4EEE601A" w14:textId="09253F58" w:rsidR="00E869BC" w:rsidRDefault="00E869BC" w:rsidP="00A536D6">
      <w:r w:rsidRPr="000D2BA7">
        <w:lastRenderedPageBreak/>
        <w:t xml:space="preserve">Testing for extraneous agents in seed lots of the attenuated parent strain should be conducted in accordance with the relevant Ph. Eur. monographs, including those addressing extraneous agents in viral seeds, sterility and mycoplasma testing. Subject to agreement with the </w:t>
      </w:r>
      <w:r w:rsidR="009B5EC8">
        <w:t>TGA</w:t>
      </w:r>
      <w:r w:rsidRPr="000D2BA7">
        <w:t xml:space="preserve">, these assessments may alternatively be performed at the level of the </w:t>
      </w:r>
      <w:proofErr w:type="spellStart"/>
      <w:r w:rsidRPr="000D2BA7">
        <w:t>reassortant</w:t>
      </w:r>
      <w:proofErr w:type="spellEnd"/>
      <w:r w:rsidRPr="000D2BA7">
        <w:t xml:space="preserve"> </w:t>
      </w:r>
      <w:r w:rsidR="00E53EB1">
        <w:t>w</w:t>
      </w:r>
      <w:r w:rsidRPr="000D2BA7">
        <w:t xml:space="preserve">orking </w:t>
      </w:r>
      <w:r w:rsidR="00E53EB1">
        <w:t>v</w:t>
      </w:r>
      <w:r w:rsidRPr="000D2BA7">
        <w:t xml:space="preserve">irus </w:t>
      </w:r>
      <w:r w:rsidR="00E53EB1">
        <w:t>s</w:t>
      </w:r>
      <w:r w:rsidRPr="000D2BA7">
        <w:t>eed.</w:t>
      </w:r>
    </w:p>
    <w:p w14:paraId="29E99FD0" w14:textId="77777777" w:rsidR="00E869BC" w:rsidRDefault="00E869BC" w:rsidP="00A536D6">
      <w:pPr>
        <w:rPr>
          <w:spacing w:val="-2"/>
        </w:rPr>
      </w:pPr>
      <w:r>
        <w:rPr>
          <w:noProof/>
        </w:rPr>
        <w:t>I</w:t>
      </w:r>
      <w:r w:rsidRPr="00FA6098">
        <w:t>t is TGA’s expectation that suitable characterisation of HA and</w:t>
      </w:r>
      <w:r w:rsidRPr="00FA6098">
        <w:rPr>
          <w:spacing w:val="-2"/>
        </w:rPr>
        <w:t xml:space="preserve"> </w:t>
      </w:r>
      <w:r w:rsidRPr="00FA6098">
        <w:t>NA</w:t>
      </w:r>
      <w:r w:rsidRPr="00FA6098">
        <w:rPr>
          <w:spacing w:val="-2"/>
        </w:rPr>
        <w:t xml:space="preserve"> </w:t>
      </w:r>
      <w:r w:rsidRPr="00FA6098">
        <w:t>be</w:t>
      </w:r>
      <w:r w:rsidRPr="00FA6098">
        <w:rPr>
          <w:spacing w:val="-3"/>
        </w:rPr>
        <w:t xml:space="preserve"> </w:t>
      </w:r>
      <w:r w:rsidRPr="00FA6098">
        <w:t>provided</w:t>
      </w:r>
      <w:r w:rsidRPr="00FA6098">
        <w:rPr>
          <w:spacing w:val="-2"/>
        </w:rPr>
        <w:t xml:space="preserve"> </w:t>
      </w:r>
      <w:r w:rsidRPr="00FA6098">
        <w:t>for</w:t>
      </w:r>
      <w:r w:rsidRPr="00FA6098">
        <w:rPr>
          <w:spacing w:val="-3"/>
        </w:rPr>
        <w:t xml:space="preserve"> </w:t>
      </w:r>
      <w:r w:rsidRPr="00FA6098">
        <w:t>all</w:t>
      </w:r>
      <w:r w:rsidRPr="00FA6098">
        <w:rPr>
          <w:spacing w:val="-3"/>
        </w:rPr>
        <w:t xml:space="preserve"> </w:t>
      </w:r>
      <w:r>
        <w:t>vaccine</w:t>
      </w:r>
      <w:r w:rsidRPr="00FA6098">
        <w:rPr>
          <w:spacing w:val="-2"/>
        </w:rPr>
        <w:t xml:space="preserve"> </w:t>
      </w:r>
      <w:r w:rsidRPr="00FA6098">
        <w:t>seed</w:t>
      </w:r>
      <w:r w:rsidRPr="00FA6098">
        <w:rPr>
          <w:spacing w:val="-3"/>
        </w:rPr>
        <w:t xml:space="preserve"> </w:t>
      </w:r>
      <w:r w:rsidRPr="00FA6098">
        <w:t>lots.</w:t>
      </w:r>
      <w:r w:rsidRPr="00FA6098">
        <w:rPr>
          <w:spacing w:val="-2"/>
        </w:rPr>
        <w:t xml:space="preserve"> </w:t>
      </w:r>
    </w:p>
    <w:bookmarkEnd w:id="149"/>
    <w:p w14:paraId="2A4CDEA2" w14:textId="77777777" w:rsidR="00286B80" w:rsidRPr="00553585" w:rsidRDefault="00286B80" w:rsidP="00286B80">
      <w:pPr>
        <w:pStyle w:val="Heading5"/>
      </w:pPr>
      <w:r w:rsidRPr="00553585">
        <w:t>Testing</w:t>
      </w:r>
      <w:r w:rsidRPr="00553585">
        <w:rPr>
          <w:spacing w:val="-8"/>
        </w:rPr>
        <w:t xml:space="preserve"> </w:t>
      </w:r>
      <w:r w:rsidRPr="00553585">
        <w:t>for</w:t>
      </w:r>
      <w:r w:rsidRPr="00553585">
        <w:rPr>
          <w:spacing w:val="-7"/>
        </w:rPr>
        <w:t xml:space="preserve"> </w:t>
      </w:r>
      <w:r w:rsidRPr="00553585">
        <w:t>extraneous</w:t>
      </w:r>
      <w:r w:rsidRPr="00553585">
        <w:rPr>
          <w:spacing w:val="-7"/>
        </w:rPr>
        <w:t xml:space="preserve"> </w:t>
      </w:r>
      <w:r w:rsidRPr="00553585">
        <w:t>agents</w:t>
      </w:r>
    </w:p>
    <w:p w14:paraId="02A4AFC1" w14:textId="09FE8EBC" w:rsidR="00E869BC" w:rsidRDefault="00E869BC" w:rsidP="006A4A9F">
      <w:pPr>
        <w:rPr>
          <w:spacing w:val="-10"/>
          <w:u w:val="single" w:color="0000FF"/>
        </w:rPr>
      </w:pPr>
      <w:r w:rsidRPr="00E07258">
        <w:t>Please</w:t>
      </w:r>
      <w:r w:rsidRPr="00E07258">
        <w:rPr>
          <w:spacing w:val="-9"/>
        </w:rPr>
        <w:t xml:space="preserve"> </w:t>
      </w:r>
      <w:r w:rsidRPr="00E07258">
        <w:t>refer</w:t>
      </w:r>
      <w:r w:rsidRPr="00E07258">
        <w:rPr>
          <w:spacing w:val="-8"/>
        </w:rPr>
        <w:t xml:space="preserve"> </w:t>
      </w:r>
      <w:r w:rsidRPr="00E07258">
        <w:t>to</w:t>
      </w:r>
      <w:r w:rsidRPr="00E07258">
        <w:rPr>
          <w:spacing w:val="-8"/>
        </w:rPr>
        <w:t xml:space="preserve"> </w:t>
      </w:r>
      <w:r w:rsidR="0051476F" w:rsidRPr="00532DCC">
        <w:rPr>
          <w:color w:val="0000FF"/>
          <w:u w:val="single"/>
        </w:rPr>
        <w:fldChar w:fldCharType="begin" w:fldLock="1"/>
      </w:r>
      <w:r w:rsidR="0051476F" w:rsidRPr="00532DCC">
        <w:rPr>
          <w:color w:val="0000FF"/>
          <w:spacing w:val="-8"/>
          <w:u w:val="single"/>
        </w:rPr>
        <w:instrText xml:space="preserve"> REF _Ref230005011 \h </w:instrText>
      </w:r>
      <w:r w:rsidR="0051476F" w:rsidRPr="00532DCC">
        <w:rPr>
          <w:color w:val="0000FF"/>
          <w:u w:val="single"/>
        </w:rPr>
      </w:r>
      <w:r w:rsidR="0051476F" w:rsidRPr="00532DCC">
        <w:rPr>
          <w:color w:val="0000FF"/>
          <w:u w:val="single"/>
        </w:rPr>
        <w:fldChar w:fldCharType="separate"/>
      </w:r>
      <w:r w:rsidR="006969C8" w:rsidRPr="00D027AA">
        <w:t>Appendix</w:t>
      </w:r>
      <w:r w:rsidR="006969C8" w:rsidRPr="00D26C0F">
        <w:t xml:space="preserve"> </w:t>
      </w:r>
      <w:r w:rsidR="006969C8">
        <w:t>3</w:t>
      </w:r>
      <w:r w:rsidR="006969C8" w:rsidRPr="00D027AA">
        <w:t>:</w:t>
      </w:r>
      <w:r w:rsidR="006969C8" w:rsidRPr="00D26C0F">
        <w:t xml:space="preserve"> </w:t>
      </w:r>
      <w:r w:rsidR="006969C8" w:rsidRPr="00D027AA">
        <w:t>Control</w:t>
      </w:r>
      <w:r w:rsidR="006969C8" w:rsidRPr="00D26C0F">
        <w:t xml:space="preserve"> </w:t>
      </w:r>
      <w:r w:rsidR="006969C8" w:rsidRPr="00D027AA">
        <w:t>of</w:t>
      </w:r>
      <w:r w:rsidR="006969C8" w:rsidRPr="00D26C0F">
        <w:t xml:space="preserve"> </w:t>
      </w:r>
      <w:r w:rsidR="006969C8" w:rsidRPr="00D027AA">
        <w:t>contamination</w:t>
      </w:r>
      <w:r w:rsidR="006969C8" w:rsidRPr="00D26C0F">
        <w:t xml:space="preserve"> </w:t>
      </w:r>
      <w:r w:rsidR="006969C8" w:rsidRPr="00D027AA">
        <w:t xml:space="preserve">with </w:t>
      </w:r>
      <w:r w:rsidR="006969C8" w:rsidRPr="00C817D0">
        <w:t>extraneous agents</w:t>
      </w:r>
      <w:r w:rsidR="0051476F" w:rsidRPr="00532DCC">
        <w:rPr>
          <w:color w:val="0000FF"/>
          <w:u w:val="single"/>
        </w:rPr>
        <w:fldChar w:fldCharType="end"/>
      </w:r>
      <w:r w:rsidRPr="00D45FFF">
        <w:rPr>
          <w:spacing w:val="-10"/>
        </w:rPr>
        <w:t>.</w:t>
      </w:r>
    </w:p>
    <w:p w14:paraId="1F492D8B" w14:textId="77777777" w:rsidR="00044491" w:rsidRDefault="00044491" w:rsidP="00610335">
      <w:pPr>
        <w:keepNext/>
        <w:keepLines/>
        <w:widowControl w:val="0"/>
        <w:spacing w:before="180" w:line="276" w:lineRule="auto"/>
        <w:rPr>
          <w:b/>
          <w:bCs/>
        </w:rPr>
      </w:pPr>
      <w:bookmarkStart w:id="150" w:name="_Toc210749017"/>
      <w:r w:rsidRPr="00AF6298">
        <w:rPr>
          <w:b/>
          <w:bCs/>
        </w:rPr>
        <w:t xml:space="preserve">If the adopted standard is the Ph. Eur. monograph 2772, then the following applies: </w:t>
      </w:r>
    </w:p>
    <w:p w14:paraId="5564FE45" w14:textId="0439B413" w:rsidR="00044491" w:rsidRPr="008A4C46" w:rsidRDefault="00044491" w:rsidP="00610335">
      <w:pPr>
        <w:keepNext/>
        <w:keepLines/>
        <w:widowControl w:val="0"/>
        <w:spacing w:before="180" w:line="276" w:lineRule="auto"/>
        <w:rPr>
          <w:spacing w:val="-10"/>
          <w:u w:val="single" w:color="0000FF"/>
        </w:rPr>
      </w:pPr>
      <w:r w:rsidRPr="008A4C46">
        <w:t>The production of the attenuated</w:t>
      </w:r>
      <w:r w:rsidR="00FB17FD">
        <w:t xml:space="preserve"> master seed lot</w:t>
      </w:r>
      <w:r w:rsidRPr="008A4C46">
        <w:t xml:space="preserve"> </w:t>
      </w:r>
      <w:r w:rsidR="00FB17FD">
        <w:t>(</w:t>
      </w:r>
      <w:r w:rsidR="00615B35">
        <w:t>MSL</w:t>
      </w:r>
      <w:r w:rsidR="00FB17FD">
        <w:t>)</w:t>
      </w:r>
      <w:r w:rsidRPr="008A4C46">
        <w:t xml:space="preserve"> must be approved by the </w:t>
      </w:r>
      <w:r w:rsidR="00610335">
        <w:t>TGA</w:t>
      </w:r>
      <w:r w:rsidRPr="008A4C46">
        <w:t>.</w:t>
      </w:r>
      <w:r w:rsidR="00485338">
        <w:t xml:space="preserve"> </w:t>
      </w:r>
      <w:r w:rsidRPr="008A4C46">
        <w:t xml:space="preserve">The attenuated </w:t>
      </w:r>
      <w:r w:rsidR="00615B35">
        <w:t>MSL</w:t>
      </w:r>
      <w:r w:rsidR="002D3412">
        <w:t xml:space="preserve"> </w:t>
      </w:r>
      <w:r w:rsidRPr="008A4C46">
        <w:t xml:space="preserve">must have the same characteristics as the attenuated donor virus strain. The number of passages required to produce the attenuated </w:t>
      </w:r>
      <w:r w:rsidR="00615B35">
        <w:t xml:space="preserve">MSL </w:t>
      </w:r>
      <w:r w:rsidRPr="008A4C46">
        <w:t xml:space="preserve">from the attenuated donor virus strain is limited and approved by the </w:t>
      </w:r>
      <w:r w:rsidR="00610335">
        <w:t>TGA</w:t>
      </w:r>
      <w:r w:rsidRPr="008A4C46">
        <w:t xml:space="preserve">. Unless otherwise justiﬁed and authorised, the inoculum for infecting the eggs used in the production of a vaccine lot shall be a virus harvest without intermediate passage, so that no vaccine virus is more than 1 passage from an attenuated </w:t>
      </w:r>
      <w:r w:rsidR="00615B35">
        <w:t>MSL</w:t>
      </w:r>
      <w:r w:rsidRPr="008A4C46">
        <w:t xml:space="preserve"> that has passed all safety tests.</w:t>
      </w:r>
    </w:p>
    <w:p w14:paraId="1CA9EEEE" w14:textId="6A437706" w:rsidR="00044491" w:rsidRPr="00C04C34" w:rsidRDefault="00044491" w:rsidP="00AC69C9">
      <w:pPr>
        <w:pStyle w:val="Heading4"/>
        <w:numPr>
          <w:ilvl w:val="4"/>
          <w:numId w:val="8"/>
        </w:numPr>
      </w:pPr>
      <w:bookmarkStart w:id="151" w:name="_Toc238041032"/>
      <w:r w:rsidRPr="00C04C34">
        <w:t xml:space="preserve">Wild type </w:t>
      </w:r>
      <w:r w:rsidR="00BC3536">
        <w:t>i</w:t>
      </w:r>
      <w:r w:rsidRPr="00C04C34">
        <w:t>nfluenza HA and NA donor strain</w:t>
      </w:r>
      <w:bookmarkEnd w:id="151"/>
    </w:p>
    <w:p w14:paraId="1FF1612C" w14:textId="6F914B71" w:rsidR="00044491" w:rsidRPr="00C04C34" w:rsidRDefault="00044491" w:rsidP="00AC69C9">
      <w:pPr>
        <w:pStyle w:val="Heading4"/>
        <w:numPr>
          <w:ilvl w:val="5"/>
          <w:numId w:val="8"/>
        </w:numPr>
      </w:pPr>
      <w:bookmarkStart w:id="152" w:name="_Toc210749018"/>
      <w:bookmarkStart w:id="153" w:name="_Toc238041033"/>
      <w:bookmarkEnd w:id="150"/>
      <w:r w:rsidRPr="00C04C34">
        <w:t>Isolate and passage history</w:t>
      </w:r>
      <w:bookmarkEnd w:id="153"/>
    </w:p>
    <w:bookmarkEnd w:id="152"/>
    <w:p w14:paraId="5C372FFB" w14:textId="77777777" w:rsidR="00E869BC" w:rsidRDefault="00E869BC" w:rsidP="00E869BC">
      <w:r w:rsidRPr="00205041">
        <w:t xml:space="preserve">The antigenic identity of the influenza HA </w:t>
      </w:r>
      <w:r>
        <w:t>and</w:t>
      </w:r>
      <w:r w:rsidRPr="00205041">
        <w:t xml:space="preserve"> NA donor virus should be in accordance with the seasonal recommendations of the </w:t>
      </w:r>
      <w:proofErr w:type="gramStart"/>
      <w:r w:rsidRPr="00205041">
        <w:t>WHO</w:t>
      </w:r>
      <w:proofErr w:type="gramEnd"/>
      <w:r w:rsidRPr="00205041">
        <w:t xml:space="preserve"> and the origin and history of the donor strain should be documented. </w:t>
      </w:r>
    </w:p>
    <w:p w14:paraId="4C388D05" w14:textId="77777777" w:rsidR="00E869BC" w:rsidRPr="005C196C" w:rsidRDefault="00E869BC" w:rsidP="00E869BC">
      <w:r w:rsidRPr="005C196C">
        <w:t>Antigenic similarity of the wild-type (WT) donor strain (by two-way HI testing) to the WHO/CHMP recommended strain will have been performed and documented by a WHO CC.</w:t>
      </w:r>
    </w:p>
    <w:p w14:paraId="61A8AFBD" w14:textId="14FAC2E5" w:rsidR="00044491" w:rsidRPr="00C04C34" w:rsidRDefault="00044491" w:rsidP="00AC69C9">
      <w:pPr>
        <w:pStyle w:val="Heading4"/>
        <w:numPr>
          <w:ilvl w:val="5"/>
          <w:numId w:val="8"/>
        </w:numPr>
      </w:pPr>
      <w:bookmarkStart w:id="154" w:name="_Toc210749019"/>
      <w:bookmarkStart w:id="155" w:name="_Toc238041034"/>
      <w:r w:rsidRPr="00C04C34">
        <w:t>Seed Lots</w:t>
      </w:r>
      <w:bookmarkEnd w:id="155"/>
    </w:p>
    <w:bookmarkEnd w:id="154"/>
    <w:p w14:paraId="3F99E536" w14:textId="40276352" w:rsidR="00E869BC" w:rsidRDefault="00E869BC" w:rsidP="00E869BC">
      <w:r w:rsidRPr="005C196C">
        <w:t xml:space="preserve">Seed lots of the donor strain should be derived from the primary isolate by propagation </w:t>
      </w:r>
      <w:r w:rsidR="00D35218">
        <w:t>in</w:t>
      </w:r>
      <w:r w:rsidR="00D35218" w:rsidRPr="005C196C">
        <w:t xml:space="preserve"> </w:t>
      </w:r>
      <w:r w:rsidRPr="005C196C">
        <w:t>eggs or in controlled and certified cell substrates</w:t>
      </w:r>
      <w:r w:rsidR="002C7F97">
        <w:t xml:space="preserve"> (refer to Ph. Eur</w:t>
      </w:r>
      <w:r w:rsidR="006D7873">
        <w:t>.</w:t>
      </w:r>
      <w:r w:rsidR="002C7F97">
        <w:t xml:space="preserve"> </w:t>
      </w:r>
      <w:r w:rsidR="006D7873">
        <w:t>5.2.3)</w:t>
      </w:r>
      <w:r w:rsidRPr="005C196C">
        <w:t>. Eggs used for propagation of the donor strain should be from hens certified to be free from specified pathogens (SPF).</w:t>
      </w:r>
    </w:p>
    <w:p w14:paraId="03C93FE8" w14:textId="34F7B077" w:rsidR="00044491" w:rsidRPr="00C04C34" w:rsidRDefault="00044491" w:rsidP="00AC69C9">
      <w:pPr>
        <w:pStyle w:val="Heading4"/>
        <w:numPr>
          <w:ilvl w:val="5"/>
          <w:numId w:val="8"/>
        </w:numPr>
      </w:pPr>
      <w:bookmarkStart w:id="156" w:name="_Testing_of_Seed"/>
      <w:bookmarkStart w:id="157" w:name="_Toc210749020"/>
      <w:bookmarkStart w:id="158" w:name="_Toc238041035"/>
      <w:bookmarkEnd w:id="156"/>
      <w:r w:rsidRPr="00C04C34">
        <w:t xml:space="preserve">Testing of </w:t>
      </w:r>
      <w:r w:rsidR="00491D4E">
        <w:t>s</w:t>
      </w:r>
      <w:r w:rsidRPr="00C04C34">
        <w:t>eed Lots</w:t>
      </w:r>
      <w:bookmarkEnd w:id="158"/>
    </w:p>
    <w:p w14:paraId="76E70E5A" w14:textId="77777777" w:rsidR="00E869BC" w:rsidRDefault="00E869BC" w:rsidP="00E869BC">
      <w:bookmarkStart w:id="159" w:name="_Hlk210812265"/>
      <w:bookmarkEnd w:id="157"/>
      <w:r>
        <w:t>The following tests should be performed on the final seed lot of an influenza HA and NA donor strain that will be used for reassortment with the live attenuated parental influenza strain:</w:t>
      </w:r>
    </w:p>
    <w:p w14:paraId="191E98D2" w14:textId="77777777" w:rsidR="00E869BC" w:rsidRDefault="00E869BC" w:rsidP="00235E3B">
      <w:pPr>
        <w:pStyle w:val="ListBullet"/>
        <w:numPr>
          <w:ilvl w:val="0"/>
          <w:numId w:val="5"/>
        </w:numPr>
      </w:pPr>
      <w:r>
        <w:t>Identity test for HA and NA</w:t>
      </w:r>
    </w:p>
    <w:p w14:paraId="45D96929" w14:textId="77777777" w:rsidR="00E869BC" w:rsidRDefault="00E869BC" w:rsidP="00235E3B">
      <w:pPr>
        <w:pStyle w:val="ListBullet"/>
        <w:numPr>
          <w:ilvl w:val="0"/>
          <w:numId w:val="5"/>
        </w:numPr>
      </w:pPr>
      <w:r>
        <w:t xml:space="preserve">Test to demonstrate the absence of extraneous agents in the donor strain seed lot according to current Ph. Eur. monographs. </w:t>
      </w:r>
    </w:p>
    <w:p w14:paraId="40A41E90" w14:textId="07C8A8A1" w:rsidR="00E869BC" w:rsidRDefault="00E869BC" w:rsidP="00235E3B">
      <w:pPr>
        <w:pStyle w:val="ListBullet"/>
        <w:numPr>
          <w:ilvl w:val="0"/>
          <w:numId w:val="5"/>
        </w:numPr>
      </w:pPr>
      <w:r>
        <w:t xml:space="preserve">Specific screening for human respiratory agents able to replicate in eggs should also be performed. For this, a validated multiplex PCR could be developed. If agreed with the </w:t>
      </w:r>
      <w:r w:rsidR="00610335">
        <w:t>TGA</w:t>
      </w:r>
      <w:r>
        <w:t xml:space="preserve">, these tests can also be performed at the level of the </w:t>
      </w:r>
      <w:proofErr w:type="spellStart"/>
      <w:r>
        <w:t>reassortant</w:t>
      </w:r>
      <w:proofErr w:type="spellEnd"/>
      <w:r>
        <w:t xml:space="preserve"> </w:t>
      </w:r>
      <w:r w:rsidR="009351B3">
        <w:t>w</w:t>
      </w:r>
      <w:r>
        <w:t xml:space="preserve">orking </w:t>
      </w:r>
      <w:r w:rsidR="009351B3">
        <w:t>v</w:t>
      </w:r>
      <w:r>
        <w:t xml:space="preserve">irus </w:t>
      </w:r>
      <w:r w:rsidR="009351B3">
        <w:t>s</w:t>
      </w:r>
      <w:r>
        <w:t>eed.</w:t>
      </w:r>
    </w:p>
    <w:p w14:paraId="73355DE4" w14:textId="77777777" w:rsidR="00E869BC" w:rsidRDefault="00E869BC" w:rsidP="00235E3B">
      <w:pPr>
        <w:pStyle w:val="ListBullet"/>
        <w:numPr>
          <w:ilvl w:val="0"/>
          <w:numId w:val="5"/>
        </w:numPr>
      </w:pPr>
      <w:r>
        <w:t>Confirmation of no microbial contaminants, as the presence of any microbial agent in the seed lots of the attenuated parent strain and of the donor strain is not acceptable.</w:t>
      </w:r>
    </w:p>
    <w:bookmarkEnd w:id="159"/>
    <w:p w14:paraId="7C41985B" w14:textId="77777777" w:rsidR="00044491" w:rsidRPr="003915E6" w:rsidRDefault="00044491" w:rsidP="001D7436">
      <w:pPr>
        <w:pStyle w:val="BodyText"/>
        <w:keepNext/>
        <w:keepLines/>
        <w:spacing w:before="180" w:line="276" w:lineRule="auto"/>
        <w:ind w:right="332"/>
        <w:rPr>
          <w:rFonts w:asciiTheme="minorHAnsi" w:hAnsiTheme="minorHAnsi" w:cstheme="minorHAnsi"/>
          <w:b/>
          <w:bCs/>
        </w:rPr>
      </w:pPr>
      <w:r w:rsidRPr="003915E6">
        <w:rPr>
          <w:rFonts w:asciiTheme="minorHAnsi" w:hAnsiTheme="minorHAnsi" w:cstheme="minorHAnsi"/>
          <w:b/>
          <w:bCs/>
        </w:rPr>
        <w:t>If the adopted standard is the Ph. Eur. monograph 2772, then the following applies:</w:t>
      </w:r>
    </w:p>
    <w:p w14:paraId="7B7EC873" w14:textId="5B53D29D" w:rsidR="00044491" w:rsidRPr="003915E6" w:rsidRDefault="00044491" w:rsidP="001D7436">
      <w:pPr>
        <w:pStyle w:val="BodyText"/>
        <w:keepNext/>
        <w:keepLines/>
        <w:spacing w:before="180" w:line="276" w:lineRule="auto"/>
        <w:ind w:right="332"/>
        <w:rPr>
          <w:rFonts w:asciiTheme="minorHAnsi" w:hAnsiTheme="minorHAnsi" w:cstheme="minorHAnsi"/>
          <w:sz w:val="20"/>
          <w:szCs w:val="20"/>
        </w:rPr>
      </w:pPr>
      <w:r w:rsidRPr="003915E6">
        <w:rPr>
          <w:rFonts w:asciiTheme="minorHAnsi" w:hAnsiTheme="minorHAnsi" w:cstheme="minorHAnsi"/>
          <w:sz w:val="20"/>
          <w:szCs w:val="20"/>
        </w:rPr>
        <w:t xml:space="preserve">The attenuated </w:t>
      </w:r>
      <w:r w:rsidR="00615B35">
        <w:rPr>
          <w:rFonts w:asciiTheme="minorHAnsi" w:hAnsiTheme="minorHAnsi" w:cstheme="minorHAnsi"/>
          <w:sz w:val="20"/>
          <w:szCs w:val="20"/>
        </w:rPr>
        <w:t>MSL</w:t>
      </w:r>
      <w:r w:rsidRPr="003915E6">
        <w:rPr>
          <w:rFonts w:asciiTheme="minorHAnsi" w:hAnsiTheme="minorHAnsi" w:cstheme="minorHAnsi"/>
          <w:sz w:val="20"/>
          <w:szCs w:val="20"/>
        </w:rPr>
        <w:t xml:space="preserve"> must express the haemagglutinin and neuraminidase from the wild type virus strain and other proteins from the attenuated donor virus strain.</w:t>
      </w:r>
    </w:p>
    <w:p w14:paraId="49DCEB79" w14:textId="39C3B391" w:rsidR="00044491" w:rsidRPr="003915E6" w:rsidRDefault="00044491" w:rsidP="001D7436">
      <w:pPr>
        <w:pStyle w:val="BodyText"/>
        <w:keepNext/>
        <w:keepLines/>
        <w:spacing w:before="180" w:line="276" w:lineRule="auto"/>
        <w:ind w:right="332"/>
        <w:rPr>
          <w:rFonts w:asciiTheme="minorHAnsi" w:hAnsiTheme="minorHAnsi" w:cstheme="minorHAnsi"/>
          <w:sz w:val="20"/>
          <w:szCs w:val="20"/>
        </w:rPr>
      </w:pPr>
      <w:r w:rsidRPr="003915E6">
        <w:rPr>
          <w:rFonts w:asciiTheme="minorHAnsi" w:hAnsiTheme="minorHAnsi" w:cstheme="minorHAnsi"/>
          <w:sz w:val="20"/>
          <w:szCs w:val="20"/>
        </w:rPr>
        <w:t xml:space="preserve">The attenuated </w:t>
      </w:r>
      <w:r w:rsidR="00615B35">
        <w:rPr>
          <w:rFonts w:asciiTheme="minorHAnsi" w:hAnsiTheme="minorHAnsi" w:cstheme="minorHAnsi"/>
          <w:sz w:val="20"/>
          <w:szCs w:val="20"/>
        </w:rPr>
        <w:t>MSL</w:t>
      </w:r>
      <w:r w:rsidRPr="003915E6">
        <w:rPr>
          <w:rFonts w:asciiTheme="minorHAnsi" w:hAnsiTheme="minorHAnsi" w:cstheme="minorHAnsi"/>
          <w:sz w:val="20"/>
          <w:szCs w:val="20"/>
        </w:rPr>
        <w:t xml:space="preserve"> characterisation shall include the following tests:</w:t>
      </w:r>
    </w:p>
    <w:p w14:paraId="3B425900" w14:textId="77777777" w:rsidR="00044491" w:rsidRPr="005D2F67" w:rsidRDefault="00044491" w:rsidP="00235E3B">
      <w:pPr>
        <w:pStyle w:val="ListBullet"/>
        <w:numPr>
          <w:ilvl w:val="0"/>
          <w:numId w:val="5"/>
        </w:numPr>
      </w:pPr>
      <w:r w:rsidRPr="005D2F67">
        <w:t xml:space="preserve">genotype analyses using validated nucleic acid ampliﬁcation techniques (2.6.21) </w:t>
      </w:r>
    </w:p>
    <w:p w14:paraId="7B5D18E2" w14:textId="77777777" w:rsidR="00044491" w:rsidRPr="005D2F67" w:rsidRDefault="00044491" w:rsidP="00235E3B">
      <w:pPr>
        <w:pStyle w:val="ListBullet"/>
        <w:numPr>
          <w:ilvl w:val="0"/>
          <w:numId w:val="5"/>
        </w:numPr>
      </w:pPr>
      <w:r w:rsidRPr="005D2F67">
        <w:lastRenderedPageBreak/>
        <w:t>virus sequencing of the seed lot and comparison of the coding sequences as follows; the sequences of the haemagglutinin and neuraminidase genes with those of the recommended strains and the sequences of the 6 remaining genes with those of the attenuated donor strain</w:t>
      </w:r>
    </w:p>
    <w:p w14:paraId="3D9085AC" w14:textId="77777777" w:rsidR="00044491" w:rsidRPr="005D2F67" w:rsidRDefault="00044491" w:rsidP="00235E3B">
      <w:pPr>
        <w:pStyle w:val="ListBullet"/>
        <w:numPr>
          <w:ilvl w:val="0"/>
          <w:numId w:val="5"/>
        </w:numPr>
      </w:pPr>
      <w:r w:rsidRPr="005D2F67">
        <w:t>genetic stability by sequencing, cold adapted and temperature sensitive phenotypes determination and attenuation test upon several passages in the substrate.</w:t>
      </w:r>
    </w:p>
    <w:p w14:paraId="7512D612" w14:textId="3CFF1583" w:rsidR="002D3412" w:rsidRPr="003915E6" w:rsidRDefault="00044491" w:rsidP="001D7436">
      <w:pPr>
        <w:pStyle w:val="BodyText"/>
        <w:keepNext/>
        <w:keepLines/>
        <w:spacing w:before="180" w:line="276" w:lineRule="auto"/>
        <w:ind w:right="332"/>
        <w:rPr>
          <w:rFonts w:asciiTheme="minorHAnsi" w:hAnsiTheme="minorHAnsi" w:cstheme="minorHAnsi"/>
          <w:b/>
          <w:bCs/>
          <w:sz w:val="20"/>
          <w:szCs w:val="20"/>
        </w:rPr>
      </w:pPr>
      <w:r w:rsidRPr="003915E6">
        <w:rPr>
          <w:rFonts w:asciiTheme="minorHAnsi" w:hAnsiTheme="minorHAnsi" w:cstheme="minorHAnsi"/>
          <w:b/>
          <w:bCs/>
          <w:sz w:val="20"/>
          <w:szCs w:val="20"/>
        </w:rPr>
        <w:t xml:space="preserve">Only an attenuated </w:t>
      </w:r>
      <w:r w:rsidR="00615B35">
        <w:rPr>
          <w:rFonts w:asciiTheme="minorHAnsi" w:hAnsiTheme="minorHAnsi" w:cstheme="minorHAnsi"/>
          <w:b/>
          <w:bCs/>
          <w:sz w:val="20"/>
          <w:szCs w:val="20"/>
        </w:rPr>
        <w:t>MSL</w:t>
      </w:r>
      <w:r w:rsidRPr="003915E6">
        <w:rPr>
          <w:rFonts w:asciiTheme="minorHAnsi" w:hAnsiTheme="minorHAnsi" w:cstheme="minorHAnsi"/>
          <w:b/>
          <w:bCs/>
          <w:sz w:val="20"/>
          <w:szCs w:val="20"/>
        </w:rPr>
        <w:t xml:space="preserve"> that complies with the requirements described in the Ph. Eur. monograph 2772 may be used in the preparation of the harvest.</w:t>
      </w:r>
    </w:p>
    <w:p w14:paraId="0319173A" w14:textId="065BB3F6" w:rsidR="00044491" w:rsidRPr="00043715" w:rsidRDefault="00044491" w:rsidP="00AC69C9">
      <w:pPr>
        <w:pStyle w:val="Heading4"/>
        <w:numPr>
          <w:ilvl w:val="4"/>
          <w:numId w:val="8"/>
        </w:numPr>
      </w:pPr>
      <w:bookmarkStart w:id="160" w:name="_Toc210749021"/>
      <w:bookmarkStart w:id="161" w:name="_Toc238041036"/>
      <w:r w:rsidRPr="00043715">
        <w:t xml:space="preserve">Preparation of the live attenuated </w:t>
      </w:r>
      <w:proofErr w:type="spellStart"/>
      <w:r w:rsidRPr="00043715">
        <w:t>reassortant</w:t>
      </w:r>
      <w:proofErr w:type="spellEnd"/>
      <w:r w:rsidRPr="00043715">
        <w:t xml:space="preserve"> virus</w:t>
      </w:r>
      <w:bookmarkEnd w:id="161"/>
    </w:p>
    <w:p w14:paraId="38AA6986" w14:textId="42F3A88F" w:rsidR="00E869BC" w:rsidRPr="002868B2" w:rsidRDefault="00E869BC" w:rsidP="006A4A9F">
      <w:bookmarkStart w:id="162" w:name="_Hlk210812927"/>
      <w:bookmarkEnd w:id="160"/>
      <w:r w:rsidRPr="002868B2">
        <w:t>Detailed information should be provided regarding the process of reassortment between the live attenuated parent strain and the influenza HA and NA donor strain, whether utilising classical techniques or reverse genetics methodology. The dossier should specify that only biological reagents—such as antisera and enzymes—certified to be free from infectious agents are used throughout the procedure. When reverse genetics methodology is employed, compliance with the principles and recommendations outlined in the Guideline on the quality, non-clinical and clinical aspects of gene therapy medicinal products (</w:t>
      </w:r>
      <w:hyperlink r:id="rId26" w:history="1">
        <w:r w:rsidRPr="00261387">
          <w:rPr>
            <w:rStyle w:val="Hyperlink"/>
          </w:rPr>
          <w:t>EMA/CAT/80183/2014</w:t>
        </w:r>
      </w:hyperlink>
      <w:r w:rsidRPr="002868B2">
        <w:t xml:space="preserve">) is required. Additionally, documentation must demonstrate the presence of the correct HA and NA derived from the influenza donor strain, which may be confirmed using specific antisera, certified reference reagents, or other validated methods. </w:t>
      </w:r>
    </w:p>
    <w:p w14:paraId="52275ABE" w14:textId="4D9727FA" w:rsidR="00044491" w:rsidRPr="00C04C34" w:rsidRDefault="00044491" w:rsidP="00AC69C9">
      <w:pPr>
        <w:pStyle w:val="Heading4"/>
        <w:numPr>
          <w:ilvl w:val="5"/>
          <w:numId w:val="8"/>
        </w:numPr>
      </w:pPr>
      <w:bookmarkStart w:id="163" w:name="_Toc210749022"/>
      <w:bookmarkStart w:id="164" w:name="_Toc238041037"/>
      <w:bookmarkEnd w:id="162"/>
      <w:r w:rsidRPr="00C04C34">
        <w:t xml:space="preserve">Generation and development of seed lots from live attenuated </w:t>
      </w:r>
      <w:proofErr w:type="spellStart"/>
      <w:r w:rsidRPr="00C04C34">
        <w:t>reassortant</w:t>
      </w:r>
      <w:proofErr w:type="spellEnd"/>
      <w:r w:rsidRPr="00C04C34">
        <w:t xml:space="preserve"> virus</w:t>
      </w:r>
      <w:bookmarkEnd w:id="164"/>
    </w:p>
    <w:bookmarkEnd w:id="163"/>
    <w:p w14:paraId="7BCE3D3B" w14:textId="099F17D9" w:rsidR="00E869BC" w:rsidRDefault="00E869BC" w:rsidP="00E869BC">
      <w:r w:rsidRPr="006D35B9">
        <w:t xml:space="preserve">A characterised clone of live attenuated </w:t>
      </w:r>
      <w:proofErr w:type="spellStart"/>
      <w:r w:rsidRPr="006D35B9">
        <w:t>reassortant</w:t>
      </w:r>
      <w:proofErr w:type="spellEnd"/>
      <w:r w:rsidRPr="006D35B9">
        <w:t xml:space="preserve"> virus is used for propagation in </w:t>
      </w:r>
      <w:r w:rsidR="00025B2F">
        <w:t>SPF</w:t>
      </w:r>
      <w:r w:rsidRPr="006D35B9">
        <w:t xml:space="preserve"> embryonated eggs. A </w:t>
      </w:r>
      <w:r w:rsidR="00615B35">
        <w:t xml:space="preserve">MSL </w:t>
      </w:r>
      <w:r w:rsidRPr="006D35B9">
        <w:t>and optionally a Working Virus Seed Lot</w:t>
      </w:r>
      <w:r w:rsidR="00615B35">
        <w:t xml:space="preserve"> (WSL)</w:t>
      </w:r>
      <w:r w:rsidRPr="006D35B9">
        <w:t xml:space="preserve"> derived from the</w:t>
      </w:r>
      <w:r w:rsidR="005F5BBE">
        <w:t xml:space="preserve"> </w:t>
      </w:r>
      <w:r w:rsidR="00615B35">
        <w:t xml:space="preserve">MSL </w:t>
      </w:r>
      <w:r w:rsidRPr="006D35B9">
        <w:t>should be established.</w:t>
      </w:r>
    </w:p>
    <w:p w14:paraId="1165E5A9" w14:textId="5222EEFD" w:rsidR="00044491" w:rsidRPr="00C04C34" w:rsidRDefault="00044491" w:rsidP="00AC69C9">
      <w:pPr>
        <w:pStyle w:val="Heading4"/>
        <w:numPr>
          <w:ilvl w:val="5"/>
          <w:numId w:val="8"/>
        </w:numPr>
      </w:pPr>
      <w:bookmarkStart w:id="165" w:name="_Toc210749023"/>
      <w:bookmarkStart w:id="166" w:name="_Toc238041038"/>
      <w:r w:rsidRPr="00C04C34">
        <w:t xml:space="preserve">Characterisation of </w:t>
      </w:r>
      <w:r w:rsidR="00491D4E" w:rsidRPr="00C04C34">
        <w:t>master and working virus seeds l</w:t>
      </w:r>
      <w:r w:rsidRPr="00C04C34">
        <w:t>ots</w:t>
      </w:r>
      <w:bookmarkEnd w:id="166"/>
    </w:p>
    <w:p w14:paraId="27E76224" w14:textId="5AFE18DA" w:rsidR="00E869BC" w:rsidRDefault="00E869BC" w:rsidP="00E869BC">
      <w:bookmarkStart w:id="167" w:name="_Hlk210813973"/>
      <w:bookmarkEnd w:id="165"/>
      <w:r>
        <w:t xml:space="preserve">Controls applied for identification and characterisation of live attenuated </w:t>
      </w:r>
      <w:proofErr w:type="spellStart"/>
      <w:r>
        <w:t>reassortant</w:t>
      </w:r>
      <w:proofErr w:type="spellEnd"/>
      <w:r>
        <w:t xml:space="preserve"> virus seeds include those outlined in </w:t>
      </w:r>
      <w:hyperlink w:anchor="_Characterisation" w:history="1">
        <w:r w:rsidR="00017833" w:rsidRPr="00542762">
          <w:rPr>
            <w:rStyle w:val="Hyperlink"/>
          </w:rPr>
          <w:t>Section 4.2.1.1.1.2</w:t>
        </w:r>
      </w:hyperlink>
      <w:r w:rsidR="00017833" w:rsidRPr="00542762">
        <w:t xml:space="preserve"> Characterisation</w:t>
      </w:r>
      <w:r>
        <w:t xml:space="preserve">. </w:t>
      </w:r>
    </w:p>
    <w:p w14:paraId="72ACC176" w14:textId="7DBB95ED" w:rsidR="00E869BC" w:rsidRPr="00CA67D9" w:rsidRDefault="00E869BC" w:rsidP="00E869BC">
      <w:r w:rsidRPr="00CA67D9">
        <w:t xml:space="preserve">Antigenic similarity of the </w:t>
      </w:r>
      <w:r w:rsidR="00615B35">
        <w:t>MSL</w:t>
      </w:r>
      <w:r w:rsidRPr="00CA67D9">
        <w:t xml:space="preserve"> (by two-way HI testing) to the WHO/CHMP recommended strain will have been performed and documented by a WHO CC.</w:t>
      </w:r>
    </w:p>
    <w:p w14:paraId="6886C985" w14:textId="2073B1E4" w:rsidR="00E869BC" w:rsidRDefault="00E869BC" w:rsidP="00E869BC">
      <w:r>
        <w:t>The</w:t>
      </w:r>
      <w:r w:rsidRPr="003E292E">
        <w:t xml:space="preserve"> </w:t>
      </w:r>
      <w:r>
        <w:t xml:space="preserve">genetic stability of each new virus seed lot requires assessment by sequence analysis. Genetic stability parameters include retention of the defined phenotypic properties </w:t>
      </w:r>
      <w:r w:rsidR="004B055C" w:rsidRPr="004B055C">
        <w:t xml:space="preserve">and the genetic </w:t>
      </w:r>
      <w:r w:rsidR="004B055C">
        <w:t>structure</w:t>
      </w:r>
      <w:r w:rsidR="004B055C" w:rsidRPr="004B055C">
        <w:t xml:space="preserve"> of the attenuated parent strain throughout seed lot production and for at least five passages at the production level.</w:t>
      </w:r>
    </w:p>
    <w:p w14:paraId="15EDE4B0" w14:textId="23BCD60A" w:rsidR="00E869BC" w:rsidRDefault="00E869BC" w:rsidP="00E869BC">
      <w:r>
        <w:t xml:space="preserve">Lack of neurovirulence of the live attenuated </w:t>
      </w:r>
      <w:proofErr w:type="spellStart"/>
      <w:r>
        <w:t>reassortant</w:t>
      </w:r>
      <w:proofErr w:type="spellEnd"/>
      <w:r>
        <w:t xml:space="preserve"> virus should be demonstrated. Justification should be given if the test is not performed or </w:t>
      </w:r>
      <w:r w:rsidR="004B055C" w:rsidRPr="004B055C">
        <w:t>replaced with an alternative</w:t>
      </w:r>
      <w:r w:rsidR="004B055C">
        <w:t xml:space="preserve"> test</w:t>
      </w:r>
      <w:r w:rsidR="004B055C" w:rsidRPr="004B055C">
        <w:t>.</w:t>
      </w:r>
    </w:p>
    <w:p w14:paraId="7B549DF5" w14:textId="31964584" w:rsidR="0D6DDF47" w:rsidRDefault="0D6DDF47" w:rsidP="2EEC456A">
      <w:pPr>
        <w:rPr>
          <w:rFonts w:asciiTheme="minorHAnsi" w:eastAsiaTheme="minorEastAsia" w:hAnsiTheme="minorHAnsi"/>
          <w:b/>
          <w:bCs/>
        </w:rPr>
      </w:pPr>
      <w:r w:rsidRPr="00113A5B">
        <w:rPr>
          <w:rFonts w:asciiTheme="minorHAnsi" w:eastAsiaTheme="minorEastAsia" w:hAnsiTheme="minorHAnsi"/>
          <w:b/>
          <w:bCs/>
        </w:rPr>
        <w:t xml:space="preserve">If the adopted standard is the Ph. Eur. monograph 2772, then refer to </w:t>
      </w:r>
      <w:hyperlink w:anchor="_Testing_of_Seed" w:history="1">
        <w:r w:rsidR="00017833" w:rsidRPr="00137E03">
          <w:rPr>
            <w:rStyle w:val="Hyperlink"/>
            <w:rFonts w:asciiTheme="minorHAnsi" w:eastAsiaTheme="minorEastAsia" w:hAnsiTheme="minorHAnsi"/>
            <w:b/>
            <w:bCs/>
          </w:rPr>
          <w:t>S</w:t>
        </w:r>
        <w:r w:rsidR="554B2382" w:rsidRPr="00137E03">
          <w:rPr>
            <w:rStyle w:val="Hyperlink"/>
            <w:rFonts w:asciiTheme="minorHAnsi" w:eastAsiaTheme="minorEastAsia" w:hAnsiTheme="minorHAnsi"/>
            <w:b/>
            <w:bCs/>
          </w:rPr>
          <w:t xml:space="preserve">ection </w:t>
        </w:r>
        <w:r w:rsidR="554B2382" w:rsidRPr="00137E03">
          <w:rPr>
            <w:rStyle w:val="Hyperlink"/>
            <w:rFonts w:asciiTheme="minorHAnsi" w:eastAsiaTheme="minorEastAsia" w:hAnsiTheme="minorHAnsi"/>
            <w:b/>
            <w:bCs/>
            <w:sz w:val="21"/>
            <w:szCs w:val="21"/>
          </w:rPr>
          <w:t>4.2.1.1.2.3</w:t>
        </w:r>
      </w:hyperlink>
      <w:r w:rsidR="6322859E" w:rsidRPr="00113A5B">
        <w:rPr>
          <w:rFonts w:asciiTheme="minorHAnsi" w:eastAsiaTheme="minorEastAsia" w:hAnsiTheme="minorHAnsi"/>
          <w:b/>
          <w:bCs/>
        </w:rPr>
        <w:t xml:space="preserve"> </w:t>
      </w:r>
      <w:r w:rsidRPr="00113A5B">
        <w:rPr>
          <w:rFonts w:asciiTheme="minorHAnsi" w:eastAsiaTheme="minorEastAsia" w:hAnsiTheme="minorHAnsi"/>
          <w:b/>
          <w:bCs/>
        </w:rPr>
        <w:t xml:space="preserve">Testing of </w:t>
      </w:r>
      <w:r w:rsidR="1A1A4ED6" w:rsidRPr="00113A5B">
        <w:rPr>
          <w:rFonts w:asciiTheme="minorHAnsi" w:eastAsiaTheme="minorEastAsia" w:hAnsiTheme="minorHAnsi"/>
          <w:b/>
          <w:bCs/>
        </w:rPr>
        <w:t>S</w:t>
      </w:r>
      <w:r w:rsidRPr="00113A5B">
        <w:rPr>
          <w:rFonts w:asciiTheme="minorHAnsi" w:eastAsiaTheme="minorEastAsia" w:hAnsiTheme="minorHAnsi"/>
          <w:b/>
          <w:bCs/>
        </w:rPr>
        <w:t xml:space="preserve">eed </w:t>
      </w:r>
      <w:r w:rsidR="2B9A70B4" w:rsidRPr="00113A5B">
        <w:rPr>
          <w:rFonts w:asciiTheme="minorHAnsi" w:eastAsiaTheme="minorEastAsia" w:hAnsiTheme="minorHAnsi"/>
          <w:b/>
          <w:bCs/>
        </w:rPr>
        <w:t>Lo</w:t>
      </w:r>
      <w:r w:rsidRPr="00113A5B">
        <w:rPr>
          <w:rFonts w:asciiTheme="minorHAnsi" w:eastAsiaTheme="minorEastAsia" w:hAnsiTheme="minorHAnsi"/>
          <w:b/>
          <w:bCs/>
        </w:rPr>
        <w:t>ts for the required tests.</w:t>
      </w:r>
    </w:p>
    <w:p w14:paraId="095C6C21" w14:textId="3B0C4180" w:rsidR="000A0F86" w:rsidRPr="00C04C34" w:rsidRDefault="000A0F86" w:rsidP="00AC69C9">
      <w:pPr>
        <w:pStyle w:val="Heading4"/>
        <w:numPr>
          <w:ilvl w:val="4"/>
          <w:numId w:val="8"/>
        </w:numPr>
      </w:pPr>
      <w:bookmarkStart w:id="168" w:name="_Toc210749024"/>
      <w:bookmarkStart w:id="169" w:name="_Toc238041039"/>
      <w:bookmarkEnd w:id="167"/>
      <w:r w:rsidRPr="00C04C34">
        <w:t>Substrate for virus propagation</w:t>
      </w:r>
      <w:bookmarkEnd w:id="169"/>
    </w:p>
    <w:bookmarkEnd w:id="168"/>
    <w:p w14:paraId="6A8C673F" w14:textId="77777777" w:rsidR="00E869BC" w:rsidRDefault="00E869BC" w:rsidP="00E869BC">
      <w:r w:rsidRPr="00627601">
        <w:t xml:space="preserve">Influenza virus used in the preparation of seed lots is propagated in fertilised eggs from </w:t>
      </w:r>
      <w:r>
        <w:t xml:space="preserve">SPF </w:t>
      </w:r>
      <w:r w:rsidRPr="00627601">
        <w:t>chicken flocks (Ph. Eur. 5.2.2) or in suitable cell cultures (Ph. Eur. 5.2.3), such as chick-embryo fibroblasts, chick kidney cells obtained from SPF chicken flocks (Ph. Eur. 5.2.2), or a diploid or continuous cell line.</w:t>
      </w:r>
    </w:p>
    <w:p w14:paraId="1A2CC11E" w14:textId="77777777" w:rsidR="00CF44EA" w:rsidRPr="00553585" w:rsidRDefault="00CF44EA" w:rsidP="00A63B6F">
      <w:pPr>
        <w:pStyle w:val="Heading5"/>
      </w:pPr>
      <w:r w:rsidRPr="00553585">
        <w:t>Testing</w:t>
      </w:r>
      <w:r w:rsidRPr="00553585">
        <w:rPr>
          <w:spacing w:val="-8"/>
        </w:rPr>
        <w:t xml:space="preserve"> </w:t>
      </w:r>
      <w:r w:rsidRPr="00553585">
        <w:t>for</w:t>
      </w:r>
      <w:r w:rsidRPr="00553585">
        <w:rPr>
          <w:spacing w:val="-7"/>
        </w:rPr>
        <w:t xml:space="preserve"> </w:t>
      </w:r>
      <w:r w:rsidRPr="00553585">
        <w:t>extraneous</w:t>
      </w:r>
      <w:r w:rsidRPr="00553585">
        <w:rPr>
          <w:spacing w:val="-7"/>
        </w:rPr>
        <w:t xml:space="preserve"> </w:t>
      </w:r>
      <w:r w:rsidRPr="00553585">
        <w:t>agents</w:t>
      </w:r>
    </w:p>
    <w:p w14:paraId="41F96DB8" w14:textId="7F0BC59E" w:rsidR="00CF44EA" w:rsidRPr="00C239C8" w:rsidRDefault="00CF44EA" w:rsidP="00A63B6F">
      <w:pPr>
        <w:widowControl w:val="0"/>
      </w:pPr>
      <w:r w:rsidRPr="00C239C8">
        <w:t>Please</w:t>
      </w:r>
      <w:r w:rsidRPr="00C239C8">
        <w:rPr>
          <w:spacing w:val="-7"/>
        </w:rPr>
        <w:t xml:space="preserve"> </w:t>
      </w:r>
      <w:r w:rsidRPr="00C239C8">
        <w:t>refer</w:t>
      </w:r>
      <w:r w:rsidRPr="00C239C8">
        <w:rPr>
          <w:spacing w:val="-8"/>
        </w:rPr>
        <w:t xml:space="preserve"> </w:t>
      </w:r>
      <w:r w:rsidRPr="00C239C8">
        <w:t>to</w:t>
      </w:r>
      <w:r w:rsidRPr="00C239C8">
        <w:rPr>
          <w:spacing w:val="-8"/>
        </w:rPr>
        <w:t xml:space="preserve"> </w:t>
      </w:r>
      <w:r w:rsidRPr="00044235">
        <w:rPr>
          <w:color w:val="0000FF"/>
        </w:rPr>
        <w:fldChar w:fldCharType="begin" w:fldLock="1"/>
      </w:r>
      <w:r w:rsidRPr="00044235">
        <w:rPr>
          <w:color w:val="0000FF"/>
          <w:spacing w:val="-8"/>
        </w:rPr>
        <w:instrText xml:space="preserve"> REF _Ref230004934 \h </w:instrText>
      </w:r>
      <w:r w:rsidRPr="00044235">
        <w:rPr>
          <w:color w:val="0000FF"/>
        </w:rPr>
      </w:r>
      <w:r w:rsidRPr="00044235">
        <w:rPr>
          <w:color w:val="0000FF"/>
        </w:rPr>
        <w:fldChar w:fldCharType="separate"/>
      </w:r>
      <w:r w:rsidR="006969C8" w:rsidRPr="00D027AA">
        <w:t>Appendix</w:t>
      </w:r>
      <w:r w:rsidR="006969C8" w:rsidRPr="00D26C0F">
        <w:t xml:space="preserve"> </w:t>
      </w:r>
      <w:r w:rsidR="006969C8">
        <w:t>3</w:t>
      </w:r>
      <w:r w:rsidR="006969C8" w:rsidRPr="00D027AA">
        <w:t>:</w:t>
      </w:r>
      <w:r w:rsidR="006969C8" w:rsidRPr="00D26C0F">
        <w:t xml:space="preserve"> </w:t>
      </w:r>
      <w:r w:rsidR="006969C8" w:rsidRPr="00D027AA">
        <w:t>Control</w:t>
      </w:r>
      <w:r w:rsidR="006969C8" w:rsidRPr="00D26C0F">
        <w:t xml:space="preserve"> </w:t>
      </w:r>
      <w:r w:rsidR="006969C8" w:rsidRPr="00D027AA">
        <w:t>of</w:t>
      </w:r>
      <w:r w:rsidR="006969C8" w:rsidRPr="00D26C0F">
        <w:t xml:space="preserve"> </w:t>
      </w:r>
      <w:r w:rsidR="006969C8" w:rsidRPr="00D027AA">
        <w:t>contamination</w:t>
      </w:r>
      <w:r w:rsidR="006969C8" w:rsidRPr="00D26C0F">
        <w:t xml:space="preserve"> </w:t>
      </w:r>
      <w:r w:rsidR="006969C8" w:rsidRPr="00D027AA">
        <w:t xml:space="preserve">with </w:t>
      </w:r>
      <w:r w:rsidR="006969C8" w:rsidRPr="00C817D0">
        <w:t>extraneous agents</w:t>
      </w:r>
      <w:r w:rsidRPr="00044235">
        <w:rPr>
          <w:color w:val="0000FF"/>
        </w:rPr>
        <w:fldChar w:fldCharType="end"/>
      </w:r>
      <w:r w:rsidR="007A47C6">
        <w:rPr>
          <w:color w:val="0000FF"/>
        </w:rPr>
        <w:t>.</w:t>
      </w:r>
    </w:p>
    <w:p w14:paraId="7F2AA2A7" w14:textId="21C3334F" w:rsidR="000A0F86" w:rsidRPr="00E67B17" w:rsidRDefault="000A0F86" w:rsidP="00A63B6F">
      <w:pPr>
        <w:pStyle w:val="Heading4"/>
        <w:numPr>
          <w:ilvl w:val="4"/>
          <w:numId w:val="8"/>
        </w:numPr>
      </w:pPr>
      <w:bookmarkStart w:id="170" w:name="_Toc210749025"/>
      <w:bookmarkStart w:id="171" w:name="_Toc238041040"/>
      <w:r w:rsidRPr="00E67B17">
        <w:t xml:space="preserve">Vaccine </w:t>
      </w:r>
      <w:r>
        <w:t>p</w:t>
      </w:r>
      <w:r w:rsidRPr="00E67B17">
        <w:t>roduction</w:t>
      </w:r>
      <w:bookmarkEnd w:id="171"/>
    </w:p>
    <w:bookmarkEnd w:id="170"/>
    <w:p w14:paraId="6E3167F3" w14:textId="1990937A" w:rsidR="00E869BC" w:rsidRDefault="00E869BC" w:rsidP="00A63B6F">
      <w:pPr>
        <w:widowControl w:val="0"/>
        <w:rPr>
          <w:highlight w:val="yellow"/>
        </w:rPr>
      </w:pPr>
      <w:r>
        <w:t>A</w:t>
      </w:r>
      <w:r w:rsidRPr="00CC57F6">
        <w:t xml:space="preserve">septic production conditions strictly avoiding contamination of the production system with extraneous </w:t>
      </w:r>
      <w:r w:rsidRPr="00CC57F6">
        <w:lastRenderedPageBreak/>
        <w:t>agents</w:t>
      </w:r>
      <w:r>
        <w:t xml:space="preserve"> must be adhered to</w:t>
      </w:r>
      <w:r w:rsidRPr="00CC57F6">
        <w:t>.</w:t>
      </w:r>
      <w:r w:rsidRPr="003E292E">
        <w:t xml:space="preserve"> </w:t>
      </w:r>
      <w:r>
        <w:t>T</w:t>
      </w:r>
      <w:r w:rsidRPr="00CC57F6">
        <w:t>est</w:t>
      </w:r>
      <w:r>
        <w:t>ing</w:t>
      </w:r>
      <w:r w:rsidRPr="00CC57F6">
        <w:t xml:space="preserve"> for </w:t>
      </w:r>
      <w:r>
        <w:t xml:space="preserve">the absence of </w:t>
      </w:r>
      <w:r w:rsidRPr="00CC57F6">
        <w:t>extraneous agents</w:t>
      </w:r>
      <w:r>
        <w:t xml:space="preserve"> can be performed on u</w:t>
      </w:r>
      <w:r w:rsidRPr="00CC57F6">
        <w:t xml:space="preserve">ninoculated control eggs </w:t>
      </w:r>
      <w:r>
        <w:t xml:space="preserve">that </w:t>
      </w:r>
      <w:r w:rsidRPr="00CC57F6">
        <w:t>are incubated in parallel to production eggs</w:t>
      </w:r>
      <w:r>
        <w:t xml:space="preserve"> or </w:t>
      </w:r>
      <w:r w:rsidRPr="00CC57F6">
        <w:t>single harvests on suitable cell substrates in the presence of influenza HA neutralizing antibodies.</w:t>
      </w:r>
    </w:p>
    <w:p w14:paraId="5C8FD6B5" w14:textId="432F8BF7" w:rsidR="000A0F86" w:rsidRPr="00C04C34" w:rsidRDefault="000A0F86" w:rsidP="00A63B6F">
      <w:pPr>
        <w:pStyle w:val="Heading4"/>
        <w:keepNext/>
        <w:keepLines/>
        <w:numPr>
          <w:ilvl w:val="5"/>
          <w:numId w:val="8"/>
        </w:numPr>
      </w:pPr>
      <w:bookmarkStart w:id="172" w:name="_Toc210749026"/>
      <w:bookmarkStart w:id="173" w:name="_Toc238041041"/>
      <w:r w:rsidRPr="00C04C34">
        <w:t>Egg substrate used for production</w:t>
      </w:r>
      <w:bookmarkEnd w:id="173"/>
    </w:p>
    <w:bookmarkEnd w:id="172"/>
    <w:p w14:paraId="27D78A8A" w14:textId="77777777" w:rsidR="00E869BC" w:rsidRDefault="00E869BC" w:rsidP="00A63B6F">
      <w:pPr>
        <w:keepNext/>
        <w:keepLines/>
        <w:widowControl w:val="0"/>
        <w:rPr>
          <w:highlight w:val="yellow"/>
        </w:rPr>
      </w:pPr>
      <w:r w:rsidRPr="00371176">
        <w:t>Flocks of hens used for egg production should be stringently controlled for the presence and maintenance of the SPF status at regular time intervals. Only controlled eggs from such flocks should be used for production of the live attenuated influenza vaccine.</w:t>
      </w:r>
    </w:p>
    <w:p w14:paraId="74F9D453" w14:textId="2C441C25" w:rsidR="000A0F86" w:rsidRPr="00B04557" w:rsidRDefault="000A0F86" w:rsidP="00AC69C9">
      <w:pPr>
        <w:pStyle w:val="Heading4"/>
        <w:numPr>
          <w:ilvl w:val="5"/>
          <w:numId w:val="8"/>
        </w:numPr>
      </w:pPr>
      <w:bookmarkStart w:id="174" w:name="_Toc210749027"/>
      <w:bookmarkStart w:id="175" w:name="_Toc238041042"/>
      <w:r w:rsidRPr="00B04557">
        <w:t>Virus harvest</w:t>
      </w:r>
      <w:bookmarkEnd w:id="175"/>
    </w:p>
    <w:bookmarkEnd w:id="174"/>
    <w:p w14:paraId="4D54207A" w14:textId="0DFC75DE" w:rsidR="00E869BC" w:rsidRDefault="004A370A" w:rsidP="002D3412">
      <w:r w:rsidRPr="004A370A">
        <w:t>Virus harvests may only be used for further production if they meet acceptable bioburden specifications and are derived from seed lots that comply with HA identity testing.</w:t>
      </w:r>
      <w:r w:rsidR="00E869BC">
        <w:t xml:space="preserve"> </w:t>
      </w:r>
    </w:p>
    <w:p w14:paraId="2F6EC3CF" w14:textId="77777777" w:rsidR="00E869BC" w:rsidRDefault="00E869BC" w:rsidP="00E869BC">
      <w:r>
        <w:t>With prior agreement from the TGA, tests for bioburden and mycoplasmas can be performed at an appropriate stage following downstream processing of the single virus harvest. A specification should be provided for potency, e.g. determination of the egg infectious dose (EID</w:t>
      </w:r>
      <w:r w:rsidRPr="00FC798F">
        <w:rPr>
          <w:vertAlign w:val="subscript"/>
        </w:rPr>
        <w:t>50</w:t>
      </w:r>
      <w:r>
        <w:t xml:space="preserve">) of live attenuated virus/mL of </w:t>
      </w:r>
      <w:proofErr w:type="spellStart"/>
      <w:r>
        <w:t>chorio</w:t>
      </w:r>
      <w:proofErr w:type="spellEnd"/>
      <w:r>
        <w:t>-allantoic fluid or assay specific unit such as Fluorescence Focus Units.</w:t>
      </w:r>
    </w:p>
    <w:p w14:paraId="0BAAC72C" w14:textId="77777777" w:rsidR="000A0F86" w:rsidRPr="005004AE" w:rsidRDefault="000A0F86" w:rsidP="001D7436">
      <w:pPr>
        <w:pStyle w:val="BodyText"/>
        <w:spacing w:before="180" w:line="276" w:lineRule="auto"/>
        <w:ind w:right="332"/>
        <w:rPr>
          <w:rFonts w:asciiTheme="minorHAnsi" w:hAnsiTheme="minorHAnsi" w:cstheme="minorHAnsi"/>
          <w:b/>
          <w:bCs/>
          <w:sz w:val="20"/>
          <w:szCs w:val="20"/>
        </w:rPr>
      </w:pPr>
      <w:bookmarkStart w:id="176" w:name="_Toc210749028"/>
      <w:r w:rsidRPr="005004AE">
        <w:rPr>
          <w:rFonts w:asciiTheme="minorHAnsi" w:hAnsiTheme="minorHAnsi" w:cstheme="minorHAnsi"/>
          <w:b/>
          <w:bCs/>
          <w:sz w:val="20"/>
          <w:szCs w:val="20"/>
        </w:rPr>
        <w:t>If the adopted standard is the Ph. Eur. monograph 2772, then the following applies:</w:t>
      </w:r>
    </w:p>
    <w:p w14:paraId="31A792A4" w14:textId="493D4005" w:rsidR="000A0F86" w:rsidRPr="003915E6" w:rsidRDefault="000A0F86" w:rsidP="001D7436">
      <w:pPr>
        <w:pStyle w:val="BodyText"/>
        <w:spacing w:before="180" w:line="276" w:lineRule="auto"/>
        <w:ind w:right="332"/>
        <w:rPr>
          <w:rFonts w:asciiTheme="minorHAnsi" w:hAnsiTheme="minorHAnsi" w:cstheme="minorHAnsi"/>
          <w:sz w:val="20"/>
          <w:szCs w:val="20"/>
        </w:rPr>
      </w:pPr>
      <w:r w:rsidRPr="003915E6">
        <w:rPr>
          <w:rFonts w:asciiTheme="minorHAnsi" w:hAnsiTheme="minorHAnsi" w:cstheme="minorHAnsi"/>
          <w:sz w:val="20"/>
          <w:szCs w:val="20"/>
        </w:rPr>
        <w:t xml:space="preserve">Only a single harvest or </w:t>
      </w:r>
      <w:proofErr w:type="gramStart"/>
      <w:r w:rsidRPr="003915E6">
        <w:rPr>
          <w:rFonts w:asciiTheme="minorHAnsi" w:hAnsiTheme="minorHAnsi" w:cstheme="minorHAnsi"/>
          <w:sz w:val="20"/>
          <w:szCs w:val="20"/>
        </w:rPr>
        <w:t>a</w:t>
      </w:r>
      <w:proofErr w:type="gramEnd"/>
      <w:r w:rsidRPr="003915E6">
        <w:rPr>
          <w:rFonts w:asciiTheme="minorHAnsi" w:hAnsiTheme="minorHAnsi" w:cstheme="minorHAnsi"/>
          <w:sz w:val="20"/>
          <w:szCs w:val="20"/>
        </w:rPr>
        <w:t xml:space="preserve"> </w:t>
      </w:r>
      <w:r w:rsidR="00485338">
        <w:rPr>
          <w:rFonts w:asciiTheme="minorHAnsi" w:hAnsiTheme="minorHAnsi" w:cstheme="minorHAnsi"/>
          <w:sz w:val="20"/>
          <w:szCs w:val="20"/>
        </w:rPr>
        <w:t xml:space="preserve">MPH </w:t>
      </w:r>
      <w:r w:rsidRPr="003915E6">
        <w:rPr>
          <w:rFonts w:asciiTheme="minorHAnsi" w:hAnsiTheme="minorHAnsi" w:cstheme="minorHAnsi"/>
          <w:sz w:val="20"/>
          <w:szCs w:val="20"/>
        </w:rPr>
        <w:t xml:space="preserve">that complies with the following requirements may be used in the preparation of the monovalent bulk: </w:t>
      </w:r>
    </w:p>
    <w:p w14:paraId="04B16523" w14:textId="77777777" w:rsidR="000A0F86" w:rsidRPr="005D2F67" w:rsidRDefault="000A0F86" w:rsidP="00235E3B">
      <w:pPr>
        <w:pStyle w:val="ListBullet"/>
        <w:numPr>
          <w:ilvl w:val="0"/>
          <w:numId w:val="5"/>
        </w:numPr>
      </w:pPr>
      <w:r w:rsidRPr="005D2F67">
        <w:t>Extraneous agents (Ph. Eur. 2.6.16)</w:t>
      </w:r>
    </w:p>
    <w:p w14:paraId="2481B51A" w14:textId="77777777" w:rsidR="000A0F86" w:rsidRPr="005D2F67" w:rsidRDefault="000A0F86" w:rsidP="00235E3B">
      <w:pPr>
        <w:pStyle w:val="ListBullet"/>
        <w:numPr>
          <w:ilvl w:val="0"/>
          <w:numId w:val="5"/>
        </w:numPr>
      </w:pPr>
      <w:r w:rsidRPr="005D2F67">
        <w:t>Avian leucosis viruses (Ph. Eur. 2.6.16)</w:t>
      </w:r>
    </w:p>
    <w:p w14:paraId="1F0D6191" w14:textId="07FD91EA" w:rsidR="000A0F86" w:rsidRPr="005D2F67" w:rsidRDefault="000A0F86" w:rsidP="00235E3B">
      <w:pPr>
        <w:pStyle w:val="ListBullet"/>
        <w:numPr>
          <w:ilvl w:val="0"/>
          <w:numId w:val="5"/>
        </w:numPr>
      </w:pPr>
      <w:r w:rsidRPr="005D2F67">
        <w:t xml:space="preserve">Microbiological contamination (total viable aerobic count and verify the absence of yeast and mould. Absence of </w:t>
      </w:r>
      <w:r w:rsidRPr="005D2F67">
        <w:rPr>
          <w:i/>
          <w:iCs/>
        </w:rPr>
        <w:t>Vibrio</w:t>
      </w:r>
      <w:r w:rsidRPr="005D2F67">
        <w:t xml:space="preserve">, </w:t>
      </w:r>
      <w:r w:rsidRPr="005D2F67">
        <w:rPr>
          <w:i/>
          <w:iCs/>
        </w:rPr>
        <w:t>Shigella</w:t>
      </w:r>
      <w:r w:rsidRPr="005D2F67">
        <w:t xml:space="preserve"> and </w:t>
      </w:r>
      <w:r w:rsidRPr="005D2F67">
        <w:rPr>
          <w:i/>
          <w:iCs/>
        </w:rPr>
        <w:t>Salmonella</w:t>
      </w:r>
      <w:r w:rsidRPr="005D2F67">
        <w:t xml:space="preserve"> is carried out using supplementary specific validated techniques agreed by the TGA)</w:t>
      </w:r>
      <w:r w:rsidR="00DD091F" w:rsidRPr="005D2F67">
        <w:t>.</w:t>
      </w:r>
    </w:p>
    <w:p w14:paraId="60D72D13" w14:textId="1D27AF2C" w:rsidR="000A0F86" w:rsidRPr="00B04557" w:rsidRDefault="000A0F86" w:rsidP="00AC69C9">
      <w:pPr>
        <w:pStyle w:val="Heading4"/>
        <w:numPr>
          <w:ilvl w:val="5"/>
          <w:numId w:val="8"/>
        </w:numPr>
      </w:pPr>
      <w:bookmarkStart w:id="177" w:name="_Toc238041043"/>
      <w:r w:rsidRPr="00B04557">
        <w:t>Monovalent bulk vaccine</w:t>
      </w:r>
      <w:bookmarkEnd w:id="177"/>
    </w:p>
    <w:bookmarkEnd w:id="176"/>
    <w:p w14:paraId="0B623E7D" w14:textId="77777777" w:rsidR="00E869BC" w:rsidRDefault="00E869BC" w:rsidP="00E869BC">
      <w:r>
        <w:t>Tests on the monovalent bulk vaccine include:</w:t>
      </w:r>
    </w:p>
    <w:p w14:paraId="5303E680" w14:textId="77777777" w:rsidR="00E869BC" w:rsidRPr="005D2F67" w:rsidRDefault="00E869BC" w:rsidP="00235E3B">
      <w:pPr>
        <w:pStyle w:val="ListBullet"/>
        <w:numPr>
          <w:ilvl w:val="0"/>
          <w:numId w:val="5"/>
        </w:numPr>
      </w:pPr>
      <w:r w:rsidRPr="005D2F67">
        <w:t xml:space="preserve">Identity testing for HA and NA </w:t>
      </w:r>
    </w:p>
    <w:p w14:paraId="57AE92F7" w14:textId="77777777" w:rsidR="00E869BC" w:rsidRPr="005D2F67" w:rsidRDefault="00E869BC" w:rsidP="00235E3B">
      <w:pPr>
        <w:pStyle w:val="ListBullet"/>
        <w:numPr>
          <w:ilvl w:val="0"/>
          <w:numId w:val="5"/>
        </w:numPr>
      </w:pPr>
      <w:r w:rsidRPr="005D2F67">
        <w:t>Tests on the retention of genetic markers</w:t>
      </w:r>
    </w:p>
    <w:p w14:paraId="2A862C17" w14:textId="5AAFEAA6" w:rsidR="00C416CA" w:rsidRPr="005D2F67" w:rsidRDefault="00C416CA" w:rsidP="00235E3B">
      <w:pPr>
        <w:pStyle w:val="ListBullet"/>
        <w:numPr>
          <w:ilvl w:val="0"/>
          <w:numId w:val="5"/>
        </w:numPr>
      </w:pPr>
      <w:r w:rsidRPr="005D2F67">
        <w:t>Confirmation of the phenotype of the live attenuated virus</w:t>
      </w:r>
      <w:r w:rsidR="006B40F6" w:rsidRPr="005D2F67">
        <w:t>.</w:t>
      </w:r>
    </w:p>
    <w:p w14:paraId="054992D8" w14:textId="44309FC7" w:rsidR="000A0F86" w:rsidRPr="005004AE" w:rsidRDefault="000A0F86" w:rsidP="001D7436">
      <w:pPr>
        <w:pStyle w:val="BodyText"/>
        <w:spacing w:before="180" w:line="276" w:lineRule="auto"/>
        <w:ind w:right="332"/>
        <w:rPr>
          <w:rFonts w:asciiTheme="minorHAnsi" w:hAnsiTheme="minorHAnsi" w:cstheme="minorHAnsi"/>
          <w:b/>
          <w:bCs/>
          <w:sz w:val="20"/>
          <w:szCs w:val="20"/>
        </w:rPr>
      </w:pPr>
      <w:bookmarkStart w:id="178" w:name="_Toc210749029"/>
      <w:r w:rsidRPr="005004AE">
        <w:rPr>
          <w:rFonts w:asciiTheme="minorHAnsi" w:hAnsiTheme="minorHAnsi" w:cstheme="minorHAnsi"/>
          <w:b/>
          <w:bCs/>
          <w:sz w:val="20"/>
          <w:szCs w:val="20"/>
        </w:rPr>
        <w:t>If the adopted standard is the Ph. Eur. monograph 2772, then the following applies:</w:t>
      </w:r>
    </w:p>
    <w:p w14:paraId="7293235C" w14:textId="77777777" w:rsidR="000A0F86" w:rsidRPr="003915E6" w:rsidRDefault="000A0F86" w:rsidP="001D7436">
      <w:pPr>
        <w:pStyle w:val="BodyText"/>
        <w:spacing w:before="180" w:line="276" w:lineRule="auto"/>
        <w:ind w:right="332"/>
        <w:rPr>
          <w:rFonts w:asciiTheme="minorHAnsi" w:hAnsiTheme="minorHAnsi" w:cstheme="minorHAnsi"/>
          <w:sz w:val="20"/>
          <w:szCs w:val="20"/>
        </w:rPr>
      </w:pPr>
      <w:r w:rsidRPr="003915E6">
        <w:rPr>
          <w:rFonts w:asciiTheme="minorHAnsi" w:hAnsiTheme="minorHAnsi" w:cstheme="minorHAnsi"/>
          <w:sz w:val="20"/>
          <w:szCs w:val="20"/>
        </w:rPr>
        <w:t xml:space="preserve">Only a monovalent bulk that complies with the following requirements may be used in the preparation of the final bulk vaccine: </w:t>
      </w:r>
    </w:p>
    <w:p w14:paraId="11C077C9" w14:textId="77777777" w:rsidR="000A0F86" w:rsidRPr="005D2F67" w:rsidRDefault="000A0F86" w:rsidP="00235E3B">
      <w:pPr>
        <w:pStyle w:val="ListBullet"/>
        <w:numPr>
          <w:ilvl w:val="0"/>
          <w:numId w:val="5"/>
        </w:numPr>
      </w:pPr>
      <w:r w:rsidRPr="005D2F67">
        <w:t>Identiﬁcation</w:t>
      </w:r>
    </w:p>
    <w:p w14:paraId="1FC01B22" w14:textId="77777777" w:rsidR="000A0F86" w:rsidRPr="005D2F67" w:rsidRDefault="000A0F86" w:rsidP="00235E3B">
      <w:pPr>
        <w:pStyle w:val="ListBullet"/>
        <w:numPr>
          <w:ilvl w:val="0"/>
          <w:numId w:val="5"/>
        </w:numPr>
      </w:pPr>
      <w:r w:rsidRPr="005D2F67">
        <w:t xml:space="preserve">Virus concentration </w:t>
      </w:r>
    </w:p>
    <w:p w14:paraId="27DDBB46" w14:textId="77777777" w:rsidR="000A0F86" w:rsidRPr="005D2F67" w:rsidRDefault="000A0F86" w:rsidP="00235E3B">
      <w:pPr>
        <w:pStyle w:val="ListBullet"/>
        <w:numPr>
          <w:ilvl w:val="0"/>
          <w:numId w:val="5"/>
        </w:numPr>
      </w:pPr>
      <w:r w:rsidRPr="005D2F67">
        <w:t>Cold adapted and temperature sensitive phenotype</w:t>
      </w:r>
    </w:p>
    <w:p w14:paraId="006630B2" w14:textId="77777777" w:rsidR="000A0F86" w:rsidRPr="005D2F67" w:rsidRDefault="000A0F86" w:rsidP="00235E3B">
      <w:pPr>
        <w:pStyle w:val="ListBullet"/>
        <w:numPr>
          <w:ilvl w:val="0"/>
          <w:numId w:val="5"/>
        </w:numPr>
      </w:pPr>
      <w:r w:rsidRPr="005D2F67">
        <w:t>Attenuation test</w:t>
      </w:r>
    </w:p>
    <w:p w14:paraId="6B66BBFB" w14:textId="77777777" w:rsidR="000A0F86" w:rsidRPr="005D2F67" w:rsidRDefault="000A0F86" w:rsidP="00235E3B">
      <w:pPr>
        <w:pStyle w:val="ListBullet"/>
        <w:numPr>
          <w:ilvl w:val="0"/>
          <w:numId w:val="5"/>
        </w:numPr>
      </w:pPr>
      <w:r w:rsidRPr="005D2F67">
        <w:t>Genotyping</w:t>
      </w:r>
    </w:p>
    <w:p w14:paraId="5F46898A" w14:textId="77777777" w:rsidR="000A0F86" w:rsidRPr="005D2F67" w:rsidRDefault="000A0F86" w:rsidP="00235E3B">
      <w:pPr>
        <w:pStyle w:val="ListBullet"/>
        <w:numPr>
          <w:ilvl w:val="0"/>
          <w:numId w:val="5"/>
        </w:numPr>
      </w:pPr>
      <w:r w:rsidRPr="005D2F67">
        <w:t>Bacterial and fungal contamination</w:t>
      </w:r>
    </w:p>
    <w:p w14:paraId="30175703" w14:textId="26A054C9" w:rsidR="000A0F86" w:rsidRPr="005D2F67" w:rsidRDefault="000A0F86" w:rsidP="00235E3B">
      <w:pPr>
        <w:pStyle w:val="ListBullet"/>
        <w:numPr>
          <w:ilvl w:val="0"/>
          <w:numId w:val="5"/>
        </w:numPr>
      </w:pPr>
      <w:r w:rsidRPr="005D2F67">
        <w:t>Total protein content</w:t>
      </w:r>
      <w:r w:rsidR="006B40F6" w:rsidRPr="005D2F67">
        <w:t>.</w:t>
      </w:r>
    </w:p>
    <w:p w14:paraId="1C94E43F" w14:textId="79665204" w:rsidR="00E869BC" w:rsidRPr="00CA758E" w:rsidRDefault="00E869BC" w:rsidP="00DF5890">
      <w:pPr>
        <w:pStyle w:val="Heading5"/>
        <w:keepNext/>
        <w:keepLines/>
      </w:pPr>
      <w:r w:rsidRPr="00CA758E">
        <w:lastRenderedPageBreak/>
        <w:t xml:space="preserve">Seasonal </w:t>
      </w:r>
      <w:r w:rsidR="006A4A9F" w:rsidRPr="00CA758E">
        <w:t>characterisation protocols</w:t>
      </w:r>
      <w:bookmarkEnd w:id="178"/>
    </w:p>
    <w:p w14:paraId="1D8E2CAE" w14:textId="77777777" w:rsidR="001223D4" w:rsidRPr="004D656E" w:rsidRDefault="001223D4" w:rsidP="004D656E">
      <w:pPr>
        <w:pStyle w:val="Heading5"/>
        <w:keepNext/>
        <w:keepLines/>
        <w:rPr>
          <w:rFonts w:eastAsiaTheme="minorHAnsi" w:cstheme="minorBidi"/>
          <w:b w:val="0"/>
          <w:i w:val="0"/>
          <w:color w:val="auto"/>
          <w:sz w:val="20"/>
          <w:szCs w:val="20"/>
        </w:rPr>
      </w:pPr>
      <w:r w:rsidRPr="004D656E">
        <w:rPr>
          <w:rFonts w:eastAsiaTheme="minorHAnsi" w:cstheme="minorBidi"/>
          <w:b w:val="0"/>
          <w:i w:val="0"/>
          <w:color w:val="auto"/>
          <w:sz w:val="20"/>
          <w:szCs w:val="20"/>
        </w:rPr>
        <w:t xml:space="preserve">The primary characterisation of the drug substance and drug product should serve as the baseline for determining parameters to be assessed as part of the </w:t>
      </w:r>
      <w:r>
        <w:rPr>
          <w:rFonts w:eastAsiaTheme="minorHAnsi" w:cstheme="minorBidi"/>
          <w:b w:val="0"/>
          <w:i w:val="0"/>
          <w:color w:val="auto"/>
          <w:sz w:val="20"/>
          <w:szCs w:val="20"/>
        </w:rPr>
        <w:t>annual strain update (</w:t>
      </w:r>
      <w:r w:rsidRPr="004D656E">
        <w:rPr>
          <w:rFonts w:eastAsiaTheme="minorHAnsi" w:cstheme="minorBidi"/>
          <w:b w:val="0"/>
          <w:i w:val="0"/>
          <w:color w:val="auto"/>
          <w:sz w:val="20"/>
          <w:szCs w:val="20"/>
        </w:rPr>
        <w:t>ASU</w:t>
      </w:r>
      <w:r>
        <w:rPr>
          <w:rFonts w:eastAsiaTheme="minorHAnsi" w:cstheme="minorBidi"/>
          <w:b w:val="0"/>
          <w:i w:val="0"/>
          <w:color w:val="auto"/>
          <w:sz w:val="20"/>
          <w:szCs w:val="20"/>
        </w:rPr>
        <w:t>)</w:t>
      </w:r>
      <w:r w:rsidRPr="004D656E">
        <w:rPr>
          <w:rFonts w:eastAsiaTheme="minorHAnsi" w:cstheme="minorBidi"/>
          <w:b w:val="0"/>
          <w:i w:val="0"/>
          <w:color w:val="auto"/>
          <w:sz w:val="20"/>
          <w:szCs w:val="20"/>
        </w:rPr>
        <w:t>. The characterisation protocol established for the drug substance is expected to be applied to process changes and may also be used within the stability program. It is advisable to use the baseline to define the parameters for initial characterisation studies of the drug product. Additional characterisation studies should also be considered following process changes to the drug substance or drug product, and as part of the drug product stability program.</w:t>
      </w:r>
    </w:p>
    <w:p w14:paraId="7254BFB0" w14:textId="77777777" w:rsidR="001223D4" w:rsidRPr="004D656E" w:rsidRDefault="001223D4" w:rsidP="004D656E">
      <w:pPr>
        <w:pStyle w:val="Heading5"/>
        <w:keepNext/>
        <w:keepLines/>
        <w:rPr>
          <w:rFonts w:eastAsiaTheme="minorHAnsi" w:cstheme="minorBidi"/>
          <w:b w:val="0"/>
          <w:i w:val="0"/>
          <w:color w:val="auto"/>
          <w:sz w:val="20"/>
          <w:szCs w:val="20"/>
        </w:rPr>
      </w:pPr>
      <w:r w:rsidRPr="004D656E">
        <w:rPr>
          <w:rFonts w:eastAsiaTheme="minorHAnsi" w:cstheme="minorBidi"/>
          <w:b w:val="0"/>
          <w:i w:val="0"/>
          <w:color w:val="auto"/>
          <w:sz w:val="20"/>
          <w:szCs w:val="20"/>
        </w:rPr>
        <w:t>In some instances, it may also be necessary to assess the effect of storage of the drug substance and the drug product on some characterisation parameters. This is particularly important for parameters expected to change over time, such as aggregate size and distribution and levels of potentially unstable impurities.</w:t>
      </w:r>
    </w:p>
    <w:p w14:paraId="5F809071" w14:textId="78A93084" w:rsidR="004D656E" w:rsidRDefault="004D656E" w:rsidP="00E869BC">
      <w:r>
        <w:t xml:space="preserve">It is advisable to provide a characterisation protocol summarising the studies conducted for the drug substance and drug product as part of the ASU. This protocol is expected to be applied to the first </w:t>
      </w:r>
      <w:r w:rsidR="619E75EC">
        <w:t>three (3)</w:t>
      </w:r>
      <w:r>
        <w:t xml:space="preserve"> batches of drug substance produced from each new strain. Depending on the chosen characteristics, its application (or parts thereof) should also be considered for manufacturing process changes</w:t>
      </w:r>
      <w:r w:rsidR="00E869BC">
        <w:t>.</w:t>
      </w:r>
    </w:p>
    <w:p w14:paraId="3E3EDA30" w14:textId="45E8C189" w:rsidR="000A0F86" w:rsidRPr="00C04C34" w:rsidRDefault="000A0F86" w:rsidP="00AC69C9">
      <w:pPr>
        <w:pStyle w:val="Heading4"/>
        <w:numPr>
          <w:ilvl w:val="5"/>
          <w:numId w:val="8"/>
        </w:numPr>
      </w:pPr>
      <w:bookmarkStart w:id="179" w:name="_Toc210749030"/>
      <w:bookmarkStart w:id="180" w:name="_Toc238041044"/>
      <w:r w:rsidRPr="00C04C34">
        <w:t>Trivalent bulk vaccine / final vaccine</w:t>
      </w:r>
      <w:bookmarkEnd w:id="180"/>
    </w:p>
    <w:bookmarkEnd w:id="179"/>
    <w:p w14:paraId="259C1CE7" w14:textId="10934C80" w:rsidR="00E869BC" w:rsidRDefault="00516C98" w:rsidP="00481BEF">
      <w:r>
        <w:t>Trivalent bulks must meet tight specifications for potency and both ovalbumin content and bacterial endotoxin concentration must also comply with defined specifications</w:t>
      </w:r>
      <w:r w:rsidR="00E869BC">
        <w:t xml:space="preserve">. Thermal stability of the final vaccine should be adequately documented in real time stability studies and in studies at elevated temperatures. An end of </w:t>
      </w:r>
      <w:proofErr w:type="gramStart"/>
      <w:r w:rsidR="27E6C26F">
        <w:t>shelf life</w:t>
      </w:r>
      <w:proofErr w:type="gramEnd"/>
      <w:r w:rsidR="00E869BC">
        <w:t xml:space="preserve"> specification should be defined and adequately justified.</w:t>
      </w:r>
    </w:p>
    <w:p w14:paraId="0DD95C6B" w14:textId="77777777" w:rsidR="000A0F86" w:rsidRPr="005004AE" w:rsidRDefault="000A0F86" w:rsidP="001D7436">
      <w:pPr>
        <w:pStyle w:val="BodyText"/>
        <w:keepNext/>
        <w:keepLines/>
        <w:spacing w:before="180" w:line="276" w:lineRule="auto"/>
        <w:ind w:right="335"/>
        <w:rPr>
          <w:rFonts w:asciiTheme="minorHAnsi" w:hAnsiTheme="minorHAnsi" w:cstheme="minorHAnsi"/>
          <w:b/>
          <w:bCs/>
          <w:sz w:val="20"/>
          <w:szCs w:val="20"/>
        </w:rPr>
      </w:pPr>
      <w:bookmarkStart w:id="181" w:name="_Toc210749031"/>
      <w:r w:rsidRPr="005004AE">
        <w:rPr>
          <w:rFonts w:asciiTheme="minorHAnsi" w:hAnsiTheme="minorHAnsi" w:cstheme="minorHAnsi"/>
          <w:b/>
          <w:bCs/>
          <w:sz w:val="20"/>
          <w:szCs w:val="20"/>
        </w:rPr>
        <w:t>If the adopted standard is the Ph. Eur. monograph 2772, then the following applies:</w:t>
      </w:r>
    </w:p>
    <w:p w14:paraId="66BB2559" w14:textId="77777777" w:rsidR="000A0F86" w:rsidRPr="003915E6" w:rsidRDefault="000A0F86" w:rsidP="001D7436">
      <w:pPr>
        <w:pStyle w:val="BodyText"/>
        <w:keepNext/>
        <w:keepLines/>
        <w:spacing w:before="180" w:line="276" w:lineRule="auto"/>
        <w:ind w:right="335"/>
        <w:rPr>
          <w:rFonts w:asciiTheme="minorHAnsi" w:hAnsiTheme="minorHAnsi" w:cstheme="minorHAnsi"/>
          <w:sz w:val="20"/>
          <w:szCs w:val="20"/>
        </w:rPr>
      </w:pPr>
      <w:r w:rsidRPr="003915E6">
        <w:rPr>
          <w:rFonts w:asciiTheme="minorHAnsi" w:hAnsiTheme="minorHAnsi" w:cstheme="minorHAnsi"/>
          <w:sz w:val="20"/>
          <w:szCs w:val="20"/>
        </w:rPr>
        <w:t>A ﬁnal bulk vaccine is formulated aseptically from appropriate quantities of the monovalent bulks of each virus strain.</w:t>
      </w:r>
    </w:p>
    <w:p w14:paraId="3494B52E" w14:textId="77777777" w:rsidR="000A0F86" w:rsidRPr="003915E6" w:rsidRDefault="000A0F86" w:rsidP="001D7436">
      <w:pPr>
        <w:pStyle w:val="BodyText"/>
        <w:keepNext/>
        <w:keepLines/>
        <w:spacing w:before="180" w:line="276" w:lineRule="auto"/>
        <w:ind w:right="335"/>
        <w:rPr>
          <w:rFonts w:asciiTheme="minorHAnsi" w:hAnsiTheme="minorHAnsi" w:cstheme="minorHAnsi"/>
          <w:sz w:val="20"/>
          <w:szCs w:val="20"/>
        </w:rPr>
      </w:pPr>
      <w:r w:rsidRPr="003915E6">
        <w:rPr>
          <w:rFonts w:asciiTheme="minorHAnsi" w:hAnsiTheme="minorHAnsi" w:cstheme="minorHAnsi"/>
          <w:sz w:val="20"/>
          <w:szCs w:val="20"/>
        </w:rPr>
        <w:t xml:space="preserve">The ﬁnal bulk vaccine is distributed aseptically into sterile, tamper-evident containers. Where a ﬁnal bulk vaccine is formulated as a release intermediate, it complies with the following requirements and is within the limits approved for the </w:t>
      </w:r>
      <w:proofErr w:type="gramStart"/>
      <w:r w:rsidRPr="003915E6">
        <w:rPr>
          <w:rFonts w:asciiTheme="minorHAnsi" w:hAnsiTheme="minorHAnsi" w:cstheme="minorHAnsi"/>
          <w:sz w:val="20"/>
          <w:szCs w:val="20"/>
        </w:rPr>
        <w:t>particular product</w:t>
      </w:r>
      <w:proofErr w:type="gramEnd"/>
      <w:r w:rsidRPr="003915E6">
        <w:rPr>
          <w:rFonts w:asciiTheme="minorHAnsi" w:hAnsiTheme="minorHAnsi" w:cstheme="minorHAnsi"/>
          <w:sz w:val="20"/>
          <w:szCs w:val="20"/>
        </w:rPr>
        <w:t>. A suitable stabiliser may be added.</w:t>
      </w:r>
    </w:p>
    <w:p w14:paraId="47F76420" w14:textId="77777777" w:rsidR="000A0F86" w:rsidRPr="003915E6" w:rsidRDefault="000A0F86" w:rsidP="001D7436">
      <w:pPr>
        <w:pStyle w:val="BodyText"/>
        <w:keepNext/>
        <w:keepLines/>
        <w:spacing w:before="180" w:line="276" w:lineRule="auto"/>
        <w:ind w:right="335"/>
        <w:rPr>
          <w:rFonts w:asciiTheme="minorHAnsi" w:hAnsiTheme="minorHAnsi" w:cstheme="minorHAnsi"/>
          <w:sz w:val="20"/>
          <w:szCs w:val="20"/>
        </w:rPr>
      </w:pPr>
      <w:r w:rsidRPr="003915E6">
        <w:rPr>
          <w:rFonts w:asciiTheme="minorHAnsi" w:hAnsiTheme="minorHAnsi" w:cstheme="minorHAnsi"/>
          <w:sz w:val="20"/>
          <w:szCs w:val="20"/>
        </w:rPr>
        <w:t>Only a ﬁnal bulk vaccine that complies with the following requirements may be used in the preparation of the ﬁnal lot:</w:t>
      </w:r>
    </w:p>
    <w:p w14:paraId="78C9053A" w14:textId="77777777" w:rsidR="000A0F86" w:rsidRPr="006C42BE" w:rsidRDefault="000A0F86" w:rsidP="00235E3B">
      <w:pPr>
        <w:pStyle w:val="ListBullet"/>
        <w:numPr>
          <w:ilvl w:val="0"/>
          <w:numId w:val="5"/>
        </w:numPr>
      </w:pPr>
      <w:r w:rsidRPr="006C42BE">
        <w:t>Bacterial and fungal contamination (Ph. Eur. 2.6.1)</w:t>
      </w:r>
    </w:p>
    <w:p w14:paraId="1F468E1A" w14:textId="6D3435FE" w:rsidR="000A0F86" w:rsidRDefault="000A0F86" w:rsidP="00AC69C9">
      <w:pPr>
        <w:pStyle w:val="Heading4"/>
        <w:numPr>
          <w:ilvl w:val="4"/>
          <w:numId w:val="8"/>
        </w:numPr>
      </w:pPr>
      <w:bookmarkStart w:id="182" w:name="_Toc238041045"/>
      <w:r w:rsidRPr="00C04C34">
        <w:t>Process validation</w:t>
      </w:r>
      <w:bookmarkEnd w:id="182"/>
    </w:p>
    <w:p w14:paraId="1B62E6C7" w14:textId="77777777" w:rsidR="000A0F86" w:rsidRDefault="000A0F86" w:rsidP="000A0F86">
      <w:r w:rsidRPr="00E13521">
        <w:t>Process validation data should be generated to demonstrate that critical processes, operated within established parameters, can perform effectively and reproducibly to produce a medicinal product meeting its predetermined specifications and quality attributes.</w:t>
      </w:r>
    </w:p>
    <w:p w14:paraId="3D47725A" w14:textId="44FE9F79" w:rsidR="000A0F86" w:rsidRPr="00C04C34" w:rsidRDefault="000A0F86" w:rsidP="00AC69C9">
      <w:pPr>
        <w:pStyle w:val="Heading4"/>
        <w:numPr>
          <w:ilvl w:val="4"/>
          <w:numId w:val="8"/>
        </w:numPr>
      </w:pPr>
      <w:bookmarkStart w:id="183" w:name="_Toc238041046"/>
      <w:r w:rsidRPr="00C04C34">
        <w:t>Characterisation</w:t>
      </w:r>
      <w:bookmarkEnd w:id="183"/>
    </w:p>
    <w:bookmarkEnd w:id="181"/>
    <w:p w14:paraId="0C390407" w14:textId="77777777" w:rsidR="00E869BC" w:rsidRDefault="00E869BC" w:rsidP="00E869BC">
      <w:pPr>
        <w:keepNext/>
        <w:keepLines/>
      </w:pPr>
      <w:r w:rsidRPr="00DF51A5">
        <w:t>The EMA guideline provides the general framework against which characterisation studies are to be undertaken</w:t>
      </w:r>
      <w:r>
        <w:t>.</w:t>
      </w:r>
    </w:p>
    <w:p w14:paraId="025C288F" w14:textId="77777777" w:rsidR="00E869BC" w:rsidRDefault="00E869BC" w:rsidP="00E869BC">
      <w:r>
        <w:t>Characterisation is necessary to allow relevant specifications to be established and may support the scientific evaluation of comparability after product or process changes have been introduced.</w:t>
      </w:r>
    </w:p>
    <w:p w14:paraId="248CA947" w14:textId="77777777" w:rsidR="00E869BC" w:rsidRDefault="00E869BC" w:rsidP="00E869BC">
      <w:r>
        <w:t>The biological, immunological and physicochemical properties of the HA antigen should be verified using a wide range of state-of-the-art analytical methods. For example, particle aggregation, phenotype/genotype, virus morphology, potency, should be evaluated.</w:t>
      </w:r>
    </w:p>
    <w:p w14:paraId="2A96BB60" w14:textId="77777777" w:rsidR="006A4A9F" w:rsidRDefault="00E869BC" w:rsidP="006A4A9F">
      <w:r>
        <w:t>Process related impurities (e.g. ovalbumin / host cell protein), downstream-derived impurities should be identified, quantified and data used to set release specifications.</w:t>
      </w:r>
      <w:bookmarkStart w:id="184" w:name="_Toc210749034"/>
    </w:p>
    <w:p w14:paraId="2E4E168B" w14:textId="65F9B22A" w:rsidR="00BC6ED4" w:rsidRPr="00C04C34" w:rsidRDefault="00BC6ED4" w:rsidP="00BC6ED4">
      <w:pPr>
        <w:pStyle w:val="Heading4"/>
        <w:numPr>
          <w:ilvl w:val="4"/>
          <w:numId w:val="8"/>
        </w:numPr>
      </w:pPr>
      <w:bookmarkStart w:id="185" w:name="_Toc238041047"/>
      <w:r>
        <w:lastRenderedPageBreak/>
        <w:t>Presentation</w:t>
      </w:r>
      <w:bookmarkEnd w:id="185"/>
    </w:p>
    <w:p w14:paraId="19B68AA1" w14:textId="75484412" w:rsidR="00AD08DB" w:rsidRDefault="00A5345E" w:rsidP="006A4A9F">
      <w:r>
        <w:t>If there is a need for a presentation</w:t>
      </w:r>
      <w:r w:rsidR="008F0C93">
        <w:t xml:space="preserve"> </w:t>
      </w:r>
      <w:r w:rsidR="00CC7EDC">
        <w:t>adapted</w:t>
      </w:r>
      <w:r>
        <w:t xml:space="preserve"> to target </w:t>
      </w:r>
      <w:r w:rsidR="00090916">
        <w:t>a specific population th</w:t>
      </w:r>
      <w:r w:rsidR="00DE4826">
        <w:t xml:space="preserve">is </w:t>
      </w:r>
      <w:r w:rsidR="00090916">
        <w:t>should be supported by appropriate quality data which</w:t>
      </w:r>
      <w:r w:rsidR="00CD7835">
        <w:t xml:space="preserve"> should</w:t>
      </w:r>
      <w:r w:rsidR="00090916">
        <w:t xml:space="preserve"> include compatibility, process</w:t>
      </w:r>
      <w:r w:rsidR="003D3174">
        <w:t xml:space="preserve"> manufacturing validation and stability data.</w:t>
      </w:r>
    </w:p>
    <w:p w14:paraId="6E6CD51F" w14:textId="0A0C3118" w:rsidR="000A0F86" w:rsidRPr="00004A62" w:rsidRDefault="000A0F86" w:rsidP="00AC69C9">
      <w:pPr>
        <w:pStyle w:val="Heading4"/>
        <w:numPr>
          <w:ilvl w:val="4"/>
          <w:numId w:val="23"/>
        </w:numPr>
      </w:pPr>
      <w:bookmarkStart w:id="186" w:name="_Vaccine_standardisation"/>
      <w:bookmarkStart w:id="187" w:name="_Toc238041048"/>
      <w:bookmarkEnd w:id="186"/>
      <w:r w:rsidRPr="00004A62">
        <w:t>Vaccine standardisation</w:t>
      </w:r>
      <w:bookmarkEnd w:id="187"/>
    </w:p>
    <w:bookmarkEnd w:id="184"/>
    <w:p w14:paraId="2EFA8A9F" w14:textId="1BD24215" w:rsidR="00E869BC" w:rsidRPr="00F7603C" w:rsidRDefault="00E869BC" w:rsidP="00E869BC">
      <w:r w:rsidRPr="00F7603C">
        <w:t>As indicated in the EMA guideline, the determination of potency</w:t>
      </w:r>
      <w:r w:rsidR="00341CB4">
        <w:t>,</w:t>
      </w:r>
      <w:r w:rsidRPr="00F7603C">
        <w:t xml:space="preserve"> the number of infectious virus particles per vaccine dose e.g. EID</w:t>
      </w:r>
      <w:r w:rsidRPr="00F7603C">
        <w:rPr>
          <w:vertAlign w:val="subscript"/>
        </w:rPr>
        <w:t>50</w:t>
      </w:r>
      <w:r w:rsidRPr="00F7603C">
        <w:t xml:space="preserve"> or TCID</w:t>
      </w:r>
      <w:r w:rsidRPr="00F7603C">
        <w:rPr>
          <w:vertAlign w:val="subscript"/>
        </w:rPr>
        <w:t>50</w:t>
      </w:r>
      <w:r w:rsidRPr="00F7603C">
        <w:t xml:space="preserve"> (tissue culture infectious dose or other assay specific unit) should be determined using an appropriate virus reference preparation. </w:t>
      </w:r>
      <w:proofErr w:type="gramStart"/>
      <w:r w:rsidRPr="00F7603C">
        <w:t>Particular consideration</w:t>
      </w:r>
      <w:proofErr w:type="gramEnd"/>
      <w:r w:rsidRPr="00F7603C">
        <w:t xml:space="preserve"> should be given to assay specificity, e.g. suitable reference reagents for each subtype should be used. </w:t>
      </w:r>
    </w:p>
    <w:p w14:paraId="5CA4C961" w14:textId="73C7032A" w:rsidR="00E869BC" w:rsidRDefault="00E869BC" w:rsidP="00E869BC">
      <w:r w:rsidRPr="00F7603C">
        <w:t xml:space="preserve">Towards this end, it is expected that the primary validation of the potency assay should demonstrate that the method chosen is able to deliver the required </w:t>
      </w:r>
      <w:r w:rsidR="00AE3511">
        <w:t>specificity</w:t>
      </w:r>
      <w:r w:rsidRPr="00F7603C">
        <w:t>, repeatability, intermediate precision and reproducibility across a suitable range of drug substances and drug products, using a range of reference reagents.</w:t>
      </w:r>
      <w:r w:rsidR="009B42D0">
        <w:t xml:space="preserve"> The </w:t>
      </w:r>
      <w:r w:rsidR="005B508C">
        <w:t xml:space="preserve">potency </w:t>
      </w:r>
      <w:r w:rsidR="00284888">
        <w:t>assay</w:t>
      </w:r>
      <w:r w:rsidR="00EC3FA7">
        <w:t xml:space="preserve"> </w:t>
      </w:r>
      <w:r w:rsidR="009B42D0" w:rsidRPr="009B42D0">
        <w:t>should be evaluated over an appropriate range to demonstrate a proportional relationship between the measured results and the true (known or theoretical) sample values</w:t>
      </w:r>
      <w:r w:rsidR="00EC3FA7">
        <w:t>.</w:t>
      </w:r>
      <w:r w:rsidRPr="00F7603C">
        <w:t xml:space="preserve"> It should be noted that specificity is determined by the qualification of the specificity of the polyclonal and monoclonal antibodies for subtypes used in the potency assay.</w:t>
      </w:r>
    </w:p>
    <w:p w14:paraId="38CE835A" w14:textId="77777777" w:rsidR="00E869BC" w:rsidRDefault="00E869BC" w:rsidP="00E869BC">
      <w:pPr>
        <w:spacing w:before="180" w:line="276" w:lineRule="auto"/>
      </w:pPr>
    </w:p>
    <w:tbl>
      <w:tblPr>
        <w:tblW w:w="8759" w:type="dxa"/>
        <w:tblInd w:w="279" w:type="dxa"/>
        <w:tblLayout w:type="fixed"/>
        <w:tblCellMar>
          <w:left w:w="0" w:type="dxa"/>
          <w:right w:w="0" w:type="dxa"/>
        </w:tblCellMar>
        <w:tblLook w:val="04A0" w:firstRow="1" w:lastRow="0" w:firstColumn="1" w:lastColumn="0" w:noHBand="0" w:noVBand="1"/>
      </w:tblPr>
      <w:tblGrid>
        <w:gridCol w:w="997"/>
        <w:gridCol w:w="7762"/>
      </w:tblGrid>
      <w:tr w:rsidR="00E869BC" w:rsidRPr="00224559" w14:paraId="1C82EDCD" w14:textId="77777777" w:rsidTr="00481BEF">
        <w:trPr>
          <w:trHeight w:val="1561"/>
        </w:trPr>
        <w:tc>
          <w:tcPr>
            <w:tcW w:w="997" w:type="dxa"/>
            <w:vAlign w:val="center"/>
          </w:tcPr>
          <w:p w14:paraId="6591E9DC" w14:textId="77777777" w:rsidR="00E869BC" w:rsidRPr="00224559" w:rsidRDefault="00E869BC" w:rsidP="00481BEF">
            <w:pPr>
              <w:spacing w:before="0"/>
            </w:pPr>
            <w:r w:rsidRPr="00224559">
              <w:rPr>
                <w:noProof/>
              </w:rPr>
              <w:drawing>
                <wp:inline distT="0" distB="0" distL="0" distR="0" wp14:anchorId="04291FC5" wp14:editId="689CA6F9">
                  <wp:extent cx="487681" cy="487681"/>
                  <wp:effectExtent l="0" t="0" r="7620" b="7620"/>
                  <wp:docPr id="717104273" name="Picture 717104273" descr="P326C1T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04273" name="Picture 717104273" descr="P326C1T3#yIS1"/>
                          <pic:cNvPicPr/>
                        </pic:nvPicPr>
                        <pic:blipFill>
                          <a:blip r:embed="rId15" cstate="print"/>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29C598C8" w14:textId="528EC5D1" w:rsidR="00E869BC" w:rsidRPr="00481BEF" w:rsidRDefault="00E869BC" w:rsidP="00481BEF">
            <w:pPr>
              <w:pStyle w:val="BodyText"/>
              <w:spacing w:before="0"/>
              <w:ind w:left="170" w:right="232"/>
              <w:rPr>
                <w:rFonts w:asciiTheme="minorHAnsi" w:hAnsiTheme="minorHAnsi" w:cstheme="minorHAnsi"/>
                <w:color w:val="000000"/>
                <w:sz w:val="20"/>
                <w:szCs w:val="20"/>
              </w:rPr>
            </w:pPr>
            <w:r w:rsidRPr="00481BEF">
              <w:rPr>
                <w:rFonts w:asciiTheme="minorHAnsi" w:hAnsiTheme="minorHAnsi" w:cstheme="minorHAnsi"/>
                <w:color w:val="000000"/>
                <w:sz w:val="20"/>
                <w:szCs w:val="20"/>
              </w:rPr>
              <w:t xml:space="preserve">The primary validation should be designed to show that the basic method is able to deliver the required results within the context of its normal use, verification of the assay will be required as the result of any seasonal strain changes (see </w:t>
            </w:r>
            <w:r w:rsidRPr="00481BEF">
              <w:rPr>
                <w:sz w:val="20"/>
                <w:szCs w:val="20"/>
              </w:rPr>
              <w:t>Vaccine standardisation</w:t>
            </w:r>
            <w:r w:rsidRPr="00481BEF">
              <w:rPr>
                <w:rFonts w:asciiTheme="minorHAnsi" w:hAnsiTheme="minorHAnsi" w:cstheme="minorHAnsi"/>
                <w:color w:val="000000"/>
                <w:sz w:val="20"/>
                <w:szCs w:val="20"/>
              </w:rPr>
              <w:t xml:space="preserve"> in </w:t>
            </w:r>
            <w:hyperlink w:anchor="_Vaccine_standardisation_1" w:history="1">
              <w:r w:rsidRPr="00481BEF">
                <w:rPr>
                  <w:rStyle w:val="Hyperlink"/>
                  <w:rFonts w:asciiTheme="minorHAnsi" w:hAnsiTheme="minorHAnsi"/>
                  <w:sz w:val="20"/>
                  <w:szCs w:val="20"/>
                </w:rPr>
                <w:t>Section 4.2.1.2.1.4</w:t>
              </w:r>
            </w:hyperlink>
            <w:r w:rsidRPr="00481BEF">
              <w:rPr>
                <w:rFonts w:asciiTheme="minorHAnsi" w:hAnsiTheme="minorHAnsi" w:cstheme="minorHAnsi"/>
                <w:color w:val="000000"/>
                <w:sz w:val="20"/>
                <w:szCs w:val="20"/>
              </w:rPr>
              <w:t>). The primary validation should also aim to highlight</w:t>
            </w:r>
            <w:r w:rsidRPr="00481BEF">
              <w:rPr>
                <w:rFonts w:asciiTheme="minorHAnsi" w:hAnsiTheme="minorHAnsi" w:cstheme="minorHAnsi"/>
                <w:color w:val="000000"/>
                <w:spacing w:val="-4"/>
                <w:sz w:val="20"/>
                <w:szCs w:val="20"/>
              </w:rPr>
              <w:t xml:space="preserve"> </w:t>
            </w:r>
            <w:r w:rsidRPr="00481BEF">
              <w:rPr>
                <w:rFonts w:asciiTheme="minorHAnsi" w:hAnsiTheme="minorHAnsi" w:cstheme="minorHAnsi"/>
                <w:color w:val="000000"/>
                <w:sz w:val="20"/>
                <w:szCs w:val="20"/>
              </w:rPr>
              <w:t>any</w:t>
            </w:r>
            <w:r w:rsidRPr="00481BEF">
              <w:rPr>
                <w:rFonts w:asciiTheme="minorHAnsi" w:hAnsiTheme="minorHAnsi" w:cstheme="minorHAnsi"/>
                <w:color w:val="000000"/>
                <w:spacing w:val="-4"/>
                <w:sz w:val="20"/>
                <w:szCs w:val="20"/>
              </w:rPr>
              <w:t xml:space="preserve"> </w:t>
            </w:r>
            <w:r w:rsidRPr="00481BEF">
              <w:rPr>
                <w:rFonts w:asciiTheme="minorHAnsi" w:hAnsiTheme="minorHAnsi" w:cstheme="minorHAnsi"/>
                <w:color w:val="000000"/>
                <w:sz w:val="20"/>
                <w:szCs w:val="20"/>
              </w:rPr>
              <w:t>potential</w:t>
            </w:r>
            <w:r w:rsidRPr="00481BEF">
              <w:rPr>
                <w:rFonts w:asciiTheme="minorHAnsi" w:hAnsiTheme="minorHAnsi" w:cstheme="minorHAnsi"/>
                <w:color w:val="000000"/>
                <w:spacing w:val="-3"/>
                <w:sz w:val="20"/>
                <w:szCs w:val="20"/>
              </w:rPr>
              <w:t xml:space="preserve"> </w:t>
            </w:r>
            <w:r w:rsidRPr="00481BEF">
              <w:rPr>
                <w:rFonts w:asciiTheme="minorHAnsi" w:hAnsiTheme="minorHAnsi" w:cstheme="minorHAnsi"/>
                <w:color w:val="000000"/>
                <w:sz w:val="20"/>
                <w:szCs w:val="20"/>
              </w:rPr>
              <w:t>features</w:t>
            </w:r>
            <w:r w:rsidRPr="00481BEF">
              <w:rPr>
                <w:rFonts w:asciiTheme="minorHAnsi" w:hAnsiTheme="minorHAnsi" w:cstheme="minorHAnsi"/>
                <w:color w:val="000000"/>
                <w:spacing w:val="-4"/>
                <w:sz w:val="20"/>
                <w:szCs w:val="20"/>
              </w:rPr>
              <w:t xml:space="preserve"> </w:t>
            </w:r>
            <w:r w:rsidRPr="00481BEF">
              <w:rPr>
                <w:rFonts w:asciiTheme="minorHAnsi" w:hAnsiTheme="minorHAnsi" w:cstheme="minorHAnsi"/>
                <w:color w:val="000000"/>
                <w:sz w:val="20"/>
                <w:szCs w:val="20"/>
              </w:rPr>
              <w:t>of</w:t>
            </w:r>
            <w:r w:rsidRPr="00481BEF">
              <w:rPr>
                <w:rFonts w:asciiTheme="minorHAnsi" w:hAnsiTheme="minorHAnsi" w:cstheme="minorHAnsi"/>
                <w:color w:val="000000"/>
                <w:spacing w:val="-4"/>
                <w:sz w:val="20"/>
                <w:szCs w:val="20"/>
              </w:rPr>
              <w:t xml:space="preserve"> </w:t>
            </w:r>
            <w:r w:rsidRPr="00481BEF">
              <w:rPr>
                <w:rFonts w:asciiTheme="minorHAnsi" w:hAnsiTheme="minorHAnsi" w:cstheme="minorHAnsi"/>
                <w:color w:val="000000"/>
                <w:sz w:val="20"/>
                <w:szCs w:val="20"/>
              </w:rPr>
              <w:t>the</w:t>
            </w:r>
            <w:r w:rsidRPr="00481BEF">
              <w:rPr>
                <w:rFonts w:asciiTheme="minorHAnsi" w:hAnsiTheme="minorHAnsi" w:cstheme="minorHAnsi"/>
                <w:color w:val="000000"/>
                <w:spacing w:val="-4"/>
                <w:sz w:val="20"/>
                <w:szCs w:val="20"/>
              </w:rPr>
              <w:t xml:space="preserve"> </w:t>
            </w:r>
            <w:r w:rsidRPr="00481BEF">
              <w:rPr>
                <w:rFonts w:asciiTheme="minorHAnsi" w:hAnsiTheme="minorHAnsi" w:cstheme="minorHAnsi"/>
                <w:color w:val="000000"/>
                <w:sz w:val="20"/>
                <w:szCs w:val="20"/>
              </w:rPr>
              <w:t>assay</w:t>
            </w:r>
            <w:r w:rsidRPr="00481BEF">
              <w:rPr>
                <w:rFonts w:asciiTheme="minorHAnsi" w:hAnsiTheme="minorHAnsi" w:cstheme="minorHAnsi"/>
                <w:color w:val="000000"/>
                <w:spacing w:val="-5"/>
                <w:sz w:val="20"/>
                <w:szCs w:val="20"/>
              </w:rPr>
              <w:t xml:space="preserve"> </w:t>
            </w:r>
            <w:r w:rsidRPr="00481BEF">
              <w:rPr>
                <w:rFonts w:asciiTheme="minorHAnsi" w:hAnsiTheme="minorHAnsi" w:cstheme="minorHAnsi"/>
                <w:color w:val="000000"/>
                <w:sz w:val="20"/>
                <w:szCs w:val="20"/>
              </w:rPr>
              <w:t>which</w:t>
            </w:r>
            <w:r w:rsidRPr="00481BEF">
              <w:rPr>
                <w:rFonts w:asciiTheme="minorHAnsi" w:hAnsiTheme="minorHAnsi" w:cstheme="minorHAnsi"/>
                <w:color w:val="000000"/>
                <w:spacing w:val="-4"/>
                <w:sz w:val="20"/>
                <w:szCs w:val="20"/>
              </w:rPr>
              <w:t xml:space="preserve"> </w:t>
            </w:r>
            <w:r w:rsidRPr="00481BEF">
              <w:rPr>
                <w:rFonts w:asciiTheme="minorHAnsi" w:hAnsiTheme="minorHAnsi" w:cstheme="minorHAnsi"/>
                <w:color w:val="000000"/>
                <w:sz w:val="20"/>
                <w:szCs w:val="20"/>
              </w:rPr>
              <w:t>may</w:t>
            </w:r>
            <w:r w:rsidRPr="00481BEF">
              <w:rPr>
                <w:rFonts w:asciiTheme="minorHAnsi" w:hAnsiTheme="minorHAnsi" w:cstheme="minorHAnsi"/>
                <w:color w:val="000000"/>
                <w:spacing w:val="-4"/>
                <w:sz w:val="20"/>
                <w:szCs w:val="20"/>
              </w:rPr>
              <w:t xml:space="preserve"> </w:t>
            </w:r>
            <w:r w:rsidRPr="00481BEF">
              <w:rPr>
                <w:rFonts w:asciiTheme="minorHAnsi" w:hAnsiTheme="minorHAnsi" w:cstheme="minorHAnsi"/>
                <w:color w:val="000000"/>
                <w:sz w:val="20"/>
                <w:szCs w:val="20"/>
              </w:rPr>
              <w:t>introduce</w:t>
            </w:r>
            <w:r w:rsidRPr="00481BEF">
              <w:rPr>
                <w:rFonts w:asciiTheme="minorHAnsi" w:hAnsiTheme="minorHAnsi" w:cstheme="minorHAnsi"/>
                <w:color w:val="000000"/>
                <w:spacing w:val="-5"/>
                <w:sz w:val="20"/>
                <w:szCs w:val="20"/>
              </w:rPr>
              <w:t xml:space="preserve"> </w:t>
            </w:r>
            <w:r w:rsidRPr="00481BEF">
              <w:rPr>
                <w:rFonts w:asciiTheme="minorHAnsi" w:hAnsiTheme="minorHAnsi" w:cstheme="minorHAnsi"/>
                <w:color w:val="000000"/>
                <w:sz w:val="20"/>
                <w:szCs w:val="20"/>
              </w:rPr>
              <w:t>bias</w:t>
            </w:r>
            <w:r w:rsidRPr="00481BEF">
              <w:rPr>
                <w:rFonts w:asciiTheme="minorHAnsi" w:hAnsiTheme="minorHAnsi" w:cstheme="minorHAnsi"/>
                <w:color w:val="000000"/>
                <w:spacing w:val="-3"/>
                <w:sz w:val="20"/>
                <w:szCs w:val="20"/>
              </w:rPr>
              <w:t xml:space="preserve"> </w:t>
            </w:r>
            <w:r w:rsidRPr="00481BEF">
              <w:rPr>
                <w:rFonts w:asciiTheme="minorHAnsi" w:hAnsiTheme="minorHAnsi" w:cstheme="minorHAnsi"/>
                <w:color w:val="000000"/>
                <w:sz w:val="20"/>
                <w:szCs w:val="20"/>
              </w:rPr>
              <w:t>into</w:t>
            </w:r>
            <w:r w:rsidRPr="00481BEF">
              <w:rPr>
                <w:rFonts w:asciiTheme="minorHAnsi" w:hAnsiTheme="minorHAnsi" w:cstheme="minorHAnsi"/>
                <w:color w:val="000000"/>
                <w:spacing w:val="-4"/>
                <w:sz w:val="20"/>
                <w:szCs w:val="20"/>
              </w:rPr>
              <w:t xml:space="preserve"> </w:t>
            </w:r>
            <w:r w:rsidRPr="00481BEF">
              <w:rPr>
                <w:rFonts w:asciiTheme="minorHAnsi" w:hAnsiTheme="minorHAnsi" w:cstheme="minorHAnsi"/>
                <w:color w:val="000000"/>
                <w:sz w:val="20"/>
                <w:szCs w:val="20"/>
              </w:rPr>
              <w:t xml:space="preserve">the assay </w:t>
            </w:r>
            <w:proofErr w:type="gramStart"/>
            <w:r w:rsidRPr="00481BEF">
              <w:rPr>
                <w:rFonts w:asciiTheme="minorHAnsi" w:hAnsiTheme="minorHAnsi" w:cstheme="minorHAnsi"/>
                <w:color w:val="000000"/>
                <w:sz w:val="20"/>
                <w:szCs w:val="20"/>
              </w:rPr>
              <w:t>as a result of</w:t>
            </w:r>
            <w:proofErr w:type="gramEnd"/>
            <w:r w:rsidRPr="00481BEF">
              <w:rPr>
                <w:rFonts w:asciiTheme="minorHAnsi" w:hAnsiTheme="minorHAnsi" w:cstheme="minorHAnsi"/>
                <w:color w:val="000000"/>
                <w:sz w:val="20"/>
                <w:szCs w:val="20"/>
              </w:rPr>
              <w:t xml:space="preserve"> a seasonal strain change. </w:t>
            </w:r>
          </w:p>
        </w:tc>
      </w:tr>
    </w:tbl>
    <w:p w14:paraId="5A85ABCE" w14:textId="1C7D4C70" w:rsidR="000A0F86" w:rsidRPr="00004A62" w:rsidRDefault="00622C1A" w:rsidP="00AC69C9">
      <w:pPr>
        <w:pStyle w:val="Heading4"/>
        <w:numPr>
          <w:ilvl w:val="4"/>
          <w:numId w:val="23"/>
        </w:numPr>
      </w:pPr>
      <w:bookmarkStart w:id="188" w:name="_Toc210749035"/>
      <w:bookmarkStart w:id="189" w:name="_Toc238041049"/>
      <w:r>
        <w:t>S</w:t>
      </w:r>
      <w:r w:rsidR="000A0F86" w:rsidRPr="00004A62">
        <w:t>tability / Shelf life</w:t>
      </w:r>
      <w:bookmarkEnd w:id="189"/>
    </w:p>
    <w:bookmarkEnd w:id="188"/>
    <w:p w14:paraId="4BE02177" w14:textId="55A2DCCD" w:rsidR="00E869BC" w:rsidRDefault="00E869BC" w:rsidP="00E869BC">
      <w:r>
        <w:t>Guidance for the studies to be undertaken to support storage times and shelf</w:t>
      </w:r>
      <w:r w:rsidR="00D47F9A">
        <w:t xml:space="preserve"> </w:t>
      </w:r>
      <w:r>
        <w:t xml:space="preserve">life is detailed in the EMA guideline and recommend stability data be developed according to Ph. Eur. monograph </w:t>
      </w:r>
      <w:r w:rsidR="00AB4DE5">
        <w:t xml:space="preserve">0153 </w:t>
      </w:r>
      <w:r w:rsidRPr="00481BEF">
        <w:rPr>
          <w:i/>
          <w:iCs/>
        </w:rPr>
        <w:t>Vaccines for Human Use</w:t>
      </w:r>
      <w:r>
        <w:t xml:space="preserve"> and ICH Q5C Stability data. Stability data, comprising studies under real-time and accelerated conditions, should be presented for drug substance (monovalent bulk) and drug product (final formulated vaccine) in support of the maximum storage time and shelf life, respectively.</w:t>
      </w:r>
    </w:p>
    <w:p w14:paraId="7070AA6B" w14:textId="77777777" w:rsidR="00E869BC" w:rsidRDefault="00E869BC" w:rsidP="00E869BC">
      <w:r>
        <w:t>A protocol for testing vaccine stability should be developed. The procedure for assignment of a shelf life / expiry date should be outlined and justified.</w:t>
      </w:r>
    </w:p>
    <w:p w14:paraId="2D46C30F" w14:textId="77777777" w:rsidR="00E869BC" w:rsidRDefault="00E869BC" w:rsidP="00E869BC">
      <w:r>
        <w:t>Any extension of the shelf life up to one year should be based on real-time stability data.</w:t>
      </w:r>
    </w:p>
    <w:p w14:paraId="0EB5D76A" w14:textId="5D559A98" w:rsidR="00E869BC" w:rsidRDefault="00E869BC" w:rsidP="00E869BC">
      <w:r>
        <w:t>In addition to stability data to support the shelf</w:t>
      </w:r>
      <w:r w:rsidR="00D47F9A">
        <w:t xml:space="preserve"> </w:t>
      </w:r>
      <w:r>
        <w:t>life of the drug product, data are also required to support excursions from the approved storage conditions (e.g. 2</w:t>
      </w:r>
      <w:r w:rsidRPr="00B311E1">
        <w:t>-</w:t>
      </w:r>
      <w:r>
        <w:t xml:space="preserve">8°C) particularly excursions during transportation after thawing. Attention is drawn to the TGA’s guidance on Stability testing for prescription medicines (see particularly </w:t>
      </w:r>
      <w:hyperlink r:id="rId27" w:history="1">
        <w:r w:rsidRPr="005E3AF1">
          <w:rPr>
            <w:rStyle w:val="Hyperlink"/>
          </w:rPr>
          <w:t>14.4 Biological medicines: specific requirements</w:t>
        </w:r>
      </w:hyperlink>
      <w:r>
        <w:t>). It is highly recommended that studies be designed to include excursions at temperatures both above and below</w:t>
      </w:r>
      <w:r w:rsidR="00A71100">
        <w:t xml:space="preserve"> the</w:t>
      </w:r>
      <w:r w:rsidR="008F6C7E" w:rsidRPr="008F6C7E">
        <w:t xml:space="preserve"> </w:t>
      </w:r>
      <w:r w:rsidR="008F6C7E">
        <w:t>approved storage conditions</w:t>
      </w:r>
      <w:r>
        <w:t>. These should be submitted as variations under s9</w:t>
      </w:r>
      <w:proofErr w:type="gramStart"/>
      <w:r>
        <w:t>D(</w:t>
      </w:r>
      <w:proofErr w:type="gramEnd"/>
      <w:r>
        <w:t>3), if not included during registration and be reflected in an updated CPD.</w:t>
      </w:r>
    </w:p>
    <w:p w14:paraId="7115C37D" w14:textId="0A3F4AF2" w:rsidR="00E869BC" w:rsidRDefault="00E869BC" w:rsidP="00E869BC">
      <w:r>
        <w:t>The relevant sections of the dossier should include a post approval stability protocol for the drug substance (Section 3.2.S.7) and drug product (Section 3.2.P.8) and indicate the number of batches to be tested annually for both continuing and new strains.</w:t>
      </w:r>
    </w:p>
    <w:p w14:paraId="33AFDDF9" w14:textId="5FC058BA" w:rsidR="478B850C" w:rsidRDefault="478B850C"/>
    <w:p w14:paraId="6374A5E1" w14:textId="77777777" w:rsidR="00A6103B" w:rsidRDefault="000A0F86" w:rsidP="004C7E47">
      <w:pPr>
        <w:pStyle w:val="Heading4"/>
        <w:keepNext/>
        <w:keepLines/>
        <w:numPr>
          <w:ilvl w:val="3"/>
          <w:numId w:val="8"/>
        </w:numPr>
      </w:pPr>
      <w:bookmarkStart w:id="190" w:name="_'Annual_update'_application_1"/>
      <w:bookmarkStart w:id="191" w:name="_Toc210749036"/>
      <w:bookmarkStart w:id="192" w:name="_Toc238041050"/>
      <w:bookmarkEnd w:id="190"/>
      <w:r w:rsidRPr="00C04C34">
        <w:lastRenderedPageBreak/>
        <w:t>'Annual update' application for a seasonal vaccine</w:t>
      </w:r>
      <w:bookmarkStart w:id="193" w:name="_Toc210749037"/>
      <w:bookmarkEnd w:id="191"/>
      <w:bookmarkEnd w:id="192"/>
    </w:p>
    <w:p w14:paraId="60E98C19" w14:textId="77777777" w:rsidR="00A6103B" w:rsidRDefault="000A0F86" w:rsidP="004C7E47">
      <w:pPr>
        <w:pStyle w:val="Heading4"/>
        <w:keepNext/>
        <w:keepLines/>
        <w:numPr>
          <w:ilvl w:val="4"/>
          <w:numId w:val="8"/>
        </w:numPr>
      </w:pPr>
      <w:bookmarkStart w:id="194" w:name="_Toc238041051"/>
      <w:r w:rsidRPr="00C04C34">
        <w:t>First step submission – “Quality”</w:t>
      </w:r>
      <w:bookmarkStart w:id="195" w:name="_Toc210749038"/>
      <w:bookmarkEnd w:id="193"/>
      <w:bookmarkEnd w:id="194"/>
    </w:p>
    <w:p w14:paraId="4408DD29" w14:textId="05DA591C" w:rsidR="000A0F86" w:rsidRPr="00C04C34" w:rsidRDefault="000A0F86" w:rsidP="004C7E47">
      <w:pPr>
        <w:pStyle w:val="Heading4"/>
        <w:keepNext/>
        <w:keepLines/>
        <w:numPr>
          <w:ilvl w:val="5"/>
          <w:numId w:val="8"/>
        </w:numPr>
      </w:pPr>
      <w:bookmarkStart w:id="196" w:name="_Toc238041052"/>
      <w:r w:rsidRPr="00C04C34">
        <w:t xml:space="preserve">Wild type </w:t>
      </w:r>
      <w:r w:rsidR="00BC3536">
        <w:t>i</w:t>
      </w:r>
      <w:r w:rsidRPr="00C04C34">
        <w:t xml:space="preserve">nfluenza HA and NA donor strain / </w:t>
      </w:r>
      <w:r w:rsidR="00491D4E">
        <w:t>p</w:t>
      </w:r>
      <w:r w:rsidRPr="00C04C34">
        <w:t xml:space="preserve">reparation of the live attenuated </w:t>
      </w:r>
      <w:proofErr w:type="spellStart"/>
      <w:r w:rsidRPr="00C04C34">
        <w:t>reassortant</w:t>
      </w:r>
      <w:proofErr w:type="spellEnd"/>
      <w:r w:rsidRPr="00C04C34">
        <w:t xml:space="preserve"> virus</w:t>
      </w:r>
      <w:bookmarkEnd w:id="195"/>
      <w:bookmarkEnd w:id="196"/>
    </w:p>
    <w:p w14:paraId="3E384656" w14:textId="65009AEC" w:rsidR="00E869BC" w:rsidRPr="00DF76A1" w:rsidRDefault="00E869BC" w:rsidP="00E869BC">
      <w:pPr>
        <w:keepNext/>
        <w:keepLines/>
      </w:pPr>
      <w:r w:rsidRPr="00DF76A1">
        <w:rPr>
          <w:b/>
        </w:rPr>
        <w:t>Updated</w:t>
      </w:r>
      <w:r w:rsidRPr="00DF76A1">
        <w:rPr>
          <w:b/>
          <w:spacing w:val="-8"/>
        </w:rPr>
        <w:t xml:space="preserve"> </w:t>
      </w:r>
      <w:r w:rsidRPr="00DF76A1">
        <w:rPr>
          <w:b/>
        </w:rPr>
        <w:t>risk</w:t>
      </w:r>
      <w:r w:rsidRPr="00DF76A1">
        <w:rPr>
          <w:b/>
          <w:spacing w:val="-9"/>
        </w:rPr>
        <w:t xml:space="preserve"> </w:t>
      </w:r>
      <w:r w:rsidRPr="00DF76A1">
        <w:rPr>
          <w:b/>
        </w:rPr>
        <w:t>assessment</w:t>
      </w:r>
      <w:r>
        <w:rPr>
          <w:b/>
        </w:rPr>
        <w:t xml:space="preserve"> </w:t>
      </w:r>
      <w:r w:rsidRPr="00DF76A1">
        <w:rPr>
          <w:b/>
        </w:rPr>
        <w:t>-</w:t>
      </w:r>
      <w:r w:rsidRPr="00DF76A1">
        <w:rPr>
          <w:b/>
          <w:spacing w:val="-7"/>
        </w:rPr>
        <w:t xml:space="preserve"> </w:t>
      </w:r>
      <w:r w:rsidRPr="00DF76A1">
        <w:t>Please</w:t>
      </w:r>
      <w:r w:rsidRPr="00DF76A1">
        <w:rPr>
          <w:spacing w:val="-9"/>
        </w:rPr>
        <w:t xml:space="preserve"> </w:t>
      </w:r>
      <w:r w:rsidRPr="00DF76A1">
        <w:t>refer</w:t>
      </w:r>
      <w:r w:rsidRPr="00DF76A1">
        <w:rPr>
          <w:spacing w:val="-8"/>
        </w:rPr>
        <w:t xml:space="preserve"> </w:t>
      </w:r>
      <w:r w:rsidRPr="00DF76A1">
        <w:t>to</w:t>
      </w:r>
      <w:r w:rsidRPr="00DF76A1">
        <w:rPr>
          <w:spacing w:val="-8"/>
        </w:rPr>
        <w:t xml:space="preserve"> </w:t>
      </w:r>
      <w:r w:rsidR="00813EBD" w:rsidRPr="00532DCC">
        <w:rPr>
          <w:color w:val="0000FF"/>
          <w:u w:val="single"/>
        </w:rPr>
        <w:fldChar w:fldCharType="begin" w:fldLock="1"/>
      </w:r>
      <w:r w:rsidR="00813EBD" w:rsidRPr="00532DCC">
        <w:rPr>
          <w:color w:val="0000FF"/>
          <w:spacing w:val="-8"/>
          <w:u w:val="single"/>
        </w:rPr>
        <w:instrText xml:space="preserve"> REF _Ref230005126 \h </w:instrText>
      </w:r>
      <w:r w:rsidR="00813EBD" w:rsidRPr="00532DCC">
        <w:rPr>
          <w:color w:val="0000FF"/>
          <w:u w:val="single"/>
        </w:rPr>
      </w:r>
      <w:r w:rsidR="00813EBD" w:rsidRPr="00532DCC">
        <w:rPr>
          <w:color w:val="0000FF"/>
          <w:u w:val="single"/>
        </w:rPr>
        <w:fldChar w:fldCharType="separate"/>
      </w:r>
      <w:r w:rsidR="006969C8" w:rsidRPr="00D027AA">
        <w:t>Appendix</w:t>
      </w:r>
      <w:r w:rsidR="006969C8" w:rsidRPr="00D26C0F">
        <w:t xml:space="preserve"> </w:t>
      </w:r>
      <w:r w:rsidR="006969C8">
        <w:t>3</w:t>
      </w:r>
      <w:r w:rsidR="006969C8" w:rsidRPr="00D027AA">
        <w:t>:</w:t>
      </w:r>
      <w:r w:rsidR="006969C8" w:rsidRPr="00D26C0F">
        <w:t xml:space="preserve"> </w:t>
      </w:r>
      <w:r w:rsidR="006969C8" w:rsidRPr="00D027AA">
        <w:t>Control</w:t>
      </w:r>
      <w:r w:rsidR="006969C8" w:rsidRPr="00D26C0F">
        <w:t xml:space="preserve"> </w:t>
      </w:r>
      <w:r w:rsidR="006969C8" w:rsidRPr="00D027AA">
        <w:t>of</w:t>
      </w:r>
      <w:r w:rsidR="006969C8" w:rsidRPr="00D26C0F">
        <w:t xml:space="preserve"> </w:t>
      </w:r>
      <w:r w:rsidR="006969C8" w:rsidRPr="00D027AA">
        <w:t>contamination</w:t>
      </w:r>
      <w:r w:rsidR="006969C8" w:rsidRPr="00D26C0F">
        <w:t xml:space="preserve"> </w:t>
      </w:r>
      <w:r w:rsidR="006969C8" w:rsidRPr="00D027AA">
        <w:t xml:space="preserve">with </w:t>
      </w:r>
      <w:r w:rsidR="006969C8" w:rsidRPr="00C817D0">
        <w:t>extraneous agents</w:t>
      </w:r>
      <w:r w:rsidR="00813EBD" w:rsidRPr="00532DCC">
        <w:rPr>
          <w:color w:val="0000FF"/>
          <w:u w:val="single"/>
        </w:rPr>
        <w:fldChar w:fldCharType="end"/>
      </w:r>
      <w:r w:rsidR="007A47C6" w:rsidRPr="00A34439">
        <w:t>.</w:t>
      </w:r>
    </w:p>
    <w:p w14:paraId="0FEF31C1" w14:textId="54D5A21D" w:rsidR="00E869BC" w:rsidRDefault="00E869BC" w:rsidP="00E869BC">
      <w:r>
        <w:t xml:space="preserve">Please also refer to the </w:t>
      </w:r>
      <w:r w:rsidR="00E909CF" w:rsidRPr="00F06928">
        <w:t>Guideline on influenza vaccines – submission and procedural requirements - Regulatory and procedural requirements module</w:t>
      </w:r>
      <w:r w:rsidR="00E909CF">
        <w:t xml:space="preserve"> (</w:t>
      </w:r>
      <w:hyperlink r:id="rId28" w:history="1">
        <w:r w:rsidR="00E909CF" w:rsidRPr="00E909CF">
          <w:rPr>
            <w:rStyle w:val="Hyperlink"/>
          </w:rPr>
          <w:t>EMA/56793/2014</w:t>
        </w:r>
      </w:hyperlink>
      <w:r w:rsidR="00E909CF">
        <w:t>)</w:t>
      </w:r>
      <w:r w:rsidR="003507A6">
        <w:rPr>
          <w:rFonts w:ascii="ZWAdobeF" w:hAnsi="ZWAdobeF" w:cs="ZWAdobeF"/>
          <w:sz w:val="2"/>
          <w:szCs w:val="2"/>
        </w:rPr>
        <w:t>2F</w:t>
      </w:r>
      <w:r w:rsidR="00F06928">
        <w:rPr>
          <w:rStyle w:val="FootnoteReference"/>
        </w:rPr>
        <w:footnoteReference w:id="3"/>
      </w:r>
      <w:r>
        <w:rPr>
          <w:i/>
          <w:iCs/>
        </w:rPr>
        <w:t>.</w:t>
      </w:r>
    </w:p>
    <w:p w14:paraId="66546ACA" w14:textId="77777777" w:rsidR="00E869BC" w:rsidRDefault="00E869BC" w:rsidP="00E869BC">
      <w:r>
        <w:t>Production history of the seed should be included in Section 3.2.S.2.3 Control of Materials. Relevant information includes:</w:t>
      </w:r>
    </w:p>
    <w:p w14:paraId="4F91B1A1" w14:textId="77777777" w:rsidR="00E869BC" w:rsidRDefault="00E869BC" w:rsidP="00235E3B">
      <w:pPr>
        <w:pStyle w:val="ListBullet"/>
        <w:numPr>
          <w:ilvl w:val="0"/>
          <w:numId w:val="5"/>
        </w:numPr>
      </w:pPr>
      <w:r>
        <w:t>Description of the derivation of the seed starting from master attenuated donor virus and WHO recommended strain(s)</w:t>
      </w:r>
    </w:p>
    <w:p w14:paraId="23585D0F" w14:textId="77777777" w:rsidR="00E869BC" w:rsidRDefault="00E869BC" w:rsidP="00235E3B">
      <w:pPr>
        <w:pStyle w:val="ListBullet"/>
        <w:numPr>
          <w:ilvl w:val="0"/>
          <w:numId w:val="5"/>
        </w:numPr>
      </w:pPr>
      <w:r>
        <w:t>Passage history</w:t>
      </w:r>
    </w:p>
    <w:p w14:paraId="0FF6CDB0" w14:textId="77777777" w:rsidR="00E869BC" w:rsidRDefault="00E869BC" w:rsidP="00235E3B">
      <w:pPr>
        <w:pStyle w:val="ListBullet"/>
        <w:numPr>
          <w:ilvl w:val="0"/>
          <w:numId w:val="5"/>
        </w:numPr>
      </w:pPr>
      <w:r>
        <w:t>Genetic sequence of the seed</w:t>
      </w:r>
    </w:p>
    <w:p w14:paraId="0A3D861F" w14:textId="076A992B" w:rsidR="00E869BC" w:rsidRDefault="00E869BC" w:rsidP="00235E3B">
      <w:pPr>
        <w:pStyle w:val="ListBullet"/>
        <w:numPr>
          <w:ilvl w:val="0"/>
          <w:numId w:val="5"/>
        </w:numPr>
      </w:pPr>
      <w:r>
        <w:t>Phenotypic characterisation (including studies on the markers for attenuation (performed in vivo) and on the cold-adapted (</w:t>
      </w:r>
      <w:r w:rsidRPr="00235E3B">
        <w:t>ca</w:t>
      </w:r>
      <w:r>
        <w:t>) or temperature sensitive (</w:t>
      </w:r>
      <w:proofErr w:type="spellStart"/>
      <w:r w:rsidRPr="00235E3B">
        <w:t>ts</w:t>
      </w:r>
      <w:proofErr w:type="spellEnd"/>
      <w:r>
        <w:t xml:space="preserve">) phenotype (performed </w:t>
      </w:r>
      <w:r w:rsidRPr="00235E3B">
        <w:t>in</w:t>
      </w:r>
      <w:r>
        <w:t xml:space="preserve"> </w:t>
      </w:r>
      <w:r w:rsidRPr="00235E3B">
        <w:t>vitro</w:t>
      </w:r>
      <w:r>
        <w:t xml:space="preserve">) under conditions allowing the detection of </w:t>
      </w:r>
      <w:proofErr w:type="spellStart"/>
      <w:r>
        <w:t>revertants</w:t>
      </w:r>
      <w:proofErr w:type="spellEnd"/>
      <w:r>
        <w:t xml:space="preserve"> to wild type and identity tests for HA and NA)</w:t>
      </w:r>
    </w:p>
    <w:p w14:paraId="754F1B0A" w14:textId="77777777" w:rsidR="00E869BC" w:rsidRDefault="00E869BC" w:rsidP="00235E3B">
      <w:pPr>
        <w:pStyle w:val="ListBullet"/>
        <w:numPr>
          <w:ilvl w:val="0"/>
          <w:numId w:val="5"/>
        </w:numPr>
      </w:pPr>
      <w:r>
        <w:t>Genetic stability for the seed lot including relevant genotypic and phenotypic markers (e.g. full genetic sequencing)</w:t>
      </w:r>
    </w:p>
    <w:p w14:paraId="76CD4F48" w14:textId="77777777" w:rsidR="00E869BC" w:rsidRDefault="00E869BC" w:rsidP="00235E3B">
      <w:pPr>
        <w:pStyle w:val="ListBullet"/>
        <w:numPr>
          <w:ilvl w:val="0"/>
          <w:numId w:val="5"/>
        </w:numPr>
      </w:pPr>
      <w:r>
        <w:t>Antigenic similarity of the WT donor strain and the Master Virus Seed (by two-way HI testing) to the WHO/CHMP recommended strain, as performed and documented by a WHO CC</w:t>
      </w:r>
    </w:p>
    <w:p w14:paraId="3D6778B7" w14:textId="488A8441" w:rsidR="00E869BC" w:rsidRDefault="00E869BC" w:rsidP="00235E3B">
      <w:pPr>
        <w:pStyle w:val="ListBullet"/>
        <w:numPr>
          <w:ilvl w:val="0"/>
          <w:numId w:val="5"/>
        </w:numPr>
      </w:pPr>
      <w:r>
        <w:t xml:space="preserve">Analytical protocols (including extraneous agents safety test); where the seed virus is tested for extraneous agents using PCR, and if in discussion with the </w:t>
      </w:r>
      <w:r w:rsidR="00610335">
        <w:t>TGA</w:t>
      </w:r>
      <w:r>
        <w:t xml:space="preserve"> the need for additional PCR testing of the seed has been agreed, these data should be included in this application</w:t>
      </w:r>
    </w:p>
    <w:p w14:paraId="458ECC30" w14:textId="77777777" w:rsidR="00E869BC" w:rsidRDefault="00E869BC" w:rsidP="00235E3B">
      <w:pPr>
        <w:pStyle w:val="ListBullet"/>
        <w:numPr>
          <w:ilvl w:val="0"/>
          <w:numId w:val="5"/>
        </w:numPr>
      </w:pPr>
      <w:r>
        <w:t>Neurovirulence test; neurovirulence testing of annual updates (i.e. antigenically drifted strains) is normally not required. Neurovirulence testing will be required if a new HA subtype of influenza A virus (i.e. non-H1, non-H3 subtype) or a novel influenza B virus differing from the currently circulating genetic lineages is included in the vaccine or in case specific safety concerns arise.</w:t>
      </w:r>
    </w:p>
    <w:p w14:paraId="0B446AAA" w14:textId="2103E8EA" w:rsidR="000A0F86" w:rsidRDefault="000A0F86" w:rsidP="00AC69C9">
      <w:pPr>
        <w:pStyle w:val="Heading4"/>
        <w:numPr>
          <w:ilvl w:val="5"/>
          <w:numId w:val="8"/>
        </w:numPr>
      </w:pPr>
      <w:bookmarkStart w:id="197" w:name="_Toc210749039"/>
      <w:bookmarkStart w:id="198" w:name="_Toc238041053"/>
      <w:r w:rsidRPr="003D7B84">
        <w:t>Manufacturing development</w:t>
      </w:r>
      <w:bookmarkEnd w:id="198"/>
    </w:p>
    <w:p w14:paraId="27A4E5FA" w14:textId="77777777" w:rsidR="000A0F86" w:rsidRDefault="000A0F86" w:rsidP="000A0F86">
      <w:r>
        <w:t>Any change to the vaccine production process due to specific new season strain characteristics should be included in the quality module in Section 3.2.S.2 Manufacture.</w:t>
      </w:r>
    </w:p>
    <w:p w14:paraId="7C17645C" w14:textId="77777777" w:rsidR="000A0F86" w:rsidRDefault="000A0F86" w:rsidP="000A0F86">
      <w:r>
        <w:t>The formulation development and targets, including actual formulas for the new season’s strains and Certificate of Analysis when available should be included in Section 3.2.P.3.2 Batch Formula.</w:t>
      </w:r>
    </w:p>
    <w:p w14:paraId="3AC90966" w14:textId="320F25D0" w:rsidR="000A0F86" w:rsidRPr="00C04C34" w:rsidRDefault="000A0F86" w:rsidP="00AC69C9">
      <w:pPr>
        <w:pStyle w:val="Heading4"/>
        <w:numPr>
          <w:ilvl w:val="5"/>
          <w:numId w:val="8"/>
        </w:numPr>
      </w:pPr>
      <w:bookmarkStart w:id="199" w:name="_Process_validation_/"/>
      <w:bookmarkStart w:id="200" w:name="_Toc210749040"/>
      <w:bookmarkStart w:id="201" w:name="_Toc238041054"/>
      <w:bookmarkEnd w:id="197"/>
      <w:bookmarkEnd w:id="199"/>
      <w:r w:rsidRPr="00C04C34">
        <w:t>Process validation / process consistency</w:t>
      </w:r>
      <w:bookmarkEnd w:id="200"/>
      <w:bookmarkEnd w:id="201"/>
    </w:p>
    <w:p w14:paraId="2AF4BF90" w14:textId="77777777" w:rsidR="00E869BC" w:rsidRDefault="00E869BC" w:rsidP="006A4A9F">
      <w:r>
        <w:t>Critical</w:t>
      </w:r>
      <w:r>
        <w:rPr>
          <w:spacing w:val="-5"/>
        </w:rPr>
        <w:t xml:space="preserve"> </w:t>
      </w:r>
      <w:r>
        <w:t>manufacturing</w:t>
      </w:r>
      <w:r>
        <w:rPr>
          <w:spacing w:val="-4"/>
        </w:rPr>
        <w:t xml:space="preserve"> </w:t>
      </w:r>
      <w:r>
        <w:t>steps</w:t>
      </w:r>
      <w:r>
        <w:rPr>
          <w:spacing w:val="-3"/>
        </w:rPr>
        <w:t xml:space="preserve"> </w:t>
      </w:r>
      <w:r>
        <w:t>should</w:t>
      </w:r>
      <w:r>
        <w:rPr>
          <w:spacing w:val="-4"/>
        </w:rPr>
        <w:t xml:space="preserve"> </w:t>
      </w:r>
      <w:r>
        <w:t>be</w:t>
      </w:r>
      <w:r>
        <w:rPr>
          <w:spacing w:val="-3"/>
        </w:rPr>
        <w:t xml:space="preserve"> </w:t>
      </w:r>
      <w:r>
        <w:t>re-evaluated</w:t>
      </w:r>
      <w:r>
        <w:rPr>
          <w:spacing w:val="-4"/>
        </w:rPr>
        <w:t xml:space="preserve"> </w:t>
      </w:r>
      <w:r>
        <w:t>for</w:t>
      </w:r>
      <w:r>
        <w:rPr>
          <w:spacing w:val="-3"/>
        </w:rPr>
        <w:t xml:space="preserve"> </w:t>
      </w:r>
      <w:r>
        <w:t>the</w:t>
      </w:r>
      <w:r>
        <w:rPr>
          <w:spacing w:val="-4"/>
        </w:rPr>
        <w:t xml:space="preserve"> </w:t>
      </w:r>
      <w:r>
        <w:t>new</w:t>
      </w:r>
      <w:r>
        <w:rPr>
          <w:spacing w:val="-4"/>
        </w:rPr>
        <w:t xml:space="preserve"> </w:t>
      </w:r>
      <w:r>
        <w:rPr>
          <w:spacing w:val="-2"/>
        </w:rPr>
        <w:t>strain(s).</w:t>
      </w:r>
    </w:p>
    <w:p w14:paraId="0A65B8E1" w14:textId="6BBE3297" w:rsidR="00E869BC" w:rsidRPr="00F82010" w:rsidRDefault="00E869BC" w:rsidP="006A4A9F">
      <w:r>
        <w:t>Batch</w:t>
      </w:r>
      <w:r>
        <w:rPr>
          <w:spacing w:val="-4"/>
        </w:rPr>
        <w:t xml:space="preserve"> </w:t>
      </w:r>
      <w:r>
        <w:t>analysis</w:t>
      </w:r>
      <w:r>
        <w:rPr>
          <w:spacing w:val="-3"/>
        </w:rPr>
        <w:t xml:space="preserve"> </w:t>
      </w:r>
      <w:r>
        <w:t>results</w:t>
      </w:r>
      <w:r>
        <w:rPr>
          <w:spacing w:val="-3"/>
        </w:rPr>
        <w:t xml:space="preserve"> </w:t>
      </w:r>
      <w:r>
        <w:t>of</w:t>
      </w:r>
      <w:r>
        <w:rPr>
          <w:spacing w:val="-4"/>
        </w:rPr>
        <w:t xml:space="preserve"> </w:t>
      </w:r>
      <w:r>
        <w:t>first</w:t>
      </w:r>
      <w:r>
        <w:rPr>
          <w:spacing w:val="-2"/>
        </w:rPr>
        <w:t xml:space="preserve"> </w:t>
      </w:r>
      <w:r w:rsidR="05297D1B">
        <w:t>three (3)</w:t>
      </w:r>
      <w:r>
        <w:t xml:space="preserve"> monovalent bulks from each new seed lot intended for commercial production should be provided in the quality module in Section 3.2.S.4.4 Batch Analyses. Any alternative approach or deviation from relevant guidelines, including </w:t>
      </w:r>
      <w:r>
        <w:lastRenderedPageBreak/>
        <w:t>EMA/CHMP/BWP/310834/2012 Rev.1, may be considered on a case-by-case basis, provided the Sponsor submits a valid scientific justification. This must be discussed with and approved by the TGA prior to ASU submission.</w:t>
      </w:r>
    </w:p>
    <w:p w14:paraId="7B7240BD" w14:textId="77777777" w:rsidR="00E869BC" w:rsidRDefault="00E869BC" w:rsidP="006A4A9F">
      <w:pPr>
        <w:rPr>
          <w:spacing w:val="-2"/>
        </w:rPr>
      </w:pPr>
      <w:r>
        <w:t>Batch</w:t>
      </w:r>
      <w:r>
        <w:rPr>
          <w:spacing w:val="-7"/>
        </w:rPr>
        <w:t xml:space="preserve"> </w:t>
      </w:r>
      <w:r>
        <w:t>analysis</w:t>
      </w:r>
      <w:r>
        <w:rPr>
          <w:spacing w:val="-3"/>
        </w:rPr>
        <w:t xml:space="preserve"> </w:t>
      </w:r>
      <w:r>
        <w:t>results</w:t>
      </w:r>
      <w:r>
        <w:rPr>
          <w:spacing w:val="-3"/>
        </w:rPr>
        <w:t xml:space="preserve"> </w:t>
      </w:r>
      <w:r>
        <w:t>of</w:t>
      </w:r>
      <w:r>
        <w:rPr>
          <w:spacing w:val="-4"/>
        </w:rPr>
        <w:t xml:space="preserve"> </w:t>
      </w:r>
      <w:r>
        <w:t>Drug</w:t>
      </w:r>
      <w:r>
        <w:rPr>
          <w:spacing w:val="-3"/>
        </w:rPr>
        <w:t xml:space="preserve"> </w:t>
      </w:r>
      <w:r>
        <w:t>Product</w:t>
      </w:r>
      <w:r>
        <w:rPr>
          <w:spacing w:val="-2"/>
        </w:rPr>
        <w:t xml:space="preserve"> </w:t>
      </w:r>
      <w:r>
        <w:t>should</w:t>
      </w:r>
      <w:r>
        <w:rPr>
          <w:spacing w:val="-3"/>
        </w:rPr>
        <w:t xml:space="preserve"> </w:t>
      </w:r>
      <w:r>
        <w:t>be</w:t>
      </w:r>
      <w:r>
        <w:rPr>
          <w:spacing w:val="-3"/>
        </w:rPr>
        <w:t xml:space="preserve"> </w:t>
      </w:r>
      <w:r>
        <w:rPr>
          <w:spacing w:val="-2"/>
        </w:rPr>
        <w:t>provided in Section 3.2.P.5.4 Batch Analyses.</w:t>
      </w:r>
    </w:p>
    <w:p w14:paraId="692A8AEB" w14:textId="5F4F3C2F" w:rsidR="00E869BC" w:rsidRPr="00C04C34" w:rsidRDefault="00E869BC" w:rsidP="00AC69C9">
      <w:pPr>
        <w:pStyle w:val="Heading4"/>
        <w:numPr>
          <w:ilvl w:val="5"/>
          <w:numId w:val="8"/>
        </w:numPr>
      </w:pPr>
      <w:bookmarkStart w:id="202" w:name="_Vaccine_standardisation_1"/>
      <w:bookmarkStart w:id="203" w:name="_Toc210749041"/>
      <w:bookmarkStart w:id="204" w:name="_Toc238041055"/>
      <w:bookmarkEnd w:id="202"/>
      <w:r w:rsidRPr="00C04C34">
        <w:t>Vaccine standardisation</w:t>
      </w:r>
      <w:bookmarkEnd w:id="203"/>
      <w:bookmarkEnd w:id="204"/>
    </w:p>
    <w:p w14:paraId="202047BE" w14:textId="77777777" w:rsidR="00E869BC" w:rsidRDefault="00E869BC" w:rsidP="006A4A9F">
      <w:r w:rsidRPr="00E66CF1">
        <w:t>The EMA guidelines recommend validation of analytical procedures should be shown where they are potentially impacted by the strain change(s)</w:t>
      </w:r>
      <w:r>
        <w:t xml:space="preserve"> e.g. validation</w:t>
      </w:r>
      <w:r w:rsidRPr="00CB40B1">
        <w:t xml:space="preserve"> </w:t>
      </w:r>
      <w:r>
        <w:t>of</w:t>
      </w:r>
      <w:r w:rsidRPr="00CB40B1">
        <w:t xml:space="preserve"> </w:t>
      </w:r>
      <w:r>
        <w:t>the</w:t>
      </w:r>
      <w:r w:rsidRPr="00CB40B1">
        <w:t xml:space="preserve"> </w:t>
      </w:r>
      <w:r>
        <w:t>potency</w:t>
      </w:r>
      <w:r w:rsidRPr="00CB40B1">
        <w:t xml:space="preserve"> </w:t>
      </w:r>
      <w:r>
        <w:t>assay</w:t>
      </w:r>
      <w:r w:rsidRPr="00E66CF1">
        <w:t xml:space="preserve">. </w:t>
      </w:r>
      <w:r>
        <w:t>Validation data are expected for the monovalent bulk (Section 3.2.S.4.3), as well as trivalent bulk or drug product (Section 3.2.P.5.3).</w:t>
      </w:r>
    </w:p>
    <w:p w14:paraId="116D0CDB" w14:textId="65396554" w:rsidR="00E869BC" w:rsidRDefault="00E869BC" w:rsidP="006A4A9F">
      <w:r>
        <w:t>For potency testing using the Fluorescent Focal Assay (FFA), the primary or secondary antibodies</w:t>
      </w:r>
      <w:r w:rsidRPr="00F64096">
        <w:t xml:space="preserve"> may </w:t>
      </w:r>
      <w:r>
        <w:t xml:space="preserve">require updating to match the new season’s </w:t>
      </w:r>
      <w:r w:rsidR="00CD6297">
        <w:t>strains.</w:t>
      </w:r>
      <w:r w:rsidRPr="00F64096">
        <w:t xml:space="preserve"> When either </w:t>
      </w:r>
      <w:r>
        <w:t>the primary or secondary antibodies</w:t>
      </w:r>
      <w:r w:rsidRPr="00F64096">
        <w:t xml:space="preserve"> are changed for a particular strain</w:t>
      </w:r>
      <w:r>
        <w:t>, qualification certificates are required. Justification of suitability of selected antibodies for the new strain needs to be demonstrated (i.e. provision of validation data).</w:t>
      </w:r>
    </w:p>
    <w:p w14:paraId="72968D49" w14:textId="77777777" w:rsidR="006A4A9F" w:rsidRDefault="00E869BC" w:rsidP="006A4A9F">
      <w:r>
        <w:t>A copy of the approved specifications for the monovalent bulk(s) (Section 3.2.S.4.1) and drug product (Section 3.2.P.5.1) as well as an overview of the analytical procedures (Section 3.2.S.4.2) should be presented in tabular format.</w:t>
      </w:r>
      <w:bookmarkStart w:id="205" w:name="_Toc210749042"/>
    </w:p>
    <w:p w14:paraId="19CBFBAD" w14:textId="5E814E7D" w:rsidR="00CD6297" w:rsidRPr="00C04C34" w:rsidRDefault="00CD6297" w:rsidP="00AC69C9">
      <w:pPr>
        <w:pStyle w:val="Heading4"/>
        <w:numPr>
          <w:ilvl w:val="5"/>
          <w:numId w:val="8"/>
        </w:numPr>
      </w:pPr>
      <w:bookmarkStart w:id="206" w:name="_Toc238041056"/>
      <w:r w:rsidRPr="00C04C34">
        <w:t xml:space="preserve">Stability / </w:t>
      </w:r>
      <w:r w:rsidR="00491D4E">
        <w:t>s</w:t>
      </w:r>
      <w:r w:rsidRPr="00C04C34">
        <w:t>helf life</w:t>
      </w:r>
      <w:bookmarkEnd w:id="206"/>
    </w:p>
    <w:bookmarkEnd w:id="205"/>
    <w:p w14:paraId="791F5AE3" w14:textId="1C713969" w:rsidR="00E869BC" w:rsidRDefault="00E869BC" w:rsidP="006A4A9F">
      <w:r>
        <w:t xml:space="preserve">Please refer to </w:t>
      </w:r>
      <w:hyperlink w:anchor="_Stability_/_Shelf" w:history="1">
        <w:r w:rsidR="00E909CF" w:rsidRPr="00992396">
          <w:rPr>
            <w:rStyle w:val="Hyperlink"/>
          </w:rPr>
          <w:t xml:space="preserve">Section </w:t>
        </w:r>
        <w:r w:rsidRPr="00992396">
          <w:rPr>
            <w:rStyle w:val="Hyperlink"/>
          </w:rPr>
          <w:t>4.1.1.2.1.7</w:t>
        </w:r>
      </w:hyperlink>
      <w:r w:rsidRPr="00993428">
        <w:t>. Stability / Shelf life</w:t>
      </w:r>
      <w:r>
        <w:t xml:space="preserve"> as the general requirements are applicable for stability testing of the monovalent bulks and drug product filled into the container closure system except for reporting % losses against HA content. </w:t>
      </w:r>
    </w:p>
    <w:p w14:paraId="42EEA25D" w14:textId="3BCBDB79" w:rsidR="00E869BC" w:rsidRDefault="00E869BC" w:rsidP="006A4A9F">
      <w:r>
        <w:t>The shelf</w:t>
      </w:r>
      <w:r w:rsidR="00D47F9A">
        <w:t xml:space="preserve"> </w:t>
      </w:r>
      <w:r>
        <w:t>life of the drug product filled into the container closure is determined from real-time stability studies. Potency of all influenza virus strains in the drug product should be determined according to the stability protocol approved by the marketing authorisation holder.</w:t>
      </w:r>
    </w:p>
    <w:p w14:paraId="57D792D7" w14:textId="77777777" w:rsidR="00E869BC" w:rsidRDefault="00E869BC" w:rsidP="006A4A9F">
      <w:r>
        <w:t xml:space="preserve">Thermal stability should be investigated according to </w:t>
      </w:r>
      <w:r w:rsidRPr="00171CF1">
        <w:t>Ph. Eur. 2772</w:t>
      </w:r>
      <w:r>
        <w:t xml:space="preserve"> to ensure that for each virus strain, the virus concentration does not decrease by more than the approved amount during the period of exposure.</w:t>
      </w:r>
    </w:p>
    <w:p w14:paraId="0C79B24E" w14:textId="03FC14BC" w:rsidR="006A4A9F" w:rsidRPr="00D027AA" w:rsidRDefault="006A4A9F" w:rsidP="00957F73">
      <w:pPr>
        <w:pStyle w:val="Heading2"/>
        <w:pageBreakBefore/>
      </w:pPr>
      <w:bookmarkStart w:id="207" w:name="_Appendix_1:_Procedural"/>
      <w:bookmarkStart w:id="208" w:name="_Toc238041057"/>
      <w:bookmarkEnd w:id="207"/>
      <w:r w:rsidRPr="00D027AA">
        <w:lastRenderedPageBreak/>
        <w:t>Appendix 1: Procedural and sampling requirements</w:t>
      </w:r>
      <w:r w:rsidRPr="00D027AA">
        <w:rPr>
          <w:spacing w:val="-7"/>
        </w:rPr>
        <w:t xml:space="preserve"> </w:t>
      </w:r>
      <w:r w:rsidRPr="00D027AA">
        <w:t>for</w:t>
      </w:r>
      <w:r w:rsidRPr="00D027AA">
        <w:rPr>
          <w:spacing w:val="-7"/>
        </w:rPr>
        <w:t xml:space="preserve"> </w:t>
      </w:r>
      <w:r w:rsidRPr="00D027AA">
        <w:t>Annual</w:t>
      </w:r>
      <w:r w:rsidRPr="00D027AA">
        <w:rPr>
          <w:spacing w:val="-8"/>
        </w:rPr>
        <w:t xml:space="preserve"> </w:t>
      </w:r>
      <w:r w:rsidR="00677FCE">
        <w:t>Strain</w:t>
      </w:r>
      <w:r w:rsidR="00677FCE" w:rsidRPr="00D027AA">
        <w:rPr>
          <w:spacing w:val="-6"/>
        </w:rPr>
        <w:t xml:space="preserve"> </w:t>
      </w:r>
      <w:r w:rsidRPr="00D027AA">
        <w:t>Update</w:t>
      </w:r>
      <w:r w:rsidRPr="00D027AA">
        <w:rPr>
          <w:spacing w:val="-7"/>
        </w:rPr>
        <w:t xml:space="preserve"> </w:t>
      </w:r>
      <w:r w:rsidRPr="00D027AA">
        <w:t>(ASU) submissions for seasonal influenza vaccines</w:t>
      </w:r>
      <w:bookmarkEnd w:id="208"/>
    </w:p>
    <w:p w14:paraId="33BA07D2" w14:textId="5A25A102" w:rsidR="006A4A9F" w:rsidRPr="00D027AA" w:rsidRDefault="006A4A9F" w:rsidP="00957F73">
      <w:r w:rsidRPr="00D027AA">
        <w:t>For</w:t>
      </w:r>
      <w:r w:rsidRPr="00D027AA">
        <w:rPr>
          <w:spacing w:val="-3"/>
        </w:rPr>
        <w:t xml:space="preserve"> </w:t>
      </w:r>
      <w:r w:rsidRPr="00D027AA">
        <w:t>changes</w:t>
      </w:r>
      <w:r w:rsidRPr="00D027AA">
        <w:rPr>
          <w:spacing w:val="-1"/>
        </w:rPr>
        <w:t xml:space="preserve"> </w:t>
      </w:r>
      <w:r w:rsidRPr="00D027AA">
        <w:t>that</w:t>
      </w:r>
      <w:r w:rsidRPr="00D027AA">
        <w:rPr>
          <w:spacing w:val="-3"/>
        </w:rPr>
        <w:t xml:space="preserve"> </w:t>
      </w:r>
      <w:r w:rsidRPr="00D027AA">
        <w:t>require</w:t>
      </w:r>
      <w:r w:rsidRPr="00D027AA">
        <w:rPr>
          <w:spacing w:val="-2"/>
        </w:rPr>
        <w:t xml:space="preserve"> </w:t>
      </w:r>
      <w:r w:rsidRPr="00D027AA">
        <w:t>submission</w:t>
      </w:r>
      <w:r w:rsidRPr="00D027AA">
        <w:rPr>
          <w:spacing w:val="-2"/>
        </w:rPr>
        <w:t xml:space="preserve"> </w:t>
      </w:r>
      <w:r w:rsidRPr="00D027AA">
        <w:t>of</w:t>
      </w:r>
      <w:r w:rsidRPr="00D027AA">
        <w:rPr>
          <w:spacing w:val="-4"/>
        </w:rPr>
        <w:t xml:space="preserve"> </w:t>
      </w:r>
      <w:r w:rsidRPr="00D027AA">
        <w:t>data</w:t>
      </w:r>
      <w:r w:rsidRPr="00D027AA">
        <w:rPr>
          <w:spacing w:val="-2"/>
        </w:rPr>
        <w:t xml:space="preserve"> </w:t>
      </w:r>
      <w:r w:rsidRPr="00D027AA">
        <w:t>under</w:t>
      </w:r>
      <w:r w:rsidRPr="00D027AA">
        <w:rPr>
          <w:spacing w:val="-3"/>
        </w:rPr>
        <w:t xml:space="preserve"> </w:t>
      </w:r>
      <w:r w:rsidRPr="00D027AA">
        <w:t>s</w:t>
      </w:r>
      <w:r w:rsidRPr="00D027AA">
        <w:rPr>
          <w:spacing w:val="-3"/>
        </w:rPr>
        <w:t xml:space="preserve"> </w:t>
      </w:r>
      <w:r w:rsidRPr="00D027AA">
        <w:t>9</w:t>
      </w:r>
      <w:proofErr w:type="gramStart"/>
      <w:r w:rsidRPr="00D027AA">
        <w:t>D(</w:t>
      </w:r>
      <w:proofErr w:type="gramEnd"/>
      <w:r w:rsidRPr="00D027AA">
        <w:t>3),</w:t>
      </w:r>
      <w:r w:rsidRPr="00D027AA">
        <w:rPr>
          <w:spacing w:val="-2"/>
        </w:rPr>
        <w:t xml:space="preserve"> </w:t>
      </w:r>
      <w:r w:rsidRPr="00D027AA">
        <w:t>the</w:t>
      </w:r>
      <w:r w:rsidRPr="00D027AA">
        <w:rPr>
          <w:spacing w:val="-3"/>
        </w:rPr>
        <w:t xml:space="preserve"> </w:t>
      </w:r>
      <w:r w:rsidRPr="00D027AA">
        <w:t>quality</w:t>
      </w:r>
      <w:r w:rsidRPr="00D027AA">
        <w:rPr>
          <w:spacing w:val="-2"/>
        </w:rPr>
        <w:t xml:space="preserve"> </w:t>
      </w:r>
      <w:r w:rsidRPr="00D027AA">
        <w:t>updates</w:t>
      </w:r>
      <w:r w:rsidRPr="00D027AA">
        <w:rPr>
          <w:spacing w:val="-3"/>
        </w:rPr>
        <w:t xml:space="preserve"> </w:t>
      </w:r>
      <w:r w:rsidRPr="00D027AA">
        <w:t>to</w:t>
      </w:r>
      <w:r w:rsidRPr="00D027AA">
        <w:rPr>
          <w:spacing w:val="-1"/>
        </w:rPr>
        <w:t xml:space="preserve"> </w:t>
      </w:r>
      <w:r w:rsidRPr="00D027AA">
        <w:t>the</w:t>
      </w:r>
      <w:r w:rsidRPr="00D027AA">
        <w:rPr>
          <w:spacing w:val="-2"/>
        </w:rPr>
        <w:t xml:space="preserve"> </w:t>
      </w:r>
      <w:r w:rsidRPr="00D027AA">
        <w:t>Module</w:t>
      </w:r>
      <w:r w:rsidRPr="00D027AA">
        <w:rPr>
          <w:spacing w:val="-3"/>
        </w:rPr>
        <w:t xml:space="preserve"> </w:t>
      </w:r>
      <w:r w:rsidRPr="00D027AA">
        <w:t xml:space="preserve">3 included in the submission should meet the requirements of TGA’s </w:t>
      </w:r>
      <w:hyperlink r:id="rId29" w:history="1">
        <w:r w:rsidRPr="00D027AA">
          <w:rPr>
            <w:rStyle w:val="Hyperlink"/>
          </w:rPr>
          <w:t>Minor variations to prescription medicines - biological medicines</w:t>
        </w:r>
      </w:hyperlink>
      <w:r w:rsidRPr="00D027AA">
        <w:t>. In addition, the information provided should be consistent with the guidance provided in the EMA Guideline on Influenza Vaccine – Quality Module (</w:t>
      </w:r>
      <w:hyperlink r:id="rId30" w:history="1">
        <w:r w:rsidRPr="00D027AA">
          <w:rPr>
            <w:rStyle w:val="Hyperlink"/>
          </w:rPr>
          <w:t>EMA/CHMP/BWP/310834/2012</w:t>
        </w:r>
      </w:hyperlink>
      <w:r w:rsidRPr="00D027AA">
        <w:t>) as outlined above.</w:t>
      </w:r>
    </w:p>
    <w:p w14:paraId="02CACC16" w14:textId="14095FEA" w:rsidR="006A4A9F" w:rsidRPr="00D027AA" w:rsidRDefault="006A4A9F" w:rsidP="00957F73">
      <w:r w:rsidRPr="00D027AA">
        <w:t>TGA prefers electronic submissions for influenza annual strain updates (ASUs). Please refer to TGA’s</w:t>
      </w:r>
      <w:r w:rsidRPr="00D027AA">
        <w:rPr>
          <w:spacing w:val="-2"/>
        </w:rPr>
        <w:t xml:space="preserve"> </w:t>
      </w:r>
      <w:r w:rsidRPr="00D027AA">
        <w:t>guidance</w:t>
      </w:r>
      <w:r w:rsidRPr="00D027AA">
        <w:rPr>
          <w:spacing w:val="-4"/>
        </w:rPr>
        <w:t xml:space="preserve"> </w:t>
      </w:r>
      <w:r w:rsidRPr="00D027AA">
        <w:t>for</w:t>
      </w:r>
      <w:r w:rsidRPr="00D027AA">
        <w:rPr>
          <w:spacing w:val="-4"/>
        </w:rPr>
        <w:t xml:space="preserve"> </w:t>
      </w:r>
      <w:hyperlink r:id="rId31" w:history="1">
        <w:r w:rsidRPr="00D027AA">
          <w:rPr>
            <w:rStyle w:val="Hyperlink"/>
          </w:rPr>
          <w:t>electronic</w:t>
        </w:r>
        <w:r w:rsidRPr="00D027AA">
          <w:rPr>
            <w:rStyle w:val="Hyperlink"/>
            <w:spacing w:val="-3"/>
          </w:rPr>
          <w:t xml:space="preserve"> </w:t>
        </w:r>
        <w:r w:rsidRPr="00D027AA">
          <w:rPr>
            <w:rStyle w:val="Hyperlink"/>
          </w:rPr>
          <w:t>submissions</w:t>
        </w:r>
      </w:hyperlink>
      <w:r w:rsidRPr="00D027AA">
        <w:t>.</w:t>
      </w:r>
      <w:r w:rsidRPr="00D027AA">
        <w:rPr>
          <w:spacing w:val="-3"/>
        </w:rPr>
        <w:t xml:space="preserve"> </w:t>
      </w:r>
      <w:r w:rsidRPr="00D027AA">
        <w:t>Ideally</w:t>
      </w:r>
      <w:r w:rsidRPr="00D027AA">
        <w:rPr>
          <w:spacing w:val="-3"/>
        </w:rPr>
        <w:t xml:space="preserve"> </w:t>
      </w:r>
      <w:r w:rsidRPr="00D027AA">
        <w:t>a</w:t>
      </w:r>
      <w:r w:rsidRPr="00D027AA">
        <w:rPr>
          <w:spacing w:val="-3"/>
        </w:rPr>
        <w:t xml:space="preserve"> </w:t>
      </w:r>
      <w:r w:rsidRPr="00D027AA">
        <w:t>baseline</w:t>
      </w:r>
      <w:r w:rsidRPr="00D027AA">
        <w:rPr>
          <w:spacing w:val="-4"/>
        </w:rPr>
        <w:t xml:space="preserve"> </w:t>
      </w:r>
      <w:r w:rsidRPr="00D027AA">
        <w:t>submission</w:t>
      </w:r>
      <w:r w:rsidRPr="00D027AA">
        <w:rPr>
          <w:spacing w:val="-3"/>
        </w:rPr>
        <w:t xml:space="preserve"> </w:t>
      </w:r>
      <w:r w:rsidRPr="00D027AA">
        <w:t>in</w:t>
      </w:r>
      <w:r w:rsidRPr="00D027AA">
        <w:rPr>
          <w:spacing w:val="-3"/>
        </w:rPr>
        <w:t xml:space="preserve"> </w:t>
      </w:r>
      <w:r w:rsidRPr="00D027AA">
        <w:t>e-CTD</w:t>
      </w:r>
      <w:r w:rsidRPr="00D027AA">
        <w:rPr>
          <w:spacing w:val="-3"/>
        </w:rPr>
        <w:t xml:space="preserve"> </w:t>
      </w:r>
      <w:r w:rsidRPr="00D027AA">
        <w:t>format</w:t>
      </w:r>
      <w:r w:rsidRPr="00D027AA">
        <w:rPr>
          <w:spacing w:val="-4"/>
        </w:rPr>
        <w:t xml:space="preserve"> </w:t>
      </w:r>
      <w:r w:rsidRPr="00D027AA">
        <w:t xml:space="preserve">should be made for the product to ensure that a full copy of the Module 3 is available at the time of evaluation thereby potentially reducing the number of requests for information and evaluation </w:t>
      </w:r>
      <w:r w:rsidRPr="00D027AA">
        <w:rPr>
          <w:spacing w:val="-2"/>
        </w:rPr>
        <w:t>timeframes.</w:t>
      </w:r>
    </w:p>
    <w:p w14:paraId="6D696EA8" w14:textId="6976F126" w:rsidR="006A4A9F" w:rsidRPr="00D027AA" w:rsidRDefault="006A4A9F" w:rsidP="0073742E">
      <w:pPr>
        <w:pStyle w:val="Heading3"/>
        <w:numPr>
          <w:ilvl w:val="0"/>
          <w:numId w:val="0"/>
        </w:numPr>
        <w:ind w:left="720" w:hanging="720"/>
      </w:pPr>
      <w:bookmarkStart w:id="209" w:name="Annual_Seasonal_Updates_(ASUs)"/>
      <w:bookmarkStart w:id="210" w:name="_Toc146877266"/>
      <w:bookmarkStart w:id="211" w:name="_Toc146877338"/>
      <w:bookmarkStart w:id="212" w:name="_Toc146877521"/>
      <w:bookmarkStart w:id="213" w:name="_Toc146877564"/>
      <w:bookmarkStart w:id="214" w:name="_Toc146877661"/>
      <w:bookmarkStart w:id="215" w:name="_Toc146878807"/>
      <w:bookmarkStart w:id="216" w:name="_Toc210749044"/>
      <w:bookmarkStart w:id="217" w:name="_Toc238041058"/>
      <w:bookmarkEnd w:id="209"/>
      <w:r w:rsidRPr="00D027AA">
        <w:t>Annual</w:t>
      </w:r>
      <w:r w:rsidRPr="00D027AA">
        <w:rPr>
          <w:spacing w:val="-7"/>
        </w:rPr>
        <w:t xml:space="preserve"> </w:t>
      </w:r>
      <w:r w:rsidR="00677FCE">
        <w:t>Strain</w:t>
      </w:r>
      <w:r w:rsidR="00677FCE" w:rsidRPr="00D027AA">
        <w:rPr>
          <w:spacing w:val="-5"/>
        </w:rPr>
        <w:t xml:space="preserve"> </w:t>
      </w:r>
      <w:r w:rsidRPr="00D027AA">
        <w:t>Updates</w:t>
      </w:r>
      <w:r w:rsidRPr="00D027AA">
        <w:rPr>
          <w:spacing w:val="-5"/>
        </w:rPr>
        <w:t xml:space="preserve"> </w:t>
      </w:r>
      <w:r w:rsidRPr="00D027AA">
        <w:rPr>
          <w:spacing w:val="-2"/>
        </w:rPr>
        <w:t>(ASUs)</w:t>
      </w:r>
      <w:bookmarkEnd w:id="210"/>
      <w:bookmarkEnd w:id="211"/>
      <w:bookmarkEnd w:id="212"/>
      <w:bookmarkEnd w:id="213"/>
      <w:bookmarkEnd w:id="214"/>
      <w:bookmarkEnd w:id="215"/>
      <w:bookmarkEnd w:id="216"/>
      <w:bookmarkEnd w:id="217"/>
    </w:p>
    <w:p w14:paraId="00C72616" w14:textId="610ED2A2" w:rsidR="006A4A9F" w:rsidRPr="00D027AA" w:rsidRDefault="006A4A9F" w:rsidP="00957F73">
      <w:r w:rsidRPr="00D027AA">
        <w:t>Any</w:t>
      </w:r>
      <w:r w:rsidRPr="00D027AA">
        <w:rPr>
          <w:spacing w:val="-3"/>
        </w:rPr>
        <w:t xml:space="preserve"> </w:t>
      </w:r>
      <w:r w:rsidRPr="00D027AA">
        <w:t>changes</w:t>
      </w:r>
      <w:r w:rsidRPr="00D027AA">
        <w:rPr>
          <w:spacing w:val="-1"/>
        </w:rPr>
        <w:t xml:space="preserve"> </w:t>
      </w:r>
      <w:r w:rsidRPr="00D027AA">
        <w:t>to</w:t>
      </w:r>
      <w:r w:rsidRPr="00D027AA">
        <w:rPr>
          <w:spacing w:val="-3"/>
        </w:rPr>
        <w:t xml:space="preserve"> </w:t>
      </w:r>
      <w:r w:rsidRPr="00D027AA">
        <w:t>the</w:t>
      </w:r>
      <w:r w:rsidRPr="00D027AA">
        <w:rPr>
          <w:spacing w:val="-2"/>
        </w:rPr>
        <w:t xml:space="preserve"> </w:t>
      </w:r>
      <w:r w:rsidRPr="00D027AA">
        <w:t>recommended</w:t>
      </w:r>
      <w:r w:rsidRPr="00D027AA">
        <w:rPr>
          <w:spacing w:val="-2"/>
        </w:rPr>
        <w:t xml:space="preserve"> </w:t>
      </w:r>
      <w:r w:rsidRPr="00D027AA">
        <w:t>strains</w:t>
      </w:r>
      <w:r w:rsidRPr="00D027AA">
        <w:rPr>
          <w:spacing w:val="-2"/>
        </w:rPr>
        <w:t xml:space="preserve"> </w:t>
      </w:r>
      <w:r w:rsidRPr="00D027AA">
        <w:t>for</w:t>
      </w:r>
      <w:r w:rsidRPr="00D027AA">
        <w:rPr>
          <w:spacing w:val="-3"/>
        </w:rPr>
        <w:t xml:space="preserve"> </w:t>
      </w:r>
      <w:r w:rsidRPr="00D027AA">
        <w:t>SH</w:t>
      </w:r>
      <w:r w:rsidRPr="00D027AA">
        <w:rPr>
          <w:spacing w:val="-1"/>
        </w:rPr>
        <w:t xml:space="preserve"> </w:t>
      </w:r>
      <w:r w:rsidRPr="00D027AA">
        <w:t>vaccines</w:t>
      </w:r>
      <w:r w:rsidRPr="00D027AA">
        <w:rPr>
          <w:spacing w:val="-2"/>
        </w:rPr>
        <w:t xml:space="preserve"> </w:t>
      </w:r>
      <w:r w:rsidRPr="00D027AA">
        <w:t>will</w:t>
      </w:r>
      <w:r w:rsidRPr="00D027AA">
        <w:rPr>
          <w:spacing w:val="-3"/>
        </w:rPr>
        <w:t xml:space="preserve"> </w:t>
      </w:r>
      <w:r w:rsidRPr="00D027AA">
        <w:t>result</w:t>
      </w:r>
      <w:r w:rsidRPr="00D027AA">
        <w:rPr>
          <w:spacing w:val="-3"/>
        </w:rPr>
        <w:t xml:space="preserve"> </w:t>
      </w:r>
      <w:r w:rsidRPr="00D027AA">
        <w:t>in</w:t>
      </w:r>
      <w:r w:rsidRPr="00D027AA">
        <w:rPr>
          <w:spacing w:val="-3"/>
        </w:rPr>
        <w:t xml:space="preserve"> </w:t>
      </w:r>
      <w:r w:rsidRPr="00D027AA">
        <w:t>a</w:t>
      </w:r>
      <w:r w:rsidRPr="00D027AA">
        <w:rPr>
          <w:spacing w:val="-2"/>
        </w:rPr>
        <w:t xml:space="preserve"> </w:t>
      </w:r>
      <w:r w:rsidRPr="00D027AA">
        <w:t>change</w:t>
      </w:r>
      <w:r w:rsidRPr="00D027AA">
        <w:rPr>
          <w:spacing w:val="-2"/>
        </w:rPr>
        <w:t xml:space="preserve"> </w:t>
      </w:r>
      <w:r w:rsidRPr="00D027AA">
        <w:t>to</w:t>
      </w:r>
      <w:r w:rsidRPr="00D027AA">
        <w:rPr>
          <w:spacing w:val="-2"/>
        </w:rPr>
        <w:t xml:space="preserve"> </w:t>
      </w:r>
      <w:r w:rsidRPr="00D027AA">
        <w:t>at</w:t>
      </w:r>
      <w:r w:rsidRPr="00D027AA">
        <w:rPr>
          <w:spacing w:val="-3"/>
        </w:rPr>
        <w:t xml:space="preserve"> </w:t>
      </w:r>
      <w:r w:rsidRPr="00D027AA">
        <w:t>least</w:t>
      </w:r>
      <w:r w:rsidRPr="00D027AA">
        <w:rPr>
          <w:spacing w:val="-3"/>
        </w:rPr>
        <w:t xml:space="preserve"> </w:t>
      </w:r>
      <w:r w:rsidRPr="00D027AA">
        <w:t>one</w:t>
      </w:r>
      <w:r w:rsidRPr="00D027AA">
        <w:rPr>
          <w:spacing w:val="-2"/>
        </w:rPr>
        <w:t xml:space="preserve"> </w:t>
      </w:r>
      <w:r w:rsidRPr="00D027AA">
        <w:t xml:space="preserve">of the approved </w:t>
      </w:r>
      <w:proofErr w:type="spellStart"/>
      <w:r w:rsidRPr="00D027AA">
        <w:t>reassortants</w:t>
      </w:r>
      <w:proofErr w:type="spellEnd"/>
      <w:r w:rsidRPr="00D027AA">
        <w:t xml:space="preserve"> or viruses used for production. It is recommended that </w:t>
      </w:r>
      <w:r w:rsidR="002061B2">
        <w:t>S</w:t>
      </w:r>
      <w:r w:rsidRPr="00D027AA">
        <w:t>ponsors provide Category 3 submissions with the relevant details on the strain change(s) and other quality changes associated with the strain change(s) including labelling and PI changes</w:t>
      </w:r>
      <w:r w:rsidR="002061B2" w:rsidRPr="00A34439">
        <w:t xml:space="preserve"> to </w:t>
      </w:r>
      <w:r w:rsidRPr="00D027AA">
        <w:t>reflect the new influenza strain/s.</w:t>
      </w:r>
    </w:p>
    <w:p w14:paraId="730CC1A0" w14:textId="4D4A7C3A" w:rsidR="006A4A9F" w:rsidRPr="00D027AA" w:rsidRDefault="006A4A9F" w:rsidP="00957F73">
      <w:r w:rsidRPr="00D027AA">
        <w:t>Generally, it is recommended that submissions of quality data (outside of the labelling and PI update)</w:t>
      </w:r>
      <w:r w:rsidRPr="00D027AA">
        <w:rPr>
          <w:spacing w:val="-3"/>
        </w:rPr>
        <w:t xml:space="preserve"> </w:t>
      </w:r>
      <w:r w:rsidRPr="00D027AA">
        <w:t>be</w:t>
      </w:r>
      <w:r w:rsidRPr="00D027AA">
        <w:rPr>
          <w:spacing w:val="-3"/>
        </w:rPr>
        <w:t xml:space="preserve"> </w:t>
      </w:r>
      <w:r w:rsidRPr="00D027AA">
        <w:t>submitted</w:t>
      </w:r>
      <w:r w:rsidRPr="00D027AA">
        <w:rPr>
          <w:spacing w:val="-3"/>
        </w:rPr>
        <w:t xml:space="preserve"> </w:t>
      </w:r>
      <w:r w:rsidRPr="00D027AA">
        <w:t>as</w:t>
      </w:r>
      <w:r w:rsidRPr="00D027AA">
        <w:rPr>
          <w:spacing w:val="-2"/>
        </w:rPr>
        <w:t xml:space="preserve"> </w:t>
      </w:r>
      <w:r w:rsidRPr="00D027AA">
        <w:t>a</w:t>
      </w:r>
      <w:r w:rsidRPr="00D027AA">
        <w:rPr>
          <w:spacing w:val="-3"/>
        </w:rPr>
        <w:t xml:space="preserve"> </w:t>
      </w:r>
      <w:r w:rsidRPr="00D027AA">
        <w:t>single</w:t>
      </w:r>
      <w:r w:rsidRPr="00D027AA">
        <w:rPr>
          <w:spacing w:val="-3"/>
        </w:rPr>
        <w:t xml:space="preserve"> </w:t>
      </w:r>
      <w:r w:rsidRPr="00D027AA">
        <w:t>package</w:t>
      </w:r>
      <w:r w:rsidRPr="00D027AA">
        <w:rPr>
          <w:spacing w:val="-3"/>
        </w:rPr>
        <w:t xml:space="preserve"> </w:t>
      </w:r>
      <w:r w:rsidRPr="00D027AA">
        <w:t>as</w:t>
      </w:r>
      <w:r w:rsidRPr="00D027AA">
        <w:rPr>
          <w:spacing w:val="-2"/>
        </w:rPr>
        <w:t xml:space="preserve"> </w:t>
      </w:r>
      <w:r w:rsidRPr="00D027AA">
        <w:t>it</w:t>
      </w:r>
      <w:r w:rsidRPr="00D027AA">
        <w:rPr>
          <w:spacing w:val="-3"/>
        </w:rPr>
        <w:t xml:space="preserve"> </w:t>
      </w:r>
      <w:r w:rsidRPr="00D027AA">
        <w:t>ensures</w:t>
      </w:r>
      <w:r w:rsidRPr="00D027AA">
        <w:rPr>
          <w:spacing w:val="-3"/>
        </w:rPr>
        <w:t xml:space="preserve"> </w:t>
      </w:r>
      <w:r w:rsidRPr="00D027AA">
        <w:t>efficient</w:t>
      </w:r>
      <w:r w:rsidRPr="00D027AA">
        <w:rPr>
          <w:spacing w:val="-3"/>
        </w:rPr>
        <w:t xml:space="preserve"> </w:t>
      </w:r>
      <w:r w:rsidRPr="00D027AA">
        <w:t>evaluation</w:t>
      </w:r>
      <w:r w:rsidRPr="00D027AA">
        <w:rPr>
          <w:spacing w:val="-3"/>
        </w:rPr>
        <w:t xml:space="preserve"> </w:t>
      </w:r>
      <w:r w:rsidRPr="00D027AA">
        <w:t>and</w:t>
      </w:r>
      <w:r w:rsidRPr="00D027AA">
        <w:rPr>
          <w:spacing w:val="-3"/>
        </w:rPr>
        <w:t xml:space="preserve"> </w:t>
      </w:r>
      <w:r w:rsidRPr="00D027AA">
        <w:t>issues</w:t>
      </w:r>
      <w:r w:rsidRPr="00D027AA">
        <w:rPr>
          <w:spacing w:val="-3"/>
        </w:rPr>
        <w:t xml:space="preserve"> </w:t>
      </w:r>
      <w:r w:rsidRPr="00D027AA">
        <w:t>arising</w:t>
      </w:r>
      <w:r w:rsidRPr="00D027AA">
        <w:rPr>
          <w:spacing w:val="-3"/>
        </w:rPr>
        <w:t xml:space="preserve"> </w:t>
      </w:r>
      <w:r w:rsidRPr="00D027AA">
        <w:t>can be clarified earlier rather than later within the evaluation period. If a separate strategy is to be taken</w:t>
      </w:r>
      <w:r w:rsidR="002061B2">
        <w:t>,</w:t>
      </w:r>
      <w:r w:rsidRPr="00D027AA">
        <w:t xml:space="preserve"> then the </w:t>
      </w:r>
      <w:r w:rsidR="0DDC9483" w:rsidRPr="00D027AA">
        <w:t>S</w:t>
      </w:r>
      <w:r w:rsidRPr="00D027AA">
        <w:t xml:space="preserve">ponsor should approach the TGA as early as possible with a summary of the proposed strategy and the associated </w:t>
      </w:r>
      <w:r w:rsidR="002061B2" w:rsidRPr="00D027AA">
        <w:t>timeframes</w:t>
      </w:r>
      <w:r w:rsidRPr="00D027AA">
        <w:t>.</w:t>
      </w:r>
    </w:p>
    <w:p w14:paraId="4B6D1AB3" w14:textId="52D048D0" w:rsidR="006A4A9F" w:rsidRPr="00D027AA" w:rsidRDefault="006A4A9F" w:rsidP="00957F73">
      <w:r w:rsidRPr="00D027AA">
        <w:t xml:space="preserve">It is preferable </w:t>
      </w:r>
      <w:r w:rsidR="002061B2">
        <w:t xml:space="preserve">that </w:t>
      </w:r>
      <w:r w:rsidRPr="00D027AA">
        <w:t>only updated sections of the CTD are submitted with the application and that a full</w:t>
      </w:r>
      <w:r w:rsidRPr="00D027AA">
        <w:rPr>
          <w:spacing w:val="-3"/>
        </w:rPr>
        <w:t xml:space="preserve"> </w:t>
      </w:r>
      <w:r w:rsidRPr="00D027AA">
        <w:t>copy</w:t>
      </w:r>
      <w:r w:rsidRPr="00D027AA">
        <w:rPr>
          <w:spacing w:val="-2"/>
        </w:rPr>
        <w:t xml:space="preserve"> </w:t>
      </w:r>
      <w:r w:rsidRPr="00D027AA">
        <w:t>of</w:t>
      </w:r>
      <w:r w:rsidRPr="00D027AA">
        <w:rPr>
          <w:spacing w:val="-2"/>
        </w:rPr>
        <w:t xml:space="preserve"> </w:t>
      </w:r>
      <w:r w:rsidRPr="00D027AA">
        <w:t>the</w:t>
      </w:r>
      <w:r w:rsidRPr="00D027AA">
        <w:rPr>
          <w:spacing w:val="-3"/>
        </w:rPr>
        <w:t xml:space="preserve"> </w:t>
      </w:r>
      <w:r w:rsidRPr="00D027AA">
        <w:t>current</w:t>
      </w:r>
      <w:r w:rsidRPr="00D027AA">
        <w:rPr>
          <w:spacing w:val="-2"/>
        </w:rPr>
        <w:t xml:space="preserve"> </w:t>
      </w:r>
      <w:r w:rsidRPr="00D027AA">
        <w:t>Module</w:t>
      </w:r>
      <w:r w:rsidRPr="00D027AA">
        <w:rPr>
          <w:spacing w:val="-3"/>
        </w:rPr>
        <w:t xml:space="preserve"> </w:t>
      </w:r>
      <w:r w:rsidRPr="00D027AA">
        <w:t>3</w:t>
      </w:r>
      <w:r w:rsidRPr="00D027AA">
        <w:rPr>
          <w:spacing w:val="-2"/>
        </w:rPr>
        <w:t xml:space="preserve"> </w:t>
      </w:r>
      <w:r w:rsidRPr="00D027AA">
        <w:t>is</w:t>
      </w:r>
      <w:r w:rsidRPr="00D027AA">
        <w:rPr>
          <w:spacing w:val="-2"/>
        </w:rPr>
        <w:t xml:space="preserve"> </w:t>
      </w:r>
      <w:r w:rsidRPr="00D027AA">
        <w:t>available</w:t>
      </w:r>
      <w:r w:rsidRPr="00D027AA">
        <w:rPr>
          <w:spacing w:val="-2"/>
        </w:rPr>
        <w:t xml:space="preserve"> </w:t>
      </w:r>
      <w:r w:rsidRPr="00D027AA">
        <w:t>at</w:t>
      </w:r>
      <w:r w:rsidRPr="00D027AA">
        <w:rPr>
          <w:spacing w:val="-2"/>
        </w:rPr>
        <w:t xml:space="preserve"> </w:t>
      </w:r>
      <w:r w:rsidRPr="00D027AA">
        <w:t>the</w:t>
      </w:r>
      <w:r w:rsidRPr="00D027AA">
        <w:rPr>
          <w:spacing w:val="-2"/>
        </w:rPr>
        <w:t xml:space="preserve"> </w:t>
      </w:r>
      <w:r w:rsidRPr="00D027AA">
        <w:t>time</w:t>
      </w:r>
      <w:r w:rsidRPr="00D027AA">
        <w:rPr>
          <w:spacing w:val="-2"/>
        </w:rPr>
        <w:t xml:space="preserve"> </w:t>
      </w:r>
      <w:r w:rsidRPr="00D027AA">
        <w:t>of</w:t>
      </w:r>
      <w:r w:rsidRPr="00D027AA">
        <w:rPr>
          <w:spacing w:val="-2"/>
        </w:rPr>
        <w:t xml:space="preserve"> </w:t>
      </w:r>
      <w:r w:rsidRPr="00D027AA">
        <w:t>the</w:t>
      </w:r>
      <w:r w:rsidRPr="00D027AA">
        <w:rPr>
          <w:spacing w:val="-2"/>
        </w:rPr>
        <w:t xml:space="preserve"> </w:t>
      </w:r>
      <w:r w:rsidRPr="00D027AA">
        <w:t>evaluation.</w:t>
      </w:r>
      <w:r w:rsidRPr="00D027AA">
        <w:rPr>
          <w:spacing w:val="-2"/>
        </w:rPr>
        <w:t xml:space="preserve"> </w:t>
      </w:r>
      <w:r w:rsidRPr="00D027AA">
        <w:t>In</w:t>
      </w:r>
      <w:r w:rsidRPr="00D027AA">
        <w:rPr>
          <w:spacing w:val="-2"/>
        </w:rPr>
        <w:t xml:space="preserve"> </w:t>
      </w:r>
      <w:r w:rsidRPr="00D027AA">
        <w:t>the</w:t>
      </w:r>
      <w:r w:rsidRPr="00D027AA">
        <w:rPr>
          <w:spacing w:val="-3"/>
        </w:rPr>
        <w:t xml:space="preserve"> </w:t>
      </w:r>
      <w:r w:rsidRPr="00D027AA">
        <w:t>absence</w:t>
      </w:r>
      <w:r w:rsidRPr="00D027AA">
        <w:rPr>
          <w:spacing w:val="-2"/>
        </w:rPr>
        <w:t xml:space="preserve"> </w:t>
      </w:r>
      <w:r w:rsidRPr="00D027AA">
        <w:t>of</w:t>
      </w:r>
      <w:r w:rsidRPr="00D027AA">
        <w:rPr>
          <w:spacing w:val="-2"/>
        </w:rPr>
        <w:t xml:space="preserve"> </w:t>
      </w:r>
      <w:r w:rsidRPr="00D027AA">
        <w:t>a</w:t>
      </w:r>
      <w:r w:rsidRPr="00D027AA">
        <w:rPr>
          <w:spacing w:val="-2"/>
        </w:rPr>
        <w:t xml:space="preserve"> </w:t>
      </w:r>
      <w:r w:rsidRPr="00D027AA">
        <w:t>full copy of the Module 3 being available through an e-CTD baseline submission</w:t>
      </w:r>
      <w:r w:rsidR="002061B2">
        <w:t>,</w:t>
      </w:r>
      <w:r w:rsidRPr="00D027AA">
        <w:t xml:space="preserve"> then the </w:t>
      </w:r>
      <w:r w:rsidR="2631F19B" w:rsidRPr="00D027AA">
        <w:t>S</w:t>
      </w:r>
      <w:r w:rsidRPr="00D027AA">
        <w:t xml:space="preserve">ponsor may </w:t>
      </w:r>
      <w:r w:rsidRPr="1146A113">
        <w:rPr>
          <w:b/>
          <w:bCs/>
        </w:rPr>
        <w:t>either</w:t>
      </w:r>
      <w:r w:rsidRPr="00D027AA">
        <w:t>:</w:t>
      </w:r>
    </w:p>
    <w:p w14:paraId="33A628E8" w14:textId="5C24BCC7" w:rsidR="006A4A9F" w:rsidRPr="00D027AA" w:rsidRDefault="006A4A9F" w:rsidP="00235E3B">
      <w:pPr>
        <w:pStyle w:val="ListBullet"/>
        <w:numPr>
          <w:ilvl w:val="0"/>
          <w:numId w:val="5"/>
        </w:numPr>
      </w:pPr>
      <w:r w:rsidRPr="00D027AA">
        <w:t>submit the complete Module 3 with one of the Category 3 submission indicated above. However,</w:t>
      </w:r>
      <w:r w:rsidRPr="00235E3B">
        <w:t xml:space="preserve"> </w:t>
      </w:r>
      <w:r w:rsidRPr="00D027AA">
        <w:t>if</w:t>
      </w:r>
      <w:r w:rsidRPr="00235E3B">
        <w:t xml:space="preserve"> </w:t>
      </w:r>
      <w:r w:rsidRPr="00D027AA">
        <w:t>this</w:t>
      </w:r>
      <w:r w:rsidRPr="00235E3B">
        <w:t xml:space="preserve"> </w:t>
      </w:r>
      <w:r w:rsidRPr="00D027AA">
        <w:t>is</w:t>
      </w:r>
      <w:r w:rsidRPr="00235E3B">
        <w:t xml:space="preserve"> </w:t>
      </w:r>
      <w:r w:rsidRPr="00D027AA">
        <w:t>to</w:t>
      </w:r>
      <w:r w:rsidRPr="00235E3B">
        <w:t xml:space="preserve"> </w:t>
      </w:r>
      <w:r w:rsidRPr="00D027AA">
        <w:t>be</w:t>
      </w:r>
      <w:r w:rsidRPr="00235E3B">
        <w:t xml:space="preserve"> </w:t>
      </w:r>
      <w:r w:rsidRPr="00D027AA">
        <w:t>done</w:t>
      </w:r>
      <w:r w:rsidRPr="00235E3B">
        <w:t xml:space="preserve"> </w:t>
      </w:r>
      <w:r w:rsidRPr="00D027AA">
        <w:t>then</w:t>
      </w:r>
      <w:r w:rsidRPr="00235E3B">
        <w:t xml:space="preserve"> </w:t>
      </w:r>
      <w:r w:rsidRPr="00D027AA">
        <w:t>the</w:t>
      </w:r>
      <w:r w:rsidRPr="00235E3B">
        <w:t xml:space="preserve"> </w:t>
      </w:r>
      <w:r w:rsidRPr="00D027AA">
        <w:t>covering</w:t>
      </w:r>
      <w:r w:rsidRPr="00235E3B">
        <w:t xml:space="preserve"> </w:t>
      </w:r>
      <w:r w:rsidRPr="00D027AA">
        <w:t>letter</w:t>
      </w:r>
      <w:r w:rsidRPr="00235E3B">
        <w:t xml:space="preserve"> </w:t>
      </w:r>
      <w:r w:rsidRPr="00D027AA">
        <w:t>should</w:t>
      </w:r>
      <w:r w:rsidRPr="00235E3B">
        <w:t xml:space="preserve"> </w:t>
      </w:r>
      <w:r w:rsidRPr="00D027AA">
        <w:t>include</w:t>
      </w:r>
      <w:r w:rsidRPr="00235E3B">
        <w:t xml:space="preserve"> </w:t>
      </w:r>
      <w:r w:rsidRPr="00D027AA">
        <w:t>a</w:t>
      </w:r>
      <w:r w:rsidRPr="00235E3B">
        <w:t xml:space="preserve"> </w:t>
      </w:r>
      <w:r w:rsidRPr="00D027AA">
        <w:t>statement</w:t>
      </w:r>
      <w:r w:rsidRPr="00235E3B">
        <w:t xml:space="preserve"> </w:t>
      </w:r>
      <w:r w:rsidRPr="00D027AA">
        <w:t>that</w:t>
      </w:r>
      <w:r w:rsidRPr="00235E3B">
        <w:t xml:space="preserve"> </w:t>
      </w:r>
      <w:r w:rsidRPr="00D027AA">
        <w:t>the full Module 3 has been supplied and a list of the updated sections for the forthcoming season has been provided</w:t>
      </w:r>
      <w:r w:rsidR="00235E3B">
        <w:t>;</w:t>
      </w:r>
      <w:r w:rsidR="00750805">
        <w:t xml:space="preserve"> </w:t>
      </w:r>
      <w:r w:rsidRPr="00D027AA">
        <w:t>or</w:t>
      </w:r>
    </w:p>
    <w:p w14:paraId="087C2AFF" w14:textId="77777777" w:rsidR="006A4A9F" w:rsidRPr="00D027AA" w:rsidRDefault="006A4A9F" w:rsidP="00235E3B">
      <w:pPr>
        <w:pStyle w:val="ListBullet"/>
        <w:numPr>
          <w:ilvl w:val="0"/>
          <w:numId w:val="5"/>
        </w:numPr>
      </w:pPr>
      <w:r w:rsidRPr="00D027AA">
        <w:t>submit</w:t>
      </w:r>
      <w:r w:rsidRPr="00235E3B">
        <w:t xml:space="preserve"> </w:t>
      </w:r>
      <w:r w:rsidRPr="00D027AA">
        <w:t>the</w:t>
      </w:r>
      <w:r w:rsidRPr="00235E3B">
        <w:t xml:space="preserve"> </w:t>
      </w:r>
      <w:r w:rsidRPr="00D027AA">
        <w:t>updated</w:t>
      </w:r>
      <w:r w:rsidRPr="00235E3B">
        <w:t xml:space="preserve"> </w:t>
      </w:r>
      <w:r w:rsidRPr="00D027AA">
        <w:t>sections</w:t>
      </w:r>
      <w:r w:rsidRPr="00235E3B">
        <w:t xml:space="preserve"> </w:t>
      </w:r>
      <w:r w:rsidRPr="00D027AA">
        <w:t>of</w:t>
      </w:r>
      <w:r w:rsidRPr="00235E3B">
        <w:t xml:space="preserve"> </w:t>
      </w:r>
      <w:r w:rsidRPr="00D027AA">
        <w:t>the</w:t>
      </w:r>
      <w:r w:rsidRPr="00235E3B">
        <w:t xml:space="preserve"> </w:t>
      </w:r>
      <w:r w:rsidRPr="00D027AA">
        <w:t>module</w:t>
      </w:r>
      <w:r w:rsidRPr="00235E3B">
        <w:t xml:space="preserve"> </w:t>
      </w:r>
      <w:r w:rsidRPr="00D027AA">
        <w:t>only</w:t>
      </w:r>
      <w:r w:rsidRPr="00235E3B">
        <w:t xml:space="preserve"> </w:t>
      </w:r>
      <w:r w:rsidRPr="00D027AA">
        <w:t>and</w:t>
      </w:r>
      <w:r w:rsidRPr="00235E3B">
        <w:t xml:space="preserve"> </w:t>
      </w:r>
      <w:r w:rsidRPr="00D027AA">
        <w:t>then,</w:t>
      </w:r>
      <w:r w:rsidRPr="00235E3B">
        <w:t xml:space="preserve"> </w:t>
      </w:r>
      <w:r w:rsidRPr="00D027AA">
        <w:t>after</w:t>
      </w:r>
      <w:r w:rsidRPr="00235E3B">
        <w:t xml:space="preserve"> </w:t>
      </w:r>
      <w:r w:rsidRPr="00D027AA">
        <w:t>approval</w:t>
      </w:r>
      <w:r w:rsidRPr="00235E3B">
        <w:t xml:space="preserve"> </w:t>
      </w:r>
      <w:r w:rsidRPr="00D027AA">
        <w:t>of</w:t>
      </w:r>
      <w:r w:rsidRPr="00235E3B">
        <w:t xml:space="preserve"> </w:t>
      </w:r>
      <w:r w:rsidRPr="00D027AA">
        <w:t>all</w:t>
      </w:r>
      <w:r w:rsidRPr="00235E3B">
        <w:t xml:space="preserve"> </w:t>
      </w:r>
      <w:r w:rsidRPr="00D027AA">
        <w:t>variations, submit a full e-copy of the Module 3.</w:t>
      </w:r>
    </w:p>
    <w:p w14:paraId="1E8A1C88" w14:textId="77777777" w:rsidR="006A4A9F" w:rsidRPr="00D027AA" w:rsidRDefault="006A4A9F" w:rsidP="00957F73">
      <w:r w:rsidRPr="00D027AA">
        <w:t>The</w:t>
      </w:r>
      <w:r w:rsidRPr="00D027AA">
        <w:rPr>
          <w:spacing w:val="-7"/>
        </w:rPr>
        <w:t xml:space="preserve"> </w:t>
      </w:r>
      <w:r w:rsidRPr="00D027AA">
        <w:t>above</w:t>
      </w:r>
      <w:r w:rsidRPr="00D027AA">
        <w:rPr>
          <w:spacing w:val="-6"/>
        </w:rPr>
        <w:t xml:space="preserve"> </w:t>
      </w:r>
      <w:r w:rsidRPr="00D027AA">
        <w:t>guidance</w:t>
      </w:r>
      <w:r w:rsidRPr="00D027AA">
        <w:rPr>
          <w:spacing w:val="-7"/>
        </w:rPr>
        <w:t xml:space="preserve"> </w:t>
      </w:r>
      <w:r w:rsidRPr="00D027AA">
        <w:t>will</w:t>
      </w:r>
      <w:r w:rsidRPr="00D027AA">
        <w:rPr>
          <w:spacing w:val="-5"/>
        </w:rPr>
        <w:t xml:space="preserve"> </w:t>
      </w:r>
      <w:r w:rsidRPr="00D027AA">
        <w:t>facilitate</w:t>
      </w:r>
      <w:r w:rsidRPr="00D027AA">
        <w:rPr>
          <w:spacing w:val="-7"/>
        </w:rPr>
        <w:t xml:space="preserve"> </w:t>
      </w:r>
      <w:r w:rsidRPr="00D027AA">
        <w:t>an</w:t>
      </w:r>
      <w:r w:rsidRPr="00D027AA">
        <w:rPr>
          <w:spacing w:val="-6"/>
        </w:rPr>
        <w:t xml:space="preserve"> </w:t>
      </w:r>
      <w:r w:rsidRPr="00D027AA">
        <w:t>efficient</w:t>
      </w:r>
      <w:r w:rsidRPr="00D027AA">
        <w:rPr>
          <w:spacing w:val="-7"/>
        </w:rPr>
        <w:t xml:space="preserve"> </w:t>
      </w:r>
      <w:r w:rsidRPr="00D027AA">
        <w:t>review</w:t>
      </w:r>
      <w:r w:rsidRPr="00D027AA">
        <w:rPr>
          <w:spacing w:val="-6"/>
        </w:rPr>
        <w:t xml:space="preserve"> </w:t>
      </w:r>
      <w:r w:rsidRPr="00D027AA">
        <w:t>of</w:t>
      </w:r>
      <w:r w:rsidRPr="00D027AA">
        <w:rPr>
          <w:spacing w:val="-7"/>
        </w:rPr>
        <w:t xml:space="preserve"> </w:t>
      </w:r>
      <w:r w:rsidRPr="00D027AA">
        <w:t>the</w:t>
      </w:r>
      <w:r w:rsidRPr="00D027AA">
        <w:rPr>
          <w:spacing w:val="-7"/>
        </w:rPr>
        <w:t xml:space="preserve"> </w:t>
      </w:r>
      <w:r w:rsidRPr="00D027AA">
        <w:rPr>
          <w:spacing w:val="-2"/>
        </w:rPr>
        <w:t>submission.</w:t>
      </w:r>
    </w:p>
    <w:p w14:paraId="3375411C" w14:textId="1D408CFE" w:rsidR="006A4A9F" w:rsidRPr="00D027AA" w:rsidRDefault="006A4A9F" w:rsidP="00957F73">
      <w:r w:rsidRPr="00D027AA">
        <w:t xml:space="preserve">Even in the absence of changes to the recommended strains for production of SH vaccines there may be changes to the approved </w:t>
      </w:r>
      <w:proofErr w:type="spellStart"/>
      <w:r w:rsidRPr="00D027AA">
        <w:t>reassortant</w:t>
      </w:r>
      <w:proofErr w:type="spellEnd"/>
      <w:r w:rsidRPr="00D027AA">
        <w:t xml:space="preserve"> or virus to be used for recommended strains. In such cases</w:t>
      </w:r>
      <w:r w:rsidR="002061B2">
        <w:t>,</w:t>
      </w:r>
      <w:r w:rsidRPr="00D027AA">
        <w:t xml:space="preserve"> a Category 3 submission is required. However, if the change is only in the passage or lot</w:t>
      </w:r>
      <w:r w:rsidRPr="00D027AA">
        <w:rPr>
          <w:spacing w:val="-4"/>
        </w:rPr>
        <w:t xml:space="preserve"> </w:t>
      </w:r>
      <w:r w:rsidRPr="00D027AA">
        <w:t>number</w:t>
      </w:r>
      <w:r w:rsidRPr="00D027AA">
        <w:rPr>
          <w:spacing w:val="-2"/>
        </w:rPr>
        <w:t xml:space="preserve"> </w:t>
      </w:r>
      <w:r w:rsidRPr="00D027AA">
        <w:t>of</w:t>
      </w:r>
      <w:r w:rsidRPr="00D027AA">
        <w:rPr>
          <w:spacing w:val="-4"/>
        </w:rPr>
        <w:t xml:space="preserve"> </w:t>
      </w:r>
      <w:r w:rsidRPr="00D027AA">
        <w:t>the</w:t>
      </w:r>
      <w:r w:rsidRPr="00D027AA">
        <w:rPr>
          <w:spacing w:val="-3"/>
        </w:rPr>
        <w:t xml:space="preserve"> </w:t>
      </w:r>
      <w:r w:rsidRPr="00D027AA">
        <w:t>approved</w:t>
      </w:r>
      <w:r w:rsidRPr="00D027AA">
        <w:rPr>
          <w:spacing w:val="-3"/>
        </w:rPr>
        <w:t xml:space="preserve"> </w:t>
      </w:r>
      <w:proofErr w:type="spellStart"/>
      <w:r w:rsidRPr="00D027AA">
        <w:t>reassortant</w:t>
      </w:r>
      <w:proofErr w:type="spellEnd"/>
      <w:r w:rsidRPr="00D027AA">
        <w:rPr>
          <w:spacing w:val="-4"/>
        </w:rPr>
        <w:t xml:space="preserve"> </w:t>
      </w:r>
      <w:r w:rsidRPr="00D027AA">
        <w:t>or</w:t>
      </w:r>
      <w:r w:rsidRPr="00D027AA">
        <w:rPr>
          <w:spacing w:val="-2"/>
        </w:rPr>
        <w:t xml:space="preserve"> </w:t>
      </w:r>
      <w:r w:rsidRPr="00D027AA">
        <w:t>virus</w:t>
      </w:r>
      <w:r w:rsidRPr="00D027AA">
        <w:rPr>
          <w:spacing w:val="-3"/>
        </w:rPr>
        <w:t xml:space="preserve"> </w:t>
      </w:r>
      <w:r w:rsidRPr="00D027AA">
        <w:t>then</w:t>
      </w:r>
      <w:r w:rsidRPr="00D027AA">
        <w:rPr>
          <w:spacing w:val="-4"/>
        </w:rPr>
        <w:t xml:space="preserve"> </w:t>
      </w:r>
      <w:r w:rsidRPr="00D027AA">
        <w:t>the</w:t>
      </w:r>
      <w:r w:rsidRPr="00D027AA">
        <w:rPr>
          <w:spacing w:val="-4"/>
        </w:rPr>
        <w:t xml:space="preserve"> </w:t>
      </w:r>
      <w:r w:rsidRPr="00D027AA">
        <w:t>conditions</w:t>
      </w:r>
      <w:r w:rsidRPr="00D027AA">
        <w:rPr>
          <w:spacing w:val="-3"/>
        </w:rPr>
        <w:t xml:space="preserve"> </w:t>
      </w:r>
      <w:r w:rsidRPr="00D027AA">
        <w:t>of</w:t>
      </w:r>
      <w:r w:rsidRPr="00D027AA">
        <w:rPr>
          <w:spacing w:val="-2"/>
        </w:rPr>
        <w:t xml:space="preserve"> </w:t>
      </w:r>
      <w:r w:rsidRPr="00D027AA">
        <w:t>TGA’s</w:t>
      </w:r>
      <w:r w:rsidRPr="00D027AA">
        <w:rPr>
          <w:spacing w:val="-2"/>
        </w:rPr>
        <w:t xml:space="preserve"> </w:t>
      </w:r>
      <w:hyperlink r:id="rId32" w:history="1">
        <w:r w:rsidRPr="00D027AA">
          <w:rPr>
            <w:rStyle w:val="Hyperlink"/>
          </w:rPr>
          <w:t>Minor</w:t>
        </w:r>
        <w:r w:rsidRPr="00D027AA">
          <w:rPr>
            <w:rStyle w:val="Hyperlink"/>
            <w:spacing w:val="-2"/>
          </w:rPr>
          <w:t xml:space="preserve"> </w:t>
        </w:r>
        <w:r w:rsidRPr="00D027AA">
          <w:rPr>
            <w:rStyle w:val="Hyperlink"/>
          </w:rPr>
          <w:t>variations</w:t>
        </w:r>
        <w:r w:rsidRPr="00D027AA">
          <w:rPr>
            <w:rStyle w:val="Hyperlink"/>
            <w:spacing w:val="-3"/>
          </w:rPr>
          <w:t xml:space="preserve"> </w:t>
        </w:r>
        <w:r w:rsidRPr="00D027AA">
          <w:rPr>
            <w:rStyle w:val="Hyperlink"/>
          </w:rPr>
          <w:t>to prescription medicines - biological medicines for Self-Assessable Requests (SARs)</w:t>
        </w:r>
      </w:hyperlink>
      <w:r w:rsidRPr="00D027AA">
        <w:rPr>
          <w:color w:val="0000FF"/>
        </w:rPr>
        <w:t xml:space="preserve"> </w:t>
      </w:r>
      <w:r w:rsidRPr="00D027AA">
        <w:t>may apply.</w:t>
      </w:r>
    </w:p>
    <w:p w14:paraId="0E5300A0" w14:textId="086B0686" w:rsidR="006A4A9F" w:rsidRPr="00D027AA" w:rsidRDefault="006A4A9F" w:rsidP="00957F73">
      <w:pPr>
        <w:rPr>
          <w:sz w:val="26"/>
        </w:rPr>
      </w:pPr>
      <w:r w:rsidRPr="00D027AA">
        <w:t>In</w:t>
      </w:r>
      <w:r w:rsidRPr="00D027AA">
        <w:rPr>
          <w:spacing w:val="-3"/>
        </w:rPr>
        <w:t xml:space="preserve"> </w:t>
      </w:r>
      <w:r w:rsidRPr="00D027AA">
        <w:t>some</w:t>
      </w:r>
      <w:r w:rsidRPr="00D027AA">
        <w:rPr>
          <w:spacing w:val="-2"/>
        </w:rPr>
        <w:t xml:space="preserve"> </w:t>
      </w:r>
      <w:r w:rsidRPr="00D027AA">
        <w:t>instances</w:t>
      </w:r>
      <w:r w:rsidR="002061B2">
        <w:t>,</w:t>
      </w:r>
      <w:r w:rsidRPr="00D027AA">
        <w:rPr>
          <w:spacing w:val="-2"/>
        </w:rPr>
        <w:t xml:space="preserve"> </w:t>
      </w:r>
      <w:r w:rsidRPr="00D027AA">
        <w:t>there</w:t>
      </w:r>
      <w:r w:rsidRPr="00D027AA">
        <w:rPr>
          <w:spacing w:val="-2"/>
        </w:rPr>
        <w:t xml:space="preserve"> </w:t>
      </w:r>
      <w:r w:rsidRPr="00D027AA">
        <w:t>may</w:t>
      </w:r>
      <w:r w:rsidRPr="00D027AA">
        <w:rPr>
          <w:spacing w:val="-2"/>
        </w:rPr>
        <w:t xml:space="preserve"> </w:t>
      </w:r>
      <w:r w:rsidRPr="00D027AA">
        <w:t>be</w:t>
      </w:r>
      <w:r w:rsidRPr="00D027AA">
        <w:rPr>
          <w:spacing w:val="-3"/>
        </w:rPr>
        <w:t xml:space="preserve"> </w:t>
      </w:r>
      <w:r w:rsidRPr="00D027AA">
        <w:t>no</w:t>
      </w:r>
      <w:r w:rsidRPr="00D027AA">
        <w:rPr>
          <w:spacing w:val="-3"/>
        </w:rPr>
        <w:t xml:space="preserve"> </w:t>
      </w:r>
      <w:r w:rsidRPr="00D027AA">
        <w:t>changes</w:t>
      </w:r>
      <w:r w:rsidRPr="00D027AA">
        <w:rPr>
          <w:spacing w:val="-2"/>
        </w:rPr>
        <w:t xml:space="preserve"> </w:t>
      </w:r>
      <w:r w:rsidRPr="00D027AA">
        <w:t>to</w:t>
      </w:r>
      <w:r w:rsidRPr="00D027AA">
        <w:rPr>
          <w:spacing w:val="-2"/>
        </w:rPr>
        <w:t xml:space="preserve"> </w:t>
      </w:r>
      <w:r w:rsidRPr="00D027AA">
        <w:t>the</w:t>
      </w:r>
      <w:r w:rsidRPr="00D027AA">
        <w:rPr>
          <w:spacing w:val="-3"/>
        </w:rPr>
        <w:t xml:space="preserve"> </w:t>
      </w:r>
      <w:r w:rsidRPr="00D027AA">
        <w:t>strains</w:t>
      </w:r>
      <w:r w:rsidRPr="00D027AA">
        <w:rPr>
          <w:spacing w:val="-2"/>
        </w:rPr>
        <w:t xml:space="preserve"> </w:t>
      </w:r>
      <w:r w:rsidRPr="00D027AA">
        <w:t>recommended</w:t>
      </w:r>
      <w:r w:rsidRPr="00D027AA">
        <w:rPr>
          <w:spacing w:val="-1"/>
        </w:rPr>
        <w:t xml:space="preserve"> </w:t>
      </w:r>
      <w:r w:rsidRPr="00D027AA">
        <w:t>for</w:t>
      </w:r>
      <w:r w:rsidRPr="00D027AA">
        <w:rPr>
          <w:spacing w:val="-3"/>
        </w:rPr>
        <w:t xml:space="preserve"> </w:t>
      </w:r>
      <w:r w:rsidRPr="00D027AA">
        <w:t>SH</w:t>
      </w:r>
      <w:r w:rsidRPr="00D027AA">
        <w:rPr>
          <w:spacing w:val="-2"/>
        </w:rPr>
        <w:t xml:space="preserve"> </w:t>
      </w:r>
      <w:r w:rsidRPr="00D027AA">
        <w:t>vaccine</w:t>
      </w:r>
      <w:r w:rsidRPr="00D027AA">
        <w:rPr>
          <w:spacing w:val="-3"/>
        </w:rPr>
        <w:t xml:space="preserve"> </w:t>
      </w:r>
      <w:r w:rsidRPr="00D027AA">
        <w:t>but</w:t>
      </w:r>
      <w:r w:rsidRPr="00D027AA">
        <w:rPr>
          <w:spacing w:val="-2"/>
        </w:rPr>
        <w:t xml:space="preserve"> </w:t>
      </w:r>
      <w:r w:rsidRPr="00D027AA">
        <w:t>there may be a change to the working seeds</w:t>
      </w:r>
      <w:r w:rsidRPr="00D027AA">
        <w:rPr>
          <w:color w:val="0000FF"/>
        </w:rPr>
        <w:t xml:space="preserve"> </w:t>
      </w:r>
      <w:r w:rsidRPr="00D027AA">
        <w:t>previously approved e.g. generation of a new working seed</w:t>
      </w:r>
      <w:r w:rsidRPr="00D027AA">
        <w:rPr>
          <w:spacing w:val="-1"/>
        </w:rPr>
        <w:t xml:space="preserve"> </w:t>
      </w:r>
      <w:r w:rsidRPr="00D027AA">
        <w:t>lot.</w:t>
      </w:r>
      <w:r w:rsidRPr="00D027AA">
        <w:rPr>
          <w:spacing w:val="-1"/>
        </w:rPr>
        <w:t xml:space="preserve"> </w:t>
      </w:r>
      <w:r w:rsidRPr="00D027AA">
        <w:t>In</w:t>
      </w:r>
      <w:r w:rsidRPr="00D027AA">
        <w:rPr>
          <w:spacing w:val="-2"/>
        </w:rPr>
        <w:t xml:space="preserve"> </w:t>
      </w:r>
      <w:r w:rsidRPr="00D027AA">
        <w:t>such</w:t>
      </w:r>
      <w:r w:rsidRPr="00D027AA">
        <w:rPr>
          <w:spacing w:val="-2"/>
        </w:rPr>
        <w:t xml:space="preserve"> </w:t>
      </w:r>
      <w:r w:rsidRPr="00D027AA">
        <w:t>instances</w:t>
      </w:r>
      <w:r w:rsidR="002061B2">
        <w:t>,</w:t>
      </w:r>
      <w:r w:rsidRPr="00D027AA">
        <w:rPr>
          <w:spacing w:val="-1"/>
        </w:rPr>
        <w:t xml:space="preserve"> </w:t>
      </w:r>
      <w:r w:rsidRPr="00D027AA">
        <w:t>the</w:t>
      </w:r>
      <w:r w:rsidRPr="00D027AA">
        <w:rPr>
          <w:spacing w:val="-2"/>
        </w:rPr>
        <w:t xml:space="preserve"> </w:t>
      </w:r>
      <w:r w:rsidRPr="00D027AA">
        <w:t>requirements of</w:t>
      </w:r>
      <w:r w:rsidRPr="00D027AA">
        <w:rPr>
          <w:spacing w:val="-1"/>
        </w:rPr>
        <w:t xml:space="preserve"> </w:t>
      </w:r>
      <w:r w:rsidRPr="00D027AA">
        <w:t>TGA’s</w:t>
      </w:r>
      <w:r w:rsidRPr="00D027AA">
        <w:rPr>
          <w:spacing w:val="-1"/>
        </w:rPr>
        <w:t xml:space="preserve"> </w:t>
      </w:r>
      <w:r w:rsidRPr="00D027AA">
        <w:t>Minor variations</w:t>
      </w:r>
      <w:r w:rsidRPr="00D027AA">
        <w:rPr>
          <w:spacing w:val="-1"/>
        </w:rPr>
        <w:t xml:space="preserve"> </w:t>
      </w:r>
      <w:r w:rsidRPr="00D027AA">
        <w:t>to</w:t>
      </w:r>
      <w:r w:rsidRPr="00D027AA">
        <w:rPr>
          <w:spacing w:val="-1"/>
        </w:rPr>
        <w:t xml:space="preserve"> </w:t>
      </w:r>
      <w:r w:rsidRPr="00D027AA">
        <w:t>prescription</w:t>
      </w:r>
      <w:r w:rsidRPr="00D027AA">
        <w:rPr>
          <w:spacing w:val="-1"/>
        </w:rPr>
        <w:t xml:space="preserve"> </w:t>
      </w:r>
      <w:r w:rsidRPr="00D027AA">
        <w:t>medicines</w:t>
      </w:r>
      <w:r w:rsidR="00AD17CF">
        <w:t xml:space="preserve"> </w:t>
      </w:r>
      <w:r w:rsidRPr="00D027AA">
        <w:t>-</w:t>
      </w:r>
      <w:r w:rsidRPr="00D027AA">
        <w:rPr>
          <w:spacing w:val="-8"/>
        </w:rPr>
        <w:t xml:space="preserve"> </w:t>
      </w:r>
      <w:r w:rsidRPr="00D027AA">
        <w:t>biological</w:t>
      </w:r>
      <w:r w:rsidRPr="00D027AA">
        <w:rPr>
          <w:spacing w:val="-6"/>
        </w:rPr>
        <w:t xml:space="preserve"> </w:t>
      </w:r>
      <w:r w:rsidRPr="00D027AA">
        <w:t>medicines</w:t>
      </w:r>
      <w:r w:rsidRPr="00D027AA">
        <w:rPr>
          <w:spacing w:val="-5"/>
        </w:rPr>
        <w:t xml:space="preserve"> </w:t>
      </w:r>
      <w:r w:rsidRPr="00D027AA">
        <w:t>for</w:t>
      </w:r>
      <w:r w:rsidRPr="00D027AA">
        <w:rPr>
          <w:spacing w:val="-8"/>
        </w:rPr>
        <w:t xml:space="preserve"> </w:t>
      </w:r>
      <w:r w:rsidRPr="00D027AA">
        <w:t>SARs</w:t>
      </w:r>
      <w:r w:rsidRPr="00D027AA">
        <w:rPr>
          <w:spacing w:val="-6"/>
        </w:rPr>
        <w:t xml:space="preserve"> </w:t>
      </w:r>
      <w:r w:rsidRPr="00D027AA">
        <w:t>may</w:t>
      </w:r>
      <w:r w:rsidRPr="00D027AA">
        <w:rPr>
          <w:spacing w:val="-7"/>
        </w:rPr>
        <w:t xml:space="preserve"> </w:t>
      </w:r>
      <w:r w:rsidRPr="00D027AA">
        <w:t>apply</w:t>
      </w:r>
      <w:r w:rsidRPr="00D027AA">
        <w:rPr>
          <w:spacing w:val="-7"/>
        </w:rPr>
        <w:t xml:space="preserve"> </w:t>
      </w:r>
      <w:r w:rsidRPr="00D027AA">
        <w:t>for</w:t>
      </w:r>
      <w:r w:rsidRPr="00D027AA">
        <w:rPr>
          <w:spacing w:val="-6"/>
        </w:rPr>
        <w:t xml:space="preserve"> </w:t>
      </w:r>
      <w:r w:rsidRPr="00D027AA">
        <w:t>new</w:t>
      </w:r>
      <w:r w:rsidRPr="00D027AA">
        <w:rPr>
          <w:spacing w:val="-6"/>
        </w:rPr>
        <w:t xml:space="preserve"> </w:t>
      </w:r>
      <w:r w:rsidRPr="00D027AA">
        <w:t>seeds</w:t>
      </w:r>
      <w:r w:rsidRPr="00D027AA">
        <w:rPr>
          <w:spacing w:val="-6"/>
        </w:rPr>
        <w:t xml:space="preserve"> </w:t>
      </w:r>
      <w:r w:rsidRPr="00D027AA">
        <w:t>generated</w:t>
      </w:r>
      <w:r w:rsidRPr="00D027AA">
        <w:rPr>
          <w:spacing w:val="-7"/>
        </w:rPr>
        <w:t xml:space="preserve"> </w:t>
      </w:r>
      <w:r w:rsidRPr="00D027AA">
        <w:t>by</w:t>
      </w:r>
      <w:r w:rsidRPr="00D027AA">
        <w:rPr>
          <w:spacing w:val="-6"/>
        </w:rPr>
        <w:t xml:space="preserve"> </w:t>
      </w:r>
      <w:r w:rsidRPr="00D027AA">
        <w:t>a</w:t>
      </w:r>
      <w:r w:rsidRPr="00D027AA">
        <w:rPr>
          <w:spacing w:val="-8"/>
        </w:rPr>
        <w:t xml:space="preserve"> </w:t>
      </w:r>
      <w:r w:rsidRPr="00D027AA">
        <w:t>previously</w:t>
      </w:r>
      <w:r w:rsidRPr="00D027AA">
        <w:rPr>
          <w:spacing w:val="-6"/>
        </w:rPr>
        <w:t xml:space="preserve"> </w:t>
      </w:r>
      <w:r w:rsidRPr="00D027AA">
        <w:rPr>
          <w:spacing w:val="-2"/>
        </w:rPr>
        <w:t>approved</w:t>
      </w:r>
      <w:r>
        <w:t xml:space="preserve"> </w:t>
      </w:r>
      <w:r w:rsidRPr="00D027AA">
        <w:t>procedure.</w:t>
      </w:r>
      <w:r w:rsidRPr="00D027AA">
        <w:rPr>
          <w:spacing w:val="-3"/>
        </w:rPr>
        <w:t xml:space="preserve"> </w:t>
      </w:r>
      <w:r w:rsidRPr="00D027AA">
        <w:t>However,</w:t>
      </w:r>
      <w:r w:rsidRPr="00D027AA">
        <w:rPr>
          <w:spacing w:val="-3"/>
        </w:rPr>
        <w:t xml:space="preserve"> </w:t>
      </w:r>
      <w:r w:rsidRPr="00D027AA">
        <w:t>the</w:t>
      </w:r>
      <w:r w:rsidRPr="00D027AA">
        <w:rPr>
          <w:spacing w:val="-3"/>
        </w:rPr>
        <w:t xml:space="preserve"> </w:t>
      </w:r>
      <w:r w:rsidRPr="00D027AA">
        <w:t>seeds</w:t>
      </w:r>
      <w:r w:rsidRPr="00D027AA">
        <w:rPr>
          <w:spacing w:val="-3"/>
        </w:rPr>
        <w:t xml:space="preserve"> </w:t>
      </w:r>
      <w:r w:rsidRPr="00D027AA">
        <w:t>still</w:t>
      </w:r>
      <w:r w:rsidRPr="00D027AA">
        <w:rPr>
          <w:spacing w:val="-4"/>
        </w:rPr>
        <w:t xml:space="preserve"> </w:t>
      </w:r>
      <w:r w:rsidRPr="00D027AA">
        <w:t>need</w:t>
      </w:r>
      <w:r w:rsidRPr="00D027AA">
        <w:rPr>
          <w:spacing w:val="-3"/>
        </w:rPr>
        <w:t xml:space="preserve"> </w:t>
      </w:r>
      <w:r w:rsidRPr="00D027AA">
        <w:t>to</w:t>
      </w:r>
      <w:r w:rsidRPr="00D027AA">
        <w:rPr>
          <w:spacing w:val="-3"/>
        </w:rPr>
        <w:t xml:space="preserve"> </w:t>
      </w:r>
      <w:r w:rsidRPr="00D027AA">
        <w:t>meet</w:t>
      </w:r>
      <w:r w:rsidRPr="00D027AA">
        <w:rPr>
          <w:spacing w:val="-4"/>
        </w:rPr>
        <w:t xml:space="preserve"> </w:t>
      </w:r>
      <w:r w:rsidRPr="00D027AA">
        <w:t>the</w:t>
      </w:r>
      <w:r w:rsidRPr="00D027AA">
        <w:rPr>
          <w:spacing w:val="-4"/>
        </w:rPr>
        <w:t xml:space="preserve"> </w:t>
      </w:r>
      <w:r w:rsidRPr="00D027AA">
        <w:t>requirements</w:t>
      </w:r>
      <w:r w:rsidRPr="00D027AA">
        <w:rPr>
          <w:spacing w:val="-3"/>
        </w:rPr>
        <w:t xml:space="preserve"> </w:t>
      </w:r>
      <w:r w:rsidRPr="00D027AA">
        <w:t>of</w:t>
      </w:r>
      <w:r w:rsidRPr="00D027AA">
        <w:rPr>
          <w:spacing w:val="-3"/>
        </w:rPr>
        <w:t xml:space="preserve"> </w:t>
      </w:r>
      <w:r w:rsidRPr="00D027AA">
        <w:t>any</w:t>
      </w:r>
      <w:r w:rsidRPr="00D027AA">
        <w:rPr>
          <w:spacing w:val="-3"/>
        </w:rPr>
        <w:t xml:space="preserve"> </w:t>
      </w:r>
      <w:r w:rsidRPr="00D027AA">
        <w:t>relevant</w:t>
      </w:r>
      <w:r w:rsidRPr="00D027AA">
        <w:rPr>
          <w:spacing w:val="-4"/>
        </w:rPr>
        <w:t xml:space="preserve"> </w:t>
      </w:r>
      <w:r w:rsidRPr="00D027AA">
        <w:t>standards and data should be supplied.</w:t>
      </w:r>
    </w:p>
    <w:p w14:paraId="214BBB64" w14:textId="77777777" w:rsidR="006A4A9F" w:rsidRPr="00D027AA" w:rsidRDefault="006A4A9F" w:rsidP="00AC7F01">
      <w:pPr>
        <w:pStyle w:val="Heading3"/>
        <w:numPr>
          <w:ilvl w:val="0"/>
          <w:numId w:val="0"/>
        </w:numPr>
        <w:ind w:left="720" w:hanging="720"/>
      </w:pPr>
      <w:bookmarkStart w:id="218" w:name="Certified_product_details"/>
      <w:bookmarkStart w:id="219" w:name="_Toc146877267"/>
      <w:bookmarkStart w:id="220" w:name="_Toc146877339"/>
      <w:bookmarkStart w:id="221" w:name="_Toc146877522"/>
      <w:bookmarkStart w:id="222" w:name="_Toc146877565"/>
      <w:bookmarkStart w:id="223" w:name="_Toc146877662"/>
      <w:bookmarkStart w:id="224" w:name="_Toc146878808"/>
      <w:bookmarkStart w:id="225" w:name="_Toc210749045"/>
      <w:bookmarkStart w:id="226" w:name="_Toc238041059"/>
      <w:bookmarkEnd w:id="218"/>
      <w:r w:rsidRPr="00D027AA">
        <w:lastRenderedPageBreak/>
        <w:t>Certified</w:t>
      </w:r>
      <w:r w:rsidRPr="00D027AA">
        <w:rPr>
          <w:spacing w:val="-6"/>
        </w:rPr>
        <w:t xml:space="preserve"> </w:t>
      </w:r>
      <w:r w:rsidRPr="00D027AA">
        <w:t>product</w:t>
      </w:r>
      <w:r w:rsidRPr="00D027AA">
        <w:rPr>
          <w:spacing w:val="-6"/>
        </w:rPr>
        <w:t xml:space="preserve"> </w:t>
      </w:r>
      <w:r w:rsidRPr="00D027AA">
        <w:rPr>
          <w:spacing w:val="-2"/>
        </w:rPr>
        <w:t>details</w:t>
      </w:r>
      <w:bookmarkEnd w:id="219"/>
      <w:bookmarkEnd w:id="220"/>
      <w:bookmarkEnd w:id="221"/>
      <w:bookmarkEnd w:id="222"/>
      <w:bookmarkEnd w:id="223"/>
      <w:bookmarkEnd w:id="224"/>
      <w:bookmarkEnd w:id="225"/>
      <w:bookmarkEnd w:id="226"/>
    </w:p>
    <w:p w14:paraId="7160A6D2" w14:textId="1B597A9C" w:rsidR="006A4A9F" w:rsidRPr="00D027AA" w:rsidRDefault="006A4A9F" w:rsidP="00957F73">
      <w:r w:rsidRPr="00D027AA">
        <w:t>As soon as is practicable after the approval of the ASU a copy of the Certified Product Details should</w:t>
      </w:r>
      <w:r w:rsidRPr="00D027AA">
        <w:rPr>
          <w:spacing w:val="-3"/>
        </w:rPr>
        <w:t xml:space="preserve"> </w:t>
      </w:r>
      <w:r w:rsidRPr="00D027AA">
        <w:t>be</w:t>
      </w:r>
      <w:r w:rsidRPr="00D027AA">
        <w:rPr>
          <w:spacing w:val="-4"/>
        </w:rPr>
        <w:t xml:space="preserve"> </w:t>
      </w:r>
      <w:r w:rsidRPr="00D027AA">
        <w:t>provided.</w:t>
      </w:r>
      <w:r w:rsidRPr="00D027AA">
        <w:rPr>
          <w:spacing w:val="-3"/>
        </w:rPr>
        <w:t xml:space="preserve"> </w:t>
      </w:r>
      <w:r w:rsidRPr="00D027AA">
        <w:t>Requests</w:t>
      </w:r>
      <w:r w:rsidRPr="00D027AA">
        <w:rPr>
          <w:spacing w:val="-3"/>
        </w:rPr>
        <w:t xml:space="preserve"> </w:t>
      </w:r>
      <w:r w:rsidRPr="00D027AA">
        <w:t>for</w:t>
      </w:r>
      <w:r w:rsidRPr="00D027AA">
        <w:rPr>
          <w:spacing w:val="-2"/>
        </w:rPr>
        <w:t xml:space="preserve"> </w:t>
      </w:r>
      <w:r w:rsidRPr="00D027AA">
        <w:t>a</w:t>
      </w:r>
      <w:r w:rsidRPr="00D027AA">
        <w:rPr>
          <w:spacing w:val="-4"/>
        </w:rPr>
        <w:t xml:space="preserve"> </w:t>
      </w:r>
      <w:r w:rsidRPr="00D027AA">
        <w:t>suitable</w:t>
      </w:r>
      <w:r w:rsidRPr="00D027AA">
        <w:rPr>
          <w:spacing w:val="-4"/>
        </w:rPr>
        <w:t xml:space="preserve"> </w:t>
      </w:r>
      <w:r w:rsidRPr="00D027AA">
        <w:t>template</w:t>
      </w:r>
      <w:r w:rsidRPr="00D027AA">
        <w:rPr>
          <w:spacing w:val="-4"/>
        </w:rPr>
        <w:t xml:space="preserve"> </w:t>
      </w:r>
      <w:r w:rsidRPr="00D027AA">
        <w:t>should</w:t>
      </w:r>
      <w:r w:rsidRPr="00D027AA">
        <w:rPr>
          <w:spacing w:val="-3"/>
        </w:rPr>
        <w:t xml:space="preserve"> </w:t>
      </w:r>
      <w:r w:rsidRPr="00D027AA">
        <w:t>be</w:t>
      </w:r>
      <w:r w:rsidRPr="00D027AA">
        <w:rPr>
          <w:spacing w:val="-3"/>
        </w:rPr>
        <w:t xml:space="preserve"> </w:t>
      </w:r>
      <w:r w:rsidRPr="00D027AA">
        <w:t>made</w:t>
      </w:r>
      <w:r w:rsidRPr="00D027AA">
        <w:rPr>
          <w:spacing w:val="-3"/>
        </w:rPr>
        <w:t xml:space="preserve"> </w:t>
      </w:r>
      <w:r w:rsidRPr="00D027AA">
        <w:t>to</w:t>
      </w:r>
      <w:r w:rsidRPr="00D027AA">
        <w:rPr>
          <w:spacing w:val="-3"/>
        </w:rPr>
        <w:t xml:space="preserve"> </w:t>
      </w:r>
      <w:hyperlink r:id="rId33" w:history="1">
        <w:r w:rsidRPr="00342ED2">
          <w:rPr>
            <w:rStyle w:val="Hyperlink"/>
          </w:rPr>
          <w:t>vaccines@health.gov.au</w:t>
        </w:r>
      </w:hyperlink>
      <w:r w:rsidRPr="00D027AA">
        <w:rPr>
          <w:color w:val="006DA7"/>
        </w:rPr>
        <w:t xml:space="preserve"> </w:t>
      </w:r>
      <w:r w:rsidRPr="00D027AA">
        <w:t>and returned to the same address.</w:t>
      </w:r>
    </w:p>
    <w:p w14:paraId="490F94FE" w14:textId="18232ED3" w:rsidR="006A4A9F" w:rsidRPr="00D027AA" w:rsidRDefault="006A4A9F" w:rsidP="00AC7F01">
      <w:pPr>
        <w:pStyle w:val="Heading3"/>
        <w:numPr>
          <w:ilvl w:val="0"/>
          <w:numId w:val="0"/>
        </w:numPr>
      </w:pPr>
      <w:bookmarkStart w:id="227" w:name="Annual_product_quality_review"/>
      <w:bookmarkStart w:id="228" w:name="_Toc146877268"/>
      <w:bookmarkStart w:id="229" w:name="_Toc146877340"/>
      <w:bookmarkStart w:id="230" w:name="_Toc146877523"/>
      <w:bookmarkStart w:id="231" w:name="_Toc146877566"/>
      <w:bookmarkStart w:id="232" w:name="_Toc146877663"/>
      <w:bookmarkStart w:id="233" w:name="_Toc146878809"/>
      <w:bookmarkStart w:id="234" w:name="_Toc210749046"/>
      <w:bookmarkStart w:id="235" w:name="_Toc238041060"/>
      <w:bookmarkEnd w:id="227"/>
      <w:r w:rsidRPr="00D027AA">
        <w:t>Annual</w:t>
      </w:r>
      <w:r w:rsidRPr="00D027AA">
        <w:rPr>
          <w:spacing w:val="-8"/>
        </w:rPr>
        <w:t xml:space="preserve"> </w:t>
      </w:r>
      <w:r w:rsidRPr="00D027AA">
        <w:t>product</w:t>
      </w:r>
      <w:r w:rsidRPr="00D027AA">
        <w:rPr>
          <w:spacing w:val="-6"/>
        </w:rPr>
        <w:t xml:space="preserve"> </w:t>
      </w:r>
      <w:r w:rsidRPr="00D027AA">
        <w:t>quality</w:t>
      </w:r>
      <w:r w:rsidRPr="00D027AA">
        <w:rPr>
          <w:spacing w:val="-4"/>
        </w:rPr>
        <w:t xml:space="preserve"> </w:t>
      </w:r>
      <w:r w:rsidRPr="00D027AA">
        <w:rPr>
          <w:spacing w:val="-2"/>
        </w:rPr>
        <w:t>review</w:t>
      </w:r>
      <w:bookmarkEnd w:id="228"/>
      <w:bookmarkEnd w:id="229"/>
      <w:bookmarkEnd w:id="230"/>
      <w:bookmarkEnd w:id="231"/>
      <w:bookmarkEnd w:id="232"/>
      <w:bookmarkEnd w:id="233"/>
      <w:bookmarkEnd w:id="234"/>
      <w:bookmarkEnd w:id="235"/>
    </w:p>
    <w:p w14:paraId="75D3AB30" w14:textId="63B46C3B" w:rsidR="006A4A9F" w:rsidRPr="00D027AA" w:rsidRDefault="006A4A9F" w:rsidP="00957F73">
      <w:r w:rsidRPr="00D027AA">
        <w:t>It is expected that at the completion of seasonal supply into the Australian market, an electronic copy</w:t>
      </w:r>
      <w:r w:rsidRPr="00D027AA">
        <w:rPr>
          <w:spacing w:val="-3"/>
        </w:rPr>
        <w:t xml:space="preserve"> </w:t>
      </w:r>
      <w:r w:rsidRPr="00D027AA">
        <w:t>of</w:t>
      </w:r>
      <w:r w:rsidRPr="00D027AA">
        <w:rPr>
          <w:spacing w:val="-3"/>
        </w:rPr>
        <w:t xml:space="preserve"> </w:t>
      </w:r>
      <w:r w:rsidRPr="00D027AA">
        <w:t>the</w:t>
      </w:r>
      <w:r w:rsidRPr="00D027AA">
        <w:rPr>
          <w:spacing w:val="-3"/>
        </w:rPr>
        <w:t xml:space="preserve"> </w:t>
      </w:r>
      <w:r w:rsidRPr="00D027AA">
        <w:t>Annual</w:t>
      </w:r>
      <w:r w:rsidRPr="00D027AA">
        <w:rPr>
          <w:spacing w:val="-1"/>
        </w:rPr>
        <w:t xml:space="preserve"> </w:t>
      </w:r>
      <w:r w:rsidRPr="00D027AA">
        <w:t>Product</w:t>
      </w:r>
      <w:r w:rsidRPr="00D027AA">
        <w:rPr>
          <w:spacing w:val="-3"/>
        </w:rPr>
        <w:t xml:space="preserve"> </w:t>
      </w:r>
      <w:r w:rsidRPr="00D027AA">
        <w:t>Quality</w:t>
      </w:r>
      <w:r w:rsidRPr="00D027AA">
        <w:rPr>
          <w:spacing w:val="-3"/>
        </w:rPr>
        <w:t xml:space="preserve"> </w:t>
      </w:r>
      <w:r w:rsidRPr="00D027AA">
        <w:t>Review</w:t>
      </w:r>
      <w:r w:rsidRPr="00D027AA">
        <w:rPr>
          <w:spacing w:val="-2"/>
        </w:rPr>
        <w:t xml:space="preserve"> </w:t>
      </w:r>
      <w:r w:rsidRPr="00D027AA">
        <w:t>is</w:t>
      </w:r>
      <w:r w:rsidRPr="00D027AA">
        <w:rPr>
          <w:spacing w:val="-2"/>
        </w:rPr>
        <w:t xml:space="preserve"> </w:t>
      </w:r>
      <w:r w:rsidRPr="00D027AA">
        <w:t>provided</w:t>
      </w:r>
      <w:r w:rsidRPr="00D027AA">
        <w:rPr>
          <w:spacing w:val="-2"/>
        </w:rPr>
        <w:t xml:space="preserve"> </w:t>
      </w:r>
      <w:r w:rsidRPr="00D027AA">
        <w:t>to</w:t>
      </w:r>
      <w:r w:rsidRPr="00D027AA">
        <w:rPr>
          <w:spacing w:val="-3"/>
        </w:rPr>
        <w:t xml:space="preserve"> </w:t>
      </w:r>
      <w:r w:rsidRPr="00D027AA">
        <w:t>the</w:t>
      </w:r>
      <w:r w:rsidRPr="00D027AA">
        <w:rPr>
          <w:spacing w:val="-1"/>
        </w:rPr>
        <w:t xml:space="preserve"> </w:t>
      </w:r>
      <w:r w:rsidRPr="00D027AA">
        <w:t>TGA.</w:t>
      </w:r>
      <w:r w:rsidRPr="00D027AA">
        <w:rPr>
          <w:spacing w:val="-2"/>
        </w:rPr>
        <w:t xml:space="preserve"> </w:t>
      </w:r>
      <w:r w:rsidRPr="00D027AA">
        <w:t>The</w:t>
      </w:r>
      <w:r w:rsidRPr="00D027AA">
        <w:rPr>
          <w:spacing w:val="-2"/>
        </w:rPr>
        <w:t xml:space="preserve"> </w:t>
      </w:r>
      <w:r w:rsidRPr="00D027AA">
        <w:t>completed</w:t>
      </w:r>
      <w:r w:rsidRPr="00D027AA">
        <w:rPr>
          <w:spacing w:val="-2"/>
        </w:rPr>
        <w:t xml:space="preserve"> </w:t>
      </w:r>
      <w:r w:rsidRPr="00D027AA">
        <w:t>review</w:t>
      </w:r>
      <w:r w:rsidRPr="00D027AA">
        <w:rPr>
          <w:spacing w:val="-3"/>
        </w:rPr>
        <w:t xml:space="preserve"> </w:t>
      </w:r>
      <w:r w:rsidRPr="00D027AA">
        <w:t xml:space="preserve">should be sent as a </w:t>
      </w:r>
      <w:r w:rsidRPr="00D027AA">
        <w:rPr>
          <w:b/>
        </w:rPr>
        <w:t xml:space="preserve">single PDF </w:t>
      </w:r>
      <w:r w:rsidRPr="00D027AA">
        <w:t xml:space="preserve">document to </w:t>
      </w:r>
      <w:hyperlink r:id="rId34" w:history="1">
        <w:r w:rsidRPr="00342ED2">
          <w:rPr>
            <w:rStyle w:val="Hyperlink"/>
          </w:rPr>
          <w:t>vaccines@health.gov.au</w:t>
        </w:r>
      </w:hyperlink>
    </w:p>
    <w:p w14:paraId="4C7C88FB" w14:textId="77777777" w:rsidR="006A4A9F" w:rsidRPr="00D027AA" w:rsidRDefault="006A4A9F" w:rsidP="00AC7F01">
      <w:pPr>
        <w:pStyle w:val="Heading3"/>
        <w:numPr>
          <w:ilvl w:val="0"/>
          <w:numId w:val="0"/>
        </w:numPr>
        <w:ind w:left="720" w:hanging="720"/>
      </w:pPr>
      <w:bookmarkStart w:id="236" w:name="Sampling_requirements"/>
      <w:bookmarkStart w:id="237" w:name="_Toc146877269"/>
      <w:bookmarkStart w:id="238" w:name="_Toc146877341"/>
      <w:bookmarkStart w:id="239" w:name="_Toc146877524"/>
      <w:bookmarkStart w:id="240" w:name="_Toc146877567"/>
      <w:bookmarkStart w:id="241" w:name="_Toc146877664"/>
      <w:bookmarkStart w:id="242" w:name="_Toc146878810"/>
      <w:bookmarkStart w:id="243" w:name="_Toc210749047"/>
      <w:bookmarkStart w:id="244" w:name="_Toc238041061"/>
      <w:bookmarkEnd w:id="236"/>
      <w:r w:rsidRPr="00D027AA">
        <w:t>Sampling</w:t>
      </w:r>
      <w:r w:rsidRPr="00D027AA">
        <w:rPr>
          <w:spacing w:val="-8"/>
        </w:rPr>
        <w:t xml:space="preserve"> </w:t>
      </w:r>
      <w:r w:rsidRPr="00D027AA">
        <w:t>requirements</w:t>
      </w:r>
      <w:bookmarkEnd w:id="237"/>
      <w:bookmarkEnd w:id="238"/>
      <w:bookmarkEnd w:id="239"/>
      <w:bookmarkEnd w:id="240"/>
      <w:bookmarkEnd w:id="241"/>
      <w:bookmarkEnd w:id="242"/>
      <w:bookmarkEnd w:id="243"/>
      <w:bookmarkEnd w:id="244"/>
    </w:p>
    <w:p w14:paraId="609FF221" w14:textId="3AEE24BD" w:rsidR="006A4A9F" w:rsidRPr="00D027AA" w:rsidRDefault="006A4A9F" w:rsidP="00957F73">
      <w:r w:rsidRPr="00D027AA">
        <w:t>The current</w:t>
      </w:r>
      <w:r w:rsidR="009E2A01">
        <w:t xml:space="preserve"> </w:t>
      </w:r>
      <w:r w:rsidR="009E2A01" w:rsidRPr="003915E6">
        <w:t>Official Control Authority Batch Release</w:t>
      </w:r>
      <w:r w:rsidRPr="00D027AA">
        <w:t xml:space="preserve"> </w:t>
      </w:r>
      <w:r w:rsidR="009E2A01">
        <w:t>(</w:t>
      </w:r>
      <w:r w:rsidRPr="00D027AA">
        <w:t>OCABR</w:t>
      </w:r>
      <w:r w:rsidR="009E2A01">
        <w:t>)</w:t>
      </w:r>
      <w:r w:rsidRPr="00D027AA">
        <w:t xml:space="preserve"> guidelines for Influenza Vaccine have been adopted by TGA</w:t>
      </w:r>
      <w:r w:rsidR="00E909CF">
        <w:t xml:space="preserve"> </w:t>
      </w:r>
      <w:r w:rsidR="00361ED1">
        <w:t>(</w:t>
      </w:r>
      <w:hyperlink r:id="rId35" w:history="1">
        <w:r w:rsidR="009C0333" w:rsidRPr="00E909CF">
          <w:rPr>
            <w:rStyle w:val="Hyperlink"/>
          </w:rPr>
          <w:t>Batch release assessment of vaccines</w:t>
        </w:r>
      </w:hyperlink>
      <w:r w:rsidR="00361ED1">
        <w:t>)</w:t>
      </w:r>
      <w:r w:rsidR="009C0333">
        <w:t xml:space="preserve"> </w:t>
      </w:r>
      <w:r w:rsidRPr="00D027AA">
        <w:t>with</w:t>
      </w:r>
      <w:r w:rsidRPr="00D027AA">
        <w:rPr>
          <w:spacing w:val="-12"/>
        </w:rPr>
        <w:t xml:space="preserve"> </w:t>
      </w:r>
      <w:r w:rsidRPr="00D027AA">
        <w:t>the</w:t>
      </w:r>
      <w:r w:rsidRPr="00D027AA">
        <w:rPr>
          <w:spacing w:val="-12"/>
        </w:rPr>
        <w:t xml:space="preserve"> </w:t>
      </w:r>
      <w:r w:rsidRPr="00D027AA">
        <w:t xml:space="preserve">following </w:t>
      </w:r>
      <w:r w:rsidRPr="00D027AA">
        <w:rPr>
          <w:spacing w:val="-2"/>
        </w:rPr>
        <w:t>notation:</w:t>
      </w:r>
    </w:p>
    <w:p w14:paraId="7318B9DF" w14:textId="614C3C81" w:rsidR="006A4A9F" w:rsidRPr="00D027AA" w:rsidRDefault="006E24E7" w:rsidP="00957F73">
      <w:pPr>
        <w:ind w:left="720"/>
      </w:pPr>
      <w:r>
        <w:t>‘</w:t>
      </w:r>
      <w:r w:rsidR="00FC59F0" w:rsidRPr="00FC59F0">
        <w:t>Although released on OCABR certification, our laboratories may still test these batches as part of our batch release program. The sponsor must still supply samples, batch details and evidence maintaining acceptable shipping conditions for the batch under this pathway.</w:t>
      </w:r>
      <w:r>
        <w:t>’</w:t>
      </w:r>
    </w:p>
    <w:p w14:paraId="169F90B5" w14:textId="00362CA7" w:rsidR="006A4A9F" w:rsidRPr="00D027AA" w:rsidRDefault="006A4A9F" w:rsidP="00957F73">
      <w:r w:rsidRPr="00D027AA">
        <w:rPr>
          <w:color w:val="000000"/>
        </w:rPr>
        <w:t xml:space="preserve">The OCABR process involves assessment of manufacturing documentation (summary protocol review) and laboratory testing guidelines for specific </w:t>
      </w:r>
      <w:r w:rsidR="00BC3536">
        <w:rPr>
          <w:color w:val="000000"/>
        </w:rPr>
        <w:t>i</w:t>
      </w:r>
      <w:r w:rsidRPr="00D027AA">
        <w:rPr>
          <w:color w:val="000000"/>
        </w:rPr>
        <w:t>nfluenza vaccine types (e.g., inactivated, split, live attenuated etc.). When the Sponsor provides evidence that the batch supplied in Australia</w:t>
      </w:r>
      <w:r w:rsidRPr="00D027AA">
        <w:t xml:space="preserve"> has passed OCABR testing, the vaccine can be released without the TGA conducting a manufacturing protocol assessment or (potentially) laboratory testing. The Sponsor </w:t>
      </w:r>
      <w:r w:rsidRPr="008E57C1">
        <w:t>must</w:t>
      </w:r>
      <w:r w:rsidRPr="00AB3A5F">
        <w:rPr>
          <w:b/>
          <w:bCs/>
        </w:rPr>
        <w:t xml:space="preserve"> </w:t>
      </w:r>
      <w:r w:rsidRPr="008E57C1">
        <w:t>still supply samples</w:t>
      </w:r>
      <w:r w:rsidRPr="00D027AA">
        <w:t>, batch details and evidence of the maintenance of adequate shipping conditions for the batch under this pathway.</w:t>
      </w:r>
    </w:p>
    <w:p w14:paraId="027F2A6D" w14:textId="77777777" w:rsidR="006A4A9F" w:rsidRDefault="006A4A9F" w:rsidP="00957F73">
      <w:r w:rsidRPr="00D027AA">
        <w:t>In</w:t>
      </w:r>
      <w:r w:rsidRPr="00D027AA">
        <w:rPr>
          <w:spacing w:val="-4"/>
        </w:rPr>
        <w:t xml:space="preserve"> </w:t>
      </w:r>
      <w:r w:rsidRPr="00D027AA">
        <w:t>relation</w:t>
      </w:r>
      <w:r w:rsidRPr="00D027AA">
        <w:rPr>
          <w:spacing w:val="-3"/>
        </w:rPr>
        <w:t xml:space="preserve"> </w:t>
      </w:r>
      <w:r w:rsidRPr="00D027AA">
        <w:t>to</w:t>
      </w:r>
      <w:r w:rsidRPr="00D027AA">
        <w:rPr>
          <w:spacing w:val="-3"/>
        </w:rPr>
        <w:t xml:space="preserve"> </w:t>
      </w:r>
      <w:r w:rsidRPr="00D027AA">
        <w:t>the</w:t>
      </w:r>
      <w:r w:rsidRPr="00D027AA">
        <w:rPr>
          <w:spacing w:val="-3"/>
        </w:rPr>
        <w:t xml:space="preserve"> </w:t>
      </w:r>
      <w:r w:rsidRPr="00D027AA">
        <w:t>above,</w:t>
      </w:r>
      <w:r w:rsidRPr="00D027AA">
        <w:rPr>
          <w:spacing w:val="-3"/>
        </w:rPr>
        <w:t xml:space="preserve"> </w:t>
      </w:r>
      <w:r w:rsidRPr="00D027AA">
        <w:t>sponsors</w:t>
      </w:r>
      <w:r w:rsidRPr="00D027AA">
        <w:rPr>
          <w:spacing w:val="-3"/>
        </w:rPr>
        <w:t xml:space="preserve"> </w:t>
      </w:r>
      <w:r w:rsidRPr="00D027AA">
        <w:t>are</w:t>
      </w:r>
      <w:r w:rsidRPr="00D027AA">
        <w:rPr>
          <w:spacing w:val="-2"/>
        </w:rPr>
        <w:t xml:space="preserve"> </w:t>
      </w:r>
      <w:r w:rsidRPr="00D027AA">
        <w:t>requested</w:t>
      </w:r>
      <w:r w:rsidRPr="00D027AA">
        <w:rPr>
          <w:spacing w:val="-3"/>
        </w:rPr>
        <w:t xml:space="preserve"> </w:t>
      </w:r>
      <w:r w:rsidRPr="00D027AA">
        <w:t>to</w:t>
      </w:r>
      <w:r w:rsidRPr="00D027AA">
        <w:rPr>
          <w:spacing w:val="-3"/>
        </w:rPr>
        <w:t xml:space="preserve"> </w:t>
      </w:r>
      <w:r w:rsidRPr="00D027AA">
        <w:t>submit</w:t>
      </w:r>
      <w:r w:rsidRPr="00D027AA">
        <w:rPr>
          <w:spacing w:val="-3"/>
        </w:rPr>
        <w:t xml:space="preserve"> </w:t>
      </w:r>
      <w:r w:rsidRPr="00D027AA">
        <w:t>the</w:t>
      </w:r>
      <w:r w:rsidRPr="00D027AA">
        <w:rPr>
          <w:spacing w:val="-3"/>
        </w:rPr>
        <w:t xml:space="preserve"> </w:t>
      </w:r>
      <w:r w:rsidRPr="00D027AA">
        <w:t>following</w:t>
      </w:r>
      <w:r w:rsidRPr="00D027AA">
        <w:rPr>
          <w:spacing w:val="-4"/>
        </w:rPr>
        <w:t xml:space="preserve"> </w:t>
      </w:r>
      <w:r w:rsidRPr="00D027AA">
        <w:t>samples</w:t>
      </w:r>
      <w:r w:rsidRPr="00D027AA">
        <w:rPr>
          <w:spacing w:val="-4"/>
        </w:rPr>
        <w:t xml:space="preserve"> </w:t>
      </w:r>
      <w:r w:rsidRPr="00D027AA">
        <w:t>and information to assist in the batch release process</w:t>
      </w:r>
      <w:r>
        <w:t xml:space="preserve"> based on vaccine type</w:t>
      </w:r>
      <w:r w:rsidRPr="00D027AA">
        <w:t>:</w:t>
      </w:r>
    </w:p>
    <w:p w14:paraId="638B53B0" w14:textId="20F30116" w:rsidR="006A4A9F" w:rsidRPr="003915E6" w:rsidRDefault="006A4A9F" w:rsidP="00AC7F01">
      <w:pPr>
        <w:pStyle w:val="Heading3"/>
        <w:numPr>
          <w:ilvl w:val="0"/>
          <w:numId w:val="0"/>
        </w:numPr>
      </w:pPr>
      <w:bookmarkStart w:id="245" w:name="_Toc238041062"/>
      <w:r w:rsidRPr="003915E6">
        <w:t xml:space="preserve">Inactivated </w:t>
      </w:r>
      <w:r w:rsidR="00957F73" w:rsidRPr="003915E6">
        <w:t>i</w:t>
      </w:r>
      <w:r w:rsidRPr="003915E6">
        <w:t xml:space="preserve">nfluenza </w:t>
      </w:r>
      <w:r w:rsidR="00957F73" w:rsidRPr="003915E6">
        <w:t>v</w:t>
      </w:r>
      <w:r w:rsidRPr="003915E6">
        <w:t>accines</w:t>
      </w:r>
      <w:bookmarkEnd w:id="245"/>
    </w:p>
    <w:p w14:paraId="73167AB4" w14:textId="10795638" w:rsidR="006A4A9F" w:rsidRPr="003915E6" w:rsidRDefault="006A4A9F" w:rsidP="009255A8">
      <w:pPr>
        <w:pStyle w:val="Numberbullet2"/>
        <w:numPr>
          <w:ilvl w:val="1"/>
          <w:numId w:val="12"/>
        </w:numPr>
        <w:rPr>
          <w:color w:val="auto"/>
        </w:rPr>
      </w:pPr>
      <w:r w:rsidRPr="003915E6">
        <w:rPr>
          <w:color w:val="auto"/>
        </w:rPr>
        <w:t xml:space="preserve">Details of </w:t>
      </w:r>
      <w:r w:rsidR="00F4029C">
        <w:rPr>
          <w:color w:val="auto"/>
        </w:rPr>
        <w:t>r</w:t>
      </w:r>
      <w:r w:rsidRPr="003915E6">
        <w:rPr>
          <w:color w:val="auto"/>
        </w:rPr>
        <w:t>eference antigen/antisera to be used for the release testing for each subtype. These details should also be included in the manufacturer’s batch release protocol</w:t>
      </w:r>
      <w:r w:rsidRPr="003915E6">
        <w:rPr>
          <w:color w:val="auto"/>
          <w:spacing w:val="-4"/>
        </w:rPr>
        <w:t xml:space="preserve"> </w:t>
      </w:r>
      <w:r w:rsidRPr="003915E6">
        <w:rPr>
          <w:color w:val="auto"/>
        </w:rPr>
        <w:t>supplied</w:t>
      </w:r>
      <w:r w:rsidRPr="003915E6">
        <w:rPr>
          <w:color w:val="auto"/>
          <w:spacing w:val="-3"/>
        </w:rPr>
        <w:t xml:space="preserve"> </w:t>
      </w:r>
      <w:r w:rsidRPr="003915E6">
        <w:rPr>
          <w:color w:val="auto"/>
        </w:rPr>
        <w:t>to</w:t>
      </w:r>
      <w:r w:rsidRPr="003915E6">
        <w:rPr>
          <w:color w:val="auto"/>
          <w:spacing w:val="-4"/>
        </w:rPr>
        <w:t xml:space="preserve"> </w:t>
      </w:r>
      <w:r w:rsidRPr="003915E6">
        <w:rPr>
          <w:color w:val="auto"/>
        </w:rPr>
        <w:t>the</w:t>
      </w:r>
      <w:r w:rsidRPr="003915E6">
        <w:rPr>
          <w:color w:val="auto"/>
          <w:spacing w:val="-2"/>
        </w:rPr>
        <w:t xml:space="preserve"> </w:t>
      </w:r>
      <w:r w:rsidRPr="003915E6">
        <w:rPr>
          <w:color w:val="auto"/>
        </w:rPr>
        <w:t>Laboratories</w:t>
      </w:r>
      <w:r w:rsidRPr="003915E6">
        <w:rPr>
          <w:color w:val="auto"/>
          <w:spacing w:val="-2"/>
        </w:rPr>
        <w:t xml:space="preserve"> </w:t>
      </w:r>
      <w:r w:rsidRPr="003915E6">
        <w:rPr>
          <w:color w:val="auto"/>
        </w:rPr>
        <w:t>Branch.</w:t>
      </w:r>
      <w:r w:rsidRPr="003915E6">
        <w:rPr>
          <w:color w:val="auto"/>
          <w:spacing w:val="-3"/>
        </w:rPr>
        <w:t xml:space="preserve"> </w:t>
      </w:r>
      <w:r w:rsidRPr="003915E6">
        <w:rPr>
          <w:color w:val="auto"/>
        </w:rPr>
        <w:t>If</w:t>
      </w:r>
      <w:r w:rsidRPr="003915E6">
        <w:rPr>
          <w:color w:val="auto"/>
          <w:spacing w:val="-4"/>
        </w:rPr>
        <w:t xml:space="preserve"> </w:t>
      </w:r>
      <w:r w:rsidRPr="003915E6">
        <w:rPr>
          <w:color w:val="auto"/>
        </w:rPr>
        <w:t>possible,</w:t>
      </w:r>
      <w:r w:rsidRPr="003915E6">
        <w:rPr>
          <w:color w:val="auto"/>
          <w:spacing w:val="-3"/>
        </w:rPr>
        <w:t xml:space="preserve"> </w:t>
      </w:r>
      <w:r w:rsidRPr="003915E6">
        <w:rPr>
          <w:color w:val="auto"/>
        </w:rPr>
        <w:t>reagents</w:t>
      </w:r>
      <w:r w:rsidRPr="003915E6">
        <w:rPr>
          <w:color w:val="auto"/>
          <w:spacing w:val="-3"/>
        </w:rPr>
        <w:t xml:space="preserve"> </w:t>
      </w:r>
      <w:r w:rsidRPr="003915E6">
        <w:rPr>
          <w:color w:val="auto"/>
        </w:rPr>
        <w:t>should</w:t>
      </w:r>
      <w:r w:rsidRPr="003915E6">
        <w:rPr>
          <w:color w:val="auto"/>
          <w:spacing w:val="-2"/>
        </w:rPr>
        <w:t xml:space="preserve"> </w:t>
      </w:r>
      <w:r w:rsidRPr="003915E6">
        <w:rPr>
          <w:color w:val="auto"/>
        </w:rPr>
        <w:t>be</w:t>
      </w:r>
      <w:r w:rsidRPr="003915E6">
        <w:rPr>
          <w:color w:val="auto"/>
          <w:spacing w:val="-4"/>
        </w:rPr>
        <w:t xml:space="preserve"> </w:t>
      </w:r>
      <w:r w:rsidRPr="003915E6">
        <w:rPr>
          <w:color w:val="auto"/>
        </w:rPr>
        <w:t>used</w:t>
      </w:r>
      <w:r w:rsidRPr="003915E6">
        <w:rPr>
          <w:color w:val="auto"/>
          <w:spacing w:val="-3"/>
        </w:rPr>
        <w:t xml:space="preserve"> </w:t>
      </w:r>
      <w:r w:rsidRPr="003915E6">
        <w:rPr>
          <w:color w:val="auto"/>
        </w:rPr>
        <w:t>as</w:t>
      </w:r>
      <w:r w:rsidRPr="003915E6">
        <w:rPr>
          <w:color w:val="auto"/>
          <w:spacing w:val="-2"/>
        </w:rPr>
        <w:t xml:space="preserve"> </w:t>
      </w:r>
      <w:r w:rsidRPr="003915E6">
        <w:rPr>
          <w:color w:val="auto"/>
        </w:rPr>
        <w:t>a ‘kit’, i.e. either TGA or NIBSC reagents are acceptable.</w:t>
      </w:r>
    </w:p>
    <w:p w14:paraId="406E2E39" w14:textId="27EAEAA6" w:rsidR="006A4A9F" w:rsidRPr="003915E6" w:rsidRDefault="006A4A9F" w:rsidP="009255A8">
      <w:pPr>
        <w:pStyle w:val="Numberbullet2"/>
        <w:numPr>
          <w:ilvl w:val="1"/>
          <w:numId w:val="12"/>
        </w:numPr>
        <w:rPr>
          <w:color w:val="auto"/>
        </w:rPr>
      </w:pPr>
      <w:r w:rsidRPr="003915E6">
        <w:rPr>
          <w:color w:val="auto"/>
        </w:rPr>
        <w:t>For non-TGA reagents, supply a minimum of 20 vials of reference antigen and 20 vials of</w:t>
      </w:r>
      <w:r w:rsidRPr="003915E6">
        <w:rPr>
          <w:color w:val="auto"/>
          <w:spacing w:val="-3"/>
        </w:rPr>
        <w:t xml:space="preserve"> </w:t>
      </w:r>
      <w:r w:rsidRPr="003915E6">
        <w:rPr>
          <w:color w:val="auto"/>
        </w:rPr>
        <w:t>antisera.</w:t>
      </w:r>
      <w:r w:rsidRPr="003915E6">
        <w:rPr>
          <w:color w:val="auto"/>
          <w:spacing w:val="-3"/>
        </w:rPr>
        <w:t xml:space="preserve"> </w:t>
      </w:r>
      <w:r w:rsidRPr="003915E6">
        <w:rPr>
          <w:b/>
          <w:color w:val="auto"/>
        </w:rPr>
        <w:t>Additionally</w:t>
      </w:r>
      <w:r w:rsidRPr="003915E6">
        <w:rPr>
          <w:color w:val="auto"/>
        </w:rPr>
        <w:t>,</w:t>
      </w:r>
      <w:r w:rsidRPr="003915E6">
        <w:rPr>
          <w:color w:val="auto"/>
          <w:spacing w:val="-3"/>
        </w:rPr>
        <w:t xml:space="preserve"> </w:t>
      </w:r>
      <w:r w:rsidRPr="003915E6">
        <w:rPr>
          <w:color w:val="auto"/>
        </w:rPr>
        <w:t>supply</w:t>
      </w:r>
      <w:r w:rsidRPr="003915E6">
        <w:rPr>
          <w:color w:val="auto"/>
          <w:spacing w:val="-4"/>
        </w:rPr>
        <w:t xml:space="preserve"> </w:t>
      </w:r>
      <w:r w:rsidRPr="003915E6">
        <w:rPr>
          <w:color w:val="auto"/>
        </w:rPr>
        <w:t>1</w:t>
      </w:r>
      <w:r w:rsidRPr="003915E6">
        <w:rPr>
          <w:color w:val="auto"/>
          <w:spacing w:val="-3"/>
        </w:rPr>
        <w:t xml:space="preserve"> </w:t>
      </w:r>
      <w:r w:rsidRPr="003915E6">
        <w:rPr>
          <w:color w:val="auto"/>
        </w:rPr>
        <w:t>vial</w:t>
      </w:r>
      <w:r w:rsidRPr="003915E6">
        <w:rPr>
          <w:color w:val="auto"/>
          <w:spacing w:val="-4"/>
        </w:rPr>
        <w:t xml:space="preserve"> </w:t>
      </w:r>
      <w:r w:rsidRPr="003915E6">
        <w:rPr>
          <w:color w:val="auto"/>
        </w:rPr>
        <w:t>of</w:t>
      </w:r>
      <w:r w:rsidRPr="003915E6">
        <w:rPr>
          <w:color w:val="auto"/>
          <w:spacing w:val="-3"/>
        </w:rPr>
        <w:t xml:space="preserve"> </w:t>
      </w:r>
      <w:r w:rsidRPr="003915E6">
        <w:rPr>
          <w:color w:val="auto"/>
        </w:rPr>
        <w:t>reference</w:t>
      </w:r>
      <w:r w:rsidRPr="003915E6">
        <w:rPr>
          <w:color w:val="auto"/>
          <w:spacing w:val="-4"/>
        </w:rPr>
        <w:t xml:space="preserve"> </w:t>
      </w:r>
      <w:r w:rsidRPr="003915E6">
        <w:rPr>
          <w:color w:val="auto"/>
        </w:rPr>
        <w:t>antigen</w:t>
      </w:r>
      <w:r w:rsidRPr="003915E6">
        <w:rPr>
          <w:color w:val="auto"/>
          <w:spacing w:val="-3"/>
        </w:rPr>
        <w:t xml:space="preserve"> </w:t>
      </w:r>
      <w:r w:rsidRPr="003915E6">
        <w:rPr>
          <w:color w:val="auto"/>
        </w:rPr>
        <w:t>and</w:t>
      </w:r>
      <w:r w:rsidRPr="003915E6">
        <w:rPr>
          <w:color w:val="auto"/>
          <w:spacing w:val="-3"/>
        </w:rPr>
        <w:t xml:space="preserve"> </w:t>
      </w:r>
      <w:r w:rsidRPr="003915E6">
        <w:rPr>
          <w:color w:val="auto"/>
        </w:rPr>
        <w:t>antisera</w:t>
      </w:r>
      <w:r w:rsidRPr="003915E6">
        <w:rPr>
          <w:color w:val="auto"/>
          <w:spacing w:val="-3"/>
        </w:rPr>
        <w:t xml:space="preserve"> </w:t>
      </w:r>
      <w:r w:rsidRPr="003915E6">
        <w:rPr>
          <w:color w:val="auto"/>
        </w:rPr>
        <w:t>for</w:t>
      </w:r>
      <w:r w:rsidRPr="003915E6">
        <w:rPr>
          <w:color w:val="auto"/>
          <w:spacing w:val="-4"/>
        </w:rPr>
        <w:t xml:space="preserve"> </w:t>
      </w:r>
      <w:r w:rsidRPr="003915E6">
        <w:rPr>
          <w:color w:val="auto"/>
        </w:rPr>
        <w:t>each</w:t>
      </w:r>
      <w:r w:rsidRPr="003915E6">
        <w:rPr>
          <w:color w:val="auto"/>
          <w:spacing w:val="-3"/>
        </w:rPr>
        <w:t xml:space="preserve"> </w:t>
      </w:r>
      <w:r w:rsidRPr="003915E6">
        <w:rPr>
          <w:color w:val="auto"/>
        </w:rPr>
        <w:t xml:space="preserve">batch that is intended for release in Australia. This should be supplied as one consignment. </w:t>
      </w:r>
      <w:r w:rsidRPr="003915E6">
        <w:rPr>
          <w:b/>
          <w:color w:val="auto"/>
        </w:rPr>
        <w:t>Please</w:t>
      </w:r>
      <w:r w:rsidRPr="003915E6">
        <w:rPr>
          <w:b/>
          <w:color w:val="auto"/>
          <w:spacing w:val="-3"/>
        </w:rPr>
        <w:t xml:space="preserve"> </w:t>
      </w:r>
      <w:r w:rsidRPr="003915E6">
        <w:rPr>
          <w:b/>
          <w:color w:val="auto"/>
        </w:rPr>
        <w:t>note</w:t>
      </w:r>
      <w:r w:rsidRPr="003915E6">
        <w:rPr>
          <w:b/>
          <w:color w:val="auto"/>
          <w:spacing w:val="-3"/>
        </w:rPr>
        <w:t xml:space="preserve"> </w:t>
      </w:r>
      <w:r w:rsidRPr="003915E6">
        <w:rPr>
          <w:b/>
          <w:color w:val="auto"/>
        </w:rPr>
        <w:t>that</w:t>
      </w:r>
      <w:r w:rsidRPr="003915E6">
        <w:rPr>
          <w:b/>
          <w:color w:val="auto"/>
          <w:spacing w:val="-4"/>
        </w:rPr>
        <w:t xml:space="preserve"> </w:t>
      </w:r>
      <w:r w:rsidRPr="003915E6">
        <w:rPr>
          <w:b/>
          <w:color w:val="auto"/>
        </w:rPr>
        <w:t>sponsors</w:t>
      </w:r>
      <w:r w:rsidRPr="003915E6">
        <w:rPr>
          <w:b/>
          <w:color w:val="auto"/>
          <w:spacing w:val="-4"/>
        </w:rPr>
        <w:t xml:space="preserve"> </w:t>
      </w:r>
      <w:r w:rsidRPr="003915E6">
        <w:rPr>
          <w:b/>
          <w:color w:val="auto"/>
        </w:rPr>
        <w:t>should</w:t>
      </w:r>
      <w:r w:rsidRPr="003915E6">
        <w:rPr>
          <w:b/>
          <w:color w:val="auto"/>
          <w:spacing w:val="-3"/>
        </w:rPr>
        <w:t xml:space="preserve"> </w:t>
      </w:r>
      <w:r w:rsidRPr="003915E6">
        <w:rPr>
          <w:b/>
          <w:color w:val="auto"/>
        </w:rPr>
        <w:t>not</w:t>
      </w:r>
      <w:r w:rsidRPr="003915E6">
        <w:rPr>
          <w:b/>
          <w:color w:val="auto"/>
          <w:spacing w:val="-4"/>
        </w:rPr>
        <w:t xml:space="preserve"> </w:t>
      </w:r>
      <w:r w:rsidRPr="003915E6">
        <w:rPr>
          <w:b/>
          <w:color w:val="auto"/>
        </w:rPr>
        <w:t>have</w:t>
      </w:r>
      <w:r w:rsidRPr="003915E6">
        <w:rPr>
          <w:b/>
          <w:color w:val="auto"/>
          <w:spacing w:val="-3"/>
        </w:rPr>
        <w:t xml:space="preserve"> </w:t>
      </w:r>
      <w:r w:rsidRPr="003915E6">
        <w:rPr>
          <w:b/>
          <w:color w:val="auto"/>
        </w:rPr>
        <w:t>reference</w:t>
      </w:r>
      <w:r w:rsidRPr="003915E6">
        <w:rPr>
          <w:b/>
          <w:color w:val="auto"/>
          <w:spacing w:val="-3"/>
        </w:rPr>
        <w:t xml:space="preserve"> </w:t>
      </w:r>
      <w:r w:rsidRPr="003915E6">
        <w:rPr>
          <w:b/>
          <w:color w:val="auto"/>
        </w:rPr>
        <w:t>reagents</w:t>
      </w:r>
      <w:r w:rsidRPr="003915E6">
        <w:rPr>
          <w:b/>
          <w:color w:val="auto"/>
          <w:spacing w:val="-4"/>
        </w:rPr>
        <w:t xml:space="preserve"> </w:t>
      </w:r>
      <w:r w:rsidRPr="003915E6">
        <w:rPr>
          <w:b/>
          <w:color w:val="auto"/>
        </w:rPr>
        <w:t>shipped</w:t>
      </w:r>
      <w:r w:rsidRPr="003915E6">
        <w:rPr>
          <w:b/>
          <w:color w:val="auto"/>
          <w:spacing w:val="-3"/>
        </w:rPr>
        <w:t xml:space="preserve"> </w:t>
      </w:r>
      <w:r w:rsidRPr="003915E6">
        <w:rPr>
          <w:b/>
          <w:color w:val="auto"/>
        </w:rPr>
        <w:t>directly</w:t>
      </w:r>
      <w:r w:rsidRPr="003915E6">
        <w:rPr>
          <w:b/>
          <w:color w:val="auto"/>
          <w:spacing w:val="-4"/>
        </w:rPr>
        <w:t xml:space="preserve"> </w:t>
      </w:r>
      <w:r w:rsidRPr="003915E6">
        <w:rPr>
          <w:b/>
          <w:color w:val="auto"/>
        </w:rPr>
        <w:t xml:space="preserve">to TGA </w:t>
      </w:r>
      <w:r w:rsidRPr="003915E6">
        <w:rPr>
          <w:color w:val="auto"/>
        </w:rPr>
        <w:t xml:space="preserve">and cannot import reference reagents using TGA’s import permit, i.e. sponsors must obtain their own permit(s) and have reagents shipped </w:t>
      </w:r>
      <w:r w:rsidRPr="003915E6">
        <w:rPr>
          <w:i/>
          <w:color w:val="auto"/>
        </w:rPr>
        <w:t xml:space="preserve">via </w:t>
      </w:r>
      <w:r w:rsidRPr="003915E6">
        <w:rPr>
          <w:color w:val="auto"/>
        </w:rPr>
        <w:t>the sponsor.</w:t>
      </w:r>
    </w:p>
    <w:p w14:paraId="5DF00AA9" w14:textId="77777777" w:rsidR="006A4A9F" w:rsidRPr="003915E6" w:rsidRDefault="006A4A9F" w:rsidP="009255A8">
      <w:pPr>
        <w:pStyle w:val="Numberbullet2"/>
        <w:numPr>
          <w:ilvl w:val="1"/>
          <w:numId w:val="12"/>
        </w:numPr>
        <w:rPr>
          <w:color w:val="auto"/>
        </w:rPr>
      </w:pPr>
      <w:r w:rsidRPr="003915E6">
        <w:rPr>
          <w:color w:val="auto"/>
        </w:rPr>
        <w:t>Supply 3 batches of Monovalent Bulk (5 mL) for each strain included in the vaccine. These</w:t>
      </w:r>
      <w:r w:rsidRPr="003915E6">
        <w:rPr>
          <w:color w:val="auto"/>
          <w:spacing w:val="-3"/>
        </w:rPr>
        <w:t xml:space="preserve"> </w:t>
      </w:r>
      <w:r w:rsidRPr="003915E6">
        <w:rPr>
          <w:color w:val="auto"/>
        </w:rPr>
        <w:t>should</w:t>
      </w:r>
      <w:r w:rsidRPr="003915E6">
        <w:rPr>
          <w:color w:val="auto"/>
          <w:spacing w:val="-3"/>
        </w:rPr>
        <w:t xml:space="preserve"> </w:t>
      </w:r>
      <w:r w:rsidRPr="003915E6">
        <w:rPr>
          <w:color w:val="auto"/>
        </w:rPr>
        <w:t>be</w:t>
      </w:r>
      <w:r w:rsidRPr="003915E6">
        <w:rPr>
          <w:color w:val="auto"/>
          <w:spacing w:val="-3"/>
        </w:rPr>
        <w:t xml:space="preserve"> </w:t>
      </w:r>
      <w:r w:rsidRPr="003915E6">
        <w:rPr>
          <w:color w:val="auto"/>
        </w:rPr>
        <w:t>from</w:t>
      </w:r>
      <w:r w:rsidRPr="003915E6">
        <w:rPr>
          <w:color w:val="auto"/>
          <w:spacing w:val="-3"/>
        </w:rPr>
        <w:t xml:space="preserve"> </w:t>
      </w:r>
      <w:r w:rsidRPr="003915E6">
        <w:rPr>
          <w:color w:val="auto"/>
        </w:rPr>
        <w:t>recent</w:t>
      </w:r>
      <w:r w:rsidRPr="003915E6">
        <w:rPr>
          <w:color w:val="auto"/>
          <w:spacing w:val="-4"/>
        </w:rPr>
        <w:t xml:space="preserve"> </w:t>
      </w:r>
      <w:r w:rsidRPr="003915E6">
        <w:rPr>
          <w:color w:val="auto"/>
        </w:rPr>
        <w:t>batches</w:t>
      </w:r>
      <w:r w:rsidRPr="003915E6">
        <w:rPr>
          <w:color w:val="auto"/>
          <w:spacing w:val="-2"/>
        </w:rPr>
        <w:t xml:space="preserve"> </w:t>
      </w:r>
      <w:r w:rsidRPr="003915E6">
        <w:rPr>
          <w:color w:val="auto"/>
        </w:rPr>
        <w:t>and</w:t>
      </w:r>
      <w:r w:rsidRPr="003915E6">
        <w:rPr>
          <w:color w:val="auto"/>
          <w:spacing w:val="-3"/>
        </w:rPr>
        <w:t xml:space="preserve"> </w:t>
      </w:r>
      <w:r w:rsidRPr="003915E6">
        <w:rPr>
          <w:color w:val="auto"/>
        </w:rPr>
        <w:t>should</w:t>
      </w:r>
      <w:r w:rsidRPr="003915E6">
        <w:rPr>
          <w:color w:val="auto"/>
          <w:spacing w:val="-2"/>
        </w:rPr>
        <w:t xml:space="preserve"> </w:t>
      </w:r>
      <w:r w:rsidRPr="003915E6">
        <w:rPr>
          <w:color w:val="auto"/>
        </w:rPr>
        <w:t>be</w:t>
      </w:r>
      <w:r w:rsidRPr="003915E6">
        <w:rPr>
          <w:color w:val="auto"/>
          <w:spacing w:val="-4"/>
        </w:rPr>
        <w:t xml:space="preserve"> </w:t>
      </w:r>
      <w:r w:rsidRPr="003915E6">
        <w:rPr>
          <w:color w:val="auto"/>
        </w:rPr>
        <w:t>provided</w:t>
      </w:r>
      <w:r w:rsidRPr="003915E6">
        <w:rPr>
          <w:color w:val="auto"/>
          <w:spacing w:val="-2"/>
        </w:rPr>
        <w:t xml:space="preserve"> </w:t>
      </w:r>
      <w:r w:rsidRPr="003915E6">
        <w:rPr>
          <w:color w:val="auto"/>
        </w:rPr>
        <w:t>along</w:t>
      </w:r>
      <w:r w:rsidRPr="003915E6">
        <w:rPr>
          <w:color w:val="auto"/>
          <w:spacing w:val="-3"/>
        </w:rPr>
        <w:t xml:space="preserve"> </w:t>
      </w:r>
      <w:r w:rsidRPr="003915E6">
        <w:rPr>
          <w:color w:val="auto"/>
        </w:rPr>
        <w:t>with</w:t>
      </w:r>
      <w:r w:rsidRPr="003915E6">
        <w:rPr>
          <w:color w:val="auto"/>
          <w:spacing w:val="-4"/>
        </w:rPr>
        <w:t xml:space="preserve"> </w:t>
      </w:r>
      <w:r w:rsidRPr="003915E6">
        <w:rPr>
          <w:color w:val="auto"/>
        </w:rPr>
        <w:t>the</w:t>
      </w:r>
      <w:r w:rsidRPr="003915E6">
        <w:rPr>
          <w:color w:val="auto"/>
          <w:spacing w:val="-3"/>
        </w:rPr>
        <w:t xml:space="preserve"> </w:t>
      </w:r>
      <w:r w:rsidRPr="003915E6">
        <w:rPr>
          <w:color w:val="auto"/>
        </w:rPr>
        <w:t>associated protocol or Certificate of Analysis that states the HA content of the bulk.</w:t>
      </w:r>
    </w:p>
    <w:p w14:paraId="5CD5D9F2" w14:textId="77777777" w:rsidR="006A4A9F" w:rsidRPr="003915E6" w:rsidRDefault="006A4A9F" w:rsidP="009255A8">
      <w:pPr>
        <w:pStyle w:val="Numberbullet2"/>
        <w:numPr>
          <w:ilvl w:val="1"/>
          <w:numId w:val="12"/>
        </w:numPr>
        <w:rPr>
          <w:color w:val="auto"/>
        </w:rPr>
      </w:pPr>
      <w:r w:rsidRPr="003915E6">
        <w:rPr>
          <w:color w:val="auto"/>
        </w:rPr>
        <w:t>For</w:t>
      </w:r>
      <w:r w:rsidRPr="003915E6">
        <w:rPr>
          <w:color w:val="auto"/>
          <w:spacing w:val="-3"/>
        </w:rPr>
        <w:t xml:space="preserve"> </w:t>
      </w:r>
      <w:r w:rsidRPr="003915E6">
        <w:rPr>
          <w:color w:val="auto"/>
        </w:rPr>
        <w:t>each</w:t>
      </w:r>
      <w:r w:rsidRPr="003915E6">
        <w:rPr>
          <w:color w:val="auto"/>
          <w:spacing w:val="-2"/>
        </w:rPr>
        <w:t xml:space="preserve"> </w:t>
      </w:r>
      <w:r w:rsidRPr="003915E6">
        <w:rPr>
          <w:color w:val="auto"/>
        </w:rPr>
        <w:t>batch</w:t>
      </w:r>
      <w:r w:rsidRPr="003915E6">
        <w:rPr>
          <w:color w:val="auto"/>
          <w:spacing w:val="-3"/>
        </w:rPr>
        <w:t xml:space="preserve"> </w:t>
      </w:r>
      <w:r w:rsidRPr="003915E6">
        <w:rPr>
          <w:color w:val="auto"/>
        </w:rPr>
        <w:t>that</w:t>
      </w:r>
      <w:r w:rsidRPr="003915E6">
        <w:rPr>
          <w:color w:val="auto"/>
          <w:spacing w:val="-2"/>
        </w:rPr>
        <w:t xml:space="preserve"> </w:t>
      </w:r>
      <w:r w:rsidRPr="003915E6">
        <w:rPr>
          <w:color w:val="auto"/>
        </w:rPr>
        <w:t>you</w:t>
      </w:r>
      <w:r w:rsidRPr="003915E6">
        <w:rPr>
          <w:color w:val="auto"/>
          <w:spacing w:val="-2"/>
        </w:rPr>
        <w:t xml:space="preserve"> </w:t>
      </w:r>
      <w:r w:rsidRPr="003915E6">
        <w:rPr>
          <w:color w:val="auto"/>
        </w:rPr>
        <w:t>intend</w:t>
      </w:r>
      <w:r w:rsidRPr="003915E6">
        <w:rPr>
          <w:color w:val="auto"/>
          <w:spacing w:val="-2"/>
        </w:rPr>
        <w:t xml:space="preserve"> </w:t>
      </w:r>
      <w:r w:rsidRPr="003915E6">
        <w:rPr>
          <w:color w:val="auto"/>
        </w:rPr>
        <w:t>to</w:t>
      </w:r>
      <w:r w:rsidRPr="003915E6">
        <w:rPr>
          <w:color w:val="auto"/>
          <w:spacing w:val="-2"/>
        </w:rPr>
        <w:t xml:space="preserve"> </w:t>
      </w:r>
      <w:r w:rsidRPr="003915E6">
        <w:rPr>
          <w:color w:val="auto"/>
        </w:rPr>
        <w:t>release</w:t>
      </w:r>
      <w:r w:rsidRPr="003915E6">
        <w:rPr>
          <w:color w:val="auto"/>
          <w:spacing w:val="-3"/>
        </w:rPr>
        <w:t xml:space="preserve"> </w:t>
      </w:r>
      <w:r w:rsidRPr="003915E6">
        <w:rPr>
          <w:color w:val="auto"/>
        </w:rPr>
        <w:t>in</w:t>
      </w:r>
      <w:r w:rsidRPr="003915E6">
        <w:rPr>
          <w:color w:val="auto"/>
          <w:spacing w:val="-2"/>
        </w:rPr>
        <w:t xml:space="preserve"> </w:t>
      </w:r>
      <w:r w:rsidRPr="003915E6">
        <w:rPr>
          <w:color w:val="auto"/>
        </w:rPr>
        <w:t>Australia</w:t>
      </w:r>
      <w:r w:rsidRPr="003915E6">
        <w:rPr>
          <w:color w:val="auto"/>
          <w:spacing w:val="-3"/>
        </w:rPr>
        <w:t xml:space="preserve"> </w:t>
      </w:r>
      <w:r w:rsidRPr="003915E6">
        <w:rPr>
          <w:color w:val="auto"/>
        </w:rPr>
        <w:t>supply</w:t>
      </w:r>
      <w:r w:rsidRPr="003915E6">
        <w:rPr>
          <w:color w:val="auto"/>
          <w:spacing w:val="-3"/>
        </w:rPr>
        <w:t xml:space="preserve"> </w:t>
      </w:r>
      <w:r w:rsidRPr="003915E6">
        <w:rPr>
          <w:color w:val="auto"/>
        </w:rPr>
        <w:t>the</w:t>
      </w:r>
      <w:r w:rsidRPr="003915E6">
        <w:rPr>
          <w:color w:val="auto"/>
          <w:spacing w:val="-3"/>
        </w:rPr>
        <w:t xml:space="preserve"> </w:t>
      </w:r>
      <w:r w:rsidRPr="003915E6">
        <w:rPr>
          <w:color w:val="auto"/>
        </w:rPr>
        <w:t>batch</w:t>
      </w:r>
      <w:r w:rsidRPr="003915E6">
        <w:rPr>
          <w:color w:val="auto"/>
          <w:spacing w:val="-3"/>
        </w:rPr>
        <w:t xml:space="preserve"> </w:t>
      </w:r>
      <w:r w:rsidRPr="003915E6">
        <w:rPr>
          <w:color w:val="auto"/>
        </w:rPr>
        <w:t>release</w:t>
      </w:r>
      <w:r w:rsidRPr="003915E6">
        <w:rPr>
          <w:color w:val="auto"/>
          <w:spacing w:val="-3"/>
        </w:rPr>
        <w:t xml:space="preserve"> </w:t>
      </w:r>
      <w:r w:rsidRPr="003915E6">
        <w:rPr>
          <w:color w:val="auto"/>
        </w:rPr>
        <w:t>protocol; the protocol need only be provided with the first consignment for release.</w:t>
      </w:r>
    </w:p>
    <w:p w14:paraId="13170FFA" w14:textId="6CF5D260" w:rsidR="006A4A9F" w:rsidRPr="003915E6" w:rsidRDefault="006A4A9F" w:rsidP="009255A8">
      <w:pPr>
        <w:pStyle w:val="Numberbullet2"/>
        <w:numPr>
          <w:ilvl w:val="1"/>
          <w:numId w:val="12"/>
        </w:numPr>
        <w:rPr>
          <w:color w:val="auto"/>
        </w:rPr>
      </w:pPr>
      <w:r w:rsidRPr="003915E6">
        <w:rPr>
          <w:color w:val="auto"/>
        </w:rPr>
        <w:t>For</w:t>
      </w:r>
      <w:r w:rsidRPr="003915E6">
        <w:rPr>
          <w:color w:val="auto"/>
          <w:spacing w:val="-4"/>
        </w:rPr>
        <w:t xml:space="preserve"> </w:t>
      </w:r>
      <w:r w:rsidRPr="003915E6">
        <w:rPr>
          <w:color w:val="auto"/>
        </w:rPr>
        <w:t>all</w:t>
      </w:r>
      <w:r w:rsidRPr="003915E6">
        <w:rPr>
          <w:color w:val="auto"/>
          <w:spacing w:val="-4"/>
        </w:rPr>
        <w:t xml:space="preserve"> </w:t>
      </w:r>
      <w:r w:rsidRPr="003915E6">
        <w:rPr>
          <w:color w:val="auto"/>
        </w:rPr>
        <w:t>consignments</w:t>
      </w:r>
      <w:r w:rsidRPr="003915E6">
        <w:rPr>
          <w:color w:val="auto"/>
          <w:spacing w:val="-2"/>
        </w:rPr>
        <w:t xml:space="preserve"> </w:t>
      </w:r>
      <w:r w:rsidRPr="003915E6">
        <w:rPr>
          <w:color w:val="auto"/>
        </w:rPr>
        <w:t>for</w:t>
      </w:r>
      <w:r w:rsidRPr="003915E6">
        <w:rPr>
          <w:color w:val="auto"/>
          <w:spacing w:val="-2"/>
        </w:rPr>
        <w:t xml:space="preserve"> </w:t>
      </w:r>
      <w:r w:rsidRPr="003915E6">
        <w:rPr>
          <w:color w:val="auto"/>
        </w:rPr>
        <w:t>release</w:t>
      </w:r>
      <w:r w:rsidRPr="003915E6">
        <w:rPr>
          <w:color w:val="auto"/>
          <w:spacing w:val="-3"/>
        </w:rPr>
        <w:t xml:space="preserve"> </w:t>
      </w:r>
      <w:r w:rsidRPr="003915E6">
        <w:rPr>
          <w:color w:val="auto"/>
        </w:rPr>
        <w:t>complete</w:t>
      </w:r>
      <w:r w:rsidRPr="003915E6">
        <w:rPr>
          <w:color w:val="auto"/>
          <w:spacing w:val="-4"/>
        </w:rPr>
        <w:t xml:space="preserve"> </w:t>
      </w:r>
      <w:r w:rsidRPr="003915E6">
        <w:rPr>
          <w:color w:val="auto"/>
        </w:rPr>
        <w:t>the</w:t>
      </w:r>
      <w:r w:rsidRPr="003915E6">
        <w:rPr>
          <w:color w:val="auto"/>
          <w:spacing w:val="-3"/>
        </w:rPr>
        <w:t xml:space="preserve"> </w:t>
      </w:r>
      <w:r w:rsidRPr="003915E6">
        <w:rPr>
          <w:color w:val="auto"/>
        </w:rPr>
        <w:t>TGA</w:t>
      </w:r>
      <w:r w:rsidRPr="003915E6">
        <w:rPr>
          <w:color w:val="auto"/>
          <w:spacing w:val="-4"/>
        </w:rPr>
        <w:t xml:space="preserve"> </w:t>
      </w:r>
      <w:r w:rsidRPr="003915E6">
        <w:rPr>
          <w:color w:val="auto"/>
        </w:rPr>
        <w:t>‘Request</w:t>
      </w:r>
      <w:r w:rsidRPr="003915E6">
        <w:rPr>
          <w:color w:val="auto"/>
          <w:spacing w:val="-3"/>
        </w:rPr>
        <w:t xml:space="preserve"> </w:t>
      </w:r>
      <w:r w:rsidRPr="003915E6">
        <w:rPr>
          <w:color w:val="auto"/>
        </w:rPr>
        <w:t>for</w:t>
      </w:r>
      <w:r w:rsidRPr="003915E6">
        <w:rPr>
          <w:color w:val="auto"/>
          <w:spacing w:val="-4"/>
        </w:rPr>
        <w:t xml:space="preserve"> </w:t>
      </w:r>
      <w:r w:rsidRPr="003915E6">
        <w:rPr>
          <w:color w:val="auto"/>
        </w:rPr>
        <w:t>Release</w:t>
      </w:r>
      <w:r w:rsidR="00D9258B">
        <w:rPr>
          <w:color w:val="auto"/>
        </w:rPr>
        <w:t>.</w:t>
      </w:r>
      <w:r w:rsidRPr="003915E6">
        <w:rPr>
          <w:color w:val="auto"/>
        </w:rPr>
        <w:t>’</w:t>
      </w:r>
      <w:r w:rsidRPr="003915E6">
        <w:rPr>
          <w:color w:val="auto"/>
          <w:spacing w:val="-5"/>
        </w:rPr>
        <w:t xml:space="preserve"> </w:t>
      </w:r>
      <w:r w:rsidRPr="003915E6">
        <w:rPr>
          <w:color w:val="auto"/>
        </w:rPr>
        <w:t>Copies</w:t>
      </w:r>
      <w:r w:rsidRPr="003915E6">
        <w:rPr>
          <w:color w:val="auto"/>
          <w:spacing w:val="-4"/>
        </w:rPr>
        <w:t xml:space="preserve"> </w:t>
      </w:r>
      <w:r w:rsidRPr="003915E6">
        <w:rPr>
          <w:color w:val="auto"/>
        </w:rPr>
        <w:t>of</w:t>
      </w:r>
      <w:r w:rsidRPr="003915E6">
        <w:rPr>
          <w:color w:val="auto"/>
          <w:spacing w:val="-3"/>
        </w:rPr>
        <w:t xml:space="preserve"> </w:t>
      </w:r>
      <w:r w:rsidRPr="003915E6">
        <w:rPr>
          <w:color w:val="auto"/>
        </w:rPr>
        <w:t xml:space="preserve">the ‘Request for Release’ template are available on request from </w:t>
      </w:r>
      <w:hyperlink r:id="rId36">
        <w:hyperlink r:id="rId37" w:history="1">
          <w:r w:rsidR="00503C47" w:rsidRPr="00342ED2">
            <w:rPr>
              <w:rStyle w:val="Hyperlink"/>
            </w:rPr>
            <w:t>vaccines@health.gov.au</w:t>
          </w:r>
        </w:hyperlink>
        <w:r w:rsidRPr="003915E6">
          <w:rPr>
            <w:color w:val="auto"/>
          </w:rPr>
          <w:t>.</w:t>
        </w:r>
      </w:hyperlink>
    </w:p>
    <w:p w14:paraId="76CCB558" w14:textId="389BCE39" w:rsidR="006A4A9F" w:rsidRPr="00D027AA" w:rsidRDefault="006A4A9F" w:rsidP="00957F73">
      <w:r w:rsidRPr="00D027AA">
        <w:lastRenderedPageBreak/>
        <w:t>Where there are excursions outside of the approved storage conditions of 2-8°C the submission</w:t>
      </w:r>
      <w:r w:rsidRPr="00D027AA">
        <w:rPr>
          <w:spacing w:val="-3"/>
        </w:rPr>
        <w:t xml:space="preserve"> </w:t>
      </w:r>
      <w:r w:rsidRPr="00D027AA">
        <w:t>number</w:t>
      </w:r>
      <w:r w:rsidRPr="00D027AA">
        <w:rPr>
          <w:spacing w:val="-4"/>
        </w:rPr>
        <w:t xml:space="preserve"> </w:t>
      </w:r>
      <w:r w:rsidRPr="00D027AA">
        <w:t>under</w:t>
      </w:r>
      <w:r w:rsidRPr="00D027AA">
        <w:rPr>
          <w:spacing w:val="-4"/>
        </w:rPr>
        <w:t xml:space="preserve"> </w:t>
      </w:r>
      <w:r w:rsidRPr="00D027AA">
        <w:t>which</w:t>
      </w:r>
      <w:r w:rsidRPr="00D027AA">
        <w:rPr>
          <w:spacing w:val="-4"/>
        </w:rPr>
        <w:t xml:space="preserve"> </w:t>
      </w:r>
      <w:r w:rsidRPr="00D027AA">
        <w:t>such</w:t>
      </w:r>
      <w:r w:rsidRPr="00D027AA">
        <w:rPr>
          <w:spacing w:val="-4"/>
        </w:rPr>
        <w:t xml:space="preserve"> </w:t>
      </w:r>
      <w:r w:rsidRPr="00D027AA">
        <w:t>excursions</w:t>
      </w:r>
      <w:r w:rsidRPr="00D027AA">
        <w:rPr>
          <w:spacing w:val="-2"/>
        </w:rPr>
        <w:t xml:space="preserve"> </w:t>
      </w:r>
      <w:r w:rsidRPr="00D027AA">
        <w:t>have</w:t>
      </w:r>
      <w:r w:rsidRPr="00D027AA">
        <w:rPr>
          <w:spacing w:val="-3"/>
        </w:rPr>
        <w:t xml:space="preserve"> </w:t>
      </w:r>
      <w:r w:rsidRPr="00D027AA">
        <w:t>been</w:t>
      </w:r>
      <w:r w:rsidRPr="00D027AA">
        <w:rPr>
          <w:spacing w:val="-4"/>
        </w:rPr>
        <w:t xml:space="preserve"> </w:t>
      </w:r>
      <w:r w:rsidRPr="00D027AA">
        <w:t>previously</w:t>
      </w:r>
      <w:r w:rsidRPr="00D027AA">
        <w:rPr>
          <w:spacing w:val="-3"/>
        </w:rPr>
        <w:t xml:space="preserve"> </w:t>
      </w:r>
      <w:r w:rsidRPr="00D027AA">
        <w:t>approved</w:t>
      </w:r>
      <w:r w:rsidRPr="00D027AA">
        <w:rPr>
          <w:spacing w:val="-3"/>
        </w:rPr>
        <w:t xml:space="preserve"> </w:t>
      </w:r>
      <w:r w:rsidRPr="00D027AA">
        <w:t>should</w:t>
      </w:r>
      <w:r w:rsidRPr="00D027AA">
        <w:rPr>
          <w:spacing w:val="-3"/>
        </w:rPr>
        <w:t xml:space="preserve"> </w:t>
      </w:r>
      <w:r w:rsidRPr="00D027AA">
        <w:t xml:space="preserve">be quoted. Refer to the TGA guidance </w:t>
      </w:r>
      <w:hyperlink r:id="rId38" w:history="1">
        <w:r w:rsidRPr="00D027AA">
          <w:rPr>
            <w:rStyle w:val="Hyperlink"/>
          </w:rPr>
          <w:t>Stability testing for prescription medicines</w:t>
        </w:r>
      </w:hyperlink>
      <w:r w:rsidRPr="00D027AA">
        <w:t xml:space="preserve"> (Specifically, 14.4 Biological medicines: specific requirements). Where prior approval of temperature excursions </w:t>
      </w:r>
      <w:proofErr w:type="gramStart"/>
      <w:r w:rsidRPr="00D027AA">
        <w:t>have</w:t>
      </w:r>
      <w:proofErr w:type="gramEnd"/>
      <w:r w:rsidRPr="00D027AA">
        <w:t xml:space="preserve"> not been approved then additional data may be requested to support the release of the product into the market.</w:t>
      </w:r>
    </w:p>
    <w:p w14:paraId="2655F4C5" w14:textId="77777777" w:rsidR="006A4A9F" w:rsidRPr="003915E6" w:rsidRDefault="006A4A9F" w:rsidP="00844F54">
      <w:pPr>
        <w:pStyle w:val="Numberbullet2"/>
        <w:numPr>
          <w:ilvl w:val="1"/>
          <w:numId w:val="12"/>
        </w:numPr>
        <w:rPr>
          <w:color w:val="auto"/>
        </w:rPr>
      </w:pPr>
      <w:r w:rsidRPr="003915E6">
        <w:rPr>
          <w:color w:val="auto"/>
        </w:rPr>
        <w:t>For each batch that is intended for release in Australia provide 20 samples in final packaging for 0.5 mL formulations and 40 samples for 0.25mL formulations from the first</w:t>
      </w:r>
      <w:r w:rsidRPr="00844F54">
        <w:rPr>
          <w:color w:val="auto"/>
        </w:rPr>
        <w:t xml:space="preserve"> </w:t>
      </w:r>
      <w:r w:rsidRPr="003915E6">
        <w:rPr>
          <w:color w:val="auto"/>
        </w:rPr>
        <w:t>consignment</w:t>
      </w:r>
      <w:r w:rsidRPr="00844F54">
        <w:rPr>
          <w:color w:val="auto"/>
        </w:rPr>
        <w:t xml:space="preserve"> </w:t>
      </w:r>
      <w:r w:rsidRPr="003915E6">
        <w:rPr>
          <w:color w:val="auto"/>
        </w:rPr>
        <w:t>received</w:t>
      </w:r>
      <w:r w:rsidRPr="00844F54">
        <w:rPr>
          <w:color w:val="auto"/>
        </w:rPr>
        <w:t xml:space="preserve"> </w:t>
      </w:r>
      <w:r w:rsidRPr="003915E6">
        <w:rPr>
          <w:color w:val="auto"/>
        </w:rPr>
        <w:t>in</w:t>
      </w:r>
      <w:r w:rsidRPr="00844F54">
        <w:rPr>
          <w:color w:val="auto"/>
        </w:rPr>
        <w:t xml:space="preserve"> </w:t>
      </w:r>
      <w:r w:rsidRPr="003915E6">
        <w:rPr>
          <w:color w:val="auto"/>
        </w:rPr>
        <w:t>Australia.</w:t>
      </w:r>
      <w:r w:rsidRPr="00844F54">
        <w:rPr>
          <w:color w:val="auto"/>
        </w:rPr>
        <w:t xml:space="preserve"> </w:t>
      </w:r>
      <w:r w:rsidRPr="003915E6">
        <w:rPr>
          <w:color w:val="auto"/>
        </w:rPr>
        <w:t>Note</w:t>
      </w:r>
      <w:r w:rsidRPr="00844F54">
        <w:rPr>
          <w:color w:val="auto"/>
        </w:rPr>
        <w:t xml:space="preserve"> </w:t>
      </w:r>
      <w:r w:rsidRPr="003915E6">
        <w:rPr>
          <w:color w:val="auto"/>
        </w:rPr>
        <w:t>that</w:t>
      </w:r>
      <w:r w:rsidRPr="00844F54">
        <w:rPr>
          <w:color w:val="auto"/>
        </w:rPr>
        <w:t xml:space="preserve"> </w:t>
      </w:r>
      <w:r w:rsidRPr="003915E6">
        <w:rPr>
          <w:color w:val="auto"/>
        </w:rPr>
        <w:t>delivery</w:t>
      </w:r>
      <w:r w:rsidRPr="00844F54">
        <w:rPr>
          <w:color w:val="auto"/>
        </w:rPr>
        <w:t xml:space="preserve"> </w:t>
      </w:r>
      <w:r w:rsidRPr="003915E6">
        <w:rPr>
          <w:color w:val="auto"/>
        </w:rPr>
        <w:t>of</w:t>
      </w:r>
      <w:r w:rsidRPr="00844F54">
        <w:rPr>
          <w:color w:val="auto"/>
        </w:rPr>
        <w:t xml:space="preserve"> </w:t>
      </w:r>
      <w:r w:rsidRPr="003915E6">
        <w:rPr>
          <w:color w:val="auto"/>
        </w:rPr>
        <w:t>samples</w:t>
      </w:r>
      <w:r w:rsidRPr="00844F54">
        <w:rPr>
          <w:color w:val="auto"/>
        </w:rPr>
        <w:t xml:space="preserve"> </w:t>
      </w:r>
      <w:r w:rsidRPr="003915E6">
        <w:rPr>
          <w:color w:val="auto"/>
        </w:rPr>
        <w:t>to</w:t>
      </w:r>
      <w:r w:rsidRPr="00844F54">
        <w:rPr>
          <w:color w:val="auto"/>
        </w:rPr>
        <w:t xml:space="preserve"> </w:t>
      </w:r>
      <w:r w:rsidRPr="003915E6">
        <w:rPr>
          <w:color w:val="auto"/>
        </w:rPr>
        <w:t>TGA</w:t>
      </w:r>
      <w:r w:rsidRPr="00844F54">
        <w:rPr>
          <w:color w:val="auto"/>
        </w:rPr>
        <w:t xml:space="preserve"> </w:t>
      </w:r>
      <w:r w:rsidRPr="003915E6">
        <w:rPr>
          <w:color w:val="auto"/>
        </w:rPr>
        <w:t>can</w:t>
      </w:r>
      <w:r w:rsidRPr="00844F54">
        <w:rPr>
          <w:color w:val="auto"/>
        </w:rPr>
        <w:t xml:space="preserve"> </w:t>
      </w:r>
      <w:r w:rsidRPr="003915E6">
        <w:rPr>
          <w:color w:val="auto"/>
        </w:rPr>
        <w:t>only be accepted between the hours of 08:30 and 15:30 on normal business days.</w:t>
      </w:r>
    </w:p>
    <w:p w14:paraId="4A9BF086" w14:textId="0E2773C6" w:rsidR="006A4A9F" w:rsidRPr="003915E6" w:rsidRDefault="006A4A9F" w:rsidP="00844F54">
      <w:pPr>
        <w:pStyle w:val="Numberbullet2"/>
        <w:numPr>
          <w:ilvl w:val="1"/>
          <w:numId w:val="12"/>
        </w:numPr>
        <w:rPr>
          <w:color w:val="auto"/>
        </w:rPr>
      </w:pPr>
      <w:r w:rsidRPr="003915E6">
        <w:rPr>
          <w:color w:val="auto"/>
        </w:rPr>
        <w:t xml:space="preserve">For each subsequent consignment of a batch into Australia i.e. </w:t>
      </w:r>
      <w:r w:rsidRPr="00844F54">
        <w:rPr>
          <w:color w:val="auto"/>
        </w:rPr>
        <w:t>only differ in shipping details</w:t>
      </w:r>
      <w:r w:rsidRPr="003915E6">
        <w:rPr>
          <w:color w:val="auto"/>
        </w:rPr>
        <w:t>, additional samples are not required by the TGA. However, the TGA may request 10 additional samples of further consignments if they are associated with a quality issue, such as if the samples experience temperature deviations</w:t>
      </w:r>
      <w:r w:rsidR="00463819">
        <w:rPr>
          <w:color w:val="auto"/>
        </w:rPr>
        <w:t>.</w:t>
      </w:r>
    </w:p>
    <w:p w14:paraId="5B671F0B" w14:textId="77777777" w:rsidR="006A4A9F" w:rsidRPr="003915E6" w:rsidRDefault="006A4A9F" w:rsidP="00844F54">
      <w:pPr>
        <w:pStyle w:val="Numberbullet2"/>
        <w:numPr>
          <w:ilvl w:val="1"/>
          <w:numId w:val="12"/>
        </w:numPr>
        <w:rPr>
          <w:color w:val="auto"/>
        </w:rPr>
      </w:pPr>
      <w:r w:rsidRPr="003915E6">
        <w:rPr>
          <w:color w:val="auto"/>
        </w:rPr>
        <w:t>For</w:t>
      </w:r>
      <w:r w:rsidRPr="00844F54">
        <w:rPr>
          <w:color w:val="auto"/>
        </w:rPr>
        <w:t xml:space="preserve"> </w:t>
      </w:r>
      <w:r w:rsidRPr="003915E6">
        <w:rPr>
          <w:color w:val="auto"/>
        </w:rPr>
        <w:t>any</w:t>
      </w:r>
      <w:r w:rsidRPr="00844F54">
        <w:rPr>
          <w:color w:val="auto"/>
        </w:rPr>
        <w:t xml:space="preserve"> </w:t>
      </w:r>
      <w:r w:rsidRPr="003915E6">
        <w:rPr>
          <w:color w:val="auto"/>
        </w:rPr>
        <w:t>‘reworking’</w:t>
      </w:r>
      <w:r w:rsidRPr="00844F54">
        <w:rPr>
          <w:color w:val="auto"/>
        </w:rPr>
        <w:t xml:space="preserve"> </w:t>
      </w:r>
      <w:r w:rsidRPr="003915E6">
        <w:rPr>
          <w:color w:val="auto"/>
        </w:rPr>
        <w:t>of</w:t>
      </w:r>
      <w:r w:rsidRPr="00844F54">
        <w:rPr>
          <w:color w:val="auto"/>
        </w:rPr>
        <w:t xml:space="preserve"> </w:t>
      </w:r>
      <w:r w:rsidRPr="003915E6">
        <w:rPr>
          <w:color w:val="auto"/>
        </w:rPr>
        <w:t>samples,</w:t>
      </w:r>
      <w:r w:rsidRPr="00844F54">
        <w:rPr>
          <w:color w:val="auto"/>
        </w:rPr>
        <w:t xml:space="preserve"> </w:t>
      </w:r>
      <w:r w:rsidRPr="003915E6">
        <w:rPr>
          <w:color w:val="auto"/>
        </w:rPr>
        <w:t>provide</w:t>
      </w:r>
      <w:r w:rsidRPr="00844F54">
        <w:rPr>
          <w:color w:val="auto"/>
        </w:rPr>
        <w:t xml:space="preserve"> </w:t>
      </w:r>
      <w:r w:rsidRPr="003915E6">
        <w:rPr>
          <w:color w:val="auto"/>
        </w:rPr>
        <w:t>20</w:t>
      </w:r>
      <w:r w:rsidRPr="00844F54">
        <w:rPr>
          <w:color w:val="auto"/>
        </w:rPr>
        <w:t xml:space="preserve"> </w:t>
      </w:r>
      <w:r w:rsidRPr="003915E6">
        <w:rPr>
          <w:color w:val="auto"/>
        </w:rPr>
        <w:t>samples</w:t>
      </w:r>
      <w:r w:rsidRPr="00844F54">
        <w:rPr>
          <w:color w:val="auto"/>
        </w:rPr>
        <w:t xml:space="preserve"> </w:t>
      </w:r>
      <w:r w:rsidRPr="003915E6">
        <w:rPr>
          <w:color w:val="auto"/>
        </w:rPr>
        <w:t>from</w:t>
      </w:r>
      <w:r w:rsidRPr="00844F54">
        <w:rPr>
          <w:color w:val="auto"/>
        </w:rPr>
        <w:t xml:space="preserve"> </w:t>
      </w:r>
      <w:r w:rsidRPr="003915E6">
        <w:rPr>
          <w:color w:val="auto"/>
        </w:rPr>
        <w:t>the</w:t>
      </w:r>
      <w:r w:rsidRPr="00844F54">
        <w:rPr>
          <w:color w:val="auto"/>
        </w:rPr>
        <w:t xml:space="preserve"> </w:t>
      </w:r>
      <w:r w:rsidRPr="003915E6">
        <w:rPr>
          <w:color w:val="auto"/>
        </w:rPr>
        <w:t>first</w:t>
      </w:r>
      <w:r w:rsidRPr="00844F54">
        <w:rPr>
          <w:color w:val="auto"/>
        </w:rPr>
        <w:t xml:space="preserve"> </w:t>
      </w:r>
      <w:r w:rsidRPr="003915E6">
        <w:rPr>
          <w:color w:val="auto"/>
        </w:rPr>
        <w:t>re-working</w:t>
      </w:r>
      <w:r w:rsidRPr="00844F54">
        <w:rPr>
          <w:color w:val="auto"/>
        </w:rPr>
        <w:t xml:space="preserve"> </w:t>
      </w:r>
      <w:r w:rsidRPr="003915E6">
        <w:rPr>
          <w:color w:val="auto"/>
        </w:rPr>
        <w:t>operation. Samples are not required for any further re-working of the same final packaged lot. In addition to samples, Time Out of Refrigeration (TOR) documentation should be provided for each re-working operation.</w:t>
      </w:r>
    </w:p>
    <w:p w14:paraId="1E1EC516" w14:textId="77777777" w:rsidR="006A4A9F" w:rsidRPr="003915E6" w:rsidRDefault="006A4A9F" w:rsidP="00844F54">
      <w:pPr>
        <w:pStyle w:val="Numberbullet2"/>
        <w:numPr>
          <w:ilvl w:val="1"/>
          <w:numId w:val="12"/>
        </w:numPr>
        <w:rPr>
          <w:color w:val="auto"/>
        </w:rPr>
      </w:pPr>
      <w:r w:rsidRPr="003915E6">
        <w:rPr>
          <w:color w:val="auto"/>
        </w:rPr>
        <w:t>The supply of pre-consignment samples in the same quantities as stated in part f. is optional.</w:t>
      </w:r>
      <w:r w:rsidRPr="00844F54">
        <w:rPr>
          <w:color w:val="auto"/>
        </w:rPr>
        <w:t xml:space="preserve"> </w:t>
      </w:r>
      <w:r w:rsidRPr="003915E6">
        <w:rPr>
          <w:color w:val="auto"/>
        </w:rPr>
        <w:t>The</w:t>
      </w:r>
      <w:r w:rsidRPr="00844F54">
        <w:rPr>
          <w:color w:val="auto"/>
        </w:rPr>
        <w:t xml:space="preserve"> </w:t>
      </w:r>
      <w:r w:rsidRPr="003915E6">
        <w:rPr>
          <w:color w:val="auto"/>
        </w:rPr>
        <w:t>provision</w:t>
      </w:r>
      <w:r w:rsidRPr="00844F54">
        <w:rPr>
          <w:color w:val="auto"/>
        </w:rPr>
        <w:t xml:space="preserve"> </w:t>
      </w:r>
      <w:r w:rsidRPr="003915E6">
        <w:rPr>
          <w:color w:val="auto"/>
        </w:rPr>
        <w:t>of</w:t>
      </w:r>
      <w:r w:rsidRPr="00844F54">
        <w:rPr>
          <w:color w:val="auto"/>
        </w:rPr>
        <w:t xml:space="preserve"> </w:t>
      </w:r>
      <w:r w:rsidRPr="003915E6">
        <w:rPr>
          <w:color w:val="auto"/>
        </w:rPr>
        <w:t>pre-consignment</w:t>
      </w:r>
      <w:r w:rsidRPr="00844F54">
        <w:rPr>
          <w:color w:val="auto"/>
        </w:rPr>
        <w:t xml:space="preserve"> </w:t>
      </w:r>
      <w:r w:rsidRPr="003915E6">
        <w:rPr>
          <w:color w:val="auto"/>
        </w:rPr>
        <w:t>samples</w:t>
      </w:r>
      <w:r w:rsidRPr="00844F54">
        <w:rPr>
          <w:color w:val="auto"/>
        </w:rPr>
        <w:t xml:space="preserve"> </w:t>
      </w:r>
      <w:r w:rsidRPr="003915E6">
        <w:rPr>
          <w:color w:val="auto"/>
        </w:rPr>
        <w:t>may</w:t>
      </w:r>
      <w:r w:rsidRPr="00844F54">
        <w:rPr>
          <w:color w:val="auto"/>
        </w:rPr>
        <w:t xml:space="preserve"> </w:t>
      </w:r>
      <w:r w:rsidRPr="003915E6">
        <w:rPr>
          <w:color w:val="auto"/>
        </w:rPr>
        <w:t>expedite</w:t>
      </w:r>
      <w:r w:rsidRPr="00844F54">
        <w:rPr>
          <w:color w:val="auto"/>
        </w:rPr>
        <w:t xml:space="preserve"> </w:t>
      </w:r>
      <w:r w:rsidRPr="003915E6">
        <w:rPr>
          <w:color w:val="auto"/>
        </w:rPr>
        <w:t>the</w:t>
      </w:r>
      <w:r w:rsidRPr="00844F54">
        <w:rPr>
          <w:color w:val="auto"/>
        </w:rPr>
        <w:t xml:space="preserve"> </w:t>
      </w:r>
      <w:r w:rsidRPr="003915E6">
        <w:rPr>
          <w:color w:val="auto"/>
        </w:rPr>
        <w:t>release</w:t>
      </w:r>
      <w:r w:rsidRPr="00844F54">
        <w:rPr>
          <w:color w:val="auto"/>
        </w:rPr>
        <w:t xml:space="preserve"> </w:t>
      </w:r>
      <w:r w:rsidRPr="003915E6">
        <w:rPr>
          <w:color w:val="auto"/>
        </w:rPr>
        <w:t>process by reducing the optimisation time for the assay of the drug product. However, pre- consignment samples are not usually accepted as replacements for any of the other samples requested above.</w:t>
      </w:r>
    </w:p>
    <w:p w14:paraId="1D7B9989" w14:textId="59645C54" w:rsidR="006A4A9F" w:rsidRPr="003915E6" w:rsidRDefault="006A4A9F" w:rsidP="00844F54">
      <w:pPr>
        <w:pStyle w:val="Numberbullet2"/>
        <w:numPr>
          <w:ilvl w:val="1"/>
          <w:numId w:val="12"/>
        </w:numPr>
        <w:rPr>
          <w:color w:val="auto"/>
        </w:rPr>
      </w:pPr>
      <w:r w:rsidRPr="003915E6">
        <w:rPr>
          <w:color w:val="auto"/>
        </w:rPr>
        <w:t xml:space="preserve">If the manufacturing batch has been released in Europe or United Kingdom a copy of the EU OCABR certificate (or equivalent from the UK) must be provided. </w:t>
      </w:r>
    </w:p>
    <w:p w14:paraId="29BDED9E" w14:textId="77777777" w:rsidR="006A4A9F" w:rsidRDefault="006A4A9F" w:rsidP="00CD6297">
      <w:r w:rsidRPr="00D027AA">
        <w:t>When an OCABR certificate has been provided for batches supplied in Australia, supply of samples, batch details and evidence of the maintenance of adequate shipping conditions for the batch are still required.</w:t>
      </w:r>
    </w:p>
    <w:p w14:paraId="76519FDC" w14:textId="2A80CA7A" w:rsidR="006A4A9F" w:rsidRPr="00D027AA" w:rsidRDefault="006A4A9F" w:rsidP="00AC7F01">
      <w:pPr>
        <w:pStyle w:val="Heading3"/>
        <w:numPr>
          <w:ilvl w:val="0"/>
          <w:numId w:val="0"/>
        </w:numPr>
      </w:pPr>
      <w:bookmarkStart w:id="246" w:name="_Toc238041063"/>
      <w:r>
        <w:t xml:space="preserve">Live </w:t>
      </w:r>
      <w:r w:rsidR="00957F73">
        <w:t>attenuated influenza vaccines</w:t>
      </w:r>
      <w:bookmarkEnd w:id="246"/>
    </w:p>
    <w:p w14:paraId="346EB67B" w14:textId="77777777" w:rsidR="006A4A9F" w:rsidRPr="003915E6" w:rsidRDefault="006A4A9F" w:rsidP="009255A8">
      <w:pPr>
        <w:pStyle w:val="Numberbullet2"/>
        <w:numPr>
          <w:ilvl w:val="1"/>
          <w:numId w:val="13"/>
        </w:numPr>
        <w:rPr>
          <w:color w:val="auto"/>
        </w:rPr>
      </w:pPr>
      <w:r w:rsidRPr="003915E6">
        <w:rPr>
          <w:color w:val="auto"/>
        </w:rPr>
        <w:t>Details of reference LAIV Blend Control material and qualified primary/secondary antibodies to be used for the release testing for each subtype. These details should also be included in the manufacturer’s batch release protocol supplied to the Laboratories Branch.</w:t>
      </w:r>
    </w:p>
    <w:p w14:paraId="165B5465" w14:textId="7EB48F41" w:rsidR="006A4A9F" w:rsidRPr="003915E6" w:rsidRDefault="006A4A9F" w:rsidP="009255A8">
      <w:pPr>
        <w:pStyle w:val="Numberbullet2"/>
        <w:numPr>
          <w:ilvl w:val="1"/>
          <w:numId w:val="13"/>
        </w:numPr>
        <w:rPr>
          <w:color w:val="auto"/>
        </w:rPr>
      </w:pPr>
      <w:r w:rsidRPr="003915E6">
        <w:rPr>
          <w:color w:val="auto"/>
        </w:rPr>
        <w:t xml:space="preserve">For reference LAIV Blend Control material, supply a minimum of 20 vials (100 µL) of control material. </w:t>
      </w:r>
      <w:r w:rsidRPr="00AB3A5F">
        <w:rPr>
          <w:b/>
          <w:bCs/>
          <w:color w:val="auto"/>
        </w:rPr>
        <w:t>Additionally</w:t>
      </w:r>
      <w:r w:rsidRPr="003915E6">
        <w:rPr>
          <w:color w:val="auto"/>
        </w:rPr>
        <w:t xml:space="preserve">, supply 2 vials of Blend Control material for each batch that is intended for release in Australia. This should be supplied as one consignment. </w:t>
      </w:r>
      <w:r w:rsidRPr="001D74C5">
        <w:rPr>
          <w:b/>
          <w:bCs/>
          <w:color w:val="auto"/>
        </w:rPr>
        <w:t>Please note that sponsors should not have reference reagents shipped directly to TGA</w:t>
      </w:r>
      <w:r w:rsidRPr="003915E6">
        <w:rPr>
          <w:color w:val="auto"/>
        </w:rPr>
        <w:t xml:space="preserve"> and cannot import reference reagents using TGA’s import permit, i.e. sponsors must obtain their own permit(s) and have reagents shipped via the sponsor. The corresponding qualification certificates should also be </w:t>
      </w:r>
      <w:proofErr w:type="gramStart"/>
      <w:r w:rsidRPr="003915E6">
        <w:rPr>
          <w:color w:val="auto"/>
        </w:rPr>
        <w:t>provided that</w:t>
      </w:r>
      <w:proofErr w:type="gramEnd"/>
      <w:r w:rsidRPr="003915E6">
        <w:rPr>
          <w:color w:val="auto"/>
        </w:rPr>
        <w:t xml:space="preserve"> states the included strains, target mean range for each strain and expiry date.</w:t>
      </w:r>
    </w:p>
    <w:p w14:paraId="48C153A6" w14:textId="77777777" w:rsidR="006A4A9F" w:rsidRPr="003915E6" w:rsidRDefault="006A4A9F" w:rsidP="009255A8">
      <w:pPr>
        <w:pStyle w:val="Numberbullet2"/>
        <w:numPr>
          <w:ilvl w:val="1"/>
          <w:numId w:val="13"/>
        </w:numPr>
        <w:rPr>
          <w:color w:val="auto"/>
        </w:rPr>
      </w:pPr>
      <w:r w:rsidRPr="003915E6">
        <w:rPr>
          <w:color w:val="auto"/>
        </w:rPr>
        <w:t xml:space="preserve">For FFA testing, supply a minimum of 20 vials (50 µL) of each qualified primary antibody and 5 vials (500 µL) of each qualified secondary antibody. Additionally, supply 1 vial of primary antibody for each batch that is intended for release in Australia. This should be supplied as one consignment. The corresponding qualification certificates should also be </w:t>
      </w:r>
      <w:proofErr w:type="gramStart"/>
      <w:r w:rsidRPr="003915E6">
        <w:rPr>
          <w:color w:val="auto"/>
        </w:rPr>
        <w:t>provided that</w:t>
      </w:r>
      <w:proofErr w:type="gramEnd"/>
      <w:r w:rsidRPr="003915E6">
        <w:rPr>
          <w:color w:val="auto"/>
        </w:rPr>
        <w:t xml:space="preserve"> states the comparator strain and expiry.</w:t>
      </w:r>
    </w:p>
    <w:p w14:paraId="3BB2E08B" w14:textId="4B96EE1B" w:rsidR="006A4A9F" w:rsidRPr="00F04422" w:rsidRDefault="006A4A9F" w:rsidP="001D74C5">
      <w:pPr>
        <w:pStyle w:val="Numberbullet2"/>
        <w:pageBreakBefore/>
        <w:numPr>
          <w:ilvl w:val="1"/>
          <w:numId w:val="13"/>
        </w:numPr>
        <w:rPr>
          <w:color w:val="auto"/>
        </w:rPr>
      </w:pPr>
      <w:r w:rsidRPr="00F04422">
        <w:rPr>
          <w:color w:val="auto"/>
        </w:rPr>
        <w:lastRenderedPageBreak/>
        <w:t xml:space="preserve">Supply 3 batches (or as previously approved by the TGA; see </w:t>
      </w:r>
      <w:hyperlink w:anchor="_Process_validation_/" w:history="1">
        <w:r w:rsidR="00503C47" w:rsidRPr="00683D60">
          <w:rPr>
            <w:rStyle w:val="Hyperlink"/>
          </w:rPr>
          <w:t xml:space="preserve">Section </w:t>
        </w:r>
        <w:r w:rsidRPr="00F04422">
          <w:rPr>
            <w:rStyle w:val="Hyperlink"/>
          </w:rPr>
          <w:t>4.2.1.2.1.3</w:t>
        </w:r>
      </w:hyperlink>
      <w:r w:rsidRPr="00F04422">
        <w:rPr>
          <w:color w:val="auto"/>
        </w:rPr>
        <w:t xml:space="preserve"> Process validation / process consistency) of Monovalent Bulk (5 mL) for each strain included in the vaccine. These</w:t>
      </w:r>
      <w:r w:rsidRPr="00F04422">
        <w:rPr>
          <w:color w:val="auto"/>
          <w:spacing w:val="-3"/>
        </w:rPr>
        <w:t xml:space="preserve"> </w:t>
      </w:r>
      <w:r w:rsidRPr="00F04422">
        <w:rPr>
          <w:color w:val="auto"/>
        </w:rPr>
        <w:t>should</w:t>
      </w:r>
      <w:r w:rsidRPr="00F04422">
        <w:rPr>
          <w:color w:val="auto"/>
          <w:spacing w:val="-3"/>
        </w:rPr>
        <w:t xml:space="preserve"> </w:t>
      </w:r>
      <w:r w:rsidRPr="00F04422">
        <w:rPr>
          <w:color w:val="auto"/>
        </w:rPr>
        <w:t>be</w:t>
      </w:r>
      <w:r w:rsidRPr="00F04422">
        <w:rPr>
          <w:color w:val="auto"/>
          <w:spacing w:val="-3"/>
        </w:rPr>
        <w:t xml:space="preserve"> </w:t>
      </w:r>
      <w:r w:rsidRPr="00F04422">
        <w:rPr>
          <w:color w:val="auto"/>
        </w:rPr>
        <w:t>from</w:t>
      </w:r>
      <w:r w:rsidRPr="00F04422">
        <w:rPr>
          <w:color w:val="auto"/>
          <w:spacing w:val="-3"/>
        </w:rPr>
        <w:t xml:space="preserve"> </w:t>
      </w:r>
      <w:r w:rsidRPr="00F04422">
        <w:rPr>
          <w:color w:val="auto"/>
        </w:rPr>
        <w:t>recent</w:t>
      </w:r>
      <w:r w:rsidRPr="00F04422">
        <w:rPr>
          <w:color w:val="auto"/>
          <w:spacing w:val="-4"/>
        </w:rPr>
        <w:t xml:space="preserve"> </w:t>
      </w:r>
      <w:r w:rsidRPr="00F04422">
        <w:rPr>
          <w:color w:val="auto"/>
        </w:rPr>
        <w:t>batches</w:t>
      </w:r>
      <w:r w:rsidRPr="00F04422">
        <w:rPr>
          <w:color w:val="auto"/>
          <w:spacing w:val="-2"/>
        </w:rPr>
        <w:t xml:space="preserve"> </w:t>
      </w:r>
      <w:r w:rsidRPr="00F04422">
        <w:rPr>
          <w:color w:val="auto"/>
        </w:rPr>
        <w:t>and</w:t>
      </w:r>
      <w:r w:rsidRPr="00F04422">
        <w:rPr>
          <w:color w:val="auto"/>
          <w:spacing w:val="-3"/>
        </w:rPr>
        <w:t xml:space="preserve"> </w:t>
      </w:r>
      <w:r w:rsidRPr="00F04422">
        <w:rPr>
          <w:color w:val="auto"/>
        </w:rPr>
        <w:t>should</w:t>
      </w:r>
      <w:r w:rsidRPr="00F04422">
        <w:rPr>
          <w:color w:val="auto"/>
          <w:spacing w:val="-2"/>
        </w:rPr>
        <w:t xml:space="preserve"> </w:t>
      </w:r>
      <w:r w:rsidRPr="00F04422">
        <w:rPr>
          <w:color w:val="auto"/>
        </w:rPr>
        <w:t>be</w:t>
      </w:r>
      <w:r w:rsidRPr="00F04422">
        <w:rPr>
          <w:color w:val="auto"/>
          <w:spacing w:val="-4"/>
        </w:rPr>
        <w:t xml:space="preserve"> </w:t>
      </w:r>
      <w:r w:rsidRPr="00F04422">
        <w:rPr>
          <w:color w:val="auto"/>
        </w:rPr>
        <w:t>provided</w:t>
      </w:r>
      <w:r w:rsidRPr="00F04422">
        <w:rPr>
          <w:color w:val="auto"/>
          <w:spacing w:val="-2"/>
        </w:rPr>
        <w:t xml:space="preserve"> </w:t>
      </w:r>
      <w:r w:rsidRPr="00F04422">
        <w:rPr>
          <w:color w:val="auto"/>
        </w:rPr>
        <w:t>along</w:t>
      </w:r>
      <w:r w:rsidRPr="00F04422">
        <w:rPr>
          <w:color w:val="auto"/>
          <w:spacing w:val="-3"/>
        </w:rPr>
        <w:t xml:space="preserve"> </w:t>
      </w:r>
      <w:r w:rsidRPr="00F04422">
        <w:rPr>
          <w:color w:val="auto"/>
        </w:rPr>
        <w:t>with</w:t>
      </w:r>
      <w:r w:rsidRPr="00F04422">
        <w:rPr>
          <w:color w:val="auto"/>
          <w:spacing w:val="-4"/>
        </w:rPr>
        <w:t xml:space="preserve"> </w:t>
      </w:r>
      <w:r w:rsidRPr="00F04422">
        <w:rPr>
          <w:color w:val="auto"/>
        </w:rPr>
        <w:t>the</w:t>
      </w:r>
      <w:r w:rsidRPr="00F04422">
        <w:rPr>
          <w:color w:val="auto"/>
          <w:spacing w:val="-3"/>
        </w:rPr>
        <w:t xml:space="preserve"> </w:t>
      </w:r>
      <w:r w:rsidRPr="00F04422">
        <w:rPr>
          <w:color w:val="auto"/>
        </w:rPr>
        <w:t>associated protocol or Certificate of Analysis that states the target mean range for the bulk.</w:t>
      </w:r>
    </w:p>
    <w:p w14:paraId="585D1B26" w14:textId="77777777" w:rsidR="006A4A9F" w:rsidRPr="00503C47" w:rsidRDefault="006A4A9F" w:rsidP="009255A8">
      <w:pPr>
        <w:pStyle w:val="Numberbullet2"/>
        <w:numPr>
          <w:ilvl w:val="1"/>
          <w:numId w:val="13"/>
        </w:numPr>
        <w:rPr>
          <w:color w:val="auto"/>
        </w:rPr>
      </w:pPr>
      <w:r w:rsidRPr="00503C47">
        <w:rPr>
          <w:color w:val="auto"/>
        </w:rPr>
        <w:t>For each batch that you intend to release in Australia supply the batch release protocol; the protocol need only be provided with the first consignment for release.</w:t>
      </w:r>
    </w:p>
    <w:p w14:paraId="06E754CE" w14:textId="187E099B" w:rsidR="006A4A9F" w:rsidRPr="003915E6" w:rsidRDefault="006A4A9F" w:rsidP="009255A8">
      <w:pPr>
        <w:pStyle w:val="Numberbullet2"/>
        <w:numPr>
          <w:ilvl w:val="1"/>
          <w:numId w:val="13"/>
        </w:numPr>
        <w:rPr>
          <w:color w:val="auto"/>
        </w:rPr>
      </w:pPr>
      <w:r w:rsidRPr="003915E6">
        <w:rPr>
          <w:color w:val="auto"/>
        </w:rPr>
        <w:t>For all consignments for release complete the TGA ‘Request for Release</w:t>
      </w:r>
      <w:r w:rsidR="000001C3">
        <w:rPr>
          <w:color w:val="auto"/>
        </w:rPr>
        <w:t>.</w:t>
      </w:r>
      <w:r w:rsidRPr="003915E6">
        <w:rPr>
          <w:color w:val="auto"/>
        </w:rPr>
        <w:t xml:space="preserve">’ Copies of the ‘Request for Release’ template are available on request from </w:t>
      </w:r>
      <w:hyperlink r:id="rId39">
        <w:hyperlink r:id="rId40" w:history="1">
          <w:r w:rsidR="00503C47" w:rsidRPr="00342ED2">
            <w:rPr>
              <w:rStyle w:val="Hyperlink"/>
            </w:rPr>
            <w:t>vaccines@health.gov.au</w:t>
          </w:r>
        </w:hyperlink>
        <w:r w:rsidRPr="003915E6">
          <w:rPr>
            <w:color w:val="auto"/>
          </w:rPr>
          <w:t>.</w:t>
        </w:r>
      </w:hyperlink>
    </w:p>
    <w:p w14:paraId="73AD07B3" w14:textId="4C9E0811" w:rsidR="006A4A9F" w:rsidRPr="00D027AA" w:rsidRDefault="006A4A9F" w:rsidP="00957F73">
      <w:r w:rsidRPr="00D027AA">
        <w:t>Where there are excursions outside of the approved storage conditions the submission</w:t>
      </w:r>
      <w:r w:rsidRPr="00D027AA">
        <w:rPr>
          <w:spacing w:val="-3"/>
        </w:rPr>
        <w:t xml:space="preserve"> </w:t>
      </w:r>
      <w:r w:rsidRPr="00D027AA">
        <w:t>number</w:t>
      </w:r>
      <w:r w:rsidRPr="00D027AA">
        <w:rPr>
          <w:spacing w:val="-4"/>
        </w:rPr>
        <w:t xml:space="preserve"> </w:t>
      </w:r>
      <w:r w:rsidRPr="00D027AA">
        <w:t>under</w:t>
      </w:r>
      <w:r w:rsidRPr="00D027AA">
        <w:rPr>
          <w:spacing w:val="-4"/>
        </w:rPr>
        <w:t xml:space="preserve"> </w:t>
      </w:r>
      <w:r w:rsidRPr="00D027AA">
        <w:t>which</w:t>
      </w:r>
      <w:r w:rsidRPr="00D027AA">
        <w:rPr>
          <w:spacing w:val="-4"/>
        </w:rPr>
        <w:t xml:space="preserve"> </w:t>
      </w:r>
      <w:r w:rsidRPr="00D027AA">
        <w:t>such</w:t>
      </w:r>
      <w:r w:rsidRPr="00D027AA">
        <w:rPr>
          <w:spacing w:val="-4"/>
        </w:rPr>
        <w:t xml:space="preserve"> </w:t>
      </w:r>
      <w:r w:rsidRPr="00D027AA">
        <w:t>excursions</w:t>
      </w:r>
      <w:r w:rsidRPr="00D027AA">
        <w:rPr>
          <w:spacing w:val="-2"/>
        </w:rPr>
        <w:t xml:space="preserve"> </w:t>
      </w:r>
      <w:r w:rsidRPr="00D027AA">
        <w:t>have</w:t>
      </w:r>
      <w:r w:rsidRPr="00D027AA">
        <w:rPr>
          <w:spacing w:val="-3"/>
        </w:rPr>
        <w:t xml:space="preserve"> </w:t>
      </w:r>
      <w:r w:rsidRPr="00D027AA">
        <w:t>been</w:t>
      </w:r>
      <w:r w:rsidRPr="00D027AA">
        <w:rPr>
          <w:spacing w:val="-4"/>
        </w:rPr>
        <w:t xml:space="preserve"> </w:t>
      </w:r>
      <w:r w:rsidRPr="00D027AA">
        <w:t>previously</w:t>
      </w:r>
      <w:r w:rsidRPr="00D027AA">
        <w:rPr>
          <w:spacing w:val="-3"/>
        </w:rPr>
        <w:t xml:space="preserve"> </w:t>
      </w:r>
      <w:r w:rsidRPr="00D027AA">
        <w:t>approved</w:t>
      </w:r>
      <w:r w:rsidRPr="00D027AA">
        <w:rPr>
          <w:spacing w:val="-3"/>
        </w:rPr>
        <w:t xml:space="preserve"> </w:t>
      </w:r>
      <w:r w:rsidRPr="00D027AA">
        <w:t>should</w:t>
      </w:r>
      <w:r w:rsidRPr="00D027AA">
        <w:rPr>
          <w:spacing w:val="-3"/>
        </w:rPr>
        <w:t xml:space="preserve"> </w:t>
      </w:r>
      <w:r w:rsidRPr="00D027AA">
        <w:t xml:space="preserve">be quoted. Refer to the TGA guidance </w:t>
      </w:r>
      <w:hyperlink r:id="rId41" w:history="1">
        <w:r w:rsidRPr="00D027AA">
          <w:rPr>
            <w:rStyle w:val="Hyperlink"/>
          </w:rPr>
          <w:t>Stability testing for prescription medicines</w:t>
        </w:r>
      </w:hyperlink>
      <w:r w:rsidRPr="00D027AA">
        <w:t xml:space="preserve"> (Specifically, 14.4 Biological medicines: specific requirements). Where prior approval of temperature excursions </w:t>
      </w:r>
      <w:r w:rsidR="002061B2" w:rsidRPr="00D027AA">
        <w:t>has</w:t>
      </w:r>
      <w:r w:rsidRPr="00D027AA">
        <w:t xml:space="preserve"> not been approved then additional data may be requested to support the release of the product into the market.</w:t>
      </w:r>
    </w:p>
    <w:p w14:paraId="500D45F4" w14:textId="77777777" w:rsidR="006A4A9F" w:rsidRPr="003915E6" w:rsidRDefault="006A4A9F" w:rsidP="009255A8">
      <w:pPr>
        <w:pStyle w:val="Numberbullet2"/>
        <w:numPr>
          <w:ilvl w:val="1"/>
          <w:numId w:val="13"/>
        </w:numPr>
        <w:rPr>
          <w:color w:val="auto"/>
        </w:rPr>
      </w:pPr>
      <w:r w:rsidRPr="003915E6">
        <w:rPr>
          <w:color w:val="auto"/>
        </w:rPr>
        <w:t>For each batch that is intended for release in Australia provide 20 samples in final packaging for 0.2 mL formulations from the first</w:t>
      </w:r>
      <w:r w:rsidRPr="003915E6">
        <w:rPr>
          <w:color w:val="auto"/>
          <w:spacing w:val="-4"/>
        </w:rPr>
        <w:t xml:space="preserve"> </w:t>
      </w:r>
      <w:r w:rsidRPr="003915E6">
        <w:rPr>
          <w:color w:val="auto"/>
        </w:rPr>
        <w:t>consignment</w:t>
      </w:r>
      <w:r w:rsidRPr="003915E6">
        <w:rPr>
          <w:color w:val="auto"/>
          <w:spacing w:val="-3"/>
        </w:rPr>
        <w:t xml:space="preserve"> </w:t>
      </w:r>
      <w:r w:rsidRPr="003915E6">
        <w:rPr>
          <w:color w:val="auto"/>
        </w:rPr>
        <w:t>received</w:t>
      </w:r>
      <w:r w:rsidRPr="003915E6">
        <w:rPr>
          <w:color w:val="auto"/>
          <w:spacing w:val="-3"/>
        </w:rPr>
        <w:t xml:space="preserve"> </w:t>
      </w:r>
      <w:r w:rsidRPr="003915E6">
        <w:rPr>
          <w:color w:val="auto"/>
        </w:rPr>
        <w:t>in</w:t>
      </w:r>
      <w:r w:rsidRPr="003915E6">
        <w:rPr>
          <w:color w:val="auto"/>
          <w:spacing w:val="-4"/>
        </w:rPr>
        <w:t xml:space="preserve"> </w:t>
      </w:r>
      <w:r w:rsidRPr="003915E6">
        <w:rPr>
          <w:color w:val="auto"/>
        </w:rPr>
        <w:t>Australia.</w:t>
      </w:r>
      <w:r w:rsidRPr="003915E6">
        <w:rPr>
          <w:color w:val="auto"/>
          <w:spacing w:val="-3"/>
        </w:rPr>
        <w:t xml:space="preserve"> </w:t>
      </w:r>
      <w:r w:rsidRPr="003915E6">
        <w:rPr>
          <w:color w:val="auto"/>
        </w:rPr>
        <w:t>Note</w:t>
      </w:r>
      <w:r w:rsidRPr="003915E6">
        <w:rPr>
          <w:color w:val="auto"/>
          <w:spacing w:val="-4"/>
        </w:rPr>
        <w:t xml:space="preserve"> </w:t>
      </w:r>
      <w:r w:rsidRPr="003915E6">
        <w:rPr>
          <w:color w:val="auto"/>
        </w:rPr>
        <w:t>that</w:t>
      </w:r>
      <w:r w:rsidRPr="003915E6">
        <w:rPr>
          <w:color w:val="auto"/>
          <w:spacing w:val="-1"/>
        </w:rPr>
        <w:t xml:space="preserve"> </w:t>
      </w:r>
      <w:r w:rsidRPr="003915E6">
        <w:rPr>
          <w:color w:val="auto"/>
        </w:rPr>
        <w:t>delivery</w:t>
      </w:r>
      <w:r w:rsidRPr="003915E6">
        <w:rPr>
          <w:color w:val="auto"/>
          <w:spacing w:val="-4"/>
        </w:rPr>
        <w:t xml:space="preserve"> </w:t>
      </w:r>
      <w:r w:rsidRPr="003915E6">
        <w:rPr>
          <w:color w:val="auto"/>
        </w:rPr>
        <w:t>of</w:t>
      </w:r>
      <w:r w:rsidRPr="003915E6">
        <w:rPr>
          <w:color w:val="auto"/>
          <w:spacing w:val="-4"/>
        </w:rPr>
        <w:t xml:space="preserve"> </w:t>
      </w:r>
      <w:r w:rsidRPr="003915E6">
        <w:rPr>
          <w:color w:val="auto"/>
        </w:rPr>
        <w:t>samples</w:t>
      </w:r>
      <w:r w:rsidRPr="003915E6">
        <w:rPr>
          <w:color w:val="auto"/>
          <w:spacing w:val="-3"/>
        </w:rPr>
        <w:t xml:space="preserve"> </w:t>
      </w:r>
      <w:r w:rsidRPr="003915E6">
        <w:rPr>
          <w:color w:val="auto"/>
        </w:rPr>
        <w:t>to</w:t>
      </w:r>
      <w:r w:rsidRPr="003915E6">
        <w:rPr>
          <w:color w:val="auto"/>
          <w:spacing w:val="-3"/>
        </w:rPr>
        <w:t xml:space="preserve"> </w:t>
      </w:r>
      <w:r w:rsidRPr="003915E6">
        <w:rPr>
          <w:color w:val="auto"/>
        </w:rPr>
        <w:t>TGA</w:t>
      </w:r>
      <w:r w:rsidRPr="003915E6">
        <w:rPr>
          <w:color w:val="auto"/>
          <w:spacing w:val="-4"/>
        </w:rPr>
        <w:t xml:space="preserve"> </w:t>
      </w:r>
      <w:r w:rsidRPr="003915E6">
        <w:rPr>
          <w:color w:val="auto"/>
        </w:rPr>
        <w:t>can</w:t>
      </w:r>
      <w:r w:rsidRPr="003915E6">
        <w:rPr>
          <w:color w:val="auto"/>
          <w:spacing w:val="-3"/>
        </w:rPr>
        <w:t xml:space="preserve"> </w:t>
      </w:r>
      <w:r w:rsidRPr="003915E6">
        <w:rPr>
          <w:color w:val="auto"/>
        </w:rPr>
        <w:t>only be accepted between the hours of 08:30 and 15:30 on normal business days.</w:t>
      </w:r>
    </w:p>
    <w:p w14:paraId="28417915" w14:textId="77777777" w:rsidR="006A4A9F" w:rsidRPr="003915E6" w:rsidRDefault="006A4A9F" w:rsidP="009255A8">
      <w:pPr>
        <w:pStyle w:val="Numberbullet2"/>
        <w:numPr>
          <w:ilvl w:val="1"/>
          <w:numId w:val="13"/>
        </w:numPr>
        <w:rPr>
          <w:color w:val="auto"/>
        </w:rPr>
      </w:pPr>
      <w:r w:rsidRPr="003915E6">
        <w:rPr>
          <w:color w:val="auto"/>
        </w:rPr>
        <w:t xml:space="preserve">For each subsequent consignment of a batch into Australia i.e. </w:t>
      </w:r>
      <w:r w:rsidRPr="003915E6">
        <w:rPr>
          <w:color w:val="auto"/>
          <w:u w:val="single"/>
        </w:rPr>
        <w:t>only differ in shipping details</w:t>
      </w:r>
      <w:r w:rsidRPr="003915E6">
        <w:rPr>
          <w:color w:val="auto"/>
        </w:rPr>
        <w:t>, additional samples are not required by the TGA. However, the TGA may request 10 additional samples of further consignments if they are associated with a quality issue, such as if the samples experience temperature deviations.</w:t>
      </w:r>
    </w:p>
    <w:p w14:paraId="72CEF37E" w14:textId="7FBED843" w:rsidR="006A4A9F" w:rsidRPr="003915E6" w:rsidRDefault="006A4A9F" w:rsidP="009255A8">
      <w:pPr>
        <w:pStyle w:val="Numberbullet2"/>
        <w:numPr>
          <w:ilvl w:val="1"/>
          <w:numId w:val="13"/>
        </w:numPr>
        <w:rPr>
          <w:color w:val="auto"/>
        </w:rPr>
      </w:pPr>
      <w:r w:rsidRPr="003915E6">
        <w:rPr>
          <w:color w:val="auto"/>
        </w:rPr>
        <w:t xml:space="preserve">The supply of pre-consignment samples in the same quantities as stated in part </w:t>
      </w:r>
      <w:r w:rsidR="005B6AF4">
        <w:rPr>
          <w:color w:val="auto"/>
        </w:rPr>
        <w:t>g</w:t>
      </w:r>
      <w:r w:rsidRPr="003915E6">
        <w:rPr>
          <w:color w:val="auto"/>
        </w:rPr>
        <w:t>. is optional.</w:t>
      </w:r>
      <w:r w:rsidRPr="003915E6">
        <w:rPr>
          <w:color w:val="auto"/>
          <w:spacing w:val="-2"/>
        </w:rPr>
        <w:t xml:space="preserve"> </w:t>
      </w:r>
      <w:r w:rsidRPr="003915E6">
        <w:rPr>
          <w:color w:val="auto"/>
        </w:rPr>
        <w:t>The</w:t>
      </w:r>
      <w:r w:rsidRPr="003915E6">
        <w:rPr>
          <w:color w:val="auto"/>
          <w:spacing w:val="-4"/>
        </w:rPr>
        <w:t xml:space="preserve"> </w:t>
      </w:r>
      <w:r w:rsidRPr="003915E6">
        <w:rPr>
          <w:color w:val="auto"/>
        </w:rPr>
        <w:t>provision</w:t>
      </w:r>
      <w:r w:rsidRPr="003915E6">
        <w:rPr>
          <w:color w:val="auto"/>
          <w:spacing w:val="-4"/>
        </w:rPr>
        <w:t xml:space="preserve"> </w:t>
      </w:r>
      <w:r w:rsidRPr="003915E6">
        <w:rPr>
          <w:color w:val="auto"/>
        </w:rPr>
        <w:t>of</w:t>
      </w:r>
      <w:r w:rsidRPr="003915E6">
        <w:rPr>
          <w:color w:val="auto"/>
          <w:spacing w:val="-4"/>
        </w:rPr>
        <w:t xml:space="preserve"> </w:t>
      </w:r>
      <w:r w:rsidRPr="003915E6">
        <w:rPr>
          <w:color w:val="auto"/>
        </w:rPr>
        <w:t>pre-consignment</w:t>
      </w:r>
      <w:r w:rsidRPr="003915E6">
        <w:rPr>
          <w:color w:val="auto"/>
          <w:spacing w:val="-4"/>
        </w:rPr>
        <w:t xml:space="preserve"> </w:t>
      </w:r>
      <w:r w:rsidRPr="003915E6">
        <w:rPr>
          <w:color w:val="auto"/>
        </w:rPr>
        <w:t>samples</w:t>
      </w:r>
      <w:r w:rsidRPr="003915E6">
        <w:rPr>
          <w:color w:val="auto"/>
          <w:spacing w:val="-3"/>
        </w:rPr>
        <w:t xml:space="preserve"> </w:t>
      </w:r>
      <w:r w:rsidRPr="003915E6">
        <w:rPr>
          <w:color w:val="auto"/>
        </w:rPr>
        <w:t>may</w:t>
      </w:r>
      <w:r w:rsidRPr="003915E6">
        <w:rPr>
          <w:color w:val="auto"/>
          <w:spacing w:val="-3"/>
        </w:rPr>
        <w:t xml:space="preserve"> </w:t>
      </w:r>
      <w:r w:rsidRPr="003915E6">
        <w:rPr>
          <w:color w:val="auto"/>
        </w:rPr>
        <w:t>expedite</w:t>
      </w:r>
      <w:r w:rsidRPr="003915E6">
        <w:rPr>
          <w:color w:val="auto"/>
          <w:spacing w:val="-4"/>
        </w:rPr>
        <w:t xml:space="preserve"> </w:t>
      </w:r>
      <w:r w:rsidRPr="003915E6">
        <w:rPr>
          <w:color w:val="auto"/>
        </w:rPr>
        <w:t>the</w:t>
      </w:r>
      <w:r w:rsidRPr="003915E6">
        <w:rPr>
          <w:color w:val="auto"/>
          <w:spacing w:val="-4"/>
        </w:rPr>
        <w:t xml:space="preserve"> </w:t>
      </w:r>
      <w:r w:rsidRPr="003915E6">
        <w:rPr>
          <w:color w:val="auto"/>
        </w:rPr>
        <w:t>release</w:t>
      </w:r>
      <w:r w:rsidRPr="003915E6">
        <w:rPr>
          <w:color w:val="auto"/>
          <w:spacing w:val="-4"/>
        </w:rPr>
        <w:t xml:space="preserve"> </w:t>
      </w:r>
      <w:r w:rsidRPr="003915E6">
        <w:rPr>
          <w:color w:val="auto"/>
        </w:rPr>
        <w:t>process by reducing the optimisation time for the assay of the drug product. However, pre- consignment samples are not usually accepted as replacements for any of the other samples requested above.</w:t>
      </w:r>
    </w:p>
    <w:p w14:paraId="086012F3" w14:textId="0BB58E2F" w:rsidR="006A4A9F" w:rsidRPr="003915E6" w:rsidRDefault="006A4A9F" w:rsidP="009255A8">
      <w:pPr>
        <w:pStyle w:val="Numberbullet2"/>
        <w:numPr>
          <w:ilvl w:val="1"/>
          <w:numId w:val="13"/>
        </w:numPr>
        <w:rPr>
          <w:color w:val="auto"/>
        </w:rPr>
      </w:pPr>
      <w:r w:rsidRPr="003915E6">
        <w:rPr>
          <w:color w:val="auto"/>
        </w:rPr>
        <w:t xml:space="preserve">If the manufacturing batch has been released in Europe or United Kingdom a copy of the EU OCABR certificate (or equivalent from the UK) must be provided. </w:t>
      </w:r>
    </w:p>
    <w:p w14:paraId="384AB0C8" w14:textId="77777777" w:rsidR="001223D4" w:rsidRDefault="001223D4" w:rsidP="00957F73">
      <w:r w:rsidRPr="00D027AA">
        <w:t>When an OCABR certificate has been provided for batches supplied in Australia, supply of samples, batch details and evidence of the maintenance of adequate shipping conditions for the batch are still required</w:t>
      </w:r>
    </w:p>
    <w:p w14:paraId="2A82165C" w14:textId="77777777" w:rsidR="00957F73" w:rsidRPr="00D027AA" w:rsidRDefault="00957F73" w:rsidP="00957F73">
      <w:pPr>
        <w:pStyle w:val="Heading2"/>
        <w:pageBreakBefore/>
      </w:pPr>
      <w:bookmarkStart w:id="247" w:name="_Appendix_2:_Seasonal"/>
      <w:bookmarkStart w:id="248" w:name="_Toc146877270"/>
      <w:bookmarkStart w:id="249" w:name="_Toc146877342"/>
      <w:bookmarkStart w:id="250" w:name="_Toc146877525"/>
      <w:bookmarkStart w:id="251" w:name="_Toc146877568"/>
      <w:bookmarkStart w:id="252" w:name="_Toc146877665"/>
      <w:bookmarkStart w:id="253" w:name="_Toc146878811"/>
      <w:bookmarkStart w:id="254" w:name="_Toc210749048"/>
      <w:bookmarkStart w:id="255" w:name="_Toc238041064"/>
      <w:bookmarkEnd w:id="247"/>
      <w:r w:rsidRPr="00D027AA">
        <w:lastRenderedPageBreak/>
        <w:t>Appendix 2: Seasonal verification of the Single Radial</w:t>
      </w:r>
      <w:r w:rsidRPr="00D027AA">
        <w:rPr>
          <w:spacing w:val="-7"/>
        </w:rPr>
        <w:t xml:space="preserve"> </w:t>
      </w:r>
      <w:r w:rsidRPr="00D027AA">
        <w:t>Immunodiffusion</w:t>
      </w:r>
      <w:r w:rsidRPr="00D027AA">
        <w:rPr>
          <w:spacing w:val="-6"/>
        </w:rPr>
        <w:t xml:space="preserve"> </w:t>
      </w:r>
      <w:r w:rsidRPr="00D027AA">
        <w:t>–</w:t>
      </w:r>
      <w:r w:rsidRPr="00D027AA">
        <w:rPr>
          <w:spacing w:val="-6"/>
        </w:rPr>
        <w:t xml:space="preserve"> </w:t>
      </w:r>
      <w:r w:rsidRPr="00D027AA">
        <w:t>Advice</w:t>
      </w:r>
      <w:r w:rsidRPr="00D027AA">
        <w:rPr>
          <w:spacing w:val="-6"/>
        </w:rPr>
        <w:t xml:space="preserve"> </w:t>
      </w:r>
      <w:r w:rsidRPr="00D027AA">
        <w:t>on</w:t>
      </w:r>
      <w:r w:rsidRPr="00D027AA">
        <w:rPr>
          <w:spacing w:val="-6"/>
        </w:rPr>
        <w:t xml:space="preserve"> </w:t>
      </w:r>
      <w:r w:rsidRPr="00D027AA">
        <w:t>the</w:t>
      </w:r>
      <w:r w:rsidRPr="00D027AA">
        <w:rPr>
          <w:spacing w:val="-6"/>
        </w:rPr>
        <w:t xml:space="preserve"> </w:t>
      </w:r>
      <w:r w:rsidRPr="00D027AA">
        <w:t xml:space="preserve">annual update submissions for seasonal influenza </w:t>
      </w:r>
      <w:r w:rsidRPr="00D027AA">
        <w:rPr>
          <w:spacing w:val="-2"/>
        </w:rPr>
        <w:t>vaccines</w:t>
      </w:r>
      <w:bookmarkEnd w:id="248"/>
      <w:bookmarkEnd w:id="249"/>
      <w:bookmarkEnd w:id="250"/>
      <w:bookmarkEnd w:id="251"/>
      <w:bookmarkEnd w:id="252"/>
      <w:bookmarkEnd w:id="253"/>
      <w:bookmarkEnd w:id="254"/>
      <w:bookmarkEnd w:id="255"/>
    </w:p>
    <w:p w14:paraId="3BB101BF" w14:textId="55668C5E" w:rsidR="00957F73" w:rsidRPr="00D027AA" w:rsidRDefault="00957F73" w:rsidP="00957F73">
      <w:r w:rsidRPr="00D027AA">
        <w:t>The following components have been identified as comprising the verification of the SRID as outlined</w:t>
      </w:r>
      <w:r w:rsidRPr="00D027AA">
        <w:rPr>
          <w:spacing w:val="-3"/>
        </w:rPr>
        <w:t xml:space="preserve"> </w:t>
      </w:r>
      <w:r w:rsidRPr="00D027AA">
        <w:t>in</w:t>
      </w:r>
      <w:r w:rsidRPr="00D027AA">
        <w:rPr>
          <w:spacing w:val="-3"/>
        </w:rPr>
        <w:t xml:space="preserve"> </w:t>
      </w:r>
      <w:r w:rsidRPr="00D027AA">
        <w:t>the</w:t>
      </w:r>
      <w:r w:rsidRPr="00D027AA">
        <w:rPr>
          <w:spacing w:val="-4"/>
        </w:rPr>
        <w:t xml:space="preserve"> </w:t>
      </w:r>
      <w:r w:rsidRPr="00D027AA">
        <w:t>EMA</w:t>
      </w:r>
      <w:r w:rsidRPr="00D027AA">
        <w:rPr>
          <w:spacing w:val="-3"/>
        </w:rPr>
        <w:t xml:space="preserve"> </w:t>
      </w:r>
      <w:r w:rsidRPr="00D027AA">
        <w:t>guidelines.</w:t>
      </w:r>
      <w:r w:rsidRPr="00D027AA">
        <w:rPr>
          <w:spacing w:val="-3"/>
        </w:rPr>
        <w:t xml:space="preserve"> </w:t>
      </w:r>
      <w:r w:rsidRPr="00D027AA">
        <w:t>Further</w:t>
      </w:r>
      <w:r w:rsidRPr="00D027AA">
        <w:rPr>
          <w:spacing w:val="-4"/>
        </w:rPr>
        <w:t xml:space="preserve"> </w:t>
      </w:r>
      <w:r w:rsidRPr="00D027AA">
        <w:t>guidance</w:t>
      </w:r>
      <w:r w:rsidRPr="00D027AA">
        <w:rPr>
          <w:spacing w:val="-3"/>
        </w:rPr>
        <w:t xml:space="preserve"> </w:t>
      </w:r>
      <w:r w:rsidR="001053F4">
        <w:rPr>
          <w:spacing w:val="-3"/>
        </w:rPr>
        <w:t xml:space="preserve">includes </w:t>
      </w:r>
      <w:r w:rsidR="001053F4" w:rsidRPr="00D027AA">
        <w:t>Note for Guidance on Validation of Analytical Procedures: Text and Methodology</w:t>
      </w:r>
      <w:r w:rsidR="001053F4" w:rsidRPr="00D027AA">
        <w:rPr>
          <w:spacing w:val="-5"/>
        </w:rPr>
        <w:t xml:space="preserve"> </w:t>
      </w:r>
      <w:r w:rsidR="001053F4" w:rsidRPr="00D027AA">
        <w:t>ICH</w:t>
      </w:r>
      <w:r w:rsidR="001053F4" w:rsidRPr="00D027AA">
        <w:rPr>
          <w:spacing w:val="-3"/>
        </w:rPr>
        <w:t xml:space="preserve"> </w:t>
      </w:r>
      <w:r w:rsidR="001053F4" w:rsidRPr="00D027AA">
        <w:t>topic</w:t>
      </w:r>
      <w:r w:rsidR="001053F4" w:rsidRPr="00D027AA">
        <w:rPr>
          <w:spacing w:val="-3"/>
        </w:rPr>
        <w:t xml:space="preserve"> </w:t>
      </w:r>
      <w:r w:rsidR="001053F4" w:rsidRPr="00D027AA">
        <w:t>Q2(R</w:t>
      </w:r>
      <w:r w:rsidR="00B17F49">
        <w:t>2</w:t>
      </w:r>
      <w:r w:rsidR="001053F4" w:rsidRPr="00D027AA">
        <w:t>)</w:t>
      </w:r>
      <w:r w:rsidR="001053F4" w:rsidRPr="00D027AA">
        <w:rPr>
          <w:spacing w:val="-5"/>
        </w:rPr>
        <w:t xml:space="preserve"> </w:t>
      </w:r>
      <w:r w:rsidR="001053F4" w:rsidRPr="00D027AA">
        <w:t>(</w:t>
      </w:r>
      <w:hyperlink r:id="rId42" w:history="1">
        <w:r w:rsidR="00B17F49" w:rsidRPr="00B17F49">
          <w:rPr>
            <w:rStyle w:val="Hyperlink"/>
          </w:rPr>
          <w:t>EMA/CHMP/ICH/82072/2006</w:t>
        </w:r>
      </w:hyperlink>
      <w:r w:rsidR="00B17F49">
        <w:t>)</w:t>
      </w:r>
      <w:r w:rsidR="001053F4" w:rsidRPr="00D027AA">
        <w:rPr>
          <w:spacing w:val="-3"/>
        </w:rPr>
        <w:t xml:space="preserve"> </w:t>
      </w:r>
      <w:r w:rsidR="001053F4">
        <w:rPr>
          <w:spacing w:val="-3"/>
        </w:rPr>
        <w:t xml:space="preserve">notably for Specificity, Accuracy, Precision, Linearity and Robustness.  </w:t>
      </w:r>
    </w:p>
    <w:p w14:paraId="6AAE0DEE" w14:textId="77777777" w:rsidR="00957F73" w:rsidRPr="00D027AA" w:rsidRDefault="00957F73" w:rsidP="00AC7F01">
      <w:pPr>
        <w:pStyle w:val="Heading3"/>
        <w:numPr>
          <w:ilvl w:val="0"/>
          <w:numId w:val="0"/>
        </w:numPr>
      </w:pPr>
      <w:bookmarkStart w:id="256" w:name="Serum_qualification"/>
      <w:bookmarkStart w:id="257" w:name="_Toc146877271"/>
      <w:bookmarkStart w:id="258" w:name="_Toc146877343"/>
      <w:bookmarkStart w:id="259" w:name="_Toc146877526"/>
      <w:bookmarkStart w:id="260" w:name="_Toc146877569"/>
      <w:bookmarkStart w:id="261" w:name="_Toc146877666"/>
      <w:bookmarkStart w:id="262" w:name="_Toc146878812"/>
      <w:bookmarkStart w:id="263" w:name="_Toc210749049"/>
      <w:bookmarkStart w:id="264" w:name="_Toc238041065"/>
      <w:bookmarkEnd w:id="256"/>
      <w:r w:rsidRPr="00D027AA">
        <w:t>Serum</w:t>
      </w:r>
      <w:r w:rsidRPr="00D027AA">
        <w:rPr>
          <w:spacing w:val="-4"/>
        </w:rPr>
        <w:t xml:space="preserve"> </w:t>
      </w:r>
      <w:r w:rsidRPr="00D027AA">
        <w:t>qualification</w:t>
      </w:r>
      <w:bookmarkEnd w:id="257"/>
      <w:bookmarkEnd w:id="258"/>
      <w:bookmarkEnd w:id="259"/>
      <w:bookmarkEnd w:id="260"/>
      <w:bookmarkEnd w:id="261"/>
      <w:bookmarkEnd w:id="262"/>
      <w:bookmarkEnd w:id="263"/>
      <w:bookmarkEnd w:id="264"/>
    </w:p>
    <w:p w14:paraId="32596191" w14:textId="0012C8B9" w:rsidR="00957F73" w:rsidRDefault="00957F73" w:rsidP="00957F73">
      <w:pPr>
        <w:rPr>
          <w:spacing w:val="-2"/>
        </w:rPr>
      </w:pPr>
      <w:r w:rsidRPr="00D027AA">
        <w:t>The study should demonstrate that the chosen serum is able to form clear measurable zones with</w:t>
      </w:r>
      <w:r w:rsidRPr="00D027AA">
        <w:rPr>
          <w:spacing w:val="-3"/>
        </w:rPr>
        <w:t xml:space="preserve"> </w:t>
      </w:r>
      <w:r w:rsidRPr="00D027AA">
        <w:t>the</w:t>
      </w:r>
      <w:r w:rsidRPr="00D027AA">
        <w:rPr>
          <w:spacing w:val="-2"/>
        </w:rPr>
        <w:t xml:space="preserve"> </w:t>
      </w:r>
      <w:r w:rsidRPr="00D027AA">
        <w:t>homologous</w:t>
      </w:r>
      <w:r w:rsidRPr="00D027AA">
        <w:rPr>
          <w:spacing w:val="-2"/>
        </w:rPr>
        <w:t xml:space="preserve"> </w:t>
      </w:r>
      <w:r w:rsidRPr="00D027AA">
        <w:t>antigen</w:t>
      </w:r>
      <w:r w:rsidRPr="00D027AA">
        <w:rPr>
          <w:spacing w:val="-2"/>
        </w:rPr>
        <w:t xml:space="preserve"> </w:t>
      </w:r>
      <w:r w:rsidRPr="00D027AA">
        <w:t>and</w:t>
      </w:r>
      <w:r w:rsidRPr="00D027AA">
        <w:rPr>
          <w:spacing w:val="-2"/>
        </w:rPr>
        <w:t xml:space="preserve"> </w:t>
      </w:r>
      <w:r w:rsidRPr="00D027AA">
        <w:t>that</w:t>
      </w:r>
      <w:r w:rsidRPr="00D027AA">
        <w:rPr>
          <w:spacing w:val="-3"/>
        </w:rPr>
        <w:t xml:space="preserve"> </w:t>
      </w:r>
      <w:r w:rsidRPr="00D027AA">
        <w:t>it</w:t>
      </w:r>
      <w:r w:rsidRPr="00D027AA">
        <w:rPr>
          <w:spacing w:val="-3"/>
        </w:rPr>
        <w:t xml:space="preserve"> </w:t>
      </w:r>
      <w:r w:rsidRPr="00D027AA">
        <w:t>forms</w:t>
      </w:r>
      <w:r w:rsidRPr="00D027AA">
        <w:rPr>
          <w:spacing w:val="-2"/>
        </w:rPr>
        <w:t xml:space="preserve"> </w:t>
      </w:r>
      <w:r w:rsidRPr="00D027AA">
        <w:t>a</w:t>
      </w:r>
      <w:r w:rsidRPr="00D027AA">
        <w:rPr>
          <w:spacing w:val="-3"/>
        </w:rPr>
        <w:t xml:space="preserve"> </w:t>
      </w:r>
      <w:r w:rsidRPr="00D027AA">
        <w:t>linear</w:t>
      </w:r>
      <w:r w:rsidRPr="00D027AA">
        <w:rPr>
          <w:spacing w:val="-3"/>
        </w:rPr>
        <w:t xml:space="preserve"> </w:t>
      </w:r>
      <w:r w:rsidRPr="00D027AA">
        <w:t>dose</w:t>
      </w:r>
      <w:r w:rsidRPr="00D027AA">
        <w:rPr>
          <w:spacing w:val="-3"/>
        </w:rPr>
        <w:t xml:space="preserve"> </w:t>
      </w:r>
      <w:r w:rsidRPr="00D027AA">
        <w:t>response</w:t>
      </w:r>
      <w:r w:rsidRPr="00D027AA">
        <w:rPr>
          <w:spacing w:val="-3"/>
        </w:rPr>
        <w:t xml:space="preserve"> </w:t>
      </w:r>
      <w:r w:rsidRPr="00D027AA">
        <w:t>over</w:t>
      </w:r>
      <w:r w:rsidRPr="00D027AA">
        <w:rPr>
          <w:spacing w:val="-2"/>
        </w:rPr>
        <w:t xml:space="preserve"> </w:t>
      </w:r>
      <w:r w:rsidRPr="00D027AA">
        <w:t>the</w:t>
      </w:r>
      <w:r w:rsidRPr="00D027AA">
        <w:rPr>
          <w:spacing w:val="-3"/>
        </w:rPr>
        <w:t xml:space="preserve"> </w:t>
      </w:r>
      <w:r w:rsidRPr="00D027AA">
        <w:t>intended</w:t>
      </w:r>
      <w:r w:rsidRPr="00D027AA">
        <w:rPr>
          <w:spacing w:val="-2"/>
        </w:rPr>
        <w:t xml:space="preserve"> </w:t>
      </w:r>
      <w:r w:rsidRPr="00D027AA">
        <w:t>range</w:t>
      </w:r>
      <w:r w:rsidRPr="00D027AA">
        <w:rPr>
          <w:spacing w:val="-2"/>
        </w:rPr>
        <w:t xml:space="preserve"> </w:t>
      </w:r>
      <w:r w:rsidRPr="00D027AA">
        <w:t>at which the reference antigen/drug substance/drug product will be used in the assay. The serum dilution chosen should ideally not form zones with non-homologous antigens included in the product.</w:t>
      </w:r>
      <w:r w:rsidRPr="00D027AA">
        <w:rPr>
          <w:spacing w:val="40"/>
        </w:rPr>
        <w:t xml:space="preserve"> </w:t>
      </w:r>
      <w:r w:rsidRPr="00D027AA">
        <w:t xml:space="preserve">Ideally, the study report should include the standard initial dilution of reference antigen used for the assay of drug substance and drug product and the optimised antiserum </w:t>
      </w:r>
      <w:r w:rsidRPr="00D027AA">
        <w:rPr>
          <w:spacing w:val="-2"/>
        </w:rPr>
        <w:t>dilution.</w:t>
      </w:r>
    </w:p>
    <w:p w14:paraId="2A00C60D" w14:textId="77777777" w:rsidR="00957F73" w:rsidRPr="00D027AA" w:rsidRDefault="00957F73" w:rsidP="00957F73">
      <w:r w:rsidRPr="00D027AA">
        <w:t>When a serum is replaced in the absence of any effective change to the reference antigen or the product</w:t>
      </w:r>
      <w:r w:rsidRPr="00D027AA">
        <w:rPr>
          <w:spacing w:val="-4"/>
        </w:rPr>
        <w:t xml:space="preserve"> </w:t>
      </w:r>
      <w:r w:rsidRPr="00D027AA">
        <w:t>then,</w:t>
      </w:r>
      <w:r w:rsidRPr="00D027AA">
        <w:rPr>
          <w:spacing w:val="-3"/>
        </w:rPr>
        <w:t xml:space="preserve"> </w:t>
      </w:r>
      <w:r w:rsidRPr="00D027AA">
        <w:t>it</w:t>
      </w:r>
      <w:r w:rsidRPr="00D027AA">
        <w:rPr>
          <w:spacing w:val="-4"/>
        </w:rPr>
        <w:t xml:space="preserve"> </w:t>
      </w:r>
      <w:r w:rsidRPr="00D027AA">
        <w:t>is</w:t>
      </w:r>
      <w:r w:rsidRPr="00D027AA">
        <w:rPr>
          <w:spacing w:val="-4"/>
        </w:rPr>
        <w:t xml:space="preserve"> </w:t>
      </w:r>
      <w:r w:rsidRPr="00D027AA">
        <w:t>recommended</w:t>
      </w:r>
      <w:r w:rsidRPr="00D027AA">
        <w:rPr>
          <w:spacing w:val="-3"/>
        </w:rPr>
        <w:t xml:space="preserve"> </w:t>
      </w:r>
      <w:r w:rsidRPr="00D027AA">
        <w:t>that</w:t>
      </w:r>
      <w:r w:rsidRPr="00D027AA">
        <w:rPr>
          <w:spacing w:val="-3"/>
        </w:rPr>
        <w:t xml:space="preserve"> </w:t>
      </w:r>
      <w:r w:rsidRPr="00D027AA">
        <w:t>a</w:t>
      </w:r>
      <w:r w:rsidRPr="00D027AA">
        <w:rPr>
          <w:spacing w:val="-3"/>
        </w:rPr>
        <w:t xml:space="preserve"> </w:t>
      </w:r>
      <w:r w:rsidRPr="00D027AA">
        <w:t>bridging</w:t>
      </w:r>
      <w:r w:rsidRPr="00D027AA">
        <w:rPr>
          <w:spacing w:val="-3"/>
        </w:rPr>
        <w:t xml:space="preserve"> </w:t>
      </w:r>
      <w:r w:rsidRPr="00D027AA">
        <w:t>study</w:t>
      </w:r>
      <w:r w:rsidRPr="00D027AA">
        <w:rPr>
          <w:spacing w:val="-4"/>
        </w:rPr>
        <w:t xml:space="preserve"> </w:t>
      </w:r>
      <w:r w:rsidRPr="00D027AA">
        <w:t>be</w:t>
      </w:r>
      <w:r w:rsidRPr="00D027AA">
        <w:rPr>
          <w:spacing w:val="-3"/>
        </w:rPr>
        <w:t xml:space="preserve"> </w:t>
      </w:r>
      <w:r w:rsidRPr="00D027AA">
        <w:t>completed</w:t>
      </w:r>
      <w:r w:rsidRPr="00D027AA">
        <w:rPr>
          <w:spacing w:val="-3"/>
        </w:rPr>
        <w:t xml:space="preserve"> </w:t>
      </w:r>
      <w:r w:rsidRPr="00D027AA">
        <w:t>that</w:t>
      </w:r>
      <w:r w:rsidRPr="00D027AA">
        <w:rPr>
          <w:spacing w:val="-3"/>
        </w:rPr>
        <w:t xml:space="preserve"> </w:t>
      </w:r>
      <w:r w:rsidRPr="00D027AA">
        <w:t>contains</w:t>
      </w:r>
      <w:r w:rsidRPr="00D027AA">
        <w:rPr>
          <w:spacing w:val="-3"/>
        </w:rPr>
        <w:t xml:space="preserve"> </w:t>
      </w:r>
      <w:r w:rsidRPr="00D027AA">
        <w:t>the</w:t>
      </w:r>
      <w:r w:rsidRPr="00D027AA">
        <w:rPr>
          <w:spacing w:val="-3"/>
        </w:rPr>
        <w:t xml:space="preserve"> </w:t>
      </w:r>
      <w:r w:rsidRPr="00D027AA">
        <w:t>above</w:t>
      </w:r>
      <w:r w:rsidRPr="00D027AA">
        <w:rPr>
          <w:spacing w:val="-4"/>
        </w:rPr>
        <w:t xml:space="preserve"> </w:t>
      </w:r>
      <w:r w:rsidRPr="00D027AA">
        <w:t>data for the serum along with a suitable comparison of assays on the drug product that directly compare the replaced and replacement serum. Ideally, the data should also compare the two</w:t>
      </w:r>
      <w:r w:rsidRPr="00D027AA">
        <w:rPr>
          <w:spacing w:val="40"/>
        </w:rPr>
        <w:t xml:space="preserve"> </w:t>
      </w:r>
      <w:r w:rsidRPr="00D027AA">
        <w:t>sera in assays for the drug substance. It should be noted that bridging studies themselves are unlikely to provide sufficient information on the verification of the assay when there have been strain changes and that the remainder of this following procedure should also be followed.</w:t>
      </w:r>
    </w:p>
    <w:p w14:paraId="688E383E" w14:textId="77777777" w:rsidR="00957F73" w:rsidRPr="00D027AA" w:rsidRDefault="00957F73" w:rsidP="00AC7F01">
      <w:pPr>
        <w:pStyle w:val="Heading3"/>
        <w:numPr>
          <w:ilvl w:val="0"/>
          <w:numId w:val="0"/>
        </w:numPr>
      </w:pPr>
      <w:bookmarkStart w:id="265" w:name="Identity/specificity"/>
      <w:bookmarkStart w:id="266" w:name="_Toc146877272"/>
      <w:bookmarkStart w:id="267" w:name="_Toc146877344"/>
      <w:bookmarkStart w:id="268" w:name="_Toc146877527"/>
      <w:bookmarkStart w:id="269" w:name="_Toc146877570"/>
      <w:bookmarkStart w:id="270" w:name="_Toc146877667"/>
      <w:bookmarkStart w:id="271" w:name="_Toc146878813"/>
      <w:bookmarkStart w:id="272" w:name="_Toc210749050"/>
      <w:bookmarkStart w:id="273" w:name="_Toc238041066"/>
      <w:bookmarkEnd w:id="265"/>
      <w:r w:rsidRPr="00D027AA">
        <w:t>Identity/specificity</w:t>
      </w:r>
      <w:bookmarkEnd w:id="266"/>
      <w:bookmarkEnd w:id="267"/>
      <w:bookmarkEnd w:id="268"/>
      <w:bookmarkEnd w:id="269"/>
      <w:bookmarkEnd w:id="270"/>
      <w:bookmarkEnd w:id="271"/>
      <w:bookmarkEnd w:id="272"/>
      <w:bookmarkEnd w:id="273"/>
    </w:p>
    <w:p w14:paraId="2E266AFE" w14:textId="77777777" w:rsidR="001223D4" w:rsidRPr="00D027AA" w:rsidRDefault="001223D4" w:rsidP="00957F73">
      <w:r w:rsidRPr="00D027AA">
        <w:t>Identity and specificity can generally be inferred from the data garnered from the Serum Qualification</w:t>
      </w:r>
      <w:r w:rsidRPr="00D027AA">
        <w:rPr>
          <w:spacing w:val="-3"/>
        </w:rPr>
        <w:t xml:space="preserve"> </w:t>
      </w:r>
      <w:r w:rsidRPr="00D027AA">
        <w:t>and</w:t>
      </w:r>
      <w:r w:rsidRPr="00D027AA">
        <w:rPr>
          <w:spacing w:val="-3"/>
        </w:rPr>
        <w:t xml:space="preserve"> </w:t>
      </w:r>
      <w:r w:rsidRPr="00D027AA">
        <w:t>Accuracy</w:t>
      </w:r>
      <w:r w:rsidRPr="00D027AA">
        <w:rPr>
          <w:spacing w:val="-4"/>
        </w:rPr>
        <w:t xml:space="preserve"> </w:t>
      </w:r>
      <w:r w:rsidRPr="00D027AA">
        <w:t>studies.</w:t>
      </w:r>
      <w:r w:rsidRPr="00D027AA">
        <w:rPr>
          <w:spacing w:val="-3"/>
        </w:rPr>
        <w:t xml:space="preserve"> </w:t>
      </w:r>
      <w:r w:rsidRPr="00D027AA">
        <w:t>Ideally,</w:t>
      </w:r>
      <w:r w:rsidRPr="00D027AA">
        <w:rPr>
          <w:spacing w:val="-3"/>
        </w:rPr>
        <w:t xml:space="preserve"> </w:t>
      </w:r>
      <w:r w:rsidRPr="00D027AA">
        <w:t>data</w:t>
      </w:r>
      <w:r w:rsidRPr="00D027AA">
        <w:rPr>
          <w:spacing w:val="-4"/>
        </w:rPr>
        <w:t xml:space="preserve"> </w:t>
      </w:r>
      <w:r w:rsidRPr="00D027AA">
        <w:t>should</w:t>
      </w:r>
      <w:r w:rsidRPr="00D027AA">
        <w:rPr>
          <w:spacing w:val="-4"/>
        </w:rPr>
        <w:t xml:space="preserve"> </w:t>
      </w:r>
      <w:r w:rsidRPr="00D027AA">
        <w:t>be</w:t>
      </w:r>
      <w:r w:rsidRPr="00D027AA">
        <w:rPr>
          <w:spacing w:val="-3"/>
        </w:rPr>
        <w:t xml:space="preserve"> </w:t>
      </w:r>
      <w:r w:rsidRPr="00D027AA">
        <w:t>provided</w:t>
      </w:r>
      <w:r w:rsidRPr="00D027AA">
        <w:rPr>
          <w:spacing w:val="-3"/>
        </w:rPr>
        <w:t xml:space="preserve"> </w:t>
      </w:r>
      <w:r w:rsidRPr="00D027AA">
        <w:t>for</w:t>
      </w:r>
      <w:r w:rsidRPr="00D027AA">
        <w:rPr>
          <w:spacing w:val="-4"/>
        </w:rPr>
        <w:t xml:space="preserve"> </w:t>
      </w:r>
      <w:r w:rsidRPr="00D027AA">
        <w:t>both</w:t>
      </w:r>
      <w:r w:rsidRPr="00D027AA">
        <w:rPr>
          <w:spacing w:val="-3"/>
        </w:rPr>
        <w:t xml:space="preserve"> </w:t>
      </w:r>
      <w:r w:rsidRPr="00D027AA">
        <w:t>reference</w:t>
      </w:r>
      <w:r w:rsidRPr="00D027AA">
        <w:rPr>
          <w:spacing w:val="-3"/>
        </w:rPr>
        <w:t xml:space="preserve"> </w:t>
      </w:r>
      <w:r w:rsidRPr="00D027AA">
        <w:t>antigens and drug substance (monovalent bulk/monovalent</w:t>
      </w:r>
      <w:r w:rsidRPr="00D027AA">
        <w:rPr>
          <w:spacing w:val="-1"/>
        </w:rPr>
        <w:t xml:space="preserve"> </w:t>
      </w:r>
      <w:r w:rsidRPr="00D027AA">
        <w:t>pooled harvest)</w:t>
      </w:r>
      <w:r w:rsidRPr="00D027AA">
        <w:rPr>
          <w:spacing w:val="-1"/>
        </w:rPr>
        <w:t xml:space="preserve"> </w:t>
      </w:r>
      <w:r w:rsidRPr="00D027AA">
        <w:t>to show</w:t>
      </w:r>
      <w:r w:rsidRPr="00D027AA">
        <w:rPr>
          <w:spacing w:val="-1"/>
        </w:rPr>
        <w:t xml:space="preserve"> </w:t>
      </w:r>
      <w:r w:rsidRPr="00D027AA">
        <w:t>that</w:t>
      </w:r>
      <w:r w:rsidRPr="00D027AA">
        <w:rPr>
          <w:spacing w:val="-1"/>
        </w:rPr>
        <w:t xml:space="preserve"> </w:t>
      </w:r>
      <w:r w:rsidRPr="00D027AA">
        <w:t>the antiserum used</w:t>
      </w:r>
      <w:r w:rsidRPr="00D027AA">
        <w:rPr>
          <w:spacing w:val="-1"/>
        </w:rPr>
        <w:t xml:space="preserve"> </w:t>
      </w:r>
      <w:r w:rsidRPr="00D027AA">
        <w:t>for a</w:t>
      </w:r>
      <w:r w:rsidRPr="00D027AA">
        <w:rPr>
          <w:spacing w:val="-1"/>
        </w:rPr>
        <w:t xml:space="preserve"> </w:t>
      </w:r>
      <w:r w:rsidRPr="00D027AA">
        <w:t>given</w:t>
      </w:r>
      <w:r w:rsidRPr="00D027AA">
        <w:rPr>
          <w:spacing w:val="-2"/>
        </w:rPr>
        <w:t xml:space="preserve"> </w:t>
      </w:r>
      <w:r w:rsidRPr="00D027AA">
        <w:t>strain</w:t>
      </w:r>
      <w:r w:rsidRPr="00D027AA">
        <w:rPr>
          <w:spacing w:val="-2"/>
        </w:rPr>
        <w:t xml:space="preserve"> </w:t>
      </w:r>
      <w:r w:rsidRPr="00D027AA">
        <w:t>is able</w:t>
      </w:r>
      <w:r w:rsidRPr="00D027AA">
        <w:rPr>
          <w:spacing w:val="-2"/>
        </w:rPr>
        <w:t xml:space="preserve"> </w:t>
      </w:r>
      <w:r w:rsidRPr="00D027AA">
        <w:t>to</w:t>
      </w:r>
      <w:r w:rsidRPr="00D027AA">
        <w:rPr>
          <w:spacing w:val="-2"/>
        </w:rPr>
        <w:t xml:space="preserve"> </w:t>
      </w:r>
      <w:r w:rsidRPr="00D027AA">
        <w:t>identify</w:t>
      </w:r>
      <w:r w:rsidRPr="00D027AA">
        <w:rPr>
          <w:spacing w:val="-2"/>
        </w:rPr>
        <w:t xml:space="preserve"> </w:t>
      </w:r>
      <w:r w:rsidRPr="00D027AA">
        <w:t>the</w:t>
      </w:r>
      <w:r w:rsidRPr="00D027AA">
        <w:rPr>
          <w:spacing w:val="-2"/>
        </w:rPr>
        <w:t xml:space="preserve"> </w:t>
      </w:r>
      <w:r w:rsidRPr="00D027AA">
        <w:t>homologous antigen</w:t>
      </w:r>
      <w:r w:rsidRPr="00D027AA">
        <w:rPr>
          <w:spacing w:val="-1"/>
        </w:rPr>
        <w:t xml:space="preserve"> </w:t>
      </w:r>
      <w:r w:rsidRPr="00D027AA">
        <w:t>alone</w:t>
      </w:r>
    </w:p>
    <w:p w14:paraId="0094DF87" w14:textId="77777777" w:rsidR="00957F73" w:rsidRPr="00D027AA" w:rsidRDefault="00957F73" w:rsidP="00776882">
      <w:pPr>
        <w:pStyle w:val="Heading3"/>
        <w:numPr>
          <w:ilvl w:val="0"/>
          <w:numId w:val="0"/>
        </w:numPr>
        <w:ind w:left="720" w:hanging="720"/>
      </w:pPr>
      <w:bookmarkStart w:id="274" w:name="Accuracy"/>
      <w:bookmarkStart w:id="275" w:name="_Toc146877273"/>
      <w:bookmarkStart w:id="276" w:name="_Toc146877345"/>
      <w:bookmarkStart w:id="277" w:name="_Toc146877528"/>
      <w:bookmarkStart w:id="278" w:name="_Toc146877571"/>
      <w:bookmarkStart w:id="279" w:name="_Toc146877668"/>
      <w:bookmarkStart w:id="280" w:name="_Toc146878814"/>
      <w:bookmarkStart w:id="281" w:name="_Toc210749051"/>
      <w:bookmarkStart w:id="282" w:name="_Toc238041067"/>
      <w:bookmarkEnd w:id="274"/>
      <w:r w:rsidRPr="00D027AA">
        <w:t>Accuracy</w:t>
      </w:r>
      <w:bookmarkEnd w:id="275"/>
      <w:bookmarkEnd w:id="276"/>
      <w:bookmarkEnd w:id="277"/>
      <w:bookmarkEnd w:id="278"/>
      <w:bookmarkEnd w:id="279"/>
      <w:bookmarkEnd w:id="280"/>
      <w:bookmarkEnd w:id="281"/>
      <w:bookmarkEnd w:id="282"/>
    </w:p>
    <w:p w14:paraId="183FD0A0" w14:textId="6A4FE681" w:rsidR="006A4A9F" w:rsidRDefault="00957F73" w:rsidP="00957F73">
      <w:r w:rsidRPr="00D027AA">
        <w:t>The study should ascertain the ability of the selected reference antigen and serum to quantitate the homologous drug substance when measured in suitable matrices. For example, an appropriate</w:t>
      </w:r>
      <w:r w:rsidRPr="00D027AA">
        <w:rPr>
          <w:spacing w:val="-2"/>
        </w:rPr>
        <w:t xml:space="preserve"> </w:t>
      </w:r>
      <w:r w:rsidRPr="00D027AA">
        <w:t>dilution</w:t>
      </w:r>
      <w:r w:rsidRPr="00D027AA">
        <w:rPr>
          <w:spacing w:val="-3"/>
        </w:rPr>
        <w:t xml:space="preserve"> </w:t>
      </w:r>
      <w:r w:rsidRPr="00D027AA">
        <w:t>of</w:t>
      </w:r>
      <w:r w:rsidRPr="00D027AA">
        <w:rPr>
          <w:spacing w:val="-3"/>
        </w:rPr>
        <w:t xml:space="preserve"> </w:t>
      </w:r>
      <w:r w:rsidRPr="00D027AA">
        <w:t>the</w:t>
      </w:r>
      <w:r w:rsidRPr="00D027AA">
        <w:rPr>
          <w:spacing w:val="-3"/>
        </w:rPr>
        <w:t xml:space="preserve"> </w:t>
      </w:r>
      <w:r w:rsidRPr="00D027AA">
        <w:t>drug</w:t>
      </w:r>
      <w:r w:rsidRPr="00D027AA">
        <w:rPr>
          <w:spacing w:val="-3"/>
        </w:rPr>
        <w:t xml:space="preserve"> </w:t>
      </w:r>
      <w:r w:rsidRPr="00D027AA">
        <w:t>substance</w:t>
      </w:r>
      <w:r w:rsidRPr="00D027AA">
        <w:rPr>
          <w:spacing w:val="-3"/>
        </w:rPr>
        <w:t xml:space="preserve"> </w:t>
      </w:r>
      <w:r w:rsidRPr="00D027AA">
        <w:t>spiked</w:t>
      </w:r>
      <w:r w:rsidRPr="00D027AA">
        <w:rPr>
          <w:spacing w:val="-3"/>
        </w:rPr>
        <w:t xml:space="preserve"> </w:t>
      </w:r>
      <w:r w:rsidRPr="00D027AA">
        <w:t>into</w:t>
      </w:r>
      <w:r w:rsidRPr="00D027AA">
        <w:rPr>
          <w:spacing w:val="-3"/>
        </w:rPr>
        <w:t xml:space="preserve"> </w:t>
      </w:r>
      <w:r w:rsidRPr="00D027AA">
        <w:t>vaccine</w:t>
      </w:r>
      <w:r w:rsidRPr="00D027AA">
        <w:rPr>
          <w:spacing w:val="-2"/>
        </w:rPr>
        <w:t xml:space="preserve"> </w:t>
      </w:r>
      <w:r w:rsidRPr="00D027AA">
        <w:t>diluent</w:t>
      </w:r>
      <w:r w:rsidRPr="00D027AA">
        <w:rPr>
          <w:spacing w:val="-3"/>
        </w:rPr>
        <w:t xml:space="preserve"> </w:t>
      </w:r>
      <w:r w:rsidRPr="00D027AA">
        <w:t>and</w:t>
      </w:r>
      <w:r w:rsidRPr="00D027AA">
        <w:rPr>
          <w:spacing w:val="-3"/>
        </w:rPr>
        <w:t xml:space="preserve"> </w:t>
      </w:r>
      <w:r w:rsidRPr="00D027AA">
        <w:t>into</w:t>
      </w:r>
      <w:r w:rsidRPr="00D027AA">
        <w:rPr>
          <w:spacing w:val="-3"/>
        </w:rPr>
        <w:t xml:space="preserve"> </w:t>
      </w:r>
      <w:r w:rsidRPr="00D027AA">
        <w:t>vaccine</w:t>
      </w:r>
      <w:r w:rsidRPr="00D027AA">
        <w:rPr>
          <w:spacing w:val="-2"/>
        </w:rPr>
        <w:t xml:space="preserve"> </w:t>
      </w:r>
      <w:r w:rsidRPr="00D027AA">
        <w:t>diluent</w:t>
      </w:r>
      <w:r w:rsidRPr="00D027AA">
        <w:rPr>
          <w:spacing w:val="-3"/>
        </w:rPr>
        <w:t xml:space="preserve"> </w:t>
      </w:r>
      <w:r w:rsidRPr="00D027AA">
        <w:t>+ non-homologous drug substance(s). The optimal study design would comprise this experiment performed</w:t>
      </w:r>
      <w:r w:rsidRPr="00D027AA">
        <w:rPr>
          <w:spacing w:val="-1"/>
        </w:rPr>
        <w:t xml:space="preserve"> </w:t>
      </w:r>
      <w:r w:rsidRPr="00D027AA">
        <w:t>in</w:t>
      </w:r>
      <w:r w:rsidRPr="00D027AA">
        <w:rPr>
          <w:spacing w:val="-2"/>
        </w:rPr>
        <w:t xml:space="preserve"> </w:t>
      </w:r>
      <w:r w:rsidRPr="00D027AA">
        <w:t>triplicate</w:t>
      </w:r>
      <w:r w:rsidRPr="00D027AA">
        <w:rPr>
          <w:spacing w:val="-1"/>
        </w:rPr>
        <w:t xml:space="preserve"> </w:t>
      </w:r>
      <w:r w:rsidRPr="00D027AA">
        <w:t>for</w:t>
      </w:r>
      <w:r w:rsidRPr="00D027AA">
        <w:rPr>
          <w:spacing w:val="-2"/>
        </w:rPr>
        <w:t xml:space="preserve"> </w:t>
      </w:r>
      <w:r w:rsidRPr="00D027AA">
        <w:t>the</w:t>
      </w:r>
      <w:r w:rsidRPr="00D027AA">
        <w:rPr>
          <w:spacing w:val="-2"/>
        </w:rPr>
        <w:t xml:space="preserve"> </w:t>
      </w:r>
      <w:r w:rsidRPr="00D027AA">
        <w:t>drug</w:t>
      </w:r>
      <w:r w:rsidRPr="00D027AA">
        <w:rPr>
          <w:spacing w:val="-2"/>
        </w:rPr>
        <w:t xml:space="preserve"> </w:t>
      </w:r>
      <w:r w:rsidRPr="00D027AA">
        <w:t>substance</w:t>
      </w:r>
      <w:r w:rsidRPr="00D027AA">
        <w:rPr>
          <w:spacing w:val="-1"/>
        </w:rPr>
        <w:t xml:space="preserve"> </w:t>
      </w:r>
      <w:r w:rsidRPr="00D027AA">
        <w:t>at</w:t>
      </w:r>
      <w:r w:rsidRPr="00D027AA">
        <w:rPr>
          <w:spacing w:val="-1"/>
        </w:rPr>
        <w:t xml:space="preserve"> </w:t>
      </w:r>
      <w:r w:rsidRPr="00D027AA">
        <w:t>the</w:t>
      </w:r>
      <w:r w:rsidRPr="00D027AA">
        <w:rPr>
          <w:spacing w:val="-2"/>
        </w:rPr>
        <w:t xml:space="preserve"> </w:t>
      </w:r>
      <w:r w:rsidRPr="00D027AA">
        <w:t>intended target</w:t>
      </w:r>
      <w:r w:rsidRPr="00D027AA">
        <w:rPr>
          <w:spacing w:val="-1"/>
        </w:rPr>
        <w:t xml:space="preserve"> </w:t>
      </w:r>
      <w:r w:rsidRPr="00D027AA">
        <w:t>concentration</w:t>
      </w:r>
      <w:r w:rsidRPr="00D027AA">
        <w:rPr>
          <w:spacing w:val="-1"/>
        </w:rPr>
        <w:t xml:space="preserve"> </w:t>
      </w:r>
      <w:r w:rsidRPr="00D027AA">
        <w:t>for the</w:t>
      </w:r>
      <w:r w:rsidRPr="00D027AA">
        <w:rPr>
          <w:spacing w:val="-2"/>
        </w:rPr>
        <w:t xml:space="preserve"> </w:t>
      </w:r>
      <w:r w:rsidRPr="00D027AA">
        <w:t xml:space="preserve">assay of the drug product and at </w:t>
      </w:r>
      <w:r w:rsidRPr="00D027AA">
        <w:rPr>
          <w:u w:val="single"/>
        </w:rPr>
        <w:t>+</w:t>
      </w:r>
      <w:r w:rsidRPr="00D027AA">
        <w:t xml:space="preserve"> 20% of this target concentration.</w:t>
      </w:r>
    </w:p>
    <w:p w14:paraId="2055F4A9" w14:textId="77777777" w:rsidR="00957F73" w:rsidRPr="00D027AA" w:rsidRDefault="00957F73" w:rsidP="00AC7F01">
      <w:pPr>
        <w:pStyle w:val="Heading3"/>
        <w:numPr>
          <w:ilvl w:val="0"/>
          <w:numId w:val="0"/>
        </w:numPr>
      </w:pPr>
      <w:bookmarkStart w:id="283" w:name="_Toc146877274"/>
      <w:bookmarkStart w:id="284" w:name="_Toc146877346"/>
      <w:bookmarkStart w:id="285" w:name="_Toc146877529"/>
      <w:bookmarkStart w:id="286" w:name="_Toc146877572"/>
      <w:bookmarkStart w:id="287" w:name="_Toc146877669"/>
      <w:bookmarkStart w:id="288" w:name="_Toc146878815"/>
      <w:bookmarkStart w:id="289" w:name="_Toc210749052"/>
      <w:bookmarkStart w:id="290" w:name="_Toc238041068"/>
      <w:r w:rsidRPr="00D027AA">
        <w:t>Intermediate</w:t>
      </w:r>
      <w:r w:rsidRPr="00D027AA">
        <w:rPr>
          <w:spacing w:val="-12"/>
        </w:rPr>
        <w:t xml:space="preserve"> </w:t>
      </w:r>
      <w:r w:rsidRPr="00D027AA">
        <w:rPr>
          <w:spacing w:val="-2"/>
        </w:rPr>
        <w:t>precision</w:t>
      </w:r>
      <w:bookmarkEnd w:id="283"/>
      <w:bookmarkEnd w:id="284"/>
      <w:bookmarkEnd w:id="285"/>
      <w:bookmarkEnd w:id="286"/>
      <w:bookmarkEnd w:id="287"/>
      <w:bookmarkEnd w:id="288"/>
      <w:bookmarkEnd w:id="289"/>
      <w:bookmarkEnd w:id="290"/>
    </w:p>
    <w:p w14:paraId="1C97AE18" w14:textId="77777777" w:rsidR="00957F73" w:rsidRPr="00D027AA" w:rsidRDefault="00957F73" w:rsidP="00957F73">
      <w:pPr>
        <w:rPr>
          <w:i/>
        </w:rPr>
      </w:pPr>
      <w:r w:rsidRPr="00D027AA">
        <w:t>Intermediate precision should ideally be determined for the assay of drug substance and drug product.</w:t>
      </w:r>
      <w:r w:rsidRPr="00D027AA">
        <w:rPr>
          <w:spacing w:val="-2"/>
        </w:rPr>
        <w:t xml:space="preserve"> </w:t>
      </w:r>
      <w:r w:rsidRPr="00D027AA">
        <w:t>Data</w:t>
      </w:r>
      <w:r w:rsidRPr="00D027AA">
        <w:rPr>
          <w:spacing w:val="-3"/>
        </w:rPr>
        <w:t xml:space="preserve"> </w:t>
      </w:r>
      <w:r w:rsidRPr="00D027AA">
        <w:t>from</w:t>
      </w:r>
      <w:r w:rsidRPr="00D027AA">
        <w:rPr>
          <w:spacing w:val="-3"/>
        </w:rPr>
        <w:t xml:space="preserve"> </w:t>
      </w:r>
      <w:r w:rsidRPr="00D027AA">
        <w:t>the</w:t>
      </w:r>
      <w:r w:rsidRPr="00D027AA">
        <w:rPr>
          <w:spacing w:val="-3"/>
        </w:rPr>
        <w:t xml:space="preserve"> </w:t>
      </w:r>
      <w:r w:rsidRPr="00D027AA">
        <w:t>study</w:t>
      </w:r>
      <w:r w:rsidRPr="00D027AA">
        <w:rPr>
          <w:spacing w:val="-3"/>
        </w:rPr>
        <w:t xml:space="preserve"> </w:t>
      </w:r>
      <w:r w:rsidRPr="00D027AA">
        <w:t>outlined</w:t>
      </w:r>
      <w:r w:rsidRPr="00D027AA">
        <w:rPr>
          <w:spacing w:val="-2"/>
        </w:rPr>
        <w:t xml:space="preserve"> </w:t>
      </w:r>
      <w:r w:rsidRPr="00D027AA">
        <w:t>under</w:t>
      </w:r>
      <w:r w:rsidRPr="00D027AA">
        <w:rPr>
          <w:spacing w:val="-1"/>
        </w:rPr>
        <w:t xml:space="preserve"> </w:t>
      </w:r>
      <w:r w:rsidRPr="00D027AA">
        <w:t>accuracy</w:t>
      </w:r>
      <w:r w:rsidRPr="00D027AA">
        <w:rPr>
          <w:spacing w:val="-3"/>
        </w:rPr>
        <w:t xml:space="preserve"> </w:t>
      </w:r>
      <w:r w:rsidRPr="00D027AA">
        <w:t>can</w:t>
      </w:r>
      <w:r w:rsidRPr="00D027AA">
        <w:rPr>
          <w:spacing w:val="-3"/>
        </w:rPr>
        <w:t xml:space="preserve"> </w:t>
      </w:r>
      <w:r w:rsidRPr="00D027AA">
        <w:t>provide</w:t>
      </w:r>
      <w:r w:rsidRPr="00D027AA">
        <w:rPr>
          <w:spacing w:val="-3"/>
        </w:rPr>
        <w:t xml:space="preserve"> </w:t>
      </w:r>
      <w:r w:rsidRPr="00D027AA">
        <w:t>appropriate</w:t>
      </w:r>
      <w:r w:rsidRPr="00D027AA">
        <w:rPr>
          <w:spacing w:val="-3"/>
        </w:rPr>
        <w:t xml:space="preserve"> </w:t>
      </w:r>
      <w:r w:rsidRPr="00D027AA">
        <w:t>data</w:t>
      </w:r>
      <w:r w:rsidRPr="00D027AA">
        <w:rPr>
          <w:spacing w:val="-3"/>
        </w:rPr>
        <w:t xml:space="preserve"> </w:t>
      </w:r>
      <w:r w:rsidRPr="00D027AA">
        <w:t>if</w:t>
      </w:r>
      <w:r w:rsidRPr="00D027AA">
        <w:rPr>
          <w:spacing w:val="-2"/>
        </w:rPr>
        <w:t xml:space="preserve"> </w:t>
      </w:r>
      <w:r w:rsidRPr="00D027AA">
        <w:t>a</w:t>
      </w:r>
      <w:r w:rsidRPr="00D027AA">
        <w:rPr>
          <w:spacing w:val="-3"/>
        </w:rPr>
        <w:t xml:space="preserve"> </w:t>
      </w:r>
      <w:r w:rsidRPr="00D027AA">
        <w:t>suitable design is chosen. As a minimum, data should be provided on the drug product</w:t>
      </w:r>
      <w:r w:rsidRPr="00D027AA">
        <w:rPr>
          <w:i/>
        </w:rPr>
        <w:t>.</w:t>
      </w:r>
    </w:p>
    <w:p w14:paraId="1F452244" w14:textId="77777777" w:rsidR="00957F73" w:rsidRPr="00D027AA" w:rsidRDefault="00957F73" w:rsidP="00AC7F01">
      <w:pPr>
        <w:pStyle w:val="Heading3"/>
        <w:numPr>
          <w:ilvl w:val="0"/>
          <w:numId w:val="0"/>
        </w:numPr>
      </w:pPr>
      <w:bookmarkStart w:id="291" w:name="Repeatability"/>
      <w:bookmarkStart w:id="292" w:name="_Toc146877275"/>
      <w:bookmarkStart w:id="293" w:name="_Toc146877347"/>
      <w:bookmarkStart w:id="294" w:name="_Toc146877530"/>
      <w:bookmarkStart w:id="295" w:name="_Toc146877573"/>
      <w:bookmarkStart w:id="296" w:name="_Toc146877670"/>
      <w:bookmarkStart w:id="297" w:name="_Toc146878816"/>
      <w:bookmarkStart w:id="298" w:name="_Toc210749053"/>
      <w:bookmarkStart w:id="299" w:name="_Toc238041069"/>
      <w:bookmarkEnd w:id="291"/>
      <w:r w:rsidRPr="00D027AA">
        <w:lastRenderedPageBreak/>
        <w:t>Repeatability</w:t>
      </w:r>
      <w:bookmarkEnd w:id="292"/>
      <w:bookmarkEnd w:id="293"/>
      <w:bookmarkEnd w:id="294"/>
      <w:bookmarkEnd w:id="295"/>
      <w:bookmarkEnd w:id="296"/>
      <w:bookmarkEnd w:id="297"/>
      <w:bookmarkEnd w:id="298"/>
      <w:bookmarkEnd w:id="299"/>
    </w:p>
    <w:p w14:paraId="46ADE497" w14:textId="77777777" w:rsidR="001223D4" w:rsidRPr="00D027AA" w:rsidRDefault="001223D4" w:rsidP="00957F73">
      <w:r w:rsidRPr="00D027AA">
        <w:t>Repeatability should ideally be determined for the drug substance and drug</w:t>
      </w:r>
      <w:r>
        <w:t xml:space="preserve">. </w:t>
      </w:r>
      <w:r w:rsidRPr="00D027AA">
        <w:t>As</w:t>
      </w:r>
      <w:r w:rsidRPr="00D027AA">
        <w:rPr>
          <w:spacing w:val="-4"/>
        </w:rPr>
        <w:t xml:space="preserve"> </w:t>
      </w:r>
      <w:r w:rsidRPr="00D027AA">
        <w:t>a</w:t>
      </w:r>
      <w:r w:rsidRPr="00D027AA">
        <w:rPr>
          <w:spacing w:val="-3"/>
        </w:rPr>
        <w:t xml:space="preserve"> </w:t>
      </w:r>
      <w:r w:rsidRPr="00D027AA">
        <w:t>minimum,</w:t>
      </w:r>
      <w:r w:rsidRPr="00D027AA">
        <w:rPr>
          <w:spacing w:val="-4"/>
        </w:rPr>
        <w:t xml:space="preserve"> </w:t>
      </w:r>
      <w:r w:rsidRPr="00D027AA">
        <w:t>data</w:t>
      </w:r>
      <w:r w:rsidRPr="00D027AA">
        <w:rPr>
          <w:spacing w:val="-5"/>
        </w:rPr>
        <w:t xml:space="preserve"> </w:t>
      </w:r>
      <w:r w:rsidRPr="00D027AA">
        <w:t>should</w:t>
      </w:r>
      <w:r w:rsidRPr="00D027AA">
        <w:rPr>
          <w:spacing w:val="-4"/>
        </w:rPr>
        <w:t xml:space="preserve"> </w:t>
      </w:r>
      <w:r w:rsidRPr="00D027AA">
        <w:t>be</w:t>
      </w:r>
      <w:r w:rsidRPr="00D027AA">
        <w:rPr>
          <w:spacing w:val="-5"/>
        </w:rPr>
        <w:t xml:space="preserve"> </w:t>
      </w:r>
      <w:r w:rsidRPr="00D027AA">
        <w:t>provided on the drug product.</w:t>
      </w:r>
    </w:p>
    <w:p w14:paraId="26729EBB" w14:textId="77777777" w:rsidR="00957F73" w:rsidRPr="00D027AA" w:rsidRDefault="00957F73" w:rsidP="00AC7F01">
      <w:pPr>
        <w:pStyle w:val="Heading3"/>
        <w:numPr>
          <w:ilvl w:val="0"/>
          <w:numId w:val="0"/>
        </w:numPr>
      </w:pPr>
      <w:bookmarkStart w:id="300" w:name="Linearity"/>
      <w:bookmarkStart w:id="301" w:name="_Toc146877276"/>
      <w:bookmarkStart w:id="302" w:name="_Toc146877348"/>
      <w:bookmarkStart w:id="303" w:name="_Toc146877531"/>
      <w:bookmarkStart w:id="304" w:name="_Toc146877574"/>
      <w:bookmarkStart w:id="305" w:name="_Toc146877671"/>
      <w:bookmarkStart w:id="306" w:name="_Toc146878817"/>
      <w:bookmarkStart w:id="307" w:name="_Toc210749054"/>
      <w:bookmarkStart w:id="308" w:name="_Toc238041070"/>
      <w:bookmarkEnd w:id="300"/>
      <w:r w:rsidRPr="00D027AA">
        <w:t>Linearity</w:t>
      </w:r>
      <w:bookmarkEnd w:id="301"/>
      <w:bookmarkEnd w:id="302"/>
      <w:bookmarkEnd w:id="303"/>
      <w:bookmarkEnd w:id="304"/>
      <w:bookmarkEnd w:id="305"/>
      <w:bookmarkEnd w:id="306"/>
      <w:bookmarkEnd w:id="307"/>
      <w:bookmarkEnd w:id="308"/>
    </w:p>
    <w:p w14:paraId="16402B1A" w14:textId="77777777" w:rsidR="00957F73" w:rsidRPr="00D027AA" w:rsidRDefault="00957F73" w:rsidP="00957F73">
      <w:r w:rsidRPr="00D027AA">
        <w:t>As a minimum, the study should demonstrate that for a fixed set of dilutions of the reference antigen (at the optimised antigen and serum dilutions) that the expected and observed values recovered</w:t>
      </w:r>
      <w:r w:rsidRPr="00D027AA">
        <w:rPr>
          <w:spacing w:val="-1"/>
        </w:rPr>
        <w:t xml:space="preserve"> </w:t>
      </w:r>
      <w:r w:rsidRPr="00D027AA">
        <w:t>from</w:t>
      </w:r>
      <w:r w:rsidRPr="00D027AA">
        <w:rPr>
          <w:spacing w:val="-3"/>
        </w:rPr>
        <w:t xml:space="preserve"> </w:t>
      </w:r>
      <w:r w:rsidRPr="00D027AA">
        <w:t>the</w:t>
      </w:r>
      <w:r w:rsidRPr="00D027AA">
        <w:rPr>
          <w:spacing w:val="-2"/>
        </w:rPr>
        <w:t xml:space="preserve"> </w:t>
      </w:r>
      <w:r w:rsidRPr="00D027AA">
        <w:t>assay</w:t>
      </w:r>
      <w:r w:rsidRPr="00D027AA">
        <w:rPr>
          <w:spacing w:val="-2"/>
        </w:rPr>
        <w:t xml:space="preserve"> </w:t>
      </w:r>
      <w:r w:rsidRPr="00D027AA">
        <w:t>of</w:t>
      </w:r>
      <w:r w:rsidRPr="00D027AA">
        <w:rPr>
          <w:spacing w:val="-2"/>
        </w:rPr>
        <w:t xml:space="preserve"> </w:t>
      </w:r>
      <w:r w:rsidRPr="00D027AA">
        <w:t>the</w:t>
      </w:r>
      <w:r w:rsidRPr="00D027AA">
        <w:rPr>
          <w:spacing w:val="-2"/>
        </w:rPr>
        <w:t xml:space="preserve"> </w:t>
      </w:r>
      <w:r w:rsidRPr="00D027AA">
        <w:t>drug</w:t>
      </w:r>
      <w:r w:rsidRPr="00D027AA">
        <w:rPr>
          <w:spacing w:val="-2"/>
        </w:rPr>
        <w:t xml:space="preserve"> </w:t>
      </w:r>
      <w:r w:rsidRPr="00D027AA">
        <w:t>product</w:t>
      </w:r>
      <w:r w:rsidRPr="00D027AA">
        <w:rPr>
          <w:spacing w:val="-3"/>
        </w:rPr>
        <w:t xml:space="preserve"> </w:t>
      </w:r>
      <w:r w:rsidRPr="00D027AA">
        <w:t>across</w:t>
      </w:r>
      <w:r w:rsidRPr="00D027AA">
        <w:rPr>
          <w:spacing w:val="-2"/>
        </w:rPr>
        <w:t xml:space="preserve"> </w:t>
      </w:r>
      <w:r w:rsidRPr="00D027AA">
        <w:t>the</w:t>
      </w:r>
      <w:r w:rsidRPr="00D027AA">
        <w:rPr>
          <w:spacing w:val="-3"/>
        </w:rPr>
        <w:t xml:space="preserve"> </w:t>
      </w:r>
      <w:r w:rsidRPr="00D027AA">
        <w:t>validated</w:t>
      </w:r>
      <w:r w:rsidRPr="00D027AA">
        <w:rPr>
          <w:spacing w:val="-3"/>
        </w:rPr>
        <w:t xml:space="preserve"> </w:t>
      </w:r>
      <w:r w:rsidRPr="00D027AA">
        <w:t>range</w:t>
      </w:r>
      <w:r w:rsidRPr="00D027AA">
        <w:rPr>
          <w:spacing w:val="-2"/>
        </w:rPr>
        <w:t xml:space="preserve"> </w:t>
      </w:r>
      <w:r w:rsidRPr="00D027AA">
        <w:t>of</w:t>
      </w:r>
      <w:r w:rsidRPr="00D027AA">
        <w:rPr>
          <w:spacing w:val="-1"/>
        </w:rPr>
        <w:t xml:space="preserve"> </w:t>
      </w:r>
      <w:r w:rsidRPr="00D027AA">
        <w:t>the</w:t>
      </w:r>
      <w:r w:rsidRPr="00D027AA">
        <w:rPr>
          <w:spacing w:val="-3"/>
        </w:rPr>
        <w:t xml:space="preserve"> </w:t>
      </w:r>
      <w:r w:rsidRPr="00D027AA">
        <w:t>assay</w:t>
      </w:r>
      <w:r w:rsidRPr="00D027AA">
        <w:rPr>
          <w:spacing w:val="-3"/>
        </w:rPr>
        <w:t xml:space="preserve"> </w:t>
      </w:r>
      <w:r w:rsidRPr="00D027AA">
        <w:t>has</w:t>
      </w:r>
      <w:r w:rsidRPr="00D027AA">
        <w:rPr>
          <w:spacing w:val="-2"/>
        </w:rPr>
        <w:t xml:space="preserve"> </w:t>
      </w:r>
      <w:r w:rsidRPr="00D027AA">
        <w:t>a</w:t>
      </w:r>
      <w:r w:rsidRPr="00D027AA">
        <w:rPr>
          <w:spacing w:val="-3"/>
        </w:rPr>
        <w:t xml:space="preserve"> </w:t>
      </w:r>
      <w:r w:rsidRPr="00D027AA">
        <w:t>linear relationship. Ideally similar data should be provided for the drug substance.</w:t>
      </w:r>
    </w:p>
    <w:p w14:paraId="549D4242" w14:textId="77777777" w:rsidR="00957F73" w:rsidRPr="00D027AA" w:rsidRDefault="00957F73" w:rsidP="00AC7F01">
      <w:pPr>
        <w:pStyle w:val="Heading3"/>
        <w:numPr>
          <w:ilvl w:val="0"/>
          <w:numId w:val="0"/>
        </w:numPr>
      </w:pPr>
      <w:bookmarkStart w:id="309" w:name="Robustness"/>
      <w:bookmarkStart w:id="310" w:name="_Toc146877277"/>
      <w:bookmarkStart w:id="311" w:name="_Toc146877349"/>
      <w:bookmarkStart w:id="312" w:name="_Toc146877532"/>
      <w:bookmarkStart w:id="313" w:name="_Toc146877575"/>
      <w:bookmarkStart w:id="314" w:name="_Toc146877672"/>
      <w:bookmarkStart w:id="315" w:name="_Toc146878818"/>
      <w:bookmarkStart w:id="316" w:name="_Toc210749055"/>
      <w:bookmarkStart w:id="317" w:name="_Toc238041071"/>
      <w:bookmarkEnd w:id="309"/>
      <w:r w:rsidRPr="00D027AA">
        <w:t>Robustness</w:t>
      </w:r>
      <w:bookmarkEnd w:id="310"/>
      <w:bookmarkEnd w:id="311"/>
      <w:bookmarkEnd w:id="312"/>
      <w:bookmarkEnd w:id="313"/>
      <w:bookmarkEnd w:id="314"/>
      <w:bookmarkEnd w:id="315"/>
      <w:bookmarkEnd w:id="316"/>
      <w:bookmarkEnd w:id="317"/>
    </w:p>
    <w:p w14:paraId="3003C049" w14:textId="77777777" w:rsidR="00957F73" w:rsidRPr="00D027AA" w:rsidRDefault="00957F73" w:rsidP="00957F73">
      <w:r w:rsidRPr="00D027AA">
        <w:t>Assay</w:t>
      </w:r>
      <w:r w:rsidRPr="00D027AA">
        <w:rPr>
          <w:spacing w:val="-4"/>
        </w:rPr>
        <w:t xml:space="preserve"> </w:t>
      </w:r>
      <w:r w:rsidRPr="00D027AA">
        <w:t>parameters</w:t>
      </w:r>
      <w:r w:rsidRPr="00D027AA">
        <w:rPr>
          <w:spacing w:val="-4"/>
        </w:rPr>
        <w:t xml:space="preserve"> </w:t>
      </w:r>
      <w:r w:rsidRPr="00D027AA">
        <w:t>that</w:t>
      </w:r>
      <w:r w:rsidRPr="00D027AA">
        <w:rPr>
          <w:spacing w:val="-4"/>
        </w:rPr>
        <w:t xml:space="preserve"> </w:t>
      </w:r>
      <w:r w:rsidRPr="00D027AA">
        <w:t>may</w:t>
      </w:r>
      <w:r w:rsidRPr="00D027AA">
        <w:rPr>
          <w:spacing w:val="-3"/>
        </w:rPr>
        <w:t xml:space="preserve"> </w:t>
      </w:r>
      <w:r w:rsidRPr="00D027AA">
        <w:t>be</w:t>
      </w:r>
      <w:r w:rsidRPr="00D027AA">
        <w:rPr>
          <w:spacing w:val="-4"/>
        </w:rPr>
        <w:t xml:space="preserve"> </w:t>
      </w:r>
      <w:r w:rsidRPr="00D027AA">
        <w:t>strain</w:t>
      </w:r>
      <w:r w:rsidRPr="00D027AA">
        <w:rPr>
          <w:spacing w:val="-3"/>
        </w:rPr>
        <w:t xml:space="preserve"> </w:t>
      </w:r>
      <w:r w:rsidRPr="00D027AA">
        <w:t>dependent</w:t>
      </w:r>
      <w:r w:rsidRPr="00D027AA">
        <w:rPr>
          <w:spacing w:val="-3"/>
        </w:rPr>
        <w:t xml:space="preserve"> </w:t>
      </w:r>
      <w:r w:rsidRPr="00D027AA">
        <w:t>and</w:t>
      </w:r>
      <w:r w:rsidRPr="00D027AA">
        <w:rPr>
          <w:spacing w:val="-3"/>
        </w:rPr>
        <w:t xml:space="preserve"> </w:t>
      </w:r>
      <w:r w:rsidRPr="00D027AA">
        <w:t>therefore</w:t>
      </w:r>
      <w:r w:rsidRPr="00D027AA">
        <w:rPr>
          <w:spacing w:val="-2"/>
        </w:rPr>
        <w:t xml:space="preserve"> </w:t>
      </w:r>
      <w:r w:rsidRPr="00D027AA">
        <w:t>affected</w:t>
      </w:r>
      <w:r w:rsidRPr="00D027AA">
        <w:rPr>
          <w:spacing w:val="-2"/>
        </w:rPr>
        <w:t xml:space="preserve"> </w:t>
      </w:r>
      <w:r w:rsidRPr="00D027AA">
        <w:t>by</w:t>
      </w:r>
      <w:r w:rsidRPr="00D027AA">
        <w:rPr>
          <w:spacing w:val="-4"/>
        </w:rPr>
        <w:t xml:space="preserve"> </w:t>
      </w:r>
      <w:r w:rsidRPr="00D027AA">
        <w:t>strain</w:t>
      </w:r>
      <w:r w:rsidRPr="00D027AA">
        <w:rPr>
          <w:spacing w:val="-4"/>
        </w:rPr>
        <w:t xml:space="preserve"> </w:t>
      </w:r>
      <w:r w:rsidRPr="00D027AA">
        <w:t>changes</w:t>
      </w:r>
      <w:r w:rsidRPr="00D027AA">
        <w:rPr>
          <w:spacing w:val="-3"/>
        </w:rPr>
        <w:t xml:space="preserve"> </w:t>
      </w:r>
      <w:r w:rsidRPr="00D027AA">
        <w:t>should be investigated. Such parameters may include, but are not limited to, stability of the reference antigen/product in the presence of Zwittergent and zone reading methodology. As a minimum, any parameters studied should be investigated with respect to the assay of the drug product.</w:t>
      </w:r>
    </w:p>
    <w:p w14:paraId="2E78EA9E" w14:textId="77777777" w:rsidR="00957F73" w:rsidRPr="00D027AA" w:rsidRDefault="00957F73" w:rsidP="00CF0E98">
      <w:pPr>
        <w:pStyle w:val="Heading3"/>
        <w:numPr>
          <w:ilvl w:val="0"/>
          <w:numId w:val="0"/>
        </w:numPr>
      </w:pPr>
      <w:bookmarkStart w:id="318" w:name="Changes_in_reagents"/>
      <w:bookmarkStart w:id="319" w:name="_Toc146877278"/>
      <w:bookmarkStart w:id="320" w:name="_Toc146877350"/>
      <w:bookmarkStart w:id="321" w:name="_Toc146877533"/>
      <w:bookmarkStart w:id="322" w:name="_Toc146877576"/>
      <w:bookmarkStart w:id="323" w:name="_Toc146877673"/>
      <w:bookmarkStart w:id="324" w:name="_Toc146878819"/>
      <w:bookmarkStart w:id="325" w:name="_Toc210749056"/>
      <w:bookmarkStart w:id="326" w:name="_Toc238041072"/>
      <w:bookmarkEnd w:id="318"/>
      <w:r w:rsidRPr="00D027AA">
        <w:t>Changes</w:t>
      </w:r>
      <w:r w:rsidRPr="00D027AA">
        <w:rPr>
          <w:spacing w:val="-4"/>
        </w:rPr>
        <w:t xml:space="preserve"> </w:t>
      </w:r>
      <w:r w:rsidRPr="00D027AA">
        <w:t>in</w:t>
      </w:r>
      <w:r w:rsidRPr="00D027AA">
        <w:rPr>
          <w:spacing w:val="-4"/>
        </w:rPr>
        <w:t xml:space="preserve"> </w:t>
      </w:r>
      <w:r w:rsidRPr="00D027AA">
        <w:rPr>
          <w:spacing w:val="-2"/>
        </w:rPr>
        <w:t>reagents</w:t>
      </w:r>
      <w:bookmarkEnd w:id="319"/>
      <w:bookmarkEnd w:id="320"/>
      <w:bookmarkEnd w:id="321"/>
      <w:bookmarkEnd w:id="322"/>
      <w:bookmarkEnd w:id="323"/>
      <w:bookmarkEnd w:id="324"/>
      <w:bookmarkEnd w:id="325"/>
      <w:bookmarkEnd w:id="326"/>
    </w:p>
    <w:p w14:paraId="53459E06" w14:textId="702F04D4" w:rsidR="00957F73" w:rsidRDefault="00957F73" w:rsidP="00C725D1">
      <w:r w:rsidRPr="00D027AA">
        <w:t>There are often instances when there has only been a change of either anti-serum or reference reagents for the assay of a given strain. In such instance it is advisable that an appropriate bridging study be performed to show the previously verified and proposed reagents are effectively</w:t>
      </w:r>
      <w:r w:rsidRPr="00D027AA">
        <w:rPr>
          <w:spacing w:val="-3"/>
        </w:rPr>
        <w:t xml:space="preserve"> </w:t>
      </w:r>
      <w:r w:rsidRPr="00D027AA">
        <w:t>equivalent.</w:t>
      </w:r>
      <w:r w:rsidRPr="00D027AA">
        <w:rPr>
          <w:spacing w:val="-2"/>
        </w:rPr>
        <w:t xml:space="preserve"> </w:t>
      </w:r>
      <w:r w:rsidRPr="00D027AA">
        <w:t>It</w:t>
      </w:r>
      <w:r w:rsidRPr="00D027AA">
        <w:rPr>
          <w:spacing w:val="-1"/>
        </w:rPr>
        <w:t xml:space="preserve"> </w:t>
      </w:r>
      <w:r w:rsidRPr="00D027AA">
        <w:t>is</w:t>
      </w:r>
      <w:r w:rsidRPr="00D027AA">
        <w:rPr>
          <w:spacing w:val="-2"/>
        </w:rPr>
        <w:t xml:space="preserve"> </w:t>
      </w:r>
      <w:r w:rsidRPr="00D027AA">
        <w:t>sufficient</w:t>
      </w:r>
      <w:r w:rsidRPr="00D027AA">
        <w:rPr>
          <w:spacing w:val="-3"/>
        </w:rPr>
        <w:t xml:space="preserve"> </w:t>
      </w:r>
      <w:r w:rsidRPr="00D027AA">
        <w:t>to</w:t>
      </w:r>
      <w:r w:rsidRPr="00D027AA">
        <w:rPr>
          <w:spacing w:val="-3"/>
        </w:rPr>
        <w:t xml:space="preserve"> </w:t>
      </w:r>
      <w:r w:rsidRPr="00D027AA">
        <w:t>show</w:t>
      </w:r>
      <w:r w:rsidRPr="00D027AA">
        <w:rPr>
          <w:spacing w:val="-3"/>
        </w:rPr>
        <w:t xml:space="preserve"> </w:t>
      </w:r>
      <w:r w:rsidRPr="00D027AA">
        <w:t>that</w:t>
      </w:r>
      <w:r w:rsidRPr="00D027AA">
        <w:rPr>
          <w:spacing w:val="-3"/>
        </w:rPr>
        <w:t xml:space="preserve"> </w:t>
      </w:r>
      <w:r w:rsidRPr="00D027AA">
        <w:t>there</w:t>
      </w:r>
      <w:r w:rsidRPr="00D027AA">
        <w:rPr>
          <w:spacing w:val="-3"/>
        </w:rPr>
        <w:t xml:space="preserve"> </w:t>
      </w:r>
      <w:r w:rsidRPr="00D027AA">
        <w:t>is</w:t>
      </w:r>
      <w:r w:rsidRPr="00D027AA">
        <w:rPr>
          <w:spacing w:val="-1"/>
        </w:rPr>
        <w:t xml:space="preserve"> </w:t>
      </w:r>
      <w:r w:rsidRPr="00D027AA">
        <w:t>no</w:t>
      </w:r>
      <w:r w:rsidRPr="00D027AA">
        <w:rPr>
          <w:spacing w:val="-3"/>
        </w:rPr>
        <w:t xml:space="preserve"> </w:t>
      </w:r>
      <w:r w:rsidRPr="00D027AA">
        <w:t>significant</w:t>
      </w:r>
      <w:r w:rsidRPr="00D027AA">
        <w:rPr>
          <w:spacing w:val="-3"/>
        </w:rPr>
        <w:t xml:space="preserve"> </w:t>
      </w:r>
      <w:r w:rsidRPr="00D027AA">
        <w:t>difference</w:t>
      </w:r>
      <w:r w:rsidRPr="00D027AA">
        <w:rPr>
          <w:spacing w:val="-2"/>
        </w:rPr>
        <w:t xml:space="preserve"> </w:t>
      </w:r>
      <w:r w:rsidRPr="00D027AA">
        <w:t>in</w:t>
      </w:r>
      <w:r w:rsidRPr="00D027AA">
        <w:rPr>
          <w:spacing w:val="-3"/>
        </w:rPr>
        <w:t xml:space="preserve"> </w:t>
      </w:r>
      <w:r w:rsidRPr="00D027AA">
        <w:t>the</w:t>
      </w:r>
      <w:r w:rsidRPr="00D027AA">
        <w:rPr>
          <w:spacing w:val="-2"/>
        </w:rPr>
        <w:t xml:space="preserve"> </w:t>
      </w:r>
      <w:r w:rsidRPr="00D027AA">
        <w:t>results obtained in assays with the previously qualified and replacement antisera</w:t>
      </w:r>
      <w:r w:rsidR="00C725D1">
        <w:t>.</w:t>
      </w:r>
    </w:p>
    <w:p w14:paraId="3D64793F" w14:textId="20DEACF6" w:rsidR="00696ABA" w:rsidRPr="00463819" w:rsidRDefault="00696ABA" w:rsidP="00696ABA">
      <w:pPr>
        <w:pStyle w:val="Heading2"/>
        <w:pageBreakBefore/>
        <w:rPr>
          <w:color w:val="auto"/>
        </w:rPr>
      </w:pPr>
      <w:bookmarkStart w:id="327" w:name="Table_1:_Four_sample_assay"/>
      <w:bookmarkStart w:id="328" w:name="_Toc146877280"/>
      <w:bookmarkStart w:id="329" w:name="_Toc146877353"/>
      <w:bookmarkStart w:id="330" w:name="_Toc146877535"/>
      <w:bookmarkStart w:id="331" w:name="_Toc146877578"/>
      <w:bookmarkStart w:id="332" w:name="_Toc146877676"/>
      <w:bookmarkStart w:id="333" w:name="_Toc146878822"/>
      <w:bookmarkStart w:id="334" w:name="_Toc210749059"/>
      <w:bookmarkStart w:id="335" w:name="_Ref230004731"/>
      <w:bookmarkStart w:id="336" w:name="_Ref230004903"/>
      <w:bookmarkStart w:id="337" w:name="_Ref230004934"/>
      <w:bookmarkStart w:id="338" w:name="_Ref230004983"/>
      <w:bookmarkStart w:id="339" w:name="_Ref230005011"/>
      <w:bookmarkStart w:id="340" w:name="_Ref230005126"/>
      <w:bookmarkStart w:id="341" w:name="_Toc238041073"/>
      <w:bookmarkEnd w:id="327"/>
      <w:r w:rsidRPr="00D027AA">
        <w:lastRenderedPageBreak/>
        <w:t>Appendix</w:t>
      </w:r>
      <w:r w:rsidRPr="00D26C0F">
        <w:t xml:space="preserve"> </w:t>
      </w:r>
      <w:r w:rsidR="00C817D0">
        <w:t>3</w:t>
      </w:r>
      <w:r w:rsidRPr="00D027AA">
        <w:t>:</w:t>
      </w:r>
      <w:r w:rsidRPr="00D26C0F">
        <w:t xml:space="preserve"> </w:t>
      </w:r>
      <w:r w:rsidRPr="00D027AA">
        <w:t>Control</w:t>
      </w:r>
      <w:r w:rsidRPr="00D26C0F">
        <w:t xml:space="preserve"> </w:t>
      </w:r>
      <w:r w:rsidRPr="00D027AA">
        <w:t>of</w:t>
      </w:r>
      <w:r w:rsidRPr="00D26C0F">
        <w:t xml:space="preserve"> </w:t>
      </w:r>
      <w:r w:rsidRPr="00D027AA">
        <w:t>contamination</w:t>
      </w:r>
      <w:r w:rsidRPr="00D26C0F">
        <w:t xml:space="preserve"> </w:t>
      </w:r>
      <w:r w:rsidRPr="00D027AA">
        <w:t xml:space="preserve">with </w:t>
      </w:r>
      <w:r w:rsidRPr="00C817D0">
        <w:t>extraneous agents</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61C203DE" w14:textId="77777777" w:rsidR="00696ABA" w:rsidRPr="00463819" w:rsidRDefault="00696ABA" w:rsidP="00696ABA">
      <w:r w:rsidRPr="00463819">
        <w:t>A</w:t>
      </w:r>
      <w:r w:rsidRPr="00463819">
        <w:rPr>
          <w:spacing w:val="-3"/>
        </w:rPr>
        <w:t xml:space="preserve"> </w:t>
      </w:r>
      <w:r w:rsidRPr="00463819">
        <w:t>risk</w:t>
      </w:r>
      <w:r w:rsidRPr="00463819">
        <w:rPr>
          <w:spacing w:val="-4"/>
        </w:rPr>
        <w:t xml:space="preserve"> </w:t>
      </w:r>
      <w:r w:rsidRPr="00463819">
        <w:t>assessment</w:t>
      </w:r>
      <w:r w:rsidRPr="00463819">
        <w:rPr>
          <w:spacing w:val="-4"/>
        </w:rPr>
        <w:t xml:space="preserve"> </w:t>
      </w:r>
      <w:r w:rsidRPr="00463819">
        <w:t>should</w:t>
      </w:r>
      <w:r w:rsidRPr="00463819">
        <w:rPr>
          <w:spacing w:val="-3"/>
        </w:rPr>
        <w:t xml:space="preserve"> </w:t>
      </w:r>
      <w:r w:rsidRPr="00463819">
        <w:t>be</w:t>
      </w:r>
      <w:r w:rsidRPr="00463819">
        <w:rPr>
          <w:spacing w:val="-4"/>
        </w:rPr>
        <w:t xml:space="preserve"> conducted in </w:t>
      </w:r>
      <w:r w:rsidRPr="00463819">
        <w:t>compliance</w:t>
      </w:r>
      <w:r w:rsidRPr="00463819">
        <w:rPr>
          <w:spacing w:val="-4"/>
        </w:rPr>
        <w:t xml:space="preserve"> </w:t>
      </w:r>
      <w:r w:rsidRPr="00463819">
        <w:t>to</w:t>
      </w:r>
      <w:r w:rsidRPr="00463819">
        <w:rPr>
          <w:spacing w:val="-3"/>
        </w:rPr>
        <w:t xml:space="preserve"> </w:t>
      </w:r>
      <w:r w:rsidRPr="00463819">
        <w:t>applicable</w:t>
      </w:r>
      <w:r w:rsidRPr="00463819">
        <w:rPr>
          <w:spacing w:val="-4"/>
        </w:rPr>
        <w:t xml:space="preserve"> </w:t>
      </w:r>
      <w:r w:rsidRPr="00463819">
        <w:t>standards</w:t>
      </w:r>
      <w:r w:rsidRPr="00463819">
        <w:rPr>
          <w:spacing w:val="-2"/>
        </w:rPr>
        <w:t xml:space="preserve"> </w:t>
      </w:r>
      <w:r w:rsidRPr="00463819">
        <w:t>(e.g. pharmacopoeia monographs etc.) and provided in Section 3.2.A.2 of the quality module.</w:t>
      </w:r>
    </w:p>
    <w:p w14:paraId="6B1B3F9A" w14:textId="77777777" w:rsidR="00696ABA" w:rsidRPr="00463819" w:rsidRDefault="00696ABA" w:rsidP="00696ABA">
      <w:r w:rsidRPr="00463819">
        <w:t>The risk assessment should include, but not be limited to, what control measures would be appropriate</w:t>
      </w:r>
      <w:r w:rsidRPr="00463819">
        <w:rPr>
          <w:spacing w:val="-2"/>
        </w:rPr>
        <w:t xml:space="preserve"> </w:t>
      </w:r>
      <w:r w:rsidRPr="00463819">
        <w:t>to</w:t>
      </w:r>
      <w:r w:rsidRPr="00463819">
        <w:rPr>
          <w:spacing w:val="-4"/>
        </w:rPr>
        <w:t xml:space="preserve"> </w:t>
      </w:r>
      <w:r w:rsidRPr="00463819">
        <w:t>ensure</w:t>
      </w:r>
      <w:r w:rsidRPr="00463819">
        <w:rPr>
          <w:spacing w:val="-4"/>
        </w:rPr>
        <w:t xml:space="preserve"> </w:t>
      </w:r>
      <w:r w:rsidRPr="00463819">
        <w:t>that</w:t>
      </w:r>
      <w:r w:rsidRPr="00463819">
        <w:rPr>
          <w:spacing w:val="-4"/>
        </w:rPr>
        <w:t xml:space="preserve"> </w:t>
      </w:r>
      <w:r w:rsidRPr="00463819">
        <w:t>the</w:t>
      </w:r>
      <w:r w:rsidRPr="00463819">
        <w:rPr>
          <w:spacing w:val="-4"/>
        </w:rPr>
        <w:t xml:space="preserve"> </w:t>
      </w:r>
      <w:r w:rsidRPr="00463819">
        <w:t>final</w:t>
      </w:r>
      <w:r w:rsidRPr="00463819">
        <w:rPr>
          <w:spacing w:val="-2"/>
        </w:rPr>
        <w:t xml:space="preserve"> </w:t>
      </w:r>
      <w:r w:rsidRPr="00463819">
        <w:t>vaccine</w:t>
      </w:r>
      <w:r w:rsidRPr="00463819">
        <w:rPr>
          <w:spacing w:val="-4"/>
        </w:rPr>
        <w:t xml:space="preserve"> </w:t>
      </w:r>
      <w:r w:rsidRPr="00463819">
        <w:t>product</w:t>
      </w:r>
      <w:r w:rsidRPr="00463819">
        <w:rPr>
          <w:spacing w:val="-4"/>
        </w:rPr>
        <w:t xml:space="preserve"> </w:t>
      </w:r>
      <w:r w:rsidRPr="00463819">
        <w:t>is</w:t>
      </w:r>
      <w:r w:rsidRPr="00463819">
        <w:rPr>
          <w:spacing w:val="-3"/>
        </w:rPr>
        <w:t xml:space="preserve"> </w:t>
      </w:r>
      <w:r w:rsidRPr="00463819">
        <w:t>free</w:t>
      </w:r>
      <w:r w:rsidRPr="00463819">
        <w:rPr>
          <w:spacing w:val="-3"/>
        </w:rPr>
        <w:t xml:space="preserve"> </w:t>
      </w:r>
      <w:r w:rsidRPr="00463819">
        <w:t>from</w:t>
      </w:r>
      <w:r w:rsidRPr="00463819">
        <w:rPr>
          <w:spacing w:val="-4"/>
        </w:rPr>
        <w:t xml:space="preserve"> </w:t>
      </w:r>
      <w:r w:rsidRPr="00463819">
        <w:t>extraneous</w:t>
      </w:r>
      <w:r w:rsidRPr="00463819">
        <w:rPr>
          <w:spacing w:val="-3"/>
        </w:rPr>
        <w:t xml:space="preserve"> </w:t>
      </w:r>
      <w:r w:rsidRPr="00463819">
        <w:t>agents.</w:t>
      </w:r>
      <w:r w:rsidRPr="00463819">
        <w:rPr>
          <w:spacing w:val="-3"/>
        </w:rPr>
        <w:t xml:space="preserve"> </w:t>
      </w:r>
      <w:r w:rsidRPr="00463819">
        <w:t>The</w:t>
      </w:r>
      <w:r w:rsidRPr="00463819">
        <w:rPr>
          <w:spacing w:val="-3"/>
        </w:rPr>
        <w:t xml:space="preserve"> </w:t>
      </w:r>
      <w:r w:rsidRPr="00463819">
        <w:t>risk assessment should:</w:t>
      </w:r>
    </w:p>
    <w:p w14:paraId="0F63DCA0" w14:textId="77777777" w:rsidR="00696ABA" w:rsidRPr="00463819" w:rsidRDefault="00696ABA" w:rsidP="00235E3B">
      <w:pPr>
        <w:pStyle w:val="Numberbullet0"/>
        <w:numPr>
          <w:ilvl w:val="0"/>
          <w:numId w:val="15"/>
        </w:numPr>
      </w:pPr>
      <w:r w:rsidRPr="00463819">
        <w:t>Identify</w:t>
      </w:r>
      <w:r w:rsidRPr="00235E3B">
        <w:rPr>
          <w:spacing w:val="-4"/>
        </w:rPr>
        <w:t xml:space="preserve"> </w:t>
      </w:r>
      <w:r w:rsidRPr="00463819">
        <w:t>the</w:t>
      </w:r>
      <w:r w:rsidRPr="00235E3B">
        <w:rPr>
          <w:spacing w:val="-3"/>
        </w:rPr>
        <w:t xml:space="preserve"> </w:t>
      </w:r>
      <w:r w:rsidRPr="00463819">
        <w:t>points</w:t>
      </w:r>
      <w:r w:rsidRPr="00235E3B">
        <w:rPr>
          <w:spacing w:val="-3"/>
        </w:rPr>
        <w:t xml:space="preserve"> </w:t>
      </w:r>
      <w:r w:rsidRPr="00463819">
        <w:t>of</w:t>
      </w:r>
      <w:r w:rsidRPr="00235E3B">
        <w:rPr>
          <w:spacing w:val="-3"/>
        </w:rPr>
        <w:t xml:space="preserve"> </w:t>
      </w:r>
      <w:r w:rsidRPr="00463819">
        <w:t>manufacture</w:t>
      </w:r>
      <w:r w:rsidRPr="00235E3B">
        <w:rPr>
          <w:spacing w:val="-4"/>
        </w:rPr>
        <w:t xml:space="preserve"> </w:t>
      </w:r>
      <w:r w:rsidRPr="00463819">
        <w:t>where</w:t>
      </w:r>
      <w:r w:rsidRPr="00235E3B">
        <w:rPr>
          <w:spacing w:val="-3"/>
        </w:rPr>
        <w:t xml:space="preserve"> </w:t>
      </w:r>
      <w:r w:rsidRPr="00463819">
        <w:t>extraneous</w:t>
      </w:r>
      <w:r w:rsidRPr="00235E3B">
        <w:rPr>
          <w:spacing w:val="-3"/>
        </w:rPr>
        <w:t xml:space="preserve"> </w:t>
      </w:r>
      <w:r w:rsidRPr="00463819">
        <w:t>agents</w:t>
      </w:r>
      <w:r w:rsidRPr="00235E3B">
        <w:rPr>
          <w:spacing w:val="-3"/>
        </w:rPr>
        <w:t xml:space="preserve"> </w:t>
      </w:r>
      <w:r w:rsidRPr="00463819">
        <w:t>that</w:t>
      </w:r>
      <w:r w:rsidRPr="00235E3B">
        <w:rPr>
          <w:spacing w:val="-3"/>
        </w:rPr>
        <w:t xml:space="preserve"> </w:t>
      </w:r>
      <w:r w:rsidRPr="00463819">
        <w:t>may</w:t>
      </w:r>
      <w:r w:rsidRPr="00235E3B">
        <w:rPr>
          <w:spacing w:val="-3"/>
        </w:rPr>
        <w:t xml:space="preserve"> </w:t>
      </w:r>
      <w:r w:rsidRPr="00463819">
        <w:t>be</w:t>
      </w:r>
      <w:r w:rsidRPr="00235E3B">
        <w:rPr>
          <w:spacing w:val="-4"/>
        </w:rPr>
        <w:t xml:space="preserve"> </w:t>
      </w:r>
      <w:r w:rsidRPr="00463819">
        <w:t>harmful</w:t>
      </w:r>
      <w:r w:rsidRPr="00235E3B">
        <w:rPr>
          <w:spacing w:val="-4"/>
        </w:rPr>
        <w:t xml:space="preserve"> </w:t>
      </w:r>
      <w:r w:rsidRPr="00463819">
        <w:t>to</w:t>
      </w:r>
      <w:r w:rsidRPr="00235E3B">
        <w:rPr>
          <w:spacing w:val="-3"/>
        </w:rPr>
        <w:t xml:space="preserve"> </w:t>
      </w:r>
      <w:r w:rsidRPr="00463819">
        <w:t>humans have the potential to enter the manufacturing chain. For</w:t>
      </w:r>
      <w:r w:rsidRPr="00235E3B">
        <w:rPr>
          <w:spacing w:val="-8"/>
        </w:rPr>
        <w:t xml:space="preserve"> </w:t>
      </w:r>
      <w:r w:rsidRPr="00463819">
        <w:t>example,</w:t>
      </w:r>
      <w:r w:rsidRPr="00235E3B">
        <w:rPr>
          <w:spacing w:val="-7"/>
        </w:rPr>
        <w:t xml:space="preserve"> </w:t>
      </w:r>
      <w:r w:rsidRPr="00463819">
        <w:t>when</w:t>
      </w:r>
      <w:r w:rsidRPr="00235E3B">
        <w:rPr>
          <w:spacing w:val="-7"/>
        </w:rPr>
        <w:t xml:space="preserve"> </w:t>
      </w:r>
      <w:r w:rsidRPr="00463819">
        <w:t>human</w:t>
      </w:r>
      <w:r w:rsidRPr="00235E3B">
        <w:rPr>
          <w:spacing w:val="-8"/>
        </w:rPr>
        <w:t xml:space="preserve"> </w:t>
      </w:r>
      <w:r w:rsidRPr="00463819">
        <w:t>or</w:t>
      </w:r>
      <w:r w:rsidRPr="00235E3B">
        <w:rPr>
          <w:spacing w:val="-6"/>
        </w:rPr>
        <w:t xml:space="preserve"> </w:t>
      </w:r>
      <w:r w:rsidRPr="00463819">
        <w:t>animal</w:t>
      </w:r>
      <w:r w:rsidRPr="00235E3B">
        <w:rPr>
          <w:spacing w:val="-7"/>
        </w:rPr>
        <w:t xml:space="preserve"> </w:t>
      </w:r>
      <w:r w:rsidRPr="00463819">
        <w:t>origin</w:t>
      </w:r>
      <w:r w:rsidRPr="00235E3B">
        <w:rPr>
          <w:spacing w:val="-7"/>
        </w:rPr>
        <w:t xml:space="preserve"> </w:t>
      </w:r>
      <w:r w:rsidRPr="00463819">
        <w:t>materials</w:t>
      </w:r>
      <w:r w:rsidRPr="00235E3B">
        <w:rPr>
          <w:spacing w:val="-7"/>
        </w:rPr>
        <w:t xml:space="preserve"> </w:t>
      </w:r>
      <w:r w:rsidRPr="00463819">
        <w:t>are</w:t>
      </w:r>
      <w:r w:rsidRPr="00235E3B">
        <w:rPr>
          <w:spacing w:val="-7"/>
        </w:rPr>
        <w:t xml:space="preserve"> </w:t>
      </w:r>
      <w:r w:rsidRPr="00235E3B">
        <w:rPr>
          <w:spacing w:val="-2"/>
        </w:rPr>
        <w:t>used.</w:t>
      </w:r>
    </w:p>
    <w:p w14:paraId="0513AC56" w14:textId="77777777" w:rsidR="00696ABA" w:rsidRPr="00463819" w:rsidRDefault="00696ABA" w:rsidP="00235E3B">
      <w:pPr>
        <w:pStyle w:val="Numberbullet0"/>
        <w:numPr>
          <w:ilvl w:val="0"/>
          <w:numId w:val="15"/>
        </w:numPr>
      </w:pPr>
      <w:r w:rsidRPr="00463819">
        <w:t>Identify</w:t>
      </w:r>
      <w:r w:rsidRPr="00235E3B">
        <w:rPr>
          <w:spacing w:val="-4"/>
        </w:rPr>
        <w:t xml:space="preserve"> </w:t>
      </w:r>
      <w:r w:rsidRPr="00463819">
        <w:t>the</w:t>
      </w:r>
      <w:r w:rsidRPr="00235E3B">
        <w:rPr>
          <w:spacing w:val="-3"/>
        </w:rPr>
        <w:t xml:space="preserve"> </w:t>
      </w:r>
      <w:r w:rsidRPr="00463819">
        <w:t>extraneous</w:t>
      </w:r>
      <w:r w:rsidRPr="00235E3B">
        <w:rPr>
          <w:spacing w:val="-3"/>
        </w:rPr>
        <w:t xml:space="preserve"> </w:t>
      </w:r>
      <w:r w:rsidRPr="00463819">
        <w:t>agents</w:t>
      </w:r>
      <w:r w:rsidRPr="00235E3B">
        <w:rPr>
          <w:spacing w:val="-2"/>
        </w:rPr>
        <w:t xml:space="preserve"> </w:t>
      </w:r>
      <w:r w:rsidRPr="00463819">
        <w:t>that</w:t>
      </w:r>
      <w:r w:rsidRPr="00235E3B">
        <w:rPr>
          <w:spacing w:val="-3"/>
        </w:rPr>
        <w:t xml:space="preserve"> </w:t>
      </w:r>
      <w:r w:rsidRPr="00463819">
        <w:t>may</w:t>
      </w:r>
      <w:r w:rsidRPr="00235E3B">
        <w:rPr>
          <w:spacing w:val="-3"/>
        </w:rPr>
        <w:t xml:space="preserve"> </w:t>
      </w:r>
      <w:r w:rsidRPr="00463819">
        <w:t>be</w:t>
      </w:r>
      <w:r w:rsidRPr="00235E3B">
        <w:rPr>
          <w:spacing w:val="-3"/>
        </w:rPr>
        <w:t xml:space="preserve"> </w:t>
      </w:r>
      <w:r w:rsidRPr="00463819">
        <w:t>harmful</w:t>
      </w:r>
      <w:r w:rsidRPr="00235E3B">
        <w:rPr>
          <w:spacing w:val="-4"/>
        </w:rPr>
        <w:t xml:space="preserve"> </w:t>
      </w:r>
      <w:r w:rsidRPr="00463819">
        <w:t>to</w:t>
      </w:r>
      <w:r w:rsidRPr="00235E3B">
        <w:rPr>
          <w:spacing w:val="-4"/>
        </w:rPr>
        <w:t xml:space="preserve"> </w:t>
      </w:r>
      <w:r w:rsidRPr="00463819">
        <w:t>humans</w:t>
      </w:r>
      <w:r w:rsidRPr="00235E3B">
        <w:rPr>
          <w:spacing w:val="-2"/>
        </w:rPr>
        <w:t xml:space="preserve"> </w:t>
      </w:r>
      <w:r w:rsidRPr="00463819">
        <w:t>and</w:t>
      </w:r>
      <w:r w:rsidRPr="00235E3B">
        <w:rPr>
          <w:spacing w:val="-3"/>
        </w:rPr>
        <w:t xml:space="preserve"> </w:t>
      </w:r>
      <w:r w:rsidRPr="00463819">
        <w:t>have</w:t>
      </w:r>
      <w:r w:rsidRPr="00235E3B">
        <w:rPr>
          <w:spacing w:val="-4"/>
        </w:rPr>
        <w:t xml:space="preserve"> </w:t>
      </w:r>
      <w:r w:rsidRPr="00463819">
        <w:t>the</w:t>
      </w:r>
      <w:r w:rsidRPr="00235E3B">
        <w:rPr>
          <w:spacing w:val="-4"/>
        </w:rPr>
        <w:t xml:space="preserve"> </w:t>
      </w:r>
      <w:r w:rsidRPr="00463819">
        <w:t>potential</w:t>
      </w:r>
      <w:r w:rsidRPr="00235E3B">
        <w:rPr>
          <w:spacing w:val="-4"/>
        </w:rPr>
        <w:t xml:space="preserve"> </w:t>
      </w:r>
      <w:r w:rsidRPr="00463819">
        <w:t>to</w:t>
      </w:r>
      <w:r w:rsidRPr="00235E3B">
        <w:rPr>
          <w:spacing w:val="-4"/>
        </w:rPr>
        <w:t xml:space="preserve"> </w:t>
      </w:r>
      <w:r w:rsidRPr="00463819">
        <w:t>enter the manufacturing chain.</w:t>
      </w:r>
    </w:p>
    <w:p w14:paraId="5EC71A49" w14:textId="77777777" w:rsidR="00696ABA" w:rsidRPr="00463819" w:rsidRDefault="00696ABA" w:rsidP="00235E3B">
      <w:pPr>
        <w:pStyle w:val="Numberbullet0"/>
        <w:numPr>
          <w:ilvl w:val="0"/>
          <w:numId w:val="15"/>
        </w:numPr>
      </w:pPr>
      <w:r w:rsidRPr="00463819">
        <w:t>Where possible, estimate the potential input load of these extraneous agents (with clear explanations</w:t>
      </w:r>
      <w:r w:rsidRPr="00235E3B">
        <w:rPr>
          <w:spacing w:val="-4"/>
        </w:rPr>
        <w:t xml:space="preserve"> </w:t>
      </w:r>
      <w:r w:rsidRPr="00463819">
        <w:t>of</w:t>
      </w:r>
      <w:r w:rsidRPr="00235E3B">
        <w:rPr>
          <w:spacing w:val="-4"/>
        </w:rPr>
        <w:t xml:space="preserve"> </w:t>
      </w:r>
      <w:r w:rsidRPr="00463819">
        <w:t>the</w:t>
      </w:r>
      <w:r w:rsidRPr="00235E3B">
        <w:rPr>
          <w:spacing w:val="-4"/>
        </w:rPr>
        <w:t xml:space="preserve"> </w:t>
      </w:r>
      <w:r w:rsidRPr="00463819">
        <w:t>assumptions</w:t>
      </w:r>
      <w:r w:rsidRPr="00235E3B">
        <w:rPr>
          <w:spacing w:val="-3"/>
        </w:rPr>
        <w:t xml:space="preserve"> </w:t>
      </w:r>
      <w:r w:rsidRPr="00463819">
        <w:t>and</w:t>
      </w:r>
      <w:r w:rsidRPr="00235E3B">
        <w:rPr>
          <w:spacing w:val="-3"/>
        </w:rPr>
        <w:t xml:space="preserve"> </w:t>
      </w:r>
      <w:r w:rsidRPr="00463819">
        <w:t>methodology</w:t>
      </w:r>
      <w:r w:rsidRPr="00235E3B">
        <w:rPr>
          <w:spacing w:val="-5"/>
        </w:rPr>
        <w:t xml:space="preserve"> </w:t>
      </w:r>
      <w:r w:rsidRPr="00463819">
        <w:t>used</w:t>
      </w:r>
      <w:r w:rsidRPr="00235E3B">
        <w:rPr>
          <w:spacing w:val="-3"/>
        </w:rPr>
        <w:t xml:space="preserve"> </w:t>
      </w:r>
      <w:r w:rsidRPr="00463819">
        <w:t>and</w:t>
      </w:r>
      <w:r w:rsidRPr="00235E3B">
        <w:rPr>
          <w:spacing w:val="-4"/>
        </w:rPr>
        <w:t xml:space="preserve"> </w:t>
      </w:r>
      <w:r w:rsidRPr="00463819">
        <w:t>reference</w:t>
      </w:r>
      <w:r w:rsidRPr="00235E3B">
        <w:rPr>
          <w:spacing w:val="-4"/>
        </w:rPr>
        <w:t xml:space="preserve"> </w:t>
      </w:r>
      <w:r w:rsidRPr="00463819">
        <w:t>to</w:t>
      </w:r>
      <w:r w:rsidRPr="00235E3B">
        <w:rPr>
          <w:spacing w:val="-5"/>
        </w:rPr>
        <w:t xml:space="preserve"> </w:t>
      </w:r>
      <w:r w:rsidRPr="00463819">
        <w:t>supporting</w:t>
      </w:r>
      <w:r w:rsidRPr="00235E3B">
        <w:rPr>
          <w:spacing w:val="-4"/>
        </w:rPr>
        <w:t xml:space="preserve"> </w:t>
      </w:r>
      <w:r w:rsidRPr="00463819">
        <w:t>evidence).</w:t>
      </w:r>
    </w:p>
    <w:p w14:paraId="17484175" w14:textId="77777777" w:rsidR="00696ABA" w:rsidRPr="00463819" w:rsidRDefault="00696ABA" w:rsidP="00696ABA">
      <w:pPr>
        <w:pStyle w:val="ListBullet2"/>
        <w:rPr>
          <w:color w:val="auto"/>
        </w:rPr>
      </w:pPr>
      <w:r w:rsidRPr="00463819">
        <w:rPr>
          <w:color w:val="auto"/>
        </w:rPr>
        <w:t>If</w:t>
      </w:r>
      <w:r w:rsidRPr="00463819">
        <w:rPr>
          <w:color w:val="auto"/>
          <w:spacing w:val="-2"/>
        </w:rPr>
        <w:t xml:space="preserve"> </w:t>
      </w:r>
      <w:r w:rsidRPr="00463819">
        <w:rPr>
          <w:color w:val="auto"/>
        </w:rPr>
        <w:t>an</w:t>
      </w:r>
      <w:r w:rsidRPr="00463819">
        <w:rPr>
          <w:color w:val="auto"/>
          <w:spacing w:val="-2"/>
        </w:rPr>
        <w:t xml:space="preserve"> </w:t>
      </w:r>
      <w:r w:rsidRPr="00463819">
        <w:rPr>
          <w:color w:val="auto"/>
        </w:rPr>
        <w:t>estimation</w:t>
      </w:r>
      <w:r w:rsidRPr="00463819">
        <w:rPr>
          <w:color w:val="auto"/>
          <w:spacing w:val="-3"/>
        </w:rPr>
        <w:t xml:space="preserve"> </w:t>
      </w:r>
      <w:r w:rsidRPr="00463819">
        <w:rPr>
          <w:color w:val="auto"/>
        </w:rPr>
        <w:t>is</w:t>
      </w:r>
      <w:r w:rsidRPr="00463819">
        <w:rPr>
          <w:color w:val="auto"/>
          <w:spacing w:val="-2"/>
        </w:rPr>
        <w:t xml:space="preserve"> </w:t>
      </w:r>
      <w:r w:rsidRPr="00463819">
        <w:rPr>
          <w:color w:val="auto"/>
        </w:rPr>
        <w:t>not</w:t>
      </w:r>
      <w:r w:rsidRPr="00463819">
        <w:rPr>
          <w:color w:val="auto"/>
          <w:spacing w:val="-3"/>
        </w:rPr>
        <w:t xml:space="preserve"> </w:t>
      </w:r>
      <w:r w:rsidRPr="00463819">
        <w:rPr>
          <w:color w:val="auto"/>
        </w:rPr>
        <w:t>possible,</w:t>
      </w:r>
      <w:r w:rsidRPr="00463819">
        <w:rPr>
          <w:color w:val="auto"/>
          <w:spacing w:val="-2"/>
        </w:rPr>
        <w:t xml:space="preserve"> </w:t>
      </w:r>
      <w:r w:rsidRPr="00463819">
        <w:rPr>
          <w:color w:val="auto"/>
        </w:rPr>
        <w:t>provide</w:t>
      </w:r>
      <w:r w:rsidRPr="00463819">
        <w:rPr>
          <w:color w:val="auto"/>
          <w:spacing w:val="-3"/>
        </w:rPr>
        <w:t xml:space="preserve"> </w:t>
      </w:r>
      <w:r w:rsidRPr="00463819">
        <w:rPr>
          <w:color w:val="auto"/>
        </w:rPr>
        <w:t>a</w:t>
      </w:r>
      <w:r w:rsidRPr="00463819">
        <w:rPr>
          <w:color w:val="auto"/>
          <w:spacing w:val="-3"/>
        </w:rPr>
        <w:t xml:space="preserve"> </w:t>
      </w:r>
      <w:r w:rsidRPr="00463819">
        <w:rPr>
          <w:color w:val="auto"/>
        </w:rPr>
        <w:t>justification</w:t>
      </w:r>
      <w:r w:rsidRPr="00463819">
        <w:rPr>
          <w:color w:val="auto"/>
          <w:spacing w:val="-3"/>
        </w:rPr>
        <w:t xml:space="preserve"> </w:t>
      </w:r>
      <w:r w:rsidRPr="00463819">
        <w:rPr>
          <w:color w:val="auto"/>
        </w:rPr>
        <w:t>for</w:t>
      </w:r>
      <w:r w:rsidRPr="00463819">
        <w:rPr>
          <w:color w:val="auto"/>
          <w:spacing w:val="-3"/>
        </w:rPr>
        <w:t xml:space="preserve"> </w:t>
      </w:r>
      <w:r w:rsidRPr="00463819">
        <w:rPr>
          <w:color w:val="auto"/>
        </w:rPr>
        <w:t>why</w:t>
      </w:r>
      <w:r w:rsidRPr="00463819">
        <w:rPr>
          <w:color w:val="auto"/>
          <w:spacing w:val="-1"/>
        </w:rPr>
        <w:t xml:space="preserve"> </w:t>
      </w:r>
      <w:r w:rsidRPr="00463819">
        <w:rPr>
          <w:color w:val="auto"/>
        </w:rPr>
        <w:t>an</w:t>
      </w:r>
      <w:r w:rsidRPr="00463819">
        <w:rPr>
          <w:color w:val="auto"/>
          <w:spacing w:val="-2"/>
        </w:rPr>
        <w:t xml:space="preserve"> </w:t>
      </w:r>
      <w:r w:rsidRPr="00463819">
        <w:rPr>
          <w:color w:val="auto"/>
        </w:rPr>
        <w:t>estimation</w:t>
      </w:r>
      <w:r w:rsidRPr="00463819">
        <w:rPr>
          <w:color w:val="auto"/>
          <w:spacing w:val="-3"/>
        </w:rPr>
        <w:t xml:space="preserve"> </w:t>
      </w:r>
      <w:r w:rsidRPr="00463819">
        <w:rPr>
          <w:color w:val="auto"/>
        </w:rPr>
        <w:t>is</w:t>
      </w:r>
      <w:r w:rsidRPr="00463819">
        <w:rPr>
          <w:color w:val="auto"/>
          <w:spacing w:val="-2"/>
        </w:rPr>
        <w:t xml:space="preserve"> </w:t>
      </w:r>
      <w:r w:rsidRPr="00463819">
        <w:rPr>
          <w:color w:val="auto"/>
        </w:rPr>
        <w:t>not</w:t>
      </w:r>
      <w:r w:rsidRPr="00463819">
        <w:rPr>
          <w:color w:val="auto"/>
          <w:spacing w:val="-2"/>
        </w:rPr>
        <w:t xml:space="preserve"> </w:t>
      </w:r>
      <w:r w:rsidRPr="00463819">
        <w:rPr>
          <w:color w:val="auto"/>
        </w:rPr>
        <w:t>required</w:t>
      </w:r>
      <w:r w:rsidRPr="00463819">
        <w:rPr>
          <w:color w:val="auto"/>
          <w:spacing w:val="-2"/>
        </w:rPr>
        <w:t xml:space="preserve"> </w:t>
      </w:r>
      <w:r w:rsidRPr="00463819">
        <w:rPr>
          <w:color w:val="auto"/>
        </w:rPr>
        <w:t>to determine the acceptability of the residual risk from extraneous agents in the final product.</w:t>
      </w:r>
    </w:p>
    <w:p w14:paraId="4A03DE4D" w14:textId="77777777" w:rsidR="00696ABA" w:rsidRPr="00463819" w:rsidRDefault="00696ABA" w:rsidP="00696ABA">
      <w:r w:rsidRPr="00463819">
        <w:t>Summarise</w:t>
      </w:r>
      <w:r w:rsidRPr="00463819">
        <w:rPr>
          <w:spacing w:val="-4"/>
        </w:rPr>
        <w:t xml:space="preserve"> </w:t>
      </w:r>
      <w:r w:rsidRPr="00463819">
        <w:t>the</w:t>
      </w:r>
      <w:r w:rsidRPr="00463819">
        <w:rPr>
          <w:spacing w:val="-4"/>
        </w:rPr>
        <w:t xml:space="preserve"> </w:t>
      </w:r>
      <w:r w:rsidRPr="00463819">
        <w:t>control</w:t>
      </w:r>
      <w:r w:rsidRPr="00463819">
        <w:rPr>
          <w:spacing w:val="-4"/>
        </w:rPr>
        <w:t xml:space="preserve"> </w:t>
      </w:r>
      <w:r w:rsidRPr="00463819">
        <w:t>measures</w:t>
      </w:r>
      <w:r w:rsidRPr="00463819">
        <w:rPr>
          <w:spacing w:val="-2"/>
        </w:rPr>
        <w:t xml:space="preserve"> </w:t>
      </w:r>
      <w:r w:rsidRPr="00463819">
        <w:t>used</w:t>
      </w:r>
      <w:r w:rsidRPr="00463819">
        <w:rPr>
          <w:spacing w:val="-3"/>
        </w:rPr>
        <w:t xml:space="preserve"> </w:t>
      </w:r>
      <w:r w:rsidRPr="00463819">
        <w:t>to</w:t>
      </w:r>
      <w:r w:rsidRPr="00463819">
        <w:rPr>
          <w:spacing w:val="-3"/>
        </w:rPr>
        <w:t xml:space="preserve"> </w:t>
      </w:r>
      <w:r w:rsidRPr="00463819">
        <w:t>mitigate</w:t>
      </w:r>
      <w:r w:rsidRPr="00463819">
        <w:rPr>
          <w:spacing w:val="-4"/>
        </w:rPr>
        <w:t xml:space="preserve"> </w:t>
      </w:r>
      <w:r w:rsidRPr="00463819">
        <w:t>the</w:t>
      </w:r>
      <w:r w:rsidRPr="00463819">
        <w:rPr>
          <w:spacing w:val="-4"/>
        </w:rPr>
        <w:t xml:space="preserve"> </w:t>
      </w:r>
      <w:r w:rsidRPr="00463819">
        <w:t>risk</w:t>
      </w:r>
      <w:r w:rsidRPr="00463819">
        <w:rPr>
          <w:spacing w:val="-4"/>
        </w:rPr>
        <w:t xml:space="preserve"> </w:t>
      </w:r>
      <w:r w:rsidRPr="00463819">
        <w:t>of</w:t>
      </w:r>
      <w:r w:rsidRPr="00463819">
        <w:rPr>
          <w:spacing w:val="-3"/>
        </w:rPr>
        <w:t xml:space="preserve"> </w:t>
      </w:r>
      <w:r w:rsidRPr="00463819">
        <w:t>extraneous</w:t>
      </w:r>
      <w:r w:rsidRPr="00463819">
        <w:rPr>
          <w:spacing w:val="-3"/>
        </w:rPr>
        <w:t xml:space="preserve"> </w:t>
      </w:r>
      <w:r w:rsidRPr="00463819">
        <w:t>agent</w:t>
      </w:r>
      <w:r w:rsidRPr="00463819">
        <w:rPr>
          <w:spacing w:val="-4"/>
        </w:rPr>
        <w:t xml:space="preserve"> </w:t>
      </w:r>
      <w:r w:rsidRPr="00463819">
        <w:t>contamination. The control measures may include, but are not limited to:</w:t>
      </w:r>
    </w:p>
    <w:p w14:paraId="1173FDAD" w14:textId="77777777" w:rsidR="00696ABA" w:rsidRPr="00463819" w:rsidRDefault="00696ABA" w:rsidP="00235E3B">
      <w:pPr>
        <w:pStyle w:val="ListBullet"/>
      </w:pPr>
      <w:r w:rsidRPr="00463819">
        <w:t>Qualification</w:t>
      </w:r>
      <w:r w:rsidRPr="00463819">
        <w:rPr>
          <w:spacing w:val="-7"/>
        </w:rPr>
        <w:t xml:space="preserve"> </w:t>
      </w:r>
      <w:r w:rsidRPr="00463819">
        <w:t>of</w:t>
      </w:r>
      <w:r w:rsidRPr="00463819">
        <w:rPr>
          <w:spacing w:val="-7"/>
        </w:rPr>
        <w:t xml:space="preserve"> </w:t>
      </w:r>
      <w:r w:rsidRPr="00463819">
        <w:t>each</w:t>
      </w:r>
      <w:r w:rsidRPr="00463819">
        <w:rPr>
          <w:spacing w:val="-7"/>
        </w:rPr>
        <w:t xml:space="preserve"> </w:t>
      </w:r>
      <w:r w:rsidRPr="00463819">
        <w:t>raw</w:t>
      </w:r>
      <w:r w:rsidRPr="00463819">
        <w:rPr>
          <w:spacing w:val="-5"/>
        </w:rPr>
        <w:t xml:space="preserve"> </w:t>
      </w:r>
      <w:r w:rsidRPr="00463819">
        <w:t>material</w:t>
      </w:r>
      <w:r w:rsidRPr="00463819">
        <w:rPr>
          <w:spacing w:val="-7"/>
        </w:rPr>
        <w:t xml:space="preserve"> </w:t>
      </w:r>
      <w:r w:rsidRPr="00463819">
        <w:t>of</w:t>
      </w:r>
      <w:r w:rsidRPr="00463819">
        <w:rPr>
          <w:spacing w:val="-8"/>
        </w:rPr>
        <w:t xml:space="preserve"> </w:t>
      </w:r>
      <w:r w:rsidRPr="00463819">
        <w:t>human</w:t>
      </w:r>
      <w:r w:rsidRPr="00463819">
        <w:rPr>
          <w:spacing w:val="-8"/>
        </w:rPr>
        <w:t xml:space="preserve"> </w:t>
      </w:r>
      <w:r w:rsidRPr="00463819">
        <w:t>or</w:t>
      </w:r>
      <w:r w:rsidRPr="00463819">
        <w:rPr>
          <w:spacing w:val="-6"/>
        </w:rPr>
        <w:t xml:space="preserve"> </w:t>
      </w:r>
      <w:r w:rsidRPr="00463819">
        <w:t>animal</w:t>
      </w:r>
      <w:r w:rsidRPr="00463819">
        <w:rPr>
          <w:spacing w:val="-7"/>
        </w:rPr>
        <w:t xml:space="preserve"> </w:t>
      </w:r>
      <w:r w:rsidRPr="00463819">
        <w:rPr>
          <w:spacing w:val="-2"/>
        </w:rPr>
        <w:t>origin.</w:t>
      </w:r>
    </w:p>
    <w:p w14:paraId="29D79730" w14:textId="77777777" w:rsidR="00696ABA" w:rsidRPr="00463819" w:rsidRDefault="00696ABA" w:rsidP="00696ABA">
      <w:pPr>
        <w:pStyle w:val="ListBullet2"/>
        <w:rPr>
          <w:color w:val="auto"/>
        </w:rPr>
      </w:pPr>
      <w:r w:rsidRPr="00463819">
        <w:rPr>
          <w:color w:val="auto"/>
        </w:rPr>
        <w:t>Note: The</w:t>
      </w:r>
      <w:r w:rsidRPr="00463819">
        <w:rPr>
          <w:color w:val="auto"/>
          <w:spacing w:val="-2"/>
        </w:rPr>
        <w:t xml:space="preserve"> </w:t>
      </w:r>
      <w:r w:rsidRPr="00463819">
        <w:rPr>
          <w:color w:val="auto"/>
        </w:rPr>
        <w:t>criteria</w:t>
      </w:r>
      <w:r w:rsidRPr="00463819">
        <w:rPr>
          <w:color w:val="auto"/>
          <w:spacing w:val="-2"/>
        </w:rPr>
        <w:t xml:space="preserve"> </w:t>
      </w:r>
      <w:r w:rsidRPr="00463819">
        <w:rPr>
          <w:color w:val="auto"/>
        </w:rPr>
        <w:t>used</w:t>
      </w:r>
      <w:r w:rsidRPr="00463819">
        <w:rPr>
          <w:color w:val="auto"/>
          <w:spacing w:val="-2"/>
        </w:rPr>
        <w:t xml:space="preserve"> </w:t>
      </w:r>
      <w:r w:rsidRPr="00463819">
        <w:rPr>
          <w:color w:val="auto"/>
        </w:rPr>
        <w:t>to</w:t>
      </w:r>
      <w:r w:rsidRPr="00463819">
        <w:rPr>
          <w:color w:val="auto"/>
          <w:spacing w:val="-3"/>
        </w:rPr>
        <w:t xml:space="preserve"> </w:t>
      </w:r>
      <w:r w:rsidRPr="00463819">
        <w:rPr>
          <w:color w:val="auto"/>
        </w:rPr>
        <w:t>qualify</w:t>
      </w:r>
      <w:r w:rsidRPr="00463819">
        <w:rPr>
          <w:color w:val="auto"/>
          <w:spacing w:val="-2"/>
        </w:rPr>
        <w:t xml:space="preserve"> </w:t>
      </w:r>
      <w:r w:rsidRPr="00463819">
        <w:rPr>
          <w:color w:val="auto"/>
        </w:rPr>
        <w:t>each</w:t>
      </w:r>
      <w:r w:rsidRPr="00463819">
        <w:rPr>
          <w:color w:val="auto"/>
          <w:spacing w:val="-2"/>
        </w:rPr>
        <w:t xml:space="preserve"> </w:t>
      </w:r>
      <w:r w:rsidRPr="00463819">
        <w:rPr>
          <w:color w:val="auto"/>
        </w:rPr>
        <w:t>material</w:t>
      </w:r>
      <w:r w:rsidRPr="00463819">
        <w:rPr>
          <w:color w:val="auto"/>
          <w:spacing w:val="-3"/>
        </w:rPr>
        <w:t xml:space="preserve"> </w:t>
      </w:r>
      <w:r w:rsidRPr="00463819">
        <w:rPr>
          <w:color w:val="auto"/>
        </w:rPr>
        <w:t>to</w:t>
      </w:r>
      <w:r w:rsidRPr="00463819">
        <w:rPr>
          <w:color w:val="auto"/>
          <w:spacing w:val="-2"/>
        </w:rPr>
        <w:t xml:space="preserve"> </w:t>
      </w:r>
      <w:r w:rsidRPr="00463819">
        <w:rPr>
          <w:color w:val="auto"/>
        </w:rPr>
        <w:t>ensure</w:t>
      </w:r>
      <w:r w:rsidRPr="00463819">
        <w:rPr>
          <w:color w:val="auto"/>
          <w:spacing w:val="-3"/>
        </w:rPr>
        <w:t xml:space="preserve"> </w:t>
      </w:r>
      <w:r w:rsidRPr="00463819">
        <w:rPr>
          <w:color w:val="auto"/>
        </w:rPr>
        <w:t>that</w:t>
      </w:r>
      <w:r w:rsidRPr="00463819">
        <w:rPr>
          <w:color w:val="auto"/>
          <w:spacing w:val="-3"/>
        </w:rPr>
        <w:t xml:space="preserve"> </w:t>
      </w:r>
      <w:r w:rsidRPr="00463819">
        <w:rPr>
          <w:color w:val="auto"/>
        </w:rPr>
        <w:t>the</w:t>
      </w:r>
      <w:r w:rsidRPr="00463819">
        <w:rPr>
          <w:color w:val="auto"/>
          <w:spacing w:val="-3"/>
        </w:rPr>
        <w:t xml:space="preserve"> </w:t>
      </w:r>
      <w:r w:rsidRPr="00463819">
        <w:rPr>
          <w:color w:val="auto"/>
        </w:rPr>
        <w:t>potential</w:t>
      </w:r>
      <w:r w:rsidRPr="00463819">
        <w:rPr>
          <w:color w:val="auto"/>
          <w:spacing w:val="-3"/>
        </w:rPr>
        <w:t xml:space="preserve"> </w:t>
      </w:r>
      <w:r w:rsidRPr="00463819">
        <w:rPr>
          <w:color w:val="auto"/>
        </w:rPr>
        <w:t>input</w:t>
      </w:r>
      <w:r w:rsidRPr="00463819">
        <w:rPr>
          <w:color w:val="auto"/>
          <w:spacing w:val="-2"/>
        </w:rPr>
        <w:t xml:space="preserve"> </w:t>
      </w:r>
      <w:r w:rsidRPr="00463819">
        <w:rPr>
          <w:color w:val="auto"/>
        </w:rPr>
        <w:t>load</w:t>
      </w:r>
      <w:r w:rsidRPr="00463819">
        <w:rPr>
          <w:color w:val="auto"/>
          <w:spacing w:val="-2"/>
        </w:rPr>
        <w:t xml:space="preserve"> </w:t>
      </w:r>
      <w:r w:rsidRPr="00463819">
        <w:rPr>
          <w:color w:val="auto"/>
        </w:rPr>
        <w:t>is</w:t>
      </w:r>
      <w:r w:rsidRPr="00463819">
        <w:rPr>
          <w:color w:val="auto"/>
          <w:spacing w:val="-2"/>
        </w:rPr>
        <w:t xml:space="preserve"> </w:t>
      </w:r>
      <w:r w:rsidRPr="00463819">
        <w:rPr>
          <w:color w:val="auto"/>
        </w:rPr>
        <w:t>as</w:t>
      </w:r>
      <w:r w:rsidRPr="00463819">
        <w:rPr>
          <w:color w:val="auto"/>
          <w:spacing w:val="-2"/>
        </w:rPr>
        <w:t xml:space="preserve"> </w:t>
      </w:r>
      <w:r w:rsidRPr="00463819">
        <w:rPr>
          <w:color w:val="auto"/>
        </w:rPr>
        <w:t>low</w:t>
      </w:r>
      <w:r w:rsidRPr="00463819">
        <w:rPr>
          <w:color w:val="auto"/>
          <w:spacing w:val="-3"/>
        </w:rPr>
        <w:t xml:space="preserve"> </w:t>
      </w:r>
      <w:r w:rsidRPr="00463819">
        <w:rPr>
          <w:color w:val="auto"/>
        </w:rPr>
        <w:t>as practicable may vary (depending on applicable standards and guidelines) and should be justified. Examples of qualification are donor/animal selection, viral testing, BSE/TSE risk assessment, vaccination and disease surveillance programs.</w:t>
      </w:r>
    </w:p>
    <w:p w14:paraId="4ECFCEE6" w14:textId="77777777" w:rsidR="00696ABA" w:rsidRPr="00D027AA" w:rsidRDefault="00696ABA" w:rsidP="00235E3B">
      <w:pPr>
        <w:pStyle w:val="ListBullet"/>
      </w:pPr>
      <w:r w:rsidRPr="00D027AA">
        <w:t>In-process</w:t>
      </w:r>
      <w:r w:rsidRPr="00D027AA">
        <w:rPr>
          <w:spacing w:val="-3"/>
        </w:rPr>
        <w:t xml:space="preserve"> </w:t>
      </w:r>
      <w:r w:rsidRPr="00D027AA">
        <w:t>testing</w:t>
      </w:r>
      <w:r w:rsidRPr="00D027AA">
        <w:rPr>
          <w:spacing w:val="-3"/>
        </w:rPr>
        <w:t xml:space="preserve"> </w:t>
      </w:r>
      <w:r w:rsidRPr="00D027AA">
        <w:t>for</w:t>
      </w:r>
      <w:r w:rsidRPr="00D027AA">
        <w:rPr>
          <w:spacing w:val="-4"/>
        </w:rPr>
        <w:t xml:space="preserve"> </w:t>
      </w:r>
      <w:r w:rsidRPr="00D027AA">
        <w:t>extraneous</w:t>
      </w:r>
      <w:r w:rsidRPr="00D027AA">
        <w:rPr>
          <w:spacing w:val="-3"/>
        </w:rPr>
        <w:t xml:space="preserve"> </w:t>
      </w:r>
      <w:r w:rsidRPr="00D027AA">
        <w:t>agents</w:t>
      </w:r>
      <w:r w:rsidRPr="00D027AA">
        <w:rPr>
          <w:spacing w:val="-3"/>
        </w:rPr>
        <w:t xml:space="preserve"> </w:t>
      </w:r>
      <w:r w:rsidRPr="00D027AA">
        <w:t>to</w:t>
      </w:r>
      <w:r w:rsidRPr="00D027AA">
        <w:rPr>
          <w:spacing w:val="-4"/>
        </w:rPr>
        <w:t xml:space="preserve"> </w:t>
      </w:r>
      <w:r w:rsidRPr="00D027AA">
        <w:t>further</w:t>
      </w:r>
      <w:r w:rsidRPr="00D027AA">
        <w:rPr>
          <w:spacing w:val="-2"/>
        </w:rPr>
        <w:t xml:space="preserve"> </w:t>
      </w:r>
      <w:r w:rsidRPr="00D027AA">
        <w:t>control</w:t>
      </w:r>
      <w:r w:rsidRPr="00D027AA">
        <w:rPr>
          <w:spacing w:val="-4"/>
        </w:rPr>
        <w:t xml:space="preserve"> </w:t>
      </w:r>
      <w:r w:rsidRPr="00D027AA">
        <w:t>the</w:t>
      </w:r>
      <w:r w:rsidRPr="00D027AA">
        <w:rPr>
          <w:spacing w:val="-3"/>
        </w:rPr>
        <w:t xml:space="preserve"> </w:t>
      </w:r>
      <w:r w:rsidRPr="00D027AA">
        <w:t>potential</w:t>
      </w:r>
      <w:r w:rsidRPr="00D027AA">
        <w:rPr>
          <w:spacing w:val="-4"/>
        </w:rPr>
        <w:t xml:space="preserve"> </w:t>
      </w:r>
      <w:r w:rsidRPr="00D027AA">
        <w:t>input</w:t>
      </w:r>
      <w:r w:rsidRPr="00D027AA">
        <w:rPr>
          <w:spacing w:val="-4"/>
        </w:rPr>
        <w:t xml:space="preserve"> </w:t>
      </w:r>
      <w:r w:rsidRPr="00D027AA">
        <w:t>load</w:t>
      </w:r>
      <w:r w:rsidRPr="00D027AA">
        <w:rPr>
          <w:spacing w:val="-3"/>
        </w:rPr>
        <w:t xml:space="preserve"> </w:t>
      </w:r>
      <w:r w:rsidRPr="00D027AA">
        <w:t>of</w:t>
      </w:r>
      <w:r w:rsidRPr="00D027AA">
        <w:rPr>
          <w:spacing w:val="-3"/>
        </w:rPr>
        <w:t xml:space="preserve"> </w:t>
      </w:r>
      <w:r w:rsidRPr="00D027AA">
        <w:t xml:space="preserve">agents identified in 2) and conducted in accordance with applicable standards and guidelines (e.g. </w:t>
      </w:r>
      <w:r w:rsidRPr="00D027AA">
        <w:rPr>
          <w:spacing w:val="-2"/>
        </w:rPr>
        <w:t>Pharmacopoeia)</w:t>
      </w:r>
      <w:r>
        <w:rPr>
          <w:spacing w:val="-2"/>
        </w:rPr>
        <w:t>.</w:t>
      </w:r>
    </w:p>
    <w:p w14:paraId="15412BD1" w14:textId="77777777" w:rsidR="00696ABA" w:rsidRPr="00D027AA" w:rsidRDefault="00696ABA" w:rsidP="00235E3B">
      <w:pPr>
        <w:pStyle w:val="ListBullet"/>
      </w:pPr>
      <w:r w:rsidRPr="00D027AA">
        <w:t>Validation</w:t>
      </w:r>
      <w:r w:rsidRPr="00D027AA">
        <w:rPr>
          <w:spacing w:val="-4"/>
        </w:rPr>
        <w:t xml:space="preserve"> </w:t>
      </w:r>
      <w:r w:rsidRPr="00D027AA">
        <w:t>of</w:t>
      </w:r>
      <w:r w:rsidRPr="00D027AA">
        <w:rPr>
          <w:spacing w:val="-3"/>
        </w:rPr>
        <w:t xml:space="preserve"> </w:t>
      </w:r>
      <w:r w:rsidRPr="00D027AA">
        <w:t>the</w:t>
      </w:r>
      <w:r w:rsidRPr="00D027AA">
        <w:rPr>
          <w:spacing w:val="-4"/>
        </w:rPr>
        <w:t xml:space="preserve"> </w:t>
      </w:r>
      <w:r w:rsidRPr="00D027AA">
        <w:t>capacity</w:t>
      </w:r>
      <w:r w:rsidRPr="00D027AA">
        <w:rPr>
          <w:spacing w:val="-2"/>
        </w:rPr>
        <w:t xml:space="preserve"> </w:t>
      </w:r>
      <w:r w:rsidRPr="00D027AA">
        <w:t>of</w:t>
      </w:r>
      <w:r w:rsidRPr="00D027AA">
        <w:rPr>
          <w:spacing w:val="-4"/>
        </w:rPr>
        <w:t xml:space="preserve"> </w:t>
      </w:r>
      <w:r w:rsidRPr="00D027AA">
        <w:t>the</w:t>
      </w:r>
      <w:r w:rsidRPr="00D027AA">
        <w:rPr>
          <w:spacing w:val="-3"/>
        </w:rPr>
        <w:t xml:space="preserve"> </w:t>
      </w:r>
      <w:r w:rsidRPr="00D027AA">
        <w:t>manufacturing</w:t>
      </w:r>
      <w:r w:rsidRPr="00D027AA">
        <w:rPr>
          <w:spacing w:val="-3"/>
        </w:rPr>
        <w:t xml:space="preserve"> </w:t>
      </w:r>
      <w:r w:rsidRPr="00D027AA">
        <w:t>process</w:t>
      </w:r>
      <w:r w:rsidRPr="00D027AA">
        <w:rPr>
          <w:spacing w:val="-3"/>
        </w:rPr>
        <w:t xml:space="preserve"> </w:t>
      </w:r>
      <w:r w:rsidRPr="00D027AA">
        <w:t>to</w:t>
      </w:r>
      <w:r w:rsidRPr="00D027AA">
        <w:rPr>
          <w:spacing w:val="-4"/>
        </w:rPr>
        <w:t xml:space="preserve"> </w:t>
      </w:r>
      <w:r w:rsidRPr="00D027AA">
        <w:t>clear</w:t>
      </w:r>
      <w:r>
        <w:t xml:space="preserve"> or inactivate</w:t>
      </w:r>
      <w:r w:rsidRPr="00D027AA">
        <w:rPr>
          <w:spacing w:val="-1"/>
        </w:rPr>
        <w:t xml:space="preserve"> </w:t>
      </w:r>
      <w:r w:rsidRPr="00D027AA">
        <w:t>the</w:t>
      </w:r>
      <w:r w:rsidRPr="00D027AA">
        <w:rPr>
          <w:spacing w:val="-4"/>
        </w:rPr>
        <w:t xml:space="preserve"> </w:t>
      </w:r>
      <w:r w:rsidRPr="00D027AA">
        <w:t>extraneous</w:t>
      </w:r>
      <w:r w:rsidRPr="00D027AA">
        <w:rPr>
          <w:spacing w:val="-3"/>
        </w:rPr>
        <w:t xml:space="preserve"> </w:t>
      </w:r>
      <w:r w:rsidRPr="00D027AA">
        <w:t>agents</w:t>
      </w:r>
      <w:r w:rsidRPr="00D027AA">
        <w:rPr>
          <w:spacing w:val="-3"/>
        </w:rPr>
        <w:t xml:space="preserve"> </w:t>
      </w:r>
      <w:r w:rsidRPr="00D027AA">
        <w:t>identified in 2) and compare the clearance</w:t>
      </w:r>
      <w:r>
        <w:t xml:space="preserve"> or inactivation</w:t>
      </w:r>
      <w:r w:rsidRPr="00D027AA">
        <w:t xml:space="preserve"> capacity with the potential input loads</w:t>
      </w:r>
      <w:r>
        <w:t xml:space="preserve"> of these extraneous agents</w:t>
      </w:r>
      <w:r w:rsidRPr="00D027AA">
        <w:t xml:space="preserve"> identified in 3)</w:t>
      </w:r>
      <w:r>
        <w:t>, in accordance with existing guidance on virus validation studies.</w:t>
      </w:r>
    </w:p>
    <w:p w14:paraId="003AB7BD" w14:textId="77777777" w:rsidR="00696ABA" w:rsidRPr="00D027AA" w:rsidRDefault="00696ABA" w:rsidP="00235E3B">
      <w:pPr>
        <w:pStyle w:val="ListBullet"/>
      </w:pPr>
      <w:r w:rsidRPr="00D027AA">
        <w:t>Discuss</w:t>
      </w:r>
      <w:r>
        <w:t>ion on</w:t>
      </w:r>
      <w:r w:rsidRPr="00D027AA">
        <w:rPr>
          <w:spacing w:val="-3"/>
        </w:rPr>
        <w:t xml:space="preserve"> </w:t>
      </w:r>
      <w:r w:rsidRPr="00D027AA">
        <w:t>the</w:t>
      </w:r>
      <w:r w:rsidRPr="00D027AA">
        <w:rPr>
          <w:spacing w:val="-3"/>
        </w:rPr>
        <w:t xml:space="preserve"> </w:t>
      </w:r>
      <w:r w:rsidRPr="00D027AA">
        <w:t>contribution</w:t>
      </w:r>
      <w:r w:rsidRPr="00D027AA">
        <w:rPr>
          <w:spacing w:val="-2"/>
        </w:rPr>
        <w:t xml:space="preserve"> </w:t>
      </w:r>
      <w:r w:rsidRPr="00D027AA">
        <w:t>of</w:t>
      </w:r>
      <w:r w:rsidRPr="00D027AA">
        <w:rPr>
          <w:spacing w:val="-2"/>
        </w:rPr>
        <w:t xml:space="preserve"> </w:t>
      </w:r>
      <w:r w:rsidRPr="00D027AA">
        <w:t>each</w:t>
      </w:r>
      <w:r w:rsidRPr="00D027AA">
        <w:rPr>
          <w:spacing w:val="-3"/>
        </w:rPr>
        <w:t xml:space="preserve"> </w:t>
      </w:r>
      <w:r w:rsidRPr="00D027AA">
        <w:t>control</w:t>
      </w:r>
      <w:r w:rsidRPr="00D027AA">
        <w:rPr>
          <w:spacing w:val="-3"/>
        </w:rPr>
        <w:t xml:space="preserve"> </w:t>
      </w:r>
      <w:r w:rsidRPr="00D027AA">
        <w:t>measure</w:t>
      </w:r>
      <w:r w:rsidRPr="00D027AA">
        <w:rPr>
          <w:spacing w:val="-2"/>
        </w:rPr>
        <w:t xml:space="preserve"> </w:t>
      </w:r>
      <w:r w:rsidRPr="00D027AA">
        <w:t>and</w:t>
      </w:r>
      <w:r w:rsidRPr="00D027AA">
        <w:rPr>
          <w:spacing w:val="-2"/>
        </w:rPr>
        <w:t xml:space="preserve"> </w:t>
      </w:r>
      <w:r w:rsidRPr="00D027AA">
        <w:t>justify</w:t>
      </w:r>
      <w:r w:rsidRPr="00D027AA">
        <w:rPr>
          <w:spacing w:val="-3"/>
        </w:rPr>
        <w:t xml:space="preserve"> </w:t>
      </w:r>
      <w:r w:rsidRPr="00D027AA">
        <w:t>the</w:t>
      </w:r>
      <w:r w:rsidRPr="00D027AA">
        <w:rPr>
          <w:spacing w:val="-3"/>
        </w:rPr>
        <w:t xml:space="preserve"> </w:t>
      </w:r>
      <w:r w:rsidRPr="00D027AA">
        <w:t>acceptability</w:t>
      </w:r>
      <w:r w:rsidRPr="00D027AA">
        <w:rPr>
          <w:spacing w:val="-3"/>
        </w:rPr>
        <w:t xml:space="preserve"> </w:t>
      </w:r>
      <w:r w:rsidRPr="00D027AA">
        <w:t>of</w:t>
      </w:r>
      <w:r w:rsidRPr="00D027AA">
        <w:rPr>
          <w:spacing w:val="-3"/>
        </w:rPr>
        <w:t xml:space="preserve"> </w:t>
      </w:r>
      <w:r w:rsidRPr="00D027AA">
        <w:t>the</w:t>
      </w:r>
      <w:r w:rsidRPr="00D027AA">
        <w:rPr>
          <w:spacing w:val="-3"/>
        </w:rPr>
        <w:t xml:space="preserve"> </w:t>
      </w:r>
      <w:r w:rsidRPr="00D027AA">
        <w:t>residual</w:t>
      </w:r>
      <w:r w:rsidRPr="00D027AA">
        <w:rPr>
          <w:spacing w:val="-3"/>
        </w:rPr>
        <w:t xml:space="preserve"> </w:t>
      </w:r>
      <w:r w:rsidRPr="00D027AA">
        <w:t>risk from extraneous agents in the final product.</w:t>
      </w:r>
    </w:p>
    <w:p w14:paraId="67A773B9" w14:textId="77777777" w:rsidR="00696ABA" w:rsidRPr="00D027AA" w:rsidRDefault="00696ABA" w:rsidP="00696ABA">
      <w:r w:rsidRPr="00D027AA">
        <w:t>Any</w:t>
      </w:r>
      <w:r w:rsidRPr="00D027AA">
        <w:rPr>
          <w:spacing w:val="-4"/>
        </w:rPr>
        <w:t xml:space="preserve"> </w:t>
      </w:r>
      <w:r w:rsidRPr="00D027AA">
        <w:t>changes</w:t>
      </w:r>
      <w:r w:rsidRPr="00D027AA">
        <w:rPr>
          <w:spacing w:val="-2"/>
        </w:rPr>
        <w:t xml:space="preserve"> </w:t>
      </w:r>
      <w:r w:rsidRPr="00D027AA">
        <w:t>to</w:t>
      </w:r>
      <w:r w:rsidRPr="00D027AA">
        <w:rPr>
          <w:spacing w:val="-4"/>
        </w:rPr>
        <w:t xml:space="preserve"> </w:t>
      </w:r>
      <w:r w:rsidRPr="00D027AA">
        <w:t>the</w:t>
      </w:r>
      <w:r w:rsidRPr="00D027AA">
        <w:rPr>
          <w:spacing w:val="-3"/>
        </w:rPr>
        <w:t xml:space="preserve"> </w:t>
      </w:r>
      <w:r w:rsidRPr="00D027AA">
        <w:t>assumptions</w:t>
      </w:r>
      <w:r w:rsidRPr="00D027AA">
        <w:rPr>
          <w:spacing w:val="-3"/>
        </w:rPr>
        <w:t xml:space="preserve"> </w:t>
      </w:r>
      <w:r w:rsidRPr="00D027AA">
        <w:t>and</w:t>
      </w:r>
      <w:r w:rsidRPr="00D027AA">
        <w:rPr>
          <w:spacing w:val="-3"/>
        </w:rPr>
        <w:t xml:space="preserve"> </w:t>
      </w:r>
      <w:r w:rsidRPr="00D027AA">
        <w:t>parameters</w:t>
      </w:r>
      <w:r w:rsidRPr="00D027AA">
        <w:rPr>
          <w:spacing w:val="-3"/>
        </w:rPr>
        <w:t xml:space="preserve"> </w:t>
      </w:r>
      <w:r w:rsidRPr="00D027AA">
        <w:t>used</w:t>
      </w:r>
      <w:r w:rsidRPr="00D027AA">
        <w:rPr>
          <w:spacing w:val="-3"/>
        </w:rPr>
        <w:t xml:space="preserve"> </w:t>
      </w:r>
      <w:r w:rsidRPr="00D027AA">
        <w:t>in</w:t>
      </w:r>
      <w:r w:rsidRPr="00D027AA">
        <w:rPr>
          <w:spacing w:val="-4"/>
        </w:rPr>
        <w:t xml:space="preserve"> </w:t>
      </w:r>
      <w:r w:rsidRPr="00D027AA">
        <w:t>the</w:t>
      </w:r>
      <w:r w:rsidRPr="00D027AA">
        <w:rPr>
          <w:spacing w:val="-4"/>
        </w:rPr>
        <w:t xml:space="preserve"> </w:t>
      </w:r>
      <w:r w:rsidRPr="00D027AA">
        <w:t>risk</w:t>
      </w:r>
      <w:r w:rsidRPr="00D027AA">
        <w:rPr>
          <w:spacing w:val="-3"/>
        </w:rPr>
        <w:t xml:space="preserve"> </w:t>
      </w:r>
      <w:r w:rsidRPr="00D027AA">
        <w:t>assessment</w:t>
      </w:r>
      <w:r w:rsidRPr="00D027AA">
        <w:rPr>
          <w:spacing w:val="-3"/>
        </w:rPr>
        <w:t xml:space="preserve"> </w:t>
      </w:r>
      <w:r w:rsidRPr="00D027AA">
        <w:t>(e.g.</w:t>
      </w:r>
      <w:r w:rsidRPr="00D027AA">
        <w:rPr>
          <w:spacing w:val="-3"/>
        </w:rPr>
        <w:t xml:space="preserve"> </w:t>
      </w:r>
      <w:r w:rsidRPr="00D027AA">
        <w:t>new/emerging viruses potentially present in the clinical specimen/isolates or chickens, addition/removal of human or animal materials from the manufacturing chain, etc) should be incorporated in an updated</w:t>
      </w:r>
      <w:r w:rsidRPr="00D027AA">
        <w:rPr>
          <w:spacing w:val="-4"/>
        </w:rPr>
        <w:t xml:space="preserve"> </w:t>
      </w:r>
      <w:r w:rsidRPr="00D027AA">
        <w:t>risk</w:t>
      </w:r>
      <w:r w:rsidRPr="00D027AA">
        <w:rPr>
          <w:spacing w:val="-4"/>
        </w:rPr>
        <w:t xml:space="preserve"> </w:t>
      </w:r>
      <w:r w:rsidRPr="00D027AA">
        <w:t>assessment.</w:t>
      </w:r>
      <w:r w:rsidRPr="00D027AA">
        <w:rPr>
          <w:spacing w:val="-3"/>
        </w:rPr>
        <w:t xml:space="preserve"> </w:t>
      </w:r>
      <w:r w:rsidRPr="00D027AA">
        <w:t>The</w:t>
      </w:r>
      <w:r w:rsidRPr="00D027AA">
        <w:rPr>
          <w:spacing w:val="-4"/>
        </w:rPr>
        <w:t xml:space="preserve"> </w:t>
      </w:r>
      <w:r w:rsidRPr="00D027AA">
        <w:t>updated</w:t>
      </w:r>
      <w:r w:rsidRPr="00D027AA">
        <w:rPr>
          <w:spacing w:val="-3"/>
        </w:rPr>
        <w:t xml:space="preserve"> </w:t>
      </w:r>
      <w:r w:rsidRPr="00D027AA">
        <w:t>risk</w:t>
      </w:r>
      <w:r w:rsidRPr="00D027AA">
        <w:rPr>
          <w:spacing w:val="-5"/>
        </w:rPr>
        <w:t xml:space="preserve"> </w:t>
      </w:r>
      <w:r w:rsidRPr="00D027AA">
        <w:t>assessment</w:t>
      </w:r>
      <w:r w:rsidRPr="00D027AA">
        <w:rPr>
          <w:spacing w:val="-4"/>
        </w:rPr>
        <w:t xml:space="preserve"> </w:t>
      </w:r>
      <w:r w:rsidRPr="00D027AA">
        <w:t>should</w:t>
      </w:r>
      <w:r w:rsidRPr="00D027AA">
        <w:rPr>
          <w:spacing w:val="-3"/>
        </w:rPr>
        <w:t xml:space="preserve"> </w:t>
      </w:r>
      <w:r w:rsidRPr="00D027AA">
        <w:t>justify</w:t>
      </w:r>
      <w:r w:rsidRPr="00D027AA">
        <w:rPr>
          <w:spacing w:val="-5"/>
        </w:rPr>
        <w:t xml:space="preserve"> </w:t>
      </w:r>
      <w:r w:rsidRPr="00D027AA">
        <w:t>the</w:t>
      </w:r>
      <w:r w:rsidRPr="00D027AA">
        <w:rPr>
          <w:spacing w:val="-5"/>
        </w:rPr>
        <w:t xml:space="preserve"> </w:t>
      </w:r>
      <w:r w:rsidRPr="00D027AA">
        <w:t>continued</w:t>
      </w:r>
      <w:r w:rsidRPr="00D027AA">
        <w:rPr>
          <w:spacing w:val="-3"/>
        </w:rPr>
        <w:t xml:space="preserve"> </w:t>
      </w:r>
      <w:r w:rsidRPr="00D027AA">
        <w:t xml:space="preserve">acceptability of the residual risk in the final product </w:t>
      </w:r>
      <w:proofErr w:type="gramStart"/>
      <w:r w:rsidRPr="00D027AA">
        <w:t>as a result of</w:t>
      </w:r>
      <w:proofErr w:type="gramEnd"/>
      <w:r w:rsidRPr="00D027AA">
        <w:t xml:space="preserve"> the changes. The factors that lead to an update of the risk assessment should be clearly identified and the frequency by which the risk assessment is updated should be justified.</w:t>
      </w:r>
    </w:p>
    <w:p w14:paraId="1E0F648A" w14:textId="013CC875" w:rsidR="00696ABA" w:rsidRPr="00D027AA" w:rsidRDefault="00696ABA" w:rsidP="00696ABA">
      <w:r w:rsidRPr="00D027AA">
        <w:t>Any changes to the risk assessment that relate to seasonal strain updates may be submitted as part</w:t>
      </w:r>
      <w:r w:rsidRPr="00D027AA">
        <w:rPr>
          <w:spacing w:val="-3"/>
        </w:rPr>
        <w:t xml:space="preserve"> </w:t>
      </w:r>
      <w:r w:rsidRPr="00D027AA">
        <w:t>of</w:t>
      </w:r>
      <w:r w:rsidRPr="00D027AA">
        <w:rPr>
          <w:spacing w:val="-2"/>
        </w:rPr>
        <w:t xml:space="preserve"> </w:t>
      </w:r>
      <w:r w:rsidRPr="00D027AA">
        <w:t>an</w:t>
      </w:r>
      <w:r w:rsidRPr="00D027AA">
        <w:rPr>
          <w:spacing w:val="-2"/>
        </w:rPr>
        <w:t xml:space="preserve"> </w:t>
      </w:r>
      <w:r w:rsidRPr="00D027AA">
        <w:t>annual</w:t>
      </w:r>
      <w:r w:rsidRPr="00D027AA">
        <w:rPr>
          <w:spacing w:val="-3"/>
        </w:rPr>
        <w:t xml:space="preserve"> </w:t>
      </w:r>
      <w:r w:rsidR="00677FCE">
        <w:t>strain</w:t>
      </w:r>
      <w:r w:rsidR="00677FCE" w:rsidRPr="00D027AA">
        <w:rPr>
          <w:spacing w:val="-3"/>
        </w:rPr>
        <w:t xml:space="preserve"> </w:t>
      </w:r>
      <w:r w:rsidRPr="00D027AA">
        <w:t>update</w:t>
      </w:r>
      <w:r w:rsidRPr="00D027AA">
        <w:rPr>
          <w:spacing w:val="-3"/>
        </w:rPr>
        <w:t xml:space="preserve"> </w:t>
      </w:r>
      <w:r w:rsidRPr="00D027AA">
        <w:t>(ASU)</w:t>
      </w:r>
      <w:r w:rsidRPr="00D027AA">
        <w:rPr>
          <w:spacing w:val="-3"/>
        </w:rPr>
        <w:t xml:space="preserve"> </w:t>
      </w:r>
      <w:r w:rsidRPr="00D027AA">
        <w:t>Category</w:t>
      </w:r>
      <w:r w:rsidRPr="00D027AA">
        <w:rPr>
          <w:spacing w:val="-1"/>
        </w:rPr>
        <w:t xml:space="preserve"> </w:t>
      </w:r>
      <w:r w:rsidRPr="00D027AA">
        <w:t>3</w:t>
      </w:r>
      <w:r w:rsidRPr="00D027AA">
        <w:rPr>
          <w:spacing w:val="-3"/>
        </w:rPr>
        <w:t xml:space="preserve"> </w:t>
      </w:r>
      <w:r w:rsidRPr="00D027AA">
        <w:t>application.</w:t>
      </w:r>
      <w:r w:rsidRPr="00D027AA">
        <w:rPr>
          <w:spacing w:val="-2"/>
        </w:rPr>
        <w:t xml:space="preserve"> </w:t>
      </w:r>
      <w:r w:rsidRPr="00D027AA">
        <w:t>All</w:t>
      </w:r>
      <w:r w:rsidRPr="00D027AA">
        <w:rPr>
          <w:spacing w:val="-3"/>
        </w:rPr>
        <w:t xml:space="preserve"> </w:t>
      </w:r>
      <w:r w:rsidRPr="00D027AA">
        <w:t>other</w:t>
      </w:r>
      <w:r w:rsidRPr="00D027AA">
        <w:rPr>
          <w:spacing w:val="-3"/>
        </w:rPr>
        <w:t xml:space="preserve"> </w:t>
      </w:r>
      <w:r w:rsidRPr="00D027AA">
        <w:t>changes</w:t>
      </w:r>
      <w:r w:rsidRPr="00D027AA">
        <w:rPr>
          <w:spacing w:val="-2"/>
        </w:rPr>
        <w:t xml:space="preserve"> </w:t>
      </w:r>
      <w:r w:rsidRPr="00D027AA">
        <w:t>that</w:t>
      </w:r>
      <w:r w:rsidRPr="00D027AA">
        <w:rPr>
          <w:spacing w:val="-3"/>
        </w:rPr>
        <w:t xml:space="preserve"> </w:t>
      </w:r>
      <w:r w:rsidRPr="00D027AA">
        <w:t>lead</w:t>
      </w:r>
      <w:r w:rsidRPr="00D027AA">
        <w:rPr>
          <w:spacing w:val="-2"/>
        </w:rPr>
        <w:t xml:space="preserve"> </w:t>
      </w:r>
      <w:r w:rsidRPr="00D027AA">
        <w:t>to</w:t>
      </w:r>
      <w:r w:rsidRPr="00D027AA">
        <w:rPr>
          <w:spacing w:val="-2"/>
        </w:rPr>
        <w:t xml:space="preserve"> </w:t>
      </w:r>
      <w:r w:rsidRPr="00D027AA">
        <w:t>an update of the risk assessment should be submitted as a Category 3 application.</w:t>
      </w:r>
    </w:p>
    <w:p w14:paraId="4F90CC50" w14:textId="3A01379D" w:rsidR="00696ABA" w:rsidRPr="004D262F" w:rsidRDefault="00696ABA" w:rsidP="00696ABA">
      <w:pPr>
        <w:rPr>
          <w:rFonts w:asciiTheme="majorHAnsi" w:hAnsiTheme="majorHAnsi"/>
        </w:rPr>
      </w:pPr>
      <w:r w:rsidRPr="00D027AA">
        <w:t>For</w:t>
      </w:r>
      <w:r w:rsidRPr="00D027AA">
        <w:rPr>
          <w:spacing w:val="-4"/>
        </w:rPr>
        <w:t xml:space="preserve"> </w:t>
      </w:r>
      <w:r w:rsidRPr="00D027AA">
        <w:t>further</w:t>
      </w:r>
      <w:r w:rsidRPr="00D027AA">
        <w:rPr>
          <w:spacing w:val="-4"/>
        </w:rPr>
        <w:t xml:space="preserve"> </w:t>
      </w:r>
      <w:r w:rsidRPr="00D027AA">
        <w:t>clarification,</w:t>
      </w:r>
      <w:r w:rsidRPr="00D027AA">
        <w:rPr>
          <w:spacing w:val="-2"/>
        </w:rPr>
        <w:t xml:space="preserve"> </w:t>
      </w:r>
      <w:r w:rsidRPr="00D027AA">
        <w:t>please</w:t>
      </w:r>
      <w:r w:rsidRPr="00D027AA">
        <w:rPr>
          <w:spacing w:val="-3"/>
        </w:rPr>
        <w:t xml:space="preserve"> </w:t>
      </w:r>
      <w:r w:rsidRPr="00D027AA">
        <w:t>email</w:t>
      </w:r>
      <w:r w:rsidRPr="00D027AA">
        <w:rPr>
          <w:spacing w:val="-2"/>
        </w:rPr>
        <w:t xml:space="preserve"> </w:t>
      </w:r>
      <w:r w:rsidRPr="00D027AA">
        <w:t>the</w:t>
      </w:r>
      <w:r w:rsidRPr="00D027AA">
        <w:rPr>
          <w:spacing w:val="-4"/>
        </w:rPr>
        <w:t xml:space="preserve"> </w:t>
      </w:r>
      <w:r w:rsidRPr="00D027AA">
        <w:rPr>
          <w:bCs/>
          <w:spacing w:val="-4"/>
        </w:rPr>
        <w:t xml:space="preserve">Blood Biologicals and Infectious Disease Unit (BBIDU) </w:t>
      </w:r>
      <w:r w:rsidRPr="00D027AA">
        <w:t>in the Biological</w:t>
      </w:r>
      <w:r w:rsidRPr="00D027AA">
        <w:rPr>
          <w:spacing w:val="-4"/>
        </w:rPr>
        <w:t xml:space="preserve"> </w:t>
      </w:r>
      <w:r w:rsidRPr="00D027AA">
        <w:t>Sciences</w:t>
      </w:r>
      <w:r w:rsidRPr="00D027AA">
        <w:rPr>
          <w:spacing w:val="-3"/>
        </w:rPr>
        <w:t xml:space="preserve"> </w:t>
      </w:r>
      <w:r w:rsidRPr="00D027AA">
        <w:t>Section</w:t>
      </w:r>
      <w:r w:rsidRPr="00D027AA">
        <w:rPr>
          <w:spacing w:val="-4"/>
        </w:rPr>
        <w:t xml:space="preserve"> </w:t>
      </w:r>
      <w:r w:rsidRPr="00D027AA">
        <w:t>(BSS</w:t>
      </w:r>
      <w:r w:rsidRPr="00F64C31">
        <w:t>)</w:t>
      </w:r>
      <w:r w:rsidRPr="00F64C31">
        <w:rPr>
          <w:spacing w:val="-3"/>
        </w:rPr>
        <w:t xml:space="preserve"> of the </w:t>
      </w:r>
      <w:r w:rsidRPr="004D262F">
        <w:rPr>
          <w:rFonts w:asciiTheme="majorHAnsi" w:hAnsiTheme="majorHAnsi"/>
        </w:rPr>
        <w:t>TGA</w:t>
      </w:r>
      <w:r w:rsidRPr="004D262F">
        <w:rPr>
          <w:rFonts w:asciiTheme="majorHAnsi" w:hAnsiTheme="majorHAnsi"/>
          <w:spacing w:val="-4"/>
        </w:rPr>
        <w:t xml:space="preserve"> </w:t>
      </w:r>
      <w:r w:rsidRPr="004D262F">
        <w:rPr>
          <w:rFonts w:asciiTheme="majorHAnsi" w:hAnsiTheme="majorHAnsi"/>
        </w:rPr>
        <w:t>at</w:t>
      </w:r>
      <w:r w:rsidRPr="004D262F">
        <w:rPr>
          <w:rFonts w:asciiTheme="majorHAnsi" w:hAnsiTheme="majorHAnsi" w:cs="Arial"/>
        </w:rPr>
        <w:t xml:space="preserve"> </w:t>
      </w:r>
      <w:hyperlink r:id="rId43" w:history="1">
        <w:r w:rsidRPr="004D262F">
          <w:rPr>
            <w:rStyle w:val="Hyperlink"/>
            <w:rFonts w:asciiTheme="majorHAnsi" w:hAnsiTheme="majorHAnsi" w:cstheme="minorHAnsi"/>
          </w:rPr>
          <w:t>infectiousdiseasesafety@health.gov.au</w:t>
        </w:r>
      </w:hyperlink>
      <w:r w:rsidRPr="004D262F">
        <w:rPr>
          <w:rFonts w:asciiTheme="majorHAnsi" w:hAnsiTheme="majorHAnsi" w:cstheme="minorHAnsi"/>
          <w:spacing w:val="-2"/>
        </w:rPr>
        <w:t>.</w:t>
      </w:r>
    </w:p>
    <w:p w14:paraId="662D0E66" w14:textId="77777777" w:rsidR="00C725D1" w:rsidRDefault="00C725D1" w:rsidP="00C725D1"/>
    <w:bookmarkEnd w:id="82"/>
    <w:bookmarkEnd w:id="83"/>
    <w:p w14:paraId="3C90FC47" w14:textId="77777777" w:rsidR="0089410A" w:rsidRPr="00215D48" w:rsidRDefault="0089410A" w:rsidP="0089410A">
      <w:pPr>
        <w:pStyle w:val="NonTOCheading2"/>
      </w:pPr>
      <w:r w:rsidRPr="00215D48">
        <w:lastRenderedPageBreak/>
        <w:t>Version history</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3243"/>
        <w:gridCol w:w="2713"/>
        <w:gridCol w:w="1809"/>
      </w:tblGrid>
      <w:tr w:rsidR="00696ABA" w:rsidRPr="00D027AA" w14:paraId="7DAC9DF1" w14:textId="77777777">
        <w:trPr>
          <w:trHeight w:val="572"/>
        </w:trPr>
        <w:tc>
          <w:tcPr>
            <w:tcW w:w="1276" w:type="dxa"/>
            <w:tcBorders>
              <w:top w:val="nil"/>
              <w:bottom w:val="nil"/>
            </w:tcBorders>
            <w:shd w:val="clear" w:color="auto" w:fill="000000"/>
          </w:tcPr>
          <w:p w14:paraId="67826D90" w14:textId="77777777" w:rsidR="00696ABA" w:rsidRPr="00D027AA" w:rsidRDefault="00696ABA">
            <w:pPr>
              <w:pStyle w:val="TableParagraph"/>
              <w:spacing w:before="128"/>
              <w:rPr>
                <w:b/>
              </w:rPr>
            </w:pPr>
            <w:r w:rsidRPr="00D027AA">
              <w:rPr>
                <w:b/>
                <w:color w:val="FFFFFF"/>
                <w:spacing w:val="-2"/>
              </w:rPr>
              <w:t>Version</w:t>
            </w:r>
          </w:p>
        </w:tc>
        <w:tc>
          <w:tcPr>
            <w:tcW w:w="3243" w:type="dxa"/>
            <w:tcBorders>
              <w:top w:val="nil"/>
              <w:bottom w:val="nil"/>
            </w:tcBorders>
            <w:shd w:val="clear" w:color="auto" w:fill="000000"/>
          </w:tcPr>
          <w:p w14:paraId="11B22726" w14:textId="77777777" w:rsidR="00696ABA" w:rsidRPr="00D027AA" w:rsidRDefault="00696ABA">
            <w:pPr>
              <w:pStyle w:val="TableParagraph"/>
              <w:spacing w:before="128"/>
              <w:rPr>
                <w:b/>
              </w:rPr>
            </w:pPr>
            <w:r w:rsidRPr="00D027AA">
              <w:rPr>
                <w:b/>
                <w:color w:val="FFFFFF"/>
              </w:rPr>
              <w:t>Description</w:t>
            </w:r>
            <w:r w:rsidRPr="00D027AA">
              <w:rPr>
                <w:b/>
                <w:color w:val="FFFFFF"/>
                <w:spacing w:val="-9"/>
              </w:rPr>
              <w:t xml:space="preserve"> </w:t>
            </w:r>
            <w:r w:rsidRPr="00D027AA">
              <w:rPr>
                <w:b/>
                <w:color w:val="FFFFFF"/>
              </w:rPr>
              <w:t>of</w:t>
            </w:r>
            <w:r w:rsidRPr="00D027AA">
              <w:rPr>
                <w:b/>
                <w:color w:val="FFFFFF"/>
                <w:spacing w:val="-10"/>
              </w:rPr>
              <w:t xml:space="preserve"> </w:t>
            </w:r>
            <w:r w:rsidRPr="00D027AA">
              <w:rPr>
                <w:b/>
                <w:color w:val="FFFFFF"/>
                <w:spacing w:val="-2"/>
              </w:rPr>
              <w:t>change</w:t>
            </w:r>
          </w:p>
        </w:tc>
        <w:tc>
          <w:tcPr>
            <w:tcW w:w="2713" w:type="dxa"/>
            <w:tcBorders>
              <w:top w:val="nil"/>
              <w:bottom w:val="nil"/>
            </w:tcBorders>
            <w:shd w:val="clear" w:color="auto" w:fill="000000"/>
          </w:tcPr>
          <w:p w14:paraId="7A949D9D" w14:textId="77777777" w:rsidR="00696ABA" w:rsidRPr="00D027AA" w:rsidRDefault="00696ABA">
            <w:pPr>
              <w:pStyle w:val="TableParagraph"/>
              <w:spacing w:before="128"/>
              <w:ind w:left="106"/>
              <w:rPr>
                <w:b/>
              </w:rPr>
            </w:pPr>
            <w:r w:rsidRPr="00D027AA">
              <w:rPr>
                <w:b/>
                <w:color w:val="FFFFFF"/>
                <w:spacing w:val="-2"/>
              </w:rPr>
              <w:t>Author</w:t>
            </w:r>
          </w:p>
        </w:tc>
        <w:tc>
          <w:tcPr>
            <w:tcW w:w="1809" w:type="dxa"/>
            <w:tcBorders>
              <w:top w:val="nil"/>
              <w:bottom w:val="nil"/>
            </w:tcBorders>
            <w:shd w:val="clear" w:color="auto" w:fill="000000"/>
          </w:tcPr>
          <w:p w14:paraId="326F94CF" w14:textId="77777777" w:rsidR="00696ABA" w:rsidRPr="00D027AA" w:rsidRDefault="00696ABA">
            <w:pPr>
              <w:pStyle w:val="TableParagraph"/>
              <w:spacing w:before="128"/>
              <w:ind w:left="105"/>
              <w:rPr>
                <w:b/>
              </w:rPr>
            </w:pPr>
            <w:r w:rsidRPr="00D027AA">
              <w:rPr>
                <w:b/>
                <w:color w:val="FFFFFF"/>
              </w:rPr>
              <w:t>Effective</w:t>
            </w:r>
            <w:r w:rsidRPr="00D027AA">
              <w:rPr>
                <w:b/>
                <w:color w:val="FFFFFF"/>
                <w:spacing w:val="-12"/>
              </w:rPr>
              <w:t xml:space="preserve"> </w:t>
            </w:r>
            <w:r w:rsidRPr="00D027AA">
              <w:rPr>
                <w:b/>
                <w:color w:val="FFFFFF"/>
                <w:spacing w:val="-4"/>
              </w:rPr>
              <w:t>date</w:t>
            </w:r>
          </w:p>
        </w:tc>
      </w:tr>
      <w:tr w:rsidR="00696ABA" w:rsidRPr="00D027AA" w14:paraId="24252F09" w14:textId="77777777">
        <w:trPr>
          <w:trHeight w:val="1414"/>
        </w:trPr>
        <w:tc>
          <w:tcPr>
            <w:tcW w:w="1276" w:type="dxa"/>
          </w:tcPr>
          <w:p w14:paraId="62341119" w14:textId="77777777" w:rsidR="00696ABA" w:rsidRPr="00D027AA" w:rsidRDefault="00696ABA">
            <w:pPr>
              <w:pStyle w:val="TableParagraph"/>
              <w:spacing w:before="114"/>
            </w:pPr>
            <w:r w:rsidRPr="00D027AA">
              <w:rPr>
                <w:spacing w:val="-4"/>
              </w:rPr>
              <w:t>V1.0</w:t>
            </w:r>
          </w:p>
        </w:tc>
        <w:tc>
          <w:tcPr>
            <w:tcW w:w="3243" w:type="dxa"/>
          </w:tcPr>
          <w:p w14:paraId="0280D150" w14:textId="77777777" w:rsidR="00696ABA" w:rsidRPr="00D027AA" w:rsidRDefault="00696ABA">
            <w:pPr>
              <w:pStyle w:val="TableParagraph"/>
              <w:spacing w:before="114"/>
            </w:pPr>
            <w:r w:rsidRPr="00D027AA">
              <w:t>Original</w:t>
            </w:r>
            <w:r w:rsidRPr="00D027AA">
              <w:rPr>
                <w:spacing w:val="-12"/>
              </w:rPr>
              <w:t xml:space="preserve"> </w:t>
            </w:r>
            <w:r w:rsidRPr="00D027AA">
              <w:rPr>
                <w:spacing w:val="-2"/>
              </w:rPr>
              <w:t>publication</w:t>
            </w:r>
          </w:p>
        </w:tc>
        <w:tc>
          <w:tcPr>
            <w:tcW w:w="2713" w:type="dxa"/>
          </w:tcPr>
          <w:p w14:paraId="22EAACC0" w14:textId="77777777" w:rsidR="00696ABA" w:rsidRPr="00D027AA" w:rsidRDefault="00696ABA">
            <w:pPr>
              <w:pStyle w:val="TableParagraph"/>
              <w:spacing w:before="114"/>
              <w:ind w:left="106"/>
            </w:pPr>
            <w:r w:rsidRPr="00D027AA">
              <w:rPr>
                <w:spacing w:val="-2"/>
              </w:rPr>
              <w:t>Laboratories</w:t>
            </w:r>
            <w:r w:rsidRPr="00D027AA">
              <w:rPr>
                <w:spacing w:val="7"/>
              </w:rPr>
              <w:t xml:space="preserve"> </w:t>
            </w:r>
            <w:r w:rsidRPr="00D027AA">
              <w:rPr>
                <w:spacing w:val="-2"/>
              </w:rPr>
              <w:t>Branch</w:t>
            </w:r>
          </w:p>
        </w:tc>
        <w:tc>
          <w:tcPr>
            <w:tcW w:w="1809" w:type="dxa"/>
          </w:tcPr>
          <w:p w14:paraId="1FF20E8E" w14:textId="77777777" w:rsidR="00696ABA" w:rsidRPr="00D027AA" w:rsidRDefault="00696ABA">
            <w:pPr>
              <w:pStyle w:val="TableParagraph"/>
              <w:spacing w:before="114"/>
              <w:ind w:left="105"/>
            </w:pPr>
            <w:r w:rsidRPr="00D027AA">
              <w:t>August</w:t>
            </w:r>
            <w:r w:rsidRPr="00D027AA">
              <w:rPr>
                <w:spacing w:val="-10"/>
              </w:rPr>
              <w:t xml:space="preserve"> </w:t>
            </w:r>
            <w:r w:rsidRPr="00D027AA">
              <w:rPr>
                <w:spacing w:val="-4"/>
              </w:rPr>
              <w:t>2017</w:t>
            </w:r>
          </w:p>
        </w:tc>
      </w:tr>
      <w:tr w:rsidR="00696ABA" w:rsidRPr="00D027AA" w14:paraId="54DD0B78" w14:textId="77777777">
        <w:trPr>
          <w:trHeight w:val="1414"/>
        </w:trPr>
        <w:tc>
          <w:tcPr>
            <w:tcW w:w="1276" w:type="dxa"/>
          </w:tcPr>
          <w:p w14:paraId="418A30C1" w14:textId="77777777" w:rsidR="00696ABA" w:rsidRPr="00D027AA" w:rsidRDefault="00696ABA">
            <w:pPr>
              <w:pStyle w:val="TableParagraph"/>
              <w:spacing w:before="114"/>
              <w:rPr>
                <w:spacing w:val="-4"/>
              </w:rPr>
            </w:pPr>
            <w:r w:rsidRPr="00D027AA">
              <w:rPr>
                <w:spacing w:val="-4"/>
              </w:rPr>
              <w:t>V2.0</w:t>
            </w:r>
          </w:p>
        </w:tc>
        <w:tc>
          <w:tcPr>
            <w:tcW w:w="3243" w:type="dxa"/>
          </w:tcPr>
          <w:p w14:paraId="6D7D36B3" w14:textId="77777777" w:rsidR="00696ABA" w:rsidRPr="00D027AA" w:rsidRDefault="00696ABA">
            <w:pPr>
              <w:pStyle w:val="TableParagraph"/>
              <w:spacing w:before="114"/>
            </w:pPr>
            <w:r w:rsidRPr="00D027AA">
              <w:t>Update to reflect current batch release requirements and control of contamination with extraneous agents</w:t>
            </w:r>
          </w:p>
        </w:tc>
        <w:tc>
          <w:tcPr>
            <w:tcW w:w="2713" w:type="dxa"/>
          </w:tcPr>
          <w:p w14:paraId="77A86204" w14:textId="77777777" w:rsidR="00696ABA" w:rsidRPr="00D027AA" w:rsidRDefault="00696ABA">
            <w:pPr>
              <w:pStyle w:val="TableParagraph"/>
              <w:spacing w:before="114"/>
              <w:ind w:left="106"/>
              <w:rPr>
                <w:spacing w:val="-2"/>
              </w:rPr>
            </w:pPr>
            <w:r w:rsidRPr="00D027AA">
              <w:rPr>
                <w:spacing w:val="-2"/>
              </w:rPr>
              <w:t>Laboratories Branch</w:t>
            </w:r>
          </w:p>
        </w:tc>
        <w:tc>
          <w:tcPr>
            <w:tcW w:w="1809" w:type="dxa"/>
          </w:tcPr>
          <w:p w14:paraId="11C5305D" w14:textId="77777777" w:rsidR="00696ABA" w:rsidRPr="00D027AA" w:rsidRDefault="00696ABA">
            <w:pPr>
              <w:pStyle w:val="TableParagraph"/>
              <w:spacing w:before="114"/>
              <w:ind w:left="105"/>
            </w:pPr>
            <w:r w:rsidRPr="00D027AA">
              <w:t>September 2023</w:t>
            </w:r>
          </w:p>
        </w:tc>
      </w:tr>
      <w:tr w:rsidR="00696ABA" w:rsidRPr="00D027AA" w14:paraId="792ACFC2" w14:textId="77777777">
        <w:trPr>
          <w:trHeight w:val="1414"/>
        </w:trPr>
        <w:tc>
          <w:tcPr>
            <w:tcW w:w="1276" w:type="dxa"/>
          </w:tcPr>
          <w:p w14:paraId="3F0DD076" w14:textId="10A08C26" w:rsidR="00696ABA" w:rsidRPr="00D027AA" w:rsidRDefault="00696ABA">
            <w:pPr>
              <w:pStyle w:val="TableParagraph"/>
              <w:spacing w:before="114"/>
              <w:rPr>
                <w:spacing w:val="-4"/>
              </w:rPr>
            </w:pPr>
            <w:r>
              <w:rPr>
                <w:spacing w:val="-4"/>
              </w:rPr>
              <w:t>V3</w:t>
            </w:r>
            <w:r w:rsidR="00DD1472">
              <w:rPr>
                <w:spacing w:val="-4"/>
              </w:rPr>
              <w:t>.</w:t>
            </w:r>
            <w:r>
              <w:rPr>
                <w:spacing w:val="-4"/>
              </w:rPr>
              <w:t>0</w:t>
            </w:r>
          </w:p>
        </w:tc>
        <w:tc>
          <w:tcPr>
            <w:tcW w:w="3243" w:type="dxa"/>
          </w:tcPr>
          <w:p w14:paraId="68F32FA6" w14:textId="77777777" w:rsidR="00696ABA" w:rsidRDefault="00696ABA">
            <w:pPr>
              <w:pStyle w:val="TableParagraph"/>
              <w:spacing w:before="114"/>
            </w:pPr>
            <w:r w:rsidRPr="00D027AA">
              <w:t xml:space="preserve">Update to </w:t>
            </w:r>
            <w:r>
              <w:t xml:space="preserve">include </w:t>
            </w:r>
            <w:r w:rsidRPr="00C67AA9">
              <w:t>Live attenuated influenza vaccines</w:t>
            </w:r>
            <w:r>
              <w:t xml:space="preserve"> (LAIV) and </w:t>
            </w:r>
            <w:r w:rsidRPr="00071BEB">
              <w:t xml:space="preserve">'Annual update' application for a seasonal </w:t>
            </w:r>
            <w:r>
              <w:t>LAIV sections</w:t>
            </w:r>
            <w:r w:rsidR="0024722A">
              <w:t>.</w:t>
            </w:r>
          </w:p>
          <w:p w14:paraId="277C1616" w14:textId="08429077" w:rsidR="003F24D4" w:rsidRDefault="003F24D4">
            <w:pPr>
              <w:pStyle w:val="TableParagraph"/>
              <w:spacing w:before="114"/>
            </w:pPr>
            <w:r w:rsidRPr="00D027AA">
              <w:t>Update to batch release requirements</w:t>
            </w:r>
            <w:r>
              <w:t xml:space="preserve"> </w:t>
            </w:r>
            <w:r w:rsidR="00B51A11">
              <w:t xml:space="preserve">relating to </w:t>
            </w:r>
            <w:r>
              <w:t>further consignments.</w:t>
            </w:r>
          </w:p>
          <w:p w14:paraId="10031EDB" w14:textId="73081253" w:rsidR="00696ABA" w:rsidRPr="00D027AA" w:rsidRDefault="00C93C3D">
            <w:pPr>
              <w:pStyle w:val="TableParagraph"/>
              <w:spacing w:before="114"/>
            </w:pPr>
            <w:r>
              <w:t xml:space="preserve">Minor updates to improve clarity and consistency. </w:t>
            </w:r>
          </w:p>
        </w:tc>
        <w:tc>
          <w:tcPr>
            <w:tcW w:w="2713" w:type="dxa"/>
          </w:tcPr>
          <w:p w14:paraId="62C35ED2" w14:textId="77777777" w:rsidR="00696ABA" w:rsidRPr="00D027AA" w:rsidRDefault="00696ABA">
            <w:pPr>
              <w:pStyle w:val="TableParagraph"/>
              <w:spacing w:before="114"/>
              <w:ind w:left="106"/>
              <w:rPr>
                <w:spacing w:val="-2"/>
              </w:rPr>
            </w:pPr>
            <w:r w:rsidRPr="00D027AA">
              <w:rPr>
                <w:spacing w:val="-2"/>
              </w:rPr>
              <w:t>Laboratories Branch</w:t>
            </w:r>
          </w:p>
        </w:tc>
        <w:tc>
          <w:tcPr>
            <w:tcW w:w="1809" w:type="dxa"/>
          </w:tcPr>
          <w:p w14:paraId="7C197F05" w14:textId="68B34075" w:rsidR="00696ABA" w:rsidRPr="00D027AA" w:rsidRDefault="00FC01A5">
            <w:pPr>
              <w:pStyle w:val="TableParagraph"/>
              <w:spacing w:before="114"/>
              <w:ind w:left="105"/>
            </w:pPr>
            <w:r>
              <w:t>August</w:t>
            </w:r>
            <w:r w:rsidR="0045765F">
              <w:t xml:space="preserve"> </w:t>
            </w:r>
            <w:r w:rsidR="00A5564E">
              <w:t>2026</w:t>
            </w:r>
          </w:p>
        </w:tc>
      </w:tr>
    </w:tbl>
    <w:p w14:paraId="07F95C42" w14:textId="77777777" w:rsidR="00B528AB" w:rsidRDefault="00B528AB" w:rsidP="00DD3815">
      <w:pPr>
        <w:pStyle w:val="LegalSubheading"/>
        <w:rPr>
          <w:b/>
          <w:bCs/>
        </w:rPr>
        <w:sectPr w:rsidR="00B528AB" w:rsidSect="00537B47">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8" w:footer="708" w:gutter="0"/>
          <w:cols w:space="708"/>
          <w:titlePg/>
          <w:docGrid w:linePitch="360"/>
        </w:sectPr>
      </w:pPr>
    </w:p>
    <w:p w14:paraId="04550B2D" w14:textId="77777777" w:rsidR="00B528AB" w:rsidRPr="00DD3815" w:rsidRDefault="00B528AB" w:rsidP="00503C47">
      <w:pPr>
        <w:pStyle w:val="LegalSubheading"/>
        <w:rPr>
          <w:b/>
          <w:bCs/>
        </w:rPr>
      </w:pPr>
    </w:p>
    <w:sectPr w:rsidR="00B528AB" w:rsidRPr="00DD3815" w:rsidSect="00537B47">
      <w:headerReference w:type="first" r:id="rId50"/>
      <w:footerReference w:type="first" r:id="rId5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2EBAB" w14:textId="77777777" w:rsidR="007047A6" w:rsidRDefault="007047A6" w:rsidP="00537B47">
      <w:pPr>
        <w:spacing w:after="0" w:line="240" w:lineRule="auto"/>
      </w:pPr>
      <w:r>
        <w:separator/>
      </w:r>
    </w:p>
  </w:endnote>
  <w:endnote w:type="continuationSeparator" w:id="0">
    <w:p w14:paraId="7319FCB1" w14:textId="77777777" w:rsidR="007047A6" w:rsidRDefault="007047A6" w:rsidP="00537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3782" w14:textId="20FBFA3B" w:rsidR="001F5DB6" w:rsidRDefault="001F5DB6">
    <w:pPr>
      <w:pStyle w:val="Footer"/>
    </w:pPr>
    <w:r>
      <w:rPr>
        <w:noProof/>
      </w:rPr>
      <mc:AlternateContent>
        <mc:Choice Requires="wps">
          <w:drawing>
            <wp:anchor distT="0" distB="0" distL="0" distR="0" simplePos="0" relativeHeight="251658248" behindDoc="0" locked="0" layoutInCell="1" allowOverlap="1" wp14:anchorId="7DBB5E7B" wp14:editId="18FF073D">
              <wp:simplePos x="635" y="635"/>
              <wp:positionH relativeFrom="page">
                <wp:align>center</wp:align>
              </wp:positionH>
              <wp:positionV relativeFrom="page">
                <wp:align>bottom</wp:align>
              </wp:positionV>
              <wp:extent cx="551815" cy="391160"/>
              <wp:effectExtent l="0" t="0" r="635" b="0"/>
              <wp:wrapNone/>
              <wp:docPr id="496734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0BC8847" w14:textId="0BC4FC90" w:rsidR="001F5DB6" w:rsidRPr="001F5DB6" w:rsidRDefault="001F5DB6" w:rsidP="001F5DB6">
                          <w:pPr>
                            <w:spacing w:after="0"/>
                            <w:rPr>
                              <w:rFonts w:ascii="Calibri" w:eastAsia="Calibri" w:hAnsi="Calibri" w:cs="Calibri"/>
                              <w:noProof/>
                              <w:color w:val="FF0000"/>
                              <w:sz w:val="24"/>
                              <w:szCs w:val="24"/>
                            </w:rPr>
                          </w:pPr>
                          <w:r w:rsidRPr="001F5DB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B5E7B" id="_x0000_t202" coordsize="21600,21600" o:spt="202" path="m,l,21600r21600,l21600,xe">
              <v:stroke joinstyle="miter"/>
              <v:path gradientshapeok="t" o:connecttype="rect"/>
            </v:shapetype>
            <v:shape id="Text Box 6" o:spid="_x0000_s1028" type="#_x0000_t202" alt="OFFICIAL" style="position:absolute;margin-left:0;margin-top:0;width:43.45pt;height:30.8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70BC8847" w14:textId="0BC4FC90" w:rsidR="001F5DB6" w:rsidRPr="001F5DB6" w:rsidRDefault="001F5DB6" w:rsidP="001F5DB6">
                    <w:pPr>
                      <w:spacing w:after="0"/>
                      <w:rPr>
                        <w:rFonts w:ascii="Calibri" w:eastAsia="Calibri" w:hAnsi="Calibri" w:cs="Calibri"/>
                        <w:noProof/>
                        <w:color w:val="FF0000"/>
                        <w:sz w:val="24"/>
                        <w:szCs w:val="24"/>
                      </w:rPr>
                    </w:pPr>
                    <w:r w:rsidRPr="001F5DB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2670" w14:textId="64C33C49" w:rsidR="00DD3815" w:rsidRPr="00DD3815" w:rsidRDefault="0089410A" w:rsidP="00DD3815">
    <w:pPr>
      <w:pStyle w:val="Footer"/>
    </w:pPr>
    <w:r>
      <w:rPr>
        <w:noProof/>
      </w:rPr>
      <mc:AlternateContent>
        <mc:Choice Requires="wps">
          <w:drawing>
            <wp:anchor distT="0" distB="0" distL="114300" distR="114300" simplePos="0" relativeHeight="251658242" behindDoc="0" locked="0" layoutInCell="1" allowOverlap="1" wp14:anchorId="737BDDD2" wp14:editId="30EC9F0D">
              <wp:simplePos x="0" y="0"/>
              <wp:positionH relativeFrom="column">
                <wp:posOffset>9525</wp:posOffset>
              </wp:positionH>
              <wp:positionV relativeFrom="paragraph">
                <wp:posOffset>-59690</wp:posOffset>
              </wp:positionV>
              <wp:extent cx="57912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A5D9F2" id="Straight Connector 8"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75pt,-4.7pt" to="456.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" strokecolor="#002c47 [3200]" strokeweight=".5pt">
              <v:stroke joinstyle="miter"/>
            </v:line>
          </w:pict>
        </mc:Fallback>
      </mc:AlternateContent>
    </w:r>
    <w:sdt>
      <w:sdtPr>
        <w:rPr>
          <w:rFonts w:asciiTheme="minorHAnsi" w:hAnsiTheme="minorHAnsi" w:cstheme="minorHAnsi"/>
          <w:szCs w:val="22"/>
        </w:rPr>
        <w:alias w:val="Add document title"/>
        <w:tag w:val="Add document title"/>
        <w:id w:val="1709610007"/>
        <w:text/>
      </w:sdtPr>
      <w:sdtEndPr/>
      <w:sdtContent>
        <w:r w:rsidR="009F5C01" w:rsidRPr="003915E6">
          <w:rPr>
            <w:rFonts w:asciiTheme="minorHAnsi" w:hAnsiTheme="minorHAnsi" w:cstheme="minorHAnsi"/>
            <w:szCs w:val="22"/>
          </w:rPr>
          <w:t xml:space="preserve">Seasonal influenza vaccines – quality module </w:t>
        </w:r>
      </w:sdtContent>
    </w:sdt>
  </w:p>
  <w:p w14:paraId="4B7550FB" w14:textId="6AF3A38A" w:rsidR="00DD3815" w:rsidRPr="00DD3815" w:rsidRDefault="00DD3815" w:rsidP="00DD3815">
    <w:pPr>
      <w:pStyle w:val="Footer"/>
    </w:pPr>
    <w:r w:rsidRPr="00DD3815">
      <w:t>V</w:t>
    </w:r>
    <w:r w:rsidR="009F5C01">
      <w:t>3</w:t>
    </w:r>
    <w:r w:rsidRPr="00DD3815">
      <w:t xml:space="preserve">.0 </w:t>
    </w:r>
    <w:r w:rsidR="002C207F">
      <w:t>August</w:t>
    </w:r>
    <w:r w:rsidR="00C96A64">
      <w:t xml:space="preserve"> 2026</w:t>
    </w:r>
    <w:r w:rsidRPr="00DD3815">
      <w:tab/>
    </w:r>
    <w:r w:rsidRPr="00DD3815">
      <w:tab/>
      <w:t xml:space="preserve">Page </w:t>
    </w:r>
    <w:r w:rsidRPr="00DD3815">
      <w:fldChar w:fldCharType="begin"/>
    </w:r>
    <w:r w:rsidRPr="00DD3815">
      <w:instrText xml:space="preserve"> PAGE  \* Arabic  \* MERGEFORMAT </w:instrText>
    </w:r>
    <w:r w:rsidRPr="00DD3815">
      <w:fldChar w:fldCharType="separate"/>
    </w:r>
    <w:r w:rsidRPr="00DD3815">
      <w:t>1</w:t>
    </w:r>
    <w:r w:rsidRPr="00DD3815">
      <w:fldChar w:fldCharType="end"/>
    </w:r>
    <w:r w:rsidRPr="00DD3815">
      <w:t xml:space="preserve"> of </w:t>
    </w:r>
    <w:fldSimple w:instr="NUMPAGES  \* Arabic  \* MERGEFORMAT">
      <w:r w:rsidRPr="00DD381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4F92" w14:textId="4BDADCD5" w:rsidR="00537B47" w:rsidRDefault="001F5DB6">
    <w:pPr>
      <w:pStyle w:val="Footer"/>
    </w:pPr>
    <w:r>
      <w:rPr>
        <w:noProof/>
      </w:rPr>
      <mc:AlternateContent>
        <mc:Choice Requires="wps">
          <w:drawing>
            <wp:anchor distT="0" distB="0" distL="0" distR="0" simplePos="0" relativeHeight="251658247" behindDoc="0" locked="0" layoutInCell="1" allowOverlap="1" wp14:anchorId="2656BBC9" wp14:editId="3406E8D4">
              <wp:simplePos x="635" y="635"/>
              <wp:positionH relativeFrom="page">
                <wp:align>center</wp:align>
              </wp:positionH>
              <wp:positionV relativeFrom="page">
                <wp:align>bottom</wp:align>
              </wp:positionV>
              <wp:extent cx="551815" cy="391160"/>
              <wp:effectExtent l="0" t="0" r="635" b="0"/>
              <wp:wrapNone/>
              <wp:docPr id="2450970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2829E48" w14:textId="77FF2484" w:rsidR="001F5DB6" w:rsidRPr="001F5DB6" w:rsidRDefault="001F5DB6" w:rsidP="001F5DB6">
                          <w:pPr>
                            <w:spacing w:after="0"/>
                            <w:rPr>
                              <w:rFonts w:ascii="Calibri" w:eastAsia="Calibri" w:hAnsi="Calibri" w:cs="Calibri"/>
                              <w:noProof/>
                              <w:color w:val="FF0000"/>
                              <w:sz w:val="24"/>
                              <w:szCs w:val="24"/>
                            </w:rPr>
                          </w:pPr>
                          <w:r w:rsidRPr="001F5DB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56BBC9" id="_x0000_t202" coordsize="21600,21600" o:spt="202" path="m,l,21600r21600,l21600,xe">
              <v:stroke joinstyle="miter"/>
              <v:path gradientshapeok="t" o:connecttype="rect"/>
            </v:shapetype>
            <v:shape id="Text Box 5" o:spid="_x0000_s1030" type="#_x0000_t202" alt="OFFICIAL" style="position:absolute;margin-left:0;margin-top:0;width:43.45pt;height:30.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HBn8+A8CAAAc&#10;BAAADgAAAAAAAAAAAAAAAAAuAgAAZHJzL2Uyb0RvYy54bWxQSwECLQAUAAYACAAAACEAy6OOENoA&#10;AAADAQAADwAAAAAAAAAAAAAAAABpBAAAZHJzL2Rvd25yZXYueG1sUEsFBgAAAAAEAAQA8wAAAHAF&#10;AAAAAA==&#10;" filled="f" stroked="f">
              <v:textbox style="mso-fit-shape-to-text:t" inset="0,0,0,15pt">
                <w:txbxContent>
                  <w:p w14:paraId="52829E48" w14:textId="77FF2484" w:rsidR="001F5DB6" w:rsidRPr="001F5DB6" w:rsidRDefault="001F5DB6" w:rsidP="001F5DB6">
                    <w:pPr>
                      <w:spacing w:after="0"/>
                      <w:rPr>
                        <w:rFonts w:ascii="Calibri" w:eastAsia="Calibri" w:hAnsi="Calibri" w:cs="Calibri"/>
                        <w:noProof/>
                        <w:color w:val="FF0000"/>
                        <w:sz w:val="24"/>
                        <w:szCs w:val="24"/>
                      </w:rPr>
                    </w:pPr>
                    <w:r w:rsidRPr="001F5DB6">
                      <w:rPr>
                        <w:rFonts w:ascii="Calibri" w:eastAsia="Calibri" w:hAnsi="Calibri" w:cs="Calibri"/>
                        <w:noProof/>
                        <w:color w:val="FF0000"/>
                        <w:sz w:val="24"/>
                        <w:szCs w:val="24"/>
                      </w:rPr>
                      <w:t>OFFICIAL</w:t>
                    </w:r>
                  </w:p>
                </w:txbxContent>
              </v:textbox>
              <w10:wrap anchorx="page" anchory="page"/>
            </v:shape>
          </w:pict>
        </mc:Fallback>
      </mc:AlternateContent>
    </w:r>
  </w:p>
  <w:sdt>
    <w:sdtPr>
      <w:id w:val="-1556236185"/>
      <w:showingPlcHdr/>
      <w:picture/>
    </w:sdtPr>
    <w:sdtEndPr/>
    <w:sdtContent>
      <w:p w14:paraId="0ABDAFEB" w14:textId="77777777" w:rsidR="00537B47" w:rsidRDefault="00977F26">
        <w:pPr>
          <w:pStyle w:val="Footer"/>
        </w:pPr>
        <w:r>
          <w:rPr>
            <w:rFonts w:eastAsiaTheme="minorHAnsi" w:cstheme="minorBidi"/>
            <w:noProof/>
            <w:color w:val="auto"/>
            <w:sz w:val="20"/>
          </w:rPr>
          <w:drawing>
            <wp:anchor distT="0" distB="0" distL="114300" distR="114300" simplePos="0" relativeHeight="251658240" behindDoc="1" locked="0" layoutInCell="1" allowOverlap="1" wp14:anchorId="08AFFDB0" wp14:editId="62A3FCA2">
              <wp:simplePos x="0" y="0"/>
              <wp:positionH relativeFrom="column">
                <wp:posOffset>-918210</wp:posOffset>
              </wp:positionH>
              <wp:positionV relativeFrom="paragraph">
                <wp:posOffset>-4500880</wp:posOffset>
              </wp:positionV>
              <wp:extent cx="7567200" cy="5076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507600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5" w:type="dxa"/>
      <w:jc w:val="center"/>
      <w:tblLayout w:type="fixed"/>
      <w:tblCellMar>
        <w:left w:w="0" w:type="dxa"/>
        <w:right w:w="0" w:type="dxa"/>
      </w:tblCellMar>
      <w:tblLook w:val="04A0" w:firstRow="1" w:lastRow="0" w:firstColumn="1" w:lastColumn="0" w:noHBand="0" w:noVBand="1"/>
    </w:tblPr>
    <w:tblGrid>
      <w:gridCol w:w="9145"/>
    </w:tblGrid>
    <w:tr w:rsidR="00B528AB" w:rsidRPr="00215D48" w14:paraId="12DC2A73" w14:textId="77777777">
      <w:trPr>
        <w:trHeight w:hRule="exact" w:val="565"/>
        <w:jc w:val="center"/>
      </w:trPr>
      <w:tc>
        <w:tcPr>
          <w:tcW w:w="9145" w:type="dxa"/>
        </w:tcPr>
        <w:p w14:paraId="61018870" w14:textId="49D8B747" w:rsidR="00B528AB" w:rsidRPr="00215D48" w:rsidRDefault="00B528AB" w:rsidP="00B528AB">
          <w:pPr>
            <w:pStyle w:val="TGASignoff"/>
          </w:pPr>
          <w:r w:rsidRPr="00215D48">
            <w:t>Therapeutic Goods Administration</w:t>
          </w:r>
        </w:p>
      </w:tc>
    </w:tr>
    <w:tr w:rsidR="00B528AB" w:rsidRPr="00215D48" w14:paraId="523B9B1B" w14:textId="77777777">
      <w:trPr>
        <w:trHeight w:val="963"/>
        <w:jc w:val="center"/>
      </w:trPr>
      <w:tc>
        <w:tcPr>
          <w:tcW w:w="9145" w:type="dxa"/>
          <w:tcMar>
            <w:top w:w="28" w:type="dxa"/>
          </w:tcMar>
        </w:tcPr>
        <w:p w14:paraId="235537A0" w14:textId="77777777" w:rsidR="00B528AB" w:rsidRPr="00215D48" w:rsidRDefault="00B528AB" w:rsidP="00B528AB">
          <w:pPr>
            <w:pStyle w:val="Address"/>
            <w:jc w:val="center"/>
          </w:pPr>
          <w:r w:rsidRPr="00215D48">
            <w:t>PO Box 100 Woden ACT 2606 Australia</w:t>
          </w:r>
        </w:p>
        <w:p w14:paraId="1743B14C" w14:textId="77777777" w:rsidR="00B528AB" w:rsidRDefault="00B528AB" w:rsidP="00696ABA">
          <w:pPr>
            <w:pStyle w:val="Address"/>
            <w:spacing w:before="0"/>
            <w:jc w:val="center"/>
          </w:pPr>
          <w:r w:rsidRPr="00215D48">
            <w:t xml:space="preserve">Email: </w:t>
          </w:r>
          <w:hyperlink r:id="rId1" w:history="1">
            <w:r w:rsidRPr="00215D48">
              <w:rPr>
                <w:rStyle w:val="Hyperlink"/>
              </w:rPr>
              <w:t>info@tga.gov.au</w:t>
            </w:r>
          </w:hyperlink>
          <w:r w:rsidRPr="00215D48">
            <w:t xml:space="preserve">  Phone: 1800 020 </w:t>
          </w:r>
          <w:proofErr w:type="gramStart"/>
          <w:r w:rsidRPr="00215D48">
            <w:t>653  Fax</w:t>
          </w:r>
          <w:proofErr w:type="gramEnd"/>
          <w:r w:rsidRPr="00215D48">
            <w:t xml:space="preserve">: </w:t>
          </w:r>
          <w:r w:rsidRPr="00BA0DFC">
            <w:t>02 6203 1605</w:t>
          </w:r>
        </w:p>
        <w:p w14:paraId="1AF55E9E" w14:textId="77777777" w:rsidR="00B528AB" w:rsidRPr="00B528AB" w:rsidRDefault="00B528AB" w:rsidP="00696ABA">
          <w:pPr>
            <w:pStyle w:val="Address"/>
            <w:spacing w:before="0"/>
            <w:jc w:val="center"/>
            <w:rPr>
              <w:rStyle w:val="Hyperlink"/>
              <w:color w:val="333F48"/>
              <w:sz w:val="22"/>
              <w:szCs w:val="22"/>
              <w:u w:val="none"/>
            </w:rPr>
          </w:pPr>
          <w:r>
            <w:rPr>
              <w:sz w:val="22"/>
              <w:szCs w:val="22"/>
            </w:rPr>
            <w:t xml:space="preserve">Web: </w:t>
          </w:r>
          <w:hyperlink r:id="rId2" w:history="1">
            <w:r w:rsidRPr="00B528AB">
              <w:rPr>
                <w:rStyle w:val="Hyperlink"/>
              </w:rPr>
              <w:t>tga.gov.au</w:t>
            </w:r>
          </w:hyperlink>
        </w:p>
      </w:tc>
    </w:tr>
    <w:tr w:rsidR="00B528AB" w:rsidRPr="00215D48" w14:paraId="2888813B" w14:textId="77777777">
      <w:trPr>
        <w:trHeight w:val="251"/>
        <w:jc w:val="center"/>
      </w:trPr>
      <w:tc>
        <w:tcPr>
          <w:tcW w:w="9145" w:type="dxa"/>
          <w:tcMar>
            <w:top w:w="28" w:type="dxa"/>
          </w:tcMar>
        </w:tcPr>
        <w:p w14:paraId="53BA2E21" w14:textId="3D814012" w:rsidR="00B528AB" w:rsidRPr="00215D48" w:rsidRDefault="00B528AB" w:rsidP="00B528AB">
          <w:pPr>
            <w:pStyle w:val="Address"/>
            <w:jc w:val="center"/>
          </w:pPr>
        </w:p>
      </w:tc>
    </w:tr>
  </w:tbl>
  <w:p w14:paraId="17D274BA" w14:textId="77777777" w:rsidR="00B528AB" w:rsidRDefault="00B52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A3813" w14:textId="77777777" w:rsidR="007047A6" w:rsidRDefault="007047A6" w:rsidP="00537B47">
      <w:pPr>
        <w:spacing w:after="0" w:line="240" w:lineRule="auto"/>
      </w:pPr>
      <w:r>
        <w:separator/>
      </w:r>
    </w:p>
  </w:footnote>
  <w:footnote w:type="continuationSeparator" w:id="0">
    <w:p w14:paraId="2A78BD1B" w14:textId="77777777" w:rsidR="007047A6" w:rsidRDefault="007047A6" w:rsidP="00537B47">
      <w:pPr>
        <w:spacing w:after="0" w:line="240" w:lineRule="auto"/>
      </w:pPr>
      <w:r>
        <w:continuationSeparator/>
      </w:r>
    </w:p>
  </w:footnote>
  <w:footnote w:id="1">
    <w:p w14:paraId="52E3437D" w14:textId="579D48E0" w:rsidR="00B90984" w:rsidRPr="00EA196D" w:rsidRDefault="00537E83">
      <w:pPr>
        <w:pStyle w:val="FootnoteText"/>
        <w:rPr>
          <w:color w:val="auto"/>
        </w:rPr>
      </w:pPr>
      <w:r w:rsidRPr="00EA196D">
        <w:rPr>
          <w:rStyle w:val="FootnoteReference"/>
          <w:color w:val="auto"/>
        </w:rPr>
        <w:footnoteRef/>
      </w:r>
      <w:r w:rsidRPr="00EA196D">
        <w:rPr>
          <w:color w:val="auto"/>
        </w:rPr>
        <w:t xml:space="preserve"> </w:t>
      </w:r>
      <w:r w:rsidR="00386DB8" w:rsidRPr="00EA196D">
        <w:rPr>
          <w:color w:val="auto"/>
        </w:rPr>
        <w:t>Ph. Eur. 0158 Influenza Vaccine (Split Virion, Inactivated)</w:t>
      </w:r>
      <w:r w:rsidR="008A2F42" w:rsidRPr="00EA196D">
        <w:rPr>
          <w:color w:val="auto"/>
        </w:rPr>
        <w:t xml:space="preserve">, </w:t>
      </w:r>
      <w:r w:rsidR="00176B33" w:rsidRPr="00EA196D">
        <w:rPr>
          <w:color w:val="auto"/>
        </w:rPr>
        <w:t xml:space="preserve">Ph. Eur. 0869 Influenza Vaccine (Surface Antigen, Inactivated), </w:t>
      </w:r>
      <w:r w:rsidR="00B342E6" w:rsidRPr="00EA196D">
        <w:rPr>
          <w:color w:val="auto"/>
        </w:rPr>
        <w:t>Ph. Eur. 0159 Influenza Vaccine (Whole Virion, Inactivated)</w:t>
      </w:r>
      <w:r w:rsidR="002B1169" w:rsidRPr="00EA196D">
        <w:rPr>
          <w:color w:val="auto"/>
        </w:rPr>
        <w:t>,</w:t>
      </w:r>
      <w:r w:rsidR="00007B4E" w:rsidRPr="00EA196D">
        <w:rPr>
          <w:color w:val="auto"/>
        </w:rPr>
        <w:t xml:space="preserve"> </w:t>
      </w:r>
      <w:r w:rsidR="0021129D" w:rsidRPr="00EA196D">
        <w:rPr>
          <w:color w:val="auto"/>
        </w:rPr>
        <w:t xml:space="preserve">Ph. Eur. 2053 Influenza </w:t>
      </w:r>
      <w:r w:rsidR="00374FB2" w:rsidRPr="00EA196D">
        <w:rPr>
          <w:color w:val="auto"/>
        </w:rPr>
        <w:t>V</w:t>
      </w:r>
      <w:r w:rsidR="0021129D" w:rsidRPr="00EA196D">
        <w:rPr>
          <w:color w:val="auto"/>
        </w:rPr>
        <w:t>accine (</w:t>
      </w:r>
      <w:r w:rsidR="00C96A64" w:rsidRPr="00EA196D">
        <w:rPr>
          <w:color w:val="auto"/>
        </w:rPr>
        <w:t>S</w:t>
      </w:r>
      <w:r w:rsidR="0021129D" w:rsidRPr="00EA196D">
        <w:rPr>
          <w:color w:val="auto"/>
        </w:rPr>
        <w:t xml:space="preserve">urface </w:t>
      </w:r>
      <w:r w:rsidR="00C96A64" w:rsidRPr="00EA196D">
        <w:rPr>
          <w:color w:val="auto"/>
        </w:rPr>
        <w:t>A</w:t>
      </w:r>
      <w:r w:rsidR="0021129D" w:rsidRPr="00EA196D">
        <w:rPr>
          <w:color w:val="auto"/>
        </w:rPr>
        <w:t xml:space="preserve">ntigen, </w:t>
      </w:r>
      <w:r w:rsidR="00C96A64" w:rsidRPr="00EA196D">
        <w:rPr>
          <w:color w:val="auto"/>
        </w:rPr>
        <w:t>I</w:t>
      </w:r>
      <w:r w:rsidR="0021129D" w:rsidRPr="00EA196D">
        <w:rPr>
          <w:color w:val="auto"/>
        </w:rPr>
        <w:t xml:space="preserve">nactivated, </w:t>
      </w:r>
      <w:r w:rsidR="00C96A64" w:rsidRPr="00EA196D">
        <w:rPr>
          <w:color w:val="auto"/>
        </w:rPr>
        <w:t>V</w:t>
      </w:r>
      <w:r w:rsidR="0021129D" w:rsidRPr="00EA196D">
        <w:rPr>
          <w:color w:val="auto"/>
        </w:rPr>
        <w:t>irosome)</w:t>
      </w:r>
      <w:r w:rsidR="009817A9" w:rsidRPr="00EA196D">
        <w:rPr>
          <w:color w:val="auto"/>
        </w:rPr>
        <w:t>.</w:t>
      </w:r>
    </w:p>
  </w:footnote>
  <w:footnote w:id="2">
    <w:p w14:paraId="33F35848" w14:textId="172D65C5" w:rsidR="00F5257A" w:rsidRDefault="00F5257A" w:rsidP="00F5257A">
      <w:pPr>
        <w:pStyle w:val="FootnoteText"/>
      </w:pPr>
      <w:r w:rsidRPr="00EA196D">
        <w:rPr>
          <w:rStyle w:val="FootnoteReference"/>
          <w:color w:val="auto"/>
        </w:rPr>
        <w:footnoteRef/>
      </w:r>
      <w:r w:rsidRPr="00EA196D">
        <w:rPr>
          <w:color w:val="auto"/>
        </w:rPr>
        <w:t xml:space="preserve"> Ph. Eur. 2149 Influenza </w:t>
      </w:r>
      <w:r w:rsidR="00374FB2" w:rsidRPr="00EA196D">
        <w:rPr>
          <w:color w:val="auto"/>
        </w:rPr>
        <w:t>V</w:t>
      </w:r>
      <w:r w:rsidRPr="00EA196D">
        <w:rPr>
          <w:color w:val="auto"/>
        </w:rPr>
        <w:t>accine (</w:t>
      </w:r>
      <w:r w:rsidR="00374FB2" w:rsidRPr="00EA196D">
        <w:rPr>
          <w:color w:val="auto"/>
        </w:rPr>
        <w:t>S</w:t>
      </w:r>
      <w:r w:rsidRPr="00EA196D">
        <w:rPr>
          <w:color w:val="auto"/>
        </w:rPr>
        <w:t xml:space="preserve">urface </w:t>
      </w:r>
      <w:r w:rsidR="00374FB2" w:rsidRPr="00EA196D">
        <w:rPr>
          <w:color w:val="auto"/>
        </w:rPr>
        <w:t>A</w:t>
      </w:r>
      <w:r w:rsidRPr="00EA196D">
        <w:rPr>
          <w:color w:val="auto"/>
        </w:rPr>
        <w:t>ntigen,</w:t>
      </w:r>
      <w:r w:rsidR="00374FB2" w:rsidRPr="00EA196D">
        <w:rPr>
          <w:color w:val="auto"/>
        </w:rPr>
        <w:t xml:space="preserve"> I</w:t>
      </w:r>
      <w:r w:rsidRPr="00EA196D">
        <w:rPr>
          <w:color w:val="auto"/>
        </w:rPr>
        <w:t xml:space="preserve">nactivated, </w:t>
      </w:r>
      <w:r w:rsidR="00374FB2" w:rsidRPr="00EA196D">
        <w:rPr>
          <w:color w:val="auto"/>
        </w:rPr>
        <w:t>P</w:t>
      </w:r>
      <w:r w:rsidRPr="00EA196D">
        <w:rPr>
          <w:color w:val="auto"/>
        </w:rPr>
        <w:t xml:space="preserve">repared in </w:t>
      </w:r>
      <w:r w:rsidR="00374FB2" w:rsidRPr="00EA196D">
        <w:rPr>
          <w:color w:val="auto"/>
        </w:rPr>
        <w:t>C</w:t>
      </w:r>
      <w:r w:rsidRPr="00EA196D">
        <w:rPr>
          <w:color w:val="auto"/>
        </w:rPr>
        <w:t xml:space="preserve">ell </w:t>
      </w:r>
      <w:r w:rsidR="00374FB2" w:rsidRPr="00EA196D">
        <w:rPr>
          <w:color w:val="auto"/>
        </w:rPr>
        <w:t>C</w:t>
      </w:r>
      <w:r w:rsidRPr="00EA196D">
        <w:rPr>
          <w:color w:val="auto"/>
        </w:rPr>
        <w:t>ultures)</w:t>
      </w:r>
    </w:p>
  </w:footnote>
  <w:footnote w:id="3">
    <w:p w14:paraId="130CC6F1" w14:textId="49D869CD" w:rsidR="00F06928" w:rsidRPr="00C96E6C" w:rsidRDefault="00F06928">
      <w:pPr>
        <w:pStyle w:val="FootnoteText"/>
        <w:rPr>
          <w:szCs w:val="16"/>
        </w:rPr>
      </w:pPr>
      <w:r w:rsidRPr="00C96E6C">
        <w:rPr>
          <w:rStyle w:val="FootnoteReference"/>
          <w:szCs w:val="16"/>
        </w:rPr>
        <w:footnoteRef/>
      </w:r>
      <w:r w:rsidRPr="00C96E6C">
        <w:rPr>
          <w:szCs w:val="16"/>
        </w:rPr>
        <w:t xml:space="preserve"> </w:t>
      </w:r>
      <w:r w:rsidR="00C96E6C" w:rsidRPr="00C96E6C">
        <w:rPr>
          <w:szCs w:val="16"/>
        </w:rPr>
        <w:t xml:space="preserve">While it is acknowledged that this guideline has been superseded by </w:t>
      </w:r>
      <w:hyperlink r:id="rId1" w:history="1">
        <w:r w:rsidR="00C96E6C" w:rsidRPr="00C96E6C">
          <w:rPr>
            <w:rStyle w:val="Hyperlink"/>
            <w:szCs w:val="16"/>
          </w:rPr>
          <w:t>Guideline on influenza vaccines - submission and procedural requirements</w:t>
        </w:r>
      </w:hyperlink>
      <w:r w:rsidR="00C96E6C" w:rsidRPr="00C96E6C">
        <w:rPr>
          <w:szCs w:val="16"/>
        </w:rPr>
        <w:t>, the TGA undertakes an extensive process of internal and external consultations to ensure the Guideline is consistent with prevailing requirements in Australia</w:t>
      </w:r>
      <w:r w:rsidR="00E012E8">
        <w:rPr>
          <w:szCs w:val="16"/>
        </w:rPr>
        <w:t xml:space="preserve"> prior to adoption</w:t>
      </w:r>
      <w:r w:rsidR="00C96E6C" w:rsidRPr="00C96E6C">
        <w:rPr>
          <w:szCs w:val="16"/>
        </w:rPr>
        <w:t xml:space="preserve">. It is advised that you check the TGA website for the adoption of the updated guideline (see </w:t>
      </w:r>
      <w:hyperlink r:id="rId2" w:history="1">
        <w:r w:rsidR="00C96E6C" w:rsidRPr="00C96E6C">
          <w:rPr>
            <w:rStyle w:val="Hyperlink"/>
            <w:szCs w:val="16"/>
          </w:rPr>
          <w:t>International scientific guidelines adopted in Australia | Therapeutic Goods Administration (TGA)</w:t>
        </w:r>
      </w:hyperlink>
      <w:r w:rsidR="00C96E6C" w:rsidRPr="00C96E6C">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0342" w14:textId="339E627A" w:rsidR="001F5DB6" w:rsidRDefault="001F5DB6">
    <w:pPr>
      <w:pStyle w:val="Header"/>
    </w:pPr>
    <w:r>
      <w:rPr>
        <w:noProof/>
      </w:rPr>
      <mc:AlternateContent>
        <mc:Choice Requires="wps">
          <w:drawing>
            <wp:anchor distT="0" distB="0" distL="0" distR="0" simplePos="0" relativeHeight="251658244" behindDoc="0" locked="0" layoutInCell="1" allowOverlap="1" wp14:anchorId="5E34ABD3" wp14:editId="37C9E785">
              <wp:simplePos x="635" y="635"/>
              <wp:positionH relativeFrom="page">
                <wp:align>center</wp:align>
              </wp:positionH>
              <wp:positionV relativeFrom="page">
                <wp:align>top</wp:align>
              </wp:positionV>
              <wp:extent cx="551815" cy="391160"/>
              <wp:effectExtent l="0" t="0" r="635" b="8890"/>
              <wp:wrapNone/>
              <wp:docPr id="13148432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303A433" w14:textId="0DBF04BC" w:rsidR="001F5DB6" w:rsidRPr="001F5DB6" w:rsidRDefault="001F5DB6" w:rsidP="001F5DB6">
                          <w:pPr>
                            <w:spacing w:after="0"/>
                            <w:rPr>
                              <w:rFonts w:ascii="Calibri" w:eastAsia="Calibri" w:hAnsi="Calibri" w:cs="Calibri"/>
                              <w:noProof/>
                              <w:color w:val="FF0000"/>
                              <w:sz w:val="24"/>
                              <w:szCs w:val="24"/>
                            </w:rPr>
                          </w:pPr>
                          <w:r w:rsidRPr="001F5DB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4ABD3"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1303A433" w14:textId="0DBF04BC" w:rsidR="001F5DB6" w:rsidRPr="001F5DB6" w:rsidRDefault="001F5DB6" w:rsidP="001F5DB6">
                    <w:pPr>
                      <w:spacing w:after="0"/>
                      <w:rPr>
                        <w:rFonts w:ascii="Calibri" w:eastAsia="Calibri" w:hAnsi="Calibri" w:cs="Calibri"/>
                        <w:noProof/>
                        <w:color w:val="FF0000"/>
                        <w:sz w:val="24"/>
                        <w:szCs w:val="24"/>
                      </w:rPr>
                    </w:pPr>
                    <w:r w:rsidRPr="001F5DB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5836" w14:textId="05BD853F" w:rsidR="005F6958" w:rsidRDefault="001F5DB6" w:rsidP="00DD3815">
    <w:pPr>
      <w:pStyle w:val="Header"/>
      <w:tabs>
        <w:tab w:val="left" w:pos="8115"/>
      </w:tabs>
    </w:pPr>
    <w:r>
      <w:rPr>
        <w:noProof/>
      </w:rPr>
      <mc:AlternateContent>
        <mc:Choice Requires="wps">
          <w:drawing>
            <wp:anchor distT="0" distB="0" distL="0" distR="0" simplePos="0" relativeHeight="251658245" behindDoc="0" locked="0" layoutInCell="1" allowOverlap="1" wp14:anchorId="52AD7E34" wp14:editId="049F8F7E">
              <wp:simplePos x="635" y="635"/>
              <wp:positionH relativeFrom="page">
                <wp:align>center</wp:align>
              </wp:positionH>
              <wp:positionV relativeFrom="page">
                <wp:align>top</wp:align>
              </wp:positionV>
              <wp:extent cx="551815" cy="391160"/>
              <wp:effectExtent l="0" t="0" r="635" b="8890"/>
              <wp:wrapNone/>
              <wp:docPr id="18270538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4152659" w14:textId="599274CB" w:rsidR="001F5DB6" w:rsidRPr="001F5DB6" w:rsidRDefault="001F5DB6" w:rsidP="001F5DB6">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AD7E34"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0.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14152659" w14:textId="599274CB" w:rsidR="001F5DB6" w:rsidRPr="001F5DB6" w:rsidRDefault="001F5DB6" w:rsidP="001F5DB6">
                    <w:pPr>
                      <w:spacing w:after="0"/>
                      <w:rPr>
                        <w:rFonts w:ascii="Calibri" w:eastAsia="Calibri" w:hAnsi="Calibri" w:cs="Calibri"/>
                        <w:noProof/>
                        <w:color w:val="FF0000"/>
                        <w:sz w:val="24"/>
                        <w:szCs w:val="24"/>
                      </w:rPr>
                    </w:pPr>
                  </w:p>
                </w:txbxContent>
              </v:textbox>
              <w10:wrap anchorx="page" anchory="page"/>
            </v:shape>
          </w:pict>
        </mc:Fallback>
      </mc:AlternateContent>
    </w:r>
    <w:r w:rsidR="00DD3815">
      <w:t>Therapeutic Goods Administration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6DE8" w14:textId="01137EE7" w:rsidR="00537B47" w:rsidRDefault="001F5DB6" w:rsidP="00BF57E6">
    <w:r>
      <w:rPr>
        <w:noProof/>
      </w:rPr>
      <mc:AlternateContent>
        <mc:Choice Requires="wps">
          <w:drawing>
            <wp:anchor distT="0" distB="0" distL="0" distR="0" simplePos="0" relativeHeight="251658243" behindDoc="0" locked="0" layoutInCell="1" allowOverlap="1" wp14:anchorId="63F8112C" wp14:editId="4C741DB1">
              <wp:simplePos x="635" y="635"/>
              <wp:positionH relativeFrom="page">
                <wp:align>center</wp:align>
              </wp:positionH>
              <wp:positionV relativeFrom="page">
                <wp:align>top</wp:align>
              </wp:positionV>
              <wp:extent cx="551815" cy="391160"/>
              <wp:effectExtent l="0" t="0" r="635" b="8890"/>
              <wp:wrapNone/>
              <wp:docPr id="163995916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08563F6" w14:textId="685880CC" w:rsidR="001F5DB6" w:rsidRPr="001F5DB6" w:rsidRDefault="001F5DB6" w:rsidP="001F5DB6">
                          <w:pPr>
                            <w:spacing w:after="0"/>
                            <w:rPr>
                              <w:rFonts w:ascii="Calibri" w:eastAsia="Calibri" w:hAnsi="Calibri" w:cs="Calibri"/>
                              <w:noProof/>
                              <w:color w:val="FF0000"/>
                              <w:sz w:val="24"/>
                              <w:szCs w:val="24"/>
                            </w:rPr>
                          </w:pPr>
                          <w:r w:rsidRPr="001F5DB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F8112C" id="_x0000_t202" coordsize="21600,21600" o:spt="202" path="m,l,21600r21600,l21600,xe">
              <v:stroke joinstyle="miter"/>
              <v:path gradientshapeok="t" o:connecttype="rect"/>
            </v:shapetype>
            <v:shape id="Text Box 1" o:spid="_x0000_s1029"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" filled="f" stroked="f">
              <v:textbox style="mso-fit-shape-to-text:t" inset="0,15pt,0,0">
                <w:txbxContent>
                  <w:p w14:paraId="108563F6" w14:textId="685880CC" w:rsidR="001F5DB6" w:rsidRPr="001F5DB6" w:rsidRDefault="001F5DB6" w:rsidP="001F5DB6">
                    <w:pPr>
                      <w:spacing w:after="0"/>
                      <w:rPr>
                        <w:rFonts w:ascii="Calibri" w:eastAsia="Calibri" w:hAnsi="Calibri" w:cs="Calibri"/>
                        <w:noProof/>
                        <w:color w:val="FF0000"/>
                        <w:sz w:val="24"/>
                        <w:szCs w:val="24"/>
                      </w:rPr>
                    </w:pPr>
                    <w:r w:rsidRPr="001F5DB6">
                      <w:rPr>
                        <w:rFonts w:ascii="Calibri" w:eastAsia="Calibri" w:hAnsi="Calibri" w:cs="Calibri"/>
                        <w:noProof/>
                        <w:color w:val="FF0000"/>
                        <w:sz w:val="24"/>
                        <w:szCs w:val="24"/>
                      </w:rPr>
                      <w:t>OFFICIAL</w:t>
                    </w:r>
                  </w:p>
                </w:txbxContent>
              </v:textbox>
              <w10:wrap anchorx="page" anchory="page"/>
            </v:shape>
          </w:pict>
        </mc:Fallback>
      </mc:AlternateContent>
    </w:r>
    <w:r w:rsidR="00D44546">
      <w:rPr>
        <w:noProof/>
      </w:rPr>
      <w:drawing>
        <wp:inline distT="0" distB="0" distL="0" distR="0" wp14:anchorId="1521F4DE" wp14:editId="52BB983A">
          <wp:extent cx="3344545" cy="694055"/>
          <wp:effectExtent l="0" t="0" r="8255" b="0"/>
          <wp:docPr id="1596027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5F6958">
      <w:rPr>
        <w:noProof/>
      </w:rPr>
      <w:drawing>
        <wp:anchor distT="0" distB="0" distL="114300" distR="114300" simplePos="0" relativeHeight="251658241" behindDoc="1" locked="0" layoutInCell="1" allowOverlap="1" wp14:anchorId="01CBD007" wp14:editId="02F83FB0">
          <wp:simplePos x="0" y="0"/>
          <wp:positionH relativeFrom="page">
            <wp:align>right</wp:align>
          </wp:positionH>
          <wp:positionV relativeFrom="paragraph">
            <wp:posOffset>3122930</wp:posOffset>
          </wp:positionV>
          <wp:extent cx="7553325" cy="4260356"/>
          <wp:effectExtent l="0" t="0" r="0" b="6985"/>
          <wp:wrapNone/>
          <wp:docPr id="3" name="Picture 3" descr="A view of the earth from sp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view of the earth from spac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3325" cy="426035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B468" w14:textId="42CA44F8" w:rsidR="00B528AB" w:rsidRDefault="001F5DB6" w:rsidP="005F6958">
    <w:r>
      <w:rPr>
        <w:noProof/>
      </w:rPr>
      <mc:AlternateContent>
        <mc:Choice Requires="wps">
          <w:drawing>
            <wp:anchor distT="0" distB="0" distL="0" distR="0" simplePos="0" relativeHeight="251658246" behindDoc="0" locked="0" layoutInCell="1" allowOverlap="1" wp14:anchorId="64C4AA25" wp14:editId="1650E2A5">
              <wp:simplePos x="635" y="635"/>
              <wp:positionH relativeFrom="page">
                <wp:align>center</wp:align>
              </wp:positionH>
              <wp:positionV relativeFrom="page">
                <wp:align>top</wp:align>
              </wp:positionV>
              <wp:extent cx="551815" cy="391160"/>
              <wp:effectExtent l="0" t="0" r="635" b="8890"/>
              <wp:wrapNone/>
              <wp:docPr id="56353555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CDAE5F5" w14:textId="24B4D5ED" w:rsidR="001F5DB6" w:rsidRPr="001F5DB6" w:rsidRDefault="001F5DB6" w:rsidP="001F5DB6">
                          <w:pPr>
                            <w:spacing w:after="0"/>
                            <w:rPr>
                              <w:rFonts w:ascii="Calibri" w:eastAsia="Calibri" w:hAnsi="Calibri" w:cs="Calibri"/>
                              <w:noProof/>
                              <w:color w:val="FF0000"/>
                              <w:sz w:val="24"/>
                              <w:szCs w:val="24"/>
                            </w:rPr>
                          </w:pPr>
                          <w:r w:rsidRPr="001F5DB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C4AA25"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" filled="f" stroked="f">
              <v:textbox style="mso-fit-shape-to-text:t" inset="0,15pt,0,0">
                <w:txbxContent>
                  <w:p w14:paraId="6CDAE5F5" w14:textId="24B4D5ED" w:rsidR="001F5DB6" w:rsidRPr="001F5DB6" w:rsidRDefault="001F5DB6" w:rsidP="001F5DB6">
                    <w:pPr>
                      <w:spacing w:after="0"/>
                      <w:rPr>
                        <w:rFonts w:ascii="Calibri" w:eastAsia="Calibri" w:hAnsi="Calibri" w:cs="Calibri"/>
                        <w:noProof/>
                        <w:color w:val="FF0000"/>
                        <w:sz w:val="24"/>
                        <w:szCs w:val="24"/>
                      </w:rPr>
                    </w:pPr>
                    <w:r w:rsidRPr="001F5DB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C685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16207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4BE07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C2C93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4E20B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F8C6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BE6CDB0A"/>
    <w:lvl w:ilvl="0">
      <w:start w:val="1"/>
      <w:numFmt w:val="decimal"/>
      <w:pStyle w:val="ListNumber"/>
      <w:lvlText w:val="%1."/>
      <w:lvlJc w:val="left"/>
      <w:pPr>
        <w:tabs>
          <w:tab w:val="num" w:pos="360"/>
        </w:tabs>
        <w:ind w:left="360" w:hanging="360"/>
      </w:pPr>
    </w:lvl>
  </w:abstractNum>
  <w:abstractNum w:abstractNumId="7" w15:restartNumberingAfterBreak="0">
    <w:nsid w:val="03AF7A3E"/>
    <w:multiLevelType w:val="hybridMultilevel"/>
    <w:tmpl w:val="B9A81880"/>
    <w:lvl w:ilvl="0" w:tplc="7444C0B6">
      <w:start w:val="1"/>
      <w:numFmt w:val="lowerLetter"/>
      <w:pStyle w:val="Legislation-list"/>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8D05094"/>
    <w:multiLevelType w:val="multilevel"/>
    <w:tmpl w:val="73BA0BE8"/>
    <w:lvl w:ilvl="0">
      <w:start w:val="4"/>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9"/>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B240EAF"/>
    <w:multiLevelType w:val="multilevel"/>
    <w:tmpl w:val="FBD0E654"/>
    <w:lvl w:ilvl="0">
      <w:start w:val="4"/>
      <w:numFmt w:val="decimal"/>
      <w:lvlText w:val="%1."/>
      <w:lvlJc w:val="left"/>
      <w:pPr>
        <w:ind w:left="645" w:hanging="645"/>
      </w:pPr>
      <w:rPr>
        <w:rFonts w:hint="default"/>
      </w:rPr>
    </w:lvl>
    <w:lvl w:ilvl="1">
      <w:numFmt w:val="decimal"/>
      <w:lvlText w:val="%1.1"/>
      <w:lvlJc w:val="left"/>
      <w:pPr>
        <w:ind w:left="720" w:hanging="720"/>
      </w:pPr>
      <w:rPr>
        <w:rFonts w:hint="default"/>
      </w:rPr>
    </w:lvl>
    <w:lvl w:ilvl="2">
      <w:start w:val="1"/>
      <w:numFmt w:val="decimal"/>
      <w:lvlText w:val="%1.1.1"/>
      <w:lvlJc w:val="left"/>
      <w:pPr>
        <w:ind w:left="720" w:hanging="720"/>
      </w:pPr>
      <w:rPr>
        <w:rFonts w:hint="default"/>
      </w:rPr>
    </w:lvl>
    <w:lvl w:ilvl="3">
      <w:start w:val="1"/>
      <w:numFmt w:val="decimal"/>
      <w:lvlText w:val="%1.1.%3.%4"/>
      <w:lvlJc w:val="left"/>
      <w:pPr>
        <w:ind w:left="1080" w:hanging="1080"/>
      </w:pPr>
      <w:rPr>
        <w:rFonts w:hint="default"/>
      </w:rPr>
    </w:lvl>
    <w:lvl w:ilvl="4">
      <w:start w:val="1"/>
      <w:numFmt w:val="decimal"/>
      <w:lvlText w:val="%1.1.%3.%4.%5"/>
      <w:lvlJc w:val="left"/>
      <w:pPr>
        <w:ind w:left="1440" w:hanging="1440"/>
      </w:pPr>
      <w:rPr>
        <w:rFonts w:hint="default"/>
      </w:rPr>
    </w:lvl>
    <w:lvl w:ilvl="5">
      <w:start w:val="1"/>
      <w:numFmt w:val="decimal"/>
      <w:lvlText w:val="%1.1.%3.%4.%5.%6"/>
      <w:lvlJc w:val="left"/>
      <w:pPr>
        <w:ind w:left="1440" w:hanging="1440"/>
      </w:pPr>
      <w:rPr>
        <w:rFonts w:hint="default"/>
      </w:rPr>
    </w:lvl>
    <w:lvl w:ilvl="6">
      <w:start w:val="1"/>
      <w:numFmt w:val="decimal"/>
      <w:lvlText w:val="%1.1.%3.%4.%5.%6.%7"/>
      <w:lvlJc w:val="left"/>
      <w:pPr>
        <w:ind w:left="1800" w:hanging="1800"/>
      </w:pPr>
      <w:rPr>
        <w:rFonts w:hint="default"/>
      </w:rPr>
    </w:lvl>
    <w:lvl w:ilvl="7">
      <w:start w:val="1"/>
      <w:numFmt w:val="decimal"/>
      <w:lvlText w:val="%1.1.%3.%4.%5.%6.%7.%8"/>
      <w:lvlJc w:val="left"/>
      <w:pPr>
        <w:ind w:left="1800" w:hanging="1800"/>
      </w:pPr>
      <w:rPr>
        <w:rFonts w:hint="default"/>
      </w:rPr>
    </w:lvl>
    <w:lvl w:ilvl="8">
      <w:start w:val="1"/>
      <w:numFmt w:val="decimal"/>
      <w:lvlText w:val="%1.1.%3.%4.%5.%6.%7.%8.%9"/>
      <w:lvlJc w:val="left"/>
      <w:pPr>
        <w:ind w:left="2160" w:hanging="2160"/>
      </w:pPr>
      <w:rPr>
        <w:rFonts w:hint="default"/>
      </w:rPr>
    </w:lvl>
  </w:abstractNum>
  <w:abstractNum w:abstractNumId="10" w15:restartNumberingAfterBreak="0">
    <w:nsid w:val="10053F11"/>
    <w:multiLevelType w:val="multilevel"/>
    <w:tmpl w:val="E58A81F0"/>
    <w:styleLink w:val="NumberBullet"/>
    <w:lvl w:ilvl="0">
      <w:start w:val="1"/>
      <w:numFmt w:val="decimal"/>
      <w:pStyle w:val="Numberbullet2"/>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11"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168F13E9"/>
    <w:multiLevelType w:val="multilevel"/>
    <w:tmpl w:val="F8C2DD32"/>
    <w:styleLink w:val="ListBullets"/>
    <w:lvl w:ilvl="0">
      <w:start w:val="4"/>
      <w:numFmt w:val="bullet"/>
      <w:lvlText w:val="•"/>
      <w:lvlJc w:val="left"/>
      <w:pPr>
        <w:ind w:left="360" w:hanging="360"/>
      </w:pPr>
      <w:rPr>
        <w:rFonts w:ascii="Cambria" w:eastAsia="Cambria" w:hAnsi="Cambria"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174E332F"/>
    <w:multiLevelType w:val="multilevel"/>
    <w:tmpl w:val="107E17DA"/>
    <w:lvl w:ilvl="0">
      <w:start w:val="4"/>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A136E7"/>
    <w:multiLevelType w:val="multilevel"/>
    <w:tmpl w:val="75248294"/>
    <w:lvl w:ilvl="0">
      <w:start w:val="4"/>
      <w:numFmt w:val="decimal"/>
      <w:lvlText w:val="%1."/>
      <w:lvlJc w:val="left"/>
      <w:pPr>
        <w:ind w:left="645" w:hanging="645"/>
      </w:pPr>
      <w:rPr>
        <w:rFonts w:hint="default"/>
      </w:rPr>
    </w:lvl>
    <w:lvl w:ilvl="1">
      <w:numFmt w:val="decimal"/>
      <w:lvlText w:val="%1.1"/>
      <w:lvlJc w:val="left"/>
      <w:pPr>
        <w:ind w:left="720" w:hanging="720"/>
      </w:pPr>
      <w:rPr>
        <w:rFonts w:hint="default"/>
      </w:rPr>
    </w:lvl>
    <w:lvl w:ilvl="2">
      <w:start w:val="1"/>
      <w:numFmt w:val="decimal"/>
      <w:lvlText w:val="%1.1.1"/>
      <w:lvlJc w:val="left"/>
      <w:pPr>
        <w:ind w:left="720" w:hanging="720"/>
      </w:pPr>
      <w:rPr>
        <w:rFonts w:hint="default"/>
      </w:rPr>
    </w:lvl>
    <w:lvl w:ilvl="3">
      <w:start w:val="1"/>
      <w:numFmt w:val="decimal"/>
      <w:lvlText w:val="%1.1.%3.%4"/>
      <w:lvlJc w:val="left"/>
      <w:pPr>
        <w:ind w:left="1080" w:hanging="1080"/>
      </w:pPr>
      <w:rPr>
        <w:rFonts w:hint="default"/>
      </w:rPr>
    </w:lvl>
    <w:lvl w:ilvl="4">
      <w:start w:val="1"/>
      <w:numFmt w:val="decimal"/>
      <w:lvlText w:val="%1.1.%3.%4.%5"/>
      <w:lvlJc w:val="left"/>
      <w:pPr>
        <w:ind w:left="1440" w:hanging="1440"/>
      </w:pPr>
      <w:rPr>
        <w:rFonts w:hint="default"/>
      </w:rPr>
    </w:lvl>
    <w:lvl w:ilvl="5">
      <w:start w:val="1"/>
      <w:numFmt w:val="decimal"/>
      <w:lvlText w:val="%1.1.%3.%4.%5.%6"/>
      <w:lvlJc w:val="left"/>
      <w:pPr>
        <w:ind w:left="1440" w:hanging="1440"/>
      </w:pPr>
      <w:rPr>
        <w:rFonts w:hint="default"/>
      </w:rPr>
    </w:lvl>
    <w:lvl w:ilvl="6">
      <w:start w:val="1"/>
      <w:numFmt w:val="decimal"/>
      <w:lvlText w:val="%1.1.%3.%4.%5.%6.%7"/>
      <w:lvlJc w:val="left"/>
      <w:pPr>
        <w:ind w:left="1800" w:hanging="1800"/>
      </w:pPr>
      <w:rPr>
        <w:rFonts w:hint="default"/>
      </w:rPr>
    </w:lvl>
    <w:lvl w:ilvl="7">
      <w:start w:val="1"/>
      <w:numFmt w:val="decimal"/>
      <w:lvlText w:val="%1.1.%3.%4.%5.%6.%7.%8"/>
      <w:lvlJc w:val="left"/>
      <w:pPr>
        <w:ind w:left="1800" w:hanging="1800"/>
      </w:pPr>
      <w:rPr>
        <w:rFonts w:hint="default"/>
      </w:rPr>
    </w:lvl>
    <w:lvl w:ilvl="8">
      <w:start w:val="1"/>
      <w:numFmt w:val="decimal"/>
      <w:lvlText w:val="%1.1.%3.%4.%5.%6.%7.%8.%9"/>
      <w:lvlJc w:val="left"/>
      <w:pPr>
        <w:ind w:left="2160" w:hanging="2160"/>
      </w:pPr>
      <w:rPr>
        <w:rFonts w:hint="default"/>
      </w:rPr>
    </w:lvl>
  </w:abstractNum>
  <w:abstractNum w:abstractNumId="15" w15:restartNumberingAfterBreak="0">
    <w:nsid w:val="2B5B6C76"/>
    <w:multiLevelType w:val="multilevel"/>
    <w:tmpl w:val="F92829A0"/>
    <w:lvl w:ilvl="0">
      <w:start w:val="4"/>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BB03B30"/>
    <w:multiLevelType w:val="multilevel"/>
    <w:tmpl w:val="95043850"/>
    <w:lvl w:ilvl="0">
      <w:start w:val="4"/>
      <w:numFmt w:val="decimal"/>
      <w:lvlText w:val="%1."/>
      <w:lvlJc w:val="left"/>
      <w:pPr>
        <w:ind w:left="645" w:hanging="645"/>
      </w:pPr>
      <w:rPr>
        <w:rFonts w:hint="default"/>
      </w:rPr>
    </w:lvl>
    <w:lvl w:ilvl="1">
      <w:numFmt w:val="decimal"/>
      <w:lvlText w:val="%1.1"/>
      <w:lvlJc w:val="left"/>
      <w:pPr>
        <w:ind w:left="720" w:hanging="720"/>
      </w:pPr>
      <w:rPr>
        <w:rFonts w:hint="default"/>
      </w:rPr>
    </w:lvl>
    <w:lvl w:ilvl="2">
      <w:start w:val="1"/>
      <w:numFmt w:val="decimal"/>
      <w:lvlText w:val="%1.1.1"/>
      <w:lvlJc w:val="left"/>
      <w:pPr>
        <w:ind w:left="720" w:hanging="720"/>
      </w:pPr>
      <w:rPr>
        <w:rFonts w:hint="default"/>
      </w:rPr>
    </w:lvl>
    <w:lvl w:ilvl="3">
      <w:start w:val="1"/>
      <w:numFmt w:val="decimal"/>
      <w:lvlText w:val="%1.1.%3.%4"/>
      <w:lvlJc w:val="left"/>
      <w:pPr>
        <w:ind w:left="1080" w:hanging="1080"/>
      </w:pPr>
      <w:rPr>
        <w:rFonts w:hint="default"/>
      </w:rPr>
    </w:lvl>
    <w:lvl w:ilvl="4">
      <w:start w:val="1"/>
      <w:numFmt w:val="decimal"/>
      <w:pStyle w:val="Heading4"/>
      <w:lvlText w:val="%1.1.%3.%4.%5"/>
      <w:lvlJc w:val="left"/>
      <w:pPr>
        <w:ind w:left="1440" w:hanging="1440"/>
      </w:pPr>
      <w:rPr>
        <w:rFonts w:hint="default"/>
      </w:rPr>
    </w:lvl>
    <w:lvl w:ilvl="5">
      <w:start w:val="1"/>
      <w:numFmt w:val="decimal"/>
      <w:lvlText w:val="%1.1.%3.%4.%5.%6"/>
      <w:lvlJc w:val="left"/>
      <w:pPr>
        <w:ind w:left="1440" w:hanging="1440"/>
      </w:pPr>
      <w:rPr>
        <w:rFonts w:hint="default"/>
      </w:rPr>
    </w:lvl>
    <w:lvl w:ilvl="6">
      <w:start w:val="1"/>
      <w:numFmt w:val="decimal"/>
      <w:lvlText w:val="%1.1.%3.%4.%5.%6.%7"/>
      <w:lvlJc w:val="left"/>
      <w:pPr>
        <w:ind w:left="1800" w:hanging="1800"/>
      </w:pPr>
      <w:rPr>
        <w:rFonts w:hint="default"/>
      </w:rPr>
    </w:lvl>
    <w:lvl w:ilvl="7">
      <w:start w:val="1"/>
      <w:numFmt w:val="decimal"/>
      <w:lvlText w:val="%1.1.%3.%4.%5.%6.%7.%8"/>
      <w:lvlJc w:val="left"/>
      <w:pPr>
        <w:ind w:left="1800" w:hanging="1800"/>
      </w:pPr>
      <w:rPr>
        <w:rFonts w:hint="default"/>
      </w:rPr>
    </w:lvl>
    <w:lvl w:ilvl="8">
      <w:start w:val="1"/>
      <w:numFmt w:val="decimal"/>
      <w:lvlText w:val="%1.1.%3.%4.%5.%6.%7.%8.%9"/>
      <w:lvlJc w:val="left"/>
      <w:pPr>
        <w:ind w:left="2160" w:hanging="2160"/>
      </w:pPr>
      <w:rPr>
        <w:rFonts w:hint="default"/>
      </w:rPr>
    </w:lvl>
  </w:abstractNum>
  <w:abstractNum w:abstractNumId="17" w15:restartNumberingAfterBreak="0">
    <w:nsid w:val="459B217F"/>
    <w:multiLevelType w:val="multilevel"/>
    <w:tmpl w:val="21DECC88"/>
    <w:lvl w:ilvl="0">
      <w:start w:val="4"/>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942271E"/>
    <w:multiLevelType w:val="multilevel"/>
    <w:tmpl w:val="107E17DA"/>
    <w:lvl w:ilvl="0">
      <w:start w:val="4"/>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E276B2B"/>
    <w:multiLevelType w:val="multilevel"/>
    <w:tmpl w:val="4CE42DA8"/>
    <w:lvl w:ilvl="0">
      <w:start w:val="4"/>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2DB5D47"/>
    <w:multiLevelType w:val="multilevel"/>
    <w:tmpl w:val="69507B36"/>
    <w:lvl w:ilvl="0">
      <w:start w:val="4"/>
      <w:numFmt w:val="decimal"/>
      <w:lvlText w:val="%1."/>
      <w:lvlJc w:val="left"/>
      <w:pPr>
        <w:ind w:left="645" w:hanging="645"/>
      </w:pPr>
      <w:rPr>
        <w:rFonts w:hint="default"/>
      </w:rPr>
    </w:lvl>
    <w:lvl w:ilvl="1">
      <w:numFmt w:val="decimal"/>
      <w:lvlText w:val="%1.1"/>
      <w:lvlJc w:val="left"/>
      <w:pPr>
        <w:ind w:left="720" w:hanging="720"/>
      </w:pPr>
      <w:rPr>
        <w:rFonts w:hint="default"/>
      </w:rPr>
    </w:lvl>
    <w:lvl w:ilvl="2">
      <w:start w:val="1"/>
      <w:numFmt w:val="decimal"/>
      <w:lvlText w:val="%1.1.1"/>
      <w:lvlJc w:val="left"/>
      <w:pPr>
        <w:ind w:left="720" w:hanging="720"/>
      </w:pPr>
      <w:rPr>
        <w:rFonts w:hint="default"/>
      </w:rPr>
    </w:lvl>
    <w:lvl w:ilvl="3">
      <w:start w:val="1"/>
      <w:numFmt w:val="decimal"/>
      <w:lvlText w:val="%1.1.%3.%4"/>
      <w:lvlJc w:val="left"/>
      <w:pPr>
        <w:ind w:left="1648" w:hanging="1080"/>
      </w:pPr>
      <w:rPr>
        <w:rFonts w:hint="default"/>
      </w:rPr>
    </w:lvl>
    <w:lvl w:ilvl="4">
      <w:start w:val="1"/>
      <w:numFmt w:val="decimal"/>
      <w:lvlText w:val="%1.1.%3.%4.%5"/>
      <w:lvlJc w:val="left"/>
      <w:pPr>
        <w:ind w:left="1440" w:hanging="1440"/>
      </w:pPr>
      <w:rPr>
        <w:rFonts w:hint="default"/>
      </w:rPr>
    </w:lvl>
    <w:lvl w:ilvl="5">
      <w:start w:val="1"/>
      <w:numFmt w:val="decimal"/>
      <w:lvlText w:val="%1.1.%3.%4.%5.%6"/>
      <w:lvlJc w:val="left"/>
      <w:pPr>
        <w:ind w:left="1440" w:hanging="1440"/>
      </w:pPr>
      <w:rPr>
        <w:rFonts w:hint="default"/>
      </w:rPr>
    </w:lvl>
    <w:lvl w:ilvl="6">
      <w:start w:val="1"/>
      <w:numFmt w:val="decimal"/>
      <w:lvlText w:val="%1.1.%3.%4.%5.%6.%7"/>
      <w:lvlJc w:val="left"/>
      <w:pPr>
        <w:ind w:left="1800" w:hanging="1800"/>
      </w:pPr>
      <w:rPr>
        <w:rFonts w:hint="default"/>
      </w:rPr>
    </w:lvl>
    <w:lvl w:ilvl="7">
      <w:start w:val="1"/>
      <w:numFmt w:val="decimal"/>
      <w:lvlText w:val="%1.1.%3.%4.%5.%6.%7.%8"/>
      <w:lvlJc w:val="left"/>
      <w:pPr>
        <w:ind w:left="1800" w:hanging="1800"/>
      </w:pPr>
      <w:rPr>
        <w:rFonts w:hint="default"/>
      </w:rPr>
    </w:lvl>
    <w:lvl w:ilvl="8">
      <w:start w:val="1"/>
      <w:numFmt w:val="decimal"/>
      <w:lvlText w:val="%1.1.%3.%4.%5.%6.%7.%8.%9"/>
      <w:lvlJc w:val="left"/>
      <w:pPr>
        <w:ind w:left="2160" w:hanging="2160"/>
      </w:pPr>
      <w:rPr>
        <w:rFonts w:hint="default"/>
      </w:rPr>
    </w:lvl>
  </w:abstractNum>
  <w:abstractNum w:abstractNumId="22" w15:restartNumberingAfterBreak="0">
    <w:nsid w:val="589F0707"/>
    <w:multiLevelType w:val="hybridMultilevel"/>
    <w:tmpl w:val="93F829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0D80443"/>
    <w:multiLevelType w:val="hybridMultilevel"/>
    <w:tmpl w:val="417A5A0E"/>
    <w:lvl w:ilvl="0" w:tplc="668208B2">
      <w:numFmt w:val="bullet"/>
      <w:lvlText w:val="•"/>
      <w:lvlJc w:val="left"/>
      <w:pPr>
        <w:ind w:left="1080" w:hanging="720"/>
      </w:pPr>
      <w:rPr>
        <w:rFonts w:ascii="Cambria" w:eastAsia="Cambria" w:hAnsi="Cambria" w:cs="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6528F8"/>
    <w:multiLevelType w:val="hybridMultilevel"/>
    <w:tmpl w:val="FF18C1B8"/>
    <w:lvl w:ilvl="0" w:tplc="668208B2">
      <w:numFmt w:val="bullet"/>
      <w:lvlText w:val="•"/>
      <w:lvlJc w:val="left"/>
      <w:pPr>
        <w:ind w:left="1080" w:hanging="720"/>
      </w:pPr>
      <w:rPr>
        <w:rFonts w:ascii="Cambria" w:eastAsia="Cambria" w:hAnsi="Cambria" w:cs="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083CBA"/>
    <w:multiLevelType w:val="hybridMultilevel"/>
    <w:tmpl w:val="E82EE4C0"/>
    <w:lvl w:ilvl="0" w:tplc="668208B2">
      <w:numFmt w:val="bullet"/>
      <w:lvlText w:val="•"/>
      <w:lvlJc w:val="left"/>
      <w:pPr>
        <w:ind w:left="1080" w:hanging="720"/>
      </w:pPr>
      <w:rPr>
        <w:rFonts w:ascii="Cambria" w:eastAsia="Cambria" w:hAnsi="Cambria" w:cs="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44874731">
    <w:abstractNumId w:val="12"/>
  </w:num>
  <w:num w:numId="2" w16cid:durableId="1834369178">
    <w:abstractNumId w:val="10"/>
  </w:num>
  <w:num w:numId="3" w16cid:durableId="729621980">
    <w:abstractNumId w:val="7"/>
  </w:num>
  <w:num w:numId="4" w16cid:durableId="1693191331">
    <w:abstractNumId w:val="11"/>
  </w:num>
  <w:num w:numId="5" w16cid:durableId="1110271873">
    <w:abstractNumId w:val="12"/>
  </w:num>
  <w:num w:numId="6" w16cid:durableId="1860776656">
    <w:abstractNumId w:val="20"/>
  </w:num>
  <w:num w:numId="7" w16cid:durableId="52388051">
    <w:abstractNumId w:val="10"/>
  </w:num>
  <w:num w:numId="8" w16cid:durableId="570387571">
    <w:abstractNumId w:val="17"/>
  </w:num>
  <w:num w:numId="9" w16cid:durableId="1558928705">
    <w:abstractNumId w:val="23"/>
  </w:num>
  <w:num w:numId="10" w16cid:durableId="403458275">
    <w:abstractNumId w:val="24"/>
  </w:num>
  <w:num w:numId="11" w16cid:durableId="1774934928">
    <w:abstractNumId w:val="25"/>
  </w:num>
  <w:num w:numId="12" w16cid:durableId="1497264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19794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25238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7638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8145078">
    <w:abstractNumId w:val="13"/>
  </w:num>
  <w:num w:numId="17" w16cid:durableId="311832390">
    <w:abstractNumId w:val="21"/>
  </w:num>
  <w:num w:numId="18" w16cid:durableId="831484499">
    <w:abstractNumId w:val="14"/>
  </w:num>
  <w:num w:numId="19" w16cid:durableId="1651858715">
    <w:abstractNumId w:val="14"/>
    <w:lvlOverride w:ilvl="0">
      <w:startOverride w:val="4"/>
    </w:lvlOverride>
    <w:lvlOverride w:ilvl="1"/>
    <w:lvlOverride w:ilvl="2">
      <w:startOverride w:val="1"/>
    </w:lvlOverride>
    <w:lvlOverride w:ilvl="3">
      <w:startOverride w:val="1"/>
    </w:lvlOverride>
    <w:lvlOverride w:ilvl="4">
      <w:startOverride w:val="10"/>
    </w:lvlOverride>
    <w:lvlOverride w:ilvl="5">
      <w:startOverride w:val="1"/>
    </w:lvlOverride>
    <w:lvlOverride w:ilvl="6">
      <w:startOverride w:val="1"/>
    </w:lvlOverride>
    <w:lvlOverride w:ilvl="7">
      <w:startOverride w:val="1"/>
    </w:lvlOverride>
    <w:lvlOverride w:ilvl="8">
      <w:startOverride w:val="1"/>
    </w:lvlOverride>
  </w:num>
  <w:num w:numId="20" w16cid:durableId="918557606">
    <w:abstractNumId w:val="14"/>
    <w:lvlOverride w:ilvl="0">
      <w:startOverride w:val="4"/>
    </w:lvlOverride>
    <w:lvlOverride w:ilvl="1"/>
    <w:lvlOverride w:ilvl="2">
      <w:startOverride w:val="1"/>
    </w:lvlOverride>
    <w:lvlOverride w:ilvl="3">
      <w:startOverride w:val="1"/>
    </w:lvlOverride>
    <w:lvlOverride w:ilvl="4">
      <w:startOverride w:val="8"/>
    </w:lvlOverride>
    <w:lvlOverride w:ilvl="5">
      <w:startOverride w:val="1"/>
    </w:lvlOverride>
    <w:lvlOverride w:ilvl="6">
      <w:startOverride w:val="1"/>
    </w:lvlOverride>
    <w:lvlOverride w:ilvl="7">
      <w:startOverride w:val="1"/>
    </w:lvlOverride>
    <w:lvlOverride w:ilvl="8">
      <w:startOverride w:val="1"/>
    </w:lvlOverride>
  </w:num>
  <w:num w:numId="21" w16cid:durableId="1128427049">
    <w:abstractNumId w:val="14"/>
    <w:lvlOverride w:ilvl="0">
      <w:startOverride w:val="4"/>
    </w:lvlOverride>
    <w:lvlOverride w:ilvl="1"/>
    <w:lvlOverride w:ilvl="2">
      <w:startOverride w:val="1"/>
    </w:lvlOverride>
    <w:lvlOverride w:ilvl="3">
      <w:startOverride w:val="2"/>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22" w16cid:durableId="669790572">
    <w:abstractNumId w:val="18"/>
  </w:num>
  <w:num w:numId="23" w16cid:durableId="1787579106">
    <w:abstractNumId w:val="8"/>
  </w:num>
  <w:num w:numId="24" w16cid:durableId="1882935760">
    <w:abstractNumId w:val="19"/>
  </w:num>
  <w:num w:numId="25" w16cid:durableId="534346087">
    <w:abstractNumId w:val="15"/>
  </w:num>
  <w:num w:numId="26" w16cid:durableId="1372145314">
    <w:abstractNumId w:val="9"/>
  </w:num>
  <w:num w:numId="27" w16cid:durableId="856114461">
    <w:abstractNumId w:val="16"/>
  </w:num>
  <w:num w:numId="28" w16cid:durableId="1107191047">
    <w:abstractNumId w:val="16"/>
    <w:lvlOverride w:ilvl="0">
      <w:startOverride w:val="4"/>
    </w:lvlOverride>
    <w:lvlOverride w:ilvl="1"/>
    <w:lvlOverride w:ilvl="2">
      <w:startOverride w:val="1"/>
    </w:lvlOverride>
    <w:lvlOverride w:ilvl="3">
      <w:startOverride w:val="2"/>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29" w16cid:durableId="1592079477">
    <w:abstractNumId w:val="16"/>
    <w:lvlOverride w:ilvl="0">
      <w:startOverride w:val="4"/>
    </w:lvlOverride>
    <w:lvlOverride w:ilvl="1"/>
    <w:lvlOverride w:ilvl="2">
      <w:startOverride w:val="1"/>
    </w:lvlOverride>
    <w:lvlOverride w:ilvl="3">
      <w:startOverride w:val="1"/>
    </w:lvlOverride>
    <w:lvlOverride w:ilvl="4">
      <w:startOverride w:val="8"/>
    </w:lvlOverride>
    <w:lvlOverride w:ilvl="5">
      <w:startOverride w:val="1"/>
    </w:lvlOverride>
    <w:lvlOverride w:ilvl="6">
      <w:startOverride w:val="1"/>
    </w:lvlOverride>
    <w:lvlOverride w:ilvl="7">
      <w:startOverride w:val="1"/>
    </w:lvlOverride>
    <w:lvlOverride w:ilvl="8">
      <w:startOverride w:val="1"/>
    </w:lvlOverride>
  </w:num>
  <w:num w:numId="30" w16cid:durableId="1014650728">
    <w:abstractNumId w:val="16"/>
  </w:num>
  <w:num w:numId="31" w16cid:durableId="1869874742">
    <w:abstractNumId w:val="16"/>
    <w:lvlOverride w:ilvl="0">
      <w:startOverride w:val="4"/>
    </w:lvlOverride>
    <w:lvlOverride w:ilvl="1"/>
    <w:lvlOverride w:ilvl="2">
      <w:startOverride w:val="1"/>
    </w:lvlOverride>
    <w:lvlOverride w:ilvl="3">
      <w:startOverride w:val="1"/>
    </w:lvlOverride>
    <w:lvlOverride w:ilvl="4">
      <w:startOverride w:val="10"/>
    </w:lvlOverride>
    <w:lvlOverride w:ilvl="5">
      <w:startOverride w:val="1"/>
    </w:lvlOverride>
    <w:lvlOverride w:ilvl="6">
      <w:startOverride w:val="1"/>
    </w:lvlOverride>
    <w:lvlOverride w:ilvl="7">
      <w:startOverride w:val="1"/>
    </w:lvlOverride>
    <w:lvlOverride w:ilvl="8">
      <w:startOverride w:val="1"/>
    </w:lvlOverride>
  </w:num>
  <w:num w:numId="32" w16cid:durableId="495993312">
    <w:abstractNumId w:val="16"/>
    <w:lvlOverride w:ilvl="0">
      <w:startOverride w:val="4"/>
    </w:lvlOverride>
    <w:lvlOverride w:ilvl="1"/>
    <w:lvlOverride w:ilvl="2">
      <w:startOverride w:val="1"/>
    </w:lvlOverride>
    <w:lvlOverride w:ilvl="3">
      <w:startOverride w:val="2"/>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33" w16cid:durableId="428045602">
    <w:abstractNumId w:val="22"/>
  </w:num>
  <w:num w:numId="34" w16cid:durableId="201285424">
    <w:abstractNumId w:val="10"/>
  </w:num>
  <w:num w:numId="35" w16cid:durableId="1168256094">
    <w:abstractNumId w:val="5"/>
  </w:num>
  <w:num w:numId="36" w16cid:durableId="1499035071">
    <w:abstractNumId w:val="4"/>
  </w:num>
  <w:num w:numId="37" w16cid:durableId="1989820802">
    <w:abstractNumId w:val="6"/>
  </w:num>
  <w:num w:numId="38" w16cid:durableId="2006401075">
    <w:abstractNumId w:val="3"/>
  </w:num>
  <w:num w:numId="39" w16cid:durableId="1139302382">
    <w:abstractNumId w:val="2"/>
  </w:num>
  <w:num w:numId="40" w16cid:durableId="65417555">
    <w:abstractNumId w:val="1"/>
  </w:num>
  <w:num w:numId="41" w16cid:durableId="817763804">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DB6"/>
    <w:rsid w:val="000001C3"/>
    <w:rsid w:val="00000594"/>
    <w:rsid w:val="000013F9"/>
    <w:rsid w:val="00002B86"/>
    <w:rsid w:val="00007B4E"/>
    <w:rsid w:val="00010B31"/>
    <w:rsid w:val="00011C1A"/>
    <w:rsid w:val="000127CF"/>
    <w:rsid w:val="00012BDA"/>
    <w:rsid w:val="000146BD"/>
    <w:rsid w:val="0001757F"/>
    <w:rsid w:val="00017833"/>
    <w:rsid w:val="00024530"/>
    <w:rsid w:val="00024BE0"/>
    <w:rsid w:val="00024FBA"/>
    <w:rsid w:val="00025B2F"/>
    <w:rsid w:val="000263D2"/>
    <w:rsid w:val="00027A2C"/>
    <w:rsid w:val="00030AA0"/>
    <w:rsid w:val="00031EBD"/>
    <w:rsid w:val="00032CBC"/>
    <w:rsid w:val="000334DE"/>
    <w:rsid w:val="00033923"/>
    <w:rsid w:val="00033AE8"/>
    <w:rsid w:val="0003540A"/>
    <w:rsid w:val="000361BA"/>
    <w:rsid w:val="000419B4"/>
    <w:rsid w:val="00044491"/>
    <w:rsid w:val="000470F9"/>
    <w:rsid w:val="0005274F"/>
    <w:rsid w:val="00053BB0"/>
    <w:rsid w:val="000552FA"/>
    <w:rsid w:val="0005549C"/>
    <w:rsid w:val="00056037"/>
    <w:rsid w:val="000643FA"/>
    <w:rsid w:val="000656A6"/>
    <w:rsid w:val="000660F7"/>
    <w:rsid w:val="000667E6"/>
    <w:rsid w:val="00067454"/>
    <w:rsid w:val="00067F0A"/>
    <w:rsid w:val="000726DC"/>
    <w:rsid w:val="0007579F"/>
    <w:rsid w:val="00076A9E"/>
    <w:rsid w:val="000831D8"/>
    <w:rsid w:val="000871E2"/>
    <w:rsid w:val="00090916"/>
    <w:rsid w:val="00091B61"/>
    <w:rsid w:val="0009216B"/>
    <w:rsid w:val="000926CD"/>
    <w:rsid w:val="000A0F86"/>
    <w:rsid w:val="000A2897"/>
    <w:rsid w:val="000A59F9"/>
    <w:rsid w:val="000B14B3"/>
    <w:rsid w:val="000B7610"/>
    <w:rsid w:val="000C0F07"/>
    <w:rsid w:val="000C0F19"/>
    <w:rsid w:val="000C482C"/>
    <w:rsid w:val="000C4D27"/>
    <w:rsid w:val="000C4DDB"/>
    <w:rsid w:val="000C735F"/>
    <w:rsid w:val="000D0CC6"/>
    <w:rsid w:val="000D5342"/>
    <w:rsid w:val="000D640C"/>
    <w:rsid w:val="000D6F69"/>
    <w:rsid w:val="000D7B5F"/>
    <w:rsid w:val="000E5352"/>
    <w:rsid w:val="000E79A2"/>
    <w:rsid w:val="000E7E63"/>
    <w:rsid w:val="000F124B"/>
    <w:rsid w:val="000F1391"/>
    <w:rsid w:val="000F159D"/>
    <w:rsid w:val="000F27E7"/>
    <w:rsid w:val="000F2EC9"/>
    <w:rsid w:val="00100309"/>
    <w:rsid w:val="00100F68"/>
    <w:rsid w:val="001053F4"/>
    <w:rsid w:val="00106745"/>
    <w:rsid w:val="00106AA3"/>
    <w:rsid w:val="001105BE"/>
    <w:rsid w:val="00110E3D"/>
    <w:rsid w:val="001132D8"/>
    <w:rsid w:val="00113A5B"/>
    <w:rsid w:val="00114E6F"/>
    <w:rsid w:val="001223D4"/>
    <w:rsid w:val="001249D2"/>
    <w:rsid w:val="00131FB2"/>
    <w:rsid w:val="0013511E"/>
    <w:rsid w:val="00136E3E"/>
    <w:rsid w:val="00137E03"/>
    <w:rsid w:val="00144250"/>
    <w:rsid w:val="001452A5"/>
    <w:rsid w:val="00147618"/>
    <w:rsid w:val="001477B8"/>
    <w:rsid w:val="0015266A"/>
    <w:rsid w:val="00152EB4"/>
    <w:rsid w:val="00153DB2"/>
    <w:rsid w:val="00154027"/>
    <w:rsid w:val="00156DAC"/>
    <w:rsid w:val="00162CE2"/>
    <w:rsid w:val="001632B8"/>
    <w:rsid w:val="00163AF4"/>
    <w:rsid w:val="0016606E"/>
    <w:rsid w:val="00167899"/>
    <w:rsid w:val="001707A4"/>
    <w:rsid w:val="00171F8E"/>
    <w:rsid w:val="001725CF"/>
    <w:rsid w:val="00173244"/>
    <w:rsid w:val="00175C2E"/>
    <w:rsid w:val="00176B33"/>
    <w:rsid w:val="00176B3E"/>
    <w:rsid w:val="001779A2"/>
    <w:rsid w:val="00181380"/>
    <w:rsid w:val="00181B25"/>
    <w:rsid w:val="00187CDE"/>
    <w:rsid w:val="00187DAD"/>
    <w:rsid w:val="00191F3D"/>
    <w:rsid w:val="001923CF"/>
    <w:rsid w:val="00193748"/>
    <w:rsid w:val="00194D42"/>
    <w:rsid w:val="00196389"/>
    <w:rsid w:val="0019688F"/>
    <w:rsid w:val="001A5053"/>
    <w:rsid w:val="001A577F"/>
    <w:rsid w:val="001A582A"/>
    <w:rsid w:val="001A6E57"/>
    <w:rsid w:val="001A7F95"/>
    <w:rsid w:val="001B069D"/>
    <w:rsid w:val="001B2B65"/>
    <w:rsid w:val="001B4650"/>
    <w:rsid w:val="001B4DFB"/>
    <w:rsid w:val="001C1125"/>
    <w:rsid w:val="001C25BD"/>
    <w:rsid w:val="001C3529"/>
    <w:rsid w:val="001C3EE4"/>
    <w:rsid w:val="001C4DAA"/>
    <w:rsid w:val="001D6C06"/>
    <w:rsid w:val="001D7436"/>
    <w:rsid w:val="001D74C5"/>
    <w:rsid w:val="001E35B6"/>
    <w:rsid w:val="001E5ED2"/>
    <w:rsid w:val="001F1DA7"/>
    <w:rsid w:val="001F5DB6"/>
    <w:rsid w:val="00201B61"/>
    <w:rsid w:val="00202EB7"/>
    <w:rsid w:val="0020324F"/>
    <w:rsid w:val="0020580B"/>
    <w:rsid w:val="002061B2"/>
    <w:rsid w:val="0021129D"/>
    <w:rsid w:val="00213A99"/>
    <w:rsid w:val="00214689"/>
    <w:rsid w:val="00220F3C"/>
    <w:rsid w:val="00223323"/>
    <w:rsid w:val="002255A9"/>
    <w:rsid w:val="00225C6F"/>
    <w:rsid w:val="0023510A"/>
    <w:rsid w:val="00235E3B"/>
    <w:rsid w:val="002367F2"/>
    <w:rsid w:val="00236CA1"/>
    <w:rsid w:val="002423C6"/>
    <w:rsid w:val="0024532C"/>
    <w:rsid w:val="00245C96"/>
    <w:rsid w:val="0024722A"/>
    <w:rsid w:val="00247B03"/>
    <w:rsid w:val="00251277"/>
    <w:rsid w:val="00260510"/>
    <w:rsid w:val="00260EDC"/>
    <w:rsid w:val="00261387"/>
    <w:rsid w:val="0026456E"/>
    <w:rsid w:val="002645DB"/>
    <w:rsid w:val="00266316"/>
    <w:rsid w:val="00266642"/>
    <w:rsid w:val="0026671B"/>
    <w:rsid w:val="00280AE5"/>
    <w:rsid w:val="00284888"/>
    <w:rsid w:val="00286417"/>
    <w:rsid w:val="00286B80"/>
    <w:rsid w:val="002914F9"/>
    <w:rsid w:val="00294F64"/>
    <w:rsid w:val="00295AB4"/>
    <w:rsid w:val="002976DD"/>
    <w:rsid w:val="002A0D54"/>
    <w:rsid w:val="002A1C5C"/>
    <w:rsid w:val="002A2DA7"/>
    <w:rsid w:val="002A3446"/>
    <w:rsid w:val="002A50F7"/>
    <w:rsid w:val="002B0354"/>
    <w:rsid w:val="002B1169"/>
    <w:rsid w:val="002B1B7E"/>
    <w:rsid w:val="002B21E2"/>
    <w:rsid w:val="002B39C8"/>
    <w:rsid w:val="002B5794"/>
    <w:rsid w:val="002B6759"/>
    <w:rsid w:val="002B7A4B"/>
    <w:rsid w:val="002C023C"/>
    <w:rsid w:val="002C207F"/>
    <w:rsid w:val="002C3451"/>
    <w:rsid w:val="002C7F97"/>
    <w:rsid w:val="002D21A5"/>
    <w:rsid w:val="002D3112"/>
    <w:rsid w:val="002D3412"/>
    <w:rsid w:val="002D455C"/>
    <w:rsid w:val="002E245C"/>
    <w:rsid w:val="002E3792"/>
    <w:rsid w:val="002E77EF"/>
    <w:rsid w:val="002F1435"/>
    <w:rsid w:val="002F3CAB"/>
    <w:rsid w:val="002F44A7"/>
    <w:rsid w:val="002F4D97"/>
    <w:rsid w:val="002F53AA"/>
    <w:rsid w:val="002F5BFE"/>
    <w:rsid w:val="002F5E0C"/>
    <w:rsid w:val="002F5F30"/>
    <w:rsid w:val="00301AA2"/>
    <w:rsid w:val="00304305"/>
    <w:rsid w:val="00305433"/>
    <w:rsid w:val="00310C8F"/>
    <w:rsid w:val="003167BF"/>
    <w:rsid w:val="003177E6"/>
    <w:rsid w:val="00321943"/>
    <w:rsid w:val="00322335"/>
    <w:rsid w:val="00323DED"/>
    <w:rsid w:val="00325814"/>
    <w:rsid w:val="00326656"/>
    <w:rsid w:val="00330A5D"/>
    <w:rsid w:val="00330BA2"/>
    <w:rsid w:val="00331496"/>
    <w:rsid w:val="00331AAF"/>
    <w:rsid w:val="00332A97"/>
    <w:rsid w:val="003336ED"/>
    <w:rsid w:val="00337C9B"/>
    <w:rsid w:val="00341759"/>
    <w:rsid w:val="00341CB4"/>
    <w:rsid w:val="00342439"/>
    <w:rsid w:val="00342A8C"/>
    <w:rsid w:val="00345718"/>
    <w:rsid w:val="00346910"/>
    <w:rsid w:val="00347E07"/>
    <w:rsid w:val="003507A6"/>
    <w:rsid w:val="00354034"/>
    <w:rsid w:val="0035487A"/>
    <w:rsid w:val="00357916"/>
    <w:rsid w:val="0035794E"/>
    <w:rsid w:val="00360C3D"/>
    <w:rsid w:val="00361ED1"/>
    <w:rsid w:val="00371F99"/>
    <w:rsid w:val="00373B9B"/>
    <w:rsid w:val="00374FB2"/>
    <w:rsid w:val="00380A90"/>
    <w:rsid w:val="00381308"/>
    <w:rsid w:val="00382C85"/>
    <w:rsid w:val="00385B5F"/>
    <w:rsid w:val="00385D40"/>
    <w:rsid w:val="00386DB8"/>
    <w:rsid w:val="003875E0"/>
    <w:rsid w:val="00387C44"/>
    <w:rsid w:val="003915E6"/>
    <w:rsid w:val="003A214A"/>
    <w:rsid w:val="003A4DA7"/>
    <w:rsid w:val="003A6680"/>
    <w:rsid w:val="003B1A44"/>
    <w:rsid w:val="003B3834"/>
    <w:rsid w:val="003B5182"/>
    <w:rsid w:val="003B6857"/>
    <w:rsid w:val="003C011B"/>
    <w:rsid w:val="003C2B59"/>
    <w:rsid w:val="003C3894"/>
    <w:rsid w:val="003C392D"/>
    <w:rsid w:val="003C61D3"/>
    <w:rsid w:val="003C691D"/>
    <w:rsid w:val="003D195C"/>
    <w:rsid w:val="003D3174"/>
    <w:rsid w:val="003D40BF"/>
    <w:rsid w:val="003D4117"/>
    <w:rsid w:val="003D5BC1"/>
    <w:rsid w:val="003D7E30"/>
    <w:rsid w:val="003E0083"/>
    <w:rsid w:val="003E0476"/>
    <w:rsid w:val="003E3C34"/>
    <w:rsid w:val="003E5C3D"/>
    <w:rsid w:val="003E5F69"/>
    <w:rsid w:val="003F24D4"/>
    <w:rsid w:val="003F4025"/>
    <w:rsid w:val="003F4305"/>
    <w:rsid w:val="003F5D2B"/>
    <w:rsid w:val="003F6DCC"/>
    <w:rsid w:val="00400850"/>
    <w:rsid w:val="00400FEE"/>
    <w:rsid w:val="0040180A"/>
    <w:rsid w:val="00403A99"/>
    <w:rsid w:val="004040B5"/>
    <w:rsid w:val="004053C0"/>
    <w:rsid w:val="00405E6C"/>
    <w:rsid w:val="00405E94"/>
    <w:rsid w:val="00410F38"/>
    <w:rsid w:val="00411187"/>
    <w:rsid w:val="00411628"/>
    <w:rsid w:val="00411EBF"/>
    <w:rsid w:val="00417779"/>
    <w:rsid w:val="00420206"/>
    <w:rsid w:val="00422033"/>
    <w:rsid w:val="00422EB8"/>
    <w:rsid w:val="00423320"/>
    <w:rsid w:val="004254CE"/>
    <w:rsid w:val="004254FE"/>
    <w:rsid w:val="00425F83"/>
    <w:rsid w:val="004369BD"/>
    <w:rsid w:val="00442CE7"/>
    <w:rsid w:val="00444E0E"/>
    <w:rsid w:val="004461CD"/>
    <w:rsid w:val="00450C38"/>
    <w:rsid w:val="0045123E"/>
    <w:rsid w:val="004519BB"/>
    <w:rsid w:val="00454C77"/>
    <w:rsid w:val="0045765F"/>
    <w:rsid w:val="00461B88"/>
    <w:rsid w:val="00462C6D"/>
    <w:rsid w:val="00463819"/>
    <w:rsid w:val="00466EFA"/>
    <w:rsid w:val="00473864"/>
    <w:rsid w:val="00473C9E"/>
    <w:rsid w:val="00473D27"/>
    <w:rsid w:val="0047437C"/>
    <w:rsid w:val="00474392"/>
    <w:rsid w:val="00476C9A"/>
    <w:rsid w:val="00480785"/>
    <w:rsid w:val="00481277"/>
    <w:rsid w:val="00481AC4"/>
    <w:rsid w:val="00481BEF"/>
    <w:rsid w:val="00482112"/>
    <w:rsid w:val="00485338"/>
    <w:rsid w:val="00487EFC"/>
    <w:rsid w:val="0049102D"/>
    <w:rsid w:val="00491C89"/>
    <w:rsid w:val="00491D4E"/>
    <w:rsid w:val="004977E8"/>
    <w:rsid w:val="004A0495"/>
    <w:rsid w:val="004A15D2"/>
    <w:rsid w:val="004A370A"/>
    <w:rsid w:val="004A7917"/>
    <w:rsid w:val="004B055C"/>
    <w:rsid w:val="004B189F"/>
    <w:rsid w:val="004B2037"/>
    <w:rsid w:val="004B29FF"/>
    <w:rsid w:val="004B350C"/>
    <w:rsid w:val="004B676D"/>
    <w:rsid w:val="004C3E72"/>
    <w:rsid w:val="004C4E0A"/>
    <w:rsid w:val="004C5620"/>
    <w:rsid w:val="004C7E47"/>
    <w:rsid w:val="004D275F"/>
    <w:rsid w:val="004D656E"/>
    <w:rsid w:val="004D71FD"/>
    <w:rsid w:val="004E1F6C"/>
    <w:rsid w:val="004E2F19"/>
    <w:rsid w:val="004E4445"/>
    <w:rsid w:val="004E558E"/>
    <w:rsid w:val="004F0CF5"/>
    <w:rsid w:val="004F1415"/>
    <w:rsid w:val="004F1461"/>
    <w:rsid w:val="004F3931"/>
    <w:rsid w:val="004F78D8"/>
    <w:rsid w:val="005004AE"/>
    <w:rsid w:val="00500EF1"/>
    <w:rsid w:val="00501C36"/>
    <w:rsid w:val="00503C47"/>
    <w:rsid w:val="005075DD"/>
    <w:rsid w:val="0051476F"/>
    <w:rsid w:val="0051606F"/>
    <w:rsid w:val="00516C98"/>
    <w:rsid w:val="00520798"/>
    <w:rsid w:val="0052146B"/>
    <w:rsid w:val="005234B0"/>
    <w:rsid w:val="00523E66"/>
    <w:rsid w:val="005257B9"/>
    <w:rsid w:val="00531304"/>
    <w:rsid w:val="00531986"/>
    <w:rsid w:val="00531EE1"/>
    <w:rsid w:val="00532DCC"/>
    <w:rsid w:val="00533DB8"/>
    <w:rsid w:val="00535B60"/>
    <w:rsid w:val="00536214"/>
    <w:rsid w:val="00537B47"/>
    <w:rsid w:val="00537E83"/>
    <w:rsid w:val="00540A99"/>
    <w:rsid w:val="00542762"/>
    <w:rsid w:val="00553585"/>
    <w:rsid w:val="005570D6"/>
    <w:rsid w:val="005570FA"/>
    <w:rsid w:val="00563FCD"/>
    <w:rsid w:val="00566D81"/>
    <w:rsid w:val="005671AA"/>
    <w:rsid w:val="005700A5"/>
    <w:rsid w:val="00574AB1"/>
    <w:rsid w:val="00575D66"/>
    <w:rsid w:val="0058267E"/>
    <w:rsid w:val="00582F78"/>
    <w:rsid w:val="0058575E"/>
    <w:rsid w:val="0058732F"/>
    <w:rsid w:val="00590A28"/>
    <w:rsid w:val="00596241"/>
    <w:rsid w:val="005A0418"/>
    <w:rsid w:val="005A27D9"/>
    <w:rsid w:val="005A2A7C"/>
    <w:rsid w:val="005A41CA"/>
    <w:rsid w:val="005B0E59"/>
    <w:rsid w:val="005B1FC1"/>
    <w:rsid w:val="005B26C8"/>
    <w:rsid w:val="005B37AF"/>
    <w:rsid w:val="005B508C"/>
    <w:rsid w:val="005B624E"/>
    <w:rsid w:val="005B6AF4"/>
    <w:rsid w:val="005C1325"/>
    <w:rsid w:val="005C523E"/>
    <w:rsid w:val="005C59CB"/>
    <w:rsid w:val="005C7B18"/>
    <w:rsid w:val="005D0CDA"/>
    <w:rsid w:val="005D1102"/>
    <w:rsid w:val="005D2F67"/>
    <w:rsid w:val="005D3E97"/>
    <w:rsid w:val="005D6BAB"/>
    <w:rsid w:val="005D7377"/>
    <w:rsid w:val="005E64C7"/>
    <w:rsid w:val="005E6F4C"/>
    <w:rsid w:val="005F3F88"/>
    <w:rsid w:val="005F5BBE"/>
    <w:rsid w:val="005F6871"/>
    <w:rsid w:val="005F6958"/>
    <w:rsid w:val="0060232F"/>
    <w:rsid w:val="00610335"/>
    <w:rsid w:val="0061372A"/>
    <w:rsid w:val="00615438"/>
    <w:rsid w:val="00615B35"/>
    <w:rsid w:val="00615F7A"/>
    <w:rsid w:val="00622C1A"/>
    <w:rsid w:val="006231E2"/>
    <w:rsid w:val="0062553A"/>
    <w:rsid w:val="00625707"/>
    <w:rsid w:val="00631CF5"/>
    <w:rsid w:val="00637C4E"/>
    <w:rsid w:val="00640D31"/>
    <w:rsid w:val="00641DC9"/>
    <w:rsid w:val="00644EA6"/>
    <w:rsid w:val="006452BB"/>
    <w:rsid w:val="00647E4D"/>
    <w:rsid w:val="00650107"/>
    <w:rsid w:val="0065191E"/>
    <w:rsid w:val="00653C92"/>
    <w:rsid w:val="006563AE"/>
    <w:rsid w:val="0066029D"/>
    <w:rsid w:val="00660614"/>
    <w:rsid w:val="006629DA"/>
    <w:rsid w:val="00663608"/>
    <w:rsid w:val="00670972"/>
    <w:rsid w:val="00673E10"/>
    <w:rsid w:val="00677FCE"/>
    <w:rsid w:val="0068033B"/>
    <w:rsid w:val="00680BDA"/>
    <w:rsid w:val="0068338D"/>
    <w:rsid w:val="00683D60"/>
    <w:rsid w:val="00685043"/>
    <w:rsid w:val="00685A3F"/>
    <w:rsid w:val="00692479"/>
    <w:rsid w:val="006929F1"/>
    <w:rsid w:val="00692F95"/>
    <w:rsid w:val="00693251"/>
    <w:rsid w:val="006936C0"/>
    <w:rsid w:val="00694F4F"/>
    <w:rsid w:val="0069617B"/>
    <w:rsid w:val="00696907"/>
    <w:rsid w:val="006969C8"/>
    <w:rsid w:val="00696ABA"/>
    <w:rsid w:val="00696FFF"/>
    <w:rsid w:val="006A4A9F"/>
    <w:rsid w:val="006A6391"/>
    <w:rsid w:val="006B19D8"/>
    <w:rsid w:val="006B40F6"/>
    <w:rsid w:val="006C42BE"/>
    <w:rsid w:val="006C4F5F"/>
    <w:rsid w:val="006C631B"/>
    <w:rsid w:val="006D0230"/>
    <w:rsid w:val="006D0D3E"/>
    <w:rsid w:val="006D0FE3"/>
    <w:rsid w:val="006D1A74"/>
    <w:rsid w:val="006D4589"/>
    <w:rsid w:val="006D7873"/>
    <w:rsid w:val="006E0ED5"/>
    <w:rsid w:val="006E24E7"/>
    <w:rsid w:val="006E3A9B"/>
    <w:rsid w:val="006E6D27"/>
    <w:rsid w:val="006F160A"/>
    <w:rsid w:val="006F6B38"/>
    <w:rsid w:val="007003F4"/>
    <w:rsid w:val="00701A2E"/>
    <w:rsid w:val="007047A6"/>
    <w:rsid w:val="0070620F"/>
    <w:rsid w:val="00710FA1"/>
    <w:rsid w:val="00712410"/>
    <w:rsid w:val="007124A9"/>
    <w:rsid w:val="007267D8"/>
    <w:rsid w:val="00727A7B"/>
    <w:rsid w:val="007301B1"/>
    <w:rsid w:val="0073175B"/>
    <w:rsid w:val="00732137"/>
    <w:rsid w:val="00737412"/>
    <w:rsid w:val="0073742E"/>
    <w:rsid w:val="0074405E"/>
    <w:rsid w:val="00747963"/>
    <w:rsid w:val="00750805"/>
    <w:rsid w:val="007519EC"/>
    <w:rsid w:val="00752128"/>
    <w:rsid w:val="007536F3"/>
    <w:rsid w:val="00755688"/>
    <w:rsid w:val="00756336"/>
    <w:rsid w:val="007579D6"/>
    <w:rsid w:val="0076176C"/>
    <w:rsid w:val="00763205"/>
    <w:rsid w:val="007632F0"/>
    <w:rsid w:val="007633FE"/>
    <w:rsid w:val="00764EA7"/>
    <w:rsid w:val="00772ACF"/>
    <w:rsid w:val="00775A1B"/>
    <w:rsid w:val="00776882"/>
    <w:rsid w:val="00777BFC"/>
    <w:rsid w:val="00780AF1"/>
    <w:rsid w:val="00781FC0"/>
    <w:rsid w:val="00785851"/>
    <w:rsid w:val="00786481"/>
    <w:rsid w:val="00794390"/>
    <w:rsid w:val="007A181B"/>
    <w:rsid w:val="007A47C6"/>
    <w:rsid w:val="007A572B"/>
    <w:rsid w:val="007A6099"/>
    <w:rsid w:val="007B1690"/>
    <w:rsid w:val="007B289E"/>
    <w:rsid w:val="007B606C"/>
    <w:rsid w:val="007B66C2"/>
    <w:rsid w:val="007C0EFF"/>
    <w:rsid w:val="007D4091"/>
    <w:rsid w:val="007D52D4"/>
    <w:rsid w:val="007D7C39"/>
    <w:rsid w:val="007E1BCC"/>
    <w:rsid w:val="007E2803"/>
    <w:rsid w:val="007E581E"/>
    <w:rsid w:val="007E6CFB"/>
    <w:rsid w:val="007E7F57"/>
    <w:rsid w:val="007F0A77"/>
    <w:rsid w:val="007F2130"/>
    <w:rsid w:val="007F50CD"/>
    <w:rsid w:val="007F5DB3"/>
    <w:rsid w:val="007F5F27"/>
    <w:rsid w:val="008004E1"/>
    <w:rsid w:val="00801654"/>
    <w:rsid w:val="00813EBD"/>
    <w:rsid w:val="00815C85"/>
    <w:rsid w:val="00820CF4"/>
    <w:rsid w:val="00823A2E"/>
    <w:rsid w:val="00823D3A"/>
    <w:rsid w:val="00824BC7"/>
    <w:rsid w:val="00830C91"/>
    <w:rsid w:val="00843545"/>
    <w:rsid w:val="00844F54"/>
    <w:rsid w:val="00845D15"/>
    <w:rsid w:val="00845F09"/>
    <w:rsid w:val="00847146"/>
    <w:rsid w:val="0085021F"/>
    <w:rsid w:val="008522BD"/>
    <w:rsid w:val="0085290D"/>
    <w:rsid w:val="00853079"/>
    <w:rsid w:val="008536E0"/>
    <w:rsid w:val="00853F7B"/>
    <w:rsid w:val="008560B5"/>
    <w:rsid w:val="00856493"/>
    <w:rsid w:val="00857509"/>
    <w:rsid w:val="00860BD0"/>
    <w:rsid w:val="0086180E"/>
    <w:rsid w:val="00866326"/>
    <w:rsid w:val="00866E90"/>
    <w:rsid w:val="0087135F"/>
    <w:rsid w:val="008720F9"/>
    <w:rsid w:val="00872234"/>
    <w:rsid w:val="00872496"/>
    <w:rsid w:val="008757C1"/>
    <w:rsid w:val="008778F9"/>
    <w:rsid w:val="00877B7B"/>
    <w:rsid w:val="00880E96"/>
    <w:rsid w:val="008812F4"/>
    <w:rsid w:val="00883C24"/>
    <w:rsid w:val="00885160"/>
    <w:rsid w:val="00892D41"/>
    <w:rsid w:val="00893F24"/>
    <w:rsid w:val="0089410A"/>
    <w:rsid w:val="00894D7D"/>
    <w:rsid w:val="00895848"/>
    <w:rsid w:val="00896F47"/>
    <w:rsid w:val="008A08F6"/>
    <w:rsid w:val="008A2F42"/>
    <w:rsid w:val="008A3247"/>
    <w:rsid w:val="008A408A"/>
    <w:rsid w:val="008A4C43"/>
    <w:rsid w:val="008B078A"/>
    <w:rsid w:val="008B0F5C"/>
    <w:rsid w:val="008B1C41"/>
    <w:rsid w:val="008B46D7"/>
    <w:rsid w:val="008B48CB"/>
    <w:rsid w:val="008B49E2"/>
    <w:rsid w:val="008C0C29"/>
    <w:rsid w:val="008C60BC"/>
    <w:rsid w:val="008C65B8"/>
    <w:rsid w:val="008C6D88"/>
    <w:rsid w:val="008C7621"/>
    <w:rsid w:val="008C7764"/>
    <w:rsid w:val="008D1650"/>
    <w:rsid w:val="008D224E"/>
    <w:rsid w:val="008D608E"/>
    <w:rsid w:val="008D6F2C"/>
    <w:rsid w:val="008E1397"/>
    <w:rsid w:val="008E14AA"/>
    <w:rsid w:val="008E408F"/>
    <w:rsid w:val="008E57C1"/>
    <w:rsid w:val="008E6696"/>
    <w:rsid w:val="008E728F"/>
    <w:rsid w:val="008F071B"/>
    <w:rsid w:val="008F0C93"/>
    <w:rsid w:val="008F0CB9"/>
    <w:rsid w:val="008F5444"/>
    <w:rsid w:val="008F6C7E"/>
    <w:rsid w:val="0090355E"/>
    <w:rsid w:val="0090567E"/>
    <w:rsid w:val="0091058F"/>
    <w:rsid w:val="00911D6D"/>
    <w:rsid w:val="00914146"/>
    <w:rsid w:val="00917072"/>
    <w:rsid w:val="009223E0"/>
    <w:rsid w:val="00923756"/>
    <w:rsid w:val="00923C89"/>
    <w:rsid w:val="009255A8"/>
    <w:rsid w:val="009266A9"/>
    <w:rsid w:val="009327CB"/>
    <w:rsid w:val="009336CA"/>
    <w:rsid w:val="00933DD9"/>
    <w:rsid w:val="009351B3"/>
    <w:rsid w:val="00935DC6"/>
    <w:rsid w:val="00937B8E"/>
    <w:rsid w:val="009414CF"/>
    <w:rsid w:val="00943336"/>
    <w:rsid w:val="009444F3"/>
    <w:rsid w:val="00945824"/>
    <w:rsid w:val="00945AB5"/>
    <w:rsid w:val="009521CC"/>
    <w:rsid w:val="00953C30"/>
    <w:rsid w:val="0095478F"/>
    <w:rsid w:val="009576B6"/>
    <w:rsid w:val="00957F73"/>
    <w:rsid w:val="009610E6"/>
    <w:rsid w:val="009623E5"/>
    <w:rsid w:val="00967B66"/>
    <w:rsid w:val="00967E93"/>
    <w:rsid w:val="00972A94"/>
    <w:rsid w:val="00972DAE"/>
    <w:rsid w:val="009730D2"/>
    <w:rsid w:val="00975583"/>
    <w:rsid w:val="00976251"/>
    <w:rsid w:val="00977437"/>
    <w:rsid w:val="00977DA1"/>
    <w:rsid w:val="00977F26"/>
    <w:rsid w:val="00977FB5"/>
    <w:rsid w:val="009817A9"/>
    <w:rsid w:val="0098236C"/>
    <w:rsid w:val="00983517"/>
    <w:rsid w:val="009840B6"/>
    <w:rsid w:val="00985011"/>
    <w:rsid w:val="00990910"/>
    <w:rsid w:val="009910E5"/>
    <w:rsid w:val="00992396"/>
    <w:rsid w:val="009935B3"/>
    <w:rsid w:val="00995C59"/>
    <w:rsid w:val="00996AA3"/>
    <w:rsid w:val="009A176A"/>
    <w:rsid w:val="009A4C15"/>
    <w:rsid w:val="009B1E68"/>
    <w:rsid w:val="009B22A5"/>
    <w:rsid w:val="009B42D0"/>
    <w:rsid w:val="009B5EC8"/>
    <w:rsid w:val="009C0333"/>
    <w:rsid w:val="009D47AC"/>
    <w:rsid w:val="009D68F4"/>
    <w:rsid w:val="009D6A1C"/>
    <w:rsid w:val="009E23D8"/>
    <w:rsid w:val="009E2862"/>
    <w:rsid w:val="009E2A01"/>
    <w:rsid w:val="009E2AD4"/>
    <w:rsid w:val="009E2B97"/>
    <w:rsid w:val="009E4453"/>
    <w:rsid w:val="009E4481"/>
    <w:rsid w:val="009F3A48"/>
    <w:rsid w:val="009F3E9C"/>
    <w:rsid w:val="009F5C01"/>
    <w:rsid w:val="009F73DE"/>
    <w:rsid w:val="00A01484"/>
    <w:rsid w:val="00A01FBD"/>
    <w:rsid w:val="00A1696E"/>
    <w:rsid w:val="00A21249"/>
    <w:rsid w:val="00A21CEA"/>
    <w:rsid w:val="00A230C0"/>
    <w:rsid w:val="00A23FE8"/>
    <w:rsid w:val="00A2586A"/>
    <w:rsid w:val="00A26763"/>
    <w:rsid w:val="00A26E7C"/>
    <w:rsid w:val="00A301D4"/>
    <w:rsid w:val="00A316DD"/>
    <w:rsid w:val="00A32360"/>
    <w:rsid w:val="00A32508"/>
    <w:rsid w:val="00A3365C"/>
    <w:rsid w:val="00A34439"/>
    <w:rsid w:val="00A34C18"/>
    <w:rsid w:val="00A35D6D"/>
    <w:rsid w:val="00A36FD6"/>
    <w:rsid w:val="00A40D0B"/>
    <w:rsid w:val="00A4351D"/>
    <w:rsid w:val="00A444DA"/>
    <w:rsid w:val="00A45B3E"/>
    <w:rsid w:val="00A46792"/>
    <w:rsid w:val="00A478E8"/>
    <w:rsid w:val="00A5345E"/>
    <w:rsid w:val="00A536D6"/>
    <w:rsid w:val="00A5564E"/>
    <w:rsid w:val="00A5571D"/>
    <w:rsid w:val="00A55CE8"/>
    <w:rsid w:val="00A60663"/>
    <w:rsid w:val="00A6103B"/>
    <w:rsid w:val="00A63B6F"/>
    <w:rsid w:val="00A63E97"/>
    <w:rsid w:val="00A71100"/>
    <w:rsid w:val="00A71385"/>
    <w:rsid w:val="00A7677A"/>
    <w:rsid w:val="00A80017"/>
    <w:rsid w:val="00A83717"/>
    <w:rsid w:val="00A85027"/>
    <w:rsid w:val="00A8666F"/>
    <w:rsid w:val="00A920DA"/>
    <w:rsid w:val="00AA1160"/>
    <w:rsid w:val="00AA1A42"/>
    <w:rsid w:val="00AA2C08"/>
    <w:rsid w:val="00AA324C"/>
    <w:rsid w:val="00AA5436"/>
    <w:rsid w:val="00AA5BC5"/>
    <w:rsid w:val="00AA76B3"/>
    <w:rsid w:val="00AB0020"/>
    <w:rsid w:val="00AB3A5F"/>
    <w:rsid w:val="00AB4DE5"/>
    <w:rsid w:val="00AC1F7E"/>
    <w:rsid w:val="00AC69C9"/>
    <w:rsid w:val="00AC6EED"/>
    <w:rsid w:val="00AC766F"/>
    <w:rsid w:val="00AC7F01"/>
    <w:rsid w:val="00AD04EA"/>
    <w:rsid w:val="00AD08DB"/>
    <w:rsid w:val="00AD0F5A"/>
    <w:rsid w:val="00AD17CF"/>
    <w:rsid w:val="00AD1E31"/>
    <w:rsid w:val="00AD2C8B"/>
    <w:rsid w:val="00AD3508"/>
    <w:rsid w:val="00AE03DF"/>
    <w:rsid w:val="00AE1C12"/>
    <w:rsid w:val="00AE3511"/>
    <w:rsid w:val="00AE4CA8"/>
    <w:rsid w:val="00AE521E"/>
    <w:rsid w:val="00AF2413"/>
    <w:rsid w:val="00B00AD3"/>
    <w:rsid w:val="00B01399"/>
    <w:rsid w:val="00B0493D"/>
    <w:rsid w:val="00B05C22"/>
    <w:rsid w:val="00B16B35"/>
    <w:rsid w:val="00B17F49"/>
    <w:rsid w:val="00B215DC"/>
    <w:rsid w:val="00B21744"/>
    <w:rsid w:val="00B226E7"/>
    <w:rsid w:val="00B23E26"/>
    <w:rsid w:val="00B26949"/>
    <w:rsid w:val="00B306DF"/>
    <w:rsid w:val="00B307C0"/>
    <w:rsid w:val="00B3132F"/>
    <w:rsid w:val="00B31411"/>
    <w:rsid w:val="00B342E6"/>
    <w:rsid w:val="00B3566D"/>
    <w:rsid w:val="00B401CA"/>
    <w:rsid w:val="00B428EF"/>
    <w:rsid w:val="00B42A8C"/>
    <w:rsid w:val="00B4472E"/>
    <w:rsid w:val="00B465BF"/>
    <w:rsid w:val="00B51586"/>
    <w:rsid w:val="00B51A11"/>
    <w:rsid w:val="00B528AB"/>
    <w:rsid w:val="00B53822"/>
    <w:rsid w:val="00B55641"/>
    <w:rsid w:val="00B561B5"/>
    <w:rsid w:val="00B57BA1"/>
    <w:rsid w:val="00B60714"/>
    <w:rsid w:val="00B6290A"/>
    <w:rsid w:val="00B62F34"/>
    <w:rsid w:val="00B65E48"/>
    <w:rsid w:val="00B709C0"/>
    <w:rsid w:val="00B72E6E"/>
    <w:rsid w:val="00B74B3F"/>
    <w:rsid w:val="00B776AC"/>
    <w:rsid w:val="00B81644"/>
    <w:rsid w:val="00B81E8F"/>
    <w:rsid w:val="00B82950"/>
    <w:rsid w:val="00B84AD5"/>
    <w:rsid w:val="00B872E8"/>
    <w:rsid w:val="00B878A7"/>
    <w:rsid w:val="00B90984"/>
    <w:rsid w:val="00B913DB"/>
    <w:rsid w:val="00B919DE"/>
    <w:rsid w:val="00B91B2C"/>
    <w:rsid w:val="00B93902"/>
    <w:rsid w:val="00B976AE"/>
    <w:rsid w:val="00BA1067"/>
    <w:rsid w:val="00BA12DB"/>
    <w:rsid w:val="00BA1B55"/>
    <w:rsid w:val="00BA389C"/>
    <w:rsid w:val="00BA41C7"/>
    <w:rsid w:val="00BA7279"/>
    <w:rsid w:val="00BB12FA"/>
    <w:rsid w:val="00BB1A3F"/>
    <w:rsid w:val="00BB24E9"/>
    <w:rsid w:val="00BB2BB2"/>
    <w:rsid w:val="00BB3EDB"/>
    <w:rsid w:val="00BB45D6"/>
    <w:rsid w:val="00BB53AD"/>
    <w:rsid w:val="00BC3328"/>
    <w:rsid w:val="00BC3536"/>
    <w:rsid w:val="00BC4008"/>
    <w:rsid w:val="00BC4466"/>
    <w:rsid w:val="00BC6ED4"/>
    <w:rsid w:val="00BC7CA8"/>
    <w:rsid w:val="00BD0B92"/>
    <w:rsid w:val="00BD65E8"/>
    <w:rsid w:val="00BD6917"/>
    <w:rsid w:val="00BE23F6"/>
    <w:rsid w:val="00BE33AE"/>
    <w:rsid w:val="00BE34C8"/>
    <w:rsid w:val="00BE6FA0"/>
    <w:rsid w:val="00BE7454"/>
    <w:rsid w:val="00BF1FE0"/>
    <w:rsid w:val="00BF3DA8"/>
    <w:rsid w:val="00BF42D9"/>
    <w:rsid w:val="00BF4327"/>
    <w:rsid w:val="00BF469C"/>
    <w:rsid w:val="00BF57E6"/>
    <w:rsid w:val="00BF77DE"/>
    <w:rsid w:val="00C003A4"/>
    <w:rsid w:val="00C02CA2"/>
    <w:rsid w:val="00C02E27"/>
    <w:rsid w:val="00C033B8"/>
    <w:rsid w:val="00C05BE3"/>
    <w:rsid w:val="00C12A2D"/>
    <w:rsid w:val="00C1392B"/>
    <w:rsid w:val="00C143C5"/>
    <w:rsid w:val="00C15969"/>
    <w:rsid w:val="00C21E28"/>
    <w:rsid w:val="00C239C8"/>
    <w:rsid w:val="00C34BB1"/>
    <w:rsid w:val="00C35EEE"/>
    <w:rsid w:val="00C37057"/>
    <w:rsid w:val="00C41158"/>
    <w:rsid w:val="00C416CA"/>
    <w:rsid w:val="00C43B5F"/>
    <w:rsid w:val="00C46BBA"/>
    <w:rsid w:val="00C47685"/>
    <w:rsid w:val="00C56293"/>
    <w:rsid w:val="00C56F1D"/>
    <w:rsid w:val="00C65642"/>
    <w:rsid w:val="00C659DA"/>
    <w:rsid w:val="00C662A1"/>
    <w:rsid w:val="00C7111A"/>
    <w:rsid w:val="00C725D1"/>
    <w:rsid w:val="00C7263B"/>
    <w:rsid w:val="00C759F1"/>
    <w:rsid w:val="00C75E10"/>
    <w:rsid w:val="00C762EC"/>
    <w:rsid w:val="00C7772E"/>
    <w:rsid w:val="00C817D0"/>
    <w:rsid w:val="00C856BE"/>
    <w:rsid w:val="00C865D9"/>
    <w:rsid w:val="00C870E4"/>
    <w:rsid w:val="00C91DF7"/>
    <w:rsid w:val="00C934CC"/>
    <w:rsid w:val="00C93C3D"/>
    <w:rsid w:val="00C95FFE"/>
    <w:rsid w:val="00C96A64"/>
    <w:rsid w:val="00C96E6C"/>
    <w:rsid w:val="00CA1C0A"/>
    <w:rsid w:val="00CA38BF"/>
    <w:rsid w:val="00CA3906"/>
    <w:rsid w:val="00CA4490"/>
    <w:rsid w:val="00CA758E"/>
    <w:rsid w:val="00CB02A1"/>
    <w:rsid w:val="00CB5698"/>
    <w:rsid w:val="00CB7A5C"/>
    <w:rsid w:val="00CC3276"/>
    <w:rsid w:val="00CC5D01"/>
    <w:rsid w:val="00CC7E3B"/>
    <w:rsid w:val="00CC7EDC"/>
    <w:rsid w:val="00CD106F"/>
    <w:rsid w:val="00CD6228"/>
    <w:rsid w:val="00CD6297"/>
    <w:rsid w:val="00CD7835"/>
    <w:rsid w:val="00CE1790"/>
    <w:rsid w:val="00CE42A4"/>
    <w:rsid w:val="00CF05E3"/>
    <w:rsid w:val="00CF0750"/>
    <w:rsid w:val="00CF0E98"/>
    <w:rsid w:val="00CF37CC"/>
    <w:rsid w:val="00CF44EA"/>
    <w:rsid w:val="00CF7324"/>
    <w:rsid w:val="00D042CE"/>
    <w:rsid w:val="00D0514E"/>
    <w:rsid w:val="00D05720"/>
    <w:rsid w:val="00D069D7"/>
    <w:rsid w:val="00D07543"/>
    <w:rsid w:val="00D079CB"/>
    <w:rsid w:val="00D13C5D"/>
    <w:rsid w:val="00D13F8A"/>
    <w:rsid w:val="00D2319E"/>
    <w:rsid w:val="00D26C0F"/>
    <w:rsid w:val="00D329D2"/>
    <w:rsid w:val="00D33855"/>
    <w:rsid w:val="00D35218"/>
    <w:rsid w:val="00D43EBB"/>
    <w:rsid w:val="00D44546"/>
    <w:rsid w:val="00D45FFF"/>
    <w:rsid w:val="00D4613D"/>
    <w:rsid w:val="00D46599"/>
    <w:rsid w:val="00D4664D"/>
    <w:rsid w:val="00D46D62"/>
    <w:rsid w:val="00D479C3"/>
    <w:rsid w:val="00D47F9A"/>
    <w:rsid w:val="00D50D48"/>
    <w:rsid w:val="00D5523B"/>
    <w:rsid w:val="00D552FE"/>
    <w:rsid w:val="00D603A1"/>
    <w:rsid w:val="00D66236"/>
    <w:rsid w:val="00D72CE7"/>
    <w:rsid w:val="00D72DA5"/>
    <w:rsid w:val="00D74528"/>
    <w:rsid w:val="00D764D4"/>
    <w:rsid w:val="00D82083"/>
    <w:rsid w:val="00D82B4C"/>
    <w:rsid w:val="00D86CAB"/>
    <w:rsid w:val="00D918D5"/>
    <w:rsid w:val="00D9258B"/>
    <w:rsid w:val="00D95C27"/>
    <w:rsid w:val="00DA184D"/>
    <w:rsid w:val="00DA279A"/>
    <w:rsid w:val="00DA30DE"/>
    <w:rsid w:val="00DA31BE"/>
    <w:rsid w:val="00DA3F6E"/>
    <w:rsid w:val="00DA7BC9"/>
    <w:rsid w:val="00DB0C5B"/>
    <w:rsid w:val="00DB2468"/>
    <w:rsid w:val="00DB3E3E"/>
    <w:rsid w:val="00DB497A"/>
    <w:rsid w:val="00DC1F4D"/>
    <w:rsid w:val="00DC254C"/>
    <w:rsid w:val="00DC3AB7"/>
    <w:rsid w:val="00DC5364"/>
    <w:rsid w:val="00DC556E"/>
    <w:rsid w:val="00DC68C6"/>
    <w:rsid w:val="00DC692F"/>
    <w:rsid w:val="00DC7211"/>
    <w:rsid w:val="00DC7B94"/>
    <w:rsid w:val="00DD01D1"/>
    <w:rsid w:val="00DD091F"/>
    <w:rsid w:val="00DD1472"/>
    <w:rsid w:val="00DD1757"/>
    <w:rsid w:val="00DD3815"/>
    <w:rsid w:val="00DD630D"/>
    <w:rsid w:val="00DD7045"/>
    <w:rsid w:val="00DE28C8"/>
    <w:rsid w:val="00DE290E"/>
    <w:rsid w:val="00DE4826"/>
    <w:rsid w:val="00DE710D"/>
    <w:rsid w:val="00DE771D"/>
    <w:rsid w:val="00DF1F82"/>
    <w:rsid w:val="00DF2530"/>
    <w:rsid w:val="00DF2AAD"/>
    <w:rsid w:val="00DF2CB4"/>
    <w:rsid w:val="00DF5890"/>
    <w:rsid w:val="00DF6B2C"/>
    <w:rsid w:val="00E011F0"/>
    <w:rsid w:val="00E012E8"/>
    <w:rsid w:val="00E04BF7"/>
    <w:rsid w:val="00E06F28"/>
    <w:rsid w:val="00E113BD"/>
    <w:rsid w:val="00E14AE8"/>
    <w:rsid w:val="00E17F93"/>
    <w:rsid w:val="00E206F9"/>
    <w:rsid w:val="00E20E27"/>
    <w:rsid w:val="00E20FC2"/>
    <w:rsid w:val="00E216A4"/>
    <w:rsid w:val="00E22E3C"/>
    <w:rsid w:val="00E22EC3"/>
    <w:rsid w:val="00E250B6"/>
    <w:rsid w:val="00E261C2"/>
    <w:rsid w:val="00E34BA2"/>
    <w:rsid w:val="00E37D34"/>
    <w:rsid w:val="00E4039E"/>
    <w:rsid w:val="00E405B3"/>
    <w:rsid w:val="00E415BA"/>
    <w:rsid w:val="00E442E9"/>
    <w:rsid w:val="00E44972"/>
    <w:rsid w:val="00E46434"/>
    <w:rsid w:val="00E464DA"/>
    <w:rsid w:val="00E521C1"/>
    <w:rsid w:val="00E53EB1"/>
    <w:rsid w:val="00E603E6"/>
    <w:rsid w:val="00E625F4"/>
    <w:rsid w:val="00E71CF6"/>
    <w:rsid w:val="00E75641"/>
    <w:rsid w:val="00E76005"/>
    <w:rsid w:val="00E777B0"/>
    <w:rsid w:val="00E77B7C"/>
    <w:rsid w:val="00E801FA"/>
    <w:rsid w:val="00E828C1"/>
    <w:rsid w:val="00E8489E"/>
    <w:rsid w:val="00E869BC"/>
    <w:rsid w:val="00E869EB"/>
    <w:rsid w:val="00E905BC"/>
    <w:rsid w:val="00E909CF"/>
    <w:rsid w:val="00E91A2C"/>
    <w:rsid w:val="00EA196D"/>
    <w:rsid w:val="00EA21D9"/>
    <w:rsid w:val="00EA649C"/>
    <w:rsid w:val="00EB1567"/>
    <w:rsid w:val="00EB3DB3"/>
    <w:rsid w:val="00EB4A06"/>
    <w:rsid w:val="00EB7F67"/>
    <w:rsid w:val="00EC05D2"/>
    <w:rsid w:val="00EC3627"/>
    <w:rsid w:val="00EC3FA7"/>
    <w:rsid w:val="00EC4C89"/>
    <w:rsid w:val="00EC4EFA"/>
    <w:rsid w:val="00EC5B2D"/>
    <w:rsid w:val="00EC72C3"/>
    <w:rsid w:val="00ED047B"/>
    <w:rsid w:val="00ED2F08"/>
    <w:rsid w:val="00ED3530"/>
    <w:rsid w:val="00ED50C9"/>
    <w:rsid w:val="00ED52D8"/>
    <w:rsid w:val="00ED5C09"/>
    <w:rsid w:val="00EE1E47"/>
    <w:rsid w:val="00EE4A41"/>
    <w:rsid w:val="00EE5467"/>
    <w:rsid w:val="00EE6F92"/>
    <w:rsid w:val="00EE7797"/>
    <w:rsid w:val="00EF0184"/>
    <w:rsid w:val="00EF0584"/>
    <w:rsid w:val="00EF3D5D"/>
    <w:rsid w:val="00EF4515"/>
    <w:rsid w:val="00EF4A6B"/>
    <w:rsid w:val="00EF7EFE"/>
    <w:rsid w:val="00F00032"/>
    <w:rsid w:val="00F017CC"/>
    <w:rsid w:val="00F03A73"/>
    <w:rsid w:val="00F04422"/>
    <w:rsid w:val="00F05B71"/>
    <w:rsid w:val="00F06928"/>
    <w:rsid w:val="00F10900"/>
    <w:rsid w:val="00F11B43"/>
    <w:rsid w:val="00F15A17"/>
    <w:rsid w:val="00F16B8E"/>
    <w:rsid w:val="00F220AB"/>
    <w:rsid w:val="00F2267F"/>
    <w:rsid w:val="00F30685"/>
    <w:rsid w:val="00F3120B"/>
    <w:rsid w:val="00F31357"/>
    <w:rsid w:val="00F31ABA"/>
    <w:rsid w:val="00F3205F"/>
    <w:rsid w:val="00F328B5"/>
    <w:rsid w:val="00F33043"/>
    <w:rsid w:val="00F35094"/>
    <w:rsid w:val="00F36AAF"/>
    <w:rsid w:val="00F36C6A"/>
    <w:rsid w:val="00F4029C"/>
    <w:rsid w:val="00F41588"/>
    <w:rsid w:val="00F41848"/>
    <w:rsid w:val="00F425C5"/>
    <w:rsid w:val="00F43450"/>
    <w:rsid w:val="00F47464"/>
    <w:rsid w:val="00F5257A"/>
    <w:rsid w:val="00F52F63"/>
    <w:rsid w:val="00F574BB"/>
    <w:rsid w:val="00F74245"/>
    <w:rsid w:val="00F75B8F"/>
    <w:rsid w:val="00F75DA1"/>
    <w:rsid w:val="00F81CFF"/>
    <w:rsid w:val="00F832FA"/>
    <w:rsid w:val="00F84956"/>
    <w:rsid w:val="00F84B31"/>
    <w:rsid w:val="00F91E26"/>
    <w:rsid w:val="00F9461C"/>
    <w:rsid w:val="00FA245D"/>
    <w:rsid w:val="00FA2A9F"/>
    <w:rsid w:val="00FA3114"/>
    <w:rsid w:val="00FA5280"/>
    <w:rsid w:val="00FB17FD"/>
    <w:rsid w:val="00FB3218"/>
    <w:rsid w:val="00FB3DBB"/>
    <w:rsid w:val="00FB684C"/>
    <w:rsid w:val="00FC01A5"/>
    <w:rsid w:val="00FC0746"/>
    <w:rsid w:val="00FC2B27"/>
    <w:rsid w:val="00FC2E57"/>
    <w:rsid w:val="00FC5777"/>
    <w:rsid w:val="00FC59F0"/>
    <w:rsid w:val="00FD2CDA"/>
    <w:rsid w:val="00FD7E66"/>
    <w:rsid w:val="00FE09B4"/>
    <w:rsid w:val="00FE31A8"/>
    <w:rsid w:val="00FE68BE"/>
    <w:rsid w:val="00FF0002"/>
    <w:rsid w:val="00FF191B"/>
    <w:rsid w:val="00FF2AE4"/>
    <w:rsid w:val="00FF487C"/>
    <w:rsid w:val="00FF7803"/>
    <w:rsid w:val="0193999F"/>
    <w:rsid w:val="02F22FD8"/>
    <w:rsid w:val="0307270A"/>
    <w:rsid w:val="0499A0E7"/>
    <w:rsid w:val="05297D1B"/>
    <w:rsid w:val="05457D46"/>
    <w:rsid w:val="0698EE70"/>
    <w:rsid w:val="083C0BE4"/>
    <w:rsid w:val="0A45372D"/>
    <w:rsid w:val="0B887066"/>
    <w:rsid w:val="0C0B0207"/>
    <w:rsid w:val="0C961558"/>
    <w:rsid w:val="0CC4190B"/>
    <w:rsid w:val="0D6DDF47"/>
    <w:rsid w:val="0DDC9483"/>
    <w:rsid w:val="0EC470CA"/>
    <w:rsid w:val="0F00A0E1"/>
    <w:rsid w:val="0F10CA7A"/>
    <w:rsid w:val="0F5805B5"/>
    <w:rsid w:val="106DFAD8"/>
    <w:rsid w:val="10F9426C"/>
    <w:rsid w:val="10FA815C"/>
    <w:rsid w:val="1146A113"/>
    <w:rsid w:val="120D75C9"/>
    <w:rsid w:val="127D3646"/>
    <w:rsid w:val="1287E672"/>
    <w:rsid w:val="12A39B67"/>
    <w:rsid w:val="1427FFD1"/>
    <w:rsid w:val="146569C8"/>
    <w:rsid w:val="151A3F7B"/>
    <w:rsid w:val="1546990E"/>
    <w:rsid w:val="1617C917"/>
    <w:rsid w:val="166687C6"/>
    <w:rsid w:val="16C2C306"/>
    <w:rsid w:val="16E375E1"/>
    <w:rsid w:val="1998A565"/>
    <w:rsid w:val="1A1A4ED6"/>
    <w:rsid w:val="1A76FC5F"/>
    <w:rsid w:val="1B4253D5"/>
    <w:rsid w:val="1DF1372C"/>
    <w:rsid w:val="1EF23177"/>
    <w:rsid w:val="1F4C61DB"/>
    <w:rsid w:val="2028B68B"/>
    <w:rsid w:val="23B86435"/>
    <w:rsid w:val="2400C07D"/>
    <w:rsid w:val="249BE61C"/>
    <w:rsid w:val="2631F19B"/>
    <w:rsid w:val="26D65F2D"/>
    <w:rsid w:val="271E3DE7"/>
    <w:rsid w:val="27E6C26F"/>
    <w:rsid w:val="28151318"/>
    <w:rsid w:val="28A2C804"/>
    <w:rsid w:val="2B03E4CC"/>
    <w:rsid w:val="2B7A9997"/>
    <w:rsid w:val="2B9A70B4"/>
    <w:rsid w:val="2C7060F2"/>
    <w:rsid w:val="2D0768CF"/>
    <w:rsid w:val="2DBD7496"/>
    <w:rsid w:val="2EEC456A"/>
    <w:rsid w:val="30A97BB4"/>
    <w:rsid w:val="3105D379"/>
    <w:rsid w:val="370193F6"/>
    <w:rsid w:val="37F24257"/>
    <w:rsid w:val="38119C0E"/>
    <w:rsid w:val="38EBACF6"/>
    <w:rsid w:val="39A70E64"/>
    <w:rsid w:val="39AD7CFB"/>
    <w:rsid w:val="3AACECC1"/>
    <w:rsid w:val="3AEB5F21"/>
    <w:rsid w:val="3CDD7E34"/>
    <w:rsid w:val="3F6342B7"/>
    <w:rsid w:val="40CD86EA"/>
    <w:rsid w:val="41A9F0BC"/>
    <w:rsid w:val="43C09298"/>
    <w:rsid w:val="472FF4B2"/>
    <w:rsid w:val="476C1973"/>
    <w:rsid w:val="478B850C"/>
    <w:rsid w:val="4A10EAC1"/>
    <w:rsid w:val="4B45A455"/>
    <w:rsid w:val="4BF896BC"/>
    <w:rsid w:val="4C7A4ED5"/>
    <w:rsid w:val="4CB02C03"/>
    <w:rsid w:val="4D1E930F"/>
    <w:rsid w:val="4DB9A700"/>
    <w:rsid w:val="51449666"/>
    <w:rsid w:val="53766663"/>
    <w:rsid w:val="54BD6E81"/>
    <w:rsid w:val="554B2382"/>
    <w:rsid w:val="57D3187A"/>
    <w:rsid w:val="58C5241B"/>
    <w:rsid w:val="58EB5F6F"/>
    <w:rsid w:val="59AFE1BF"/>
    <w:rsid w:val="5AB28A16"/>
    <w:rsid w:val="5AE38EAC"/>
    <w:rsid w:val="5B7EA87C"/>
    <w:rsid w:val="5CB151BB"/>
    <w:rsid w:val="5CEC4258"/>
    <w:rsid w:val="5DBF7F6A"/>
    <w:rsid w:val="5FFC2480"/>
    <w:rsid w:val="619E75EC"/>
    <w:rsid w:val="61F69BB3"/>
    <w:rsid w:val="62ECAA00"/>
    <w:rsid w:val="6322859E"/>
    <w:rsid w:val="66AD0909"/>
    <w:rsid w:val="6776B0ED"/>
    <w:rsid w:val="68CDF81A"/>
    <w:rsid w:val="6B1FF5E6"/>
    <w:rsid w:val="6C2DE404"/>
    <w:rsid w:val="6C5637F5"/>
    <w:rsid w:val="6CF78409"/>
    <w:rsid w:val="6ECD2F62"/>
    <w:rsid w:val="709712CD"/>
    <w:rsid w:val="7283F4C2"/>
    <w:rsid w:val="739578D4"/>
    <w:rsid w:val="749A98AE"/>
    <w:rsid w:val="749FD300"/>
    <w:rsid w:val="74C93BA1"/>
    <w:rsid w:val="76AF08FE"/>
    <w:rsid w:val="77BC148B"/>
    <w:rsid w:val="7A79ECD1"/>
    <w:rsid w:val="7B88BD43"/>
    <w:rsid w:val="7BFD2098"/>
    <w:rsid w:val="7C494AC9"/>
    <w:rsid w:val="7CBEC92B"/>
    <w:rsid w:val="7CE3F351"/>
    <w:rsid w:val="7E57D1E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FAA6E"/>
  <w15:chartTrackingRefBased/>
  <w15:docId w15:val="{C7E8F2D1-894F-456E-9F55-82DCC677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1E2"/>
    <w:pPr>
      <w:spacing w:before="120"/>
    </w:pPr>
  </w:style>
  <w:style w:type="paragraph" w:styleId="Heading1">
    <w:name w:val="heading 1"/>
    <w:basedOn w:val="Normal"/>
    <w:next w:val="Normal"/>
    <w:link w:val="Heading1Char"/>
    <w:uiPriority w:val="9"/>
    <w:qFormat/>
    <w:rsid w:val="0089410A"/>
    <w:pPr>
      <w:keepNext/>
      <w:keepLines/>
      <w:spacing w:before="240" w:after="0"/>
      <w:outlineLvl w:val="0"/>
    </w:pPr>
    <w:rPr>
      <w:rFonts w:asciiTheme="majorHAnsi" w:eastAsiaTheme="majorEastAsia" w:hAnsiTheme="majorHAnsi" w:cstheme="majorBidi"/>
      <w:color w:val="00348C" w:themeColor="accent1" w:themeShade="BF"/>
      <w:sz w:val="32"/>
      <w:szCs w:val="32"/>
    </w:rPr>
  </w:style>
  <w:style w:type="paragraph" w:styleId="Heading2">
    <w:name w:val="heading 2"/>
    <w:basedOn w:val="Normal"/>
    <w:next w:val="Normal"/>
    <w:link w:val="Heading2Char"/>
    <w:qFormat/>
    <w:rsid w:val="005F6958"/>
    <w:pPr>
      <w:keepNext/>
      <w:keepLines/>
      <w:spacing w:before="480" w:line="240" w:lineRule="atLeast"/>
      <w:outlineLvl w:val="1"/>
    </w:pPr>
    <w:rPr>
      <w:rFonts w:eastAsia="Times New Roman" w:cs="Times New Roman"/>
      <w:b/>
      <w:bCs/>
      <w:color w:val="001871"/>
      <w:sz w:val="38"/>
      <w:szCs w:val="38"/>
    </w:rPr>
  </w:style>
  <w:style w:type="paragraph" w:styleId="Heading3">
    <w:name w:val="heading 3"/>
    <w:basedOn w:val="Normal"/>
    <w:next w:val="Normal"/>
    <w:link w:val="Heading3Char"/>
    <w:autoRedefine/>
    <w:qFormat/>
    <w:rsid w:val="00CB5698"/>
    <w:pPr>
      <w:keepNext/>
      <w:keepLines/>
      <w:numPr>
        <w:ilvl w:val="2"/>
        <w:numId w:val="25"/>
      </w:numPr>
      <w:spacing w:before="480" w:line="240" w:lineRule="atLeast"/>
      <w:outlineLvl w:val="2"/>
    </w:pPr>
    <w:rPr>
      <w:rFonts w:eastAsia="Times New Roman" w:cs="Arial"/>
      <w:b/>
      <w:bCs/>
      <w:color w:val="001871"/>
      <w:sz w:val="32"/>
      <w:szCs w:val="32"/>
    </w:rPr>
  </w:style>
  <w:style w:type="paragraph" w:styleId="Heading4">
    <w:name w:val="heading 4"/>
    <w:basedOn w:val="Normal"/>
    <w:next w:val="Normal"/>
    <w:link w:val="Heading4Char"/>
    <w:autoRedefine/>
    <w:qFormat/>
    <w:rsid w:val="00AC69C9"/>
    <w:pPr>
      <w:widowControl w:val="0"/>
      <w:numPr>
        <w:ilvl w:val="4"/>
        <w:numId w:val="27"/>
      </w:numPr>
      <w:autoSpaceDE w:val="0"/>
      <w:autoSpaceDN w:val="0"/>
      <w:spacing w:before="180" w:after="0" w:line="240" w:lineRule="auto"/>
      <w:outlineLvl w:val="3"/>
    </w:pPr>
    <w:rPr>
      <w:rFonts w:eastAsia="Cambria" w:cs="Arial"/>
      <w:b/>
      <w:color w:val="001871"/>
      <w:sz w:val="24"/>
      <w:szCs w:val="24"/>
    </w:rPr>
  </w:style>
  <w:style w:type="paragraph" w:styleId="Heading5">
    <w:name w:val="heading 5"/>
    <w:basedOn w:val="Normal"/>
    <w:next w:val="Normal"/>
    <w:link w:val="Heading5Char"/>
    <w:autoRedefine/>
    <w:uiPriority w:val="9"/>
    <w:rsid w:val="000C735F"/>
    <w:pPr>
      <w:widowControl w:val="0"/>
      <w:autoSpaceDE w:val="0"/>
      <w:autoSpaceDN w:val="0"/>
      <w:spacing w:after="0" w:line="240" w:lineRule="auto"/>
      <w:outlineLvl w:val="4"/>
    </w:pPr>
    <w:rPr>
      <w:rFonts w:eastAsia="Times New Roman" w:cs="Arial"/>
      <w:b/>
      <w:i/>
      <w:color w:val="001871"/>
      <w:sz w:val="24"/>
      <w:szCs w:val="24"/>
    </w:rPr>
  </w:style>
  <w:style w:type="paragraph" w:styleId="Heading6">
    <w:name w:val="heading 6"/>
    <w:basedOn w:val="Normal"/>
    <w:next w:val="Normal"/>
    <w:link w:val="Heading6Char"/>
    <w:autoRedefine/>
    <w:uiPriority w:val="9"/>
    <w:rsid w:val="00AC69C9"/>
    <w:pPr>
      <w:keepNext/>
      <w:keepLines/>
      <w:spacing w:before="240" w:line="240" w:lineRule="atLeast"/>
      <w:ind w:left="1440" w:hanging="1440"/>
      <w:outlineLvl w:val="5"/>
    </w:pPr>
    <w:rPr>
      <w:rFonts w:eastAsia="Times New Roman" w:cs="Arial"/>
      <w:b/>
      <w:bCs/>
      <w:i/>
      <w:iCs/>
      <w:color w:val="001871"/>
      <w:sz w:val="24"/>
      <w:szCs w:val="24"/>
    </w:rPr>
  </w:style>
  <w:style w:type="paragraph" w:styleId="Heading7">
    <w:name w:val="heading 7"/>
    <w:basedOn w:val="Normal"/>
    <w:next w:val="Normal"/>
    <w:link w:val="Heading7Char"/>
    <w:uiPriority w:val="9"/>
    <w:unhideWhenUsed/>
    <w:qFormat/>
    <w:rsid w:val="006231E2"/>
    <w:pPr>
      <w:keepNext/>
      <w:keepLines/>
      <w:spacing w:before="40" w:after="0"/>
      <w:outlineLvl w:val="6"/>
    </w:pPr>
    <w:rPr>
      <w:rFonts w:asciiTheme="majorHAnsi" w:eastAsiaTheme="majorEastAsia" w:hAnsiTheme="majorHAnsi" w:cstheme="majorBidi"/>
      <w:i/>
      <w:iCs/>
      <w:color w:val="00235D" w:themeColor="accent1" w:themeShade="7F"/>
    </w:rPr>
  </w:style>
  <w:style w:type="paragraph" w:styleId="Heading8">
    <w:name w:val="heading 8"/>
    <w:basedOn w:val="Normal"/>
    <w:next w:val="Normal"/>
    <w:link w:val="Heading8Char"/>
    <w:uiPriority w:val="9"/>
    <w:semiHidden/>
    <w:unhideWhenUsed/>
    <w:qFormat/>
    <w:rsid w:val="003507A6"/>
    <w:pPr>
      <w:keepNext/>
      <w:keepLines/>
      <w:spacing w:before="40" w:after="0"/>
      <w:outlineLvl w:val="7"/>
    </w:pPr>
    <w:rPr>
      <w:rFonts w:asciiTheme="majorHAnsi" w:eastAsiaTheme="majorEastAsia" w:hAnsiTheme="majorHAnsi" w:cstheme="majorBidi"/>
      <w:color w:val="00558A" w:themeColor="text1" w:themeTint="D8"/>
      <w:sz w:val="21"/>
      <w:szCs w:val="21"/>
    </w:rPr>
  </w:style>
  <w:style w:type="paragraph" w:styleId="Heading9">
    <w:name w:val="heading 9"/>
    <w:basedOn w:val="Normal"/>
    <w:next w:val="Normal"/>
    <w:link w:val="Heading9Char"/>
    <w:uiPriority w:val="9"/>
    <w:semiHidden/>
    <w:unhideWhenUsed/>
    <w:qFormat/>
    <w:rsid w:val="003507A6"/>
    <w:pPr>
      <w:keepNext/>
      <w:keepLines/>
      <w:spacing w:before="40" w:after="0"/>
      <w:outlineLvl w:val="8"/>
    </w:pPr>
    <w:rPr>
      <w:rFonts w:asciiTheme="majorHAnsi" w:eastAsiaTheme="majorEastAsia" w:hAnsiTheme="majorHAnsi" w:cstheme="majorBidi"/>
      <w:i/>
      <w:iCs/>
      <w:color w:val="00558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D82083"/>
    <w:pPr>
      <w:spacing w:before="80" w:after="40" w:line="264" w:lineRule="auto"/>
      <w:ind w:left="113"/>
    </w:pPr>
    <w:rPr>
      <w:rFonts w:eastAsia="Cambria"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cPr>
      <w:shd w:val="clear" w:color="auto" w:fill="FFFFFF" w:themeFill="background1"/>
    </w:tcPr>
    <w:tblStylePr w:type="firstRow">
      <w:pPr>
        <w:keepNext/>
        <w:wordWrap/>
      </w:pPr>
      <w:rPr>
        <w:rFonts w:ascii="Arial" w:hAnsi="Arial"/>
        <w:b/>
        <w:color w:val="263287"/>
        <w:sz w:val="22"/>
      </w:rPr>
      <w:tblPr/>
      <w:trPr>
        <w:tblHeader/>
      </w:trPr>
      <w:tcPr>
        <w:shd w:val="clear" w:color="auto" w:fill="B8CCEA"/>
      </w:tcPr>
    </w:tblStylePr>
    <w:tblStylePr w:type="firstCol">
      <w:pPr>
        <w:keepNext w:val="0"/>
        <w:wordWrap/>
      </w:pPr>
    </w:tblStylePr>
  </w:style>
  <w:style w:type="table" w:customStyle="1" w:styleId="TGABlack2023">
    <w:name w:val="TGA Black 2023"/>
    <w:basedOn w:val="TableTGAblue2023"/>
    <w:uiPriority w:val="99"/>
    <w:rsid w:val="005F6958"/>
    <w:pPr>
      <w:spacing w:line="240" w:lineRule="auto"/>
    </w:pPr>
    <w:tblPr>
      <w:tblBorders>
        <w:top w:val="single" w:sz="4" w:space="0" w:color="00395D" w:themeColor="text1" w:themeTint="F2"/>
        <w:left w:val="single" w:sz="4" w:space="0" w:color="00395D" w:themeColor="text1" w:themeTint="F2"/>
        <w:bottom w:val="single" w:sz="4" w:space="0" w:color="00395D" w:themeColor="text1" w:themeTint="F2"/>
        <w:right w:val="single" w:sz="4" w:space="0" w:color="00395D" w:themeColor="text1" w:themeTint="F2"/>
        <w:insideH w:val="single" w:sz="4" w:space="0" w:color="00395D" w:themeColor="text1" w:themeTint="F2"/>
        <w:insideV w:val="single" w:sz="4" w:space="0" w:color="00395D" w:themeColor="text1" w:themeTint="F2"/>
      </w:tblBorders>
    </w:tblPr>
    <w:tblStylePr w:type="firstRow">
      <w:pPr>
        <w:keepNext/>
        <w:wordWrap/>
      </w:pPr>
      <w:rPr>
        <w:rFonts w:ascii="Arial" w:hAnsi="Arial"/>
        <w:b/>
        <w:color w:val="FFFFFF" w:themeColor="background1"/>
        <w:sz w:val="22"/>
      </w:rPr>
      <w:tblPr/>
      <w:trPr>
        <w:tblHeader/>
      </w:trPr>
      <w:tcPr>
        <w:shd w:val="clear" w:color="auto" w:fill="181818" w:themeFill="background2" w:themeFillShade="1A"/>
      </w:tcPr>
    </w:tblStylePr>
    <w:tblStylePr w:type="firstCol">
      <w:pPr>
        <w:keepNext w:val="0"/>
        <w:wordWrap/>
      </w:pPr>
    </w:tblStylePr>
  </w:style>
  <w:style w:type="paragraph" w:styleId="Header">
    <w:name w:val="header"/>
    <w:basedOn w:val="Normal"/>
    <w:link w:val="HeaderChar"/>
    <w:uiPriority w:val="99"/>
    <w:rsid w:val="005F6958"/>
    <w:pPr>
      <w:pBdr>
        <w:bottom w:val="single" w:sz="4" w:space="3" w:color="auto"/>
      </w:pBdr>
      <w:tabs>
        <w:tab w:val="center" w:pos="4513"/>
        <w:tab w:val="right" w:pos="9026"/>
      </w:tabs>
      <w:spacing w:after="0" w:line="240" w:lineRule="auto"/>
      <w:jc w:val="right"/>
    </w:pPr>
    <w:rPr>
      <w:rFonts w:eastAsia="Cambria" w:cs="Times New Roman"/>
      <w:color w:val="333F4A"/>
      <w:sz w:val="17"/>
    </w:rPr>
  </w:style>
  <w:style w:type="character" w:customStyle="1" w:styleId="HeaderChar">
    <w:name w:val="Header Char"/>
    <w:basedOn w:val="DefaultParagraphFont"/>
    <w:link w:val="Header"/>
    <w:uiPriority w:val="99"/>
    <w:rsid w:val="005F6958"/>
    <w:rPr>
      <w:rFonts w:eastAsia="Cambria" w:cs="Times New Roman"/>
      <w:color w:val="333F4A"/>
      <w:sz w:val="17"/>
    </w:rPr>
  </w:style>
  <w:style w:type="paragraph" w:styleId="Footer">
    <w:name w:val="footer"/>
    <w:basedOn w:val="Normal"/>
    <w:link w:val="FooterChar"/>
    <w:uiPriority w:val="99"/>
    <w:rsid w:val="005F6958"/>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F6958"/>
    <w:rPr>
      <w:rFonts w:eastAsia="Cambria" w:cs="Times New Roman"/>
      <w:color w:val="333F4A"/>
      <w:sz w:val="17"/>
    </w:rPr>
  </w:style>
  <w:style w:type="paragraph" w:customStyle="1" w:styleId="Address">
    <w:name w:val="Address"/>
    <w:basedOn w:val="Normal"/>
    <w:rsid w:val="005F6958"/>
    <w:pPr>
      <w:spacing w:after="0" w:line="240" w:lineRule="auto"/>
    </w:pPr>
    <w:rPr>
      <w:rFonts w:eastAsia="Cambria" w:cs="Times New Roman"/>
      <w:color w:val="333F48"/>
      <w:sz w:val="21"/>
    </w:rPr>
  </w:style>
  <w:style w:type="paragraph" w:styleId="Date">
    <w:name w:val="Date"/>
    <w:basedOn w:val="Normal"/>
    <w:next w:val="Normal"/>
    <w:link w:val="DateChar"/>
    <w:uiPriority w:val="99"/>
    <w:rsid w:val="005F6958"/>
    <w:pPr>
      <w:spacing w:after="0" w:line="240" w:lineRule="atLeast"/>
    </w:pPr>
    <w:rPr>
      <w:rFonts w:eastAsia="Cambria" w:cs="Times New Roman"/>
      <w:color w:val="333F4A"/>
      <w:sz w:val="28"/>
    </w:rPr>
  </w:style>
  <w:style w:type="character" w:customStyle="1" w:styleId="DateChar">
    <w:name w:val="Date Char"/>
    <w:basedOn w:val="DefaultParagraphFont"/>
    <w:link w:val="Date"/>
    <w:uiPriority w:val="99"/>
    <w:rsid w:val="005F6958"/>
    <w:rPr>
      <w:rFonts w:eastAsia="Cambria" w:cs="Times New Roman"/>
      <w:color w:val="333F4A"/>
      <w:sz w:val="28"/>
    </w:rPr>
  </w:style>
  <w:style w:type="character" w:styleId="FootnoteReference">
    <w:name w:val="footnote reference"/>
    <w:basedOn w:val="DefaultParagraphFont"/>
    <w:uiPriority w:val="99"/>
    <w:semiHidden/>
    <w:unhideWhenUsed/>
    <w:rsid w:val="005F6958"/>
    <w:rPr>
      <w:vertAlign w:val="superscript"/>
    </w:rPr>
  </w:style>
  <w:style w:type="paragraph" w:styleId="FootnoteText">
    <w:name w:val="footnote text"/>
    <w:basedOn w:val="Normal"/>
    <w:link w:val="FootnoteTextChar"/>
    <w:rsid w:val="005F6958"/>
    <w:pPr>
      <w:keepLines/>
      <w:spacing w:after="0" w:line="240" w:lineRule="atLeast"/>
    </w:pPr>
    <w:rPr>
      <w:rFonts w:eastAsia="Cambria" w:cs="Times New Roman"/>
      <w:color w:val="333F48"/>
      <w:sz w:val="16"/>
    </w:rPr>
  </w:style>
  <w:style w:type="character" w:customStyle="1" w:styleId="FootnoteTextChar">
    <w:name w:val="Footnote Text Char"/>
    <w:basedOn w:val="DefaultParagraphFont"/>
    <w:link w:val="FootnoteText"/>
    <w:rsid w:val="005F6958"/>
    <w:rPr>
      <w:rFonts w:eastAsia="Cambria" w:cs="Times New Roman"/>
      <w:color w:val="333F48"/>
      <w:sz w:val="16"/>
    </w:rPr>
  </w:style>
  <w:style w:type="paragraph" w:customStyle="1" w:styleId="Headernoline">
    <w:name w:val="Header no line"/>
    <w:basedOn w:val="Header"/>
    <w:rsid w:val="005F6958"/>
    <w:pPr>
      <w:pBdr>
        <w:bottom w:val="none" w:sz="0" w:space="0" w:color="auto"/>
      </w:pBdr>
      <w:spacing w:line="240" w:lineRule="atLeast"/>
    </w:pPr>
  </w:style>
  <w:style w:type="character" w:customStyle="1" w:styleId="Heading2Char">
    <w:name w:val="Heading 2 Char"/>
    <w:basedOn w:val="DefaultParagraphFont"/>
    <w:link w:val="Heading2"/>
    <w:rsid w:val="005F6958"/>
    <w:rPr>
      <w:rFonts w:eastAsia="Times New Roman" w:cs="Times New Roman"/>
      <w:b/>
      <w:bCs/>
      <w:color w:val="001871"/>
      <w:sz w:val="38"/>
      <w:szCs w:val="38"/>
    </w:rPr>
  </w:style>
  <w:style w:type="character" w:customStyle="1" w:styleId="Heading3Char">
    <w:name w:val="Heading 3 Char"/>
    <w:basedOn w:val="DefaultParagraphFont"/>
    <w:link w:val="Heading3"/>
    <w:rsid w:val="00CB5698"/>
    <w:rPr>
      <w:rFonts w:eastAsia="Times New Roman" w:cs="Arial"/>
      <w:b/>
      <w:bCs/>
      <w:color w:val="001871"/>
      <w:sz w:val="32"/>
      <w:szCs w:val="32"/>
    </w:rPr>
  </w:style>
  <w:style w:type="character" w:customStyle="1" w:styleId="Heading4Char">
    <w:name w:val="Heading 4 Char"/>
    <w:basedOn w:val="DefaultParagraphFont"/>
    <w:link w:val="Heading4"/>
    <w:rsid w:val="00AC69C9"/>
    <w:rPr>
      <w:rFonts w:eastAsia="Cambria" w:cs="Arial"/>
      <w:b/>
      <w:color w:val="001871"/>
      <w:sz w:val="24"/>
      <w:szCs w:val="24"/>
    </w:rPr>
  </w:style>
  <w:style w:type="character" w:customStyle="1" w:styleId="Heading5Char">
    <w:name w:val="Heading 5 Char"/>
    <w:basedOn w:val="DefaultParagraphFont"/>
    <w:link w:val="Heading5"/>
    <w:uiPriority w:val="9"/>
    <w:rsid w:val="000C735F"/>
    <w:rPr>
      <w:rFonts w:eastAsia="Times New Roman" w:cs="Arial"/>
      <w:b/>
      <w:i/>
      <w:color w:val="001871"/>
      <w:sz w:val="24"/>
      <w:szCs w:val="24"/>
    </w:rPr>
  </w:style>
  <w:style w:type="character" w:customStyle="1" w:styleId="Heading6Char">
    <w:name w:val="Heading 6 Char"/>
    <w:basedOn w:val="DefaultParagraphFont"/>
    <w:link w:val="Heading6"/>
    <w:uiPriority w:val="9"/>
    <w:rsid w:val="00AC69C9"/>
    <w:rPr>
      <w:rFonts w:eastAsia="Times New Roman" w:cs="Arial"/>
      <w:b/>
      <w:bCs/>
      <w:i/>
      <w:iCs/>
      <w:color w:val="001871"/>
      <w:sz w:val="24"/>
      <w:szCs w:val="24"/>
    </w:rPr>
  </w:style>
  <w:style w:type="character" w:styleId="Hyperlink">
    <w:name w:val="Hyperlink"/>
    <w:basedOn w:val="DefaultParagraphFont"/>
    <w:uiPriority w:val="99"/>
    <w:unhideWhenUsed/>
    <w:rsid w:val="005F6958"/>
    <w:rPr>
      <w:rFonts w:ascii="Arial" w:hAnsi="Arial"/>
      <w:color w:val="0000FF"/>
      <w:u w:val="single"/>
    </w:rPr>
  </w:style>
  <w:style w:type="paragraph" w:customStyle="1" w:styleId="LegalCopy">
    <w:name w:val="Legal Copy"/>
    <w:basedOn w:val="Footer"/>
    <w:rsid w:val="005F6958"/>
  </w:style>
  <w:style w:type="paragraph" w:customStyle="1" w:styleId="LegalSubheading">
    <w:name w:val="Legal Subheading"/>
    <w:basedOn w:val="Normal"/>
    <w:rsid w:val="004E2F19"/>
    <w:pPr>
      <w:outlineLvl w:val="1"/>
    </w:pPr>
    <w:rPr>
      <w:sz w:val="17"/>
    </w:rPr>
  </w:style>
  <w:style w:type="paragraph" w:customStyle="1" w:styleId="Legislation">
    <w:name w:val="Legislation"/>
    <w:basedOn w:val="Normal"/>
    <w:qFormat/>
    <w:rsid w:val="005F6958"/>
    <w:pPr>
      <w:jc w:val="center"/>
    </w:pPr>
    <w:rPr>
      <w:i/>
      <w:color w:val="333F48"/>
    </w:rPr>
  </w:style>
  <w:style w:type="paragraph" w:styleId="ListBullet">
    <w:name w:val="List Bullet"/>
    <w:basedOn w:val="Normal"/>
    <w:autoRedefine/>
    <w:uiPriority w:val="2"/>
    <w:qFormat/>
    <w:rsid w:val="00235E3B"/>
    <w:rPr>
      <w:rFonts w:eastAsia="Cambria" w:cs="Times New Roman"/>
    </w:rPr>
  </w:style>
  <w:style w:type="paragraph" w:customStyle="1" w:styleId="Numberbullet0">
    <w:name w:val="Number bullet"/>
    <w:basedOn w:val="ListBullet"/>
    <w:uiPriority w:val="3"/>
    <w:qFormat/>
    <w:rsid w:val="005F6958"/>
    <w:pPr>
      <w:ind w:left="360" w:hanging="360"/>
    </w:pPr>
  </w:style>
  <w:style w:type="paragraph" w:customStyle="1" w:styleId="Legislation-list">
    <w:name w:val="Legislation-list"/>
    <w:basedOn w:val="Numberbullet0"/>
    <w:qFormat/>
    <w:rsid w:val="005F6958"/>
    <w:pPr>
      <w:numPr>
        <w:numId w:val="3"/>
      </w:numPr>
      <w:jc w:val="center"/>
    </w:pPr>
    <w:rPr>
      <w:i/>
    </w:rPr>
  </w:style>
  <w:style w:type="paragraph" w:customStyle="1" w:styleId="ListBullet-dotick">
    <w:name w:val="List Bullet - do (tick)"/>
    <w:basedOn w:val="ListBullet"/>
    <w:autoRedefine/>
    <w:uiPriority w:val="1"/>
    <w:qFormat/>
    <w:rsid w:val="005F6958"/>
    <w:pPr>
      <w:tabs>
        <w:tab w:val="left" w:pos="425"/>
      </w:tabs>
    </w:pPr>
  </w:style>
  <w:style w:type="paragraph" w:customStyle="1" w:styleId="ListBullet-donotcross">
    <w:name w:val="List Bullet - do not (cross)"/>
    <w:basedOn w:val="ListBullet"/>
    <w:autoRedefine/>
    <w:uiPriority w:val="1"/>
    <w:qFormat/>
    <w:rsid w:val="005F6958"/>
    <w:pPr>
      <w:ind w:left="357" w:hanging="357"/>
    </w:pPr>
    <w:rPr>
      <w:rFonts w:eastAsiaTheme="minorHAnsi" w:cstheme="minorBidi"/>
      <w:szCs w:val="22"/>
    </w:rPr>
  </w:style>
  <w:style w:type="paragraph" w:styleId="ListBullet2">
    <w:name w:val="List Bullet 2"/>
    <w:basedOn w:val="Normal"/>
    <w:uiPriority w:val="2"/>
    <w:qFormat/>
    <w:rsid w:val="005F6958"/>
    <w:pPr>
      <w:spacing w:after="180" w:line="240" w:lineRule="atLeast"/>
    </w:pPr>
    <w:rPr>
      <w:rFonts w:eastAsia="Cambria" w:cs="Times New Roman"/>
      <w:color w:val="333F48"/>
    </w:rPr>
  </w:style>
  <w:style w:type="paragraph" w:styleId="ListBullet3">
    <w:name w:val="List Bullet 3"/>
    <w:basedOn w:val="Normal"/>
    <w:uiPriority w:val="2"/>
    <w:qFormat/>
    <w:rsid w:val="005F6958"/>
    <w:pPr>
      <w:numPr>
        <w:numId w:val="4"/>
      </w:numPr>
      <w:spacing w:after="180" w:line="240" w:lineRule="atLeast"/>
    </w:pPr>
    <w:rPr>
      <w:rFonts w:eastAsia="Cambria" w:cs="Times New Roman"/>
      <w:color w:val="333F48"/>
    </w:rPr>
  </w:style>
  <w:style w:type="numbering" w:customStyle="1" w:styleId="ListBullets">
    <w:name w:val="ListBullets"/>
    <w:uiPriority w:val="99"/>
    <w:locked/>
    <w:rsid w:val="005F6958"/>
    <w:pPr>
      <w:numPr>
        <w:numId w:val="1"/>
      </w:numPr>
    </w:pPr>
  </w:style>
  <w:style w:type="paragraph" w:customStyle="1" w:styleId="NonTOCheading2">
    <w:name w:val="Non TOC heading 2"/>
    <w:basedOn w:val="Normal"/>
    <w:next w:val="Normal"/>
    <w:rsid w:val="005F6958"/>
    <w:pPr>
      <w:keepNext/>
      <w:keepLines/>
      <w:pageBreakBefore/>
      <w:spacing w:after="180" w:line="240" w:lineRule="atLeast"/>
      <w:outlineLvl w:val="1"/>
    </w:pPr>
    <w:rPr>
      <w:rFonts w:eastAsia="Cambria" w:cs="Times New Roman"/>
      <w:b/>
      <w:color w:val="001871"/>
      <w:sz w:val="38"/>
    </w:rPr>
  </w:style>
  <w:style w:type="paragraph" w:customStyle="1" w:styleId="Numberbullet2">
    <w:name w:val="Number bullet 2"/>
    <w:basedOn w:val="ListBullet2"/>
    <w:uiPriority w:val="3"/>
    <w:qFormat/>
    <w:rsid w:val="005F6958"/>
    <w:pPr>
      <w:numPr>
        <w:numId w:val="7"/>
      </w:numPr>
    </w:pPr>
  </w:style>
  <w:style w:type="paragraph" w:customStyle="1" w:styleId="Numberbullet3">
    <w:name w:val="Number bullet 3"/>
    <w:basedOn w:val="Normal"/>
    <w:uiPriority w:val="3"/>
    <w:qFormat/>
    <w:rsid w:val="005F6958"/>
    <w:pPr>
      <w:numPr>
        <w:numId w:val="6"/>
      </w:numPr>
      <w:spacing w:after="180" w:line="240" w:lineRule="atLeast"/>
    </w:pPr>
    <w:rPr>
      <w:rFonts w:eastAsia="Cambria" w:cs="Times New Roman"/>
      <w:color w:val="333F48"/>
    </w:rPr>
  </w:style>
  <w:style w:type="numbering" w:customStyle="1" w:styleId="NumberBullet">
    <w:name w:val="NumberBullet"/>
    <w:uiPriority w:val="99"/>
    <w:locked/>
    <w:rsid w:val="005F6958"/>
    <w:pPr>
      <w:numPr>
        <w:numId w:val="2"/>
      </w:numPr>
    </w:pPr>
  </w:style>
  <w:style w:type="paragraph" w:styleId="Subtitle">
    <w:name w:val="Subtitle"/>
    <w:basedOn w:val="Normal"/>
    <w:link w:val="SubtitleChar"/>
    <w:uiPriority w:val="11"/>
    <w:rsid w:val="005F6958"/>
    <w:pPr>
      <w:numPr>
        <w:ilvl w:val="1"/>
      </w:numPr>
      <w:spacing w:after="0" w:line="240" w:lineRule="atLeast"/>
      <w:ind w:left="170"/>
    </w:pPr>
    <w:rPr>
      <w:rFonts w:eastAsia="Times New Roman" w:cs="Times New Roman"/>
      <w:bCs/>
      <w:iCs/>
      <w:color w:val="006BA6"/>
      <w:sz w:val="40"/>
      <w:szCs w:val="24"/>
    </w:rPr>
  </w:style>
  <w:style w:type="character" w:customStyle="1" w:styleId="SubtitleChar">
    <w:name w:val="Subtitle Char"/>
    <w:basedOn w:val="DefaultParagraphFont"/>
    <w:link w:val="Subtitle"/>
    <w:uiPriority w:val="11"/>
    <w:rsid w:val="005F6958"/>
    <w:rPr>
      <w:rFonts w:eastAsia="Times New Roman" w:cs="Times New Roman"/>
      <w:bCs/>
      <w:iCs/>
      <w:color w:val="006BA6"/>
      <w:sz w:val="40"/>
      <w:szCs w:val="24"/>
    </w:rPr>
  </w:style>
  <w:style w:type="paragraph" w:customStyle="1" w:styleId="Tabledescription">
    <w:name w:val="Table description"/>
    <w:basedOn w:val="Normal"/>
    <w:next w:val="Normal"/>
    <w:rsid w:val="005F6958"/>
    <w:pPr>
      <w:spacing w:after="240" w:line="180" w:lineRule="atLeast"/>
    </w:pPr>
    <w:rPr>
      <w:rFonts w:eastAsia="Cambria" w:cs="Times New Roman"/>
      <w:color w:val="333F48"/>
      <w:sz w:val="18"/>
    </w:rPr>
  </w:style>
  <w:style w:type="table" w:styleId="TableGrid">
    <w:name w:val="Table Grid"/>
    <w:basedOn w:val="TableNormal"/>
    <w:uiPriority w:val="59"/>
    <w:rsid w:val="005F6958"/>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Normal"/>
    <w:rsid w:val="005F6958"/>
    <w:pPr>
      <w:keepNext/>
      <w:spacing w:after="180" w:line="240" w:lineRule="atLeast"/>
    </w:pPr>
    <w:rPr>
      <w:rFonts w:eastAsia="Cambria" w:cs="Times New Roman"/>
      <w:b/>
      <w:color w:val="333F48"/>
    </w:rPr>
  </w:style>
  <w:style w:type="paragraph" w:customStyle="1" w:styleId="TGASignoff">
    <w:name w:val="TGA Signoff"/>
    <w:basedOn w:val="Normal"/>
    <w:rsid w:val="005F6958"/>
    <w:pPr>
      <w:spacing w:after="360" w:line="240" w:lineRule="atLeast"/>
      <w:jc w:val="center"/>
    </w:pPr>
    <w:rPr>
      <w:rFonts w:eastAsia="Cambria" w:cs="Times New Roman"/>
      <w:b/>
      <w:color w:val="333F48"/>
      <w:sz w:val="28"/>
    </w:rPr>
  </w:style>
  <w:style w:type="paragraph" w:styleId="Title">
    <w:name w:val="Title"/>
    <w:link w:val="TitleChar"/>
    <w:uiPriority w:val="10"/>
    <w:rsid w:val="005F6958"/>
    <w:pPr>
      <w:spacing w:line="240" w:lineRule="auto"/>
      <w:contextualSpacing/>
      <w:outlineLvl w:val="0"/>
    </w:pPr>
    <w:rPr>
      <w:rFonts w:eastAsia="Times New Roman" w:cs="Times New Roman"/>
      <w:color w:val="001871"/>
      <w:spacing w:val="5"/>
      <w:kern w:val="28"/>
      <w:sz w:val="52"/>
      <w:szCs w:val="52"/>
    </w:rPr>
  </w:style>
  <w:style w:type="character" w:customStyle="1" w:styleId="TitleChar">
    <w:name w:val="Title Char"/>
    <w:basedOn w:val="DefaultParagraphFont"/>
    <w:link w:val="Title"/>
    <w:uiPriority w:val="10"/>
    <w:rsid w:val="005F6958"/>
    <w:rPr>
      <w:rFonts w:eastAsia="Times New Roman" w:cs="Times New Roman"/>
      <w:color w:val="001871"/>
      <w:spacing w:val="5"/>
      <w:kern w:val="28"/>
      <w:sz w:val="52"/>
      <w:szCs w:val="52"/>
    </w:rPr>
  </w:style>
  <w:style w:type="paragraph" w:styleId="TOC1">
    <w:name w:val="toc 1"/>
    <w:basedOn w:val="Normal"/>
    <w:next w:val="Normal"/>
    <w:autoRedefine/>
    <w:uiPriority w:val="39"/>
    <w:unhideWhenUsed/>
    <w:rsid w:val="002F5BFE"/>
    <w:pPr>
      <w:keepNext/>
      <w:keepLines/>
      <w:tabs>
        <w:tab w:val="right" w:leader="underscore" w:pos="8505"/>
      </w:tabs>
      <w:spacing w:before="240" w:after="0" w:line="240" w:lineRule="atLeast"/>
    </w:pPr>
    <w:rPr>
      <w:rFonts w:eastAsia="Cambria" w:cs="Times New Roman"/>
      <w:b/>
      <w:color w:val="333F48"/>
      <w:sz w:val="32"/>
    </w:rPr>
  </w:style>
  <w:style w:type="paragraph" w:styleId="TOC2">
    <w:name w:val="toc 2"/>
    <w:basedOn w:val="Normal"/>
    <w:next w:val="Normal"/>
    <w:autoRedefine/>
    <w:uiPriority w:val="39"/>
    <w:unhideWhenUsed/>
    <w:rsid w:val="00444E0E"/>
    <w:pPr>
      <w:keepNext/>
      <w:keepLines/>
      <w:tabs>
        <w:tab w:val="right" w:leader="underscore" w:pos="8505"/>
      </w:tabs>
      <w:spacing w:before="60" w:after="0" w:line="240" w:lineRule="atLeast"/>
      <w:ind w:left="425"/>
    </w:pPr>
    <w:rPr>
      <w:rFonts w:eastAsia="Cambria" w:cs="Times New Roman"/>
      <w:color w:val="333F48"/>
      <w:sz w:val="24"/>
    </w:rPr>
  </w:style>
  <w:style w:type="paragraph" w:styleId="TOC3">
    <w:name w:val="toc 3"/>
    <w:basedOn w:val="Normal"/>
    <w:next w:val="Normal"/>
    <w:autoRedefine/>
    <w:uiPriority w:val="39"/>
    <w:unhideWhenUsed/>
    <w:rsid w:val="00A80017"/>
    <w:pPr>
      <w:keepNext/>
      <w:keepLines/>
      <w:tabs>
        <w:tab w:val="left" w:pos="2131"/>
        <w:tab w:val="right" w:leader="hyphen" w:pos="8505"/>
      </w:tabs>
      <w:spacing w:before="60" w:after="0" w:line="240" w:lineRule="atLeast"/>
      <w:ind w:left="851" w:right="521"/>
    </w:pPr>
    <w:rPr>
      <w:rFonts w:eastAsia="Cambria" w:cs="Times New Roman"/>
      <w:color w:val="333F48"/>
      <w:sz w:val="22"/>
    </w:rPr>
  </w:style>
  <w:style w:type="character" w:customStyle="1" w:styleId="Heading1Char">
    <w:name w:val="Heading 1 Char"/>
    <w:basedOn w:val="DefaultParagraphFont"/>
    <w:link w:val="Heading1"/>
    <w:uiPriority w:val="9"/>
    <w:rsid w:val="0089410A"/>
    <w:rPr>
      <w:rFonts w:asciiTheme="majorHAnsi" w:eastAsiaTheme="majorEastAsia" w:hAnsiTheme="majorHAnsi" w:cstheme="majorBidi"/>
      <w:color w:val="00348C" w:themeColor="accent1" w:themeShade="BF"/>
      <w:sz w:val="32"/>
      <w:szCs w:val="32"/>
    </w:rPr>
  </w:style>
  <w:style w:type="paragraph" w:styleId="TOCHeading">
    <w:name w:val="TOC Heading"/>
    <w:basedOn w:val="Heading1"/>
    <w:next w:val="Normal"/>
    <w:uiPriority w:val="39"/>
    <w:unhideWhenUsed/>
    <w:qFormat/>
    <w:rsid w:val="0089410A"/>
    <w:pPr>
      <w:outlineLvl w:val="9"/>
    </w:pPr>
    <w:rPr>
      <w:lang w:val="en-US"/>
    </w:rPr>
  </w:style>
  <w:style w:type="character" w:styleId="PlaceholderText">
    <w:name w:val="Placeholder Text"/>
    <w:basedOn w:val="DefaultParagraphFont"/>
    <w:uiPriority w:val="99"/>
    <w:semiHidden/>
    <w:rsid w:val="008E6696"/>
    <w:rPr>
      <w:color w:val="808080"/>
    </w:rPr>
  </w:style>
  <w:style w:type="paragraph" w:styleId="ListParagraph">
    <w:name w:val="List Paragraph"/>
    <w:basedOn w:val="ListBullet"/>
    <w:autoRedefine/>
    <w:uiPriority w:val="1"/>
    <w:qFormat/>
    <w:rsid w:val="000E5352"/>
    <w:pPr>
      <w:ind w:left="357" w:hanging="357"/>
      <w:contextualSpacing/>
    </w:pPr>
  </w:style>
  <w:style w:type="paragraph" w:styleId="BodyText">
    <w:name w:val="Body Text"/>
    <w:basedOn w:val="Normal"/>
    <w:link w:val="BodyTextChar"/>
    <w:uiPriority w:val="1"/>
    <w:qFormat/>
    <w:rsid w:val="009F5C01"/>
    <w:pPr>
      <w:widowControl w:val="0"/>
      <w:autoSpaceDE w:val="0"/>
      <w:autoSpaceDN w:val="0"/>
      <w:spacing w:after="0" w:line="240" w:lineRule="auto"/>
    </w:pPr>
    <w:rPr>
      <w:rFonts w:ascii="Cambria" w:eastAsia="Cambria" w:hAnsi="Cambria" w:cs="Cambria"/>
      <w:sz w:val="22"/>
      <w:szCs w:val="22"/>
    </w:rPr>
  </w:style>
  <w:style w:type="character" w:customStyle="1" w:styleId="BodyTextChar">
    <w:name w:val="Body Text Char"/>
    <w:basedOn w:val="DefaultParagraphFont"/>
    <w:link w:val="BodyText"/>
    <w:uiPriority w:val="1"/>
    <w:rsid w:val="009F5C01"/>
    <w:rPr>
      <w:rFonts w:ascii="Cambria" w:eastAsia="Cambria" w:hAnsi="Cambria" w:cs="Cambria"/>
      <w:sz w:val="22"/>
      <w:szCs w:val="22"/>
    </w:rPr>
  </w:style>
  <w:style w:type="character" w:styleId="UnresolvedMention">
    <w:name w:val="Unresolved Mention"/>
    <w:basedOn w:val="DefaultParagraphFont"/>
    <w:uiPriority w:val="99"/>
    <w:semiHidden/>
    <w:unhideWhenUsed/>
    <w:rsid w:val="009F5C01"/>
    <w:rPr>
      <w:color w:val="605E5C"/>
      <w:shd w:val="clear" w:color="auto" w:fill="E1DFDD"/>
    </w:rPr>
  </w:style>
  <w:style w:type="character" w:customStyle="1" w:styleId="Heading7Char">
    <w:name w:val="Heading 7 Char"/>
    <w:basedOn w:val="DefaultParagraphFont"/>
    <w:link w:val="Heading7"/>
    <w:uiPriority w:val="9"/>
    <w:rsid w:val="006231E2"/>
    <w:rPr>
      <w:rFonts w:asciiTheme="majorHAnsi" w:eastAsiaTheme="majorEastAsia" w:hAnsiTheme="majorHAnsi" w:cstheme="majorBidi"/>
      <w:i/>
      <w:iCs/>
      <w:color w:val="00235D" w:themeColor="accent1" w:themeShade="7F"/>
    </w:rPr>
  </w:style>
  <w:style w:type="paragraph" w:customStyle="1" w:styleId="TableParagraph">
    <w:name w:val="Table Paragraph"/>
    <w:basedOn w:val="Normal"/>
    <w:uiPriority w:val="1"/>
    <w:qFormat/>
    <w:rsid w:val="00CD6297"/>
    <w:pPr>
      <w:widowControl w:val="0"/>
      <w:autoSpaceDE w:val="0"/>
      <w:autoSpaceDN w:val="0"/>
      <w:spacing w:before="119" w:after="0" w:line="240" w:lineRule="auto"/>
      <w:ind w:left="107"/>
    </w:pPr>
    <w:rPr>
      <w:rFonts w:ascii="Cambria" w:eastAsia="Cambria" w:hAnsi="Cambria" w:cs="Cambria"/>
      <w:sz w:val="22"/>
      <w:szCs w:val="22"/>
    </w:rPr>
  </w:style>
  <w:style w:type="character" w:styleId="FollowedHyperlink">
    <w:name w:val="FollowedHyperlink"/>
    <w:basedOn w:val="DefaultParagraphFont"/>
    <w:uiPriority w:val="99"/>
    <w:semiHidden/>
    <w:unhideWhenUsed/>
    <w:rsid w:val="00712410"/>
    <w:rPr>
      <w:color w:val="6E2B62" w:themeColor="followedHyperlink"/>
      <w:u w:val="single"/>
    </w:rPr>
  </w:style>
  <w:style w:type="character" w:styleId="CommentReference">
    <w:name w:val="annotation reference"/>
    <w:basedOn w:val="DefaultParagraphFont"/>
    <w:uiPriority w:val="99"/>
    <w:semiHidden/>
    <w:unhideWhenUsed/>
    <w:rsid w:val="00D45FFF"/>
    <w:rPr>
      <w:sz w:val="16"/>
      <w:szCs w:val="16"/>
    </w:rPr>
  </w:style>
  <w:style w:type="paragraph" w:styleId="CommentText">
    <w:name w:val="annotation text"/>
    <w:basedOn w:val="Normal"/>
    <w:link w:val="CommentTextChar"/>
    <w:uiPriority w:val="99"/>
    <w:unhideWhenUsed/>
    <w:rsid w:val="00D45FFF"/>
    <w:pPr>
      <w:spacing w:line="240" w:lineRule="auto"/>
    </w:pPr>
  </w:style>
  <w:style w:type="character" w:customStyle="1" w:styleId="CommentTextChar">
    <w:name w:val="Comment Text Char"/>
    <w:basedOn w:val="DefaultParagraphFont"/>
    <w:link w:val="CommentText"/>
    <w:uiPriority w:val="99"/>
    <w:rsid w:val="00D45FFF"/>
  </w:style>
  <w:style w:type="paragraph" w:styleId="CommentSubject">
    <w:name w:val="annotation subject"/>
    <w:basedOn w:val="CommentText"/>
    <w:next w:val="CommentText"/>
    <w:link w:val="CommentSubjectChar"/>
    <w:uiPriority w:val="99"/>
    <w:semiHidden/>
    <w:unhideWhenUsed/>
    <w:rsid w:val="00D45FFF"/>
    <w:rPr>
      <w:b/>
      <w:bCs/>
    </w:rPr>
  </w:style>
  <w:style w:type="character" w:customStyle="1" w:styleId="CommentSubjectChar">
    <w:name w:val="Comment Subject Char"/>
    <w:basedOn w:val="CommentTextChar"/>
    <w:link w:val="CommentSubject"/>
    <w:uiPriority w:val="99"/>
    <w:semiHidden/>
    <w:rsid w:val="00D45FFF"/>
    <w:rPr>
      <w:b/>
      <w:bCs/>
    </w:rPr>
  </w:style>
  <w:style w:type="paragraph" w:styleId="Revision">
    <w:name w:val="Revision"/>
    <w:hidden/>
    <w:uiPriority w:val="99"/>
    <w:semiHidden/>
    <w:rsid w:val="00880E96"/>
    <w:pPr>
      <w:spacing w:after="0" w:line="240" w:lineRule="auto"/>
    </w:pPr>
  </w:style>
  <w:style w:type="paragraph" w:styleId="EndnoteText">
    <w:name w:val="endnote text"/>
    <w:basedOn w:val="Normal"/>
    <w:link w:val="EndnoteTextChar"/>
    <w:uiPriority w:val="99"/>
    <w:semiHidden/>
    <w:unhideWhenUsed/>
    <w:rsid w:val="00537E83"/>
    <w:pPr>
      <w:spacing w:before="0" w:after="0" w:line="240" w:lineRule="auto"/>
    </w:pPr>
  </w:style>
  <w:style w:type="character" w:customStyle="1" w:styleId="EndnoteTextChar">
    <w:name w:val="Endnote Text Char"/>
    <w:basedOn w:val="DefaultParagraphFont"/>
    <w:link w:val="EndnoteText"/>
    <w:uiPriority w:val="99"/>
    <w:semiHidden/>
    <w:rsid w:val="00537E83"/>
  </w:style>
  <w:style w:type="character" w:styleId="EndnoteReference">
    <w:name w:val="endnote reference"/>
    <w:basedOn w:val="DefaultParagraphFont"/>
    <w:uiPriority w:val="99"/>
    <w:semiHidden/>
    <w:unhideWhenUsed/>
    <w:rsid w:val="00537E83"/>
    <w:rPr>
      <w:vertAlign w:val="superscript"/>
    </w:rPr>
  </w:style>
  <w:style w:type="paragraph" w:styleId="BalloonText">
    <w:name w:val="Balloon Text"/>
    <w:basedOn w:val="Normal"/>
    <w:link w:val="BalloonTextChar"/>
    <w:uiPriority w:val="99"/>
    <w:semiHidden/>
    <w:unhideWhenUsed/>
    <w:rsid w:val="003507A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7A6"/>
    <w:rPr>
      <w:rFonts w:ascii="Segoe UI" w:hAnsi="Segoe UI" w:cs="Segoe UI"/>
      <w:sz w:val="18"/>
      <w:szCs w:val="18"/>
    </w:rPr>
  </w:style>
  <w:style w:type="paragraph" w:styleId="Bibliography">
    <w:name w:val="Bibliography"/>
    <w:basedOn w:val="Normal"/>
    <w:next w:val="Normal"/>
    <w:uiPriority w:val="37"/>
    <w:semiHidden/>
    <w:unhideWhenUsed/>
    <w:rsid w:val="003507A6"/>
  </w:style>
  <w:style w:type="paragraph" w:styleId="BlockText">
    <w:name w:val="Block Text"/>
    <w:basedOn w:val="Normal"/>
    <w:uiPriority w:val="99"/>
    <w:semiHidden/>
    <w:unhideWhenUsed/>
    <w:rsid w:val="003507A6"/>
    <w:pPr>
      <w:pBdr>
        <w:top w:val="single" w:sz="2" w:space="10" w:color="0047BB" w:themeColor="accent1"/>
        <w:left w:val="single" w:sz="2" w:space="10" w:color="0047BB" w:themeColor="accent1"/>
        <w:bottom w:val="single" w:sz="2" w:space="10" w:color="0047BB" w:themeColor="accent1"/>
        <w:right w:val="single" w:sz="2" w:space="10" w:color="0047BB" w:themeColor="accent1"/>
      </w:pBdr>
      <w:ind w:left="1152" w:right="1152"/>
    </w:pPr>
    <w:rPr>
      <w:rFonts w:asciiTheme="minorHAnsi" w:eastAsiaTheme="minorEastAsia" w:hAnsiTheme="minorHAnsi"/>
      <w:i/>
      <w:iCs/>
      <w:color w:val="0047BB" w:themeColor="accent1"/>
    </w:rPr>
  </w:style>
  <w:style w:type="paragraph" w:styleId="BodyText2">
    <w:name w:val="Body Text 2"/>
    <w:basedOn w:val="Normal"/>
    <w:link w:val="BodyText2Char"/>
    <w:uiPriority w:val="99"/>
    <w:semiHidden/>
    <w:unhideWhenUsed/>
    <w:rsid w:val="003507A6"/>
    <w:pPr>
      <w:spacing w:line="480" w:lineRule="auto"/>
    </w:pPr>
  </w:style>
  <w:style w:type="character" w:customStyle="1" w:styleId="BodyText2Char">
    <w:name w:val="Body Text 2 Char"/>
    <w:basedOn w:val="DefaultParagraphFont"/>
    <w:link w:val="BodyText2"/>
    <w:uiPriority w:val="99"/>
    <w:semiHidden/>
    <w:rsid w:val="003507A6"/>
  </w:style>
  <w:style w:type="paragraph" w:styleId="BodyText3">
    <w:name w:val="Body Text 3"/>
    <w:basedOn w:val="Normal"/>
    <w:link w:val="BodyText3Char"/>
    <w:uiPriority w:val="99"/>
    <w:semiHidden/>
    <w:unhideWhenUsed/>
    <w:rsid w:val="003507A6"/>
    <w:rPr>
      <w:sz w:val="16"/>
      <w:szCs w:val="16"/>
    </w:rPr>
  </w:style>
  <w:style w:type="character" w:customStyle="1" w:styleId="BodyText3Char">
    <w:name w:val="Body Text 3 Char"/>
    <w:basedOn w:val="DefaultParagraphFont"/>
    <w:link w:val="BodyText3"/>
    <w:uiPriority w:val="99"/>
    <w:semiHidden/>
    <w:rsid w:val="003507A6"/>
    <w:rPr>
      <w:sz w:val="16"/>
      <w:szCs w:val="16"/>
    </w:rPr>
  </w:style>
  <w:style w:type="paragraph" w:styleId="BodyTextFirstIndent">
    <w:name w:val="Body Text First Indent"/>
    <w:basedOn w:val="BodyText"/>
    <w:link w:val="BodyTextFirstIndentChar"/>
    <w:uiPriority w:val="99"/>
    <w:semiHidden/>
    <w:unhideWhenUsed/>
    <w:rsid w:val="003507A6"/>
    <w:pPr>
      <w:widowControl/>
      <w:autoSpaceDE/>
      <w:autoSpaceDN/>
      <w:spacing w:after="120" w:line="259" w:lineRule="auto"/>
      <w:ind w:firstLine="360"/>
    </w:pPr>
    <w:rPr>
      <w:rFonts w:ascii="Arial" w:eastAsiaTheme="minorHAnsi" w:hAnsi="Arial" w:cstheme="minorBidi"/>
      <w:sz w:val="20"/>
      <w:szCs w:val="20"/>
    </w:rPr>
  </w:style>
  <w:style w:type="character" w:customStyle="1" w:styleId="BodyTextFirstIndentChar">
    <w:name w:val="Body Text First Indent Char"/>
    <w:basedOn w:val="BodyTextChar"/>
    <w:link w:val="BodyTextFirstIndent"/>
    <w:uiPriority w:val="99"/>
    <w:semiHidden/>
    <w:rsid w:val="003507A6"/>
    <w:rPr>
      <w:rFonts w:ascii="Cambria" w:eastAsia="Cambria" w:hAnsi="Cambria" w:cs="Cambria"/>
      <w:sz w:val="22"/>
      <w:szCs w:val="22"/>
    </w:rPr>
  </w:style>
  <w:style w:type="paragraph" w:styleId="BodyTextIndent">
    <w:name w:val="Body Text Indent"/>
    <w:basedOn w:val="Normal"/>
    <w:link w:val="BodyTextIndentChar"/>
    <w:uiPriority w:val="99"/>
    <w:semiHidden/>
    <w:unhideWhenUsed/>
    <w:rsid w:val="003507A6"/>
    <w:pPr>
      <w:ind w:left="283"/>
    </w:pPr>
  </w:style>
  <w:style w:type="character" w:customStyle="1" w:styleId="BodyTextIndentChar">
    <w:name w:val="Body Text Indent Char"/>
    <w:basedOn w:val="DefaultParagraphFont"/>
    <w:link w:val="BodyTextIndent"/>
    <w:uiPriority w:val="99"/>
    <w:semiHidden/>
    <w:rsid w:val="003507A6"/>
  </w:style>
  <w:style w:type="paragraph" w:styleId="BodyTextFirstIndent2">
    <w:name w:val="Body Text First Indent 2"/>
    <w:basedOn w:val="BodyTextIndent"/>
    <w:link w:val="BodyTextFirstIndent2Char"/>
    <w:uiPriority w:val="99"/>
    <w:semiHidden/>
    <w:unhideWhenUsed/>
    <w:rsid w:val="003507A6"/>
    <w:pPr>
      <w:ind w:left="360" w:firstLine="360"/>
    </w:pPr>
  </w:style>
  <w:style w:type="character" w:customStyle="1" w:styleId="BodyTextFirstIndent2Char">
    <w:name w:val="Body Text First Indent 2 Char"/>
    <w:basedOn w:val="BodyTextIndentChar"/>
    <w:link w:val="BodyTextFirstIndent2"/>
    <w:uiPriority w:val="99"/>
    <w:semiHidden/>
    <w:rsid w:val="003507A6"/>
  </w:style>
  <w:style w:type="paragraph" w:styleId="BodyTextIndent2">
    <w:name w:val="Body Text Indent 2"/>
    <w:basedOn w:val="Normal"/>
    <w:link w:val="BodyTextIndent2Char"/>
    <w:uiPriority w:val="99"/>
    <w:semiHidden/>
    <w:unhideWhenUsed/>
    <w:rsid w:val="003507A6"/>
    <w:pPr>
      <w:spacing w:line="480" w:lineRule="auto"/>
      <w:ind w:left="283"/>
    </w:pPr>
  </w:style>
  <w:style w:type="character" w:customStyle="1" w:styleId="BodyTextIndent2Char">
    <w:name w:val="Body Text Indent 2 Char"/>
    <w:basedOn w:val="DefaultParagraphFont"/>
    <w:link w:val="BodyTextIndent2"/>
    <w:uiPriority w:val="99"/>
    <w:semiHidden/>
    <w:rsid w:val="003507A6"/>
  </w:style>
  <w:style w:type="paragraph" w:styleId="BodyTextIndent3">
    <w:name w:val="Body Text Indent 3"/>
    <w:basedOn w:val="Normal"/>
    <w:link w:val="BodyTextIndent3Char"/>
    <w:uiPriority w:val="99"/>
    <w:semiHidden/>
    <w:unhideWhenUsed/>
    <w:rsid w:val="003507A6"/>
    <w:pPr>
      <w:ind w:left="283"/>
    </w:pPr>
    <w:rPr>
      <w:sz w:val="16"/>
      <w:szCs w:val="16"/>
    </w:rPr>
  </w:style>
  <w:style w:type="character" w:customStyle="1" w:styleId="BodyTextIndent3Char">
    <w:name w:val="Body Text Indent 3 Char"/>
    <w:basedOn w:val="DefaultParagraphFont"/>
    <w:link w:val="BodyTextIndent3"/>
    <w:uiPriority w:val="99"/>
    <w:semiHidden/>
    <w:rsid w:val="003507A6"/>
    <w:rPr>
      <w:sz w:val="16"/>
      <w:szCs w:val="16"/>
    </w:rPr>
  </w:style>
  <w:style w:type="paragraph" w:styleId="Caption">
    <w:name w:val="caption"/>
    <w:basedOn w:val="Normal"/>
    <w:next w:val="Normal"/>
    <w:uiPriority w:val="35"/>
    <w:semiHidden/>
    <w:unhideWhenUsed/>
    <w:qFormat/>
    <w:rsid w:val="003507A6"/>
    <w:pPr>
      <w:spacing w:before="0" w:after="200" w:line="240" w:lineRule="auto"/>
    </w:pPr>
    <w:rPr>
      <w:i/>
      <w:iCs/>
      <w:color w:val="002C47" w:themeColor="text2"/>
      <w:sz w:val="18"/>
      <w:szCs w:val="18"/>
    </w:rPr>
  </w:style>
  <w:style w:type="paragraph" w:styleId="Closing">
    <w:name w:val="Closing"/>
    <w:basedOn w:val="Normal"/>
    <w:link w:val="ClosingChar"/>
    <w:uiPriority w:val="99"/>
    <w:semiHidden/>
    <w:unhideWhenUsed/>
    <w:rsid w:val="003507A6"/>
    <w:pPr>
      <w:spacing w:before="0" w:after="0" w:line="240" w:lineRule="auto"/>
      <w:ind w:left="4252"/>
    </w:pPr>
  </w:style>
  <w:style w:type="character" w:customStyle="1" w:styleId="ClosingChar">
    <w:name w:val="Closing Char"/>
    <w:basedOn w:val="DefaultParagraphFont"/>
    <w:link w:val="Closing"/>
    <w:uiPriority w:val="99"/>
    <w:semiHidden/>
    <w:rsid w:val="003507A6"/>
  </w:style>
  <w:style w:type="paragraph" w:styleId="DocumentMap">
    <w:name w:val="Document Map"/>
    <w:basedOn w:val="Normal"/>
    <w:link w:val="DocumentMapChar"/>
    <w:uiPriority w:val="99"/>
    <w:semiHidden/>
    <w:unhideWhenUsed/>
    <w:rsid w:val="003507A6"/>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507A6"/>
    <w:rPr>
      <w:rFonts w:ascii="Segoe UI" w:hAnsi="Segoe UI" w:cs="Segoe UI"/>
      <w:sz w:val="16"/>
      <w:szCs w:val="16"/>
    </w:rPr>
  </w:style>
  <w:style w:type="paragraph" w:styleId="EmailSignature">
    <w:name w:val="E-mail Signature"/>
    <w:basedOn w:val="Normal"/>
    <w:link w:val="EmailSignatureChar"/>
    <w:uiPriority w:val="99"/>
    <w:semiHidden/>
    <w:unhideWhenUsed/>
    <w:rsid w:val="003507A6"/>
    <w:pPr>
      <w:spacing w:before="0" w:after="0" w:line="240" w:lineRule="auto"/>
    </w:pPr>
  </w:style>
  <w:style w:type="character" w:customStyle="1" w:styleId="EmailSignatureChar">
    <w:name w:val="Email Signature Char"/>
    <w:basedOn w:val="DefaultParagraphFont"/>
    <w:link w:val="EmailSignature"/>
    <w:uiPriority w:val="99"/>
    <w:semiHidden/>
    <w:rsid w:val="003507A6"/>
  </w:style>
  <w:style w:type="paragraph" w:styleId="EnvelopeAddress">
    <w:name w:val="envelope address"/>
    <w:basedOn w:val="Normal"/>
    <w:uiPriority w:val="99"/>
    <w:semiHidden/>
    <w:unhideWhenUsed/>
    <w:rsid w:val="003507A6"/>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507A6"/>
    <w:pPr>
      <w:spacing w:before="0" w:after="0" w:line="240" w:lineRule="auto"/>
    </w:pPr>
    <w:rPr>
      <w:rFonts w:asciiTheme="majorHAnsi" w:eastAsiaTheme="majorEastAsia" w:hAnsiTheme="majorHAnsi" w:cstheme="majorBidi"/>
    </w:rPr>
  </w:style>
  <w:style w:type="character" w:customStyle="1" w:styleId="Heading8Char">
    <w:name w:val="Heading 8 Char"/>
    <w:basedOn w:val="DefaultParagraphFont"/>
    <w:link w:val="Heading8"/>
    <w:uiPriority w:val="9"/>
    <w:semiHidden/>
    <w:rsid w:val="003507A6"/>
    <w:rPr>
      <w:rFonts w:asciiTheme="majorHAnsi" w:eastAsiaTheme="majorEastAsia" w:hAnsiTheme="majorHAnsi" w:cstheme="majorBidi"/>
      <w:color w:val="00558A" w:themeColor="text1" w:themeTint="D8"/>
      <w:sz w:val="21"/>
      <w:szCs w:val="21"/>
    </w:rPr>
  </w:style>
  <w:style w:type="character" w:customStyle="1" w:styleId="Heading9Char">
    <w:name w:val="Heading 9 Char"/>
    <w:basedOn w:val="DefaultParagraphFont"/>
    <w:link w:val="Heading9"/>
    <w:uiPriority w:val="9"/>
    <w:semiHidden/>
    <w:rsid w:val="003507A6"/>
    <w:rPr>
      <w:rFonts w:asciiTheme="majorHAnsi" w:eastAsiaTheme="majorEastAsia" w:hAnsiTheme="majorHAnsi" w:cstheme="majorBidi"/>
      <w:i/>
      <w:iCs/>
      <w:color w:val="00558A" w:themeColor="text1" w:themeTint="D8"/>
      <w:sz w:val="21"/>
      <w:szCs w:val="21"/>
    </w:rPr>
  </w:style>
  <w:style w:type="paragraph" w:styleId="HTMLAddress">
    <w:name w:val="HTML Address"/>
    <w:basedOn w:val="Normal"/>
    <w:link w:val="HTMLAddressChar"/>
    <w:uiPriority w:val="99"/>
    <w:semiHidden/>
    <w:unhideWhenUsed/>
    <w:rsid w:val="003507A6"/>
    <w:pPr>
      <w:spacing w:before="0" w:after="0" w:line="240" w:lineRule="auto"/>
    </w:pPr>
    <w:rPr>
      <w:i/>
      <w:iCs/>
    </w:rPr>
  </w:style>
  <w:style w:type="character" w:customStyle="1" w:styleId="HTMLAddressChar">
    <w:name w:val="HTML Address Char"/>
    <w:basedOn w:val="DefaultParagraphFont"/>
    <w:link w:val="HTMLAddress"/>
    <w:uiPriority w:val="99"/>
    <w:semiHidden/>
    <w:rsid w:val="003507A6"/>
    <w:rPr>
      <w:i/>
      <w:iCs/>
    </w:rPr>
  </w:style>
  <w:style w:type="paragraph" w:styleId="HTMLPreformatted">
    <w:name w:val="HTML Preformatted"/>
    <w:basedOn w:val="Normal"/>
    <w:link w:val="HTMLPreformattedChar"/>
    <w:uiPriority w:val="99"/>
    <w:semiHidden/>
    <w:unhideWhenUsed/>
    <w:rsid w:val="003507A6"/>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3507A6"/>
    <w:rPr>
      <w:rFonts w:ascii="Consolas" w:hAnsi="Consolas"/>
    </w:rPr>
  </w:style>
  <w:style w:type="paragraph" w:styleId="Index1">
    <w:name w:val="index 1"/>
    <w:basedOn w:val="Normal"/>
    <w:next w:val="Normal"/>
    <w:autoRedefine/>
    <w:uiPriority w:val="99"/>
    <w:semiHidden/>
    <w:unhideWhenUsed/>
    <w:rsid w:val="003507A6"/>
    <w:pPr>
      <w:spacing w:before="0" w:after="0" w:line="240" w:lineRule="auto"/>
      <w:ind w:left="200" w:hanging="200"/>
    </w:pPr>
  </w:style>
  <w:style w:type="paragraph" w:styleId="Index2">
    <w:name w:val="index 2"/>
    <w:basedOn w:val="Normal"/>
    <w:next w:val="Normal"/>
    <w:autoRedefine/>
    <w:uiPriority w:val="99"/>
    <w:semiHidden/>
    <w:unhideWhenUsed/>
    <w:rsid w:val="003507A6"/>
    <w:pPr>
      <w:spacing w:before="0" w:after="0" w:line="240" w:lineRule="auto"/>
      <w:ind w:left="400" w:hanging="200"/>
    </w:pPr>
  </w:style>
  <w:style w:type="paragraph" w:styleId="Index3">
    <w:name w:val="index 3"/>
    <w:basedOn w:val="Normal"/>
    <w:next w:val="Normal"/>
    <w:autoRedefine/>
    <w:uiPriority w:val="99"/>
    <w:semiHidden/>
    <w:unhideWhenUsed/>
    <w:rsid w:val="003507A6"/>
    <w:pPr>
      <w:spacing w:before="0" w:after="0" w:line="240" w:lineRule="auto"/>
      <w:ind w:left="600" w:hanging="200"/>
    </w:pPr>
  </w:style>
  <w:style w:type="paragraph" w:styleId="Index4">
    <w:name w:val="index 4"/>
    <w:basedOn w:val="Normal"/>
    <w:next w:val="Normal"/>
    <w:autoRedefine/>
    <w:uiPriority w:val="99"/>
    <w:semiHidden/>
    <w:unhideWhenUsed/>
    <w:rsid w:val="003507A6"/>
    <w:pPr>
      <w:spacing w:before="0" w:after="0" w:line="240" w:lineRule="auto"/>
      <w:ind w:left="800" w:hanging="200"/>
    </w:pPr>
  </w:style>
  <w:style w:type="paragraph" w:styleId="Index5">
    <w:name w:val="index 5"/>
    <w:basedOn w:val="Normal"/>
    <w:next w:val="Normal"/>
    <w:autoRedefine/>
    <w:uiPriority w:val="99"/>
    <w:semiHidden/>
    <w:unhideWhenUsed/>
    <w:rsid w:val="003507A6"/>
    <w:pPr>
      <w:spacing w:before="0" w:after="0" w:line="240" w:lineRule="auto"/>
      <w:ind w:left="1000" w:hanging="200"/>
    </w:pPr>
  </w:style>
  <w:style w:type="paragraph" w:styleId="Index6">
    <w:name w:val="index 6"/>
    <w:basedOn w:val="Normal"/>
    <w:next w:val="Normal"/>
    <w:autoRedefine/>
    <w:uiPriority w:val="99"/>
    <w:semiHidden/>
    <w:unhideWhenUsed/>
    <w:rsid w:val="003507A6"/>
    <w:pPr>
      <w:spacing w:before="0" w:after="0" w:line="240" w:lineRule="auto"/>
      <w:ind w:left="1200" w:hanging="200"/>
    </w:pPr>
  </w:style>
  <w:style w:type="paragraph" w:styleId="Index7">
    <w:name w:val="index 7"/>
    <w:basedOn w:val="Normal"/>
    <w:next w:val="Normal"/>
    <w:autoRedefine/>
    <w:uiPriority w:val="99"/>
    <w:semiHidden/>
    <w:unhideWhenUsed/>
    <w:rsid w:val="003507A6"/>
    <w:pPr>
      <w:spacing w:before="0" w:after="0" w:line="240" w:lineRule="auto"/>
      <w:ind w:left="1400" w:hanging="200"/>
    </w:pPr>
  </w:style>
  <w:style w:type="paragraph" w:styleId="Index8">
    <w:name w:val="index 8"/>
    <w:basedOn w:val="Normal"/>
    <w:next w:val="Normal"/>
    <w:autoRedefine/>
    <w:uiPriority w:val="99"/>
    <w:semiHidden/>
    <w:unhideWhenUsed/>
    <w:rsid w:val="003507A6"/>
    <w:pPr>
      <w:spacing w:before="0" w:after="0" w:line="240" w:lineRule="auto"/>
      <w:ind w:left="1600" w:hanging="200"/>
    </w:pPr>
  </w:style>
  <w:style w:type="paragraph" w:styleId="Index9">
    <w:name w:val="index 9"/>
    <w:basedOn w:val="Normal"/>
    <w:next w:val="Normal"/>
    <w:autoRedefine/>
    <w:uiPriority w:val="99"/>
    <w:semiHidden/>
    <w:unhideWhenUsed/>
    <w:rsid w:val="003507A6"/>
    <w:pPr>
      <w:spacing w:before="0" w:after="0" w:line="240" w:lineRule="auto"/>
      <w:ind w:left="1800" w:hanging="200"/>
    </w:pPr>
  </w:style>
  <w:style w:type="paragraph" w:styleId="IndexHeading">
    <w:name w:val="index heading"/>
    <w:basedOn w:val="Normal"/>
    <w:next w:val="Index1"/>
    <w:uiPriority w:val="99"/>
    <w:semiHidden/>
    <w:unhideWhenUsed/>
    <w:rsid w:val="003507A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507A6"/>
    <w:pPr>
      <w:pBdr>
        <w:top w:val="single" w:sz="4" w:space="10" w:color="0047BB" w:themeColor="accent1"/>
        <w:bottom w:val="single" w:sz="4" w:space="10" w:color="0047BB" w:themeColor="accent1"/>
      </w:pBdr>
      <w:spacing w:before="360" w:after="360"/>
      <w:ind w:left="864" w:right="864"/>
      <w:jc w:val="center"/>
    </w:pPr>
    <w:rPr>
      <w:i/>
      <w:iCs/>
      <w:color w:val="0047BB" w:themeColor="accent1"/>
    </w:rPr>
  </w:style>
  <w:style w:type="character" w:customStyle="1" w:styleId="IntenseQuoteChar">
    <w:name w:val="Intense Quote Char"/>
    <w:basedOn w:val="DefaultParagraphFont"/>
    <w:link w:val="IntenseQuote"/>
    <w:uiPriority w:val="30"/>
    <w:rsid w:val="003507A6"/>
    <w:rPr>
      <w:i/>
      <w:iCs/>
      <w:color w:val="0047BB" w:themeColor="accent1"/>
    </w:rPr>
  </w:style>
  <w:style w:type="paragraph" w:styleId="List">
    <w:name w:val="List"/>
    <w:basedOn w:val="Normal"/>
    <w:uiPriority w:val="99"/>
    <w:semiHidden/>
    <w:unhideWhenUsed/>
    <w:rsid w:val="003507A6"/>
    <w:pPr>
      <w:ind w:left="283" w:hanging="283"/>
      <w:contextualSpacing/>
    </w:pPr>
  </w:style>
  <w:style w:type="paragraph" w:styleId="List2">
    <w:name w:val="List 2"/>
    <w:basedOn w:val="Normal"/>
    <w:uiPriority w:val="99"/>
    <w:semiHidden/>
    <w:unhideWhenUsed/>
    <w:rsid w:val="003507A6"/>
    <w:pPr>
      <w:ind w:left="566" w:hanging="283"/>
      <w:contextualSpacing/>
    </w:pPr>
  </w:style>
  <w:style w:type="paragraph" w:styleId="List3">
    <w:name w:val="List 3"/>
    <w:basedOn w:val="Normal"/>
    <w:uiPriority w:val="99"/>
    <w:semiHidden/>
    <w:unhideWhenUsed/>
    <w:rsid w:val="003507A6"/>
    <w:pPr>
      <w:ind w:left="849" w:hanging="283"/>
      <w:contextualSpacing/>
    </w:pPr>
  </w:style>
  <w:style w:type="paragraph" w:styleId="List4">
    <w:name w:val="List 4"/>
    <w:basedOn w:val="Normal"/>
    <w:uiPriority w:val="99"/>
    <w:semiHidden/>
    <w:unhideWhenUsed/>
    <w:rsid w:val="003507A6"/>
    <w:pPr>
      <w:ind w:left="1132" w:hanging="283"/>
      <w:contextualSpacing/>
    </w:pPr>
  </w:style>
  <w:style w:type="paragraph" w:styleId="List5">
    <w:name w:val="List 5"/>
    <w:basedOn w:val="Normal"/>
    <w:uiPriority w:val="99"/>
    <w:semiHidden/>
    <w:unhideWhenUsed/>
    <w:rsid w:val="003507A6"/>
    <w:pPr>
      <w:ind w:left="1415" w:hanging="283"/>
      <w:contextualSpacing/>
    </w:pPr>
  </w:style>
  <w:style w:type="paragraph" w:styleId="ListBullet4">
    <w:name w:val="List Bullet 4"/>
    <w:basedOn w:val="Normal"/>
    <w:uiPriority w:val="99"/>
    <w:semiHidden/>
    <w:unhideWhenUsed/>
    <w:rsid w:val="003507A6"/>
    <w:pPr>
      <w:numPr>
        <w:numId w:val="35"/>
      </w:numPr>
      <w:contextualSpacing/>
    </w:pPr>
  </w:style>
  <w:style w:type="paragraph" w:styleId="ListBullet5">
    <w:name w:val="List Bullet 5"/>
    <w:basedOn w:val="Normal"/>
    <w:uiPriority w:val="99"/>
    <w:semiHidden/>
    <w:unhideWhenUsed/>
    <w:rsid w:val="003507A6"/>
    <w:pPr>
      <w:numPr>
        <w:numId w:val="36"/>
      </w:numPr>
      <w:contextualSpacing/>
    </w:pPr>
  </w:style>
  <w:style w:type="paragraph" w:styleId="ListContinue">
    <w:name w:val="List Continue"/>
    <w:basedOn w:val="Normal"/>
    <w:uiPriority w:val="99"/>
    <w:semiHidden/>
    <w:unhideWhenUsed/>
    <w:rsid w:val="003507A6"/>
    <w:pPr>
      <w:ind w:left="283"/>
      <w:contextualSpacing/>
    </w:pPr>
  </w:style>
  <w:style w:type="paragraph" w:styleId="ListContinue2">
    <w:name w:val="List Continue 2"/>
    <w:basedOn w:val="Normal"/>
    <w:uiPriority w:val="99"/>
    <w:semiHidden/>
    <w:unhideWhenUsed/>
    <w:rsid w:val="003507A6"/>
    <w:pPr>
      <w:ind w:left="566"/>
      <w:contextualSpacing/>
    </w:pPr>
  </w:style>
  <w:style w:type="paragraph" w:styleId="ListContinue3">
    <w:name w:val="List Continue 3"/>
    <w:basedOn w:val="Normal"/>
    <w:uiPriority w:val="99"/>
    <w:semiHidden/>
    <w:unhideWhenUsed/>
    <w:rsid w:val="003507A6"/>
    <w:pPr>
      <w:ind w:left="849"/>
      <w:contextualSpacing/>
    </w:pPr>
  </w:style>
  <w:style w:type="paragraph" w:styleId="ListContinue4">
    <w:name w:val="List Continue 4"/>
    <w:basedOn w:val="Normal"/>
    <w:uiPriority w:val="99"/>
    <w:semiHidden/>
    <w:unhideWhenUsed/>
    <w:rsid w:val="003507A6"/>
    <w:pPr>
      <w:ind w:left="1132"/>
      <w:contextualSpacing/>
    </w:pPr>
  </w:style>
  <w:style w:type="paragraph" w:styleId="ListContinue5">
    <w:name w:val="List Continue 5"/>
    <w:basedOn w:val="Normal"/>
    <w:uiPriority w:val="99"/>
    <w:semiHidden/>
    <w:unhideWhenUsed/>
    <w:rsid w:val="003507A6"/>
    <w:pPr>
      <w:ind w:left="1415"/>
      <w:contextualSpacing/>
    </w:pPr>
  </w:style>
  <w:style w:type="paragraph" w:styleId="ListNumber">
    <w:name w:val="List Number"/>
    <w:basedOn w:val="Normal"/>
    <w:uiPriority w:val="99"/>
    <w:semiHidden/>
    <w:unhideWhenUsed/>
    <w:rsid w:val="003507A6"/>
    <w:pPr>
      <w:numPr>
        <w:numId w:val="37"/>
      </w:numPr>
      <w:contextualSpacing/>
    </w:pPr>
  </w:style>
  <w:style w:type="paragraph" w:styleId="ListNumber2">
    <w:name w:val="List Number 2"/>
    <w:basedOn w:val="Normal"/>
    <w:uiPriority w:val="99"/>
    <w:semiHidden/>
    <w:unhideWhenUsed/>
    <w:rsid w:val="003507A6"/>
    <w:pPr>
      <w:numPr>
        <w:numId w:val="38"/>
      </w:numPr>
      <w:contextualSpacing/>
    </w:pPr>
  </w:style>
  <w:style w:type="paragraph" w:styleId="ListNumber3">
    <w:name w:val="List Number 3"/>
    <w:basedOn w:val="Normal"/>
    <w:uiPriority w:val="99"/>
    <w:semiHidden/>
    <w:unhideWhenUsed/>
    <w:rsid w:val="003507A6"/>
    <w:pPr>
      <w:numPr>
        <w:numId w:val="39"/>
      </w:numPr>
      <w:contextualSpacing/>
    </w:pPr>
  </w:style>
  <w:style w:type="paragraph" w:styleId="ListNumber4">
    <w:name w:val="List Number 4"/>
    <w:basedOn w:val="Normal"/>
    <w:uiPriority w:val="99"/>
    <w:semiHidden/>
    <w:unhideWhenUsed/>
    <w:rsid w:val="003507A6"/>
    <w:pPr>
      <w:numPr>
        <w:numId w:val="40"/>
      </w:numPr>
      <w:contextualSpacing/>
    </w:pPr>
  </w:style>
  <w:style w:type="paragraph" w:styleId="ListNumber5">
    <w:name w:val="List Number 5"/>
    <w:basedOn w:val="Normal"/>
    <w:uiPriority w:val="99"/>
    <w:semiHidden/>
    <w:unhideWhenUsed/>
    <w:rsid w:val="003507A6"/>
    <w:pPr>
      <w:numPr>
        <w:numId w:val="41"/>
      </w:numPr>
      <w:contextualSpacing/>
    </w:pPr>
  </w:style>
  <w:style w:type="paragraph" w:styleId="MacroText">
    <w:name w:val="macro"/>
    <w:link w:val="MacroTextChar"/>
    <w:uiPriority w:val="99"/>
    <w:semiHidden/>
    <w:unhideWhenUsed/>
    <w:rsid w:val="003507A6"/>
    <w:pPr>
      <w:tabs>
        <w:tab w:val="left" w:pos="480"/>
        <w:tab w:val="left" w:pos="960"/>
        <w:tab w:val="left" w:pos="1440"/>
        <w:tab w:val="left" w:pos="1920"/>
        <w:tab w:val="left" w:pos="2400"/>
        <w:tab w:val="left" w:pos="2880"/>
        <w:tab w:val="left" w:pos="3360"/>
        <w:tab w:val="left" w:pos="3840"/>
        <w:tab w:val="left" w:pos="4320"/>
      </w:tabs>
      <w:spacing w:before="120" w:after="0"/>
    </w:pPr>
    <w:rPr>
      <w:rFonts w:ascii="Consolas" w:hAnsi="Consolas"/>
    </w:rPr>
  </w:style>
  <w:style w:type="character" w:customStyle="1" w:styleId="MacroTextChar">
    <w:name w:val="Macro Text Char"/>
    <w:basedOn w:val="DefaultParagraphFont"/>
    <w:link w:val="MacroText"/>
    <w:uiPriority w:val="99"/>
    <w:semiHidden/>
    <w:rsid w:val="003507A6"/>
    <w:rPr>
      <w:rFonts w:ascii="Consolas" w:hAnsi="Consolas"/>
    </w:rPr>
  </w:style>
  <w:style w:type="paragraph" w:styleId="MessageHeader">
    <w:name w:val="Message Header"/>
    <w:basedOn w:val="Normal"/>
    <w:link w:val="MessageHeaderChar"/>
    <w:uiPriority w:val="99"/>
    <w:semiHidden/>
    <w:unhideWhenUsed/>
    <w:rsid w:val="003507A6"/>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507A6"/>
    <w:rPr>
      <w:rFonts w:asciiTheme="majorHAnsi" w:eastAsiaTheme="majorEastAsia" w:hAnsiTheme="majorHAnsi" w:cstheme="majorBidi"/>
      <w:sz w:val="24"/>
      <w:szCs w:val="24"/>
      <w:shd w:val="pct20" w:color="auto" w:fill="auto"/>
    </w:rPr>
  </w:style>
  <w:style w:type="paragraph" w:styleId="NoSpacing">
    <w:name w:val="No Spacing"/>
    <w:uiPriority w:val="1"/>
    <w:qFormat/>
    <w:rsid w:val="003507A6"/>
    <w:pPr>
      <w:spacing w:after="0" w:line="240" w:lineRule="auto"/>
    </w:pPr>
  </w:style>
  <w:style w:type="paragraph" w:styleId="NormalWeb">
    <w:name w:val="Normal (Web)"/>
    <w:basedOn w:val="Normal"/>
    <w:uiPriority w:val="99"/>
    <w:semiHidden/>
    <w:unhideWhenUsed/>
    <w:rsid w:val="003507A6"/>
    <w:rPr>
      <w:rFonts w:ascii="Times New Roman" w:hAnsi="Times New Roman" w:cs="Times New Roman"/>
      <w:sz w:val="24"/>
      <w:szCs w:val="24"/>
    </w:rPr>
  </w:style>
  <w:style w:type="paragraph" w:styleId="NormalIndent">
    <w:name w:val="Normal Indent"/>
    <w:basedOn w:val="Normal"/>
    <w:uiPriority w:val="99"/>
    <w:semiHidden/>
    <w:unhideWhenUsed/>
    <w:rsid w:val="003507A6"/>
    <w:pPr>
      <w:ind w:left="720"/>
    </w:pPr>
  </w:style>
  <w:style w:type="paragraph" w:styleId="NoteHeading">
    <w:name w:val="Note Heading"/>
    <w:basedOn w:val="Normal"/>
    <w:next w:val="Normal"/>
    <w:link w:val="NoteHeadingChar"/>
    <w:uiPriority w:val="99"/>
    <w:semiHidden/>
    <w:unhideWhenUsed/>
    <w:rsid w:val="003507A6"/>
    <w:pPr>
      <w:spacing w:before="0" w:after="0" w:line="240" w:lineRule="auto"/>
    </w:pPr>
  </w:style>
  <w:style w:type="character" w:customStyle="1" w:styleId="NoteHeadingChar">
    <w:name w:val="Note Heading Char"/>
    <w:basedOn w:val="DefaultParagraphFont"/>
    <w:link w:val="NoteHeading"/>
    <w:uiPriority w:val="99"/>
    <w:semiHidden/>
    <w:rsid w:val="003507A6"/>
  </w:style>
  <w:style w:type="paragraph" w:styleId="PlainText">
    <w:name w:val="Plain Text"/>
    <w:basedOn w:val="Normal"/>
    <w:link w:val="PlainTextChar"/>
    <w:uiPriority w:val="99"/>
    <w:semiHidden/>
    <w:unhideWhenUsed/>
    <w:rsid w:val="003507A6"/>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507A6"/>
    <w:rPr>
      <w:rFonts w:ascii="Consolas" w:hAnsi="Consolas"/>
      <w:sz w:val="21"/>
      <w:szCs w:val="21"/>
    </w:rPr>
  </w:style>
  <w:style w:type="paragraph" w:styleId="Quote">
    <w:name w:val="Quote"/>
    <w:basedOn w:val="Normal"/>
    <w:next w:val="Normal"/>
    <w:link w:val="QuoteChar"/>
    <w:uiPriority w:val="29"/>
    <w:qFormat/>
    <w:rsid w:val="003507A6"/>
    <w:pPr>
      <w:spacing w:before="200" w:after="160"/>
      <w:ind w:left="864" w:right="864"/>
      <w:jc w:val="center"/>
    </w:pPr>
    <w:rPr>
      <w:i/>
      <w:iCs/>
      <w:color w:val="0070B5" w:themeColor="text1" w:themeTint="BF"/>
    </w:rPr>
  </w:style>
  <w:style w:type="character" w:customStyle="1" w:styleId="QuoteChar">
    <w:name w:val="Quote Char"/>
    <w:basedOn w:val="DefaultParagraphFont"/>
    <w:link w:val="Quote"/>
    <w:uiPriority w:val="29"/>
    <w:rsid w:val="003507A6"/>
    <w:rPr>
      <w:i/>
      <w:iCs/>
      <w:color w:val="0070B5" w:themeColor="text1" w:themeTint="BF"/>
    </w:rPr>
  </w:style>
  <w:style w:type="paragraph" w:styleId="Salutation">
    <w:name w:val="Salutation"/>
    <w:basedOn w:val="Normal"/>
    <w:next w:val="Normal"/>
    <w:link w:val="SalutationChar"/>
    <w:uiPriority w:val="99"/>
    <w:semiHidden/>
    <w:unhideWhenUsed/>
    <w:rsid w:val="003507A6"/>
  </w:style>
  <w:style w:type="character" w:customStyle="1" w:styleId="SalutationChar">
    <w:name w:val="Salutation Char"/>
    <w:basedOn w:val="DefaultParagraphFont"/>
    <w:link w:val="Salutation"/>
    <w:uiPriority w:val="99"/>
    <w:semiHidden/>
    <w:rsid w:val="003507A6"/>
  </w:style>
  <w:style w:type="paragraph" w:styleId="Signature">
    <w:name w:val="Signature"/>
    <w:basedOn w:val="Normal"/>
    <w:link w:val="SignatureChar"/>
    <w:uiPriority w:val="99"/>
    <w:semiHidden/>
    <w:unhideWhenUsed/>
    <w:rsid w:val="003507A6"/>
    <w:pPr>
      <w:spacing w:before="0" w:after="0" w:line="240" w:lineRule="auto"/>
      <w:ind w:left="4252"/>
    </w:pPr>
  </w:style>
  <w:style w:type="character" w:customStyle="1" w:styleId="SignatureChar">
    <w:name w:val="Signature Char"/>
    <w:basedOn w:val="DefaultParagraphFont"/>
    <w:link w:val="Signature"/>
    <w:uiPriority w:val="99"/>
    <w:semiHidden/>
    <w:rsid w:val="003507A6"/>
  </w:style>
  <w:style w:type="paragraph" w:styleId="TableofAuthorities">
    <w:name w:val="table of authorities"/>
    <w:basedOn w:val="Normal"/>
    <w:next w:val="Normal"/>
    <w:uiPriority w:val="99"/>
    <w:semiHidden/>
    <w:unhideWhenUsed/>
    <w:rsid w:val="003507A6"/>
    <w:pPr>
      <w:spacing w:after="0"/>
      <w:ind w:left="200" w:hanging="200"/>
    </w:pPr>
  </w:style>
  <w:style w:type="paragraph" w:styleId="TableofFigures">
    <w:name w:val="table of figures"/>
    <w:basedOn w:val="Normal"/>
    <w:next w:val="Normal"/>
    <w:uiPriority w:val="99"/>
    <w:semiHidden/>
    <w:unhideWhenUsed/>
    <w:rsid w:val="003507A6"/>
    <w:pPr>
      <w:spacing w:after="0"/>
    </w:pPr>
  </w:style>
  <w:style w:type="paragraph" w:styleId="TOAHeading">
    <w:name w:val="toa heading"/>
    <w:basedOn w:val="Normal"/>
    <w:next w:val="Normal"/>
    <w:uiPriority w:val="99"/>
    <w:semiHidden/>
    <w:unhideWhenUsed/>
    <w:rsid w:val="003507A6"/>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3507A6"/>
    <w:pPr>
      <w:spacing w:after="100"/>
      <w:ind w:left="600"/>
    </w:pPr>
  </w:style>
  <w:style w:type="paragraph" w:styleId="TOC5">
    <w:name w:val="toc 5"/>
    <w:basedOn w:val="Normal"/>
    <w:next w:val="Normal"/>
    <w:autoRedefine/>
    <w:uiPriority w:val="39"/>
    <w:semiHidden/>
    <w:unhideWhenUsed/>
    <w:rsid w:val="003507A6"/>
    <w:pPr>
      <w:spacing w:after="100"/>
      <w:ind w:left="800"/>
    </w:pPr>
  </w:style>
  <w:style w:type="paragraph" w:styleId="TOC6">
    <w:name w:val="toc 6"/>
    <w:basedOn w:val="Normal"/>
    <w:next w:val="Normal"/>
    <w:autoRedefine/>
    <w:uiPriority w:val="39"/>
    <w:semiHidden/>
    <w:unhideWhenUsed/>
    <w:rsid w:val="003507A6"/>
    <w:pPr>
      <w:spacing w:after="100"/>
      <w:ind w:left="1000"/>
    </w:pPr>
  </w:style>
  <w:style w:type="paragraph" w:styleId="TOC7">
    <w:name w:val="toc 7"/>
    <w:basedOn w:val="Normal"/>
    <w:next w:val="Normal"/>
    <w:autoRedefine/>
    <w:uiPriority w:val="39"/>
    <w:semiHidden/>
    <w:unhideWhenUsed/>
    <w:rsid w:val="003507A6"/>
    <w:pPr>
      <w:spacing w:after="100"/>
      <w:ind w:left="1200"/>
    </w:pPr>
  </w:style>
  <w:style w:type="paragraph" w:styleId="TOC8">
    <w:name w:val="toc 8"/>
    <w:basedOn w:val="Normal"/>
    <w:next w:val="Normal"/>
    <w:autoRedefine/>
    <w:uiPriority w:val="39"/>
    <w:semiHidden/>
    <w:unhideWhenUsed/>
    <w:rsid w:val="003507A6"/>
    <w:pPr>
      <w:spacing w:after="100"/>
      <w:ind w:left="1400"/>
    </w:pPr>
  </w:style>
  <w:style w:type="paragraph" w:styleId="TOC9">
    <w:name w:val="toc 9"/>
    <w:basedOn w:val="Normal"/>
    <w:next w:val="Normal"/>
    <w:autoRedefine/>
    <w:uiPriority w:val="39"/>
    <w:semiHidden/>
    <w:unhideWhenUsed/>
    <w:rsid w:val="003507A6"/>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accines@health.gov.au." TargetMode="External"/><Relationship Id="rId18" Type="http://schemas.openxmlformats.org/officeDocument/2006/relationships/hyperlink" Target="https://www.tga.gov.au/resources/resource/guidance/variations-prescription-medicines-excluding-variations-requiring-evaluation-clinical-or-bioequivalence-data-appendix-2-variation-types-biological-medicines" TargetMode="External"/><Relationship Id="rId26" Type="http://schemas.openxmlformats.org/officeDocument/2006/relationships/hyperlink" Target="https://www.tga.gov.au/resources/resources/international-scientific-guidelines-adopted-australia/guideline-quality-non-clinical-and-clinical-aspects-gene-therapy-medicinal-products" TargetMode="External"/><Relationship Id="rId39" Type="http://schemas.openxmlformats.org/officeDocument/2006/relationships/hyperlink" Target="mailto:vaccines@tga.gov.au" TargetMode="External"/><Relationship Id="rId21" Type="http://schemas.openxmlformats.org/officeDocument/2006/relationships/hyperlink" Target="https://www.tga.gov.au/sites/default/files/2024-05/veg134716enGuidelineAdjuvantsVaccinesHuman.PDF" TargetMode="External"/><Relationship Id="rId34" Type="http://schemas.openxmlformats.org/officeDocument/2006/relationships/hyperlink" Target="mailto:vaccines@health.gov.au" TargetMode="External"/><Relationship Id="rId42" Type="http://schemas.openxmlformats.org/officeDocument/2006/relationships/hyperlink" Target="https://www.ema.europa.eu/en/documents/scientific-guideline/ich-q2r2-guideline-validation-analytical-procedures-step-5-revision-2_en.pdf" TargetMode="External"/><Relationship Id="rId47" Type="http://schemas.openxmlformats.org/officeDocument/2006/relationships/footer" Target="footer2.xml"/><Relationship Id="rId50"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who.int/publications/m/item/influenza-vaccine-inactivated-annex-3-trs-no-927" TargetMode="External"/><Relationship Id="rId29" Type="http://schemas.openxmlformats.org/officeDocument/2006/relationships/hyperlink" Target="https://www.tga.gov.au/resources/resource/guidance/variations-prescription-medicines-excluding-variations-requiring-evaluation-clinical-or-bioequivalence-data-appendix-2-variation-types-biological-medicines" TargetMode="External"/><Relationship Id="rId11" Type="http://schemas.openxmlformats.org/officeDocument/2006/relationships/hyperlink" Target="mailto:tga.copyright@tga.gov.au" TargetMode="External"/><Relationship Id="rId24" Type="http://schemas.openxmlformats.org/officeDocument/2006/relationships/hyperlink" Target="https://www.tga.gov.au/resources/resources/international-scientific-guidelines-adopted-australia/guideline-influenza-vaccines-quality-module" TargetMode="External"/><Relationship Id="rId32" Type="http://schemas.openxmlformats.org/officeDocument/2006/relationships/hyperlink" Target="https://www.tga.gov.au/sites/default/files/2023-08/variations-prescription-medicines-excluding-variations-requiring-evaluation-clinical-bioequivalence-data-appendix-2-variation-types-biological-medicines.pdf" TargetMode="External"/><Relationship Id="rId37" Type="http://schemas.openxmlformats.org/officeDocument/2006/relationships/hyperlink" Target="mailto:vaccines@health.gov.au" TargetMode="External"/><Relationship Id="rId40" Type="http://schemas.openxmlformats.org/officeDocument/2006/relationships/hyperlink" Target="mailto:vaccines@health.gov.au" TargetMode="External"/><Relationship Id="rId45" Type="http://schemas.openxmlformats.org/officeDocument/2006/relationships/header" Target="header2.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who.int/teams/global-influenza-programme/vaccines/who-recommendations" TargetMode="External"/><Relationship Id="rId31" Type="http://schemas.openxmlformats.org/officeDocument/2006/relationships/hyperlink" Target="https://www.tga.gov.au/electronic-submissions" TargetMode="External"/><Relationship Id="rId44" Type="http://schemas.openxmlformats.org/officeDocument/2006/relationships/header" Target="header1.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iomedicines.Evaluation@Health.gov.au" TargetMode="External"/><Relationship Id="rId22" Type="http://schemas.openxmlformats.org/officeDocument/2006/relationships/hyperlink" Target="https://www.tga.gov.au/resources/resource/guidance/stability-testing-prescription-medicines" TargetMode="External"/><Relationship Id="rId27" Type="http://schemas.openxmlformats.org/officeDocument/2006/relationships/hyperlink" Target="https://www.tga.gov.au/sites/default/files/stability-testing-prescription-medicines.pdf" TargetMode="External"/><Relationship Id="rId30" Type="http://schemas.openxmlformats.org/officeDocument/2006/relationships/hyperlink" Target="https://www.ema.europa.eu/en/influenza-vaccines-quality-module-scientific-guideline" TargetMode="External"/><Relationship Id="rId35" Type="http://schemas.openxmlformats.org/officeDocument/2006/relationships/hyperlink" Target="https://www.tga.gov.au/products/medicines/prescription-medicines/application-and-market-authorisation/vaccines-overview/batch-release-assessment-vaccines" TargetMode="External"/><Relationship Id="rId43" Type="http://schemas.openxmlformats.org/officeDocument/2006/relationships/hyperlink" Target="mailto:infectiousdiseasesafety@health.gov.au"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https://www.tga.gov.au/resources/resources/international-scientific-guidelines-adopted-australia/guideline-influenza-vaccines-quality-module" TargetMode="External"/><Relationship Id="rId17" Type="http://schemas.openxmlformats.org/officeDocument/2006/relationships/hyperlink" Target="https://www.who.int/publications/m/item/influenza-attenuated-intranasal-administration-annex-4-trs-no-977" TargetMode="External"/><Relationship Id="rId25" Type="http://schemas.openxmlformats.org/officeDocument/2006/relationships/hyperlink" Target="https://www.edqm.eu/en/membership_and_observership" TargetMode="External"/><Relationship Id="rId33" Type="http://schemas.openxmlformats.org/officeDocument/2006/relationships/hyperlink" Target="mailto:vaccines@health.gov.au" TargetMode="External"/><Relationship Id="rId38" Type="http://schemas.openxmlformats.org/officeDocument/2006/relationships/hyperlink" Target="https://www.tga.gov.au/resources/resource/guidance/stability-testing-prescription-medicines" TargetMode="External"/><Relationship Id="rId46" Type="http://schemas.openxmlformats.org/officeDocument/2006/relationships/footer" Target="footer1.xml"/><Relationship Id="rId20" Type="http://schemas.openxmlformats.org/officeDocument/2006/relationships/hyperlink" Target="https://www.tga.gov.au/resources/resources/international-scientific-guidelines-adopted-australia/guideline-influenza-vaccines-quality-module" TargetMode="External"/><Relationship Id="rId41" Type="http://schemas.openxmlformats.org/officeDocument/2006/relationships/hyperlink" Target="https://www.tga.gov.au/resources/resource/guidance/stability-testing-prescription-medicin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www.who.int/teams/global-influenza-programme/vaccines/who-recommendations" TargetMode="External"/><Relationship Id="rId28" Type="http://schemas.openxmlformats.org/officeDocument/2006/relationships/hyperlink" Target="https://www.tga.gov.au/sites/default/files/2025-01/guideline-on-influenza-vaccines-submission-and-procedural-requirements.pdf" TargetMode="External"/><Relationship Id="rId36" Type="http://schemas.openxmlformats.org/officeDocument/2006/relationships/hyperlink" Target="mailto:vaccines@tga.gov.au" TargetMode="External"/><Relationship Id="rId49"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hyperlink" Target="https://www.tga.gov.au" TargetMode="External"/><Relationship Id="rId1" Type="http://schemas.openxmlformats.org/officeDocument/2006/relationships/hyperlink" Target="mailto:info@tga.gov.a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tga.gov.au/resources/resources/international-scientific-guidelines-adopted-australia" TargetMode="External"/><Relationship Id="rId1" Type="http://schemas.openxmlformats.org/officeDocument/2006/relationships/hyperlink" Target="https://www.ema.europa.eu/en/documents/scientific-guideline/guideline-influenza-vaccines-submission-and-procedural-requirements-rev2_en.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healthgov.sharepoint.com/sites/orgassets/OfficeTemplates/TGA/External%20publication.dotx" TargetMode="External"/></Relationships>
</file>

<file path=word/theme/theme1.xml><?xml version="1.0" encoding="utf-8"?>
<a:theme xmlns:a="http://schemas.openxmlformats.org/drawingml/2006/main" name="Office Theme">
  <a:themeElements>
    <a:clrScheme name="TGA 2022">
      <a:dk1>
        <a:srgbClr val="002C47"/>
      </a:dk1>
      <a:lt1>
        <a:srgbClr val="FFFFFF"/>
      </a:lt1>
      <a:dk2>
        <a:srgbClr val="002C47"/>
      </a:dk2>
      <a:lt2>
        <a:srgbClr val="F2F2F2"/>
      </a:lt2>
      <a:accent1>
        <a:srgbClr val="0047BB"/>
      </a:accent1>
      <a:accent2>
        <a:srgbClr val="5C88DA"/>
      </a:accent2>
      <a:accent3>
        <a:srgbClr val="B8CCEA"/>
      </a:accent3>
      <a:accent4>
        <a:srgbClr val="5BC500"/>
      </a:accent4>
      <a:accent5>
        <a:srgbClr val="93DA49"/>
      </a:accent5>
      <a:accent6>
        <a:srgbClr val="C7E995"/>
      </a:accent6>
      <a:hlink>
        <a:srgbClr val="006BA6"/>
      </a:hlink>
      <a:folHlink>
        <a:srgbClr val="6E2B6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0b8215-39ff-43f1-9016-bd02a0243ca8" xsi:nil="true"/>
    <lcf76f155ced4ddcb4097134ff3c332f xmlns="527ede58-36ba-40ec-8155-68f3eeffeb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8957AFC4A7344DA124A512A6F19857" ma:contentTypeVersion="12" ma:contentTypeDescription="Create a new document." ma:contentTypeScope="" ma:versionID="1c0d2c5b1686f30dde5f817339e1d1b3">
  <xsd:schema xmlns:xsd="http://www.w3.org/2001/XMLSchema" xmlns:xs="http://www.w3.org/2001/XMLSchema" xmlns:p="http://schemas.microsoft.com/office/2006/metadata/properties" xmlns:ns2="527ede58-36ba-40ec-8155-68f3eeffeb2d" xmlns:ns3="f50b8215-39ff-43f1-9016-bd02a0243ca8" targetNamespace="http://schemas.microsoft.com/office/2006/metadata/properties" ma:root="true" ma:fieldsID="6b5dd7a5227a5e6d8ccb5c6a1d6a87c2" ns2:_="" ns3:_="">
    <xsd:import namespace="527ede58-36ba-40ec-8155-68f3eeffeb2d"/>
    <xsd:import namespace="f50b8215-39ff-43f1-9016-bd02a0243ca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ede58-36ba-40ec-8155-68f3eeffeb2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0b8215-39ff-43f1-9016-bd02a0243ca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51ce98b-c0d6-48b6-890b-4a59b75214ab}" ma:internalName="TaxCatchAll" ma:showField="CatchAllData" ma:web="f50b8215-39ff-43f1-9016-bd02a0243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7AD5DF-F8CC-4580-80F7-AA03FA4C4767}">
  <ds:schemaRefs>
    <ds:schemaRef ds:uri="http://schemas.microsoft.com/office/2006/metadata/properties"/>
    <ds:schemaRef ds:uri="http://schemas.microsoft.com/office/infopath/2007/PartnerControls"/>
    <ds:schemaRef ds:uri="f50b8215-39ff-43f1-9016-bd02a0243ca8"/>
    <ds:schemaRef ds:uri="527ede58-36ba-40ec-8155-68f3eeffeb2d"/>
  </ds:schemaRefs>
</ds:datastoreItem>
</file>

<file path=customXml/itemProps2.xml><?xml version="1.0" encoding="utf-8"?>
<ds:datastoreItem xmlns:ds="http://schemas.openxmlformats.org/officeDocument/2006/customXml" ds:itemID="{B0D9D03E-A4B1-4ECE-9F17-67A25970BBCC}">
  <ds:schemaRefs>
    <ds:schemaRef ds:uri="http://schemas.openxmlformats.org/officeDocument/2006/bibliography"/>
  </ds:schemaRefs>
</ds:datastoreItem>
</file>

<file path=customXml/itemProps3.xml><?xml version="1.0" encoding="utf-8"?>
<ds:datastoreItem xmlns:ds="http://schemas.openxmlformats.org/officeDocument/2006/customXml" ds:itemID="{6EE87A44-F14A-413F-8A1D-6669F07B80D8}">
  <ds:schemaRefs>
    <ds:schemaRef ds:uri="http://schemas.microsoft.com/sharepoint/v3/contenttype/forms"/>
  </ds:schemaRefs>
</ds:datastoreItem>
</file>

<file path=customXml/itemProps4.xml><?xml version="1.0" encoding="utf-8"?>
<ds:datastoreItem xmlns:ds="http://schemas.openxmlformats.org/officeDocument/2006/customXml" ds:itemID="{FE2D974B-17CA-49B7-85E4-1CFCA4445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ede58-36ba-40ec-8155-68f3eeffeb2d"/>
    <ds:schemaRef ds:uri="f50b8215-39ff-43f1-9016-bd02a0243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External%20publication.dotx</Template>
  <TotalTime>14</TotalTime>
  <Pages>30</Pages>
  <Words>12885</Words>
  <Characters>73317</Characters>
  <Application>Microsoft Office Word</Application>
  <DocSecurity>0</DocSecurity>
  <Lines>1201</Lines>
  <Paragraphs>574</Paragraphs>
  <ScaleCrop>false</ScaleCrop>
  <Company>Department of Health, Disability and Ageing</Company>
  <LinksUpToDate>false</LinksUpToDate>
  <CharactersWithSpaces>85628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Seasonal influenza vaccines</dc:title>
  <dc:subject>guideline</dc:subject>
  <dc:creator>Therapeutic Goods Administration</dc:creator>
  <cp:keywords/>
  <dc:description/>
  <cp:lastModifiedBy>LACK, Janet</cp:lastModifiedBy>
  <cp:revision>4</cp:revision>
  <cp:lastPrinted>2026-08-19T04:08:00Z</cp:lastPrinted>
  <dcterms:created xsi:type="dcterms:W3CDTF">2026-08-19T03:57:00Z</dcterms:created>
  <dcterms:modified xsi:type="dcterms:W3CDTF">2026-08-19T04:10:00Z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0x010100338957AFC4A7344DA124A512A6F19857</vt:lpwstr>
  </property>
  <property fmtid="{D5CDD505-2E9C-101B-9397-08002B2CF9AE}" pid="3" name="ClassificationContentMarkingHeaderShapeIds">
    <vt:lpwstr>61bfca78,4e5eea49,6ce6a114,2196dec2</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175fd0d,2f5f509,5296abe5,3f40888d</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2025-11-18T21:36:16Z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262f5e2a-7ddd-4a73-8772-d867b750c23a</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y fmtid="{D5CDD505-2E9C-101B-9397-08002B2CF9AE}" pid="17" name="MediaServiceImageTags">
    <vt:lpwstr/>
  </property>
</Properties>
</file>