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0F926EBD" w:rsidR="00F02AEC" w:rsidRPr="00215D48" w:rsidRDefault="00346EC2" w:rsidP="007452E8">
            <w:pPr>
              <w:pStyle w:val="Title"/>
            </w:pPr>
            <w:r w:rsidRPr="00346EC2">
              <w:t xml:space="preserve">Australian Public Assessment Report for </w:t>
            </w:r>
            <w:proofErr w:type="spellStart"/>
            <w:r w:rsidR="0077054F">
              <w:t>Redemplo</w:t>
            </w:r>
            <w:proofErr w:type="spellEnd"/>
          </w:p>
        </w:tc>
      </w:tr>
      <w:tr w:rsidR="00F02AEC" w:rsidRPr="00215D48" w14:paraId="318A40A3" w14:textId="77777777" w:rsidTr="00346EC2">
        <w:trPr>
          <w:trHeight w:val="995"/>
        </w:trPr>
        <w:tc>
          <w:tcPr>
            <w:tcW w:w="8720" w:type="dxa"/>
          </w:tcPr>
          <w:p w14:paraId="1AA7C701" w14:textId="650D4C79" w:rsidR="00F02AEC" w:rsidRPr="00215D48" w:rsidRDefault="00346EC2" w:rsidP="007452E8">
            <w:pPr>
              <w:pStyle w:val="Subtitle"/>
              <w:ind w:left="0"/>
            </w:pPr>
            <w:r w:rsidRPr="0077054F">
              <w:rPr>
                <w:color w:val="001871"/>
              </w:rPr>
              <w:t>Active ingredient:</w:t>
            </w:r>
            <w:r w:rsidRPr="00346EC2">
              <w:t xml:space="preserve"> </w:t>
            </w:r>
            <w:proofErr w:type="spellStart"/>
            <w:r w:rsidR="0077054F">
              <w:t>Plozasiran</w:t>
            </w:r>
            <w:proofErr w:type="spellEnd"/>
            <w:r w:rsidR="0077054F">
              <w:t xml:space="preserve"> sodium</w:t>
            </w:r>
          </w:p>
        </w:tc>
      </w:tr>
      <w:tr w:rsidR="00346EC2" w:rsidRPr="00215D48" w14:paraId="362CCAE4" w14:textId="77777777" w:rsidTr="007452E8">
        <w:trPr>
          <w:trHeight w:val="1916"/>
        </w:trPr>
        <w:tc>
          <w:tcPr>
            <w:tcW w:w="8720" w:type="dxa"/>
          </w:tcPr>
          <w:p w14:paraId="709C45C0" w14:textId="2F80F4F3" w:rsidR="00346EC2" w:rsidRPr="00215D48" w:rsidRDefault="00346EC2" w:rsidP="007452E8">
            <w:pPr>
              <w:pStyle w:val="Subtitle"/>
              <w:ind w:left="0"/>
            </w:pPr>
            <w:r w:rsidRPr="0077054F">
              <w:rPr>
                <w:color w:val="002060"/>
              </w:rPr>
              <w:t xml:space="preserve">Sponsor: </w:t>
            </w:r>
            <w:r w:rsidR="0077054F">
              <w:t>Arrowhead Australia Pty Ltd</w:t>
            </w:r>
          </w:p>
        </w:tc>
      </w:tr>
      <w:tr w:rsidR="00F02AEC" w:rsidRPr="00215D48" w14:paraId="37F2AA1F" w14:textId="77777777" w:rsidTr="007452E8">
        <w:tc>
          <w:tcPr>
            <w:tcW w:w="8720" w:type="dxa"/>
          </w:tcPr>
          <w:p w14:paraId="1FDE8DCD" w14:textId="756D107D" w:rsidR="00F02AEC" w:rsidRPr="00215D48" w:rsidRDefault="0077054F" w:rsidP="007452E8">
            <w:pPr>
              <w:pStyle w:val="Date"/>
            </w:pPr>
            <w:r w:rsidRPr="0077054F">
              <w:rPr>
                <w:color w:val="002060"/>
              </w:rPr>
              <w:t>July 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4" w:history="1">
        <w:r w:rsidRPr="00A63C07">
          <w:rPr>
            <w:rStyle w:val="Hyperlink"/>
          </w:rPr>
          <w:t>TGA website</w:t>
        </w:r>
      </w:hyperlink>
      <w:r w:rsidRPr="003C6D1F">
        <w:t>.</w:t>
      </w:r>
    </w:p>
    <w:p w14:paraId="737B7A99" w14:textId="77777777" w:rsidR="00346EC2" w:rsidRDefault="00346EC2" w:rsidP="00346EC2">
      <w:pPr>
        <w:pStyle w:val="NonTOCHeading20"/>
      </w:pPr>
      <w:r>
        <w:t xml:space="preserve">About </w:t>
      </w:r>
      <w:proofErr w:type="spellStart"/>
      <w:r>
        <w:t>AusPARs</w:t>
      </w:r>
      <w:proofErr w:type="spellEnd"/>
    </w:p>
    <w:p w14:paraId="631B2209" w14:textId="010FE2EE" w:rsidR="00346EC2" w:rsidRPr="003C6D1F" w:rsidRDefault="00346EC2" w:rsidP="00346EC2">
      <w:pPr>
        <w:pStyle w:val="ListBullet"/>
      </w:pPr>
      <w:r>
        <w:t>The</w:t>
      </w:r>
      <w:r w:rsidRPr="003C6D1F">
        <w:t xml:space="preserve"> Australian Public Assessment Report (</w:t>
      </w:r>
      <w:proofErr w:type="spellStart"/>
      <w:r w:rsidRPr="003C6D1F">
        <w:t>AusPAR</w:t>
      </w:r>
      <w:proofErr w:type="spellEnd"/>
      <w:r w:rsidRPr="003C6D1F">
        <w:t>) provides information about the evaluation of a prescription medicine and the considerations that led the TGA to approve or not approve a prescription medicine submission.</w:t>
      </w:r>
      <w:r>
        <w:t xml:space="preserve"> Further information can be found in </w:t>
      </w:r>
      <w:hyperlink r:id="rId15" w:history="1">
        <w:r w:rsidRPr="005A2EB8">
          <w:rPr>
            <w:rStyle w:val="Hyperlink"/>
          </w:rPr>
          <w:t>Australian Public Assessment Report (</w:t>
        </w:r>
        <w:proofErr w:type="spellStart"/>
        <w:r w:rsidRPr="005A2EB8">
          <w:rPr>
            <w:rStyle w:val="Hyperlink"/>
          </w:rPr>
          <w:t>AusPAR</w:t>
        </w:r>
        <w:proofErr w:type="spellEnd"/>
        <w:r w:rsidRPr="005A2EB8">
          <w:rPr>
            <w:rStyle w:val="Hyperlink"/>
          </w:rPr>
          <w:t>) guidance</w:t>
        </w:r>
      </w:hyperlink>
      <w:r>
        <w:t>.</w:t>
      </w:r>
    </w:p>
    <w:p w14:paraId="22F5A730" w14:textId="77777777" w:rsidR="00346EC2" w:rsidRPr="003C6D1F" w:rsidRDefault="00346EC2" w:rsidP="00346EC2">
      <w:pPr>
        <w:pStyle w:val="ListBullet"/>
      </w:pPr>
      <w:proofErr w:type="spellStart"/>
      <w:r w:rsidRPr="003C6D1F">
        <w:t>AusPARs</w:t>
      </w:r>
      <w:proofErr w:type="spellEnd"/>
      <w:r w:rsidRPr="003C6D1F">
        <w:t xml:space="preserve"> are prepared and published by the TGA.</w:t>
      </w:r>
    </w:p>
    <w:p w14:paraId="451B8FD7" w14:textId="77777777" w:rsidR="00346EC2" w:rsidRPr="003C6D1F" w:rsidRDefault="00346EC2" w:rsidP="00346EC2">
      <w:pPr>
        <w:pStyle w:val="ListBullet"/>
      </w:pPr>
      <w:proofErr w:type="spellStart"/>
      <w:r w:rsidRPr="003C6D1F">
        <w:t>AusPAR</w:t>
      </w:r>
      <w:r>
        <w:t>s</w:t>
      </w:r>
      <w:proofErr w:type="spellEnd"/>
      <w:r>
        <w:t xml:space="preserve"> are </w:t>
      </w:r>
      <w:r w:rsidRPr="003C6D1F">
        <w:t>static document</w:t>
      </w:r>
      <w:r>
        <w:t xml:space="preserve">s that </w:t>
      </w:r>
      <w:r w:rsidRPr="003C6D1F">
        <w:t>provide information that relates to a submission at a particular point in time.</w:t>
      </w:r>
      <w:r>
        <w:t xml:space="preserve"> The publication of an </w:t>
      </w:r>
      <w:proofErr w:type="spellStart"/>
      <w:r>
        <w:t>AusPAR</w:t>
      </w:r>
      <w:proofErr w:type="spellEnd"/>
      <w:r>
        <w:t xml:space="preserve"> is an important part of the transparency of the TGA’s decision-making process.</w:t>
      </w:r>
    </w:p>
    <w:p w14:paraId="4D69F5CF" w14:textId="77777777" w:rsidR="00346EC2" w:rsidRPr="003C6D1F" w:rsidRDefault="00346EC2" w:rsidP="00346EC2">
      <w:pPr>
        <w:pStyle w:val="ListBullet"/>
      </w:pPr>
      <w:r w:rsidRPr="003C6D1F">
        <w:t xml:space="preserve">A new </w:t>
      </w:r>
      <w:proofErr w:type="spellStart"/>
      <w:r w:rsidRPr="003C6D1F">
        <w:t>AusPAR</w:t>
      </w:r>
      <w:proofErr w:type="spellEnd"/>
      <w:r w:rsidRPr="003C6D1F">
        <w:t xml:space="preserve">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48688B49" w:rsidR="00175CD8" w:rsidRPr="00346EC2" w:rsidRDefault="00F02AEC" w:rsidP="00346EC2">
      <w:pPr>
        <w:pStyle w:val="LegalCopy"/>
        <w:rPr>
          <w:rFonts w:cs="Arial"/>
        </w:rPr>
      </w:pPr>
      <w:r w:rsidRPr="00215D48">
        <w:rPr>
          <w:rFonts w:cs="Arial"/>
        </w:rPr>
        <w:t>© Commonwealth of Australia 20</w:t>
      </w:r>
      <w:r>
        <w:rPr>
          <w:rFonts w:cs="Arial"/>
        </w:rPr>
        <w:t>2</w:t>
      </w:r>
      <w:r w:rsidR="00AA6080">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6" w:history="1">
        <w:r w:rsidRPr="00215D48">
          <w:rPr>
            <w:rStyle w:val="Hyperlink"/>
            <w:rFonts w:cs="Arial"/>
          </w:rPr>
          <w:t>tga.copyright@tga.gov.au</w:t>
        </w:r>
      </w:hyperlink>
      <w:r w:rsidRPr="00215D48">
        <w:rPr>
          <w:rFonts w:cs="Arial"/>
        </w:rPr>
        <w:t>&gt;.</w:t>
      </w:r>
    </w:p>
    <w:sdt>
      <w:sdtPr>
        <w:rPr>
          <w:rFonts w:ascii="Cambria" w:eastAsiaTheme="minorHAnsi" w:hAnsi="Cambria" w:cstheme="minorBidi"/>
          <w:b w:val="0"/>
          <w:color w:val="auto"/>
          <w:sz w:val="22"/>
          <w:szCs w:val="22"/>
        </w:rPr>
        <w:id w:val="21514769"/>
        <w:docPartObj>
          <w:docPartGallery w:val="Table of Contents"/>
          <w:docPartUnique/>
        </w:docPartObj>
      </w:sdtPr>
      <w:sdtEndPr>
        <w:rPr>
          <w:szCs w:val="20"/>
        </w:rPr>
      </w:sdtEndPr>
      <w:sdtContent>
        <w:p w14:paraId="0A6ADA2B" w14:textId="2CB95CF5" w:rsidR="00F02AEC" w:rsidRPr="00215D48" w:rsidRDefault="00F02AEC" w:rsidP="006A7F77">
          <w:pPr>
            <w:pStyle w:val="NonTOCheading2"/>
            <w:tabs>
              <w:tab w:val="left" w:pos="2640"/>
            </w:tabs>
          </w:pPr>
          <w:r w:rsidRPr="00215D48">
            <w:t>Contents</w:t>
          </w:r>
        </w:p>
        <w:p w14:paraId="4B5240C7" w14:textId="026DA509" w:rsidR="000C6196"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5619947" w:history="1">
            <w:r w:rsidR="000C6196" w:rsidRPr="00FD0799">
              <w:rPr>
                <w:rStyle w:val="Hyperlink"/>
                <w:noProof/>
              </w:rPr>
              <w:t>List of abbreviations</w:t>
            </w:r>
            <w:r w:rsidR="000C6196">
              <w:rPr>
                <w:noProof/>
                <w:webHidden/>
              </w:rPr>
              <w:tab/>
            </w:r>
            <w:r w:rsidR="000C6196">
              <w:rPr>
                <w:noProof/>
                <w:webHidden/>
              </w:rPr>
              <w:fldChar w:fldCharType="begin"/>
            </w:r>
            <w:r w:rsidR="000C6196">
              <w:rPr>
                <w:noProof/>
                <w:webHidden/>
              </w:rPr>
              <w:instrText xml:space="preserve"> PAGEREF _Toc235619947 \h </w:instrText>
            </w:r>
            <w:r w:rsidR="000C6196">
              <w:rPr>
                <w:noProof/>
                <w:webHidden/>
              </w:rPr>
            </w:r>
            <w:r w:rsidR="000C6196">
              <w:rPr>
                <w:noProof/>
                <w:webHidden/>
              </w:rPr>
              <w:fldChar w:fldCharType="separate"/>
            </w:r>
            <w:r w:rsidR="000C6196">
              <w:rPr>
                <w:noProof/>
                <w:webHidden/>
              </w:rPr>
              <w:t>4</w:t>
            </w:r>
            <w:r w:rsidR="000C6196">
              <w:rPr>
                <w:noProof/>
                <w:webHidden/>
              </w:rPr>
              <w:fldChar w:fldCharType="end"/>
            </w:r>
          </w:hyperlink>
        </w:p>
        <w:p w14:paraId="2D8BDDF9" w14:textId="7A7D7F5C" w:rsidR="000C6196" w:rsidRDefault="000C619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19948" w:history="1">
            <w:r w:rsidRPr="00FD0799">
              <w:rPr>
                <w:rStyle w:val="Hyperlink"/>
                <w:noProof/>
              </w:rPr>
              <w:t>Product submission</w:t>
            </w:r>
            <w:r>
              <w:rPr>
                <w:noProof/>
                <w:webHidden/>
              </w:rPr>
              <w:tab/>
            </w:r>
            <w:r>
              <w:rPr>
                <w:noProof/>
                <w:webHidden/>
              </w:rPr>
              <w:fldChar w:fldCharType="begin"/>
            </w:r>
            <w:r>
              <w:rPr>
                <w:noProof/>
                <w:webHidden/>
              </w:rPr>
              <w:instrText xml:space="preserve"> PAGEREF _Toc235619948 \h </w:instrText>
            </w:r>
            <w:r>
              <w:rPr>
                <w:noProof/>
                <w:webHidden/>
              </w:rPr>
            </w:r>
            <w:r>
              <w:rPr>
                <w:noProof/>
                <w:webHidden/>
              </w:rPr>
              <w:fldChar w:fldCharType="separate"/>
            </w:r>
            <w:r>
              <w:rPr>
                <w:noProof/>
                <w:webHidden/>
              </w:rPr>
              <w:t>6</w:t>
            </w:r>
            <w:r>
              <w:rPr>
                <w:noProof/>
                <w:webHidden/>
              </w:rPr>
              <w:fldChar w:fldCharType="end"/>
            </w:r>
          </w:hyperlink>
        </w:p>
        <w:p w14:paraId="69CF5E77" w14:textId="01F60865"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49" w:history="1">
            <w:r w:rsidRPr="00FD0799">
              <w:rPr>
                <w:rStyle w:val="Hyperlink"/>
                <w:noProof/>
                <w:lang w:eastAsia="en-AU"/>
              </w:rPr>
              <w:t>Submission details</w:t>
            </w:r>
            <w:r>
              <w:rPr>
                <w:noProof/>
                <w:webHidden/>
              </w:rPr>
              <w:tab/>
            </w:r>
            <w:r>
              <w:rPr>
                <w:noProof/>
                <w:webHidden/>
              </w:rPr>
              <w:fldChar w:fldCharType="begin"/>
            </w:r>
            <w:r>
              <w:rPr>
                <w:noProof/>
                <w:webHidden/>
              </w:rPr>
              <w:instrText xml:space="preserve"> PAGEREF _Toc235619949 \h </w:instrText>
            </w:r>
            <w:r>
              <w:rPr>
                <w:noProof/>
                <w:webHidden/>
              </w:rPr>
            </w:r>
            <w:r>
              <w:rPr>
                <w:noProof/>
                <w:webHidden/>
              </w:rPr>
              <w:fldChar w:fldCharType="separate"/>
            </w:r>
            <w:r>
              <w:rPr>
                <w:noProof/>
                <w:webHidden/>
              </w:rPr>
              <w:t>6</w:t>
            </w:r>
            <w:r>
              <w:rPr>
                <w:noProof/>
                <w:webHidden/>
              </w:rPr>
              <w:fldChar w:fldCharType="end"/>
            </w:r>
          </w:hyperlink>
        </w:p>
        <w:p w14:paraId="5367E03C" w14:textId="39BB03CF"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50" w:history="1">
            <w:r w:rsidRPr="00FD0799">
              <w:rPr>
                <w:rStyle w:val="Hyperlink"/>
                <w:noProof/>
              </w:rPr>
              <w:t>Product background</w:t>
            </w:r>
            <w:r>
              <w:rPr>
                <w:noProof/>
                <w:webHidden/>
              </w:rPr>
              <w:tab/>
            </w:r>
            <w:r>
              <w:rPr>
                <w:noProof/>
                <w:webHidden/>
              </w:rPr>
              <w:fldChar w:fldCharType="begin"/>
            </w:r>
            <w:r>
              <w:rPr>
                <w:noProof/>
                <w:webHidden/>
              </w:rPr>
              <w:instrText xml:space="preserve"> PAGEREF _Toc235619950 \h </w:instrText>
            </w:r>
            <w:r>
              <w:rPr>
                <w:noProof/>
                <w:webHidden/>
              </w:rPr>
            </w:r>
            <w:r>
              <w:rPr>
                <w:noProof/>
                <w:webHidden/>
              </w:rPr>
              <w:fldChar w:fldCharType="separate"/>
            </w:r>
            <w:r>
              <w:rPr>
                <w:noProof/>
                <w:webHidden/>
              </w:rPr>
              <w:t>7</w:t>
            </w:r>
            <w:r>
              <w:rPr>
                <w:noProof/>
                <w:webHidden/>
              </w:rPr>
              <w:fldChar w:fldCharType="end"/>
            </w:r>
          </w:hyperlink>
        </w:p>
        <w:p w14:paraId="531231F1" w14:textId="1CE5C92C"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51" w:history="1">
            <w:r w:rsidRPr="00FD0799">
              <w:rPr>
                <w:rStyle w:val="Hyperlink"/>
                <w:noProof/>
              </w:rPr>
              <w:t>Disease or condition – Familial chylomicronaemia syndrome (FCS)</w:t>
            </w:r>
            <w:r>
              <w:rPr>
                <w:noProof/>
                <w:webHidden/>
              </w:rPr>
              <w:tab/>
            </w:r>
            <w:r>
              <w:rPr>
                <w:noProof/>
                <w:webHidden/>
              </w:rPr>
              <w:fldChar w:fldCharType="begin"/>
            </w:r>
            <w:r>
              <w:rPr>
                <w:noProof/>
                <w:webHidden/>
              </w:rPr>
              <w:instrText xml:space="preserve"> PAGEREF _Toc235619951 \h </w:instrText>
            </w:r>
            <w:r>
              <w:rPr>
                <w:noProof/>
                <w:webHidden/>
              </w:rPr>
            </w:r>
            <w:r>
              <w:rPr>
                <w:noProof/>
                <w:webHidden/>
              </w:rPr>
              <w:fldChar w:fldCharType="separate"/>
            </w:r>
            <w:r>
              <w:rPr>
                <w:noProof/>
                <w:webHidden/>
              </w:rPr>
              <w:t>7</w:t>
            </w:r>
            <w:r>
              <w:rPr>
                <w:noProof/>
                <w:webHidden/>
              </w:rPr>
              <w:fldChar w:fldCharType="end"/>
            </w:r>
          </w:hyperlink>
        </w:p>
        <w:p w14:paraId="7C12C3B6" w14:textId="1DCA313F"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52" w:history="1">
            <w:r w:rsidRPr="00FD0799">
              <w:rPr>
                <w:rStyle w:val="Hyperlink"/>
                <w:noProof/>
              </w:rPr>
              <w:t>Current treatment options</w:t>
            </w:r>
            <w:r>
              <w:rPr>
                <w:noProof/>
                <w:webHidden/>
              </w:rPr>
              <w:tab/>
            </w:r>
            <w:r>
              <w:rPr>
                <w:noProof/>
                <w:webHidden/>
              </w:rPr>
              <w:fldChar w:fldCharType="begin"/>
            </w:r>
            <w:r>
              <w:rPr>
                <w:noProof/>
                <w:webHidden/>
              </w:rPr>
              <w:instrText xml:space="preserve"> PAGEREF _Toc235619952 \h </w:instrText>
            </w:r>
            <w:r>
              <w:rPr>
                <w:noProof/>
                <w:webHidden/>
              </w:rPr>
            </w:r>
            <w:r>
              <w:rPr>
                <w:noProof/>
                <w:webHidden/>
              </w:rPr>
              <w:fldChar w:fldCharType="separate"/>
            </w:r>
            <w:r>
              <w:rPr>
                <w:noProof/>
                <w:webHidden/>
              </w:rPr>
              <w:t>8</w:t>
            </w:r>
            <w:r>
              <w:rPr>
                <w:noProof/>
                <w:webHidden/>
              </w:rPr>
              <w:fldChar w:fldCharType="end"/>
            </w:r>
          </w:hyperlink>
        </w:p>
        <w:p w14:paraId="76EB2329" w14:textId="745FCEF9"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53" w:history="1">
            <w:r w:rsidRPr="00FD0799">
              <w:rPr>
                <w:rStyle w:val="Hyperlink"/>
                <w:noProof/>
              </w:rPr>
              <w:t>Clinical rationale</w:t>
            </w:r>
            <w:r>
              <w:rPr>
                <w:noProof/>
                <w:webHidden/>
              </w:rPr>
              <w:tab/>
            </w:r>
            <w:r>
              <w:rPr>
                <w:noProof/>
                <w:webHidden/>
              </w:rPr>
              <w:fldChar w:fldCharType="begin"/>
            </w:r>
            <w:r>
              <w:rPr>
                <w:noProof/>
                <w:webHidden/>
              </w:rPr>
              <w:instrText xml:space="preserve"> PAGEREF _Toc235619953 \h </w:instrText>
            </w:r>
            <w:r>
              <w:rPr>
                <w:noProof/>
                <w:webHidden/>
              </w:rPr>
            </w:r>
            <w:r>
              <w:rPr>
                <w:noProof/>
                <w:webHidden/>
              </w:rPr>
              <w:fldChar w:fldCharType="separate"/>
            </w:r>
            <w:r>
              <w:rPr>
                <w:noProof/>
                <w:webHidden/>
              </w:rPr>
              <w:t>9</w:t>
            </w:r>
            <w:r>
              <w:rPr>
                <w:noProof/>
                <w:webHidden/>
              </w:rPr>
              <w:fldChar w:fldCharType="end"/>
            </w:r>
          </w:hyperlink>
        </w:p>
        <w:p w14:paraId="35B0DA73" w14:textId="3D49196C"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54" w:history="1">
            <w:r w:rsidRPr="00FD0799">
              <w:rPr>
                <w:rStyle w:val="Hyperlink"/>
                <w:noProof/>
              </w:rPr>
              <w:t>Regulatory status at the time of assessment</w:t>
            </w:r>
            <w:r>
              <w:rPr>
                <w:noProof/>
                <w:webHidden/>
              </w:rPr>
              <w:tab/>
            </w:r>
            <w:r>
              <w:rPr>
                <w:noProof/>
                <w:webHidden/>
              </w:rPr>
              <w:fldChar w:fldCharType="begin"/>
            </w:r>
            <w:r>
              <w:rPr>
                <w:noProof/>
                <w:webHidden/>
              </w:rPr>
              <w:instrText xml:space="preserve"> PAGEREF _Toc235619954 \h </w:instrText>
            </w:r>
            <w:r>
              <w:rPr>
                <w:noProof/>
                <w:webHidden/>
              </w:rPr>
            </w:r>
            <w:r>
              <w:rPr>
                <w:noProof/>
                <w:webHidden/>
              </w:rPr>
              <w:fldChar w:fldCharType="separate"/>
            </w:r>
            <w:r>
              <w:rPr>
                <w:noProof/>
                <w:webHidden/>
              </w:rPr>
              <w:t>10</w:t>
            </w:r>
            <w:r>
              <w:rPr>
                <w:noProof/>
                <w:webHidden/>
              </w:rPr>
              <w:fldChar w:fldCharType="end"/>
            </w:r>
          </w:hyperlink>
        </w:p>
        <w:p w14:paraId="5CB93FAC" w14:textId="009AB2C7"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55" w:history="1">
            <w:r w:rsidRPr="00FD0799">
              <w:rPr>
                <w:rStyle w:val="Hyperlink"/>
                <w:noProof/>
              </w:rPr>
              <w:t>Australian regulatory status</w:t>
            </w:r>
            <w:r>
              <w:rPr>
                <w:noProof/>
                <w:webHidden/>
              </w:rPr>
              <w:tab/>
            </w:r>
            <w:r>
              <w:rPr>
                <w:noProof/>
                <w:webHidden/>
              </w:rPr>
              <w:fldChar w:fldCharType="begin"/>
            </w:r>
            <w:r>
              <w:rPr>
                <w:noProof/>
                <w:webHidden/>
              </w:rPr>
              <w:instrText xml:space="preserve"> PAGEREF _Toc235619955 \h </w:instrText>
            </w:r>
            <w:r>
              <w:rPr>
                <w:noProof/>
                <w:webHidden/>
              </w:rPr>
            </w:r>
            <w:r>
              <w:rPr>
                <w:noProof/>
                <w:webHidden/>
              </w:rPr>
              <w:fldChar w:fldCharType="separate"/>
            </w:r>
            <w:r>
              <w:rPr>
                <w:noProof/>
                <w:webHidden/>
              </w:rPr>
              <w:t>10</w:t>
            </w:r>
            <w:r>
              <w:rPr>
                <w:noProof/>
                <w:webHidden/>
              </w:rPr>
              <w:fldChar w:fldCharType="end"/>
            </w:r>
          </w:hyperlink>
        </w:p>
        <w:p w14:paraId="49CC97C7" w14:textId="45295686"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56" w:history="1">
            <w:r w:rsidRPr="00FD0799">
              <w:rPr>
                <w:rStyle w:val="Hyperlink"/>
                <w:noProof/>
              </w:rPr>
              <w:t>International regulatory status</w:t>
            </w:r>
            <w:r>
              <w:rPr>
                <w:noProof/>
                <w:webHidden/>
              </w:rPr>
              <w:tab/>
            </w:r>
            <w:r>
              <w:rPr>
                <w:noProof/>
                <w:webHidden/>
              </w:rPr>
              <w:fldChar w:fldCharType="begin"/>
            </w:r>
            <w:r>
              <w:rPr>
                <w:noProof/>
                <w:webHidden/>
              </w:rPr>
              <w:instrText xml:space="preserve"> PAGEREF _Toc235619956 \h </w:instrText>
            </w:r>
            <w:r>
              <w:rPr>
                <w:noProof/>
                <w:webHidden/>
              </w:rPr>
            </w:r>
            <w:r>
              <w:rPr>
                <w:noProof/>
                <w:webHidden/>
              </w:rPr>
              <w:fldChar w:fldCharType="separate"/>
            </w:r>
            <w:r>
              <w:rPr>
                <w:noProof/>
                <w:webHidden/>
              </w:rPr>
              <w:t>10</w:t>
            </w:r>
            <w:r>
              <w:rPr>
                <w:noProof/>
                <w:webHidden/>
              </w:rPr>
              <w:fldChar w:fldCharType="end"/>
            </w:r>
          </w:hyperlink>
        </w:p>
        <w:p w14:paraId="48E79585" w14:textId="58321B66" w:rsidR="000C6196" w:rsidRDefault="000C619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19957" w:history="1">
            <w:r w:rsidRPr="00FD0799">
              <w:rPr>
                <w:rStyle w:val="Hyperlink"/>
                <w:noProof/>
              </w:rPr>
              <w:t>Registration timeline</w:t>
            </w:r>
            <w:r>
              <w:rPr>
                <w:noProof/>
                <w:webHidden/>
              </w:rPr>
              <w:tab/>
            </w:r>
            <w:r>
              <w:rPr>
                <w:noProof/>
                <w:webHidden/>
              </w:rPr>
              <w:fldChar w:fldCharType="begin"/>
            </w:r>
            <w:r>
              <w:rPr>
                <w:noProof/>
                <w:webHidden/>
              </w:rPr>
              <w:instrText xml:space="preserve"> PAGEREF _Toc235619957 \h </w:instrText>
            </w:r>
            <w:r>
              <w:rPr>
                <w:noProof/>
                <w:webHidden/>
              </w:rPr>
            </w:r>
            <w:r>
              <w:rPr>
                <w:noProof/>
                <w:webHidden/>
              </w:rPr>
              <w:fldChar w:fldCharType="separate"/>
            </w:r>
            <w:r>
              <w:rPr>
                <w:noProof/>
                <w:webHidden/>
              </w:rPr>
              <w:t>10</w:t>
            </w:r>
            <w:r>
              <w:rPr>
                <w:noProof/>
                <w:webHidden/>
              </w:rPr>
              <w:fldChar w:fldCharType="end"/>
            </w:r>
          </w:hyperlink>
        </w:p>
        <w:p w14:paraId="775FDC31" w14:textId="0340F54D" w:rsidR="000C6196" w:rsidRDefault="000C619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19958" w:history="1">
            <w:r w:rsidRPr="00FD0799">
              <w:rPr>
                <w:rStyle w:val="Hyperlink"/>
                <w:noProof/>
              </w:rPr>
              <w:t>Assessment overview</w:t>
            </w:r>
            <w:r>
              <w:rPr>
                <w:noProof/>
                <w:webHidden/>
              </w:rPr>
              <w:tab/>
            </w:r>
            <w:r>
              <w:rPr>
                <w:noProof/>
                <w:webHidden/>
              </w:rPr>
              <w:fldChar w:fldCharType="begin"/>
            </w:r>
            <w:r>
              <w:rPr>
                <w:noProof/>
                <w:webHidden/>
              </w:rPr>
              <w:instrText xml:space="preserve"> PAGEREF _Toc235619958 \h </w:instrText>
            </w:r>
            <w:r>
              <w:rPr>
                <w:noProof/>
                <w:webHidden/>
              </w:rPr>
            </w:r>
            <w:r>
              <w:rPr>
                <w:noProof/>
                <w:webHidden/>
              </w:rPr>
              <w:fldChar w:fldCharType="separate"/>
            </w:r>
            <w:r>
              <w:rPr>
                <w:noProof/>
                <w:webHidden/>
              </w:rPr>
              <w:t>11</w:t>
            </w:r>
            <w:r>
              <w:rPr>
                <w:noProof/>
                <w:webHidden/>
              </w:rPr>
              <w:fldChar w:fldCharType="end"/>
            </w:r>
          </w:hyperlink>
        </w:p>
        <w:p w14:paraId="338F2B94" w14:textId="56FBB48F"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59" w:history="1">
            <w:r w:rsidRPr="00FD0799">
              <w:rPr>
                <w:rStyle w:val="Hyperlink"/>
                <w:noProof/>
              </w:rPr>
              <w:t>Quality evaluation summary</w:t>
            </w:r>
            <w:r>
              <w:rPr>
                <w:noProof/>
                <w:webHidden/>
              </w:rPr>
              <w:tab/>
            </w:r>
            <w:r>
              <w:rPr>
                <w:noProof/>
                <w:webHidden/>
              </w:rPr>
              <w:fldChar w:fldCharType="begin"/>
            </w:r>
            <w:r>
              <w:rPr>
                <w:noProof/>
                <w:webHidden/>
              </w:rPr>
              <w:instrText xml:space="preserve"> PAGEREF _Toc235619959 \h </w:instrText>
            </w:r>
            <w:r>
              <w:rPr>
                <w:noProof/>
                <w:webHidden/>
              </w:rPr>
            </w:r>
            <w:r>
              <w:rPr>
                <w:noProof/>
                <w:webHidden/>
              </w:rPr>
              <w:fldChar w:fldCharType="separate"/>
            </w:r>
            <w:r>
              <w:rPr>
                <w:noProof/>
                <w:webHidden/>
              </w:rPr>
              <w:t>11</w:t>
            </w:r>
            <w:r>
              <w:rPr>
                <w:noProof/>
                <w:webHidden/>
              </w:rPr>
              <w:fldChar w:fldCharType="end"/>
            </w:r>
          </w:hyperlink>
        </w:p>
        <w:p w14:paraId="16879646" w14:textId="7931701A"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60" w:history="1">
            <w:r w:rsidRPr="00FD0799">
              <w:rPr>
                <w:rStyle w:val="Hyperlink"/>
                <w:noProof/>
              </w:rPr>
              <w:t>Nonclinical evaluation summary</w:t>
            </w:r>
            <w:r>
              <w:rPr>
                <w:noProof/>
                <w:webHidden/>
              </w:rPr>
              <w:tab/>
            </w:r>
            <w:r>
              <w:rPr>
                <w:noProof/>
                <w:webHidden/>
              </w:rPr>
              <w:fldChar w:fldCharType="begin"/>
            </w:r>
            <w:r>
              <w:rPr>
                <w:noProof/>
                <w:webHidden/>
              </w:rPr>
              <w:instrText xml:space="preserve"> PAGEREF _Toc235619960 \h </w:instrText>
            </w:r>
            <w:r>
              <w:rPr>
                <w:noProof/>
                <w:webHidden/>
              </w:rPr>
            </w:r>
            <w:r>
              <w:rPr>
                <w:noProof/>
                <w:webHidden/>
              </w:rPr>
              <w:fldChar w:fldCharType="separate"/>
            </w:r>
            <w:r>
              <w:rPr>
                <w:noProof/>
                <w:webHidden/>
              </w:rPr>
              <w:t>12</w:t>
            </w:r>
            <w:r>
              <w:rPr>
                <w:noProof/>
                <w:webHidden/>
              </w:rPr>
              <w:fldChar w:fldCharType="end"/>
            </w:r>
          </w:hyperlink>
        </w:p>
        <w:p w14:paraId="6A9CB62C" w14:textId="2A0CCFF3"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1" w:history="1">
            <w:r w:rsidRPr="00FD0799">
              <w:rPr>
                <w:rStyle w:val="Hyperlink"/>
                <w:noProof/>
              </w:rPr>
              <w:t>Conclusions and recommendations from the nonclinical evaluation</w:t>
            </w:r>
            <w:r>
              <w:rPr>
                <w:noProof/>
                <w:webHidden/>
              </w:rPr>
              <w:tab/>
            </w:r>
            <w:r>
              <w:rPr>
                <w:noProof/>
                <w:webHidden/>
              </w:rPr>
              <w:fldChar w:fldCharType="begin"/>
            </w:r>
            <w:r>
              <w:rPr>
                <w:noProof/>
                <w:webHidden/>
              </w:rPr>
              <w:instrText xml:space="preserve"> PAGEREF _Toc235619961 \h </w:instrText>
            </w:r>
            <w:r>
              <w:rPr>
                <w:noProof/>
                <w:webHidden/>
              </w:rPr>
            </w:r>
            <w:r>
              <w:rPr>
                <w:noProof/>
                <w:webHidden/>
              </w:rPr>
              <w:fldChar w:fldCharType="separate"/>
            </w:r>
            <w:r>
              <w:rPr>
                <w:noProof/>
                <w:webHidden/>
              </w:rPr>
              <w:t>13</w:t>
            </w:r>
            <w:r>
              <w:rPr>
                <w:noProof/>
                <w:webHidden/>
              </w:rPr>
              <w:fldChar w:fldCharType="end"/>
            </w:r>
          </w:hyperlink>
        </w:p>
        <w:p w14:paraId="19059F69" w14:textId="339AA679"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62" w:history="1">
            <w:r w:rsidRPr="00FD0799">
              <w:rPr>
                <w:rStyle w:val="Hyperlink"/>
                <w:noProof/>
              </w:rPr>
              <w:t>Clinical evaluation summary</w:t>
            </w:r>
            <w:r>
              <w:rPr>
                <w:noProof/>
                <w:webHidden/>
              </w:rPr>
              <w:tab/>
            </w:r>
            <w:r>
              <w:rPr>
                <w:noProof/>
                <w:webHidden/>
              </w:rPr>
              <w:fldChar w:fldCharType="begin"/>
            </w:r>
            <w:r>
              <w:rPr>
                <w:noProof/>
                <w:webHidden/>
              </w:rPr>
              <w:instrText xml:space="preserve"> PAGEREF _Toc235619962 \h </w:instrText>
            </w:r>
            <w:r>
              <w:rPr>
                <w:noProof/>
                <w:webHidden/>
              </w:rPr>
            </w:r>
            <w:r>
              <w:rPr>
                <w:noProof/>
                <w:webHidden/>
              </w:rPr>
              <w:fldChar w:fldCharType="separate"/>
            </w:r>
            <w:r>
              <w:rPr>
                <w:noProof/>
                <w:webHidden/>
              </w:rPr>
              <w:t>13</w:t>
            </w:r>
            <w:r>
              <w:rPr>
                <w:noProof/>
                <w:webHidden/>
              </w:rPr>
              <w:fldChar w:fldCharType="end"/>
            </w:r>
          </w:hyperlink>
        </w:p>
        <w:p w14:paraId="07C1486E" w14:textId="15D1D503"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3" w:history="1">
            <w:r w:rsidRPr="00FD0799">
              <w:rPr>
                <w:rStyle w:val="Hyperlink"/>
                <w:noProof/>
              </w:rPr>
              <w:t>Pharmacology</w:t>
            </w:r>
            <w:r>
              <w:rPr>
                <w:noProof/>
                <w:webHidden/>
              </w:rPr>
              <w:tab/>
            </w:r>
            <w:r>
              <w:rPr>
                <w:noProof/>
                <w:webHidden/>
              </w:rPr>
              <w:fldChar w:fldCharType="begin"/>
            </w:r>
            <w:r>
              <w:rPr>
                <w:noProof/>
                <w:webHidden/>
              </w:rPr>
              <w:instrText xml:space="preserve"> PAGEREF _Toc235619963 \h </w:instrText>
            </w:r>
            <w:r>
              <w:rPr>
                <w:noProof/>
                <w:webHidden/>
              </w:rPr>
            </w:r>
            <w:r>
              <w:rPr>
                <w:noProof/>
                <w:webHidden/>
              </w:rPr>
              <w:fldChar w:fldCharType="separate"/>
            </w:r>
            <w:r>
              <w:rPr>
                <w:noProof/>
                <w:webHidden/>
              </w:rPr>
              <w:t>13</w:t>
            </w:r>
            <w:r>
              <w:rPr>
                <w:noProof/>
                <w:webHidden/>
              </w:rPr>
              <w:fldChar w:fldCharType="end"/>
            </w:r>
          </w:hyperlink>
        </w:p>
        <w:p w14:paraId="1D0449CD" w14:textId="5DBBE73D"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4" w:history="1">
            <w:r w:rsidRPr="00FD0799">
              <w:rPr>
                <w:rStyle w:val="Hyperlink"/>
                <w:noProof/>
              </w:rPr>
              <w:t>Efficacy</w:t>
            </w:r>
            <w:r>
              <w:rPr>
                <w:noProof/>
                <w:webHidden/>
              </w:rPr>
              <w:tab/>
            </w:r>
            <w:r>
              <w:rPr>
                <w:noProof/>
                <w:webHidden/>
              </w:rPr>
              <w:fldChar w:fldCharType="begin"/>
            </w:r>
            <w:r>
              <w:rPr>
                <w:noProof/>
                <w:webHidden/>
              </w:rPr>
              <w:instrText xml:space="preserve"> PAGEREF _Toc235619964 \h </w:instrText>
            </w:r>
            <w:r>
              <w:rPr>
                <w:noProof/>
                <w:webHidden/>
              </w:rPr>
            </w:r>
            <w:r>
              <w:rPr>
                <w:noProof/>
                <w:webHidden/>
              </w:rPr>
              <w:fldChar w:fldCharType="separate"/>
            </w:r>
            <w:r>
              <w:rPr>
                <w:noProof/>
                <w:webHidden/>
              </w:rPr>
              <w:t>20</w:t>
            </w:r>
            <w:r>
              <w:rPr>
                <w:noProof/>
                <w:webHidden/>
              </w:rPr>
              <w:fldChar w:fldCharType="end"/>
            </w:r>
          </w:hyperlink>
        </w:p>
        <w:p w14:paraId="48900CE5" w14:textId="60F9B4DC"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5" w:history="1">
            <w:r w:rsidRPr="00FD0799">
              <w:rPr>
                <w:rStyle w:val="Hyperlink"/>
                <w:noProof/>
              </w:rPr>
              <w:t>Safety</w:t>
            </w:r>
            <w:r>
              <w:rPr>
                <w:noProof/>
                <w:webHidden/>
              </w:rPr>
              <w:tab/>
            </w:r>
            <w:r>
              <w:rPr>
                <w:noProof/>
                <w:webHidden/>
              </w:rPr>
              <w:fldChar w:fldCharType="begin"/>
            </w:r>
            <w:r>
              <w:rPr>
                <w:noProof/>
                <w:webHidden/>
              </w:rPr>
              <w:instrText xml:space="preserve"> PAGEREF _Toc235619965 \h </w:instrText>
            </w:r>
            <w:r>
              <w:rPr>
                <w:noProof/>
                <w:webHidden/>
              </w:rPr>
            </w:r>
            <w:r>
              <w:rPr>
                <w:noProof/>
                <w:webHidden/>
              </w:rPr>
              <w:fldChar w:fldCharType="separate"/>
            </w:r>
            <w:r>
              <w:rPr>
                <w:noProof/>
                <w:webHidden/>
              </w:rPr>
              <w:t>33</w:t>
            </w:r>
            <w:r>
              <w:rPr>
                <w:noProof/>
                <w:webHidden/>
              </w:rPr>
              <w:fldChar w:fldCharType="end"/>
            </w:r>
          </w:hyperlink>
        </w:p>
        <w:p w14:paraId="594B9BB6" w14:textId="14902B71"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66" w:history="1">
            <w:r w:rsidRPr="00FD0799">
              <w:rPr>
                <w:rStyle w:val="Hyperlink"/>
                <w:noProof/>
              </w:rPr>
              <w:t>Risk Management Plan (RMP) evaluation summary</w:t>
            </w:r>
            <w:r>
              <w:rPr>
                <w:noProof/>
                <w:webHidden/>
              </w:rPr>
              <w:tab/>
            </w:r>
            <w:r>
              <w:rPr>
                <w:noProof/>
                <w:webHidden/>
              </w:rPr>
              <w:fldChar w:fldCharType="begin"/>
            </w:r>
            <w:r>
              <w:rPr>
                <w:noProof/>
                <w:webHidden/>
              </w:rPr>
              <w:instrText xml:space="preserve"> PAGEREF _Toc235619966 \h </w:instrText>
            </w:r>
            <w:r>
              <w:rPr>
                <w:noProof/>
                <w:webHidden/>
              </w:rPr>
            </w:r>
            <w:r>
              <w:rPr>
                <w:noProof/>
                <w:webHidden/>
              </w:rPr>
              <w:fldChar w:fldCharType="separate"/>
            </w:r>
            <w:r>
              <w:rPr>
                <w:noProof/>
                <w:webHidden/>
              </w:rPr>
              <w:t>39</w:t>
            </w:r>
            <w:r>
              <w:rPr>
                <w:noProof/>
                <w:webHidden/>
              </w:rPr>
              <w:fldChar w:fldCharType="end"/>
            </w:r>
          </w:hyperlink>
        </w:p>
        <w:p w14:paraId="44A16BE2" w14:textId="06E152B3"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67" w:history="1">
            <w:r w:rsidRPr="00FD0799">
              <w:rPr>
                <w:rStyle w:val="Hyperlink"/>
                <w:noProof/>
              </w:rPr>
              <w:t>Risk-benefit analysis</w:t>
            </w:r>
            <w:r>
              <w:rPr>
                <w:noProof/>
                <w:webHidden/>
              </w:rPr>
              <w:tab/>
            </w:r>
            <w:r>
              <w:rPr>
                <w:noProof/>
                <w:webHidden/>
              </w:rPr>
              <w:fldChar w:fldCharType="begin"/>
            </w:r>
            <w:r>
              <w:rPr>
                <w:noProof/>
                <w:webHidden/>
              </w:rPr>
              <w:instrText xml:space="preserve"> PAGEREF _Toc235619967 \h </w:instrText>
            </w:r>
            <w:r>
              <w:rPr>
                <w:noProof/>
                <w:webHidden/>
              </w:rPr>
            </w:r>
            <w:r>
              <w:rPr>
                <w:noProof/>
                <w:webHidden/>
              </w:rPr>
              <w:fldChar w:fldCharType="separate"/>
            </w:r>
            <w:r>
              <w:rPr>
                <w:noProof/>
                <w:webHidden/>
              </w:rPr>
              <w:t>39</w:t>
            </w:r>
            <w:r>
              <w:rPr>
                <w:noProof/>
                <w:webHidden/>
              </w:rPr>
              <w:fldChar w:fldCharType="end"/>
            </w:r>
          </w:hyperlink>
        </w:p>
        <w:p w14:paraId="7FB4A3F9" w14:textId="440FBF54"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8" w:history="1">
            <w:r w:rsidRPr="00FD0799">
              <w:rPr>
                <w:rStyle w:val="Hyperlink"/>
                <w:noProof/>
              </w:rPr>
              <w:t>Delegate’s considerations</w:t>
            </w:r>
            <w:r>
              <w:rPr>
                <w:noProof/>
                <w:webHidden/>
              </w:rPr>
              <w:tab/>
            </w:r>
            <w:r>
              <w:rPr>
                <w:noProof/>
                <w:webHidden/>
              </w:rPr>
              <w:fldChar w:fldCharType="begin"/>
            </w:r>
            <w:r>
              <w:rPr>
                <w:noProof/>
                <w:webHidden/>
              </w:rPr>
              <w:instrText xml:space="preserve"> PAGEREF _Toc235619968 \h </w:instrText>
            </w:r>
            <w:r>
              <w:rPr>
                <w:noProof/>
                <w:webHidden/>
              </w:rPr>
            </w:r>
            <w:r>
              <w:rPr>
                <w:noProof/>
                <w:webHidden/>
              </w:rPr>
              <w:fldChar w:fldCharType="separate"/>
            </w:r>
            <w:r>
              <w:rPr>
                <w:noProof/>
                <w:webHidden/>
              </w:rPr>
              <w:t>39</w:t>
            </w:r>
            <w:r>
              <w:rPr>
                <w:noProof/>
                <w:webHidden/>
              </w:rPr>
              <w:fldChar w:fldCharType="end"/>
            </w:r>
          </w:hyperlink>
        </w:p>
        <w:p w14:paraId="500396B8" w14:textId="4D074855" w:rsidR="000C6196" w:rsidRDefault="000C619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19969" w:history="1">
            <w:r w:rsidRPr="00FD0799">
              <w:rPr>
                <w:rStyle w:val="Hyperlink"/>
                <w:noProof/>
              </w:rPr>
              <w:t>Proposed action</w:t>
            </w:r>
            <w:r>
              <w:rPr>
                <w:noProof/>
                <w:webHidden/>
              </w:rPr>
              <w:tab/>
            </w:r>
            <w:r>
              <w:rPr>
                <w:noProof/>
                <w:webHidden/>
              </w:rPr>
              <w:fldChar w:fldCharType="begin"/>
            </w:r>
            <w:r>
              <w:rPr>
                <w:noProof/>
                <w:webHidden/>
              </w:rPr>
              <w:instrText xml:space="preserve"> PAGEREF _Toc235619969 \h </w:instrText>
            </w:r>
            <w:r>
              <w:rPr>
                <w:noProof/>
                <w:webHidden/>
              </w:rPr>
            </w:r>
            <w:r>
              <w:rPr>
                <w:noProof/>
                <w:webHidden/>
              </w:rPr>
              <w:fldChar w:fldCharType="separate"/>
            </w:r>
            <w:r>
              <w:rPr>
                <w:noProof/>
                <w:webHidden/>
              </w:rPr>
              <w:t>41</w:t>
            </w:r>
            <w:r>
              <w:rPr>
                <w:noProof/>
                <w:webHidden/>
              </w:rPr>
              <w:fldChar w:fldCharType="end"/>
            </w:r>
          </w:hyperlink>
        </w:p>
        <w:p w14:paraId="34B9F613" w14:textId="51DF72CB" w:rsidR="000C6196" w:rsidRDefault="000C619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19970" w:history="1">
            <w:r w:rsidRPr="00FD0799">
              <w:rPr>
                <w:rStyle w:val="Hyperlink"/>
                <w:noProof/>
              </w:rPr>
              <w:t>Assessment outcome</w:t>
            </w:r>
            <w:r>
              <w:rPr>
                <w:noProof/>
                <w:webHidden/>
              </w:rPr>
              <w:tab/>
            </w:r>
            <w:r>
              <w:rPr>
                <w:noProof/>
                <w:webHidden/>
              </w:rPr>
              <w:fldChar w:fldCharType="begin"/>
            </w:r>
            <w:r>
              <w:rPr>
                <w:noProof/>
                <w:webHidden/>
              </w:rPr>
              <w:instrText xml:space="preserve"> PAGEREF _Toc235619970 \h </w:instrText>
            </w:r>
            <w:r>
              <w:rPr>
                <w:noProof/>
                <w:webHidden/>
              </w:rPr>
            </w:r>
            <w:r>
              <w:rPr>
                <w:noProof/>
                <w:webHidden/>
              </w:rPr>
              <w:fldChar w:fldCharType="separate"/>
            </w:r>
            <w:r>
              <w:rPr>
                <w:noProof/>
                <w:webHidden/>
              </w:rPr>
              <w:t>41</w:t>
            </w:r>
            <w:r>
              <w:rPr>
                <w:noProof/>
                <w:webHidden/>
              </w:rPr>
              <w:fldChar w:fldCharType="end"/>
            </w:r>
          </w:hyperlink>
        </w:p>
        <w:p w14:paraId="5D21F996" w14:textId="32EAA838"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71" w:history="1">
            <w:r w:rsidRPr="00FD0799">
              <w:rPr>
                <w:rStyle w:val="Hyperlink"/>
                <w:noProof/>
              </w:rPr>
              <w:t>Specific conditions of registration</w:t>
            </w:r>
            <w:r>
              <w:rPr>
                <w:noProof/>
                <w:webHidden/>
              </w:rPr>
              <w:tab/>
            </w:r>
            <w:r>
              <w:rPr>
                <w:noProof/>
                <w:webHidden/>
              </w:rPr>
              <w:fldChar w:fldCharType="begin"/>
            </w:r>
            <w:r>
              <w:rPr>
                <w:noProof/>
                <w:webHidden/>
              </w:rPr>
              <w:instrText xml:space="preserve"> PAGEREF _Toc235619971 \h </w:instrText>
            </w:r>
            <w:r>
              <w:rPr>
                <w:noProof/>
                <w:webHidden/>
              </w:rPr>
            </w:r>
            <w:r>
              <w:rPr>
                <w:noProof/>
                <w:webHidden/>
              </w:rPr>
              <w:fldChar w:fldCharType="separate"/>
            </w:r>
            <w:r>
              <w:rPr>
                <w:noProof/>
                <w:webHidden/>
              </w:rPr>
              <w:t>41</w:t>
            </w:r>
            <w:r>
              <w:rPr>
                <w:noProof/>
                <w:webHidden/>
              </w:rPr>
              <w:fldChar w:fldCharType="end"/>
            </w:r>
          </w:hyperlink>
        </w:p>
        <w:p w14:paraId="7B70E2A7" w14:textId="2670EB57" w:rsidR="000C6196" w:rsidRDefault="000C619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19972" w:history="1">
            <w:r w:rsidRPr="00FD0799">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_Toc235619972 \h </w:instrText>
            </w:r>
            <w:r>
              <w:rPr>
                <w:noProof/>
                <w:webHidden/>
              </w:rPr>
            </w:r>
            <w:r>
              <w:rPr>
                <w:noProof/>
                <w:webHidden/>
              </w:rPr>
              <w:fldChar w:fldCharType="separate"/>
            </w:r>
            <w:r>
              <w:rPr>
                <w:noProof/>
                <w:webHidden/>
              </w:rPr>
              <w:t>42</w:t>
            </w:r>
            <w:r>
              <w:rPr>
                <w:noProof/>
                <w:webHidden/>
              </w:rPr>
              <w:fldChar w:fldCharType="end"/>
            </w:r>
          </w:hyperlink>
        </w:p>
        <w:p w14:paraId="77659F2D" w14:textId="34B427D7" w:rsidR="00F02AEC" w:rsidRPr="00215D48" w:rsidRDefault="00F02AEC" w:rsidP="007452E8">
          <w:r w:rsidRPr="00215D48">
            <w:fldChar w:fldCharType="end"/>
          </w:r>
        </w:p>
      </w:sdtContent>
    </w:sdt>
    <w:p w14:paraId="10987AE2" w14:textId="77777777" w:rsidR="00F02AEC" w:rsidRPr="00215D48" w:rsidRDefault="00F02AEC" w:rsidP="005C4CAB">
      <w:r w:rsidRPr="00215D48">
        <w:br w:type="page"/>
      </w:r>
    </w:p>
    <w:p w14:paraId="1E73AB93" w14:textId="77777777" w:rsidR="00324B33" w:rsidRDefault="00324B33" w:rsidP="00324B33">
      <w:pPr>
        <w:pStyle w:val="Heading2"/>
      </w:pPr>
      <w:bookmarkStart w:id="0" w:name="_Toc98931917"/>
      <w:bookmarkStart w:id="1" w:name="_Toc103679287"/>
      <w:bookmarkStart w:id="2" w:name="_Toc323739589"/>
      <w:bookmarkStart w:id="3" w:name="_Toc356305216"/>
      <w:bookmarkStart w:id="4" w:name="_Toc235619947"/>
      <w:r>
        <w:lastRenderedPageBreak/>
        <w:t>List of abbreviations</w:t>
      </w:r>
      <w:bookmarkEnd w:id="0"/>
      <w:bookmarkEnd w:id="1"/>
      <w:bookmarkEnd w:id="4"/>
    </w:p>
    <w:tbl>
      <w:tblPr>
        <w:tblStyle w:val="TableTGAblue2023"/>
        <w:tblW w:w="5000" w:type="pct"/>
        <w:tblLook w:val="04A0" w:firstRow="1" w:lastRow="0" w:firstColumn="1" w:lastColumn="0" w:noHBand="0" w:noVBand="1"/>
      </w:tblPr>
      <w:tblGrid>
        <w:gridCol w:w="2174"/>
        <w:gridCol w:w="6886"/>
      </w:tblGrid>
      <w:tr w:rsidR="00324B33" w:rsidRPr="00D01DDB" w14:paraId="2117AEF6" w14:textId="77777777" w:rsidTr="00BD5DB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00" w:type="pct"/>
          </w:tcPr>
          <w:p w14:paraId="1207B6A7" w14:textId="67F7D360" w:rsidR="00324B33" w:rsidRPr="00D01DDB" w:rsidRDefault="00324B33" w:rsidP="00324B33">
            <w:pPr>
              <w:rPr>
                <w:szCs w:val="22"/>
              </w:rPr>
            </w:pPr>
            <w:r w:rsidRPr="00D01DDB">
              <w:rPr>
                <w:szCs w:val="22"/>
              </w:rPr>
              <w:t>Abbreviation</w:t>
            </w:r>
          </w:p>
        </w:tc>
        <w:tc>
          <w:tcPr>
            <w:tcW w:w="3800" w:type="pct"/>
          </w:tcPr>
          <w:p w14:paraId="4CF6D0CD" w14:textId="2974FA0B"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Meaning</w:t>
            </w:r>
          </w:p>
        </w:tc>
      </w:tr>
      <w:tr w:rsidR="00EE5224" w:rsidRPr="00D01DDB" w14:paraId="0B616BB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BB28771" w14:textId="191FDEB0" w:rsidR="00EE5224" w:rsidRPr="007808D8" w:rsidRDefault="00EE5224" w:rsidP="00EE5224">
            <w:pPr>
              <w:rPr>
                <w:szCs w:val="22"/>
              </w:rPr>
            </w:pPr>
            <w:r w:rsidRPr="007808D8">
              <w:rPr>
                <w:rFonts w:cs="Calibri"/>
                <w:bCs/>
                <w:szCs w:val="20"/>
              </w:rPr>
              <w:t>Δ</w:t>
            </w:r>
          </w:p>
        </w:tc>
        <w:tc>
          <w:tcPr>
            <w:tcW w:w="3800" w:type="pct"/>
          </w:tcPr>
          <w:p w14:paraId="0B02F443" w14:textId="5E2FEBE8"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szCs w:val="22"/>
              </w:rPr>
            </w:pPr>
            <w:r w:rsidRPr="007808D8">
              <w:rPr>
                <w:rFonts w:cs="Calibri"/>
                <w:bCs/>
                <w:szCs w:val="20"/>
              </w:rPr>
              <w:t>change in</w:t>
            </w:r>
          </w:p>
        </w:tc>
      </w:tr>
      <w:tr w:rsidR="00EE5224" w:rsidRPr="00D01DDB" w14:paraId="57B63FB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88FCFF1" w14:textId="05B6C79E" w:rsidR="00EE5224" w:rsidRPr="007808D8" w:rsidRDefault="00EE5224" w:rsidP="00EE5224">
            <w:pPr>
              <w:rPr>
                <w:rFonts w:cs="Calibri"/>
                <w:bCs/>
              </w:rPr>
            </w:pPr>
            <w:proofErr w:type="spellStart"/>
            <w:r w:rsidRPr="007808D8">
              <w:rPr>
                <w:rFonts w:cs="Calibri"/>
                <w:bCs/>
                <w:szCs w:val="20"/>
              </w:rPr>
              <w:t>ΔΔ</w:t>
            </w:r>
            <w:proofErr w:type="spellEnd"/>
          </w:p>
        </w:tc>
        <w:tc>
          <w:tcPr>
            <w:tcW w:w="3800" w:type="pct"/>
          </w:tcPr>
          <w:p w14:paraId="502933D5" w14:textId="5014A91A"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placebo-corrected change from baseline</w:t>
            </w:r>
          </w:p>
        </w:tc>
      </w:tr>
      <w:tr w:rsidR="00EE5224" w:rsidRPr="00D01DDB" w14:paraId="6A2FE7D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C73FF79" w14:textId="4ADE0B68" w:rsidR="00EE5224" w:rsidRPr="007808D8" w:rsidRDefault="00EE5224" w:rsidP="00EE5224">
            <w:pPr>
              <w:rPr>
                <w:rFonts w:cs="Calibri"/>
                <w:bCs/>
              </w:rPr>
            </w:pPr>
            <w:r w:rsidRPr="007808D8">
              <w:rPr>
                <w:rFonts w:cs="Calibri"/>
                <w:bCs/>
                <w:szCs w:val="20"/>
                <w:lang w:eastAsia="ja-JP"/>
              </w:rPr>
              <w:t>ADA</w:t>
            </w:r>
          </w:p>
        </w:tc>
        <w:tc>
          <w:tcPr>
            <w:tcW w:w="3800" w:type="pct"/>
          </w:tcPr>
          <w:p w14:paraId="491C9FEB" w14:textId="436868A0"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anti-drug antibody</w:t>
            </w:r>
          </w:p>
        </w:tc>
      </w:tr>
      <w:tr w:rsidR="00EE5224" w:rsidRPr="00D01DDB" w14:paraId="656439B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6D78C7C" w14:textId="5105F96A" w:rsidR="00EE5224" w:rsidRPr="007808D8" w:rsidRDefault="00EE5224" w:rsidP="00EE5224">
            <w:pPr>
              <w:rPr>
                <w:rFonts w:cs="Calibri"/>
                <w:bCs/>
                <w:lang w:eastAsia="ja-JP"/>
              </w:rPr>
            </w:pPr>
            <w:r w:rsidRPr="007808D8">
              <w:rPr>
                <w:rFonts w:cs="Calibri"/>
                <w:bCs/>
                <w:szCs w:val="20"/>
              </w:rPr>
              <w:t>ALP</w:t>
            </w:r>
          </w:p>
        </w:tc>
        <w:tc>
          <w:tcPr>
            <w:tcW w:w="3800" w:type="pct"/>
          </w:tcPr>
          <w:p w14:paraId="263549FD" w14:textId="6D3E4799"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rPr>
              <w:t>alkaline phosphatase</w:t>
            </w:r>
          </w:p>
        </w:tc>
      </w:tr>
      <w:tr w:rsidR="00EE5224" w:rsidRPr="00D01DDB" w14:paraId="519AEFD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AD8A66E" w14:textId="3FEEEF2E" w:rsidR="00EE5224" w:rsidRPr="007808D8" w:rsidRDefault="00EE5224" w:rsidP="00EE5224">
            <w:pPr>
              <w:rPr>
                <w:rFonts w:cs="Calibri"/>
                <w:bCs/>
              </w:rPr>
            </w:pPr>
            <w:r w:rsidRPr="007808D8">
              <w:rPr>
                <w:rFonts w:cs="Calibri"/>
                <w:bCs/>
                <w:color w:val="auto"/>
                <w:szCs w:val="20"/>
              </w:rPr>
              <w:t>AP</w:t>
            </w:r>
          </w:p>
        </w:tc>
        <w:tc>
          <w:tcPr>
            <w:tcW w:w="3800" w:type="pct"/>
          </w:tcPr>
          <w:p w14:paraId="2475ADD8" w14:textId="3A2C0F2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acute pancreatitis</w:t>
            </w:r>
          </w:p>
        </w:tc>
      </w:tr>
      <w:tr w:rsidR="00EE5224" w:rsidRPr="00D01DDB" w14:paraId="2421094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2C42BF7" w14:textId="226D0F7B" w:rsidR="00EE5224" w:rsidRPr="007808D8" w:rsidRDefault="00EE5224" w:rsidP="00EE5224">
            <w:pPr>
              <w:rPr>
                <w:rFonts w:cs="Calibri"/>
                <w:bCs/>
              </w:rPr>
            </w:pPr>
            <w:proofErr w:type="spellStart"/>
            <w:r w:rsidRPr="007808D8">
              <w:rPr>
                <w:rFonts w:cs="Calibri"/>
                <w:bCs/>
                <w:color w:val="auto"/>
                <w:szCs w:val="20"/>
              </w:rPr>
              <w:t>APOC3</w:t>
            </w:r>
            <w:proofErr w:type="spellEnd"/>
          </w:p>
        </w:tc>
        <w:tc>
          <w:tcPr>
            <w:tcW w:w="3800" w:type="pct"/>
          </w:tcPr>
          <w:p w14:paraId="2AD763EB" w14:textId="4CF7A7B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 xml:space="preserve">apolipoprotein </w:t>
            </w:r>
            <w:proofErr w:type="spellStart"/>
            <w:r w:rsidRPr="007808D8">
              <w:rPr>
                <w:rFonts w:cs="Calibri"/>
                <w:bCs/>
                <w:color w:val="auto"/>
                <w:szCs w:val="20"/>
              </w:rPr>
              <w:t>C3</w:t>
            </w:r>
            <w:proofErr w:type="spellEnd"/>
          </w:p>
        </w:tc>
      </w:tr>
      <w:tr w:rsidR="00EE5224" w:rsidRPr="00D01DDB" w14:paraId="5E09F8C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243DFB0" w14:textId="3F990F8E" w:rsidR="00EE5224" w:rsidRPr="007808D8" w:rsidRDefault="00EE5224" w:rsidP="00EE5224">
            <w:pPr>
              <w:rPr>
                <w:rFonts w:cs="Calibri"/>
                <w:bCs/>
              </w:rPr>
            </w:pPr>
            <w:proofErr w:type="spellStart"/>
            <w:r w:rsidRPr="007808D8">
              <w:rPr>
                <w:rFonts w:cs="Calibri"/>
                <w:szCs w:val="20"/>
                <w:lang w:eastAsia="ja-JP"/>
              </w:rPr>
              <w:t>ASCVD</w:t>
            </w:r>
            <w:proofErr w:type="spellEnd"/>
          </w:p>
        </w:tc>
        <w:tc>
          <w:tcPr>
            <w:tcW w:w="3800" w:type="pct"/>
          </w:tcPr>
          <w:p w14:paraId="10E937AF" w14:textId="6DF695B2"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szCs w:val="20"/>
                <w:lang w:eastAsia="ja-JP"/>
              </w:rPr>
              <w:t>atherosclerotic cardiovascular disease</w:t>
            </w:r>
          </w:p>
        </w:tc>
      </w:tr>
      <w:tr w:rsidR="00EE5224" w:rsidRPr="00D01DDB" w14:paraId="20D02B8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9DE7D0C" w14:textId="6D22B0E2" w:rsidR="00EE5224" w:rsidRPr="007808D8" w:rsidRDefault="00EE5224" w:rsidP="00EE5224">
            <w:pPr>
              <w:rPr>
                <w:rFonts w:cs="Calibri"/>
                <w:lang w:eastAsia="ja-JP"/>
              </w:rPr>
            </w:pPr>
            <w:proofErr w:type="spellStart"/>
            <w:r w:rsidRPr="007808D8">
              <w:rPr>
                <w:rFonts w:cs="Calibri"/>
                <w:bCs/>
                <w:szCs w:val="20"/>
              </w:rPr>
              <w:t>ASPGR</w:t>
            </w:r>
            <w:proofErr w:type="spellEnd"/>
          </w:p>
        </w:tc>
        <w:tc>
          <w:tcPr>
            <w:tcW w:w="3800" w:type="pct"/>
          </w:tcPr>
          <w:p w14:paraId="77700DD9" w14:textId="66E8BBF2"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lang w:eastAsia="ja-JP"/>
              </w:rPr>
            </w:pPr>
            <w:proofErr w:type="spellStart"/>
            <w:r w:rsidRPr="007808D8">
              <w:rPr>
                <w:rFonts w:cs="Calibri"/>
                <w:bCs/>
                <w:szCs w:val="20"/>
              </w:rPr>
              <w:t>asialoglycoprotein</w:t>
            </w:r>
            <w:proofErr w:type="spellEnd"/>
            <w:r w:rsidRPr="007808D8">
              <w:rPr>
                <w:rFonts w:cs="Calibri"/>
                <w:bCs/>
                <w:szCs w:val="20"/>
              </w:rPr>
              <w:t xml:space="preserve"> receptor</w:t>
            </w:r>
          </w:p>
        </w:tc>
      </w:tr>
      <w:tr w:rsidR="00EE5224" w:rsidRPr="00D01DDB" w14:paraId="64CEC1B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0B4453B" w14:textId="6AEB97B9" w:rsidR="00EE5224" w:rsidRPr="007808D8" w:rsidRDefault="00EE5224" w:rsidP="00EE5224">
            <w:pPr>
              <w:rPr>
                <w:rFonts w:cs="Calibri"/>
                <w:bCs/>
              </w:rPr>
            </w:pPr>
            <w:r w:rsidRPr="007808D8">
              <w:rPr>
                <w:rFonts w:cs="Calibri"/>
                <w:bCs/>
                <w:szCs w:val="20"/>
                <w:lang w:eastAsia="ja-JP"/>
              </w:rPr>
              <w:t>AUC</w:t>
            </w:r>
          </w:p>
        </w:tc>
        <w:tc>
          <w:tcPr>
            <w:tcW w:w="3800" w:type="pct"/>
          </w:tcPr>
          <w:p w14:paraId="3ED0A174" w14:textId="6B287E27"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area under the concentration-time curve</w:t>
            </w:r>
          </w:p>
        </w:tc>
      </w:tr>
      <w:tr w:rsidR="00EE5224" w:rsidRPr="00D01DDB" w14:paraId="7932D5F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97BD114" w14:textId="2E4645CF" w:rsidR="00EE5224" w:rsidRPr="007808D8" w:rsidRDefault="00EE5224" w:rsidP="00EE5224">
            <w:pPr>
              <w:rPr>
                <w:rFonts w:cs="Calibri"/>
                <w:bCs/>
                <w:lang w:eastAsia="ja-JP"/>
              </w:rPr>
            </w:pPr>
            <w:proofErr w:type="spellStart"/>
            <w:r w:rsidRPr="007808D8">
              <w:rPr>
                <w:rFonts w:cs="Calibri"/>
                <w:bCs/>
                <w:szCs w:val="20"/>
              </w:rPr>
              <w:t>AUC</w:t>
            </w:r>
            <w:r w:rsidRPr="007808D8">
              <w:rPr>
                <w:rFonts w:cs="Calibri"/>
                <w:bCs/>
                <w:szCs w:val="20"/>
                <w:vertAlign w:val="subscript"/>
              </w:rPr>
              <w:t>0</w:t>
            </w:r>
            <w:proofErr w:type="spellEnd"/>
            <w:r w:rsidRPr="007808D8">
              <w:rPr>
                <w:rFonts w:cs="Calibri"/>
                <w:bCs/>
                <w:szCs w:val="20"/>
                <w:vertAlign w:val="subscript"/>
              </w:rPr>
              <w:t>-inf</w:t>
            </w:r>
          </w:p>
        </w:tc>
        <w:tc>
          <w:tcPr>
            <w:tcW w:w="3800" w:type="pct"/>
          </w:tcPr>
          <w:p w14:paraId="4E10E520" w14:textId="58F0E626"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rPr>
              <w:t xml:space="preserve">area under the time-concentration curve from time 0 to infinity </w:t>
            </w:r>
          </w:p>
        </w:tc>
      </w:tr>
      <w:tr w:rsidR="00EE5224" w:rsidRPr="00D01DDB" w14:paraId="00C306B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B4E6107" w14:textId="54E464B4" w:rsidR="00EE5224" w:rsidRPr="007808D8" w:rsidRDefault="00EE5224" w:rsidP="00EE5224">
            <w:pPr>
              <w:rPr>
                <w:rFonts w:cs="Calibri"/>
                <w:bCs/>
              </w:rPr>
            </w:pPr>
            <w:proofErr w:type="spellStart"/>
            <w:r w:rsidRPr="007808D8">
              <w:rPr>
                <w:rFonts w:cs="Calibri"/>
                <w:bCs/>
                <w:szCs w:val="20"/>
              </w:rPr>
              <w:t>AUC</w:t>
            </w:r>
            <w:r w:rsidRPr="007808D8">
              <w:rPr>
                <w:rFonts w:cs="Calibri"/>
                <w:bCs/>
                <w:szCs w:val="20"/>
                <w:vertAlign w:val="subscript"/>
              </w:rPr>
              <w:t>0</w:t>
            </w:r>
            <w:proofErr w:type="spellEnd"/>
            <w:r w:rsidRPr="007808D8">
              <w:rPr>
                <w:rFonts w:cs="Calibri"/>
                <w:bCs/>
                <w:szCs w:val="20"/>
                <w:vertAlign w:val="subscript"/>
              </w:rPr>
              <w:t>-t</w:t>
            </w:r>
          </w:p>
        </w:tc>
        <w:tc>
          <w:tcPr>
            <w:tcW w:w="3800" w:type="pct"/>
          </w:tcPr>
          <w:p w14:paraId="38ED4028" w14:textId="6F7A195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area under the time-concentration curve from time 0 to the last measurable concentration</w:t>
            </w:r>
          </w:p>
        </w:tc>
      </w:tr>
      <w:tr w:rsidR="00EE5224" w:rsidRPr="00D01DDB" w14:paraId="48A3CBC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140E44E" w14:textId="4ECE6491" w:rsidR="00EE5224" w:rsidRPr="007808D8" w:rsidRDefault="00EE5224" w:rsidP="00EE5224">
            <w:pPr>
              <w:rPr>
                <w:rFonts w:cs="Calibri"/>
                <w:bCs/>
              </w:rPr>
            </w:pPr>
            <w:proofErr w:type="spellStart"/>
            <w:r w:rsidRPr="007808D8">
              <w:rPr>
                <w:rFonts w:cs="Calibri"/>
                <w:bCs/>
                <w:szCs w:val="20"/>
              </w:rPr>
              <w:t>BLQ</w:t>
            </w:r>
            <w:proofErr w:type="spellEnd"/>
          </w:p>
        </w:tc>
        <w:tc>
          <w:tcPr>
            <w:tcW w:w="3800" w:type="pct"/>
          </w:tcPr>
          <w:p w14:paraId="21836419" w14:textId="5EF4FA7F"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below the limit of quantification</w:t>
            </w:r>
          </w:p>
        </w:tc>
      </w:tr>
      <w:tr w:rsidR="00EE5224" w:rsidRPr="00D01DDB" w14:paraId="7CB54AA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2F416EA" w14:textId="51FD7268" w:rsidR="00EE5224" w:rsidRPr="007808D8" w:rsidRDefault="00EE5224" w:rsidP="00EE5224">
            <w:pPr>
              <w:rPr>
                <w:rFonts w:cs="Calibri"/>
                <w:bCs/>
              </w:rPr>
            </w:pPr>
            <w:r w:rsidRPr="007808D8">
              <w:rPr>
                <w:rFonts w:cs="Calibri"/>
                <w:bCs/>
                <w:szCs w:val="20"/>
              </w:rPr>
              <w:t>BMI</w:t>
            </w:r>
          </w:p>
        </w:tc>
        <w:tc>
          <w:tcPr>
            <w:tcW w:w="3800" w:type="pct"/>
          </w:tcPr>
          <w:p w14:paraId="192006E5" w14:textId="031AF14D"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body mass index</w:t>
            </w:r>
          </w:p>
        </w:tc>
      </w:tr>
      <w:tr w:rsidR="00EE5224" w:rsidRPr="00D01DDB" w14:paraId="5AC5C41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3F7CAC8" w14:textId="6FFFD7D4" w:rsidR="00EE5224" w:rsidRPr="007808D8" w:rsidRDefault="00EE5224" w:rsidP="00EE5224">
            <w:pPr>
              <w:rPr>
                <w:rFonts w:cs="Calibri"/>
                <w:bCs/>
              </w:rPr>
            </w:pPr>
            <w:r w:rsidRPr="007808D8">
              <w:rPr>
                <w:rFonts w:cs="Calibri"/>
                <w:bCs/>
                <w:szCs w:val="20"/>
              </w:rPr>
              <w:t>CI</w:t>
            </w:r>
          </w:p>
        </w:tc>
        <w:tc>
          <w:tcPr>
            <w:tcW w:w="3800" w:type="pct"/>
          </w:tcPr>
          <w:p w14:paraId="142B4369" w14:textId="474F1E12"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confidence interval</w:t>
            </w:r>
          </w:p>
        </w:tc>
      </w:tr>
      <w:tr w:rsidR="00EE5224" w:rsidRPr="00D01DDB" w14:paraId="2983494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4152146" w14:textId="2C9FFE18" w:rsidR="00EE5224" w:rsidRPr="007808D8" w:rsidRDefault="00EE5224" w:rsidP="00EE5224">
            <w:pPr>
              <w:rPr>
                <w:rFonts w:cs="Calibri"/>
                <w:bCs/>
              </w:rPr>
            </w:pPr>
            <w:r w:rsidRPr="007808D8">
              <w:rPr>
                <w:rFonts w:cs="Calibri"/>
                <w:bCs/>
                <w:szCs w:val="20"/>
                <w:lang w:eastAsia="ja-JP"/>
              </w:rPr>
              <w:t>CL</w:t>
            </w:r>
          </w:p>
        </w:tc>
        <w:tc>
          <w:tcPr>
            <w:tcW w:w="3800" w:type="pct"/>
          </w:tcPr>
          <w:p w14:paraId="49AA68CC" w14:textId="41416185"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systemic clearance</w:t>
            </w:r>
          </w:p>
        </w:tc>
      </w:tr>
      <w:tr w:rsidR="00EE5224" w:rsidRPr="00D01DDB" w14:paraId="33B1D04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1FBFD4E" w14:textId="4790B6AC" w:rsidR="00EE5224" w:rsidRPr="007808D8" w:rsidRDefault="00EE5224" w:rsidP="00EE5224">
            <w:pPr>
              <w:rPr>
                <w:rFonts w:cs="Calibri"/>
                <w:bCs/>
                <w:lang w:eastAsia="ja-JP"/>
              </w:rPr>
            </w:pPr>
            <w:r w:rsidRPr="007808D8">
              <w:rPr>
                <w:rFonts w:cs="Calibri"/>
                <w:bCs/>
                <w:szCs w:val="20"/>
              </w:rPr>
              <w:t>CL/F</w:t>
            </w:r>
          </w:p>
        </w:tc>
        <w:tc>
          <w:tcPr>
            <w:tcW w:w="3800" w:type="pct"/>
          </w:tcPr>
          <w:p w14:paraId="7B317711" w14:textId="15BCADC4"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apparent clearance</w:t>
            </w:r>
          </w:p>
        </w:tc>
      </w:tr>
      <w:tr w:rsidR="00EE5224" w:rsidRPr="00D01DDB" w14:paraId="0B71D1D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1158E6A" w14:textId="288B28A7" w:rsidR="00EE5224" w:rsidRPr="007808D8" w:rsidRDefault="00EE5224" w:rsidP="00EE5224">
            <w:pPr>
              <w:rPr>
                <w:rFonts w:cs="Calibri"/>
                <w:bCs/>
              </w:rPr>
            </w:pPr>
            <w:r w:rsidRPr="007808D8">
              <w:rPr>
                <w:rFonts w:cs="Calibri"/>
                <w:bCs/>
                <w:color w:val="auto"/>
                <w:szCs w:val="20"/>
              </w:rPr>
              <w:t>CM</w:t>
            </w:r>
          </w:p>
        </w:tc>
        <w:tc>
          <w:tcPr>
            <w:tcW w:w="3800" w:type="pct"/>
          </w:tcPr>
          <w:p w14:paraId="53053FEA" w14:textId="7DA34D74"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chylomicron</w:t>
            </w:r>
          </w:p>
        </w:tc>
      </w:tr>
      <w:tr w:rsidR="00EE5224" w:rsidRPr="00D01DDB" w14:paraId="121D8E3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88F9CE4" w14:textId="12E60CC2" w:rsidR="00EE5224" w:rsidRPr="007808D8" w:rsidRDefault="00EE5224" w:rsidP="00EE5224">
            <w:pPr>
              <w:rPr>
                <w:rFonts w:cs="Calibri"/>
                <w:bCs/>
              </w:rPr>
            </w:pPr>
            <w:proofErr w:type="spellStart"/>
            <w:r w:rsidRPr="007808D8">
              <w:rPr>
                <w:rFonts w:cs="Calibri"/>
                <w:bCs/>
                <w:szCs w:val="20"/>
                <w:lang w:eastAsia="ja-JP"/>
              </w:rPr>
              <w:t>C</w:t>
            </w:r>
            <w:r w:rsidRPr="007808D8">
              <w:rPr>
                <w:rFonts w:cs="Calibri"/>
                <w:bCs/>
                <w:szCs w:val="20"/>
                <w:vertAlign w:val="subscript"/>
                <w:lang w:eastAsia="ja-JP"/>
              </w:rPr>
              <w:t>max</w:t>
            </w:r>
            <w:proofErr w:type="spellEnd"/>
          </w:p>
        </w:tc>
        <w:tc>
          <w:tcPr>
            <w:tcW w:w="3800" w:type="pct"/>
          </w:tcPr>
          <w:p w14:paraId="08828463" w14:textId="1E841F1B"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maximum concentration</w:t>
            </w:r>
          </w:p>
        </w:tc>
      </w:tr>
      <w:tr w:rsidR="00EE5224" w:rsidRPr="00D01DDB" w14:paraId="6F48A57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8109DAA" w14:textId="51001334" w:rsidR="00EE5224" w:rsidRPr="007808D8" w:rsidRDefault="00EE5224" w:rsidP="00EE5224">
            <w:pPr>
              <w:rPr>
                <w:rFonts w:cs="Calibri"/>
                <w:bCs/>
                <w:lang w:eastAsia="ja-JP"/>
              </w:rPr>
            </w:pPr>
            <w:r w:rsidRPr="007808D8">
              <w:rPr>
                <w:rFonts w:cs="Calibri"/>
                <w:bCs/>
                <w:szCs w:val="20"/>
                <w:lang w:eastAsia="ja-JP"/>
              </w:rPr>
              <w:t>CV%</w:t>
            </w:r>
          </w:p>
        </w:tc>
        <w:tc>
          <w:tcPr>
            <w:tcW w:w="3800" w:type="pct"/>
          </w:tcPr>
          <w:p w14:paraId="507D3AE1" w14:textId="04470203"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percent coefficient of variation</w:t>
            </w:r>
          </w:p>
        </w:tc>
      </w:tr>
      <w:tr w:rsidR="00EE5224" w:rsidRPr="00D01DDB" w14:paraId="004E6A8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39CEDE3" w14:textId="5B59B59A" w:rsidR="00EE5224" w:rsidRPr="007808D8" w:rsidRDefault="00EE5224" w:rsidP="00EE5224">
            <w:pPr>
              <w:rPr>
                <w:rFonts w:cs="Calibri"/>
                <w:bCs/>
                <w:lang w:eastAsia="ja-JP"/>
              </w:rPr>
            </w:pPr>
            <w:r w:rsidRPr="007808D8">
              <w:rPr>
                <w:rFonts w:cs="Calibri"/>
                <w:bCs/>
                <w:szCs w:val="20"/>
              </w:rPr>
              <w:t>DCO</w:t>
            </w:r>
          </w:p>
        </w:tc>
        <w:tc>
          <w:tcPr>
            <w:tcW w:w="3800" w:type="pct"/>
          </w:tcPr>
          <w:p w14:paraId="065EDCEF" w14:textId="1B98B8C1"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rPr>
              <w:t>data cut-off</w:t>
            </w:r>
          </w:p>
        </w:tc>
      </w:tr>
      <w:tr w:rsidR="00EE5224" w:rsidRPr="00D01DDB" w14:paraId="7571AA7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FD5C381" w14:textId="24A66C75" w:rsidR="00EE5224" w:rsidRPr="007808D8" w:rsidRDefault="00EE5224" w:rsidP="00EE5224">
            <w:pPr>
              <w:rPr>
                <w:rFonts w:cs="Calibri"/>
                <w:bCs/>
              </w:rPr>
            </w:pPr>
            <w:r w:rsidRPr="007808D8">
              <w:rPr>
                <w:rFonts w:cs="Calibri"/>
                <w:bCs/>
                <w:szCs w:val="20"/>
                <w:lang w:eastAsia="ja-JP"/>
              </w:rPr>
              <w:t>ECG</w:t>
            </w:r>
          </w:p>
        </w:tc>
        <w:tc>
          <w:tcPr>
            <w:tcW w:w="3800" w:type="pct"/>
          </w:tcPr>
          <w:p w14:paraId="16B9EACE" w14:textId="1F9B7F7A"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electrocardiogram</w:t>
            </w:r>
          </w:p>
        </w:tc>
      </w:tr>
      <w:tr w:rsidR="00EE5224" w:rsidRPr="00D01DDB" w14:paraId="5BF27F0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BA2FFC7" w14:textId="00FFBF35" w:rsidR="00EE5224" w:rsidRPr="007808D8" w:rsidRDefault="00EE5224" w:rsidP="00EE5224">
            <w:pPr>
              <w:rPr>
                <w:rFonts w:cs="Calibri"/>
                <w:bCs/>
                <w:lang w:eastAsia="ja-JP"/>
              </w:rPr>
            </w:pPr>
            <w:r w:rsidRPr="007808D8">
              <w:rPr>
                <w:rFonts w:cs="Calibri"/>
                <w:bCs/>
                <w:color w:val="auto"/>
                <w:szCs w:val="20"/>
                <w:lang w:eastAsia="ja-JP"/>
              </w:rPr>
              <w:t>EMA</w:t>
            </w:r>
          </w:p>
        </w:tc>
        <w:tc>
          <w:tcPr>
            <w:tcW w:w="3800" w:type="pct"/>
          </w:tcPr>
          <w:p w14:paraId="173B6085" w14:textId="6E57064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lang w:eastAsia="ja-JP"/>
              </w:rPr>
              <w:t>European Medicines Agency</w:t>
            </w:r>
          </w:p>
        </w:tc>
      </w:tr>
      <w:tr w:rsidR="00EE5224" w:rsidRPr="00D01DDB" w14:paraId="4953095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21F125A" w14:textId="1199DCC5" w:rsidR="00EE5224" w:rsidRPr="007808D8" w:rsidRDefault="00EE5224" w:rsidP="00EE5224">
            <w:pPr>
              <w:rPr>
                <w:rFonts w:cs="Calibri"/>
                <w:bCs/>
                <w:lang w:eastAsia="ja-JP"/>
              </w:rPr>
            </w:pPr>
            <w:r w:rsidRPr="007808D8">
              <w:rPr>
                <w:rFonts w:cs="Calibri"/>
                <w:bCs/>
                <w:szCs w:val="20"/>
                <w:lang w:eastAsia="ja-JP"/>
              </w:rPr>
              <w:t>EU</w:t>
            </w:r>
          </w:p>
        </w:tc>
        <w:tc>
          <w:tcPr>
            <w:tcW w:w="3800" w:type="pct"/>
          </w:tcPr>
          <w:p w14:paraId="5D0FFC68" w14:textId="3324E6A3"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Europe</w:t>
            </w:r>
          </w:p>
        </w:tc>
      </w:tr>
      <w:tr w:rsidR="00EE5224" w:rsidRPr="00D01DDB" w14:paraId="68197F6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6237F15" w14:textId="3538706D" w:rsidR="00EE5224" w:rsidRPr="007808D8" w:rsidRDefault="00EE5224" w:rsidP="00EE5224">
            <w:pPr>
              <w:rPr>
                <w:rFonts w:cs="Calibri"/>
                <w:bCs/>
                <w:lang w:eastAsia="ja-JP"/>
              </w:rPr>
            </w:pPr>
            <w:r w:rsidRPr="007808D8">
              <w:rPr>
                <w:rFonts w:cs="Calibri"/>
                <w:bCs/>
                <w:szCs w:val="20"/>
                <w:lang w:eastAsia="ja-JP"/>
              </w:rPr>
              <w:t>FAS</w:t>
            </w:r>
          </w:p>
        </w:tc>
        <w:tc>
          <w:tcPr>
            <w:tcW w:w="3800" w:type="pct"/>
          </w:tcPr>
          <w:p w14:paraId="2ACF270A" w14:textId="29B0C1E0"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full analysis set</w:t>
            </w:r>
          </w:p>
        </w:tc>
      </w:tr>
      <w:tr w:rsidR="00EE5224" w:rsidRPr="00D01DDB" w14:paraId="713F738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258AF64" w14:textId="2A413946" w:rsidR="00EE5224" w:rsidRPr="007808D8" w:rsidRDefault="00EE5224" w:rsidP="00EE5224">
            <w:pPr>
              <w:rPr>
                <w:rFonts w:cs="Calibri"/>
                <w:bCs/>
                <w:lang w:eastAsia="ja-JP"/>
              </w:rPr>
            </w:pPr>
            <w:r w:rsidRPr="007808D8">
              <w:rPr>
                <w:rFonts w:cs="Calibri"/>
                <w:bCs/>
                <w:color w:val="auto"/>
                <w:szCs w:val="20"/>
              </w:rPr>
              <w:t>FCS</w:t>
            </w:r>
          </w:p>
        </w:tc>
        <w:tc>
          <w:tcPr>
            <w:tcW w:w="3800" w:type="pct"/>
          </w:tcPr>
          <w:p w14:paraId="1F4D3D90" w14:textId="7D0A6CDD"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familial chylomicronaemia syndrome</w:t>
            </w:r>
          </w:p>
        </w:tc>
      </w:tr>
      <w:tr w:rsidR="00EE5224" w:rsidRPr="00D01DDB" w14:paraId="7AE5B75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F7A4A3D" w14:textId="59B839AF" w:rsidR="00EE5224" w:rsidRPr="007808D8" w:rsidRDefault="00EE5224" w:rsidP="00EE5224">
            <w:pPr>
              <w:rPr>
                <w:rFonts w:cs="Calibri"/>
                <w:bCs/>
              </w:rPr>
            </w:pPr>
            <w:r w:rsidRPr="007808D8">
              <w:rPr>
                <w:rFonts w:cs="Calibri"/>
                <w:bCs/>
                <w:szCs w:val="20"/>
                <w:lang w:eastAsia="ja-JP"/>
              </w:rPr>
              <w:t>FDA</w:t>
            </w:r>
          </w:p>
        </w:tc>
        <w:tc>
          <w:tcPr>
            <w:tcW w:w="3800" w:type="pct"/>
          </w:tcPr>
          <w:p w14:paraId="017EDCB5" w14:textId="0B89DE4C"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Food and Drug Administration</w:t>
            </w:r>
          </w:p>
        </w:tc>
      </w:tr>
      <w:tr w:rsidR="00EE5224" w:rsidRPr="00D01DDB" w14:paraId="71C8A7D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EDA70E1" w14:textId="39DAE7B3" w:rsidR="00EE5224" w:rsidRPr="007808D8" w:rsidRDefault="00EE5224" w:rsidP="00EE5224">
            <w:pPr>
              <w:rPr>
                <w:rFonts w:cs="Calibri"/>
                <w:bCs/>
                <w:lang w:eastAsia="ja-JP"/>
              </w:rPr>
            </w:pPr>
            <w:r w:rsidRPr="007808D8">
              <w:rPr>
                <w:rFonts w:cs="Calibri"/>
                <w:bCs/>
                <w:color w:val="auto"/>
                <w:szCs w:val="20"/>
              </w:rPr>
              <w:t>GalNAc</w:t>
            </w:r>
          </w:p>
        </w:tc>
        <w:tc>
          <w:tcPr>
            <w:tcW w:w="3800" w:type="pct"/>
          </w:tcPr>
          <w:p w14:paraId="3D293AFC" w14:textId="1DF791BA"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lang w:eastAsia="ja-JP"/>
              </w:rPr>
              <w:t>N-</w:t>
            </w:r>
            <w:proofErr w:type="spellStart"/>
            <w:r w:rsidRPr="007808D8">
              <w:rPr>
                <w:rFonts w:cs="Calibri"/>
                <w:bCs/>
                <w:color w:val="auto"/>
                <w:szCs w:val="20"/>
                <w:lang w:eastAsia="ja-JP"/>
              </w:rPr>
              <w:t>acetylgalactosamine</w:t>
            </w:r>
            <w:proofErr w:type="spellEnd"/>
          </w:p>
        </w:tc>
      </w:tr>
      <w:tr w:rsidR="00EE5224" w:rsidRPr="00D01DDB" w14:paraId="5542E6F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030F24F" w14:textId="02A2840C" w:rsidR="00EE5224" w:rsidRPr="007808D8" w:rsidRDefault="00EE5224" w:rsidP="00EE5224">
            <w:pPr>
              <w:rPr>
                <w:rFonts w:cs="Calibri"/>
                <w:bCs/>
              </w:rPr>
            </w:pPr>
            <w:proofErr w:type="spellStart"/>
            <w:r w:rsidRPr="007808D8">
              <w:rPr>
                <w:rFonts w:cs="Calibri"/>
                <w:bCs/>
                <w:szCs w:val="20"/>
                <w:lang w:eastAsia="ja-JP"/>
              </w:rPr>
              <w:t>GFR</w:t>
            </w:r>
            <w:proofErr w:type="spellEnd"/>
          </w:p>
        </w:tc>
        <w:tc>
          <w:tcPr>
            <w:tcW w:w="3800" w:type="pct"/>
          </w:tcPr>
          <w:p w14:paraId="50CCA0D5" w14:textId="13FF46DC"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glomerular filtration rate</w:t>
            </w:r>
          </w:p>
        </w:tc>
      </w:tr>
      <w:tr w:rsidR="00EE5224" w:rsidRPr="00D01DDB" w14:paraId="4415FA8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551C4FE" w14:textId="1A39F826" w:rsidR="00EE5224" w:rsidRPr="007808D8" w:rsidRDefault="00EE5224" w:rsidP="00EE5224">
            <w:pPr>
              <w:rPr>
                <w:rFonts w:cs="Calibri"/>
                <w:bCs/>
                <w:lang w:eastAsia="ja-JP"/>
              </w:rPr>
            </w:pPr>
            <w:proofErr w:type="spellStart"/>
            <w:r w:rsidRPr="007808D8">
              <w:rPr>
                <w:rFonts w:cs="Calibri"/>
                <w:color w:val="auto"/>
                <w:szCs w:val="20"/>
              </w:rPr>
              <w:t>HbA1c</w:t>
            </w:r>
            <w:proofErr w:type="spellEnd"/>
          </w:p>
        </w:tc>
        <w:tc>
          <w:tcPr>
            <w:tcW w:w="3800" w:type="pct"/>
          </w:tcPr>
          <w:p w14:paraId="5CFF2AB3" w14:textId="3CF1861F"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color w:val="auto"/>
                <w:szCs w:val="20"/>
              </w:rPr>
              <w:t xml:space="preserve">haemoglobin </w:t>
            </w:r>
            <w:proofErr w:type="spellStart"/>
            <w:r w:rsidRPr="007808D8">
              <w:rPr>
                <w:rFonts w:cs="Calibri"/>
                <w:color w:val="auto"/>
                <w:szCs w:val="20"/>
              </w:rPr>
              <w:t>A1c</w:t>
            </w:r>
            <w:proofErr w:type="spellEnd"/>
          </w:p>
        </w:tc>
      </w:tr>
      <w:tr w:rsidR="00EE5224" w:rsidRPr="00D01DDB" w14:paraId="6F00A79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849E5EF" w14:textId="072B5682" w:rsidR="00EE5224" w:rsidRPr="007808D8" w:rsidRDefault="00EE5224" w:rsidP="00EE5224">
            <w:pPr>
              <w:rPr>
                <w:rFonts w:cs="Calibri"/>
              </w:rPr>
            </w:pPr>
            <w:r w:rsidRPr="007808D8">
              <w:rPr>
                <w:rFonts w:cs="Calibri"/>
                <w:szCs w:val="20"/>
                <w:lang w:eastAsia="ja-JP"/>
              </w:rPr>
              <w:t>HDL-C</w:t>
            </w:r>
          </w:p>
        </w:tc>
        <w:tc>
          <w:tcPr>
            <w:tcW w:w="3800" w:type="pct"/>
          </w:tcPr>
          <w:p w14:paraId="2606D406" w14:textId="24A26151"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rPr>
            </w:pPr>
            <w:r w:rsidRPr="007808D8">
              <w:rPr>
                <w:rFonts w:cs="Calibri"/>
                <w:szCs w:val="20"/>
              </w:rPr>
              <w:t>high-density lipoprotein cholesterol</w:t>
            </w:r>
          </w:p>
        </w:tc>
      </w:tr>
      <w:tr w:rsidR="00EE5224" w:rsidRPr="00D01DDB" w14:paraId="292F0DD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5525C4D" w14:textId="0D33CE5A" w:rsidR="00EE5224" w:rsidRPr="007808D8" w:rsidRDefault="00EE5224" w:rsidP="00EE5224">
            <w:pPr>
              <w:rPr>
                <w:rFonts w:cs="Calibri"/>
                <w:lang w:eastAsia="ja-JP"/>
              </w:rPr>
            </w:pPr>
            <w:r w:rsidRPr="007808D8">
              <w:rPr>
                <w:rFonts w:cs="Calibri"/>
                <w:bCs/>
                <w:color w:val="auto"/>
                <w:szCs w:val="20"/>
              </w:rPr>
              <w:t>HTG</w:t>
            </w:r>
          </w:p>
        </w:tc>
        <w:tc>
          <w:tcPr>
            <w:tcW w:w="3800" w:type="pct"/>
          </w:tcPr>
          <w:p w14:paraId="43AB9990" w14:textId="177FF7DD"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rPr>
            </w:pPr>
            <w:proofErr w:type="spellStart"/>
            <w:r w:rsidRPr="007808D8">
              <w:rPr>
                <w:rFonts w:cs="Calibri"/>
                <w:bCs/>
                <w:color w:val="auto"/>
                <w:szCs w:val="20"/>
              </w:rPr>
              <w:t>hypertriglyceridaemia</w:t>
            </w:r>
            <w:proofErr w:type="spellEnd"/>
          </w:p>
        </w:tc>
      </w:tr>
      <w:tr w:rsidR="00EE5224" w:rsidRPr="00D01DDB" w14:paraId="7D08F07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D3E3BC" w14:textId="5AFE7A65" w:rsidR="00EE5224" w:rsidRPr="007808D8" w:rsidRDefault="00EE5224" w:rsidP="00EE5224">
            <w:pPr>
              <w:rPr>
                <w:rFonts w:cs="Calibri"/>
                <w:bCs/>
              </w:rPr>
            </w:pPr>
            <w:r w:rsidRPr="007808D8">
              <w:rPr>
                <w:rFonts w:cs="Calibri"/>
                <w:szCs w:val="20"/>
                <w:lang w:eastAsia="ja-JP"/>
              </w:rPr>
              <w:lastRenderedPageBreak/>
              <w:t>LDL</w:t>
            </w:r>
          </w:p>
        </w:tc>
        <w:tc>
          <w:tcPr>
            <w:tcW w:w="3800" w:type="pct"/>
          </w:tcPr>
          <w:p w14:paraId="5BD45D37" w14:textId="6FAA5B1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szCs w:val="20"/>
              </w:rPr>
              <w:t>low-density lipoprotein cholesterol</w:t>
            </w:r>
          </w:p>
        </w:tc>
      </w:tr>
      <w:tr w:rsidR="00EE5224" w:rsidRPr="00D01DDB" w14:paraId="301D7B7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60D6623" w14:textId="76174C6A" w:rsidR="00EE5224" w:rsidRPr="007808D8" w:rsidRDefault="00EE5224" w:rsidP="00EE5224">
            <w:pPr>
              <w:rPr>
                <w:rFonts w:cs="Calibri"/>
                <w:lang w:eastAsia="ja-JP"/>
              </w:rPr>
            </w:pPr>
            <w:r w:rsidRPr="007808D8">
              <w:rPr>
                <w:rFonts w:cs="Calibri"/>
                <w:bCs/>
                <w:color w:val="auto"/>
                <w:szCs w:val="20"/>
                <w:lang w:eastAsia="ja-JP"/>
              </w:rPr>
              <w:t>LPL</w:t>
            </w:r>
          </w:p>
        </w:tc>
        <w:tc>
          <w:tcPr>
            <w:tcW w:w="3800" w:type="pct"/>
          </w:tcPr>
          <w:p w14:paraId="5B142D5F" w14:textId="76DB6ED3"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rPr>
            </w:pPr>
            <w:r w:rsidRPr="007808D8">
              <w:rPr>
                <w:rFonts w:cs="Calibri"/>
                <w:bCs/>
                <w:color w:val="auto"/>
                <w:szCs w:val="20"/>
                <w:lang w:eastAsia="ja-JP"/>
              </w:rPr>
              <w:t>lipoprotein lipase</w:t>
            </w:r>
          </w:p>
        </w:tc>
      </w:tr>
      <w:tr w:rsidR="00EE5224" w:rsidRPr="00D01DDB" w14:paraId="02956AA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E8DC3EE" w14:textId="39291555" w:rsidR="00EE5224" w:rsidRPr="007808D8" w:rsidRDefault="00EE5224" w:rsidP="00EE5224">
            <w:pPr>
              <w:rPr>
                <w:rFonts w:cs="Calibri"/>
                <w:bCs/>
                <w:lang w:eastAsia="ja-JP"/>
              </w:rPr>
            </w:pPr>
            <w:r w:rsidRPr="007808D8">
              <w:rPr>
                <w:rFonts w:cs="Calibri"/>
                <w:bCs/>
                <w:color w:val="auto"/>
                <w:szCs w:val="20"/>
                <w:lang w:eastAsia="ja-JP"/>
              </w:rPr>
              <w:t>MCS</w:t>
            </w:r>
          </w:p>
        </w:tc>
        <w:tc>
          <w:tcPr>
            <w:tcW w:w="3800" w:type="pct"/>
          </w:tcPr>
          <w:p w14:paraId="2FA25B4D" w14:textId="4A0C4778"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lang w:eastAsia="ja-JP"/>
              </w:rPr>
              <w:t>multifactorial chylomicronemia syndrome</w:t>
            </w:r>
          </w:p>
        </w:tc>
      </w:tr>
      <w:tr w:rsidR="00EE5224" w:rsidRPr="00D01DDB" w14:paraId="6A6F0E8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6543EF1" w14:textId="418D8C4A" w:rsidR="00EE5224" w:rsidRPr="007808D8" w:rsidRDefault="00EE5224" w:rsidP="00EE5224">
            <w:pPr>
              <w:rPr>
                <w:rFonts w:cs="Calibri"/>
                <w:bCs/>
                <w:lang w:eastAsia="ja-JP"/>
              </w:rPr>
            </w:pPr>
            <w:r w:rsidRPr="007808D8">
              <w:rPr>
                <w:rFonts w:cs="Calibri"/>
                <w:bCs/>
                <w:color w:val="auto"/>
                <w:szCs w:val="20"/>
              </w:rPr>
              <w:t>mRNA</w:t>
            </w:r>
          </w:p>
        </w:tc>
        <w:tc>
          <w:tcPr>
            <w:tcW w:w="3800" w:type="pct"/>
          </w:tcPr>
          <w:p w14:paraId="28FF6FC1" w14:textId="6E4BC9A6"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 xml:space="preserve">messenger </w:t>
            </w:r>
            <w:r w:rsidRPr="007808D8">
              <w:rPr>
                <w:rFonts w:cs="Calibri"/>
                <w:bCs/>
                <w:color w:val="auto"/>
                <w:szCs w:val="20"/>
                <w:lang w:eastAsia="ja-JP"/>
              </w:rPr>
              <w:t>ribonucleic acid</w:t>
            </w:r>
          </w:p>
        </w:tc>
      </w:tr>
      <w:tr w:rsidR="00EE5224" w:rsidRPr="00D01DDB" w14:paraId="1BD05B3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6DDCAD9" w14:textId="2347B78E" w:rsidR="00EE5224" w:rsidRPr="007808D8" w:rsidRDefault="00EE5224" w:rsidP="00EE5224">
            <w:pPr>
              <w:rPr>
                <w:rFonts w:cs="Calibri"/>
                <w:bCs/>
              </w:rPr>
            </w:pPr>
            <w:r w:rsidRPr="007808D8">
              <w:rPr>
                <w:rFonts w:cs="Calibri"/>
                <w:bCs/>
                <w:color w:val="auto"/>
                <w:szCs w:val="20"/>
              </w:rPr>
              <w:t>ODD</w:t>
            </w:r>
          </w:p>
        </w:tc>
        <w:tc>
          <w:tcPr>
            <w:tcW w:w="3800" w:type="pct"/>
          </w:tcPr>
          <w:p w14:paraId="55BBAC5D" w14:textId="11597803"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Orphan Drug Designation</w:t>
            </w:r>
          </w:p>
        </w:tc>
      </w:tr>
      <w:tr w:rsidR="00EE5224" w:rsidRPr="00D01DDB" w14:paraId="4924CD7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192F2E" w14:textId="23EAF3B2" w:rsidR="00EE5224" w:rsidRPr="007808D8" w:rsidRDefault="00EE5224" w:rsidP="00EE5224">
            <w:pPr>
              <w:rPr>
                <w:rFonts w:cs="Calibri"/>
                <w:bCs/>
              </w:rPr>
            </w:pPr>
            <w:r w:rsidRPr="007808D8">
              <w:rPr>
                <w:rFonts w:cs="Calibri"/>
                <w:bCs/>
                <w:color w:val="auto"/>
                <w:szCs w:val="20"/>
              </w:rPr>
              <w:t>OLE</w:t>
            </w:r>
          </w:p>
        </w:tc>
        <w:tc>
          <w:tcPr>
            <w:tcW w:w="3800" w:type="pct"/>
          </w:tcPr>
          <w:p w14:paraId="3F34015B" w14:textId="0793C69D"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open-label extension</w:t>
            </w:r>
          </w:p>
        </w:tc>
      </w:tr>
      <w:tr w:rsidR="00EE5224" w:rsidRPr="00D01DDB" w14:paraId="5609E60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2833477" w14:textId="54CADBC8" w:rsidR="00EE5224" w:rsidRPr="007808D8" w:rsidRDefault="00EE5224" w:rsidP="00EE5224">
            <w:pPr>
              <w:rPr>
                <w:rFonts w:cs="Calibri"/>
                <w:bCs/>
              </w:rPr>
            </w:pPr>
            <w:r w:rsidRPr="007808D8">
              <w:rPr>
                <w:rFonts w:cs="Calibri"/>
                <w:bCs/>
                <w:szCs w:val="20"/>
              </w:rPr>
              <w:t>PD</w:t>
            </w:r>
          </w:p>
        </w:tc>
        <w:tc>
          <w:tcPr>
            <w:tcW w:w="3800" w:type="pct"/>
          </w:tcPr>
          <w:p w14:paraId="6E809610" w14:textId="055E72CF"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pharmacodynamic</w:t>
            </w:r>
          </w:p>
        </w:tc>
      </w:tr>
      <w:tr w:rsidR="00EE5224" w:rsidRPr="00D01DDB" w14:paraId="7CF0BAE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B9B9EB" w14:textId="3A3F6B17" w:rsidR="00EE5224" w:rsidRPr="007808D8" w:rsidRDefault="00EE5224" w:rsidP="00EE5224">
            <w:pPr>
              <w:rPr>
                <w:rFonts w:cs="Calibri"/>
                <w:bCs/>
              </w:rPr>
            </w:pPr>
            <w:proofErr w:type="spellStart"/>
            <w:r w:rsidRPr="007808D8">
              <w:rPr>
                <w:rFonts w:cs="Calibri"/>
                <w:bCs/>
                <w:color w:val="auto"/>
                <w:szCs w:val="20"/>
              </w:rPr>
              <w:t>PFS</w:t>
            </w:r>
            <w:proofErr w:type="spellEnd"/>
          </w:p>
        </w:tc>
        <w:tc>
          <w:tcPr>
            <w:tcW w:w="3800" w:type="pct"/>
          </w:tcPr>
          <w:p w14:paraId="4E1E56B2" w14:textId="2DFC214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lang w:eastAsia="ja-JP"/>
              </w:rPr>
              <w:t>prefilled syringe</w:t>
            </w:r>
          </w:p>
        </w:tc>
      </w:tr>
      <w:tr w:rsidR="00EE5224" w:rsidRPr="00D01DDB" w14:paraId="58CA2AB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CB5C8CF" w14:textId="5ED5AB9C" w:rsidR="00EE5224" w:rsidRPr="007808D8" w:rsidRDefault="00EE5224" w:rsidP="00EE5224">
            <w:pPr>
              <w:rPr>
                <w:rFonts w:cs="Calibri"/>
                <w:bCs/>
              </w:rPr>
            </w:pPr>
            <w:r w:rsidRPr="007808D8">
              <w:rPr>
                <w:rFonts w:cs="Calibri"/>
                <w:bCs/>
                <w:szCs w:val="20"/>
              </w:rPr>
              <w:t>PK</w:t>
            </w:r>
          </w:p>
        </w:tc>
        <w:tc>
          <w:tcPr>
            <w:tcW w:w="3800" w:type="pct"/>
          </w:tcPr>
          <w:p w14:paraId="64E5A3CF" w14:textId="4625668C"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pharmacokinetic</w:t>
            </w:r>
          </w:p>
        </w:tc>
      </w:tr>
      <w:tr w:rsidR="00EE5224" w:rsidRPr="00D01DDB" w14:paraId="0B37810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BADD672" w14:textId="6B5CD0E9" w:rsidR="00EE5224" w:rsidRPr="007808D8" w:rsidRDefault="00EE5224" w:rsidP="00EE5224">
            <w:pPr>
              <w:rPr>
                <w:rFonts w:cs="Calibri"/>
                <w:bCs/>
              </w:rPr>
            </w:pPr>
            <w:proofErr w:type="spellStart"/>
            <w:r w:rsidRPr="007808D8">
              <w:rPr>
                <w:rFonts w:cs="Calibri"/>
                <w:bCs/>
                <w:szCs w:val="20"/>
                <w:lang w:eastAsia="ja-JP"/>
              </w:rPr>
              <w:t>popK</w:t>
            </w:r>
            <w:proofErr w:type="spellEnd"/>
            <w:r w:rsidRPr="007808D8">
              <w:rPr>
                <w:rFonts w:cs="Calibri"/>
                <w:bCs/>
                <w:szCs w:val="20"/>
                <w:lang w:eastAsia="ja-JP"/>
              </w:rPr>
              <w:t>-PD</w:t>
            </w:r>
          </w:p>
        </w:tc>
        <w:tc>
          <w:tcPr>
            <w:tcW w:w="3800" w:type="pct"/>
          </w:tcPr>
          <w:p w14:paraId="270879DB" w14:textId="62C77AC5"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population kinetic-pharmacodynamic</w:t>
            </w:r>
          </w:p>
        </w:tc>
      </w:tr>
      <w:tr w:rsidR="00EE5224" w:rsidRPr="00D01DDB" w14:paraId="2B9977B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227AD6A" w14:textId="39931D19" w:rsidR="00EE5224" w:rsidRPr="007808D8" w:rsidRDefault="00EE5224" w:rsidP="00EE5224">
            <w:pPr>
              <w:rPr>
                <w:rFonts w:cs="Calibri"/>
                <w:bCs/>
                <w:lang w:eastAsia="ja-JP"/>
              </w:rPr>
            </w:pPr>
            <w:r w:rsidRPr="007808D8">
              <w:rPr>
                <w:rFonts w:cs="Calibri"/>
                <w:bCs/>
                <w:color w:val="auto"/>
                <w:szCs w:val="20"/>
              </w:rPr>
              <w:t>PRD</w:t>
            </w:r>
          </w:p>
        </w:tc>
        <w:tc>
          <w:tcPr>
            <w:tcW w:w="3800" w:type="pct"/>
          </w:tcPr>
          <w:p w14:paraId="2734B1E5" w14:textId="5BD00B97"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Priority Review Determination</w:t>
            </w:r>
          </w:p>
        </w:tc>
      </w:tr>
      <w:tr w:rsidR="00EE5224" w:rsidRPr="00D01DDB" w14:paraId="6952CA5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A6CE8C8" w14:textId="282A6A44" w:rsidR="00EE5224" w:rsidRPr="007808D8" w:rsidRDefault="00EE5224" w:rsidP="00EE5224">
            <w:pPr>
              <w:rPr>
                <w:rFonts w:cs="Calibri"/>
                <w:bCs/>
              </w:rPr>
            </w:pPr>
            <w:proofErr w:type="spellStart"/>
            <w:r w:rsidRPr="007808D8">
              <w:rPr>
                <w:rFonts w:cs="Calibri"/>
                <w:bCs/>
                <w:szCs w:val="20"/>
              </w:rPr>
              <w:t>Q3M</w:t>
            </w:r>
            <w:proofErr w:type="spellEnd"/>
          </w:p>
        </w:tc>
        <w:tc>
          <w:tcPr>
            <w:tcW w:w="3800" w:type="pct"/>
          </w:tcPr>
          <w:p w14:paraId="6F2B4068" w14:textId="7E3B7EAD"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every 3 months</w:t>
            </w:r>
          </w:p>
        </w:tc>
      </w:tr>
      <w:tr w:rsidR="00EE5224" w:rsidRPr="00D01DDB" w14:paraId="78931C3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B917CAC" w14:textId="3EADAC9D" w:rsidR="00EE5224" w:rsidRPr="007808D8" w:rsidRDefault="00EE5224" w:rsidP="00EE5224">
            <w:pPr>
              <w:rPr>
                <w:rFonts w:cs="Calibri"/>
                <w:bCs/>
              </w:rPr>
            </w:pPr>
            <w:proofErr w:type="spellStart"/>
            <w:r w:rsidRPr="007808D8">
              <w:rPr>
                <w:rFonts w:cs="Calibri"/>
                <w:bCs/>
                <w:szCs w:val="20"/>
              </w:rPr>
              <w:t>QTcF</w:t>
            </w:r>
            <w:proofErr w:type="spellEnd"/>
          </w:p>
        </w:tc>
        <w:tc>
          <w:tcPr>
            <w:tcW w:w="3800" w:type="pct"/>
          </w:tcPr>
          <w:p w14:paraId="2768BFCE" w14:textId="27C3E604"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rPr>
              <w:t>corrected QT interval using the Fridericia method</w:t>
            </w:r>
          </w:p>
        </w:tc>
      </w:tr>
      <w:tr w:rsidR="00EE5224" w:rsidRPr="00D01DDB" w14:paraId="04DFD2F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08DC4B7" w14:textId="19AD2CF8" w:rsidR="00EE5224" w:rsidRPr="007808D8" w:rsidRDefault="00EE5224" w:rsidP="00EE5224">
            <w:pPr>
              <w:rPr>
                <w:rFonts w:cs="Calibri"/>
                <w:bCs/>
              </w:rPr>
            </w:pPr>
            <w:r w:rsidRPr="007808D8">
              <w:rPr>
                <w:rFonts w:cs="Calibri"/>
                <w:bCs/>
                <w:color w:val="auto"/>
                <w:szCs w:val="20"/>
              </w:rPr>
              <w:t>RNAi</w:t>
            </w:r>
          </w:p>
        </w:tc>
        <w:tc>
          <w:tcPr>
            <w:tcW w:w="3800" w:type="pct"/>
          </w:tcPr>
          <w:p w14:paraId="19C06498" w14:textId="23A2D467"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lang w:eastAsia="ja-JP"/>
              </w:rPr>
              <w:t>ribonucleic acid</w:t>
            </w:r>
            <w:r w:rsidRPr="007808D8">
              <w:rPr>
                <w:rFonts w:cs="Calibri"/>
                <w:bCs/>
                <w:color w:val="auto"/>
                <w:szCs w:val="20"/>
              </w:rPr>
              <w:t xml:space="preserve"> interference</w:t>
            </w:r>
          </w:p>
        </w:tc>
      </w:tr>
      <w:tr w:rsidR="00EE5224" w:rsidRPr="00D01DDB" w14:paraId="62929F0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A19ED77" w14:textId="2DEAA80B" w:rsidR="00EE5224" w:rsidRPr="007808D8" w:rsidRDefault="00EE5224" w:rsidP="00EE5224">
            <w:pPr>
              <w:rPr>
                <w:rFonts w:cs="Calibri"/>
                <w:bCs/>
              </w:rPr>
            </w:pPr>
            <w:r w:rsidRPr="007808D8">
              <w:rPr>
                <w:rFonts w:cs="Calibri"/>
                <w:bCs/>
                <w:color w:val="auto"/>
                <w:szCs w:val="20"/>
              </w:rPr>
              <w:t>SAE</w:t>
            </w:r>
          </w:p>
        </w:tc>
        <w:tc>
          <w:tcPr>
            <w:tcW w:w="3800" w:type="pct"/>
          </w:tcPr>
          <w:p w14:paraId="1FB7A070" w14:textId="1E3D727C"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severe adverse event</w:t>
            </w:r>
          </w:p>
        </w:tc>
      </w:tr>
      <w:tr w:rsidR="00EE5224" w:rsidRPr="00D01DDB" w14:paraId="1BAF61C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0ECC8FE" w14:textId="32474020" w:rsidR="00EE5224" w:rsidRPr="007808D8" w:rsidRDefault="00EE5224" w:rsidP="00EE5224">
            <w:pPr>
              <w:rPr>
                <w:rFonts w:cs="Calibri"/>
                <w:bCs/>
              </w:rPr>
            </w:pPr>
            <w:r w:rsidRPr="007808D8">
              <w:rPr>
                <w:rFonts w:cs="Calibri"/>
                <w:bCs/>
                <w:color w:val="auto"/>
                <w:szCs w:val="20"/>
              </w:rPr>
              <w:t>SC</w:t>
            </w:r>
          </w:p>
        </w:tc>
        <w:tc>
          <w:tcPr>
            <w:tcW w:w="3800" w:type="pct"/>
          </w:tcPr>
          <w:p w14:paraId="26E78A3F" w14:textId="7273D8E0"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 xml:space="preserve">subcutaneous </w:t>
            </w:r>
          </w:p>
        </w:tc>
      </w:tr>
      <w:tr w:rsidR="00EE5224" w:rsidRPr="00D01DDB" w14:paraId="208F400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8BBCC9A" w14:textId="32988970" w:rsidR="00EE5224" w:rsidRPr="007808D8" w:rsidRDefault="00EE5224" w:rsidP="00EE5224">
            <w:pPr>
              <w:rPr>
                <w:rFonts w:cs="Calibri"/>
                <w:bCs/>
              </w:rPr>
            </w:pPr>
            <w:r w:rsidRPr="007808D8">
              <w:rPr>
                <w:rFonts w:cs="Calibri"/>
                <w:bCs/>
                <w:color w:val="auto"/>
                <w:szCs w:val="20"/>
              </w:rPr>
              <w:t>siRNA</w:t>
            </w:r>
          </w:p>
        </w:tc>
        <w:tc>
          <w:tcPr>
            <w:tcW w:w="3800" w:type="pct"/>
          </w:tcPr>
          <w:p w14:paraId="47A503CA" w14:textId="20DD644F"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lang w:eastAsia="ja-JP"/>
              </w:rPr>
              <w:t>small interfering ribonucleic acid</w:t>
            </w:r>
          </w:p>
        </w:tc>
      </w:tr>
      <w:tr w:rsidR="00EE5224" w:rsidRPr="00D01DDB" w14:paraId="5DF393E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DD54085" w14:textId="647CF7AD" w:rsidR="00EE5224" w:rsidRPr="007808D8" w:rsidRDefault="00EE5224" w:rsidP="00EE5224">
            <w:pPr>
              <w:rPr>
                <w:rFonts w:cs="Calibri"/>
                <w:bCs/>
              </w:rPr>
            </w:pPr>
            <w:r w:rsidRPr="007808D8">
              <w:rPr>
                <w:rFonts w:cs="Calibri"/>
                <w:bCs/>
                <w:szCs w:val="20"/>
              </w:rPr>
              <w:t>SmPC</w:t>
            </w:r>
          </w:p>
        </w:tc>
        <w:tc>
          <w:tcPr>
            <w:tcW w:w="3800" w:type="pct"/>
          </w:tcPr>
          <w:p w14:paraId="4918F81F" w14:textId="293698FE" w:rsidR="00EE5224" w:rsidRPr="007808D8" w:rsidRDefault="00EE5224" w:rsidP="00EE5224">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rPr>
              <w:t xml:space="preserve">Summary of Product Characteristics </w:t>
            </w:r>
          </w:p>
        </w:tc>
      </w:tr>
      <w:tr w:rsidR="00920188" w:rsidRPr="00D01DDB" w14:paraId="356C2B7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1518F77" w14:textId="22FB142A" w:rsidR="00920188" w:rsidRPr="007808D8" w:rsidRDefault="00920188" w:rsidP="00920188">
            <w:pPr>
              <w:rPr>
                <w:rFonts w:cs="Calibri"/>
                <w:bCs/>
              </w:rPr>
            </w:pPr>
            <w:proofErr w:type="spellStart"/>
            <w:r w:rsidRPr="007808D8">
              <w:rPr>
                <w:rFonts w:cs="Calibri"/>
                <w:szCs w:val="20"/>
                <w:lang w:eastAsia="ja-JP"/>
              </w:rPr>
              <w:t>t½</w:t>
            </w:r>
            <w:proofErr w:type="spellEnd"/>
          </w:p>
        </w:tc>
        <w:tc>
          <w:tcPr>
            <w:tcW w:w="3800" w:type="pct"/>
          </w:tcPr>
          <w:p w14:paraId="70F9ACEE" w14:textId="154160DC"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half-life</w:t>
            </w:r>
          </w:p>
        </w:tc>
      </w:tr>
      <w:tr w:rsidR="00920188" w:rsidRPr="00D01DDB" w14:paraId="4025DD7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B605AC9" w14:textId="07AD0AB3" w:rsidR="00920188" w:rsidRPr="007808D8" w:rsidRDefault="00920188" w:rsidP="00920188">
            <w:pPr>
              <w:rPr>
                <w:rFonts w:cs="Calibri"/>
                <w:lang w:eastAsia="ja-JP"/>
              </w:rPr>
            </w:pPr>
            <w:proofErr w:type="spellStart"/>
            <w:r w:rsidRPr="007808D8">
              <w:rPr>
                <w:rFonts w:cs="Calibri"/>
                <w:bCs/>
                <w:color w:val="auto"/>
                <w:szCs w:val="20"/>
              </w:rPr>
              <w:t>TEAE</w:t>
            </w:r>
            <w:proofErr w:type="spellEnd"/>
          </w:p>
        </w:tc>
        <w:tc>
          <w:tcPr>
            <w:tcW w:w="3800" w:type="pct"/>
          </w:tcPr>
          <w:p w14:paraId="7A87A084" w14:textId="148035EB"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treatment-emergent adverse event</w:t>
            </w:r>
          </w:p>
        </w:tc>
      </w:tr>
      <w:tr w:rsidR="00920188" w:rsidRPr="00D01DDB" w14:paraId="5DEEF8A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901E26B" w14:textId="33C72891" w:rsidR="00920188" w:rsidRPr="007808D8" w:rsidRDefault="00920188" w:rsidP="00920188">
            <w:pPr>
              <w:rPr>
                <w:rFonts w:cs="Calibri"/>
                <w:bCs/>
              </w:rPr>
            </w:pPr>
            <w:r w:rsidRPr="007808D8">
              <w:rPr>
                <w:rFonts w:cs="Calibri"/>
                <w:bCs/>
                <w:color w:val="auto"/>
                <w:szCs w:val="20"/>
              </w:rPr>
              <w:t>TG</w:t>
            </w:r>
          </w:p>
        </w:tc>
        <w:tc>
          <w:tcPr>
            <w:tcW w:w="3800" w:type="pct"/>
          </w:tcPr>
          <w:p w14:paraId="7857DE10" w14:textId="7A6C1817"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triglyceride</w:t>
            </w:r>
          </w:p>
        </w:tc>
      </w:tr>
      <w:tr w:rsidR="00920188" w:rsidRPr="00D01DDB" w14:paraId="51D62FE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EC94E17" w14:textId="20F99F65" w:rsidR="00920188" w:rsidRPr="007808D8" w:rsidRDefault="00920188" w:rsidP="00920188">
            <w:pPr>
              <w:rPr>
                <w:rFonts w:cs="Calibri"/>
                <w:bCs/>
              </w:rPr>
            </w:pPr>
            <w:r w:rsidRPr="007808D8">
              <w:rPr>
                <w:rFonts w:cs="Calibri"/>
                <w:bCs/>
                <w:color w:val="auto"/>
                <w:szCs w:val="20"/>
              </w:rPr>
              <w:t>TRL</w:t>
            </w:r>
          </w:p>
        </w:tc>
        <w:tc>
          <w:tcPr>
            <w:tcW w:w="3800" w:type="pct"/>
          </w:tcPr>
          <w:p w14:paraId="2BC57996" w14:textId="2364A8AE"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color w:val="auto"/>
                <w:szCs w:val="20"/>
              </w:rPr>
              <w:t>triglyceride-rich lipoprotein</w:t>
            </w:r>
          </w:p>
        </w:tc>
      </w:tr>
      <w:tr w:rsidR="00920188" w:rsidRPr="00D01DDB" w14:paraId="12E36F7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BF3AB6B" w14:textId="3A374D6B" w:rsidR="00920188" w:rsidRPr="007808D8" w:rsidRDefault="00920188" w:rsidP="00920188">
            <w:pPr>
              <w:rPr>
                <w:rFonts w:cs="Calibri"/>
                <w:bCs/>
              </w:rPr>
            </w:pPr>
            <w:r w:rsidRPr="007808D8">
              <w:rPr>
                <w:rFonts w:cs="Calibri"/>
                <w:bCs/>
                <w:szCs w:val="20"/>
                <w:lang w:eastAsia="ja-JP"/>
              </w:rPr>
              <w:t>US</w:t>
            </w:r>
          </w:p>
        </w:tc>
        <w:tc>
          <w:tcPr>
            <w:tcW w:w="3800" w:type="pct"/>
          </w:tcPr>
          <w:p w14:paraId="1E03CD30" w14:textId="76A1D603"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bCs/>
                <w:szCs w:val="20"/>
                <w:lang w:eastAsia="ja-JP"/>
              </w:rPr>
              <w:t>United States</w:t>
            </w:r>
          </w:p>
        </w:tc>
      </w:tr>
      <w:tr w:rsidR="00920188" w:rsidRPr="00D01DDB" w14:paraId="227EC80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F5CA67C" w14:textId="74CC0004" w:rsidR="00920188" w:rsidRPr="007808D8" w:rsidRDefault="00920188" w:rsidP="00920188">
            <w:pPr>
              <w:rPr>
                <w:rFonts w:cs="Calibri"/>
                <w:bCs/>
                <w:lang w:eastAsia="ja-JP"/>
              </w:rPr>
            </w:pPr>
            <w:r w:rsidRPr="007808D8">
              <w:rPr>
                <w:rFonts w:cs="Calibri"/>
                <w:bCs/>
                <w:szCs w:val="20"/>
              </w:rPr>
              <w:t>V/F</w:t>
            </w:r>
          </w:p>
        </w:tc>
        <w:tc>
          <w:tcPr>
            <w:tcW w:w="3800" w:type="pct"/>
          </w:tcPr>
          <w:p w14:paraId="606BCC05" w14:textId="51298CFE"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szCs w:val="20"/>
                <w:lang w:eastAsia="ja-JP"/>
              </w:rPr>
              <w:t>volume of distribution</w:t>
            </w:r>
          </w:p>
        </w:tc>
      </w:tr>
      <w:tr w:rsidR="00920188" w:rsidRPr="00D01DDB" w14:paraId="67A6191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0AC5D66" w14:textId="6A1D355C" w:rsidR="00920188" w:rsidRPr="007808D8" w:rsidRDefault="00920188" w:rsidP="00920188">
            <w:pPr>
              <w:rPr>
                <w:rFonts w:cs="Calibri"/>
                <w:bCs/>
              </w:rPr>
            </w:pPr>
            <w:r w:rsidRPr="007808D8">
              <w:rPr>
                <w:rFonts w:cs="Calibri"/>
                <w:bCs/>
                <w:color w:val="auto"/>
                <w:szCs w:val="20"/>
              </w:rPr>
              <w:t>VLDL</w:t>
            </w:r>
          </w:p>
        </w:tc>
        <w:tc>
          <w:tcPr>
            <w:tcW w:w="3800" w:type="pct"/>
          </w:tcPr>
          <w:p w14:paraId="0F87CBE7" w14:textId="7D94F87D"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lang w:eastAsia="ja-JP"/>
              </w:rPr>
            </w:pPr>
            <w:r w:rsidRPr="007808D8">
              <w:rPr>
                <w:rFonts w:cs="Calibri"/>
                <w:bCs/>
                <w:color w:val="auto"/>
                <w:szCs w:val="20"/>
              </w:rPr>
              <w:t>very low-density lipoprotein – cholesterol</w:t>
            </w:r>
          </w:p>
        </w:tc>
      </w:tr>
      <w:tr w:rsidR="00920188" w:rsidRPr="00D01DDB" w14:paraId="7C390BC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E1F9FA7" w14:textId="33856C7E" w:rsidR="00920188" w:rsidRPr="007808D8" w:rsidRDefault="00920188" w:rsidP="00920188">
            <w:pPr>
              <w:rPr>
                <w:rFonts w:cs="Calibri"/>
                <w:bCs/>
              </w:rPr>
            </w:pPr>
            <w:proofErr w:type="spellStart"/>
            <w:r w:rsidRPr="007808D8">
              <w:rPr>
                <w:rFonts w:cs="Calibri"/>
                <w:szCs w:val="20"/>
              </w:rPr>
              <w:t>VPC</w:t>
            </w:r>
            <w:proofErr w:type="spellEnd"/>
          </w:p>
        </w:tc>
        <w:tc>
          <w:tcPr>
            <w:tcW w:w="3800" w:type="pct"/>
          </w:tcPr>
          <w:p w14:paraId="7E3CC406" w14:textId="68F64043" w:rsidR="00920188" w:rsidRPr="007808D8" w:rsidRDefault="00920188" w:rsidP="00920188">
            <w:pPr>
              <w:cnfStyle w:val="000000000000" w:firstRow="0" w:lastRow="0" w:firstColumn="0" w:lastColumn="0" w:oddVBand="0" w:evenVBand="0" w:oddHBand="0" w:evenHBand="0" w:firstRowFirstColumn="0" w:firstRowLastColumn="0" w:lastRowFirstColumn="0" w:lastRowLastColumn="0"/>
              <w:rPr>
                <w:rFonts w:cs="Calibri"/>
                <w:bCs/>
              </w:rPr>
            </w:pPr>
            <w:r w:rsidRPr="007808D8">
              <w:rPr>
                <w:rFonts w:cs="Calibri"/>
                <w:szCs w:val="20"/>
              </w:rPr>
              <w:t>Visual predictive checks</w:t>
            </w:r>
          </w:p>
        </w:tc>
      </w:tr>
    </w:tbl>
    <w:p w14:paraId="6F7B1A96" w14:textId="77777777" w:rsidR="00370AE6" w:rsidRDefault="00370AE6" w:rsidP="005C4CAB">
      <w:pPr>
        <w:pStyle w:val="Heading2"/>
        <w:pageBreakBefore/>
      </w:pPr>
      <w:bookmarkStart w:id="5" w:name="_Toc235619948"/>
      <w:r>
        <w:lastRenderedPageBreak/>
        <w:t>Product submission</w:t>
      </w:r>
      <w:bookmarkEnd w:id="5"/>
    </w:p>
    <w:p w14:paraId="60B7DC6F" w14:textId="77777777" w:rsidR="00370AE6" w:rsidRDefault="00370AE6" w:rsidP="00370AE6">
      <w:pPr>
        <w:pStyle w:val="Heading3"/>
        <w:rPr>
          <w:lang w:eastAsia="en-AU"/>
        </w:rPr>
      </w:pPr>
      <w:bookmarkStart w:id="6" w:name="_Toc235619949"/>
      <w:r>
        <w:rPr>
          <w:lang w:eastAsia="en-AU"/>
        </w:rPr>
        <w:t>Submission details</w:t>
      </w:r>
      <w:bookmarkEnd w:id="6"/>
    </w:p>
    <w:tbl>
      <w:tblPr>
        <w:tblW w:w="5000" w:type="pct"/>
        <w:tblLook w:val="01E0" w:firstRow="1" w:lastRow="1" w:firstColumn="1" w:lastColumn="1" w:noHBand="0" w:noVBand="0"/>
      </w:tblPr>
      <w:tblGrid>
        <w:gridCol w:w="2861"/>
        <w:gridCol w:w="6209"/>
      </w:tblGrid>
      <w:tr w:rsidR="00370AE6" w:rsidRPr="00BD5DBD" w14:paraId="6A42C2DB" w14:textId="77777777" w:rsidTr="00DE0747">
        <w:tc>
          <w:tcPr>
            <w:tcW w:w="1577" w:type="pct"/>
          </w:tcPr>
          <w:p w14:paraId="0890768E" w14:textId="77777777" w:rsidR="00370AE6" w:rsidRPr="00BD5DBD" w:rsidRDefault="00370AE6" w:rsidP="00DE0747">
            <w:pPr>
              <w:rPr>
                <w:i/>
                <w:szCs w:val="22"/>
              </w:rPr>
            </w:pPr>
            <w:r w:rsidRPr="00BD5DBD">
              <w:rPr>
                <w:i/>
                <w:szCs w:val="22"/>
              </w:rPr>
              <w:t>Type of submission:</w:t>
            </w:r>
          </w:p>
        </w:tc>
        <w:tc>
          <w:tcPr>
            <w:tcW w:w="3423" w:type="pct"/>
          </w:tcPr>
          <w:p w14:paraId="2920CC1A" w14:textId="3D025550" w:rsidR="00370AE6" w:rsidRPr="00BD5DBD" w:rsidRDefault="00370AE6" w:rsidP="00DE0747">
            <w:pPr>
              <w:rPr>
                <w:szCs w:val="22"/>
              </w:rPr>
            </w:pPr>
            <w:r w:rsidRPr="00BD5DBD">
              <w:rPr>
                <w:szCs w:val="22"/>
              </w:rPr>
              <w:t>New chemical entity</w:t>
            </w:r>
          </w:p>
        </w:tc>
      </w:tr>
      <w:tr w:rsidR="00370AE6" w:rsidRPr="00BD5DBD" w14:paraId="1AC969ED" w14:textId="77777777" w:rsidTr="00DE0747">
        <w:tc>
          <w:tcPr>
            <w:tcW w:w="1577" w:type="pct"/>
          </w:tcPr>
          <w:p w14:paraId="1E3A3B5B" w14:textId="77777777" w:rsidR="00370AE6" w:rsidRPr="00BD5DBD" w:rsidRDefault="00370AE6" w:rsidP="00DE0747">
            <w:pPr>
              <w:rPr>
                <w:i/>
                <w:szCs w:val="22"/>
              </w:rPr>
            </w:pPr>
            <w:r w:rsidRPr="00BD5DBD">
              <w:rPr>
                <w:i/>
                <w:szCs w:val="22"/>
              </w:rPr>
              <w:t>Product name:</w:t>
            </w:r>
          </w:p>
        </w:tc>
        <w:tc>
          <w:tcPr>
            <w:tcW w:w="3423" w:type="pct"/>
          </w:tcPr>
          <w:p w14:paraId="3B03C5D6" w14:textId="77777777" w:rsidR="00370AE6" w:rsidRPr="00BD5DBD" w:rsidRDefault="00370AE6" w:rsidP="00DE0747">
            <w:pPr>
              <w:rPr>
                <w:szCs w:val="22"/>
              </w:rPr>
            </w:pPr>
            <w:proofErr w:type="spellStart"/>
            <w:r>
              <w:rPr>
                <w:szCs w:val="22"/>
              </w:rPr>
              <w:t>Redemplo</w:t>
            </w:r>
            <w:proofErr w:type="spellEnd"/>
          </w:p>
        </w:tc>
      </w:tr>
      <w:tr w:rsidR="00370AE6" w:rsidRPr="00BD5DBD" w14:paraId="3B061006" w14:textId="77777777" w:rsidTr="00DE0747">
        <w:tc>
          <w:tcPr>
            <w:tcW w:w="1577" w:type="pct"/>
          </w:tcPr>
          <w:p w14:paraId="3BF17201" w14:textId="77777777" w:rsidR="00370AE6" w:rsidRPr="00BD5DBD" w:rsidRDefault="00370AE6" w:rsidP="00DE0747">
            <w:pPr>
              <w:rPr>
                <w:i/>
                <w:szCs w:val="22"/>
              </w:rPr>
            </w:pPr>
            <w:r w:rsidRPr="00BD5DBD">
              <w:rPr>
                <w:i/>
                <w:szCs w:val="22"/>
              </w:rPr>
              <w:t>Active ingredient:</w:t>
            </w:r>
          </w:p>
        </w:tc>
        <w:tc>
          <w:tcPr>
            <w:tcW w:w="3423" w:type="pct"/>
          </w:tcPr>
          <w:p w14:paraId="38AF6016" w14:textId="77777777" w:rsidR="00370AE6" w:rsidRPr="00BD5DBD" w:rsidRDefault="00370AE6" w:rsidP="00DE0747">
            <w:pPr>
              <w:rPr>
                <w:szCs w:val="22"/>
              </w:rPr>
            </w:pPr>
            <w:proofErr w:type="spellStart"/>
            <w:r>
              <w:rPr>
                <w:szCs w:val="22"/>
              </w:rPr>
              <w:t>Plozasiran</w:t>
            </w:r>
            <w:proofErr w:type="spellEnd"/>
            <w:r>
              <w:rPr>
                <w:szCs w:val="22"/>
              </w:rPr>
              <w:t xml:space="preserve"> sodium</w:t>
            </w:r>
          </w:p>
        </w:tc>
      </w:tr>
      <w:tr w:rsidR="00370AE6" w:rsidRPr="00BD5DBD" w14:paraId="3CF35C69" w14:textId="77777777" w:rsidTr="00DE0747">
        <w:tc>
          <w:tcPr>
            <w:tcW w:w="1577" w:type="pct"/>
          </w:tcPr>
          <w:p w14:paraId="72A17C76" w14:textId="77777777" w:rsidR="00370AE6" w:rsidRPr="00BD5DBD" w:rsidRDefault="00370AE6" w:rsidP="00DE0747">
            <w:pPr>
              <w:rPr>
                <w:i/>
                <w:szCs w:val="22"/>
              </w:rPr>
            </w:pPr>
            <w:r w:rsidRPr="00BD5DBD">
              <w:rPr>
                <w:i/>
                <w:szCs w:val="22"/>
              </w:rPr>
              <w:t>Decision:</w:t>
            </w:r>
          </w:p>
        </w:tc>
        <w:tc>
          <w:tcPr>
            <w:tcW w:w="3423" w:type="pct"/>
          </w:tcPr>
          <w:p w14:paraId="3830A33E" w14:textId="77777777" w:rsidR="00370AE6" w:rsidRPr="00BD5DBD" w:rsidRDefault="00370AE6" w:rsidP="00DE0747">
            <w:pPr>
              <w:rPr>
                <w:szCs w:val="22"/>
              </w:rPr>
            </w:pPr>
            <w:r w:rsidRPr="00BD5DBD">
              <w:rPr>
                <w:szCs w:val="22"/>
              </w:rPr>
              <w:t xml:space="preserve">Approved </w:t>
            </w:r>
            <w:r>
              <w:rPr>
                <w:szCs w:val="22"/>
              </w:rPr>
              <w:t>for registration in the Australian Register of Therapeutic Goods (</w:t>
            </w:r>
            <w:proofErr w:type="spellStart"/>
            <w:r>
              <w:rPr>
                <w:szCs w:val="22"/>
              </w:rPr>
              <w:t>ARTG</w:t>
            </w:r>
            <w:proofErr w:type="spellEnd"/>
            <w:r>
              <w:rPr>
                <w:szCs w:val="22"/>
              </w:rPr>
              <w:t>)</w:t>
            </w:r>
          </w:p>
        </w:tc>
      </w:tr>
      <w:tr w:rsidR="00370AE6" w:rsidRPr="00BD5DBD" w14:paraId="7E220F40" w14:textId="77777777" w:rsidTr="00DE0747">
        <w:tc>
          <w:tcPr>
            <w:tcW w:w="1577" w:type="pct"/>
          </w:tcPr>
          <w:p w14:paraId="5F2D0EA5" w14:textId="77777777" w:rsidR="00370AE6" w:rsidRPr="00BD5DBD" w:rsidRDefault="00370AE6" w:rsidP="00DE0747">
            <w:r w:rsidRPr="00BD5DBD">
              <w:rPr>
                <w:i/>
                <w:szCs w:val="22"/>
              </w:rPr>
              <w:t>Date of decision:</w:t>
            </w:r>
          </w:p>
        </w:tc>
        <w:tc>
          <w:tcPr>
            <w:tcW w:w="3423" w:type="pct"/>
          </w:tcPr>
          <w:p w14:paraId="5E97BC5C" w14:textId="77777777" w:rsidR="00370AE6" w:rsidRPr="00BD5DBD" w:rsidRDefault="00370AE6" w:rsidP="00DE0747">
            <w:pPr>
              <w:rPr>
                <w:szCs w:val="22"/>
              </w:rPr>
            </w:pPr>
            <w:r>
              <w:rPr>
                <w:szCs w:val="22"/>
              </w:rPr>
              <w:t>22 April 2026</w:t>
            </w:r>
          </w:p>
        </w:tc>
      </w:tr>
      <w:tr w:rsidR="00370AE6" w:rsidRPr="00BD5DBD" w14:paraId="2848E670" w14:textId="77777777" w:rsidTr="00DE0747">
        <w:tc>
          <w:tcPr>
            <w:tcW w:w="1577" w:type="pct"/>
          </w:tcPr>
          <w:p w14:paraId="7BB017C9" w14:textId="77777777" w:rsidR="00370AE6" w:rsidRPr="00BD5DBD" w:rsidRDefault="00370AE6" w:rsidP="00DE0747">
            <w:pPr>
              <w:rPr>
                <w:i/>
                <w:szCs w:val="22"/>
              </w:rPr>
            </w:pPr>
            <w:r w:rsidRPr="00BD5DBD">
              <w:rPr>
                <w:i/>
                <w:szCs w:val="22"/>
              </w:rPr>
              <w:t xml:space="preserve">Date of entry </w:t>
            </w:r>
            <w:r>
              <w:rPr>
                <w:i/>
                <w:szCs w:val="22"/>
              </w:rPr>
              <w:t>i</w:t>
            </w:r>
            <w:r w:rsidRPr="00BD5DBD">
              <w:rPr>
                <w:i/>
                <w:szCs w:val="22"/>
              </w:rPr>
              <w:t xml:space="preserve">nto </w:t>
            </w:r>
            <w:proofErr w:type="spellStart"/>
            <w:r w:rsidRPr="00BD5DBD">
              <w:rPr>
                <w:i/>
                <w:szCs w:val="22"/>
              </w:rPr>
              <w:t>ARTG</w:t>
            </w:r>
            <w:proofErr w:type="spellEnd"/>
            <w:r w:rsidRPr="00BD5DBD">
              <w:rPr>
                <w:i/>
                <w:szCs w:val="22"/>
              </w:rPr>
              <w:t>:</w:t>
            </w:r>
          </w:p>
        </w:tc>
        <w:tc>
          <w:tcPr>
            <w:tcW w:w="3423" w:type="pct"/>
          </w:tcPr>
          <w:p w14:paraId="2D8D7EDE" w14:textId="77777777" w:rsidR="00370AE6" w:rsidRPr="00BD5DBD" w:rsidRDefault="00370AE6" w:rsidP="00DE0747">
            <w:pPr>
              <w:rPr>
                <w:szCs w:val="22"/>
              </w:rPr>
            </w:pPr>
            <w:r>
              <w:rPr>
                <w:szCs w:val="22"/>
              </w:rPr>
              <w:t>24 April 2026</w:t>
            </w:r>
          </w:p>
        </w:tc>
      </w:tr>
      <w:tr w:rsidR="00370AE6" w:rsidRPr="00BD5DBD" w14:paraId="16E27F51" w14:textId="77777777" w:rsidTr="00DE0747">
        <w:tc>
          <w:tcPr>
            <w:tcW w:w="1577" w:type="pct"/>
          </w:tcPr>
          <w:p w14:paraId="0FBD1DB9" w14:textId="77777777" w:rsidR="00370AE6" w:rsidRPr="00BD5DBD" w:rsidRDefault="00370AE6" w:rsidP="00DE0747">
            <w:pPr>
              <w:rPr>
                <w:i/>
                <w:szCs w:val="22"/>
              </w:rPr>
            </w:pPr>
            <w:proofErr w:type="spellStart"/>
            <w:r w:rsidRPr="00BD5DBD">
              <w:rPr>
                <w:i/>
                <w:szCs w:val="22"/>
              </w:rPr>
              <w:t>ARTG</w:t>
            </w:r>
            <w:proofErr w:type="spellEnd"/>
            <w:r w:rsidRPr="00BD5DBD">
              <w:rPr>
                <w:i/>
                <w:szCs w:val="22"/>
              </w:rPr>
              <w:t xml:space="preserve"> number:</w:t>
            </w:r>
          </w:p>
        </w:tc>
        <w:tc>
          <w:tcPr>
            <w:tcW w:w="3423" w:type="pct"/>
          </w:tcPr>
          <w:p w14:paraId="6529FD2C" w14:textId="77777777" w:rsidR="00370AE6" w:rsidRPr="00103C56" w:rsidRDefault="00370AE6" w:rsidP="00DE0747">
            <w:pPr>
              <w:rPr>
                <w:szCs w:val="22"/>
              </w:rPr>
            </w:pPr>
            <w:r w:rsidRPr="00103C56">
              <w:rPr>
                <w:szCs w:val="22"/>
              </w:rPr>
              <w:t>510165</w:t>
            </w:r>
          </w:p>
        </w:tc>
      </w:tr>
      <w:tr w:rsidR="00370AE6" w:rsidRPr="00BD5DBD" w14:paraId="09850EAA" w14:textId="77777777" w:rsidTr="00DE0747">
        <w:tc>
          <w:tcPr>
            <w:tcW w:w="1577" w:type="pct"/>
          </w:tcPr>
          <w:p w14:paraId="0A3B0359" w14:textId="77777777" w:rsidR="00370AE6" w:rsidRPr="005C4CAB" w:rsidRDefault="00370AE6" w:rsidP="00DE0747">
            <w:pPr>
              <w:spacing w:after="0"/>
            </w:pPr>
            <w:r w:rsidRPr="00BD5DBD">
              <w:rPr>
                <w:rFonts w:ascii="Wingdings 3" w:hAnsi="Wingdings 3"/>
                <w:szCs w:val="22"/>
                <w:lang w:eastAsia="en-AU"/>
              </w:rPr>
              <w:t></w:t>
            </w:r>
            <w:hyperlink r:id="rId17" w:history="1">
              <w:r w:rsidRPr="00BD5DBD">
                <w:rPr>
                  <w:rStyle w:val="Hyperlink"/>
                  <w:i/>
                  <w:szCs w:val="22"/>
                </w:rPr>
                <w:t>Black Triangle Scheme</w:t>
              </w:r>
            </w:hyperlink>
          </w:p>
          <w:p w14:paraId="14FC144C" w14:textId="77777777" w:rsidR="00370AE6" w:rsidRPr="00BD5DBD" w:rsidRDefault="00370AE6" w:rsidP="00DE0747">
            <w:pPr>
              <w:rPr>
                <w:i/>
                <w:szCs w:val="22"/>
              </w:rPr>
            </w:pPr>
            <w:r w:rsidRPr="00BD5DBD">
              <w:rPr>
                <w:i/>
                <w:szCs w:val="22"/>
              </w:rPr>
              <w:t>for the current submission:</w:t>
            </w:r>
          </w:p>
        </w:tc>
        <w:tc>
          <w:tcPr>
            <w:tcW w:w="3423" w:type="pct"/>
          </w:tcPr>
          <w:p w14:paraId="25A36C78" w14:textId="77777777" w:rsidR="00370AE6" w:rsidRPr="00BD5DBD" w:rsidRDefault="00370AE6" w:rsidP="00DE0747">
            <w:pPr>
              <w:rPr>
                <w:szCs w:val="22"/>
              </w:rPr>
            </w:pPr>
            <w:r w:rsidRPr="00BD5DBD">
              <w:rPr>
                <w:szCs w:val="22"/>
              </w:rPr>
              <w:t>Yes</w:t>
            </w:r>
          </w:p>
        </w:tc>
      </w:tr>
      <w:tr w:rsidR="00370AE6" w:rsidRPr="00BD5DBD" w14:paraId="13DAB345" w14:textId="77777777" w:rsidTr="00DE0747">
        <w:tc>
          <w:tcPr>
            <w:tcW w:w="1577" w:type="pct"/>
          </w:tcPr>
          <w:p w14:paraId="509045C8" w14:textId="77777777" w:rsidR="00370AE6" w:rsidRPr="00BD5DBD" w:rsidRDefault="00370AE6" w:rsidP="00DE0747">
            <w:pPr>
              <w:rPr>
                <w:i/>
                <w:szCs w:val="22"/>
              </w:rPr>
            </w:pPr>
            <w:r w:rsidRPr="00BD5DBD">
              <w:rPr>
                <w:i/>
                <w:szCs w:val="22"/>
              </w:rPr>
              <w:t>Sponsor’s name and address:</w:t>
            </w:r>
          </w:p>
        </w:tc>
        <w:tc>
          <w:tcPr>
            <w:tcW w:w="3423" w:type="pct"/>
          </w:tcPr>
          <w:p w14:paraId="49D1E212" w14:textId="40CC4635" w:rsidR="00370AE6" w:rsidRPr="00BD5DBD" w:rsidRDefault="00370AE6" w:rsidP="00DE0747">
            <w:pPr>
              <w:rPr>
                <w:szCs w:val="22"/>
              </w:rPr>
            </w:pPr>
            <w:hyperlink r:id="rId18" w:history="1">
              <w:r w:rsidRPr="00BE475E">
                <w:rPr>
                  <w:rStyle w:val="Hyperlink"/>
                  <w:szCs w:val="22"/>
                </w:rPr>
                <w:t>Arrowhead Australia Pty Ltd</w:t>
              </w:r>
            </w:hyperlink>
          </w:p>
        </w:tc>
      </w:tr>
      <w:tr w:rsidR="00370AE6" w:rsidRPr="00BD5DBD" w14:paraId="70A7265E" w14:textId="77777777" w:rsidTr="00DE0747">
        <w:tc>
          <w:tcPr>
            <w:tcW w:w="1577" w:type="pct"/>
          </w:tcPr>
          <w:p w14:paraId="481C12AA" w14:textId="77777777" w:rsidR="00370AE6" w:rsidRPr="00BD5DBD" w:rsidRDefault="00370AE6" w:rsidP="00DE0747">
            <w:pPr>
              <w:rPr>
                <w:i/>
                <w:szCs w:val="22"/>
              </w:rPr>
            </w:pPr>
            <w:r w:rsidRPr="00BD5DBD">
              <w:rPr>
                <w:i/>
                <w:szCs w:val="22"/>
              </w:rPr>
              <w:t>Dose form:</w:t>
            </w:r>
          </w:p>
        </w:tc>
        <w:tc>
          <w:tcPr>
            <w:tcW w:w="3423" w:type="pct"/>
          </w:tcPr>
          <w:p w14:paraId="7804F13A" w14:textId="77777777" w:rsidR="00370AE6" w:rsidRPr="00BD5DBD" w:rsidRDefault="00370AE6" w:rsidP="00DE0747">
            <w:pPr>
              <w:rPr>
                <w:szCs w:val="22"/>
              </w:rPr>
            </w:pPr>
            <w:r>
              <w:rPr>
                <w:szCs w:val="22"/>
              </w:rPr>
              <w:t>Injection, solution</w:t>
            </w:r>
          </w:p>
        </w:tc>
      </w:tr>
      <w:tr w:rsidR="00370AE6" w:rsidRPr="00BD5DBD" w14:paraId="31B51228" w14:textId="77777777" w:rsidTr="00DE0747">
        <w:tc>
          <w:tcPr>
            <w:tcW w:w="1577" w:type="pct"/>
          </w:tcPr>
          <w:p w14:paraId="5777DE5B" w14:textId="77777777" w:rsidR="00370AE6" w:rsidRPr="00BD5DBD" w:rsidRDefault="00370AE6" w:rsidP="00DE0747">
            <w:pPr>
              <w:rPr>
                <w:i/>
                <w:szCs w:val="22"/>
              </w:rPr>
            </w:pPr>
            <w:r w:rsidRPr="00BD5DBD">
              <w:rPr>
                <w:i/>
                <w:szCs w:val="22"/>
              </w:rPr>
              <w:t>Strength:</w:t>
            </w:r>
          </w:p>
        </w:tc>
        <w:tc>
          <w:tcPr>
            <w:tcW w:w="3423" w:type="pct"/>
          </w:tcPr>
          <w:p w14:paraId="2C9A2CCA" w14:textId="77777777" w:rsidR="00370AE6" w:rsidRPr="00BD5DBD" w:rsidRDefault="00370AE6" w:rsidP="00DE0747">
            <w:pPr>
              <w:rPr>
                <w:szCs w:val="22"/>
              </w:rPr>
            </w:pPr>
            <w:r>
              <w:rPr>
                <w:szCs w:val="22"/>
              </w:rPr>
              <w:t>25 mg</w:t>
            </w:r>
          </w:p>
        </w:tc>
      </w:tr>
      <w:tr w:rsidR="00370AE6" w:rsidRPr="00BD5DBD" w14:paraId="58E4632D" w14:textId="77777777" w:rsidTr="00DE0747">
        <w:tc>
          <w:tcPr>
            <w:tcW w:w="1577" w:type="pct"/>
          </w:tcPr>
          <w:p w14:paraId="0A865B08" w14:textId="77777777" w:rsidR="00370AE6" w:rsidRPr="00BD5DBD" w:rsidRDefault="00370AE6" w:rsidP="00DE0747">
            <w:pPr>
              <w:rPr>
                <w:i/>
                <w:szCs w:val="22"/>
              </w:rPr>
            </w:pPr>
            <w:r w:rsidRPr="00BD5DBD">
              <w:rPr>
                <w:i/>
                <w:szCs w:val="22"/>
              </w:rPr>
              <w:t>Container:</w:t>
            </w:r>
          </w:p>
        </w:tc>
        <w:tc>
          <w:tcPr>
            <w:tcW w:w="3423" w:type="pct"/>
          </w:tcPr>
          <w:p w14:paraId="5F5EF4DB" w14:textId="77777777" w:rsidR="00370AE6" w:rsidRPr="00BD5DBD" w:rsidRDefault="00370AE6" w:rsidP="00DE0747">
            <w:pPr>
              <w:rPr>
                <w:szCs w:val="22"/>
              </w:rPr>
            </w:pPr>
            <w:r>
              <w:rPr>
                <w:szCs w:val="22"/>
              </w:rPr>
              <w:t xml:space="preserve">Syringe - Glass Type I Clear </w:t>
            </w:r>
          </w:p>
        </w:tc>
      </w:tr>
      <w:tr w:rsidR="00370AE6" w:rsidRPr="00BD5DBD" w14:paraId="106F2E20" w14:textId="77777777" w:rsidTr="00DE0747">
        <w:tc>
          <w:tcPr>
            <w:tcW w:w="1577" w:type="pct"/>
          </w:tcPr>
          <w:p w14:paraId="4CBDAB96" w14:textId="77777777" w:rsidR="00370AE6" w:rsidRPr="00BD5DBD" w:rsidRDefault="00370AE6" w:rsidP="00DE0747">
            <w:pPr>
              <w:rPr>
                <w:i/>
                <w:szCs w:val="22"/>
              </w:rPr>
            </w:pPr>
            <w:r w:rsidRPr="00BD5DBD">
              <w:rPr>
                <w:i/>
                <w:szCs w:val="22"/>
              </w:rPr>
              <w:t>Pack size:</w:t>
            </w:r>
          </w:p>
        </w:tc>
        <w:tc>
          <w:tcPr>
            <w:tcW w:w="3423" w:type="pct"/>
          </w:tcPr>
          <w:p w14:paraId="236C6519" w14:textId="77777777" w:rsidR="00370AE6" w:rsidRPr="00BD5DBD" w:rsidRDefault="00370AE6" w:rsidP="00DE0747">
            <w:pPr>
              <w:rPr>
                <w:szCs w:val="22"/>
              </w:rPr>
            </w:pPr>
            <w:r>
              <w:rPr>
                <w:szCs w:val="22"/>
              </w:rPr>
              <w:t>1</w:t>
            </w:r>
          </w:p>
        </w:tc>
      </w:tr>
      <w:tr w:rsidR="00370AE6" w:rsidRPr="00BD5DBD" w14:paraId="5005D1FC" w14:textId="77777777" w:rsidTr="00DE0747">
        <w:tc>
          <w:tcPr>
            <w:tcW w:w="1577" w:type="pct"/>
          </w:tcPr>
          <w:p w14:paraId="14494464" w14:textId="77777777" w:rsidR="00370AE6" w:rsidRPr="00BD5DBD" w:rsidRDefault="00370AE6" w:rsidP="00DE0747">
            <w:pPr>
              <w:rPr>
                <w:i/>
                <w:szCs w:val="22"/>
              </w:rPr>
            </w:pPr>
            <w:r w:rsidRPr="00BD5DBD">
              <w:rPr>
                <w:i/>
                <w:szCs w:val="22"/>
              </w:rPr>
              <w:t>Approved therapeutic use for the current submission:</w:t>
            </w:r>
          </w:p>
        </w:tc>
        <w:tc>
          <w:tcPr>
            <w:tcW w:w="3423" w:type="pct"/>
          </w:tcPr>
          <w:p w14:paraId="59D15DBC" w14:textId="77777777" w:rsidR="00370AE6" w:rsidRPr="00BD5DBD" w:rsidRDefault="00370AE6" w:rsidP="00DE0747">
            <w:pPr>
              <w:rPr>
                <w:szCs w:val="22"/>
              </w:rPr>
            </w:pPr>
            <w:proofErr w:type="spellStart"/>
            <w:r w:rsidRPr="00B74EEF">
              <w:rPr>
                <w:szCs w:val="22"/>
              </w:rPr>
              <w:t>R</w:t>
            </w:r>
            <w:r>
              <w:rPr>
                <w:szCs w:val="22"/>
              </w:rPr>
              <w:t>edemplo</w:t>
            </w:r>
            <w:proofErr w:type="spellEnd"/>
            <w:r w:rsidRPr="00B74EEF">
              <w:rPr>
                <w:szCs w:val="22"/>
              </w:rPr>
              <w:t xml:space="preserve"> is indicated as an adjunct to diet to reduce triglyceride levels for adult patients with</w:t>
            </w:r>
            <w:r>
              <w:rPr>
                <w:szCs w:val="22"/>
              </w:rPr>
              <w:t xml:space="preserve"> </w:t>
            </w:r>
            <w:r w:rsidRPr="00B74EEF">
              <w:rPr>
                <w:szCs w:val="22"/>
              </w:rPr>
              <w:t>familial chylomicronaemia syndrome (FCS) for whom standard triglyceride lowering therapies have</w:t>
            </w:r>
            <w:r>
              <w:rPr>
                <w:szCs w:val="22"/>
              </w:rPr>
              <w:t xml:space="preserve"> </w:t>
            </w:r>
            <w:r w:rsidRPr="00B74EEF">
              <w:rPr>
                <w:szCs w:val="22"/>
              </w:rPr>
              <w:t>been inadequate</w:t>
            </w:r>
            <w:r>
              <w:rPr>
                <w:szCs w:val="22"/>
              </w:rPr>
              <w:t>.</w:t>
            </w:r>
          </w:p>
        </w:tc>
      </w:tr>
      <w:tr w:rsidR="00370AE6" w:rsidRPr="00BD5DBD" w14:paraId="0529774C" w14:textId="77777777" w:rsidTr="00DE0747">
        <w:tc>
          <w:tcPr>
            <w:tcW w:w="1577" w:type="pct"/>
          </w:tcPr>
          <w:p w14:paraId="0A557E7A" w14:textId="77777777" w:rsidR="00370AE6" w:rsidRPr="00BD5DBD" w:rsidRDefault="00370AE6" w:rsidP="00DE0747">
            <w:pPr>
              <w:rPr>
                <w:i/>
                <w:szCs w:val="22"/>
              </w:rPr>
            </w:pPr>
            <w:r w:rsidRPr="00BD5DBD">
              <w:rPr>
                <w:i/>
                <w:szCs w:val="22"/>
              </w:rPr>
              <w:t>Route of administration:</w:t>
            </w:r>
          </w:p>
        </w:tc>
        <w:tc>
          <w:tcPr>
            <w:tcW w:w="3423" w:type="pct"/>
          </w:tcPr>
          <w:p w14:paraId="0CE1BE34" w14:textId="77777777" w:rsidR="00370AE6" w:rsidRDefault="00370AE6" w:rsidP="00DE0747">
            <w:pPr>
              <w:rPr>
                <w:szCs w:val="22"/>
              </w:rPr>
            </w:pPr>
            <w:r>
              <w:rPr>
                <w:szCs w:val="22"/>
              </w:rPr>
              <w:t>Subcutaneous</w:t>
            </w:r>
          </w:p>
          <w:p w14:paraId="4B4A86FD" w14:textId="77777777" w:rsidR="00370AE6" w:rsidRPr="00BD5DBD" w:rsidRDefault="00370AE6" w:rsidP="00DE0747">
            <w:pPr>
              <w:rPr>
                <w:szCs w:val="22"/>
              </w:rPr>
            </w:pPr>
            <w:r w:rsidRPr="009E44BE">
              <w:rPr>
                <w:szCs w:val="22"/>
              </w:rPr>
              <w:t xml:space="preserve">This </w:t>
            </w:r>
            <w:r>
              <w:rPr>
                <w:szCs w:val="22"/>
              </w:rPr>
              <w:t>medicine</w:t>
            </w:r>
            <w:r w:rsidRPr="009E44BE">
              <w:rPr>
                <w:szCs w:val="22"/>
              </w:rPr>
              <w:t xml:space="preserve"> is intended for subcutaneous use only. It should not be administered</w:t>
            </w:r>
            <w:r>
              <w:rPr>
                <w:szCs w:val="22"/>
              </w:rPr>
              <w:t xml:space="preserve"> </w:t>
            </w:r>
            <w:r w:rsidRPr="009E44BE">
              <w:rPr>
                <w:szCs w:val="22"/>
              </w:rPr>
              <w:t>intramuscularly or intravenously.</w:t>
            </w:r>
          </w:p>
        </w:tc>
      </w:tr>
      <w:tr w:rsidR="00370AE6" w:rsidRPr="00BD5DBD" w14:paraId="62978334" w14:textId="77777777" w:rsidTr="00DE0747">
        <w:tc>
          <w:tcPr>
            <w:tcW w:w="1577" w:type="pct"/>
          </w:tcPr>
          <w:p w14:paraId="22D25ADB" w14:textId="77777777" w:rsidR="00370AE6" w:rsidRPr="00BD5DBD" w:rsidRDefault="00370AE6" w:rsidP="00DE0747">
            <w:pPr>
              <w:rPr>
                <w:i/>
                <w:szCs w:val="22"/>
              </w:rPr>
            </w:pPr>
            <w:r w:rsidRPr="00BD5DBD">
              <w:rPr>
                <w:i/>
                <w:szCs w:val="22"/>
              </w:rPr>
              <w:t>Dosage:</w:t>
            </w:r>
          </w:p>
        </w:tc>
        <w:tc>
          <w:tcPr>
            <w:tcW w:w="3423" w:type="pct"/>
          </w:tcPr>
          <w:p w14:paraId="7AF43888" w14:textId="77777777" w:rsidR="00370AE6" w:rsidRPr="00E83EBE" w:rsidRDefault="00370AE6" w:rsidP="00DE0747">
            <w:pPr>
              <w:rPr>
                <w:szCs w:val="22"/>
              </w:rPr>
            </w:pPr>
            <w:r w:rsidRPr="00E83EBE">
              <w:rPr>
                <w:szCs w:val="22"/>
              </w:rPr>
              <w:t xml:space="preserve">The recommended dosage of </w:t>
            </w:r>
            <w:proofErr w:type="spellStart"/>
            <w:r>
              <w:rPr>
                <w:szCs w:val="22"/>
              </w:rPr>
              <w:t>Redemplo</w:t>
            </w:r>
            <w:proofErr w:type="spellEnd"/>
            <w:r>
              <w:rPr>
                <w:szCs w:val="22"/>
              </w:rPr>
              <w:t xml:space="preserve"> </w:t>
            </w:r>
            <w:r w:rsidRPr="00E83EBE">
              <w:rPr>
                <w:szCs w:val="22"/>
              </w:rPr>
              <w:t>is 25 mg administered as a single subcutaneous injection</w:t>
            </w:r>
            <w:r>
              <w:rPr>
                <w:szCs w:val="22"/>
              </w:rPr>
              <w:t xml:space="preserve"> </w:t>
            </w:r>
            <w:r w:rsidRPr="00E83EBE">
              <w:rPr>
                <w:szCs w:val="22"/>
              </w:rPr>
              <w:t>every 3 months.</w:t>
            </w:r>
          </w:p>
          <w:p w14:paraId="0629A35C" w14:textId="1D8FAA44" w:rsidR="00370AE6" w:rsidRDefault="00370AE6" w:rsidP="00DE0747">
            <w:pPr>
              <w:rPr>
                <w:szCs w:val="22"/>
              </w:rPr>
            </w:pPr>
            <w:r w:rsidRPr="00E83EBE">
              <w:rPr>
                <w:szCs w:val="22"/>
              </w:rPr>
              <w:t xml:space="preserve">If a dose is missed, administer </w:t>
            </w:r>
            <w:proofErr w:type="spellStart"/>
            <w:r>
              <w:rPr>
                <w:szCs w:val="22"/>
              </w:rPr>
              <w:t>Redemplo</w:t>
            </w:r>
            <w:proofErr w:type="spellEnd"/>
            <w:r w:rsidRPr="00E83EBE">
              <w:rPr>
                <w:szCs w:val="22"/>
              </w:rPr>
              <w:t xml:space="preserve"> as soon as possible.</w:t>
            </w:r>
          </w:p>
          <w:p w14:paraId="066CADE8" w14:textId="77777777" w:rsidR="00370AE6" w:rsidRDefault="00370AE6" w:rsidP="00DE0747">
            <w:pPr>
              <w:rPr>
                <w:szCs w:val="22"/>
              </w:rPr>
            </w:pPr>
            <w:r w:rsidRPr="00E83EBE">
              <w:rPr>
                <w:szCs w:val="22"/>
              </w:rPr>
              <w:t>Thereafter, dosing should be resumed</w:t>
            </w:r>
            <w:r>
              <w:rPr>
                <w:szCs w:val="22"/>
              </w:rPr>
              <w:t xml:space="preserve"> </w:t>
            </w:r>
            <w:r w:rsidRPr="00E83EBE">
              <w:rPr>
                <w:szCs w:val="22"/>
              </w:rPr>
              <w:t>every 3 months from the most recently administered dose.</w:t>
            </w:r>
          </w:p>
          <w:p w14:paraId="12585A93" w14:textId="77777777" w:rsidR="00370AE6" w:rsidRPr="00BD5DBD" w:rsidRDefault="00370AE6" w:rsidP="00DE0747">
            <w:pPr>
              <w:rPr>
                <w:szCs w:val="22"/>
              </w:rPr>
            </w:pPr>
            <w:r w:rsidRPr="00BD5DBD">
              <w:rPr>
                <w:szCs w:val="22"/>
              </w:rPr>
              <w:t xml:space="preserve">For </w:t>
            </w:r>
            <w:r>
              <w:rPr>
                <w:szCs w:val="22"/>
              </w:rPr>
              <w:t>detailed</w:t>
            </w:r>
            <w:r w:rsidRPr="00BD5DBD">
              <w:rPr>
                <w:szCs w:val="22"/>
              </w:rPr>
              <w:t xml:space="preserve"> information regarding dosage, </w:t>
            </w:r>
            <w:r>
              <w:rPr>
                <w:szCs w:val="22"/>
              </w:rPr>
              <w:t xml:space="preserve">such as dosage modifications to manage adverse reactions, </w:t>
            </w:r>
            <w:r w:rsidRPr="00BD5DBD">
              <w:rPr>
                <w:szCs w:val="22"/>
              </w:rPr>
              <w:t xml:space="preserve">refer to </w:t>
            </w:r>
            <w:r>
              <w:rPr>
                <w:szCs w:val="22"/>
              </w:rPr>
              <w:t>the Product Information (PI).</w:t>
            </w:r>
          </w:p>
        </w:tc>
      </w:tr>
      <w:tr w:rsidR="00370AE6" w:rsidRPr="00BD5DBD" w14:paraId="288095D5" w14:textId="77777777" w:rsidTr="00DE0747">
        <w:tc>
          <w:tcPr>
            <w:tcW w:w="1577" w:type="pct"/>
          </w:tcPr>
          <w:p w14:paraId="08F169F5" w14:textId="77777777" w:rsidR="00370AE6" w:rsidRPr="00F8083B" w:rsidRDefault="00370AE6" w:rsidP="00DE0747">
            <w:r>
              <w:rPr>
                <w:i/>
                <w:szCs w:val="22"/>
              </w:rPr>
              <w:t>Use in p</w:t>
            </w:r>
            <w:r w:rsidRPr="00BD5DBD">
              <w:rPr>
                <w:i/>
                <w:szCs w:val="22"/>
              </w:rPr>
              <w:t>regnancy category:</w:t>
            </w:r>
          </w:p>
        </w:tc>
        <w:tc>
          <w:tcPr>
            <w:tcW w:w="3423" w:type="pct"/>
          </w:tcPr>
          <w:p w14:paraId="307A806C" w14:textId="77777777" w:rsidR="00370AE6" w:rsidRPr="00F418EA" w:rsidRDefault="00370AE6" w:rsidP="00DE0747">
            <w:pPr>
              <w:rPr>
                <w:b/>
                <w:bCs/>
              </w:rPr>
            </w:pPr>
            <w:r w:rsidRPr="00F418EA">
              <w:rPr>
                <w:b/>
                <w:bCs/>
              </w:rPr>
              <w:t xml:space="preserve">Category </w:t>
            </w:r>
            <w:proofErr w:type="spellStart"/>
            <w:r w:rsidRPr="00F418EA">
              <w:rPr>
                <w:b/>
                <w:bCs/>
              </w:rPr>
              <w:t>B1</w:t>
            </w:r>
            <w:proofErr w:type="spellEnd"/>
          </w:p>
          <w:p w14:paraId="669D6D59" w14:textId="77777777" w:rsidR="00370AE6" w:rsidRPr="00F418EA" w:rsidRDefault="00370AE6" w:rsidP="00DE0747">
            <w:pPr>
              <w:rPr>
                <w:szCs w:val="22"/>
              </w:rPr>
            </w:pPr>
            <w:r w:rsidRPr="00F418EA">
              <w:rPr>
                <w:szCs w:val="22"/>
              </w:rPr>
              <w:t xml:space="preserve">Drugs </w:t>
            </w:r>
            <w:r>
              <w:rPr>
                <w:szCs w:val="22"/>
              </w:rPr>
              <w:t xml:space="preserve">that </w:t>
            </w:r>
            <w:r w:rsidRPr="00F418EA">
              <w:rPr>
                <w:szCs w:val="22"/>
              </w:rPr>
              <w:t xml:space="preserve">have been taken by only a limited number of pregnant women and women of childbearing age, without an increase in the frequency of malformation or other direct or indirect harmful effects on the human </w:t>
            </w:r>
            <w:proofErr w:type="spellStart"/>
            <w:r w:rsidRPr="00F418EA">
              <w:rPr>
                <w:szCs w:val="22"/>
              </w:rPr>
              <w:t>fetus</w:t>
            </w:r>
            <w:proofErr w:type="spellEnd"/>
            <w:r w:rsidRPr="00F418EA">
              <w:rPr>
                <w:szCs w:val="22"/>
              </w:rPr>
              <w:t xml:space="preserve"> having been observed.</w:t>
            </w:r>
          </w:p>
          <w:p w14:paraId="4078DF6D" w14:textId="77777777" w:rsidR="00370AE6" w:rsidRDefault="00370AE6" w:rsidP="00DE0747">
            <w:pPr>
              <w:rPr>
                <w:szCs w:val="22"/>
              </w:rPr>
            </w:pPr>
            <w:r w:rsidRPr="00F418EA">
              <w:rPr>
                <w:szCs w:val="22"/>
              </w:rPr>
              <w:lastRenderedPageBreak/>
              <w:t xml:space="preserve">Studies in animals have not shown evidence of an increased occurrence of </w:t>
            </w:r>
            <w:proofErr w:type="spellStart"/>
            <w:r w:rsidRPr="00F418EA">
              <w:rPr>
                <w:szCs w:val="22"/>
              </w:rPr>
              <w:t>fetal</w:t>
            </w:r>
            <w:proofErr w:type="spellEnd"/>
            <w:r w:rsidRPr="00F418EA">
              <w:rPr>
                <w:szCs w:val="22"/>
              </w:rPr>
              <w:t xml:space="preserve"> damage.</w:t>
            </w:r>
          </w:p>
          <w:p w14:paraId="7820283E" w14:textId="77777777" w:rsidR="00370AE6" w:rsidRPr="00F418EA" w:rsidRDefault="00370AE6" w:rsidP="00DE0747">
            <w:pPr>
              <w:rPr>
                <w:szCs w:val="22"/>
              </w:rPr>
            </w:pPr>
            <w:r>
              <w:rPr>
                <w:szCs w:val="22"/>
              </w:rPr>
              <w:t>For detailed information refer to the PI.</w:t>
            </w:r>
          </w:p>
          <w:p w14:paraId="04B4D5F4" w14:textId="77777777" w:rsidR="00370AE6" w:rsidRPr="00BD5DBD" w:rsidRDefault="00370AE6" w:rsidP="00DE0747">
            <w:pPr>
              <w:rPr>
                <w:szCs w:val="22"/>
              </w:rPr>
            </w:pPr>
            <w:r w:rsidRPr="00BD5DBD">
              <w:rPr>
                <w:szCs w:val="22"/>
              </w:rPr>
              <w:t xml:space="preserve">The use of any medicine during pregnancy requires careful consideration of both risks and benefits by the treating health professional. </w:t>
            </w:r>
            <w:r>
              <w:rPr>
                <w:szCs w:val="22"/>
              </w:rPr>
              <w:t xml:space="preserve">The </w:t>
            </w:r>
            <w:hyperlink r:id="rId19" w:history="1">
              <w:r w:rsidRPr="00065FDF">
                <w:rPr>
                  <w:rStyle w:val="Hyperlink"/>
                  <w:szCs w:val="22"/>
                </w:rPr>
                <w:t>pregnancy database</w:t>
              </w:r>
            </w:hyperlink>
            <w:r>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20" w:history="1">
              <w:r w:rsidRPr="00C059D0">
                <w:rPr>
                  <w:rStyle w:val="Hyperlink"/>
                  <w:szCs w:val="22"/>
                </w:rPr>
                <w:t>obstetric drug information services</w:t>
              </w:r>
            </w:hyperlink>
            <w:r w:rsidRPr="00BD5DBD">
              <w:rPr>
                <w:szCs w:val="22"/>
              </w:rPr>
              <w:t xml:space="preserve"> in your </w:t>
            </w:r>
            <w:r>
              <w:rPr>
                <w:szCs w:val="22"/>
              </w:rPr>
              <w:t>s</w:t>
            </w:r>
            <w:r w:rsidRPr="00BD5DBD">
              <w:rPr>
                <w:szCs w:val="22"/>
              </w:rPr>
              <w:t xml:space="preserve">tate or </w:t>
            </w:r>
            <w:r>
              <w:rPr>
                <w:szCs w:val="22"/>
              </w:rPr>
              <w:t>t</w:t>
            </w:r>
            <w:r w:rsidRPr="00BD5DBD">
              <w:rPr>
                <w:szCs w:val="22"/>
              </w:rPr>
              <w:t>erritory.</w:t>
            </w:r>
          </w:p>
        </w:tc>
      </w:tr>
    </w:tbl>
    <w:p w14:paraId="0099FBD3" w14:textId="77777777" w:rsidR="00370AE6" w:rsidRDefault="00370AE6" w:rsidP="00370AE6">
      <w:pPr>
        <w:pStyle w:val="Heading3"/>
      </w:pPr>
      <w:bookmarkStart w:id="7" w:name="_Toc235619950"/>
      <w:r>
        <w:lastRenderedPageBreak/>
        <w:t>Product background</w:t>
      </w:r>
      <w:bookmarkEnd w:id="7"/>
    </w:p>
    <w:p w14:paraId="2E5E8EEB" w14:textId="77777777" w:rsidR="00370AE6" w:rsidRDefault="00370AE6" w:rsidP="005C4CAB">
      <w:r w:rsidRPr="00065839">
        <w:t xml:space="preserve">This </w:t>
      </w:r>
      <w:proofErr w:type="spellStart"/>
      <w:r w:rsidRPr="00065839">
        <w:t>AusPAR</w:t>
      </w:r>
      <w:proofErr w:type="spellEnd"/>
      <w:r w:rsidRPr="00065839">
        <w:t xml:space="preserve"> describes the submission by </w:t>
      </w:r>
      <w:r>
        <w:t>Arrowhead Australia Pty Ltd</w:t>
      </w:r>
      <w:r w:rsidRPr="00065839">
        <w:t xml:space="preserve"> (the sponsor) to register </w:t>
      </w:r>
      <w:proofErr w:type="spellStart"/>
      <w:r>
        <w:t>Redemplo</w:t>
      </w:r>
      <w:proofErr w:type="spellEnd"/>
      <w:r w:rsidRPr="00065839">
        <w:t xml:space="preserve"> </w:t>
      </w:r>
      <w:r>
        <w:t>(</w:t>
      </w:r>
      <w:proofErr w:type="spellStart"/>
      <w:r w:rsidRPr="007E4585">
        <w:t>plozasiran</w:t>
      </w:r>
      <w:proofErr w:type="spellEnd"/>
      <w:r>
        <w:t>)</w:t>
      </w:r>
      <w:r w:rsidRPr="007E4585">
        <w:t xml:space="preserve"> 25 mg/0.5 mL solution for injection pre-filled syringe</w:t>
      </w:r>
      <w:r w:rsidRPr="00065839">
        <w:t xml:space="preserve"> for the following proposed indication:</w:t>
      </w:r>
      <w:r w:rsidRPr="00065839">
        <w:rPr>
          <w:vertAlign w:val="superscript"/>
        </w:rPr>
        <w:footnoteReference w:id="1"/>
      </w:r>
    </w:p>
    <w:p w14:paraId="7C9D88DD" w14:textId="78BB3424" w:rsidR="00370AE6" w:rsidRPr="005C4CAB" w:rsidRDefault="00370AE6" w:rsidP="005C4CAB">
      <w:pPr>
        <w:ind w:left="720"/>
        <w:rPr>
          <w:i/>
          <w:iCs/>
          <w:lang w:eastAsia="ja-JP"/>
        </w:rPr>
      </w:pPr>
      <w:proofErr w:type="spellStart"/>
      <w:r w:rsidRPr="005C4CAB">
        <w:rPr>
          <w:i/>
          <w:iCs/>
          <w:lang w:eastAsia="ja-JP"/>
        </w:rPr>
        <w:t>Redemplo</w:t>
      </w:r>
      <w:proofErr w:type="spellEnd"/>
      <w:r w:rsidRPr="005C4CAB">
        <w:rPr>
          <w:i/>
          <w:iCs/>
          <w:lang w:eastAsia="ja-JP"/>
        </w:rPr>
        <w:t xml:space="preserve"> is indicated as an adjunct to diet to reduce triglyceride levels for adult patients with genetically confirmed or clinically diagnosed familial chylomicronaemia syndrome (FCS) for whom standard triglyceride lowering therapies have been inadequate.</w:t>
      </w:r>
    </w:p>
    <w:p w14:paraId="4298742B" w14:textId="77777777" w:rsidR="00370AE6" w:rsidRDefault="00370AE6" w:rsidP="005C4CAB">
      <w:pPr>
        <w:pStyle w:val="Heading4"/>
      </w:pPr>
      <w:bookmarkStart w:id="8" w:name="_Toc235619951"/>
      <w:r>
        <w:t>D</w:t>
      </w:r>
      <w:r w:rsidRPr="00C12D65">
        <w:t>isease</w:t>
      </w:r>
      <w:r>
        <w:t xml:space="preserve"> or condition – Familial chylomicronaemia syndrome (FCS)</w:t>
      </w:r>
      <w:bookmarkEnd w:id="8"/>
    </w:p>
    <w:p w14:paraId="6DAD6AD0" w14:textId="77777777" w:rsidR="00370AE6" w:rsidRDefault="00370AE6" w:rsidP="005C4CAB">
      <w:r w:rsidRPr="00B40BC4">
        <w:t>FCS is recognised as a severe and ultra-rare</w:t>
      </w:r>
      <w:r>
        <w:t xml:space="preserve"> </w:t>
      </w:r>
      <w:r w:rsidRPr="00D45389">
        <w:t>autosomal recessive</w:t>
      </w:r>
      <w:r w:rsidRPr="00B40BC4">
        <w:t xml:space="preserve"> clinical condition.</w:t>
      </w:r>
      <w:r>
        <w:t xml:space="preserve"> </w:t>
      </w:r>
      <w:r w:rsidRPr="00B40BC4">
        <w:t xml:space="preserve">FCS is </w:t>
      </w:r>
      <w:proofErr w:type="gramStart"/>
      <w:r w:rsidRPr="00B40BC4">
        <w:t>most commonly caused</w:t>
      </w:r>
      <w:proofErr w:type="gramEnd"/>
      <w:r w:rsidRPr="00B40BC4">
        <w:t xml:space="preserve"> by monogenic </w:t>
      </w:r>
      <w:r w:rsidRPr="001C18CA">
        <w:rPr>
          <w:lang w:eastAsia="ja-JP"/>
        </w:rPr>
        <w:t xml:space="preserve">biallelic pathogenic </w:t>
      </w:r>
      <w:r w:rsidRPr="00B40BC4">
        <w:t>variants</w:t>
      </w:r>
      <w:r>
        <w:t xml:space="preserve"> in 1 of 5 genes (</w:t>
      </w:r>
      <w:r w:rsidRPr="00891BA1">
        <w:rPr>
          <w:lang w:eastAsia="ja-JP"/>
        </w:rPr>
        <w:t xml:space="preserve">LPL, </w:t>
      </w:r>
      <w:proofErr w:type="spellStart"/>
      <w:r w:rsidRPr="00891BA1">
        <w:rPr>
          <w:lang w:eastAsia="ja-JP"/>
        </w:rPr>
        <w:t>APOA5</w:t>
      </w:r>
      <w:proofErr w:type="spellEnd"/>
      <w:r w:rsidRPr="00891BA1">
        <w:rPr>
          <w:lang w:eastAsia="ja-JP"/>
        </w:rPr>
        <w:t xml:space="preserve">, </w:t>
      </w:r>
      <w:proofErr w:type="spellStart"/>
      <w:r w:rsidRPr="00891BA1">
        <w:rPr>
          <w:lang w:eastAsia="ja-JP"/>
        </w:rPr>
        <w:t>APOC2</w:t>
      </w:r>
      <w:proofErr w:type="spellEnd"/>
      <w:r w:rsidRPr="00891BA1">
        <w:rPr>
          <w:lang w:eastAsia="ja-JP"/>
        </w:rPr>
        <w:t xml:space="preserve">, </w:t>
      </w:r>
      <w:proofErr w:type="spellStart"/>
      <w:r w:rsidRPr="00891BA1">
        <w:rPr>
          <w:lang w:eastAsia="ja-JP"/>
        </w:rPr>
        <w:t>GPIHBP1</w:t>
      </w:r>
      <w:proofErr w:type="spellEnd"/>
      <w:r w:rsidRPr="00891BA1">
        <w:rPr>
          <w:lang w:eastAsia="ja-JP"/>
        </w:rPr>
        <w:t xml:space="preserve"> and </w:t>
      </w:r>
      <w:proofErr w:type="spellStart"/>
      <w:r w:rsidRPr="00891BA1">
        <w:rPr>
          <w:lang w:eastAsia="ja-JP"/>
        </w:rPr>
        <w:t>LMF1</w:t>
      </w:r>
      <w:proofErr w:type="spellEnd"/>
      <w:r>
        <w:rPr>
          <w:lang w:eastAsia="ja-JP"/>
        </w:rPr>
        <w:t xml:space="preserve">) </w:t>
      </w:r>
      <w:r>
        <w:t xml:space="preserve">that </w:t>
      </w:r>
      <w:r w:rsidRPr="00B40BC4">
        <w:t xml:space="preserve">result in either a deficiency or loss-of-function of LPL, which </w:t>
      </w:r>
      <w:r>
        <w:t>impacts</w:t>
      </w:r>
      <w:r w:rsidRPr="00B40BC4">
        <w:t xml:space="preserve"> the breakdown of</w:t>
      </w:r>
      <w:r>
        <w:t xml:space="preserve"> triglyceride-rich lipoproteins (TRL)</w:t>
      </w:r>
      <w:r w:rsidRPr="00B40BC4">
        <w:t xml:space="preserve">, such as chylomicrons (CMs) and very low-density lipoproteins (VLDLs). LPL, produced by adipocytes and myocytes, binds to heparan sulphate at the capillary endothelium, enabling hydrolysis of </w:t>
      </w:r>
      <w:r>
        <w:t>TGs</w:t>
      </w:r>
      <w:r w:rsidRPr="00B40BC4">
        <w:t xml:space="preserve"> in CMs and VLDL. When LPL activity is reduced or absent, this hydrolysis cannot occur, resulting in the accumulation of </w:t>
      </w:r>
      <w:proofErr w:type="spellStart"/>
      <w:r w:rsidRPr="00B40BC4">
        <w:t>TRLs</w:t>
      </w:r>
      <w:proofErr w:type="spellEnd"/>
      <w:r w:rsidRPr="00B40BC4">
        <w:t xml:space="preserve">, mainly </w:t>
      </w:r>
      <w:r>
        <w:t>CMs</w:t>
      </w:r>
      <w:r w:rsidRPr="00B40BC4">
        <w:t xml:space="preserve">, and the development of severe </w:t>
      </w:r>
      <w:proofErr w:type="spellStart"/>
      <w:r w:rsidRPr="00B40BC4">
        <w:t>hypertriglyceridaemia</w:t>
      </w:r>
      <w:proofErr w:type="spellEnd"/>
      <w:r w:rsidRPr="00B40BC4">
        <w:t xml:space="preserve"> (HTG), with levels often exceeding 10 mmol/L</w:t>
      </w:r>
      <w:r>
        <w:t xml:space="preserve"> </w:t>
      </w:r>
      <w:r w:rsidRPr="007E7F75">
        <w:rPr>
          <w:lang w:eastAsia="ja-JP"/>
        </w:rPr>
        <w:t>(880 mg/dL)</w:t>
      </w:r>
      <w:r>
        <w:t xml:space="preserve">, </w:t>
      </w:r>
      <w:r w:rsidRPr="009C44CF">
        <w:t>representing the top 0.1% of TG levels</w:t>
      </w:r>
      <w:r>
        <w:t>,</w:t>
      </w:r>
      <w:r w:rsidRPr="00B40BC4">
        <w:t xml:space="preserve"> and persistent chylomicronaemia.</w:t>
      </w:r>
    </w:p>
    <w:p w14:paraId="30E79B8F" w14:textId="77777777" w:rsidR="00370AE6" w:rsidRDefault="00370AE6" w:rsidP="005C4CAB">
      <w:pPr>
        <w:rPr>
          <w:lang w:eastAsia="ja-JP"/>
        </w:rPr>
      </w:pPr>
      <w:r w:rsidRPr="00B40BC4">
        <w:t xml:space="preserve">Severe </w:t>
      </w:r>
      <w:r>
        <w:t>HTG</w:t>
      </w:r>
      <w:r w:rsidRPr="00B40BC4">
        <w:t xml:space="preserve"> leads to a </w:t>
      </w:r>
      <w:r>
        <w:t>range</w:t>
      </w:r>
      <w:r w:rsidRPr="00B40BC4">
        <w:t xml:space="preserve"> of serious, debilitating, and potentially fatal complications. These include acute pancreatitis (AP), recurrent abdominal pain, eruptive xanthomas, lipaemia </w:t>
      </w:r>
      <w:proofErr w:type="spellStart"/>
      <w:r w:rsidRPr="00B40BC4">
        <w:t>retinalis</w:t>
      </w:r>
      <w:proofErr w:type="spellEnd"/>
      <w:r w:rsidRPr="00B40BC4">
        <w:t xml:space="preserve">, hepatosplenomegaly or splenomegaly, nausea, vomiting, and transient confusion or ‘brain fog’. </w:t>
      </w:r>
      <w:r>
        <w:t xml:space="preserve">AP </w:t>
      </w:r>
      <w:r w:rsidRPr="00B40BC4">
        <w:t xml:space="preserve">is a major, life-threatening complication of FCS. </w:t>
      </w:r>
      <w:r w:rsidRPr="007E7F75">
        <w:rPr>
          <w:lang w:eastAsia="ja-JP"/>
        </w:rPr>
        <w:t xml:space="preserve">The risk of </w:t>
      </w:r>
      <w:r>
        <w:rPr>
          <w:lang w:eastAsia="ja-JP"/>
        </w:rPr>
        <w:t>AP</w:t>
      </w:r>
      <w:r w:rsidRPr="007E7F75">
        <w:rPr>
          <w:lang w:eastAsia="ja-JP"/>
        </w:rPr>
        <w:t xml:space="preserve"> is clinically significant if TGs are &gt;10 mmol/L</w:t>
      </w:r>
      <w:r>
        <w:rPr>
          <w:lang w:eastAsia="ja-JP"/>
        </w:rPr>
        <w:t xml:space="preserve"> and </w:t>
      </w:r>
      <w:r w:rsidRPr="00437777">
        <w:rPr>
          <w:lang w:eastAsia="ja-JP"/>
        </w:rPr>
        <w:t xml:space="preserve">the incidence </w:t>
      </w:r>
      <w:proofErr w:type="gramStart"/>
      <w:r>
        <w:rPr>
          <w:lang w:eastAsia="ja-JP"/>
        </w:rPr>
        <w:t>increases</w:t>
      </w:r>
      <w:proofErr w:type="gramEnd"/>
      <w:r>
        <w:rPr>
          <w:lang w:eastAsia="ja-JP"/>
        </w:rPr>
        <w:t xml:space="preserve"> </w:t>
      </w:r>
      <w:r w:rsidRPr="00437777">
        <w:rPr>
          <w:lang w:eastAsia="ja-JP"/>
        </w:rPr>
        <w:t>3% to 4% for every 1.13 mmol/L (100 mg/dL) increase in</w:t>
      </w:r>
      <w:r>
        <w:rPr>
          <w:lang w:eastAsia="ja-JP"/>
        </w:rPr>
        <w:t xml:space="preserve"> TGs. </w:t>
      </w:r>
    </w:p>
    <w:p w14:paraId="4047894D" w14:textId="77777777" w:rsidR="00370AE6" w:rsidRDefault="00370AE6" w:rsidP="005C4CAB">
      <w:r>
        <w:t>AP</w:t>
      </w:r>
      <w:r w:rsidRPr="00B40BC4">
        <w:t xml:space="preserve"> </w:t>
      </w:r>
      <w:r>
        <w:t xml:space="preserve">is postulated to </w:t>
      </w:r>
      <w:r w:rsidRPr="00B40BC4">
        <w:t xml:space="preserve">arise due to increased blood viscosity that impairs pancreatic tissue blood flow and the hydrolysis of </w:t>
      </w:r>
      <w:r>
        <w:t>TG</w:t>
      </w:r>
      <w:r w:rsidRPr="00B40BC4">
        <w:t xml:space="preserve"> by pancreatic lipase, which releases free fatty acids. Evidence shows that </w:t>
      </w:r>
      <w:r>
        <w:t>AP</w:t>
      </w:r>
      <w:r w:rsidRPr="00B40BC4">
        <w:t xml:space="preserve"> resulting from severely elevated </w:t>
      </w:r>
      <w:r>
        <w:t>TGs</w:t>
      </w:r>
      <w:r w:rsidRPr="00B40BC4">
        <w:t xml:space="preserve"> is often more severe and associated with worse outcomes than pancreatitis from other causes.</w:t>
      </w:r>
      <w:r>
        <w:t xml:space="preserve"> AP</w:t>
      </w:r>
      <w:r w:rsidRPr="00B40BC4">
        <w:t xml:space="preserve"> is the </w:t>
      </w:r>
      <w:r w:rsidRPr="00F17993">
        <w:t>primary source</w:t>
      </w:r>
      <w:r w:rsidRPr="00B40BC4">
        <w:t xml:space="preserve"> of morbidity and mortality in FCS, characterised by severe, persistent upper abdominal pain and elevated serum </w:t>
      </w:r>
      <w:r w:rsidRPr="00B40BC4">
        <w:lastRenderedPageBreak/>
        <w:t>lipase and/or amylase levels. Complications associated with AP include organ failure, frequent emergency department presentations, hospitalisations, chronic pancreatitis, and death.</w:t>
      </w:r>
    </w:p>
    <w:p w14:paraId="136B2C56" w14:textId="77777777" w:rsidR="00370AE6" w:rsidRDefault="00370AE6" w:rsidP="005C4CAB">
      <w:r w:rsidRPr="00EC3FCF">
        <w:t xml:space="preserve">Diagnosing FCS can </w:t>
      </w:r>
      <w:r>
        <w:t xml:space="preserve">also be </w:t>
      </w:r>
      <w:r w:rsidRPr="00EC3FCF">
        <w:t>challenging, as a negative genotype does not always rule out the condition</w:t>
      </w:r>
      <w:r>
        <w:t xml:space="preserve"> as </w:t>
      </w:r>
      <w:r w:rsidRPr="00FE3F0D">
        <w:t>not all variants are known or yet proven pathogenic</w:t>
      </w:r>
      <w:r w:rsidRPr="00EC3FCF">
        <w:t xml:space="preserve">. Multifactorial chylomicronaemia syndrome (MCS), a polygenic disorder affecting </w:t>
      </w:r>
      <w:r>
        <w:t>~</w:t>
      </w:r>
      <w:r w:rsidRPr="00EC3FCF">
        <w:t>1 in 400 people, can present similarly to FCS, with a subset of MCS patients experiencing persistent and severe chylomicronaemia, chronic abdominal pain, and recurrent pancreatitis, even in the absence of known pathogenic FCS variants.</w:t>
      </w:r>
      <w:r>
        <w:rPr>
          <w:rStyle w:val="FootnoteReference"/>
        </w:rPr>
        <w:footnoteReference w:id="2"/>
      </w:r>
      <w:r>
        <w:t xml:space="preserve"> </w:t>
      </w:r>
    </w:p>
    <w:p w14:paraId="7436990B" w14:textId="77777777" w:rsidR="00370AE6" w:rsidRDefault="00370AE6" w:rsidP="005C4CAB">
      <w:r w:rsidRPr="00EC3FCF">
        <w:t xml:space="preserve">To improve identification of patients at high risk, especially those without genotyping or within the higher-risk MCS subset (sometimes referred to as </w:t>
      </w:r>
      <w:r>
        <w:t>‘</w:t>
      </w:r>
      <w:r w:rsidRPr="00EC3FCF">
        <w:t>clinical FCS</w:t>
      </w:r>
      <w:r>
        <w:t>’</w:t>
      </w:r>
      <w:r w:rsidRPr="00EC3FCF">
        <w:t>), validated scoring systems have been developed. These tools use specific clinical criteria to predict the presence of classical FCS variants</w:t>
      </w:r>
      <w:r>
        <w:t xml:space="preserve">, </w:t>
      </w:r>
      <w:r w:rsidRPr="00AA245D">
        <w:rPr>
          <w:color w:val="000000"/>
        </w:rPr>
        <w:t>guide</w:t>
      </w:r>
      <w:r>
        <w:rPr>
          <w:color w:val="000000"/>
        </w:rPr>
        <w:t xml:space="preserve"> strategic use of</w:t>
      </w:r>
      <w:r w:rsidRPr="00AA245D">
        <w:rPr>
          <w:color w:val="000000"/>
        </w:rPr>
        <w:t xml:space="preserve"> genetic testing</w:t>
      </w:r>
      <w:r>
        <w:t>,</w:t>
      </w:r>
      <w:r w:rsidRPr="00EC3FCF">
        <w:t xml:space="preserve"> and to support diagnosis in the absence of genetic confirmation. Expert guidelines recommend applying these clinical criteria alongside genotyping to more accurately identify FCS cases. Key features of the FCS scoring system include:</w:t>
      </w:r>
    </w:p>
    <w:p w14:paraId="6D9A4131" w14:textId="77777777" w:rsidR="00370AE6" w:rsidRPr="00FA0BDE" w:rsidRDefault="00370AE6" w:rsidP="005C4CAB">
      <w:pPr>
        <w:pStyle w:val="ListBullet"/>
      </w:pPr>
      <w:r w:rsidRPr="00FA0BDE">
        <w:t>severe, persistent elevation of plasma TGs (fasting levels &gt;10 mmol/L [&gt;885 mg/dL] on multiple occasions)</w:t>
      </w:r>
    </w:p>
    <w:p w14:paraId="51C3DAED" w14:textId="77777777" w:rsidR="00370AE6" w:rsidRPr="00FA0BDE" w:rsidRDefault="00370AE6" w:rsidP="005C4CAB">
      <w:pPr>
        <w:pStyle w:val="ListBullet"/>
      </w:pPr>
      <w:r w:rsidRPr="00FA0BDE">
        <w:t>refractoriness to standard TG-lowering therapies</w:t>
      </w:r>
    </w:p>
    <w:p w14:paraId="61B2A61D" w14:textId="77777777" w:rsidR="00370AE6" w:rsidRPr="00FA0BDE" w:rsidRDefault="00370AE6" w:rsidP="005C4CAB">
      <w:pPr>
        <w:pStyle w:val="ListBullet"/>
      </w:pPr>
      <w:r w:rsidRPr="00FA0BDE">
        <w:t>young age at symptom onset</w:t>
      </w:r>
    </w:p>
    <w:p w14:paraId="1D9B9595" w14:textId="77777777" w:rsidR="00370AE6" w:rsidRPr="00FA0BDE" w:rsidRDefault="00370AE6" w:rsidP="00370AE6">
      <w:pPr>
        <w:pStyle w:val="ListBullet"/>
      </w:pPr>
      <w:r w:rsidRPr="00FA0BDE">
        <w:t>absence of secondary factors contributing to HTG</w:t>
      </w:r>
    </w:p>
    <w:p w14:paraId="74C62FF2" w14:textId="77777777" w:rsidR="00370AE6" w:rsidRPr="00FA0BDE" w:rsidRDefault="00370AE6" w:rsidP="005C4CAB">
      <w:pPr>
        <w:pStyle w:val="ListBullet"/>
      </w:pPr>
      <w:r w:rsidRPr="00FA0BDE">
        <w:t>history of AP episodes and abdominal pain.</w:t>
      </w:r>
    </w:p>
    <w:p w14:paraId="722A474E" w14:textId="377DF56C" w:rsidR="00370AE6" w:rsidRDefault="00370AE6" w:rsidP="005C4CAB">
      <w:pPr>
        <w:rPr>
          <w:lang w:eastAsia="ja-JP"/>
        </w:rPr>
      </w:pPr>
      <w:r w:rsidRPr="00EC3FCF">
        <w:t>Although both FCS and MCS are associated with an increased risk of AP, the risk is significantly higher in FCS (odds ratio of 360) compared to MCS (odds ratio of 50).</w:t>
      </w:r>
      <w:r>
        <w:rPr>
          <w:rStyle w:val="FootnoteReference"/>
        </w:rPr>
        <w:footnoteReference w:id="3"/>
      </w:r>
      <w:r w:rsidRPr="00EC3FCF">
        <w:t xml:space="preserve"> </w:t>
      </w:r>
      <w:r w:rsidRPr="00B23D5D">
        <w:t xml:space="preserve">Some </w:t>
      </w:r>
      <w:r>
        <w:t xml:space="preserve">experts </w:t>
      </w:r>
      <w:r w:rsidRPr="00B23D5D">
        <w:t xml:space="preserve">suggest that </w:t>
      </w:r>
      <w:r w:rsidRPr="00EC3FCF">
        <w:t xml:space="preserve">identifying </w:t>
      </w:r>
      <w:r w:rsidRPr="00B23D5D">
        <w:t xml:space="preserve">a genetic variant </w:t>
      </w:r>
      <w:r w:rsidRPr="00EC3FCF">
        <w:t xml:space="preserve">consistent with </w:t>
      </w:r>
      <w:r w:rsidRPr="00B23D5D">
        <w:t xml:space="preserve">MCS, rather than classic FCS, does not warrant </w:t>
      </w:r>
      <w:r>
        <w:t xml:space="preserve">the need for </w:t>
      </w:r>
      <w:r w:rsidRPr="00B23D5D">
        <w:t xml:space="preserve">FCS-specific treatments, as standard </w:t>
      </w:r>
      <w:r w:rsidRPr="00A6203D">
        <w:t xml:space="preserve">TG-lowering therapies </w:t>
      </w:r>
      <w:r>
        <w:t>may be effective in this population</w:t>
      </w:r>
      <w:r w:rsidRPr="00B23D5D">
        <w:t xml:space="preserve">, and </w:t>
      </w:r>
      <w:r w:rsidRPr="00A6203D">
        <w:t>treatment of</w:t>
      </w:r>
      <w:r>
        <w:t xml:space="preserve"> </w:t>
      </w:r>
      <w:r w:rsidRPr="00A6203D">
        <w:t>MCS relies on addressing secondary causes</w:t>
      </w:r>
      <w:r>
        <w:t xml:space="preserve"> and management of other </w:t>
      </w:r>
      <w:r w:rsidRPr="00B23D5D">
        <w:t>associated risk</w:t>
      </w:r>
      <w:r>
        <w:t>s</w:t>
      </w:r>
      <w:r w:rsidRPr="00B23D5D">
        <w:t xml:space="preserve"> </w:t>
      </w:r>
      <w:r>
        <w:t xml:space="preserve">such as </w:t>
      </w:r>
      <w:r w:rsidRPr="00F05395">
        <w:rPr>
          <w:lang w:eastAsia="ja-JP"/>
        </w:rPr>
        <w:t>atherosclerotic cardiovascular disease</w:t>
      </w:r>
      <w:r>
        <w:rPr>
          <w:lang w:eastAsia="ja-JP"/>
        </w:rPr>
        <w:t xml:space="preserve"> </w:t>
      </w:r>
      <w:r w:rsidRPr="00F05395">
        <w:rPr>
          <w:lang w:eastAsia="ja-JP"/>
        </w:rPr>
        <w:t>(</w:t>
      </w:r>
      <w:proofErr w:type="spellStart"/>
      <w:r w:rsidRPr="00F05395">
        <w:rPr>
          <w:lang w:eastAsia="ja-JP"/>
        </w:rPr>
        <w:t>ASCVD</w:t>
      </w:r>
      <w:proofErr w:type="spellEnd"/>
      <w:r w:rsidRPr="00F05395">
        <w:rPr>
          <w:lang w:eastAsia="ja-JP"/>
        </w:rPr>
        <w:t>)</w:t>
      </w:r>
      <w:r>
        <w:rPr>
          <w:lang w:eastAsia="ja-JP"/>
        </w:rPr>
        <w:t>; which patients with FCS are thought to be at reduced risk of</w:t>
      </w:r>
      <w:r w:rsidRPr="00B23D5D">
        <w:t>.</w:t>
      </w:r>
      <w:r w:rsidRPr="00F02292">
        <w:rPr>
          <w:rStyle w:val="FootnoteReference"/>
          <w:lang w:eastAsia="ja-JP"/>
        </w:rPr>
        <w:t xml:space="preserve"> </w:t>
      </w:r>
      <w:r>
        <w:rPr>
          <w:rStyle w:val="FootnoteReference"/>
          <w:lang w:eastAsia="ja-JP"/>
        </w:rPr>
        <w:footnoteReference w:id="4"/>
      </w:r>
      <w:r>
        <w:t xml:space="preserve"> While others have argued that in the absence of a </w:t>
      </w:r>
      <w:r w:rsidRPr="006472EE">
        <w:rPr>
          <w:lang w:eastAsia="ja-JP"/>
        </w:rPr>
        <w:t>biomarker</w:t>
      </w:r>
      <w:r>
        <w:rPr>
          <w:lang w:eastAsia="ja-JP"/>
        </w:rPr>
        <w:t xml:space="preserve"> to </w:t>
      </w:r>
      <w:r w:rsidRPr="006472EE">
        <w:rPr>
          <w:lang w:eastAsia="ja-JP"/>
        </w:rPr>
        <w:t>predict the risk of developing pancreatitis</w:t>
      </w:r>
      <w:r>
        <w:rPr>
          <w:lang w:eastAsia="ja-JP"/>
        </w:rPr>
        <w:t xml:space="preserve">, prevention of severe HTG remains </w:t>
      </w:r>
      <w:r w:rsidRPr="006472EE">
        <w:rPr>
          <w:lang w:eastAsia="ja-JP"/>
        </w:rPr>
        <w:t>the only valid target to avoid new episodes of pancreatitis</w:t>
      </w:r>
      <w:r>
        <w:rPr>
          <w:lang w:eastAsia="ja-JP"/>
        </w:rPr>
        <w:t>, therefore genetic confirmation should not be conditional for treatment.</w:t>
      </w:r>
    </w:p>
    <w:p w14:paraId="5AFE66DB" w14:textId="77777777" w:rsidR="00370AE6" w:rsidRDefault="00370AE6" w:rsidP="005C4CAB">
      <w:pPr>
        <w:pStyle w:val="Heading4"/>
      </w:pPr>
      <w:bookmarkStart w:id="9" w:name="_Toc235619952"/>
      <w:r>
        <w:t>Current treatment options</w:t>
      </w:r>
      <w:bookmarkEnd w:id="9"/>
    </w:p>
    <w:p w14:paraId="6CBCD292" w14:textId="5334FE94" w:rsidR="00370AE6" w:rsidRDefault="00370AE6" w:rsidP="005C4CAB">
      <w:r>
        <w:t>The current goal of treatment in FCS is to maintain fasting TG values well below 10 mmol/L</w:t>
      </w:r>
      <w:r>
        <w:br/>
        <w:t xml:space="preserve">(885 mg/dL). Additionally, </w:t>
      </w:r>
      <w:r w:rsidRPr="009E3FB7">
        <w:t xml:space="preserve">a reduction in TGs approaching 50% would be expected to confer considerable benefit to </w:t>
      </w:r>
      <w:r>
        <w:t>FCS</w:t>
      </w:r>
      <w:r w:rsidRPr="009E3FB7">
        <w:t xml:space="preserve"> patients.</w:t>
      </w:r>
    </w:p>
    <w:p w14:paraId="22E72446" w14:textId="645D810F" w:rsidR="00370AE6" w:rsidRDefault="00370AE6" w:rsidP="005C4CAB">
      <w:r w:rsidRPr="00F17993">
        <w:t>Currently, there are no approved therapies in Australia</w:t>
      </w:r>
      <w:r>
        <w:t xml:space="preserve"> </w:t>
      </w:r>
      <w:r w:rsidRPr="00F17993">
        <w:t xml:space="preserve">that effectively treat FCS. </w:t>
      </w:r>
      <w:r w:rsidRPr="002A5791">
        <w:t xml:space="preserve">International guidelines for managing </w:t>
      </w:r>
      <w:r>
        <w:t>HTG and dyslipidaemia,</w:t>
      </w:r>
      <w:r w:rsidRPr="002A5791">
        <w:t xml:space="preserve"> prioritise a</w:t>
      </w:r>
      <w:r>
        <w:t xml:space="preserve"> diet </w:t>
      </w:r>
      <w:r w:rsidRPr="00B40BC4">
        <w:t>highly restrict</w:t>
      </w:r>
      <w:r>
        <w:t xml:space="preserve">ed in </w:t>
      </w:r>
      <w:r w:rsidRPr="00B40BC4">
        <w:t>fat</w:t>
      </w:r>
      <w:r>
        <w:t xml:space="preserve"> </w:t>
      </w:r>
      <w:r w:rsidRPr="00B40BC4">
        <w:t>(less than 20 grams per day, roughly equivalent to one tablespoon of olive oil)</w:t>
      </w:r>
      <w:r>
        <w:t xml:space="preserve"> and simple </w:t>
      </w:r>
      <w:r>
        <w:lastRenderedPageBreak/>
        <w:t xml:space="preserve">carbohydrates for individuals with FCS. </w:t>
      </w:r>
      <w:r w:rsidRPr="00B40BC4">
        <w:t xml:space="preserve">While dietary fat restriction can reduce the risk of pancreatitis, it does not normalise </w:t>
      </w:r>
      <w:r>
        <w:t>TG</w:t>
      </w:r>
      <w:r w:rsidRPr="00B40BC4">
        <w:t xml:space="preserve"> levels, and maintaining dietary compliance poses a significant challenge for patients.</w:t>
      </w:r>
      <w:r>
        <w:t xml:space="preserve"> </w:t>
      </w:r>
      <w:r w:rsidRPr="00B40BC4">
        <w:t xml:space="preserve">In addition, patients are advised to abstain from alcohol and avoid medications known to elevate </w:t>
      </w:r>
      <w:r>
        <w:t>TG</w:t>
      </w:r>
      <w:r w:rsidRPr="00B40BC4">
        <w:t xml:space="preserve"> levels, such as thiazides, beta-blockers, and oestrogen.</w:t>
      </w:r>
    </w:p>
    <w:p w14:paraId="18676760" w14:textId="77777777" w:rsidR="00370AE6" w:rsidRDefault="00370AE6" w:rsidP="005C4CAB">
      <w:r>
        <w:t xml:space="preserve">Other existing treatments for </w:t>
      </w:r>
      <w:r w:rsidRPr="00F17993">
        <w:t xml:space="preserve">lowering </w:t>
      </w:r>
      <w:r>
        <w:t xml:space="preserve">TGs act through the LPL pathway, which </w:t>
      </w:r>
      <w:r w:rsidRPr="00F17993">
        <w:t>is typically absent or dysfunctional in FCS patients, rendering these therapies largely ineffective.</w:t>
      </w:r>
      <w:r>
        <w:t xml:space="preserve"> However, </w:t>
      </w:r>
      <w:r w:rsidRPr="002A5791">
        <w:t>fibrates</w:t>
      </w:r>
      <w:r>
        <w:t>,</w:t>
      </w:r>
      <w:r w:rsidRPr="002A5791">
        <w:t xml:space="preserve"> omega-3 fatty acids</w:t>
      </w:r>
      <w:r>
        <w:t xml:space="preserve"> or statins may be</w:t>
      </w:r>
      <w:r w:rsidRPr="002A5791">
        <w:t xml:space="preserve"> considered </w:t>
      </w:r>
      <w:r>
        <w:t xml:space="preserve">as adjuncts </w:t>
      </w:r>
      <w:r w:rsidRPr="002A5791">
        <w:t xml:space="preserve">when </w:t>
      </w:r>
      <w:r>
        <w:t>TG</w:t>
      </w:r>
      <w:r w:rsidRPr="002A5791">
        <w:t xml:space="preserve"> levels remain </w:t>
      </w:r>
      <w:r>
        <w:t>significantly elevated despite a fat-restricted diet</w:t>
      </w:r>
      <w:r w:rsidRPr="002A5791">
        <w:t>.</w:t>
      </w:r>
      <w:r w:rsidRPr="00E74051">
        <w:t xml:space="preserve"> </w:t>
      </w:r>
      <w:r w:rsidRPr="00F17993">
        <w:t xml:space="preserve">Notably, </w:t>
      </w:r>
      <w:r>
        <w:t>certain</w:t>
      </w:r>
      <w:r w:rsidRPr="00F17993">
        <w:t xml:space="preserve"> drug classes </w:t>
      </w:r>
      <w:r>
        <w:t xml:space="preserve">used </w:t>
      </w:r>
      <w:r w:rsidRPr="00F17993">
        <w:t xml:space="preserve">to lower TGs, such as fibrates, may </w:t>
      </w:r>
      <w:r>
        <w:t>also</w:t>
      </w:r>
      <w:r w:rsidRPr="00F17993">
        <w:t xml:space="preserve"> increase the risk of </w:t>
      </w:r>
      <w:r>
        <w:t>AP</w:t>
      </w:r>
      <w:r w:rsidRPr="00F17993">
        <w:t>.</w:t>
      </w:r>
    </w:p>
    <w:p w14:paraId="51F58E76" w14:textId="77777777" w:rsidR="00370AE6" w:rsidRPr="007A5B21" w:rsidRDefault="00370AE6" w:rsidP="005C4CAB">
      <w:proofErr w:type="spellStart"/>
      <w:r w:rsidRPr="007A5B21">
        <w:t>Plozasiran</w:t>
      </w:r>
      <w:proofErr w:type="spellEnd"/>
      <w:r w:rsidRPr="007A5B21">
        <w:t xml:space="preserve"> is a novel, synthetic, double-stranded siRNA that is conjugated with GalNAc to facilitate targeted uptake by hepatocytes through the </w:t>
      </w:r>
      <w:proofErr w:type="spellStart"/>
      <w:r w:rsidRPr="007A5B21">
        <w:t>asialoglycoprotein</w:t>
      </w:r>
      <w:proofErr w:type="spellEnd"/>
      <w:r w:rsidRPr="007A5B21">
        <w:t xml:space="preserve"> receptors (</w:t>
      </w:r>
      <w:proofErr w:type="spellStart"/>
      <w:r w:rsidRPr="007A5B21">
        <w:t>ASGPRs</w:t>
      </w:r>
      <w:proofErr w:type="spellEnd"/>
      <w:r w:rsidRPr="007A5B21">
        <w:t xml:space="preserve">). In hepatocytes, </w:t>
      </w:r>
      <w:proofErr w:type="spellStart"/>
      <w:r w:rsidRPr="007A5B21">
        <w:t>plozasiran</w:t>
      </w:r>
      <w:proofErr w:type="spellEnd"/>
      <w:r w:rsidRPr="007A5B21">
        <w:t xml:space="preserve"> </w:t>
      </w:r>
      <w:r w:rsidRPr="007A5B21">
        <w:rPr>
          <w:rFonts w:cs="Calibri"/>
        </w:rPr>
        <w:t xml:space="preserve">selectively degrades </w:t>
      </w:r>
      <w:r w:rsidRPr="007A5B21">
        <w:t xml:space="preserve">messenger RNA (mRNA) transcripts for the </w:t>
      </w:r>
      <w:proofErr w:type="spellStart"/>
      <w:r w:rsidRPr="007A5B21">
        <w:t>APOC3</w:t>
      </w:r>
      <w:proofErr w:type="spellEnd"/>
      <w:r w:rsidRPr="007A5B21">
        <w:t xml:space="preserve"> protein via the endogenous RNA interference (RNAi) mechanism, </w:t>
      </w:r>
      <w:r w:rsidRPr="007A5B21">
        <w:rPr>
          <w:iCs/>
        </w:rPr>
        <w:t xml:space="preserve">thereby reducing hepatic and plasma levels of </w:t>
      </w:r>
      <w:proofErr w:type="spellStart"/>
      <w:r w:rsidRPr="007A5B21">
        <w:rPr>
          <w:iCs/>
        </w:rPr>
        <w:t>APOC3</w:t>
      </w:r>
      <w:proofErr w:type="spellEnd"/>
      <w:r w:rsidRPr="007A5B21">
        <w:rPr>
          <w:iCs/>
        </w:rPr>
        <w:t xml:space="preserve"> protein</w:t>
      </w:r>
      <w:r w:rsidRPr="007A5B21">
        <w:t>.</w:t>
      </w:r>
    </w:p>
    <w:p w14:paraId="546734BC" w14:textId="77777777" w:rsidR="00370AE6" w:rsidRPr="007A5B21" w:rsidRDefault="00370AE6" w:rsidP="005C4CAB">
      <w:proofErr w:type="spellStart"/>
      <w:r w:rsidRPr="007A5B21">
        <w:t>APOC3</w:t>
      </w:r>
      <w:proofErr w:type="spellEnd"/>
      <w:r w:rsidRPr="007A5B21">
        <w:t xml:space="preserve"> is a small apolipoprotein (79 amino acids, ~8.8 </w:t>
      </w:r>
      <w:proofErr w:type="spellStart"/>
      <w:r w:rsidRPr="007A5B21">
        <w:t>kDa</w:t>
      </w:r>
      <w:proofErr w:type="spellEnd"/>
      <w:r w:rsidRPr="007A5B21">
        <w:t xml:space="preserve">) mainly secreted by the liver (80%) and, to a lesser extent, by the small intestine (20%). </w:t>
      </w:r>
      <w:proofErr w:type="spellStart"/>
      <w:r w:rsidRPr="007A5B21">
        <w:t>APOC3</w:t>
      </w:r>
      <w:proofErr w:type="spellEnd"/>
      <w:r w:rsidRPr="007A5B21">
        <w:t xml:space="preserve"> is a protein component of </w:t>
      </w:r>
      <w:proofErr w:type="spellStart"/>
      <w:r w:rsidRPr="007A5B21">
        <w:t>TRLs</w:t>
      </w:r>
      <w:proofErr w:type="spellEnd"/>
      <w:r w:rsidRPr="007A5B21">
        <w:t>, including VLDL-C, intermediate-density cholesterol, CMs, and remnant particle lipoproteins. The protein inhibits the hydrolysis of TG</w:t>
      </w:r>
      <w:r w:rsidRPr="007A5B21">
        <w:rPr>
          <w:rFonts w:cs="Calibri"/>
        </w:rPr>
        <w:t xml:space="preserve"> on TRL</w:t>
      </w:r>
      <w:r w:rsidRPr="007A5B21">
        <w:t xml:space="preserve"> at the capillary level in muscle and adipose tissue by suppressing LPL activity (the LPL-dependent pathway), and delays clearance of lipoprotein remnants by the liver through inhibition of hepatocyte receptor-mediated uptake (the LPL-independent pathway). </w:t>
      </w:r>
      <w:proofErr w:type="spellStart"/>
      <w:r w:rsidRPr="007A5B21">
        <w:t>APOC3</w:t>
      </w:r>
      <w:proofErr w:type="spellEnd"/>
      <w:r w:rsidRPr="007A5B21">
        <w:t xml:space="preserve"> regulates fasting and postprandial plasma TG levels through both LPL-dependent and LPL-independent pathways.</w:t>
      </w:r>
    </w:p>
    <w:p w14:paraId="165EF168" w14:textId="77777777" w:rsidR="00370AE6" w:rsidRPr="007A5B21" w:rsidRDefault="00370AE6" w:rsidP="005C4CAB">
      <w:r w:rsidRPr="007A5B21">
        <w:t xml:space="preserve">Given the central role of </w:t>
      </w:r>
      <w:proofErr w:type="spellStart"/>
      <w:r w:rsidRPr="007A5B21">
        <w:t>APOC3</w:t>
      </w:r>
      <w:proofErr w:type="spellEnd"/>
      <w:r w:rsidRPr="007A5B21">
        <w:t xml:space="preserve"> in modulating TG metabolism and its primary synthesis in hepatocytes, it is an ideal target for RNAi-mediated gene silencing. Human genetic studies have shown that </w:t>
      </w:r>
      <w:r w:rsidRPr="007A5B21">
        <w:rPr>
          <w:iCs/>
        </w:rPr>
        <w:t>heterozygous</w:t>
      </w:r>
      <w:r w:rsidRPr="007A5B21">
        <w:t xml:space="preserve"> carriers of null mutations in the </w:t>
      </w:r>
      <w:proofErr w:type="spellStart"/>
      <w:r w:rsidRPr="007A5B21">
        <w:rPr>
          <w:i/>
          <w:iCs/>
        </w:rPr>
        <w:t>APOC3</w:t>
      </w:r>
      <w:proofErr w:type="spellEnd"/>
      <w:r w:rsidRPr="007A5B21">
        <w:t xml:space="preserve"> gene have lower </w:t>
      </w:r>
      <w:proofErr w:type="spellStart"/>
      <w:r w:rsidRPr="007A5B21">
        <w:rPr>
          <w:iCs/>
        </w:rPr>
        <w:t>APOC3</w:t>
      </w:r>
      <w:proofErr w:type="spellEnd"/>
      <w:r w:rsidRPr="007A5B21">
        <w:rPr>
          <w:iCs/>
        </w:rPr>
        <w:t xml:space="preserve"> levels, </w:t>
      </w:r>
      <w:r w:rsidRPr="007A5B21">
        <w:t xml:space="preserve">fasting and postprandial TG levels, higher high-density lipoprotein (HDL-C), and lower low-density lipoprotein (LDL-C) compared to non-carriers. Individuals deficient in </w:t>
      </w:r>
      <w:proofErr w:type="spellStart"/>
      <w:r w:rsidRPr="007A5B21">
        <w:t>APOC3</w:t>
      </w:r>
      <w:proofErr w:type="spellEnd"/>
      <w:r w:rsidRPr="007A5B21">
        <w:t xml:space="preserve"> do not exhibit significant hepatic steatosis and appear phenotypically normal, while those completely lacking </w:t>
      </w:r>
      <w:proofErr w:type="spellStart"/>
      <w:r w:rsidRPr="007A5B21">
        <w:t>APOC3</w:t>
      </w:r>
      <w:proofErr w:type="spellEnd"/>
      <w:r w:rsidRPr="007A5B21">
        <w:t xml:space="preserve"> show blunted postprandial rise in plasma TGs. In patients with FCS and MCS, reducing hepatic </w:t>
      </w:r>
      <w:proofErr w:type="spellStart"/>
      <w:r w:rsidRPr="007A5B21">
        <w:t>APOC3</w:t>
      </w:r>
      <w:proofErr w:type="spellEnd"/>
      <w:r w:rsidRPr="007A5B21">
        <w:t xml:space="preserve"> expression is expected to lower elevated TG levels through the LPL-independent pathway. The therapeutic goal of </w:t>
      </w:r>
      <w:proofErr w:type="spellStart"/>
      <w:r w:rsidRPr="007A5B21">
        <w:t>plozasiran</w:t>
      </w:r>
      <w:proofErr w:type="spellEnd"/>
      <w:r w:rsidRPr="007A5B21">
        <w:t xml:space="preserve"> is to meaningfully reduce time-averaged TG levels in FCS patients and thereby decrease the risk of AP.</w:t>
      </w:r>
    </w:p>
    <w:p w14:paraId="535FE5D7" w14:textId="77777777" w:rsidR="00370AE6" w:rsidRDefault="00370AE6" w:rsidP="005C4CAB">
      <w:pPr>
        <w:pStyle w:val="Heading4"/>
      </w:pPr>
      <w:bookmarkStart w:id="10" w:name="_Toc235619953"/>
      <w:r>
        <w:t>C</w:t>
      </w:r>
      <w:r w:rsidRPr="00DE1344">
        <w:t>linical rational</w:t>
      </w:r>
      <w:r>
        <w:t>e</w:t>
      </w:r>
      <w:bookmarkEnd w:id="10"/>
    </w:p>
    <w:p w14:paraId="210158C0" w14:textId="77777777" w:rsidR="00370AE6" w:rsidRPr="00A65D6D" w:rsidRDefault="00370AE6" w:rsidP="005C4CAB">
      <w:proofErr w:type="spellStart"/>
      <w:r w:rsidRPr="00A65D6D">
        <w:t>Plozasiran</w:t>
      </w:r>
      <w:proofErr w:type="spellEnd"/>
      <w:r w:rsidRPr="00A65D6D">
        <w:t xml:space="preserve"> is a novel, synthetic, double-stranded siRNA that is conjugated with GalNAc to facilitate targeted uptake by hepatocytes through the </w:t>
      </w:r>
      <w:proofErr w:type="spellStart"/>
      <w:r w:rsidRPr="00A65D6D">
        <w:t>asialoglycoprotein</w:t>
      </w:r>
      <w:proofErr w:type="spellEnd"/>
      <w:r w:rsidRPr="00A65D6D">
        <w:t xml:space="preserve"> receptors (</w:t>
      </w:r>
      <w:proofErr w:type="spellStart"/>
      <w:r w:rsidRPr="00A65D6D">
        <w:t>ASGPRs</w:t>
      </w:r>
      <w:proofErr w:type="spellEnd"/>
      <w:r w:rsidRPr="00A65D6D">
        <w:t xml:space="preserve">). In hepatocytes, </w:t>
      </w:r>
      <w:proofErr w:type="spellStart"/>
      <w:r w:rsidRPr="00A65D6D">
        <w:t>plozasiran</w:t>
      </w:r>
      <w:proofErr w:type="spellEnd"/>
      <w:r w:rsidRPr="00A65D6D">
        <w:t xml:space="preserve"> </w:t>
      </w:r>
      <w:r w:rsidRPr="00A65D6D">
        <w:rPr>
          <w:rFonts w:cs="Calibri"/>
        </w:rPr>
        <w:t xml:space="preserve">selectively degrades </w:t>
      </w:r>
      <w:r w:rsidRPr="00A65D6D">
        <w:t xml:space="preserve">messenger RNA (mRNA) transcripts for the </w:t>
      </w:r>
      <w:proofErr w:type="spellStart"/>
      <w:r w:rsidRPr="00A65D6D">
        <w:t>APOC3</w:t>
      </w:r>
      <w:proofErr w:type="spellEnd"/>
      <w:r w:rsidRPr="00A65D6D">
        <w:t xml:space="preserve"> protein via the endogenous RNA interference (RNAi) mechanism, </w:t>
      </w:r>
      <w:r w:rsidRPr="00A65D6D">
        <w:rPr>
          <w:iCs/>
        </w:rPr>
        <w:t xml:space="preserve">thereby reducing hepatic and plasma levels of </w:t>
      </w:r>
      <w:proofErr w:type="spellStart"/>
      <w:r w:rsidRPr="00A65D6D">
        <w:rPr>
          <w:iCs/>
        </w:rPr>
        <w:t>APOC3</w:t>
      </w:r>
      <w:proofErr w:type="spellEnd"/>
      <w:r w:rsidRPr="00A65D6D">
        <w:rPr>
          <w:iCs/>
        </w:rPr>
        <w:t xml:space="preserve"> protein</w:t>
      </w:r>
      <w:r w:rsidRPr="00A65D6D">
        <w:t>.</w:t>
      </w:r>
    </w:p>
    <w:p w14:paraId="4BB689F4" w14:textId="77777777" w:rsidR="00370AE6" w:rsidRPr="00A65D6D" w:rsidRDefault="00370AE6" w:rsidP="005C4CAB">
      <w:proofErr w:type="spellStart"/>
      <w:r w:rsidRPr="00A65D6D">
        <w:t>APOC3</w:t>
      </w:r>
      <w:proofErr w:type="spellEnd"/>
      <w:r w:rsidRPr="00A65D6D">
        <w:t xml:space="preserve"> is a small apolipoprotein (79 amino acids, ~8.8 </w:t>
      </w:r>
      <w:proofErr w:type="spellStart"/>
      <w:r w:rsidRPr="00A65D6D">
        <w:t>kDa</w:t>
      </w:r>
      <w:proofErr w:type="spellEnd"/>
      <w:r w:rsidRPr="00A65D6D">
        <w:t xml:space="preserve">) mainly secreted by the liver (80%) and, to a lesser extent, by the small intestine (20%). </w:t>
      </w:r>
      <w:proofErr w:type="spellStart"/>
      <w:r w:rsidRPr="00A65D6D">
        <w:t>APOC3</w:t>
      </w:r>
      <w:proofErr w:type="spellEnd"/>
      <w:r w:rsidRPr="00A65D6D">
        <w:t xml:space="preserve"> is a protein component of </w:t>
      </w:r>
      <w:proofErr w:type="spellStart"/>
      <w:r w:rsidRPr="00A65D6D">
        <w:t>TRLs</w:t>
      </w:r>
      <w:proofErr w:type="spellEnd"/>
      <w:r w:rsidRPr="00A65D6D">
        <w:t>, including VLDL-C, intermediate-density cholesterol, CMs, and remnant particle lipoproteins. The protein inhibits the hydrolysis of TG</w:t>
      </w:r>
      <w:r w:rsidRPr="00A65D6D">
        <w:rPr>
          <w:rFonts w:cs="Calibri"/>
        </w:rPr>
        <w:t xml:space="preserve"> on TRL</w:t>
      </w:r>
      <w:r w:rsidRPr="00A65D6D">
        <w:t xml:space="preserve"> at the capillary level in muscle and adipose tissue by suppressing LPL activity (the LPL-dependent pathway), and delays clearance of lipoprotein remnants by the liver through inhibition of hepatocyte receptor-mediated uptake (the LPL-independent pathway). </w:t>
      </w:r>
      <w:proofErr w:type="spellStart"/>
      <w:r w:rsidRPr="00A65D6D">
        <w:t>APOC3</w:t>
      </w:r>
      <w:proofErr w:type="spellEnd"/>
      <w:r w:rsidRPr="00A65D6D">
        <w:t xml:space="preserve"> regulates fasting and postprandial plasma TG levels through both LPL-dependent and LPL-independent pathways.</w:t>
      </w:r>
    </w:p>
    <w:p w14:paraId="34D72511" w14:textId="77777777" w:rsidR="00370AE6" w:rsidRPr="00001983" w:rsidRDefault="00370AE6" w:rsidP="005C4CAB">
      <w:r w:rsidRPr="00A65D6D">
        <w:lastRenderedPageBreak/>
        <w:t xml:space="preserve">Given the central role of </w:t>
      </w:r>
      <w:proofErr w:type="spellStart"/>
      <w:r w:rsidRPr="00A65D6D">
        <w:t>APOC3</w:t>
      </w:r>
      <w:proofErr w:type="spellEnd"/>
      <w:r w:rsidRPr="00A65D6D">
        <w:t xml:space="preserve"> in modulating TG metabolism and its primary synthesis in hepatocytes, it is an ideal target for RNAi-mediated gene silencing. Human genetic studies have shown that </w:t>
      </w:r>
      <w:r w:rsidRPr="00A65D6D">
        <w:rPr>
          <w:iCs/>
        </w:rPr>
        <w:t>heterozygous</w:t>
      </w:r>
      <w:r w:rsidRPr="00A65D6D">
        <w:t xml:space="preserve"> carriers of null mutations in the </w:t>
      </w:r>
      <w:proofErr w:type="spellStart"/>
      <w:r w:rsidRPr="00A65D6D">
        <w:rPr>
          <w:i/>
          <w:iCs/>
        </w:rPr>
        <w:t>APOC3</w:t>
      </w:r>
      <w:proofErr w:type="spellEnd"/>
      <w:r w:rsidRPr="00A65D6D">
        <w:t xml:space="preserve"> gene have lower </w:t>
      </w:r>
      <w:proofErr w:type="spellStart"/>
      <w:r w:rsidRPr="00A65D6D">
        <w:rPr>
          <w:iCs/>
        </w:rPr>
        <w:t>APOC3</w:t>
      </w:r>
      <w:proofErr w:type="spellEnd"/>
      <w:r w:rsidRPr="00A65D6D">
        <w:rPr>
          <w:iCs/>
        </w:rPr>
        <w:t xml:space="preserve"> levels, </w:t>
      </w:r>
      <w:r w:rsidRPr="00A65D6D">
        <w:t xml:space="preserve">fasting and postprandial TG levels, higher high-density lipoprotein (HDL-C), and lower low-density lipoprotein (LDL-C) compared to non-carriers. Individuals deficient in </w:t>
      </w:r>
      <w:proofErr w:type="spellStart"/>
      <w:r w:rsidRPr="00A65D6D">
        <w:t>APOC3</w:t>
      </w:r>
      <w:proofErr w:type="spellEnd"/>
      <w:r w:rsidRPr="00A65D6D">
        <w:t xml:space="preserve"> do not exhibit significant hepatic steatosis and appear phenotypically normal, while those completely lacking </w:t>
      </w:r>
      <w:proofErr w:type="spellStart"/>
      <w:r w:rsidRPr="00A65D6D">
        <w:t>APOC3</w:t>
      </w:r>
      <w:proofErr w:type="spellEnd"/>
      <w:r w:rsidRPr="00A65D6D">
        <w:t xml:space="preserve"> show blunted postprandial rise in plasma TGs. In patients with FCS and MCS, reducing hepatic </w:t>
      </w:r>
      <w:proofErr w:type="spellStart"/>
      <w:r w:rsidRPr="00A65D6D">
        <w:t>APOC3</w:t>
      </w:r>
      <w:proofErr w:type="spellEnd"/>
      <w:r w:rsidRPr="00A65D6D">
        <w:t xml:space="preserve"> expression is expected to lower elevated TG levels through the LPL-independent pathway. The therapeutic goal of </w:t>
      </w:r>
      <w:proofErr w:type="spellStart"/>
      <w:r w:rsidRPr="00A65D6D">
        <w:t>plozasiran</w:t>
      </w:r>
      <w:proofErr w:type="spellEnd"/>
      <w:r w:rsidRPr="00A65D6D">
        <w:t xml:space="preserve"> is to meaningfully reduce time-</w:t>
      </w:r>
      <w:r w:rsidRPr="002D0FE8">
        <w:t>averaged TG levels in FCS patients and thereby decrease the risk of AP.</w:t>
      </w:r>
    </w:p>
    <w:p w14:paraId="3CB5C555" w14:textId="77777777" w:rsidR="00370AE6" w:rsidRPr="003F31A2" w:rsidRDefault="00370AE6" w:rsidP="005C4CAB">
      <w:pPr>
        <w:pStyle w:val="Heading3"/>
      </w:pPr>
      <w:bookmarkStart w:id="11" w:name="_Toc235619954"/>
      <w:r>
        <w:t>Regulatory status at the time of assessment</w:t>
      </w:r>
      <w:bookmarkEnd w:id="11"/>
    </w:p>
    <w:p w14:paraId="246024A6" w14:textId="77777777" w:rsidR="00370AE6" w:rsidRPr="00BD5DBD" w:rsidRDefault="00370AE6" w:rsidP="005C4CAB">
      <w:pPr>
        <w:pStyle w:val="Heading4"/>
      </w:pPr>
      <w:bookmarkStart w:id="12" w:name="_Toc235619955"/>
      <w:r w:rsidRPr="00BD5DBD">
        <w:t>Australian regulatory</w:t>
      </w:r>
      <w:r>
        <w:t xml:space="preserve"> status</w:t>
      </w:r>
      <w:bookmarkEnd w:id="12"/>
    </w:p>
    <w:p w14:paraId="176AB4D2" w14:textId="77777777" w:rsidR="00370AE6" w:rsidRPr="00A54F00" w:rsidRDefault="00370AE6" w:rsidP="005C4CAB">
      <w:pPr>
        <w:rPr>
          <w:lang w:val="en-US"/>
        </w:rPr>
      </w:pPr>
      <w:proofErr w:type="spellStart"/>
      <w:r>
        <w:t>Redemplo</w:t>
      </w:r>
      <w:proofErr w:type="spellEnd"/>
      <w:r>
        <w:t xml:space="preserve"> received TGA Orphan Drug Designation (ODD), indicated for ‘the treatment of genetically confirmed or clinically diagnosed familial chylomicronaemia syndrome’ on 28 March 2025.</w:t>
      </w:r>
    </w:p>
    <w:p w14:paraId="73A79ED3" w14:textId="77777777" w:rsidR="00370AE6" w:rsidRPr="00AE5B3B" w:rsidRDefault="00370AE6" w:rsidP="005C4CAB">
      <w:pPr>
        <w:rPr>
          <w:lang w:val="en-US"/>
        </w:rPr>
      </w:pPr>
      <w:proofErr w:type="spellStart"/>
      <w:r w:rsidRPr="00D96473">
        <w:t>Redemplo</w:t>
      </w:r>
      <w:proofErr w:type="spellEnd"/>
      <w:r w:rsidRPr="00D96473">
        <w:t xml:space="preserve"> received TGA </w:t>
      </w:r>
      <w:r>
        <w:t xml:space="preserve">Priority Review Determination (PRD) </w:t>
      </w:r>
      <w:r w:rsidRPr="00D96473">
        <w:t xml:space="preserve">for the proposed indication </w:t>
      </w:r>
      <w:r>
        <w:t>‘</w:t>
      </w:r>
      <w:r w:rsidRPr="005C4CAB">
        <w:rPr>
          <w:i/>
          <w:iCs/>
        </w:rPr>
        <w:t>As an adjunct to diet to reduce triglyceride levels for adult patients with genetically confirmed or clinically diagnosed familial chylomicronaemia syndrome (FCS) for whom standard triglyceride lowering therapies have been inadequate</w:t>
      </w:r>
      <w:r>
        <w:t>’</w:t>
      </w:r>
      <w:r w:rsidRPr="00D96473">
        <w:t xml:space="preserve"> on 20 June 2025</w:t>
      </w:r>
      <w:r>
        <w:t>.</w:t>
      </w:r>
    </w:p>
    <w:p w14:paraId="0084E9E2" w14:textId="77777777" w:rsidR="00370AE6" w:rsidRDefault="00370AE6" w:rsidP="005C4CAB">
      <w:pPr>
        <w:pStyle w:val="Heading4"/>
      </w:pPr>
      <w:bookmarkStart w:id="13" w:name="_Toc235619956"/>
      <w:r>
        <w:t xml:space="preserve">International </w:t>
      </w:r>
      <w:r w:rsidRPr="00BD5DBD">
        <w:t>regulatory</w:t>
      </w:r>
      <w:r>
        <w:t xml:space="preserve"> status</w:t>
      </w:r>
      <w:bookmarkEnd w:id="13"/>
    </w:p>
    <w:p w14:paraId="060D45DE" w14:textId="2B3D2A2C" w:rsidR="00370AE6" w:rsidRPr="0017005C" w:rsidRDefault="00370AE6" w:rsidP="005C4CAB">
      <w:r w:rsidRPr="00BD5DBD">
        <w:t>The following table summarises these submissions and provides the indications where approved.</w:t>
      </w:r>
    </w:p>
    <w:p w14:paraId="463E030E" w14:textId="77777777" w:rsidR="00370AE6" w:rsidRDefault="00370AE6" w:rsidP="00406DBA">
      <w:pPr>
        <w:pStyle w:val="TableTitle"/>
      </w:pPr>
      <w:r>
        <w:t xml:space="preserve">Table </w:t>
      </w:r>
      <w:r>
        <w:fldChar w:fldCharType="begin"/>
      </w:r>
      <w:r>
        <w:instrText xml:space="preserve"> SEQ Table \* ARABIC </w:instrText>
      </w:r>
      <w:r>
        <w:fldChar w:fldCharType="separate"/>
      </w:r>
      <w:r>
        <w:rPr>
          <w:noProof/>
        </w:rPr>
        <w:t>1</w:t>
      </w:r>
      <w:r>
        <w:rPr>
          <w:noProof/>
        </w:rPr>
        <w:fldChar w:fldCharType="end"/>
      </w:r>
      <w:r>
        <w:t>: International regulatory status at the time of assessment</w:t>
      </w:r>
    </w:p>
    <w:p w14:paraId="54081845" w14:textId="77777777" w:rsidR="00370AE6" w:rsidRDefault="00370AE6" w:rsidP="00406DBA">
      <w:r w:rsidRPr="00FA0BDE">
        <w:rPr>
          <w:noProof/>
        </w:rPr>
        <w:drawing>
          <wp:inline distT="0" distB="0" distL="0" distR="0" wp14:anchorId="0892416C" wp14:editId="2E0F09AA">
            <wp:extent cx="5525271" cy="2467319"/>
            <wp:effectExtent l="0" t="0" r="0" b="9525"/>
            <wp:docPr id="1404316948" name="Picture 1" descr="Table 1: International regulatory status at the time of assessment, including submission status for the United States, European Union and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16948" name="Picture 1" descr="Table 1: International regulatory status at the time of assessment, including submission status for the United States, European Union and Canada."/>
                    <pic:cNvPicPr/>
                  </pic:nvPicPr>
                  <pic:blipFill>
                    <a:blip r:embed="rId21"/>
                    <a:stretch>
                      <a:fillRect/>
                    </a:stretch>
                  </pic:blipFill>
                  <pic:spPr>
                    <a:xfrm>
                      <a:off x="0" y="0"/>
                      <a:ext cx="5525271" cy="2467319"/>
                    </a:xfrm>
                    <a:prstGeom prst="rect">
                      <a:avLst/>
                    </a:prstGeom>
                  </pic:spPr>
                </pic:pic>
              </a:graphicData>
            </a:graphic>
          </wp:inline>
        </w:drawing>
      </w:r>
    </w:p>
    <w:p w14:paraId="7E44D022" w14:textId="77777777" w:rsidR="00370AE6" w:rsidRDefault="00370AE6" w:rsidP="00406DBA">
      <w:pPr>
        <w:pStyle w:val="Heading2"/>
      </w:pPr>
      <w:bookmarkStart w:id="14" w:name="_Toc235619957"/>
      <w:r>
        <w:t>Registration timeline</w:t>
      </w:r>
      <w:bookmarkEnd w:id="14"/>
    </w:p>
    <w:p w14:paraId="30F1AAF4" w14:textId="77777777" w:rsidR="00370AE6" w:rsidRPr="00BD5DBD" w:rsidRDefault="00370AE6" w:rsidP="00406DBA">
      <w:r>
        <w:t>Table 2 summarises</w:t>
      </w:r>
      <w:r w:rsidRPr="00BD5DBD">
        <w:t xml:space="preserve"> the key steps and dates for this submission.</w:t>
      </w:r>
    </w:p>
    <w:p w14:paraId="42381D32" w14:textId="77777777" w:rsidR="00370AE6" w:rsidRDefault="00370AE6" w:rsidP="00406DBA">
      <w:pPr>
        <w:rPr>
          <w:szCs w:val="22"/>
        </w:rPr>
      </w:pPr>
      <w:r w:rsidRPr="00BD5DBD">
        <w:rPr>
          <w:szCs w:val="22"/>
        </w:rPr>
        <w:t xml:space="preserve">This submission was </w:t>
      </w:r>
      <w:r>
        <w:rPr>
          <w:szCs w:val="22"/>
        </w:rPr>
        <w:t xml:space="preserve">assessed </w:t>
      </w:r>
      <w:r w:rsidRPr="00BD5DBD">
        <w:rPr>
          <w:szCs w:val="22"/>
        </w:rPr>
        <w:t xml:space="preserve">under the </w:t>
      </w:r>
      <w:hyperlink r:id="rId22" w:anchor="process" w:history="1">
        <w:r w:rsidRPr="00BD5DBD">
          <w:rPr>
            <w:rStyle w:val="Hyperlink"/>
            <w:szCs w:val="22"/>
          </w:rPr>
          <w:t>priority registration process</w:t>
        </w:r>
      </w:hyperlink>
      <w:r w:rsidRPr="00BD5DBD">
        <w:rPr>
          <w:szCs w:val="22"/>
        </w:rPr>
        <w:t>.</w:t>
      </w:r>
    </w:p>
    <w:p w14:paraId="7DC4D6BC" w14:textId="77777777" w:rsidR="00370AE6" w:rsidRPr="00BD5DBD" w:rsidRDefault="00370AE6" w:rsidP="00406DBA">
      <w:pPr>
        <w:pStyle w:val="TableTitle"/>
      </w:pPr>
      <w:r>
        <w:lastRenderedPageBreak/>
        <w:t xml:space="preserve">Table 2: Registration timeline </w:t>
      </w:r>
    </w:p>
    <w:tbl>
      <w:tblPr>
        <w:tblStyle w:val="TableTGAblue2023"/>
        <w:tblW w:w="8642" w:type="dxa"/>
        <w:tblLook w:val="04A0" w:firstRow="1" w:lastRow="0" w:firstColumn="1" w:lastColumn="0" w:noHBand="0" w:noVBand="1"/>
      </w:tblPr>
      <w:tblGrid>
        <w:gridCol w:w="5665"/>
        <w:gridCol w:w="2977"/>
      </w:tblGrid>
      <w:tr w:rsidR="00370AE6" w:rsidRPr="00D01DDB" w14:paraId="56CD5CB6" w14:textId="77777777" w:rsidTr="00DE0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36EE6C2" w14:textId="77777777" w:rsidR="00370AE6" w:rsidRPr="00D01DDB" w:rsidRDefault="00370AE6" w:rsidP="00DE0747">
            <w:pPr>
              <w:rPr>
                <w:szCs w:val="22"/>
              </w:rPr>
            </w:pPr>
            <w:r w:rsidRPr="00D01DDB">
              <w:rPr>
                <w:szCs w:val="22"/>
              </w:rPr>
              <w:t>Description</w:t>
            </w:r>
          </w:p>
        </w:tc>
        <w:tc>
          <w:tcPr>
            <w:tcW w:w="2977" w:type="dxa"/>
          </w:tcPr>
          <w:p w14:paraId="509748B6" w14:textId="77777777" w:rsidR="00370AE6" w:rsidRPr="00D01DDB" w:rsidRDefault="00370AE6" w:rsidP="00DE0747">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Date</w:t>
            </w:r>
          </w:p>
        </w:tc>
      </w:tr>
      <w:tr w:rsidR="00370AE6" w:rsidRPr="00D01DDB" w14:paraId="44E8D38D"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1F6A8FDB" w14:textId="77777777" w:rsidR="00370AE6" w:rsidRPr="00E679D1" w:rsidRDefault="00370AE6" w:rsidP="00DE0747">
            <w:r w:rsidRPr="00E679D1">
              <w:t xml:space="preserve">Designation </w:t>
            </w:r>
            <w:r>
              <w:t xml:space="preserve">– </w:t>
            </w:r>
            <w:r w:rsidRPr="00E679D1">
              <w:t>Orphan</w:t>
            </w:r>
            <w:r>
              <w:t xml:space="preserve"> Drug Designation (ORD)</w:t>
            </w:r>
          </w:p>
        </w:tc>
        <w:tc>
          <w:tcPr>
            <w:tcW w:w="2977" w:type="dxa"/>
          </w:tcPr>
          <w:p w14:paraId="561D80F3"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28 March 2025</w:t>
            </w:r>
          </w:p>
        </w:tc>
      </w:tr>
      <w:tr w:rsidR="00370AE6" w:rsidRPr="00D01DDB" w14:paraId="3C1309F5"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3308A9EE" w14:textId="77777777" w:rsidR="00370AE6" w:rsidRPr="00E679D1" w:rsidRDefault="00370AE6" w:rsidP="00DE0747">
            <w:r w:rsidRPr="00E679D1">
              <w:t xml:space="preserve">Determination </w:t>
            </w:r>
            <w:r>
              <w:t xml:space="preserve">– </w:t>
            </w:r>
            <w:r w:rsidRPr="00E679D1">
              <w:t>P</w:t>
            </w:r>
            <w:r>
              <w:t>riority Review Determination (PRD)</w:t>
            </w:r>
          </w:p>
        </w:tc>
        <w:tc>
          <w:tcPr>
            <w:tcW w:w="2977" w:type="dxa"/>
          </w:tcPr>
          <w:p w14:paraId="6E6BE3E7"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20 June 2025</w:t>
            </w:r>
          </w:p>
        </w:tc>
      </w:tr>
      <w:tr w:rsidR="00370AE6" w:rsidRPr="00D01DDB" w14:paraId="38BC02C7"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4171CB5A" w14:textId="77777777" w:rsidR="00370AE6" w:rsidRPr="004A78A7" w:rsidRDefault="00370AE6" w:rsidP="00DE0747">
            <w:r w:rsidRPr="004A78A7">
              <w:t>Submission dossier accepted and first round evaluation commenced</w:t>
            </w:r>
          </w:p>
        </w:tc>
        <w:tc>
          <w:tcPr>
            <w:tcW w:w="2977" w:type="dxa"/>
          </w:tcPr>
          <w:p w14:paraId="4593233F"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29 September 2025</w:t>
            </w:r>
          </w:p>
        </w:tc>
      </w:tr>
      <w:tr w:rsidR="00370AE6" w:rsidRPr="00D01DDB" w14:paraId="25ACF713"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1FC34C6F" w14:textId="77777777" w:rsidR="00370AE6" w:rsidRPr="004A78A7" w:rsidRDefault="00370AE6" w:rsidP="00DE0747">
            <w:r w:rsidRPr="004A78A7">
              <w:t>Second round evaluation completed</w:t>
            </w:r>
          </w:p>
        </w:tc>
        <w:tc>
          <w:tcPr>
            <w:tcW w:w="2977" w:type="dxa"/>
          </w:tcPr>
          <w:p w14:paraId="22580462"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27 February 2026</w:t>
            </w:r>
          </w:p>
        </w:tc>
      </w:tr>
      <w:tr w:rsidR="00370AE6" w:rsidRPr="00D01DDB" w14:paraId="505AD592"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778F54B6" w14:textId="77777777" w:rsidR="00370AE6" w:rsidRPr="004A78A7" w:rsidRDefault="00370AE6" w:rsidP="00DE0747">
            <w:pPr>
              <w:rPr>
                <w:szCs w:val="22"/>
              </w:rPr>
            </w:pPr>
            <w:r w:rsidRPr="004A78A7">
              <w:rPr>
                <w:szCs w:val="22"/>
              </w:rPr>
              <w:t>Registration decision (Outcome)</w:t>
            </w:r>
          </w:p>
        </w:tc>
        <w:tc>
          <w:tcPr>
            <w:tcW w:w="2977" w:type="dxa"/>
          </w:tcPr>
          <w:p w14:paraId="50B1CEE4"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22 April 2026</w:t>
            </w:r>
          </w:p>
        </w:tc>
      </w:tr>
      <w:tr w:rsidR="00370AE6" w:rsidRPr="00D01DDB" w14:paraId="4174CB27"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47C02C96" w14:textId="77777777" w:rsidR="00370AE6" w:rsidRPr="004A78A7" w:rsidRDefault="00370AE6" w:rsidP="00DE0747">
            <w:pPr>
              <w:rPr>
                <w:szCs w:val="22"/>
              </w:rPr>
            </w:pPr>
            <w:r w:rsidRPr="004A78A7">
              <w:t xml:space="preserve">Administrative activities and registration in the </w:t>
            </w:r>
            <w:proofErr w:type="spellStart"/>
            <w:r w:rsidRPr="004A78A7">
              <w:t>ARTG</w:t>
            </w:r>
            <w:proofErr w:type="spellEnd"/>
            <w:r w:rsidRPr="004A78A7">
              <w:t xml:space="preserve"> completed</w:t>
            </w:r>
          </w:p>
        </w:tc>
        <w:tc>
          <w:tcPr>
            <w:tcW w:w="2977" w:type="dxa"/>
          </w:tcPr>
          <w:p w14:paraId="327B5B92"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24 April 2026</w:t>
            </w:r>
          </w:p>
        </w:tc>
      </w:tr>
      <w:tr w:rsidR="00370AE6" w:rsidRPr="00D01DDB" w14:paraId="03B14872" w14:textId="77777777" w:rsidTr="00DE0747">
        <w:tc>
          <w:tcPr>
            <w:cnfStyle w:val="001000000000" w:firstRow="0" w:lastRow="0" w:firstColumn="1" w:lastColumn="0" w:oddVBand="0" w:evenVBand="0" w:oddHBand="0" w:evenHBand="0" w:firstRowFirstColumn="0" w:firstRowLastColumn="0" w:lastRowFirstColumn="0" w:lastRowLastColumn="0"/>
            <w:tcW w:w="5665" w:type="dxa"/>
          </w:tcPr>
          <w:p w14:paraId="38A26C36" w14:textId="77777777" w:rsidR="00370AE6" w:rsidRPr="004A78A7" w:rsidRDefault="00370AE6" w:rsidP="00DE0747">
            <w:pPr>
              <w:rPr>
                <w:szCs w:val="22"/>
              </w:rPr>
            </w:pPr>
            <w:r w:rsidRPr="004A78A7">
              <w:rPr>
                <w:szCs w:val="22"/>
              </w:rPr>
              <w:t>Number of working days from submission dossier acceptance to registration decision*</w:t>
            </w:r>
          </w:p>
        </w:tc>
        <w:tc>
          <w:tcPr>
            <w:tcW w:w="2977" w:type="dxa"/>
          </w:tcPr>
          <w:p w14:paraId="4A1E33AD" w14:textId="77777777" w:rsidR="00370AE6" w:rsidRPr="00D01DDB" w:rsidRDefault="00370AE6" w:rsidP="00DE0747">
            <w:pPr>
              <w:cnfStyle w:val="000000000000" w:firstRow="0" w:lastRow="0" w:firstColumn="0" w:lastColumn="0" w:oddVBand="0" w:evenVBand="0" w:oddHBand="0" w:evenHBand="0" w:firstRowFirstColumn="0" w:firstRowLastColumn="0" w:lastRowFirstColumn="0" w:lastRowLastColumn="0"/>
              <w:rPr>
                <w:szCs w:val="22"/>
              </w:rPr>
            </w:pPr>
            <w:r>
              <w:rPr>
                <w:szCs w:val="22"/>
              </w:rPr>
              <w:t>137 days</w:t>
            </w:r>
          </w:p>
        </w:tc>
      </w:tr>
    </w:tbl>
    <w:p w14:paraId="4334F3AA" w14:textId="77777777" w:rsidR="00370AE6" w:rsidRDefault="00370AE6" w:rsidP="00406DBA">
      <w:pPr>
        <w:pStyle w:val="TableDescription"/>
      </w:pPr>
      <w:r>
        <w:t>*Target timeframe for priority submissions is 150 working days from acceptance for evaluation to the decision.</w:t>
      </w:r>
    </w:p>
    <w:p w14:paraId="617487B7" w14:textId="7CD358A7" w:rsidR="00370AE6" w:rsidRPr="00792A32" w:rsidRDefault="00370AE6" w:rsidP="00406DBA">
      <w:pPr>
        <w:pStyle w:val="Heading2"/>
      </w:pPr>
      <w:bookmarkStart w:id="15" w:name="_Toc235619958"/>
      <w:r>
        <w:t xml:space="preserve">Assessment </w:t>
      </w:r>
      <w:r w:rsidRPr="00006FAB">
        <w:t>overview</w:t>
      </w:r>
      <w:bookmarkEnd w:id="15"/>
    </w:p>
    <w:p w14:paraId="4E8751D8" w14:textId="77777777" w:rsidR="00370AE6" w:rsidRPr="00BD5DBD" w:rsidRDefault="00370AE6" w:rsidP="00406DBA">
      <w:r w:rsidRPr="00BD5DBD">
        <w:t>A summary of the TGA’s assessment for this submission is provided below.</w:t>
      </w:r>
    </w:p>
    <w:p w14:paraId="385BA78E" w14:textId="77777777" w:rsidR="00370AE6" w:rsidRDefault="00370AE6" w:rsidP="00406DBA">
      <w:pPr>
        <w:pStyle w:val="Heading3"/>
      </w:pPr>
      <w:bookmarkStart w:id="16" w:name="_Toc235619959"/>
      <w:r>
        <w:t>Quality evaluation summary</w:t>
      </w:r>
      <w:bookmarkEnd w:id="16"/>
    </w:p>
    <w:p w14:paraId="2F37D57E" w14:textId="214BF490" w:rsidR="00370AE6" w:rsidRDefault="00370AE6" w:rsidP="00406DBA">
      <w:proofErr w:type="spellStart"/>
      <w:r w:rsidRPr="00E1157A">
        <w:t>Plozasiran</w:t>
      </w:r>
      <w:proofErr w:type="spellEnd"/>
      <w:r w:rsidRPr="00E1157A">
        <w:t xml:space="preserve"> is a synthetic, double-stranded, hepatocyte targeted </w:t>
      </w:r>
      <w:r w:rsidRPr="00E1157A">
        <w:rPr>
          <w:i/>
          <w:iCs/>
        </w:rPr>
        <w:t>N</w:t>
      </w:r>
      <w:r w:rsidRPr="00E1157A">
        <w:t>-acetyl galactosamine (NAG)- conjugated small interfering RNA (siRNA) designed to target messenger RNA (mRNA)</w:t>
      </w:r>
      <w:r>
        <w:t xml:space="preserve"> </w:t>
      </w:r>
      <w:r w:rsidRPr="00E1157A">
        <w:t xml:space="preserve">transcripts from the </w:t>
      </w:r>
      <w:proofErr w:type="spellStart"/>
      <w:r w:rsidRPr="00E1157A">
        <w:rPr>
          <w:i/>
          <w:iCs/>
        </w:rPr>
        <w:t>APOC3</w:t>
      </w:r>
      <w:proofErr w:type="spellEnd"/>
      <w:r w:rsidRPr="00E1157A">
        <w:rPr>
          <w:i/>
          <w:iCs/>
        </w:rPr>
        <w:t xml:space="preserve"> </w:t>
      </w:r>
      <w:r w:rsidRPr="00E1157A">
        <w:t xml:space="preserve">gene using an RNAi mechanism, thereby reducing hepatic and plasma levels of </w:t>
      </w:r>
      <w:proofErr w:type="spellStart"/>
      <w:r w:rsidRPr="00E1157A">
        <w:t>APOC3</w:t>
      </w:r>
      <w:proofErr w:type="spellEnd"/>
      <w:r w:rsidRPr="00E1157A">
        <w:t xml:space="preserve"> protein. The 2´ positions of the ribose subunits of </w:t>
      </w:r>
      <w:proofErr w:type="spellStart"/>
      <w:r w:rsidRPr="00E1157A">
        <w:t>plozasiran</w:t>
      </w:r>
      <w:proofErr w:type="spellEnd"/>
      <w:r w:rsidRPr="00E1157A">
        <w:t xml:space="preserve"> have been modified with either fluorine (2´ F) or methoxy (2´ O-Me) groups. Each strand (Antisense and Sense strand) of </w:t>
      </w:r>
      <w:proofErr w:type="spellStart"/>
      <w:r w:rsidRPr="00E1157A">
        <w:t>plozasiran</w:t>
      </w:r>
      <w:proofErr w:type="spellEnd"/>
      <w:r w:rsidRPr="00E1157A">
        <w:t xml:space="preserve"> contains twenty-one 2´ modified nucleotide subunits. Each strand also includes multiple phosphorothioates linkages.</w:t>
      </w:r>
    </w:p>
    <w:p w14:paraId="0C0613A0" w14:textId="77777777" w:rsidR="00370AE6" w:rsidRDefault="00370AE6" w:rsidP="00406DBA">
      <w:pPr>
        <w:rPr>
          <w:lang w:eastAsia="ja-JP"/>
        </w:rPr>
      </w:pPr>
      <w:proofErr w:type="spellStart"/>
      <w:r w:rsidRPr="005B2487">
        <w:rPr>
          <w:rFonts w:cs="Calibri"/>
          <w:color w:val="212120"/>
        </w:rPr>
        <w:t>Redemplo</w:t>
      </w:r>
      <w:proofErr w:type="spellEnd"/>
      <w:r w:rsidRPr="005B2487">
        <w:rPr>
          <w:rFonts w:cs="Calibri"/>
          <w:color w:val="212120"/>
        </w:rPr>
        <w:t xml:space="preserve"> is presented as a single-use </w:t>
      </w:r>
      <w:r w:rsidRPr="005B2487">
        <w:rPr>
          <w:lang w:eastAsia="ja-JP"/>
        </w:rPr>
        <w:t xml:space="preserve">solution for injection, containing 25 mg </w:t>
      </w:r>
      <w:proofErr w:type="spellStart"/>
      <w:r w:rsidRPr="005B2487">
        <w:rPr>
          <w:lang w:eastAsia="ja-JP"/>
        </w:rPr>
        <w:t>plozasiran</w:t>
      </w:r>
      <w:proofErr w:type="spellEnd"/>
      <w:r w:rsidRPr="005B2487">
        <w:rPr>
          <w:lang w:eastAsia="ja-JP"/>
        </w:rPr>
        <w:t xml:space="preserve"> in 0.5 ml in a prefilled syringe</w:t>
      </w:r>
      <w:r>
        <w:rPr>
          <w:lang w:eastAsia="ja-JP"/>
        </w:rPr>
        <w:t xml:space="preserve"> (</w:t>
      </w:r>
      <w:proofErr w:type="spellStart"/>
      <w:r>
        <w:rPr>
          <w:lang w:eastAsia="ja-JP"/>
        </w:rPr>
        <w:t>PFS</w:t>
      </w:r>
      <w:proofErr w:type="spellEnd"/>
      <w:r>
        <w:rPr>
          <w:lang w:eastAsia="ja-JP"/>
        </w:rPr>
        <w:t>)</w:t>
      </w:r>
      <w:r w:rsidRPr="005B2487">
        <w:rPr>
          <w:lang w:eastAsia="ja-JP"/>
        </w:rPr>
        <w:t xml:space="preserve">. </w:t>
      </w:r>
    </w:p>
    <w:p w14:paraId="602B9439" w14:textId="77777777" w:rsidR="00370AE6" w:rsidRDefault="00370AE6" w:rsidP="00406DBA">
      <w:r w:rsidRPr="00EE0347">
        <w:rPr>
          <w:lang w:eastAsia="ja-JP"/>
        </w:rPr>
        <w:t xml:space="preserve">The recommended dosage of </w:t>
      </w:r>
      <w:proofErr w:type="spellStart"/>
      <w:r w:rsidRPr="005B2487">
        <w:rPr>
          <w:rFonts w:asciiTheme="minorHAnsi" w:hAnsiTheme="minorHAnsi" w:cs="Calibri"/>
          <w:color w:val="212120"/>
        </w:rPr>
        <w:t>Redemplo</w:t>
      </w:r>
      <w:proofErr w:type="spellEnd"/>
      <w:r w:rsidRPr="005B2487">
        <w:rPr>
          <w:rFonts w:asciiTheme="minorHAnsi" w:hAnsiTheme="minorHAnsi" w:cs="Calibri"/>
          <w:color w:val="212120"/>
        </w:rPr>
        <w:t xml:space="preserve"> </w:t>
      </w:r>
      <w:r w:rsidRPr="00EE0347">
        <w:rPr>
          <w:lang w:eastAsia="ja-JP"/>
        </w:rPr>
        <w:t xml:space="preserve">is 25 mg </w:t>
      </w:r>
      <w:r>
        <w:rPr>
          <w:lang w:eastAsia="ja-JP"/>
        </w:rPr>
        <w:t>self-</w:t>
      </w:r>
      <w:r w:rsidRPr="00EE0347">
        <w:rPr>
          <w:lang w:eastAsia="ja-JP"/>
        </w:rPr>
        <w:t xml:space="preserve">administered </w:t>
      </w:r>
      <w:r>
        <w:t xml:space="preserve">(or by caregiver) </w:t>
      </w:r>
      <w:r w:rsidRPr="00EE0347">
        <w:rPr>
          <w:lang w:eastAsia="ja-JP"/>
        </w:rPr>
        <w:t xml:space="preserve">as a single </w:t>
      </w:r>
      <w:r w:rsidRPr="00382FF8">
        <w:t xml:space="preserve">subcutaneous </w:t>
      </w:r>
      <w:r>
        <w:t xml:space="preserve">(SC) </w:t>
      </w:r>
      <w:r w:rsidRPr="00EE0347">
        <w:rPr>
          <w:lang w:eastAsia="ja-JP"/>
        </w:rPr>
        <w:t>injection</w:t>
      </w:r>
      <w:r>
        <w:rPr>
          <w:lang w:eastAsia="ja-JP"/>
        </w:rPr>
        <w:t xml:space="preserve"> </w:t>
      </w:r>
      <w:r w:rsidRPr="00EE0347">
        <w:rPr>
          <w:lang w:eastAsia="ja-JP"/>
        </w:rPr>
        <w:t>every 3 months</w:t>
      </w:r>
      <w:r>
        <w:rPr>
          <w:lang w:eastAsia="ja-JP"/>
        </w:rPr>
        <w:t xml:space="preserve"> (</w:t>
      </w:r>
      <w:proofErr w:type="spellStart"/>
      <w:r>
        <w:rPr>
          <w:lang w:eastAsia="ja-JP"/>
        </w:rPr>
        <w:t>Q3M</w:t>
      </w:r>
      <w:proofErr w:type="spellEnd"/>
      <w:r>
        <w:rPr>
          <w:lang w:eastAsia="ja-JP"/>
        </w:rPr>
        <w:t>) into</w:t>
      </w:r>
      <w:r w:rsidRPr="00FB7438">
        <w:t xml:space="preserve"> </w:t>
      </w:r>
      <w:r>
        <w:t xml:space="preserve">the </w:t>
      </w:r>
      <w:r w:rsidRPr="000E082F">
        <w:t xml:space="preserve">abdomen </w:t>
      </w:r>
      <w:r w:rsidRPr="00F10EFE">
        <w:t>(except</w:t>
      </w:r>
      <w:r>
        <w:t xml:space="preserve"> </w:t>
      </w:r>
      <w:r w:rsidRPr="00F10EFE">
        <w:t xml:space="preserve">within two inches of the navel) </w:t>
      </w:r>
      <w:r w:rsidRPr="000E082F">
        <w:t>or thigh region</w:t>
      </w:r>
      <w:r>
        <w:t xml:space="preserve">. </w:t>
      </w:r>
      <w:r w:rsidRPr="000E082F">
        <w:t>If a caregiver administers the injection, the upper arm can also be used.</w:t>
      </w:r>
    </w:p>
    <w:p w14:paraId="3E47DA56" w14:textId="4BF8585C" w:rsidR="00370AE6" w:rsidRDefault="00370AE6" w:rsidP="00406DBA">
      <w:pPr>
        <w:rPr>
          <w:lang w:eastAsia="en-AU"/>
        </w:rPr>
      </w:pPr>
      <w:r>
        <w:rPr>
          <w:lang w:eastAsia="en-AU"/>
        </w:rPr>
        <w:t>The i</w:t>
      </w:r>
      <w:r w:rsidRPr="007F3A98">
        <w:rPr>
          <w:lang w:eastAsia="en-AU"/>
        </w:rPr>
        <w:t xml:space="preserve">nitial Phase 1 study was </w:t>
      </w:r>
      <w:r>
        <w:rPr>
          <w:lang w:eastAsia="en-AU"/>
        </w:rPr>
        <w:t>done with</w:t>
      </w:r>
      <w:r w:rsidRPr="007F3A98">
        <w:rPr>
          <w:lang w:eastAsia="en-AU"/>
        </w:rPr>
        <w:t xml:space="preserve"> a 100 mg/mL or 200 mg/mL</w:t>
      </w:r>
      <w:r>
        <w:rPr>
          <w:lang w:eastAsia="en-AU"/>
        </w:rPr>
        <w:t xml:space="preserve"> </w:t>
      </w:r>
      <w:r w:rsidRPr="007F3A98">
        <w:rPr>
          <w:lang w:eastAsia="en-AU"/>
        </w:rPr>
        <w:t xml:space="preserve">formulation of </w:t>
      </w:r>
      <w:proofErr w:type="spellStart"/>
      <w:r w:rsidRPr="007F3A98">
        <w:rPr>
          <w:lang w:eastAsia="en-AU"/>
        </w:rPr>
        <w:t>plozasiran</w:t>
      </w:r>
      <w:proofErr w:type="spellEnd"/>
      <w:r w:rsidRPr="007F3A98">
        <w:rPr>
          <w:lang w:eastAsia="en-AU"/>
        </w:rPr>
        <w:t xml:space="preserve"> drug substance (salt-free basis) in 1 mM phosphate buffer packaged in</w:t>
      </w:r>
      <w:r>
        <w:rPr>
          <w:lang w:eastAsia="en-AU"/>
        </w:rPr>
        <w:t xml:space="preserve"> </w:t>
      </w:r>
      <w:proofErr w:type="spellStart"/>
      <w:r w:rsidRPr="007F3A98">
        <w:rPr>
          <w:lang w:eastAsia="en-AU"/>
        </w:rPr>
        <w:t>2R</w:t>
      </w:r>
      <w:proofErr w:type="spellEnd"/>
      <w:r w:rsidRPr="007F3A98">
        <w:rPr>
          <w:lang w:eastAsia="en-AU"/>
        </w:rPr>
        <w:t xml:space="preserve"> vials. The later phase clinical studies, i.e. phase 2 and the blinded portion of the pivotal phase</w:t>
      </w:r>
      <w:r>
        <w:rPr>
          <w:lang w:eastAsia="en-AU"/>
        </w:rPr>
        <w:t xml:space="preserve"> </w:t>
      </w:r>
      <w:r w:rsidRPr="007F3A98">
        <w:rPr>
          <w:lang w:eastAsia="en-AU"/>
        </w:rPr>
        <w:t xml:space="preserve">3 clinical study used the 200 mg/mL formulation only. </w:t>
      </w:r>
      <w:r>
        <w:rPr>
          <w:lang w:eastAsia="en-AU"/>
        </w:rPr>
        <w:t>To</w:t>
      </w:r>
      <w:r w:rsidRPr="007F3A98">
        <w:rPr>
          <w:lang w:eastAsia="en-AU"/>
        </w:rPr>
        <w:t xml:space="preserve"> comply with excess</w:t>
      </w:r>
      <w:r>
        <w:rPr>
          <w:lang w:eastAsia="en-AU"/>
        </w:rPr>
        <w:t xml:space="preserve"> </w:t>
      </w:r>
      <w:r w:rsidRPr="007F3A98">
        <w:rPr>
          <w:lang w:eastAsia="en-AU"/>
        </w:rPr>
        <w:t xml:space="preserve">volume recommendations prescribed by USP &lt;1151&gt;, </w:t>
      </w:r>
      <w:r>
        <w:rPr>
          <w:lang w:eastAsia="en-AU"/>
        </w:rPr>
        <w:t xml:space="preserve">the </w:t>
      </w:r>
      <w:r w:rsidRPr="007F3A98">
        <w:rPr>
          <w:lang w:eastAsia="en-AU"/>
        </w:rPr>
        <w:t>drug</w:t>
      </w:r>
      <w:r>
        <w:rPr>
          <w:lang w:eastAsia="en-AU"/>
        </w:rPr>
        <w:t xml:space="preserve"> </w:t>
      </w:r>
      <w:r w:rsidRPr="007F3A98">
        <w:rPr>
          <w:lang w:eastAsia="en-AU"/>
        </w:rPr>
        <w:t>product in prefilled syringes (</w:t>
      </w:r>
      <w:proofErr w:type="spellStart"/>
      <w:r w:rsidRPr="007F3A98">
        <w:rPr>
          <w:lang w:eastAsia="en-AU"/>
        </w:rPr>
        <w:t>PFS</w:t>
      </w:r>
      <w:proofErr w:type="spellEnd"/>
      <w:r w:rsidRPr="007F3A98">
        <w:rPr>
          <w:lang w:eastAsia="en-AU"/>
        </w:rPr>
        <w:t>) for commercial distribution</w:t>
      </w:r>
      <w:r>
        <w:rPr>
          <w:lang w:eastAsia="en-AU"/>
        </w:rPr>
        <w:t xml:space="preserve"> was chosen</w:t>
      </w:r>
      <w:r w:rsidRPr="007F3A98">
        <w:rPr>
          <w:lang w:eastAsia="en-AU"/>
        </w:rPr>
        <w:t>. The pivotal phase 3 study</w:t>
      </w:r>
      <w:r>
        <w:rPr>
          <w:lang w:eastAsia="en-AU"/>
        </w:rPr>
        <w:t xml:space="preserve"> </w:t>
      </w:r>
      <w:proofErr w:type="spellStart"/>
      <w:r w:rsidRPr="007F3A98">
        <w:rPr>
          <w:lang w:eastAsia="en-AU"/>
        </w:rPr>
        <w:t>AROAPOC3</w:t>
      </w:r>
      <w:proofErr w:type="spellEnd"/>
      <w:r w:rsidRPr="007F3A98">
        <w:rPr>
          <w:lang w:eastAsia="en-AU"/>
        </w:rPr>
        <w:t>-3001 used two dose levels</w:t>
      </w:r>
      <w:r w:rsidRPr="0000376F">
        <w:rPr>
          <w:lang w:eastAsia="en-AU"/>
        </w:rPr>
        <w:t xml:space="preserve"> </w:t>
      </w:r>
      <w:r w:rsidRPr="007F3A98">
        <w:rPr>
          <w:lang w:eastAsia="en-AU"/>
        </w:rPr>
        <w:t xml:space="preserve">for clinical evaluation, 25 mg and 50 mg of </w:t>
      </w:r>
      <w:proofErr w:type="spellStart"/>
      <w:r w:rsidRPr="007F3A98">
        <w:rPr>
          <w:lang w:eastAsia="en-AU"/>
        </w:rPr>
        <w:t>plozasiran</w:t>
      </w:r>
      <w:proofErr w:type="spellEnd"/>
      <w:r w:rsidRPr="007F3A98">
        <w:rPr>
          <w:lang w:eastAsia="en-AU"/>
        </w:rPr>
        <w:t>.</w:t>
      </w:r>
    </w:p>
    <w:p w14:paraId="658FE198" w14:textId="77777777" w:rsidR="00370AE6" w:rsidRDefault="00370AE6" w:rsidP="00406DBA">
      <w:r w:rsidRPr="00615737">
        <w:t xml:space="preserve">The application and the supporting data relating to the composition, development, manufacture, quality control, </w:t>
      </w:r>
      <w:r>
        <w:t xml:space="preserve">and </w:t>
      </w:r>
      <w:r w:rsidRPr="00615737">
        <w:t xml:space="preserve">stability of the product have been assessed and checked for compliance, as applicable, with Australian legislation and requirements for new medicines and in accordance with </w:t>
      </w:r>
      <w:proofErr w:type="spellStart"/>
      <w:r w:rsidRPr="00615737">
        <w:t>pharmacopoeial</w:t>
      </w:r>
      <w:proofErr w:type="spellEnd"/>
      <w:r w:rsidRPr="00615737">
        <w:t xml:space="preserve"> standards and the technical guidelines adopted by the TGA.</w:t>
      </w:r>
    </w:p>
    <w:p w14:paraId="5BCE7895" w14:textId="77777777" w:rsidR="00370AE6" w:rsidRPr="00473AC9" w:rsidRDefault="00370AE6" w:rsidP="00406DBA">
      <w:r w:rsidRPr="00473AC9">
        <w:lastRenderedPageBreak/>
        <w:t>Approval is recommended from a quality perspective.</w:t>
      </w:r>
    </w:p>
    <w:p w14:paraId="1AF4C958" w14:textId="77777777" w:rsidR="00370AE6" w:rsidRDefault="00370AE6" w:rsidP="00406DBA">
      <w:pPr>
        <w:pStyle w:val="Heading3"/>
      </w:pPr>
      <w:bookmarkStart w:id="17" w:name="_Toc235619960"/>
      <w:r>
        <w:t>Nonclinical evaluation summary</w:t>
      </w:r>
      <w:bookmarkEnd w:id="17"/>
    </w:p>
    <w:p w14:paraId="3BDCE6F2" w14:textId="63EC68D3" w:rsidR="00370AE6" w:rsidRPr="004C5A77" w:rsidRDefault="00370AE6" w:rsidP="00406DBA">
      <w:r w:rsidRPr="004C5A77">
        <w:t xml:space="preserve">The submitted </w:t>
      </w:r>
      <w:r>
        <w:t>nonclinical evaluation</w:t>
      </w:r>
      <w:r w:rsidRPr="004C5A77">
        <w:t xml:space="preserve"> dossier was in accordance with the relevant ICH guideline ICH </w:t>
      </w:r>
      <w:proofErr w:type="spellStart"/>
      <w:r w:rsidRPr="004C5A77">
        <w:t>M3</w:t>
      </w:r>
      <w:proofErr w:type="spellEnd"/>
      <w:r w:rsidRPr="004C5A77">
        <w:t>(</w:t>
      </w:r>
      <w:proofErr w:type="spellStart"/>
      <w:r w:rsidRPr="004C5A77">
        <w:t>R2</w:t>
      </w:r>
      <w:proofErr w:type="spellEnd"/>
      <w:r w:rsidRPr="004C5A77">
        <w:t xml:space="preserve">). The overall quality of the nonclinical dossier was high. All pivotal safety-related studies were GLP compliant. </w:t>
      </w:r>
      <w:proofErr w:type="spellStart"/>
      <w:r w:rsidRPr="004C5A77">
        <w:t>Plozasiran</w:t>
      </w:r>
      <w:proofErr w:type="spellEnd"/>
      <w:r w:rsidRPr="004C5A77">
        <w:t xml:space="preserve"> has a perfect sequence match to the target in </w:t>
      </w:r>
      <w:proofErr w:type="spellStart"/>
      <w:r w:rsidRPr="004C5A77">
        <w:rPr>
          <w:i/>
          <w:iCs/>
        </w:rPr>
        <w:t>APOC3</w:t>
      </w:r>
      <w:proofErr w:type="spellEnd"/>
      <w:r w:rsidRPr="004C5A77">
        <w:t xml:space="preserve"> mRNA of monkeys, and 6, 7 and 2 mismatches to that of mice, rats and rabbits, respectively.</w:t>
      </w:r>
    </w:p>
    <w:p w14:paraId="2494B1AD" w14:textId="1A5D7106" w:rsidR="00370AE6" w:rsidRPr="004C5A77" w:rsidRDefault="00370AE6" w:rsidP="00406DBA">
      <w:r w:rsidRPr="004C5A77">
        <w:t xml:space="preserve">The primary pharmacology </w:t>
      </w:r>
      <w:proofErr w:type="spellStart"/>
      <w:r w:rsidRPr="004C5A77">
        <w:t>monstrated</w:t>
      </w:r>
      <w:proofErr w:type="spellEnd"/>
      <w:r w:rsidRPr="004C5A77">
        <w:t xml:space="preserve"> </w:t>
      </w:r>
      <w:r w:rsidRPr="004C5A77">
        <w:rPr>
          <w:i/>
        </w:rPr>
        <w:t>in vivo</w:t>
      </w:r>
      <w:r w:rsidRPr="004C5A77">
        <w:t xml:space="preserve"> in human </w:t>
      </w:r>
      <w:proofErr w:type="spellStart"/>
      <w:r w:rsidRPr="004C5A77">
        <w:t>APOC3</w:t>
      </w:r>
      <w:proofErr w:type="spellEnd"/>
      <w:r w:rsidRPr="004C5A77">
        <w:t>-expressing transgenic (</w:t>
      </w:r>
      <w:proofErr w:type="spellStart"/>
      <w:r w:rsidRPr="004C5A77">
        <w:t>TgAPOC3</w:t>
      </w:r>
      <w:proofErr w:type="spellEnd"/>
      <w:r w:rsidRPr="004C5A77">
        <w:t xml:space="preserve">) mice, chowed-fed and </w:t>
      </w:r>
      <w:proofErr w:type="spellStart"/>
      <w:r w:rsidRPr="004C5A77">
        <w:t>dyslipidemic</w:t>
      </w:r>
      <w:proofErr w:type="spellEnd"/>
      <w:r w:rsidRPr="004C5A77">
        <w:t xml:space="preserve"> monkeys and rats. In all species, </w:t>
      </w:r>
      <w:proofErr w:type="spellStart"/>
      <w:r w:rsidRPr="004C5A77">
        <w:t>plozasiran</w:t>
      </w:r>
      <w:proofErr w:type="spellEnd"/>
      <w:r w:rsidRPr="004C5A77">
        <w:t xml:space="preserve"> reduced </w:t>
      </w:r>
      <w:proofErr w:type="spellStart"/>
      <w:r w:rsidRPr="004C5A77">
        <w:rPr>
          <w:i/>
        </w:rPr>
        <w:t>APOC3</w:t>
      </w:r>
      <w:proofErr w:type="spellEnd"/>
      <w:r w:rsidRPr="004C5A77">
        <w:t xml:space="preserve"> mRNA in the liver (up to 88% in monkeys) leading to correlated reduction of circulating </w:t>
      </w:r>
      <w:proofErr w:type="spellStart"/>
      <w:r w:rsidRPr="004C5A77">
        <w:t>APOC3</w:t>
      </w:r>
      <w:proofErr w:type="spellEnd"/>
      <w:r w:rsidRPr="004C5A77">
        <w:t xml:space="preserve"> by up to 92% and 57% in the </w:t>
      </w:r>
      <w:proofErr w:type="spellStart"/>
      <w:r w:rsidRPr="004C5A77">
        <w:t>TgAPOC3</w:t>
      </w:r>
      <w:proofErr w:type="spellEnd"/>
      <w:r w:rsidRPr="004C5A77">
        <w:t xml:space="preserve"> mice and monkeys at clinically relevant doses, respectively. A concurrent decrease in serum triglyceride was observed in all models with reduction of total cholesterol and LDL-C in the </w:t>
      </w:r>
      <w:proofErr w:type="spellStart"/>
      <w:r w:rsidRPr="004C5A77">
        <w:t>TgAPOC3</w:t>
      </w:r>
      <w:proofErr w:type="spellEnd"/>
      <w:r w:rsidRPr="004C5A77">
        <w:t xml:space="preserve"> mice and </w:t>
      </w:r>
      <w:proofErr w:type="spellStart"/>
      <w:r w:rsidRPr="004C5A77">
        <w:t>dyslipidemic</w:t>
      </w:r>
      <w:proofErr w:type="spellEnd"/>
      <w:r w:rsidRPr="004C5A77">
        <w:t xml:space="preserve"> monkeys.</w:t>
      </w:r>
    </w:p>
    <w:p w14:paraId="7770F291" w14:textId="77777777" w:rsidR="00370AE6" w:rsidRPr="004C5A77" w:rsidRDefault="00370AE6" w:rsidP="00406DBA">
      <w:r w:rsidRPr="004C5A77">
        <w:t>No significant secondary pharmacodynamic concerns were identified.</w:t>
      </w:r>
    </w:p>
    <w:p w14:paraId="431691C6" w14:textId="77777777" w:rsidR="00370AE6" w:rsidRPr="00E20520" w:rsidRDefault="00370AE6" w:rsidP="00406DBA">
      <w:r w:rsidRPr="005C0069">
        <w:t xml:space="preserve">No adverse effects were seen on CNS </w:t>
      </w:r>
      <w:r w:rsidRPr="00CD2F17">
        <w:t>or</w:t>
      </w:r>
      <w:r w:rsidRPr="005C0069">
        <w:t xml:space="preserve"> respiratory function in rats, </w:t>
      </w:r>
      <w:r w:rsidRPr="00CD2F17">
        <w:t>or</w:t>
      </w:r>
      <w:r w:rsidRPr="005C0069">
        <w:t xml:space="preserve"> cardiovascular function in monkeys</w:t>
      </w:r>
      <w:r w:rsidRPr="00CD2F17">
        <w:t xml:space="preserve"> at high doses</w:t>
      </w:r>
      <w:r w:rsidRPr="005C0069">
        <w:t xml:space="preserve">. No significant inhibition of </w:t>
      </w:r>
      <w:proofErr w:type="spellStart"/>
      <w:r w:rsidRPr="005C0069">
        <w:t>hERG</w:t>
      </w:r>
      <w:proofErr w:type="spellEnd"/>
      <w:r w:rsidRPr="005C0069">
        <w:t xml:space="preserve"> K+ channel tail current was observed at very high concentrations. </w:t>
      </w:r>
      <w:proofErr w:type="spellStart"/>
      <w:r w:rsidRPr="005C0069">
        <w:t>Plozasiran</w:t>
      </w:r>
      <w:proofErr w:type="spellEnd"/>
      <w:r w:rsidRPr="005C0069">
        <w:t xml:space="preserve"> is not predicted to </w:t>
      </w:r>
      <w:r w:rsidRPr="00CD2F17">
        <w:t xml:space="preserve">affect CNS, respiratory or cardiovascular </w:t>
      </w:r>
      <w:r w:rsidRPr="00E20520">
        <w:t>function in patients based on nonclinical data.</w:t>
      </w:r>
    </w:p>
    <w:p w14:paraId="53E31E63" w14:textId="77777777" w:rsidR="00370AE6" w:rsidRDefault="00370AE6" w:rsidP="00406DBA">
      <w:r w:rsidRPr="00B76FF2">
        <w:t xml:space="preserve">Overall, the pharmacokinetic profiles in rats and monkeys were sufficiently similar to that of humans. The plasma kinetic profile in animals and humans is as expected given </w:t>
      </w:r>
      <w:r>
        <w:t xml:space="preserve">the </w:t>
      </w:r>
      <w:r w:rsidRPr="00B76FF2">
        <w:t xml:space="preserve">chemical nature of </w:t>
      </w:r>
      <w:proofErr w:type="spellStart"/>
      <w:r w:rsidRPr="00B76FF2">
        <w:t>plozasiran</w:t>
      </w:r>
      <w:proofErr w:type="spellEnd"/>
      <w:r w:rsidRPr="00B76FF2">
        <w:t xml:space="preserve">, a GalNAc siRNA </w:t>
      </w:r>
      <w:r>
        <w:t>containing</w:t>
      </w:r>
      <w:r w:rsidRPr="00B76FF2">
        <w:t xml:space="preserve"> phosphorothioate residues</w:t>
      </w:r>
      <w:r>
        <w:t>:</w:t>
      </w:r>
      <w:r w:rsidRPr="00B76FF2">
        <w:t xml:space="preserve"> characterised by a short plasma half-life but long half-life in the liver, moderate plasma protein binding, minimal penetration into the CNS</w:t>
      </w:r>
      <w:r>
        <w:t xml:space="preserve"> and</w:t>
      </w:r>
      <w:r w:rsidRPr="00B76FF2">
        <w:t xml:space="preserve"> minimal </w:t>
      </w:r>
      <w:proofErr w:type="spellStart"/>
      <w:r w:rsidRPr="00B76FF2">
        <w:t>CYP450</w:t>
      </w:r>
      <w:proofErr w:type="spellEnd"/>
      <w:r w:rsidRPr="00B76FF2">
        <w:t xml:space="preserve">-mediated metabolism. </w:t>
      </w:r>
      <w:proofErr w:type="spellStart"/>
      <w:r w:rsidRPr="00B76FF2">
        <w:t>Plozasiran</w:t>
      </w:r>
      <w:proofErr w:type="spellEnd"/>
      <w:r w:rsidRPr="00B76FF2">
        <w:t xml:space="preserve"> is expected to undergo some metabolism to shorter oligonucleotides by hepatocellular ribonucleases with some unchanged drug excreted via the urine. </w:t>
      </w:r>
      <w:r w:rsidRPr="00E20520">
        <w:t xml:space="preserve">Pharmacokinetic </w:t>
      </w:r>
      <w:r w:rsidRPr="00E36AC4">
        <w:t xml:space="preserve">drug </w:t>
      </w:r>
      <w:r w:rsidRPr="008A548D">
        <w:t xml:space="preserve">interactions involving </w:t>
      </w:r>
      <w:proofErr w:type="spellStart"/>
      <w:r w:rsidRPr="008A548D">
        <w:t>CYP450</w:t>
      </w:r>
      <w:proofErr w:type="spellEnd"/>
      <w:r w:rsidRPr="008A548D">
        <w:t xml:space="preserve"> enzymes and transporters are unlikely.</w:t>
      </w:r>
    </w:p>
    <w:p w14:paraId="4B11A46A" w14:textId="77777777" w:rsidR="00370AE6" w:rsidRPr="004C5A77" w:rsidRDefault="00370AE6" w:rsidP="00406DBA">
      <w:r w:rsidRPr="004C5A77">
        <w:t xml:space="preserve">Repeat-dose toxicity studies by the SC route were conducted in mice (4 weeks), rats (up to 6 months) and cynomolgus monkeys (up to 9 months). Maximum exposures (AUC) were very high. Target organs for </w:t>
      </w:r>
      <w:proofErr w:type="spellStart"/>
      <w:r w:rsidRPr="004C5A77">
        <w:t>plozasiran</w:t>
      </w:r>
      <w:proofErr w:type="spellEnd"/>
      <w:r w:rsidRPr="004C5A77">
        <w:t xml:space="preserve"> in animals were the liver, lymph nodes and injection sites and kidney. Most of the findings were known class effects of GalNAc-siRNAs. No clinically relevant toxicities were observed.</w:t>
      </w:r>
    </w:p>
    <w:p w14:paraId="0C90EA4C" w14:textId="77777777" w:rsidR="00370AE6" w:rsidRPr="004C5A77" w:rsidRDefault="00370AE6" w:rsidP="00406DBA">
      <w:proofErr w:type="spellStart"/>
      <w:r w:rsidRPr="00EA7582">
        <w:t>Plozasiran</w:t>
      </w:r>
      <w:proofErr w:type="spellEnd"/>
      <w:r w:rsidRPr="00EA7582">
        <w:t xml:space="preserve"> was not mutagenic in the bacterial mutation assay or clastogenic </w:t>
      </w:r>
      <w:r w:rsidRPr="00EA7582">
        <w:rPr>
          <w:i/>
          <w:iCs/>
        </w:rPr>
        <w:t>in vitro</w:t>
      </w:r>
      <w:r w:rsidRPr="00EA7582">
        <w:t xml:space="preserve"> (human </w:t>
      </w:r>
      <w:proofErr w:type="spellStart"/>
      <w:r w:rsidRPr="00EA7582">
        <w:t>TK6</w:t>
      </w:r>
      <w:proofErr w:type="spellEnd"/>
      <w:r w:rsidRPr="00EA7582">
        <w:t xml:space="preserve"> lymphoblastoid cells) or </w:t>
      </w:r>
      <w:r w:rsidRPr="00EA7582">
        <w:rPr>
          <w:i/>
          <w:iCs/>
        </w:rPr>
        <w:t>in vivo</w:t>
      </w:r>
      <w:r w:rsidRPr="00EA7582">
        <w:t xml:space="preserve"> (the mouse micronucleus test). </w:t>
      </w:r>
      <w:r w:rsidRPr="004C5A77">
        <w:t>No treatment related increase in tumour incidence was observed in a 6-month study in transgenic mice. A 2-year rat carcinogenicity study is ongoing with the in-life experiment completed. Increases in the incidence of hepatocellular adenomas and carcinomas were seen at high relative exposures. These are not considered a concern for patients.</w:t>
      </w:r>
    </w:p>
    <w:p w14:paraId="2E79302A" w14:textId="77777777" w:rsidR="00370AE6" w:rsidRPr="004C5A77" w:rsidRDefault="00370AE6" w:rsidP="00406DBA">
      <w:r w:rsidRPr="004C5A77">
        <w:t xml:space="preserve">Fertility was unaffected in male and female rats treated with </w:t>
      </w:r>
      <w:proofErr w:type="spellStart"/>
      <w:r w:rsidRPr="004C5A77">
        <w:t>plozasiran</w:t>
      </w:r>
      <w:proofErr w:type="spellEnd"/>
      <w:r w:rsidRPr="004C5A77">
        <w:t xml:space="preserve"> at high relative exposures. In a rat embryofetal development study, increased incidences of embryofetal deaths and </w:t>
      </w:r>
      <w:proofErr w:type="spellStart"/>
      <w:r w:rsidRPr="004C5A77">
        <w:t>fetal</w:t>
      </w:r>
      <w:proofErr w:type="spellEnd"/>
      <w:r w:rsidRPr="004C5A77">
        <w:t xml:space="preserve"> skeletal abnormalities were seen, but only in the context of significant </w:t>
      </w:r>
      <w:proofErr w:type="spellStart"/>
      <w:r w:rsidRPr="004C5A77">
        <w:t>maternotoxicity</w:t>
      </w:r>
      <w:proofErr w:type="spellEnd"/>
      <w:r w:rsidRPr="004C5A77">
        <w:t>. No adverse embryofetal development effects were seen in a rabbit study. No adverse effects on pup development were seen in rats following maternal exposure during gestation and lactation at levels far exceeding the clinical exposure.</w:t>
      </w:r>
    </w:p>
    <w:p w14:paraId="7A398AD4" w14:textId="77777777" w:rsidR="00370AE6" w:rsidRPr="004C5A77" w:rsidRDefault="00370AE6" w:rsidP="00406DBA">
      <w:proofErr w:type="spellStart"/>
      <w:r w:rsidRPr="004C5A77">
        <w:t>Plozasiran</w:t>
      </w:r>
      <w:proofErr w:type="spellEnd"/>
      <w:r w:rsidRPr="004C5A77">
        <w:t xml:space="preserve"> does not raise a concern for immunotoxicity (cytokine induction, complement activation and platelet aggregation) or cyto-/mitochondrial toxicity.</w:t>
      </w:r>
    </w:p>
    <w:p w14:paraId="0C8FE37A" w14:textId="77777777" w:rsidR="00370AE6" w:rsidRDefault="00370AE6" w:rsidP="00406DBA">
      <w:r w:rsidRPr="004C5A77">
        <w:lastRenderedPageBreak/>
        <w:t>Limits for specified impurities have been toxicologically qualified.</w:t>
      </w:r>
    </w:p>
    <w:p w14:paraId="07166790" w14:textId="77777777" w:rsidR="00370AE6" w:rsidRPr="00414671" w:rsidRDefault="00370AE6" w:rsidP="00406DBA">
      <w:pPr>
        <w:pStyle w:val="Heading4"/>
        <w:rPr>
          <w:i/>
        </w:rPr>
      </w:pPr>
      <w:bookmarkStart w:id="18" w:name="_Toc235619961"/>
      <w:r w:rsidRPr="00414671">
        <w:t>Conclusions and recommendations</w:t>
      </w:r>
      <w:r>
        <w:t xml:space="preserve"> from the nonclinical evaluation</w:t>
      </w:r>
      <w:bookmarkEnd w:id="18"/>
    </w:p>
    <w:p w14:paraId="018FA12F" w14:textId="77777777" w:rsidR="00370AE6" w:rsidRPr="00414671" w:rsidRDefault="00370AE6" w:rsidP="00406DBA">
      <w:pPr>
        <w:pStyle w:val="ListBullet"/>
      </w:pPr>
      <w:r w:rsidRPr="00414671">
        <w:t>The primary pharmacology studies support the proposed indication, dose and dosing</w:t>
      </w:r>
      <w:r>
        <w:t xml:space="preserve"> r</w:t>
      </w:r>
      <w:r w:rsidRPr="00414671">
        <w:t>egimen.</w:t>
      </w:r>
    </w:p>
    <w:p w14:paraId="7E273F71" w14:textId="77777777" w:rsidR="00370AE6" w:rsidRPr="00414671" w:rsidRDefault="00370AE6" w:rsidP="00370AE6">
      <w:pPr>
        <w:pStyle w:val="ListBullet"/>
      </w:pPr>
      <w:r w:rsidRPr="00414671">
        <w:t xml:space="preserve">The set of </w:t>
      </w:r>
      <w:r>
        <w:t>clinical</w:t>
      </w:r>
      <w:r w:rsidRPr="00414671">
        <w:t xml:space="preserve"> safety studies did not raise any concerns for patients.</w:t>
      </w:r>
    </w:p>
    <w:p w14:paraId="42B9DB2C" w14:textId="3EA96B0D" w:rsidR="00370AE6" w:rsidRPr="00414671" w:rsidRDefault="00370AE6" w:rsidP="00406DBA">
      <w:pPr>
        <w:pStyle w:val="ListBullet"/>
      </w:pPr>
      <w:r w:rsidRPr="00414671">
        <w:t>There are no nonclinical objections to registration.</w:t>
      </w:r>
    </w:p>
    <w:p w14:paraId="6F19F56F" w14:textId="77777777" w:rsidR="00370AE6" w:rsidRPr="00414671" w:rsidRDefault="00370AE6" w:rsidP="00406DBA">
      <w:pPr>
        <w:pStyle w:val="ListBullet"/>
      </w:pPr>
      <w:r w:rsidRPr="00414671">
        <w:t>The draft Product Information should be amended as directed.</w:t>
      </w:r>
    </w:p>
    <w:p w14:paraId="06791A51" w14:textId="72133D22" w:rsidR="00370AE6" w:rsidRDefault="00370AE6" w:rsidP="00406DBA">
      <w:pPr>
        <w:pStyle w:val="Heading3"/>
      </w:pPr>
      <w:bookmarkStart w:id="19" w:name="_Toc235619962"/>
      <w:r>
        <w:t>Clinical evaluation summary</w:t>
      </w:r>
      <w:bookmarkEnd w:id="19"/>
    </w:p>
    <w:p w14:paraId="6EF338A4" w14:textId="77777777" w:rsidR="00370AE6" w:rsidRDefault="00370AE6" w:rsidP="00406DBA">
      <w:pPr>
        <w:rPr>
          <w:lang w:eastAsia="ja-JP"/>
        </w:rPr>
      </w:pPr>
      <w:r w:rsidRPr="00311F7A">
        <w:rPr>
          <w:lang w:eastAsia="ja-JP"/>
        </w:rPr>
        <w:t xml:space="preserve">The submission </w:t>
      </w:r>
      <w:r>
        <w:rPr>
          <w:lang w:eastAsia="ja-JP"/>
        </w:rPr>
        <w:t>included</w:t>
      </w:r>
      <w:r w:rsidRPr="00311F7A">
        <w:rPr>
          <w:lang w:eastAsia="ja-JP"/>
        </w:rPr>
        <w:t xml:space="preserve"> a full clinical development program of pharmacology, efficacy and safety studies.</w:t>
      </w:r>
    </w:p>
    <w:p w14:paraId="03D0D3A8" w14:textId="77777777" w:rsidR="00370AE6" w:rsidRDefault="00370AE6" w:rsidP="00370AE6">
      <w:r w:rsidRPr="007E3C5C">
        <w:t xml:space="preserve">The primary clinical evidence supporting </w:t>
      </w:r>
      <w:proofErr w:type="spellStart"/>
      <w:r>
        <w:t>p</w:t>
      </w:r>
      <w:r w:rsidRPr="007E3C5C">
        <w:t>lozasiran</w:t>
      </w:r>
      <w:proofErr w:type="spellEnd"/>
      <w:r w:rsidRPr="007E3C5C">
        <w:t xml:space="preserve"> use in individuals with FCS comes from the placebo-controlled study 3001. Additional supportive evidence comes from </w:t>
      </w:r>
      <w:r>
        <w:t>3</w:t>
      </w:r>
      <w:r w:rsidRPr="007E3C5C">
        <w:t xml:space="preserve"> completed phase 1 studies, two completed phase 2 studies in patients with severe HTG and mixed hyperlipidaemia, and two ongoing open-label extension (OLE) studies.</w:t>
      </w:r>
    </w:p>
    <w:p w14:paraId="7D54930B" w14:textId="057B0A78" w:rsidR="00370AE6" w:rsidRDefault="00370AE6" w:rsidP="00406DBA">
      <w:r>
        <w:t xml:space="preserve">This Delegate’s overview focusses on the 25 mg dose of </w:t>
      </w:r>
      <w:proofErr w:type="spellStart"/>
      <w:r>
        <w:t>plozasiran</w:t>
      </w:r>
      <w:proofErr w:type="spellEnd"/>
      <w:r>
        <w:t xml:space="preserve"> with supportive evidence provided by other dosing regimens. The sponsor did not seek approval for the 50 mg dose used in the pivotal study.</w:t>
      </w:r>
    </w:p>
    <w:p w14:paraId="309A03FC" w14:textId="77777777" w:rsidR="00370AE6" w:rsidRPr="00433318" w:rsidRDefault="00370AE6" w:rsidP="00406DBA">
      <w:pPr>
        <w:pStyle w:val="Heading4"/>
      </w:pPr>
      <w:bookmarkStart w:id="20" w:name="_Toc235619963"/>
      <w:r>
        <w:t>Pharmacology</w:t>
      </w:r>
      <w:bookmarkEnd w:id="20"/>
    </w:p>
    <w:p w14:paraId="1F979F1C" w14:textId="7D52B461" w:rsidR="00370AE6" w:rsidRDefault="00370AE6" w:rsidP="00406DBA">
      <w:r>
        <w:t>Table 3 provides a summary of the pharmacokinetic (PK) and pharmacodynamic (PD) studies included in the clinical dossier.</w:t>
      </w:r>
    </w:p>
    <w:p w14:paraId="16BFB05E" w14:textId="77777777" w:rsidR="00370AE6" w:rsidRDefault="00370AE6" w:rsidP="00406DBA">
      <w:pPr>
        <w:pStyle w:val="TableTitle"/>
      </w:pPr>
      <w:r>
        <w:lastRenderedPageBreak/>
        <w:t>Table 3: Summary of PK and PD studies</w:t>
      </w:r>
    </w:p>
    <w:p w14:paraId="20337BBB" w14:textId="562681EB" w:rsidR="00370AE6" w:rsidRDefault="00370AE6" w:rsidP="00406DBA">
      <w:r>
        <w:rPr>
          <w:noProof/>
        </w:rPr>
        <w:drawing>
          <wp:inline distT="0" distB="0" distL="0" distR="0" wp14:anchorId="72EFF02E" wp14:editId="79DE1BCE">
            <wp:extent cx="5731510" cy="4491990"/>
            <wp:effectExtent l="0" t="0" r="2540" b="3810"/>
            <wp:docPr id="1500310928" name="Picture 2" descr="Table 3: Summary of PK and PD studies included in the clinical doss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45437" name="Picture 2" descr="Table 3: Summary of PK and PD studies included in the clinical dossie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31510" cy="4491990"/>
                    </a:xfrm>
                    <a:prstGeom prst="rect">
                      <a:avLst/>
                    </a:prstGeom>
                  </pic:spPr>
                </pic:pic>
              </a:graphicData>
            </a:graphic>
          </wp:inline>
        </w:drawing>
      </w:r>
      <w:r w:rsidRPr="00441CFA">
        <w:rPr>
          <w:noProof/>
        </w:rPr>
        <w:drawing>
          <wp:inline distT="0" distB="0" distL="0" distR="0" wp14:anchorId="58DD9ADB" wp14:editId="488AA87D">
            <wp:extent cx="5731510" cy="2454910"/>
            <wp:effectExtent l="0" t="0" r="2540" b="2540"/>
            <wp:docPr id="1675004167" name="Picture 3" descr="Table 3 (continued): Summary of PK and PD studies included in the clinical doss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0852" name="Picture 3" descr="Table 3 (continued): Summary of PK and PD studies included in the clinical dossie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31510" cy="2454910"/>
                    </a:xfrm>
                    <a:prstGeom prst="rect">
                      <a:avLst/>
                    </a:prstGeom>
                  </pic:spPr>
                </pic:pic>
              </a:graphicData>
            </a:graphic>
          </wp:inline>
        </w:drawing>
      </w:r>
    </w:p>
    <w:p w14:paraId="721E6F3A" w14:textId="1E5C7B2A" w:rsidR="00370AE6" w:rsidRDefault="00370AE6" w:rsidP="00406DBA">
      <w:pPr>
        <w:pStyle w:val="Heading5"/>
      </w:pPr>
      <w:r w:rsidRPr="00AA53F4">
        <w:t>Pharmacokinetics (PK)</w:t>
      </w:r>
    </w:p>
    <w:p w14:paraId="149DEA0D" w14:textId="0C4B836C" w:rsidR="00370AE6" w:rsidRPr="00681CD3" w:rsidRDefault="00370AE6" w:rsidP="00406DBA">
      <w:pPr>
        <w:rPr>
          <w:lang w:eastAsia="ja-JP"/>
        </w:rPr>
      </w:pPr>
      <w:r w:rsidRPr="008A456A">
        <w:rPr>
          <w:lang w:eastAsia="ja-JP"/>
        </w:rPr>
        <w:t xml:space="preserve">PK of </w:t>
      </w:r>
      <w:proofErr w:type="spellStart"/>
      <w:r>
        <w:rPr>
          <w:lang w:eastAsia="ja-JP"/>
        </w:rPr>
        <w:t>plozasiran</w:t>
      </w:r>
      <w:proofErr w:type="spellEnd"/>
      <w:r w:rsidRPr="008A456A">
        <w:rPr>
          <w:lang w:eastAsia="ja-JP"/>
        </w:rPr>
        <w:t xml:space="preserve"> was found to be linear and proportional to dose</w:t>
      </w:r>
      <w:r>
        <w:rPr>
          <w:lang w:eastAsia="ja-JP"/>
        </w:rPr>
        <w:t xml:space="preserve"> up to 50 mg. Following </w:t>
      </w:r>
      <w:r w:rsidRPr="00681CD3">
        <w:rPr>
          <w:lang w:eastAsia="ja-JP"/>
        </w:rPr>
        <w:t xml:space="preserve">SC injection, </w:t>
      </w:r>
      <w:proofErr w:type="spellStart"/>
      <w:r w:rsidRPr="00681CD3">
        <w:rPr>
          <w:lang w:eastAsia="ja-JP"/>
        </w:rPr>
        <w:t>plozasiran</w:t>
      </w:r>
      <w:proofErr w:type="spellEnd"/>
      <w:r w:rsidRPr="00681CD3">
        <w:rPr>
          <w:lang w:eastAsia="ja-JP"/>
        </w:rPr>
        <w:t xml:space="preserve"> exhibited rapid and</w:t>
      </w:r>
      <w:r>
        <w:rPr>
          <w:lang w:eastAsia="ja-JP"/>
        </w:rPr>
        <w:t xml:space="preserve"> </w:t>
      </w:r>
      <w:r w:rsidRPr="00681CD3">
        <w:rPr>
          <w:lang w:eastAsia="ja-JP"/>
        </w:rPr>
        <w:t xml:space="preserve">sustained absorption, with </w:t>
      </w:r>
      <w:r w:rsidRPr="001E3C3A">
        <w:rPr>
          <w:lang w:eastAsia="ja-JP"/>
        </w:rPr>
        <w:t>maximum concentration</w:t>
      </w:r>
      <w:r>
        <w:rPr>
          <w:lang w:eastAsia="ja-JP"/>
        </w:rPr>
        <w:t xml:space="preserve"> (</w:t>
      </w:r>
      <w:proofErr w:type="spellStart"/>
      <w:r>
        <w:rPr>
          <w:lang w:eastAsia="ja-JP"/>
        </w:rPr>
        <w:t>C</w:t>
      </w:r>
      <w:r w:rsidRPr="001E3C3A">
        <w:rPr>
          <w:vertAlign w:val="subscript"/>
          <w:lang w:eastAsia="ja-JP"/>
        </w:rPr>
        <w:t>max</w:t>
      </w:r>
      <w:proofErr w:type="spellEnd"/>
      <w:r>
        <w:rPr>
          <w:lang w:eastAsia="ja-JP"/>
        </w:rPr>
        <w:t>)</w:t>
      </w:r>
      <w:r w:rsidRPr="00681CD3">
        <w:rPr>
          <w:lang w:eastAsia="ja-JP"/>
        </w:rPr>
        <w:t xml:space="preserve"> values observed within </w:t>
      </w:r>
      <w:r>
        <w:rPr>
          <w:lang w:eastAsia="ja-JP"/>
        </w:rPr>
        <w:t>3 to 8</w:t>
      </w:r>
      <w:r w:rsidRPr="00681CD3">
        <w:rPr>
          <w:lang w:eastAsia="ja-JP"/>
        </w:rPr>
        <w:t xml:space="preserve"> hours post</w:t>
      </w:r>
      <w:r>
        <w:rPr>
          <w:lang w:eastAsia="ja-JP"/>
        </w:rPr>
        <w:t xml:space="preserve"> </w:t>
      </w:r>
      <w:r w:rsidRPr="00681CD3">
        <w:rPr>
          <w:lang w:eastAsia="ja-JP"/>
        </w:rPr>
        <w:t>dose.</w:t>
      </w:r>
      <w:r>
        <w:rPr>
          <w:lang w:eastAsia="ja-JP"/>
        </w:rPr>
        <w:t xml:space="preserve"> </w:t>
      </w:r>
      <w:r w:rsidRPr="00681CD3">
        <w:rPr>
          <w:lang w:eastAsia="ja-JP"/>
        </w:rPr>
        <w:t xml:space="preserve">Subsequently, </w:t>
      </w:r>
      <w:proofErr w:type="spellStart"/>
      <w:r w:rsidRPr="00681CD3">
        <w:rPr>
          <w:lang w:eastAsia="ja-JP"/>
        </w:rPr>
        <w:t>plozasiran</w:t>
      </w:r>
      <w:proofErr w:type="spellEnd"/>
      <w:r w:rsidRPr="00681CD3">
        <w:rPr>
          <w:lang w:eastAsia="ja-JP"/>
        </w:rPr>
        <w:t xml:space="preserve"> plasma concentration declined in a multiphasic fashion with a typical</w:t>
      </w:r>
      <w:r>
        <w:rPr>
          <w:lang w:eastAsia="ja-JP"/>
        </w:rPr>
        <w:t xml:space="preserve"> </w:t>
      </w:r>
      <w:r w:rsidRPr="00681CD3">
        <w:rPr>
          <w:lang w:eastAsia="ja-JP"/>
        </w:rPr>
        <w:t>mean terminal-phase half-life (</w:t>
      </w:r>
      <w:proofErr w:type="spellStart"/>
      <w:r w:rsidRPr="00D845E2">
        <w:rPr>
          <w:lang w:eastAsia="ja-JP"/>
        </w:rPr>
        <w:t>t½</w:t>
      </w:r>
      <w:proofErr w:type="spellEnd"/>
      <w:r w:rsidRPr="00681CD3">
        <w:rPr>
          <w:lang w:eastAsia="ja-JP"/>
        </w:rPr>
        <w:t>) of 3</w:t>
      </w:r>
      <w:r>
        <w:rPr>
          <w:lang w:eastAsia="ja-JP"/>
        </w:rPr>
        <w:t>.8</w:t>
      </w:r>
      <w:r w:rsidRPr="00681CD3">
        <w:rPr>
          <w:lang w:eastAsia="ja-JP"/>
        </w:rPr>
        <w:t xml:space="preserve"> hours, which appeared to be dose</w:t>
      </w:r>
      <w:r>
        <w:rPr>
          <w:lang w:eastAsia="ja-JP"/>
        </w:rPr>
        <w:t xml:space="preserve"> </w:t>
      </w:r>
      <w:r w:rsidRPr="00681CD3">
        <w:rPr>
          <w:lang w:eastAsia="ja-JP"/>
        </w:rPr>
        <w:t xml:space="preserve">independent. </w:t>
      </w:r>
      <w:r>
        <w:rPr>
          <w:lang w:eastAsia="ja-JP"/>
        </w:rPr>
        <w:t>S</w:t>
      </w:r>
      <w:r w:rsidRPr="00681CD3">
        <w:rPr>
          <w:lang w:eastAsia="ja-JP"/>
        </w:rPr>
        <w:t xml:space="preserve">ystemic accumulation of </w:t>
      </w:r>
      <w:proofErr w:type="spellStart"/>
      <w:r w:rsidRPr="00681CD3">
        <w:rPr>
          <w:lang w:eastAsia="ja-JP"/>
        </w:rPr>
        <w:t>plozasiran</w:t>
      </w:r>
      <w:proofErr w:type="spellEnd"/>
      <w:r w:rsidRPr="00681CD3">
        <w:rPr>
          <w:lang w:eastAsia="ja-JP"/>
        </w:rPr>
        <w:t xml:space="preserve"> was not observed</w:t>
      </w:r>
      <w:r>
        <w:rPr>
          <w:lang w:eastAsia="ja-JP"/>
        </w:rPr>
        <w:t>. T</w:t>
      </w:r>
      <w:r w:rsidRPr="00681CD3">
        <w:rPr>
          <w:lang w:eastAsia="ja-JP"/>
        </w:rPr>
        <w:t>he systemic clearance</w:t>
      </w:r>
      <w:r>
        <w:rPr>
          <w:lang w:eastAsia="ja-JP"/>
        </w:rPr>
        <w:t xml:space="preserve"> </w:t>
      </w:r>
      <w:r w:rsidRPr="00681CD3">
        <w:rPr>
          <w:lang w:eastAsia="ja-JP"/>
        </w:rPr>
        <w:t>(CL)</w:t>
      </w:r>
      <w:r>
        <w:rPr>
          <w:lang w:eastAsia="ja-JP"/>
        </w:rPr>
        <w:t xml:space="preserve"> is estimated to </w:t>
      </w:r>
      <w:r w:rsidRPr="00681CD3">
        <w:rPr>
          <w:lang w:eastAsia="ja-JP"/>
        </w:rPr>
        <w:t>reflect the rate of absorption suggest</w:t>
      </w:r>
      <w:r>
        <w:rPr>
          <w:lang w:eastAsia="ja-JP"/>
        </w:rPr>
        <w:t xml:space="preserve">ing that </w:t>
      </w:r>
      <w:proofErr w:type="spellStart"/>
      <w:r w:rsidRPr="00681CD3">
        <w:rPr>
          <w:lang w:eastAsia="ja-JP"/>
        </w:rPr>
        <w:t>plozasiran</w:t>
      </w:r>
      <w:proofErr w:type="spellEnd"/>
      <w:r w:rsidRPr="00681CD3">
        <w:rPr>
          <w:lang w:eastAsia="ja-JP"/>
        </w:rPr>
        <w:t xml:space="preserve"> </w:t>
      </w:r>
      <w:r>
        <w:rPr>
          <w:lang w:eastAsia="ja-JP"/>
        </w:rPr>
        <w:t>is</w:t>
      </w:r>
      <w:r w:rsidRPr="00681CD3">
        <w:rPr>
          <w:lang w:eastAsia="ja-JP"/>
        </w:rPr>
        <w:t xml:space="preserve"> efficiently taken </w:t>
      </w:r>
      <w:r>
        <w:rPr>
          <w:lang w:eastAsia="ja-JP"/>
        </w:rPr>
        <w:t xml:space="preserve">up </w:t>
      </w:r>
      <w:r w:rsidRPr="00681CD3">
        <w:rPr>
          <w:lang w:eastAsia="ja-JP"/>
        </w:rPr>
        <w:t xml:space="preserve">by the liver via an endocytic process facilitated </w:t>
      </w:r>
      <w:r w:rsidRPr="00681CD3">
        <w:rPr>
          <w:lang w:eastAsia="ja-JP"/>
        </w:rPr>
        <w:lastRenderedPageBreak/>
        <w:t>by the</w:t>
      </w:r>
      <w:r>
        <w:rPr>
          <w:lang w:eastAsia="ja-JP"/>
        </w:rPr>
        <w:t xml:space="preserve"> </w:t>
      </w:r>
      <w:proofErr w:type="spellStart"/>
      <w:r w:rsidRPr="00681CD3">
        <w:rPr>
          <w:lang w:eastAsia="ja-JP"/>
        </w:rPr>
        <w:t>ASGPR</w:t>
      </w:r>
      <w:r>
        <w:rPr>
          <w:lang w:eastAsia="ja-JP"/>
        </w:rPr>
        <w:t>s</w:t>
      </w:r>
      <w:proofErr w:type="spellEnd"/>
      <w:r w:rsidRPr="00681CD3">
        <w:rPr>
          <w:lang w:eastAsia="ja-JP"/>
        </w:rPr>
        <w:t xml:space="preserve"> exclusively expressed on the surface of hepatocytes.</w:t>
      </w:r>
      <w:r>
        <w:rPr>
          <w:lang w:eastAsia="ja-JP"/>
        </w:rPr>
        <w:t xml:space="preserve"> </w:t>
      </w:r>
      <w:proofErr w:type="spellStart"/>
      <w:r w:rsidRPr="00681CD3">
        <w:rPr>
          <w:lang w:eastAsia="ja-JP"/>
        </w:rPr>
        <w:t>Plozasiran</w:t>
      </w:r>
      <w:proofErr w:type="spellEnd"/>
      <w:r w:rsidRPr="00681CD3">
        <w:rPr>
          <w:lang w:eastAsia="ja-JP"/>
        </w:rPr>
        <w:t xml:space="preserve"> </w:t>
      </w:r>
      <w:r>
        <w:rPr>
          <w:lang w:eastAsia="ja-JP"/>
        </w:rPr>
        <w:t>CL</w:t>
      </w:r>
      <w:r w:rsidRPr="00681CD3">
        <w:rPr>
          <w:lang w:eastAsia="ja-JP"/>
        </w:rPr>
        <w:t xml:space="preserve"> was dose-independent with </w:t>
      </w:r>
      <w:r>
        <w:rPr>
          <w:lang w:eastAsia="ja-JP"/>
        </w:rPr>
        <w:t xml:space="preserve">a </w:t>
      </w:r>
      <w:r w:rsidRPr="00681CD3">
        <w:rPr>
          <w:lang w:eastAsia="ja-JP"/>
        </w:rPr>
        <w:t xml:space="preserve">mean </w:t>
      </w:r>
      <w:r w:rsidRPr="004F775A">
        <w:rPr>
          <w:lang w:eastAsia="ja-JP"/>
        </w:rPr>
        <w:t>value of 25.1</w:t>
      </w:r>
      <w:r w:rsidRPr="004F775A">
        <w:rPr>
          <w:rFonts w:hint="eastAsia"/>
          <w:lang w:eastAsia="ja-JP"/>
        </w:rPr>
        <w:t xml:space="preserve"> </w:t>
      </w:r>
      <w:r w:rsidRPr="004F775A">
        <w:rPr>
          <w:lang w:eastAsia="ja-JP"/>
        </w:rPr>
        <w:t>L/h</w:t>
      </w:r>
      <w:r>
        <w:rPr>
          <w:lang w:eastAsia="ja-JP"/>
        </w:rPr>
        <w:t xml:space="preserve"> with the commercial formulation</w:t>
      </w:r>
      <w:r w:rsidRPr="004F775A">
        <w:rPr>
          <w:lang w:eastAsia="ja-JP"/>
        </w:rPr>
        <w:t>.</w:t>
      </w:r>
    </w:p>
    <w:p w14:paraId="0928B072" w14:textId="77777777" w:rsidR="00370AE6" w:rsidRDefault="00370AE6" w:rsidP="00406DBA">
      <w:pPr>
        <w:rPr>
          <w:lang w:eastAsia="ja-JP"/>
        </w:rPr>
      </w:pPr>
      <w:proofErr w:type="spellStart"/>
      <w:r>
        <w:rPr>
          <w:lang w:eastAsia="ja-JP"/>
        </w:rPr>
        <w:t>P</w:t>
      </w:r>
      <w:r w:rsidRPr="00681CD3">
        <w:rPr>
          <w:lang w:eastAsia="ja-JP"/>
        </w:rPr>
        <w:t>lozasiran</w:t>
      </w:r>
      <w:proofErr w:type="spellEnd"/>
      <w:r w:rsidRPr="00681CD3">
        <w:rPr>
          <w:lang w:eastAsia="ja-JP"/>
        </w:rPr>
        <w:t xml:space="preserve"> plasma</w:t>
      </w:r>
      <w:r>
        <w:rPr>
          <w:lang w:eastAsia="ja-JP"/>
        </w:rPr>
        <w:t xml:space="preserve"> (</w:t>
      </w:r>
      <w:r w:rsidRPr="0079162B">
        <w:rPr>
          <w:lang w:eastAsia="ja-JP"/>
        </w:rPr>
        <w:t>area under the concentration-time curve</w:t>
      </w:r>
      <w:r>
        <w:rPr>
          <w:lang w:eastAsia="ja-JP"/>
        </w:rPr>
        <w:t>)</w:t>
      </w:r>
      <w:r w:rsidRPr="00681CD3">
        <w:rPr>
          <w:lang w:eastAsia="ja-JP"/>
        </w:rPr>
        <w:t xml:space="preserve"> AUC and </w:t>
      </w:r>
      <w:proofErr w:type="spellStart"/>
      <w:r w:rsidRPr="00681CD3">
        <w:rPr>
          <w:lang w:eastAsia="ja-JP"/>
        </w:rPr>
        <w:t>C</w:t>
      </w:r>
      <w:r w:rsidRPr="00A01A48">
        <w:rPr>
          <w:vertAlign w:val="subscript"/>
          <w:lang w:eastAsia="ja-JP"/>
        </w:rPr>
        <w:t>max</w:t>
      </w:r>
      <w:proofErr w:type="spellEnd"/>
      <w:r w:rsidRPr="00681CD3">
        <w:rPr>
          <w:lang w:eastAsia="ja-JP"/>
        </w:rPr>
        <w:t xml:space="preserve"> values were </w:t>
      </w:r>
      <w:r>
        <w:rPr>
          <w:lang w:eastAsia="ja-JP"/>
        </w:rPr>
        <w:t xml:space="preserve">approximately </w:t>
      </w:r>
      <w:r w:rsidRPr="00681CD3">
        <w:rPr>
          <w:lang w:eastAsia="ja-JP"/>
        </w:rPr>
        <w:t>proportional to the dose for both single and repeat dose administration.</w:t>
      </w:r>
      <w:r>
        <w:rPr>
          <w:lang w:eastAsia="ja-JP"/>
        </w:rPr>
        <w:t xml:space="preserve"> Higher b</w:t>
      </w:r>
      <w:r w:rsidRPr="00872708">
        <w:rPr>
          <w:color w:val="000000"/>
        </w:rPr>
        <w:t xml:space="preserve">ody weight </w:t>
      </w:r>
      <w:r>
        <w:rPr>
          <w:color w:val="000000"/>
        </w:rPr>
        <w:t>was found to lower</w:t>
      </w:r>
      <w:r w:rsidRPr="00872708">
        <w:rPr>
          <w:color w:val="000000"/>
        </w:rPr>
        <w:t xml:space="preserve"> </w:t>
      </w:r>
      <w:proofErr w:type="spellStart"/>
      <w:r w:rsidRPr="00872708">
        <w:rPr>
          <w:color w:val="000000"/>
        </w:rPr>
        <w:t>plozasiran</w:t>
      </w:r>
      <w:proofErr w:type="spellEnd"/>
      <w:r w:rsidRPr="00872708">
        <w:rPr>
          <w:color w:val="000000"/>
        </w:rPr>
        <w:t xml:space="preserve"> plasma exposure</w:t>
      </w:r>
      <w:r>
        <w:rPr>
          <w:color w:val="000000"/>
        </w:rPr>
        <w:t xml:space="preserve"> at a given dose. N</w:t>
      </w:r>
      <w:r w:rsidRPr="00872708">
        <w:rPr>
          <w:color w:val="000000"/>
        </w:rPr>
        <w:t xml:space="preserve">o other </w:t>
      </w:r>
      <w:r>
        <w:rPr>
          <w:color w:val="000000"/>
        </w:rPr>
        <w:t>intrinsic</w:t>
      </w:r>
      <w:r w:rsidRPr="00872708">
        <w:rPr>
          <w:color w:val="000000"/>
        </w:rPr>
        <w:t xml:space="preserve"> or </w:t>
      </w:r>
      <w:r>
        <w:rPr>
          <w:color w:val="000000"/>
        </w:rPr>
        <w:t xml:space="preserve">extrinsic </w:t>
      </w:r>
      <w:r w:rsidRPr="00872708">
        <w:rPr>
          <w:color w:val="000000"/>
        </w:rPr>
        <w:t xml:space="preserve">factors </w:t>
      </w:r>
      <w:r>
        <w:rPr>
          <w:color w:val="000000"/>
        </w:rPr>
        <w:t>were</w:t>
      </w:r>
      <w:r w:rsidRPr="00872708">
        <w:rPr>
          <w:color w:val="000000"/>
        </w:rPr>
        <w:t xml:space="preserve"> shown to influence </w:t>
      </w:r>
      <w:proofErr w:type="spellStart"/>
      <w:r>
        <w:rPr>
          <w:color w:val="000000"/>
        </w:rPr>
        <w:t>plozasiran</w:t>
      </w:r>
      <w:proofErr w:type="spellEnd"/>
      <w:r>
        <w:rPr>
          <w:color w:val="000000"/>
        </w:rPr>
        <w:t xml:space="preserve"> PK parameters</w:t>
      </w:r>
      <w:r w:rsidRPr="00872708">
        <w:rPr>
          <w:color w:val="000000"/>
        </w:rPr>
        <w:t>.</w:t>
      </w:r>
      <w:r>
        <w:rPr>
          <w:color w:val="000000"/>
        </w:rPr>
        <w:t xml:space="preserve"> </w:t>
      </w:r>
      <w:proofErr w:type="spellStart"/>
      <w:r w:rsidRPr="008F0402">
        <w:rPr>
          <w:lang w:eastAsia="ja-JP"/>
        </w:rPr>
        <w:t>Plozasiran</w:t>
      </w:r>
      <w:proofErr w:type="spellEnd"/>
      <w:r w:rsidRPr="008F0402">
        <w:rPr>
          <w:lang w:eastAsia="ja-JP"/>
        </w:rPr>
        <w:t xml:space="preserve"> plasma exposures exhibited moderate inter-</w:t>
      </w:r>
      <w:r>
        <w:rPr>
          <w:lang w:eastAsia="ja-JP"/>
        </w:rPr>
        <w:t>participant</w:t>
      </w:r>
      <w:r w:rsidRPr="008F0402">
        <w:rPr>
          <w:lang w:eastAsia="ja-JP"/>
        </w:rPr>
        <w:t xml:space="preserve"> variability with percent coefficient of variation (CV%) for the AUC values ranging from approximately 10% to 37% in healthy volunteers and </w:t>
      </w:r>
      <w:r w:rsidRPr="008E632F">
        <w:rPr>
          <w:lang w:eastAsia="ja-JP"/>
        </w:rPr>
        <w:t>44.9</w:t>
      </w:r>
      <w:r w:rsidRPr="008F0402">
        <w:rPr>
          <w:lang w:eastAsia="ja-JP"/>
        </w:rPr>
        <w:t>% in patient with FCS</w:t>
      </w:r>
      <w:r>
        <w:rPr>
          <w:lang w:eastAsia="ja-JP"/>
        </w:rPr>
        <w:t>.</w:t>
      </w:r>
    </w:p>
    <w:p w14:paraId="7905AFF8" w14:textId="77777777" w:rsidR="00370AE6" w:rsidRPr="000C7322" w:rsidRDefault="00370AE6" w:rsidP="00406DBA">
      <w:pPr>
        <w:pStyle w:val="Heading6"/>
      </w:pPr>
      <w:r w:rsidRPr="000C7322">
        <w:t>Pharmacokinetics in healthy participants</w:t>
      </w:r>
    </w:p>
    <w:p w14:paraId="6A3CC3E3" w14:textId="77777777" w:rsidR="00370AE6" w:rsidRDefault="00370AE6" w:rsidP="00406DBA">
      <w:pPr>
        <w:rPr>
          <w:lang w:eastAsia="ja-JP"/>
        </w:rPr>
      </w:pPr>
      <w:r w:rsidRPr="009016FA">
        <w:rPr>
          <w:lang w:eastAsia="ja-JP"/>
        </w:rPr>
        <w:t xml:space="preserve">After SC injection, </w:t>
      </w:r>
      <w:proofErr w:type="spellStart"/>
      <w:r w:rsidRPr="009016FA">
        <w:rPr>
          <w:lang w:eastAsia="ja-JP"/>
        </w:rPr>
        <w:t>plozasiran</w:t>
      </w:r>
      <w:proofErr w:type="spellEnd"/>
      <w:r w:rsidRPr="009016FA">
        <w:rPr>
          <w:lang w:eastAsia="ja-JP"/>
        </w:rPr>
        <w:t xml:space="preserve"> exhibits rapid and sustained systemic absorption with</w:t>
      </w:r>
      <w:r>
        <w:rPr>
          <w:lang w:eastAsia="ja-JP"/>
        </w:rPr>
        <w:t xml:space="preserve"> </w:t>
      </w:r>
      <w:r w:rsidRPr="009016FA">
        <w:rPr>
          <w:lang w:eastAsia="ja-JP"/>
        </w:rPr>
        <w:t xml:space="preserve">a median </w:t>
      </w:r>
      <w:proofErr w:type="spellStart"/>
      <w:r w:rsidRPr="00CE5186">
        <w:rPr>
          <w:lang w:eastAsia="ja-JP"/>
        </w:rPr>
        <w:t>T</w:t>
      </w:r>
      <w:r w:rsidRPr="00CE5186">
        <w:rPr>
          <w:vertAlign w:val="subscript"/>
          <w:lang w:eastAsia="ja-JP"/>
        </w:rPr>
        <w:t>max</w:t>
      </w:r>
      <w:proofErr w:type="spellEnd"/>
      <w:r w:rsidRPr="00CE5186">
        <w:rPr>
          <w:lang w:eastAsia="ja-JP"/>
        </w:rPr>
        <w:t xml:space="preserve"> value </w:t>
      </w:r>
      <w:r>
        <w:rPr>
          <w:lang w:eastAsia="ja-JP"/>
        </w:rPr>
        <w:t>of</w:t>
      </w:r>
      <w:r w:rsidRPr="00CE5186">
        <w:rPr>
          <w:lang w:eastAsia="ja-JP"/>
        </w:rPr>
        <w:t xml:space="preserve"> </w:t>
      </w:r>
      <w:r>
        <w:rPr>
          <w:lang w:eastAsia="ja-JP"/>
        </w:rPr>
        <w:t>4.1</w:t>
      </w:r>
      <w:r w:rsidRPr="00CE5186">
        <w:rPr>
          <w:lang w:eastAsia="ja-JP"/>
        </w:rPr>
        <w:t xml:space="preserve"> hours</w:t>
      </w:r>
      <w:r>
        <w:rPr>
          <w:lang w:eastAsia="ja-JP"/>
        </w:rPr>
        <w:t xml:space="preserve"> (range: 3-8)</w:t>
      </w:r>
      <w:r w:rsidRPr="00CE5186">
        <w:rPr>
          <w:lang w:eastAsia="ja-JP"/>
        </w:rPr>
        <w:t>. The</w:t>
      </w:r>
      <w:r>
        <w:rPr>
          <w:lang w:eastAsia="ja-JP"/>
        </w:rPr>
        <w:t xml:space="preserve"> mean</w:t>
      </w:r>
      <w:r w:rsidRPr="00CE5186">
        <w:rPr>
          <w:lang w:eastAsia="ja-JP"/>
        </w:rPr>
        <w:t xml:space="preserve"> </w:t>
      </w:r>
      <w:proofErr w:type="spellStart"/>
      <w:r w:rsidRPr="00CE5186">
        <w:rPr>
          <w:lang w:eastAsia="ja-JP"/>
        </w:rPr>
        <w:t>C</w:t>
      </w:r>
      <w:r w:rsidRPr="00CE5186">
        <w:rPr>
          <w:vertAlign w:val="subscript"/>
          <w:lang w:eastAsia="ja-JP"/>
        </w:rPr>
        <w:t>max</w:t>
      </w:r>
      <w:proofErr w:type="spellEnd"/>
      <w:r w:rsidRPr="00CE5186">
        <w:rPr>
          <w:lang w:eastAsia="ja-JP"/>
        </w:rPr>
        <w:t xml:space="preserve"> </w:t>
      </w:r>
      <w:r>
        <w:rPr>
          <w:lang w:eastAsia="ja-JP"/>
        </w:rPr>
        <w:t xml:space="preserve">in healthy volunteers </w:t>
      </w:r>
      <w:r w:rsidRPr="00CE5186">
        <w:rPr>
          <w:lang w:eastAsia="ja-JP"/>
        </w:rPr>
        <w:t xml:space="preserve">after </w:t>
      </w:r>
      <w:proofErr w:type="spellStart"/>
      <w:r>
        <w:rPr>
          <w:lang w:eastAsia="ja-JP"/>
        </w:rPr>
        <w:t>plozasiran</w:t>
      </w:r>
      <w:proofErr w:type="spellEnd"/>
      <w:r>
        <w:rPr>
          <w:lang w:eastAsia="ja-JP"/>
        </w:rPr>
        <w:t xml:space="preserve"> </w:t>
      </w:r>
      <w:r w:rsidRPr="00CE5186">
        <w:rPr>
          <w:lang w:eastAsia="ja-JP"/>
        </w:rPr>
        <w:t xml:space="preserve">25 mg </w:t>
      </w:r>
      <w:r>
        <w:rPr>
          <w:lang w:eastAsia="ja-JP"/>
        </w:rPr>
        <w:t>SC</w:t>
      </w:r>
      <w:r w:rsidRPr="00CE5186">
        <w:rPr>
          <w:lang w:eastAsia="ja-JP"/>
        </w:rPr>
        <w:t xml:space="preserve"> </w:t>
      </w:r>
      <w:r>
        <w:rPr>
          <w:lang w:eastAsia="ja-JP"/>
        </w:rPr>
        <w:t xml:space="preserve">injection using the </w:t>
      </w:r>
      <w:proofErr w:type="spellStart"/>
      <w:r>
        <w:rPr>
          <w:lang w:eastAsia="ja-JP"/>
        </w:rPr>
        <w:t>PFS</w:t>
      </w:r>
      <w:proofErr w:type="spellEnd"/>
      <w:r>
        <w:rPr>
          <w:lang w:eastAsia="ja-JP"/>
        </w:rPr>
        <w:t xml:space="preserve"> </w:t>
      </w:r>
      <w:r w:rsidRPr="00CE5186">
        <w:rPr>
          <w:lang w:eastAsia="ja-JP"/>
        </w:rPr>
        <w:t xml:space="preserve">is </w:t>
      </w:r>
      <w:r w:rsidRPr="005753B7">
        <w:rPr>
          <w:lang w:eastAsia="ja-JP"/>
        </w:rPr>
        <w:t xml:space="preserve">110 </w:t>
      </w:r>
      <w:r w:rsidRPr="00CE5186">
        <w:rPr>
          <w:lang w:eastAsia="ja-JP"/>
        </w:rPr>
        <w:t>ng/mL</w:t>
      </w:r>
      <w:r>
        <w:rPr>
          <w:lang w:eastAsia="ja-JP"/>
        </w:rPr>
        <w:t xml:space="preserve"> (range: 56-250)</w:t>
      </w:r>
      <w:r w:rsidRPr="00CE5186">
        <w:rPr>
          <w:lang w:eastAsia="ja-JP"/>
        </w:rPr>
        <w:t>.</w:t>
      </w:r>
    </w:p>
    <w:p w14:paraId="3833D2FA" w14:textId="77777777" w:rsidR="00370AE6" w:rsidRPr="00B213B3" w:rsidRDefault="00370AE6" w:rsidP="00370AE6">
      <w:pPr>
        <w:rPr>
          <w:lang w:eastAsia="ja-JP"/>
        </w:rPr>
      </w:pPr>
      <w:r>
        <w:rPr>
          <w:lang w:eastAsia="ja-JP"/>
        </w:rPr>
        <w:t xml:space="preserve">The median </w:t>
      </w:r>
      <w:proofErr w:type="spellStart"/>
      <w:r w:rsidRPr="00CE5186">
        <w:rPr>
          <w:lang w:eastAsia="ja-JP"/>
        </w:rPr>
        <w:t>C</w:t>
      </w:r>
      <w:r w:rsidRPr="00CE5186">
        <w:rPr>
          <w:vertAlign w:val="subscript"/>
          <w:lang w:eastAsia="ja-JP"/>
        </w:rPr>
        <w:t>max</w:t>
      </w:r>
      <w:proofErr w:type="spellEnd"/>
      <w:r>
        <w:rPr>
          <w:vertAlign w:val="subscript"/>
          <w:lang w:eastAsia="ja-JP"/>
        </w:rPr>
        <w:t xml:space="preserve"> </w:t>
      </w:r>
      <w:r w:rsidRPr="00B213B3">
        <w:rPr>
          <w:lang w:eastAsia="ja-JP"/>
        </w:rPr>
        <w:t>and</w:t>
      </w:r>
      <w:r>
        <w:rPr>
          <w:vertAlign w:val="subscript"/>
          <w:lang w:eastAsia="ja-JP"/>
        </w:rPr>
        <w:t xml:space="preserve"> </w:t>
      </w:r>
      <w:proofErr w:type="spellStart"/>
      <w:r w:rsidRPr="00CE5186">
        <w:rPr>
          <w:lang w:eastAsia="ja-JP"/>
        </w:rPr>
        <w:t>T</w:t>
      </w:r>
      <w:r w:rsidRPr="00CE5186">
        <w:rPr>
          <w:vertAlign w:val="subscript"/>
          <w:lang w:eastAsia="ja-JP"/>
        </w:rPr>
        <w:t>max</w:t>
      </w:r>
      <w:proofErr w:type="spellEnd"/>
      <w:r>
        <w:rPr>
          <w:vertAlign w:val="subscript"/>
          <w:lang w:eastAsia="ja-JP"/>
        </w:rPr>
        <w:t xml:space="preserve"> </w:t>
      </w:r>
      <w:r>
        <w:rPr>
          <w:lang w:eastAsia="ja-JP"/>
        </w:rPr>
        <w:t xml:space="preserve">for FCS patients were </w:t>
      </w:r>
      <w:r w:rsidRPr="00B213B3">
        <w:rPr>
          <w:lang w:eastAsia="ja-JP"/>
        </w:rPr>
        <w:t xml:space="preserve">71.4 </w:t>
      </w:r>
      <w:r w:rsidRPr="00CE5186">
        <w:rPr>
          <w:lang w:eastAsia="ja-JP"/>
        </w:rPr>
        <w:t>ng/mL</w:t>
      </w:r>
      <w:r>
        <w:rPr>
          <w:lang w:eastAsia="ja-JP"/>
        </w:rPr>
        <w:t xml:space="preserve"> and 2.0 hours, respectively. </w:t>
      </w:r>
    </w:p>
    <w:p w14:paraId="37318FCC" w14:textId="37B99719" w:rsidR="00370AE6" w:rsidRDefault="00370AE6" w:rsidP="00406DBA">
      <w:r>
        <w:t xml:space="preserve">A 50 mg/mL in 0.9% saline </w:t>
      </w:r>
      <w:proofErr w:type="spellStart"/>
      <w:r>
        <w:t>plozasiran</w:t>
      </w:r>
      <w:proofErr w:type="spellEnd"/>
      <w:r>
        <w:t xml:space="preserve"> solution prepared in a 25 mg dose </w:t>
      </w:r>
      <w:proofErr w:type="spellStart"/>
      <w:r>
        <w:t>PFS</w:t>
      </w:r>
      <w:proofErr w:type="spellEnd"/>
      <w:r>
        <w:t xml:space="preserve"> is the intended commercial product formulation. During clinical trials, a 200 mg/mL in 1.0 mM phosphate buffer </w:t>
      </w:r>
      <w:proofErr w:type="spellStart"/>
      <w:r>
        <w:t>plozasiran</w:t>
      </w:r>
      <w:proofErr w:type="spellEnd"/>
      <w:r>
        <w:t xml:space="preserve"> solution was administered from vial and syringe. </w:t>
      </w:r>
      <w:r>
        <w:rPr>
          <w:lang w:eastAsia="ja-JP"/>
        </w:rPr>
        <w:t>S</w:t>
      </w:r>
      <w:r w:rsidRPr="00C909A6">
        <w:rPr>
          <w:lang w:eastAsia="ja-JP"/>
        </w:rPr>
        <w:t>tudy 1003</w:t>
      </w:r>
      <w:r>
        <w:rPr>
          <w:lang w:eastAsia="ja-JP"/>
        </w:rPr>
        <w:t xml:space="preserve"> </w:t>
      </w:r>
      <w:r w:rsidRPr="000B40FC">
        <w:t xml:space="preserve">was conducted </w:t>
      </w:r>
      <w:r>
        <w:t xml:space="preserve">in healthy volunteers </w:t>
      </w:r>
      <w:r w:rsidRPr="000B40FC">
        <w:t xml:space="preserve">to determine the bioequivalence </w:t>
      </w:r>
      <w:r>
        <w:t>between the two product formulations.</w:t>
      </w:r>
    </w:p>
    <w:p w14:paraId="036649D3" w14:textId="77777777" w:rsidR="00370AE6" w:rsidRDefault="00370AE6" w:rsidP="00406DBA">
      <w:r>
        <w:t xml:space="preserve">The two formulations were not bioequivalent as the </w:t>
      </w:r>
      <w:r w:rsidRPr="00E00C7A">
        <w:t xml:space="preserve">90% </w:t>
      </w:r>
      <w:r>
        <w:t>confidence intervals (</w:t>
      </w:r>
      <w:r w:rsidRPr="00E00C7A">
        <w:t>C</w:t>
      </w:r>
      <w:r>
        <w:t>I</w:t>
      </w:r>
      <w:r w:rsidRPr="00E00C7A">
        <w:t>s</w:t>
      </w:r>
      <w:r>
        <w:t>)</w:t>
      </w:r>
      <w:r w:rsidRPr="00E00C7A">
        <w:t xml:space="preserve"> of the geometric mean ratio</w:t>
      </w:r>
      <w:r>
        <w:t xml:space="preserve"> for a</w:t>
      </w:r>
      <w:r w:rsidRPr="004A17EB">
        <w:t>rea under</w:t>
      </w:r>
      <w:r>
        <w:t xml:space="preserve"> </w:t>
      </w:r>
      <w:r w:rsidRPr="004A17EB">
        <w:t>the time-concentration curve from time 0 to the last measurable concentration (</w:t>
      </w:r>
      <w:proofErr w:type="spellStart"/>
      <w:r w:rsidRPr="004A17EB">
        <w:t>AUC</w:t>
      </w:r>
      <w:r w:rsidRPr="00D8126B">
        <w:rPr>
          <w:vertAlign w:val="subscript"/>
        </w:rPr>
        <w:t>0</w:t>
      </w:r>
      <w:proofErr w:type="spellEnd"/>
      <w:r w:rsidRPr="00D8126B">
        <w:rPr>
          <w:vertAlign w:val="subscript"/>
        </w:rPr>
        <w:t>-t</w:t>
      </w:r>
      <w:r w:rsidRPr="004A17EB">
        <w:t>)</w:t>
      </w:r>
      <w:r w:rsidRPr="00100A91">
        <w:rPr>
          <w:color w:val="000000"/>
        </w:rPr>
        <w:t xml:space="preserve"> </w:t>
      </w:r>
      <w:r>
        <w:t xml:space="preserve">and </w:t>
      </w:r>
      <w:proofErr w:type="spellStart"/>
      <w:r>
        <w:t>C</w:t>
      </w:r>
      <w:r w:rsidRPr="006127C4">
        <w:rPr>
          <w:vertAlign w:val="subscript"/>
        </w:rPr>
        <w:t>max</w:t>
      </w:r>
      <w:proofErr w:type="spellEnd"/>
      <w:r>
        <w:t xml:space="preserve"> </w:t>
      </w:r>
      <w:r w:rsidRPr="00E00C7A">
        <w:t>exceeded the</w:t>
      </w:r>
      <w:r>
        <w:t xml:space="preserve"> </w:t>
      </w:r>
      <w:r w:rsidRPr="00E00C7A">
        <w:t>standard bioequivalence upper boundary criteria of 125%</w:t>
      </w:r>
      <w:r>
        <w:t xml:space="preserve"> (132.8% and 131.7%, respectively). The sponsor estimated the plasma exposure averaged 22% greater in the commercial formulation, either </w:t>
      </w:r>
      <w:proofErr w:type="gramStart"/>
      <w:r>
        <w:t>as a result of</w:t>
      </w:r>
      <w:proofErr w:type="gramEnd"/>
      <w:r>
        <w:t xml:space="preserve"> </w:t>
      </w:r>
      <w:r w:rsidRPr="00536DB1">
        <w:rPr>
          <w:lang w:eastAsia="ja-JP"/>
        </w:rPr>
        <w:t>excess delivery associated with the need to</w:t>
      </w:r>
      <w:r>
        <w:rPr>
          <w:lang w:eastAsia="ja-JP"/>
        </w:rPr>
        <w:t xml:space="preserve"> </w:t>
      </w:r>
      <w:r w:rsidRPr="00536DB1">
        <w:rPr>
          <w:lang w:eastAsia="ja-JP"/>
        </w:rPr>
        <w:t xml:space="preserve">meet minimal dispensable volume targets, or due to a marginally greater systemic </w:t>
      </w:r>
      <w:r>
        <w:rPr>
          <w:lang w:eastAsia="ja-JP"/>
        </w:rPr>
        <w:t>b</w:t>
      </w:r>
      <w:r w:rsidRPr="00536DB1">
        <w:rPr>
          <w:lang w:eastAsia="ja-JP"/>
        </w:rPr>
        <w:t>ioavailability</w:t>
      </w:r>
      <w:r>
        <w:rPr>
          <w:lang w:eastAsia="ja-JP"/>
        </w:rPr>
        <w:t xml:space="preserve"> </w:t>
      </w:r>
      <w:r w:rsidRPr="00536DB1">
        <w:rPr>
          <w:lang w:eastAsia="ja-JP"/>
        </w:rPr>
        <w:t>compared to the vial formulation</w:t>
      </w:r>
      <w:r>
        <w:t>.</w:t>
      </w:r>
    </w:p>
    <w:p w14:paraId="062AC66C" w14:textId="0B17B497" w:rsidR="00370AE6" w:rsidRDefault="00370AE6" w:rsidP="00406DBA">
      <w:pPr>
        <w:rPr>
          <w:lang w:eastAsia="ja-JP"/>
        </w:rPr>
      </w:pPr>
      <w:r>
        <w:rPr>
          <w:noProof/>
        </w:rPr>
        <w:t xml:space="preserve">In healthy volunteers at day 21 postdose, the comercial formulation showed a greater median percentage reduction in APOC3 concentration from baseline (91.1% vs 84.3%), but a lower median percentage reduction in TG levels (47.4% vs 60.1%), when compared to the clinical trials formulation. </w:t>
      </w:r>
      <w:r>
        <w:rPr>
          <w:lang w:eastAsia="ja-JP"/>
        </w:rPr>
        <w:t>However, a</w:t>
      </w:r>
      <w:r w:rsidRPr="001B525D">
        <w:rPr>
          <w:lang w:eastAsia="ja-JP"/>
        </w:rPr>
        <w:t xml:space="preserve"> model-based simulation </w:t>
      </w:r>
      <w:r>
        <w:rPr>
          <w:lang w:eastAsia="ja-JP"/>
        </w:rPr>
        <w:t>that was performed identified</w:t>
      </w:r>
      <w:r w:rsidRPr="001B525D">
        <w:rPr>
          <w:lang w:eastAsia="ja-JP"/>
        </w:rPr>
        <w:t xml:space="preserve"> that </w:t>
      </w:r>
      <w:proofErr w:type="spellStart"/>
      <w:r w:rsidRPr="001B525D">
        <w:rPr>
          <w:lang w:eastAsia="ja-JP"/>
        </w:rPr>
        <w:t>plozasiran</w:t>
      </w:r>
      <w:proofErr w:type="spellEnd"/>
      <w:r w:rsidRPr="001B525D">
        <w:rPr>
          <w:lang w:eastAsia="ja-JP"/>
        </w:rPr>
        <w:t xml:space="preserve"> PD</w:t>
      </w:r>
      <w:r>
        <w:rPr>
          <w:lang w:eastAsia="ja-JP"/>
        </w:rPr>
        <w:t xml:space="preserve"> parameters</w:t>
      </w:r>
      <w:r w:rsidRPr="001B525D">
        <w:rPr>
          <w:lang w:eastAsia="ja-JP"/>
        </w:rPr>
        <w:t xml:space="preserve"> are </w:t>
      </w:r>
      <w:r>
        <w:rPr>
          <w:lang w:eastAsia="ja-JP"/>
        </w:rPr>
        <w:t xml:space="preserve">similar </w:t>
      </w:r>
      <w:r w:rsidRPr="001B525D">
        <w:rPr>
          <w:lang w:eastAsia="ja-JP"/>
        </w:rPr>
        <w:t xml:space="preserve">between the 25 mg </w:t>
      </w:r>
      <w:proofErr w:type="spellStart"/>
      <w:r w:rsidRPr="001B525D">
        <w:rPr>
          <w:lang w:eastAsia="ja-JP"/>
        </w:rPr>
        <w:t>PFS</w:t>
      </w:r>
      <w:proofErr w:type="spellEnd"/>
      <w:r w:rsidRPr="001B525D">
        <w:rPr>
          <w:lang w:eastAsia="ja-JP"/>
        </w:rPr>
        <w:t xml:space="preserve"> and vial formulations</w:t>
      </w:r>
      <w:r>
        <w:rPr>
          <w:lang w:eastAsia="ja-JP"/>
        </w:rPr>
        <w:t xml:space="preserve"> when administered </w:t>
      </w:r>
      <w:proofErr w:type="spellStart"/>
      <w:r>
        <w:rPr>
          <w:lang w:eastAsia="ja-JP"/>
        </w:rPr>
        <w:t>Q3M</w:t>
      </w:r>
      <w:proofErr w:type="spellEnd"/>
      <w:r>
        <w:rPr>
          <w:lang w:eastAsia="ja-JP"/>
        </w:rPr>
        <w:t xml:space="preserve"> to a patient with FCS</w:t>
      </w:r>
      <w:r w:rsidRPr="001B525D">
        <w:rPr>
          <w:lang w:eastAsia="ja-JP"/>
        </w:rPr>
        <w:t>.</w:t>
      </w:r>
    </w:p>
    <w:p w14:paraId="320ADB80" w14:textId="6B30FBAB" w:rsidR="00370AE6" w:rsidRDefault="00370AE6" w:rsidP="00406DBA">
      <w:r>
        <w:rPr>
          <w:lang w:eastAsia="ja-JP"/>
        </w:rPr>
        <w:t xml:space="preserve">Dose proportionality and </w:t>
      </w:r>
      <w:r w:rsidRPr="00C37A1D">
        <w:t>multiple dosing</w:t>
      </w:r>
      <w:r>
        <w:t xml:space="preserve"> have not been analysed using the commercial formulation.</w:t>
      </w:r>
    </w:p>
    <w:p w14:paraId="6593952A" w14:textId="6C69D115" w:rsidR="00370AE6" w:rsidRDefault="00370AE6" w:rsidP="00406DBA">
      <w:pPr>
        <w:rPr>
          <w:lang w:eastAsia="ja-JP"/>
        </w:rPr>
      </w:pPr>
      <w:r>
        <w:t>Eleven FCS participants have received the commercial formulation during the OLE study 3001. Preliminary data suggests percentage TG reductions from baseline are maintained with the commercial formulation when compared to the clinical trials formulation.</w:t>
      </w:r>
    </w:p>
    <w:p w14:paraId="69CE5A07" w14:textId="456ACDBF" w:rsidR="00370AE6" w:rsidRDefault="00370AE6" w:rsidP="00406DBA">
      <w:pPr>
        <w:rPr>
          <w:lang w:eastAsia="ja-JP"/>
        </w:rPr>
      </w:pPr>
      <w:r>
        <w:t>Using</w:t>
      </w:r>
      <w:r w:rsidRPr="00F733A7">
        <w:t xml:space="preserve"> the clinical trial </w:t>
      </w:r>
      <w:r>
        <w:rPr>
          <w:lang w:eastAsia="ja-JP"/>
        </w:rPr>
        <w:t>formulation</w:t>
      </w:r>
      <w:r w:rsidRPr="00F733A7">
        <w:t xml:space="preserve">, the </w:t>
      </w:r>
      <w:r>
        <w:t xml:space="preserve">mean </w:t>
      </w:r>
      <w:r w:rsidRPr="00F733A7">
        <w:t xml:space="preserve">apparent volume of distribution (V/F) of </w:t>
      </w:r>
      <w:proofErr w:type="spellStart"/>
      <w:r w:rsidRPr="00F733A7">
        <w:t>plozasiran</w:t>
      </w:r>
      <w:proofErr w:type="spellEnd"/>
      <w:r w:rsidRPr="00F733A7">
        <w:t xml:space="preserve"> in a healthy volunteer and patient with FCS was predicted to be </w:t>
      </w:r>
      <w:r w:rsidRPr="008E632F">
        <w:t>187 L and 204 L</w:t>
      </w:r>
      <w:r>
        <w:rPr>
          <w:lang w:eastAsia="ja-JP"/>
        </w:rPr>
        <w:t>, respectively</w:t>
      </w:r>
      <w:r w:rsidRPr="0064372C">
        <w:rPr>
          <w:lang w:eastAsia="ja-JP"/>
        </w:rPr>
        <w:t>.</w:t>
      </w:r>
    </w:p>
    <w:p w14:paraId="2C609C5B" w14:textId="77777777" w:rsidR="00370AE6" w:rsidRDefault="00370AE6" w:rsidP="00406DBA">
      <w:pPr>
        <w:rPr>
          <w:lang w:eastAsia="ja-JP"/>
        </w:rPr>
      </w:pPr>
      <w:r>
        <w:rPr>
          <w:lang w:eastAsia="ja-JP"/>
        </w:rPr>
        <w:t xml:space="preserve">With the commercial formulation, the mean V/F was predicted to be </w:t>
      </w:r>
      <w:r w:rsidRPr="00F609E2">
        <w:rPr>
          <w:lang w:eastAsia="ja-JP"/>
        </w:rPr>
        <w:t>137</w:t>
      </w:r>
      <w:r>
        <w:rPr>
          <w:lang w:eastAsia="ja-JP"/>
        </w:rPr>
        <w:t xml:space="preserve"> L.</w:t>
      </w:r>
    </w:p>
    <w:p w14:paraId="115B126C" w14:textId="5ACE3250" w:rsidR="00370AE6" w:rsidRDefault="00370AE6" w:rsidP="00406DBA">
      <w:proofErr w:type="spellStart"/>
      <w:r w:rsidRPr="00DB3B36">
        <w:t>Plozasiran</w:t>
      </w:r>
      <w:proofErr w:type="spellEnd"/>
      <w:r w:rsidRPr="00DB3B36">
        <w:t xml:space="preserve"> is primarily metaboli</w:t>
      </w:r>
      <w:r>
        <w:t>s</w:t>
      </w:r>
      <w:r w:rsidRPr="00DB3B36">
        <w:t>ed by ribonucleases in the liver to shorter</w:t>
      </w:r>
      <w:r>
        <w:t xml:space="preserve"> </w:t>
      </w:r>
      <w:r w:rsidRPr="00DB3B36">
        <w:t>oligonucleotides of varying lengths.</w:t>
      </w:r>
    </w:p>
    <w:p w14:paraId="6DDE7806" w14:textId="73711149" w:rsidR="00370AE6" w:rsidRDefault="00370AE6" w:rsidP="00406DBA">
      <w:pPr>
        <w:rPr>
          <w:lang w:eastAsia="ja-JP"/>
        </w:rPr>
      </w:pPr>
      <w:r w:rsidRPr="00DB3B36">
        <w:rPr>
          <w:lang w:eastAsia="ja-JP"/>
        </w:rPr>
        <w:t xml:space="preserve">The terminal elimination </w:t>
      </w:r>
      <w:proofErr w:type="spellStart"/>
      <w:r w:rsidRPr="00D845E2">
        <w:rPr>
          <w:lang w:eastAsia="ja-JP"/>
        </w:rPr>
        <w:t>t½</w:t>
      </w:r>
      <w:proofErr w:type="spellEnd"/>
      <w:r w:rsidRPr="00DB3B36">
        <w:rPr>
          <w:lang w:eastAsia="ja-JP"/>
        </w:rPr>
        <w:t xml:space="preserve"> of </w:t>
      </w:r>
      <w:proofErr w:type="spellStart"/>
      <w:r w:rsidRPr="00DB3B36">
        <w:rPr>
          <w:lang w:eastAsia="ja-JP"/>
        </w:rPr>
        <w:t>plozasiran</w:t>
      </w:r>
      <w:proofErr w:type="spellEnd"/>
      <w:r w:rsidRPr="00DB3B36">
        <w:rPr>
          <w:lang w:eastAsia="ja-JP"/>
        </w:rPr>
        <w:t xml:space="preserve"> in plasma is approximately 3-4</w:t>
      </w:r>
      <w:r>
        <w:rPr>
          <w:lang w:eastAsia="ja-JP"/>
        </w:rPr>
        <w:t xml:space="preserve"> </w:t>
      </w:r>
      <w:r w:rsidRPr="00DB3B36">
        <w:rPr>
          <w:lang w:eastAsia="ja-JP"/>
        </w:rPr>
        <w:t>hours.</w:t>
      </w:r>
      <w:r>
        <w:rPr>
          <w:lang w:eastAsia="ja-JP"/>
        </w:rPr>
        <w:t xml:space="preserve"> </w:t>
      </w:r>
      <w:proofErr w:type="spellStart"/>
      <w:r w:rsidRPr="00BE1273">
        <w:rPr>
          <w:lang w:eastAsia="ja-JP"/>
        </w:rPr>
        <w:t>Plozasiran</w:t>
      </w:r>
      <w:proofErr w:type="spellEnd"/>
      <w:r w:rsidRPr="00BE1273">
        <w:rPr>
          <w:lang w:eastAsia="ja-JP"/>
        </w:rPr>
        <w:t xml:space="preserve"> apparent SC dose clearance </w:t>
      </w:r>
      <w:r>
        <w:rPr>
          <w:lang w:eastAsia="ja-JP"/>
        </w:rPr>
        <w:t>(</w:t>
      </w:r>
      <w:r w:rsidRPr="00AB2991">
        <w:rPr>
          <w:lang w:eastAsia="ja-JP"/>
        </w:rPr>
        <w:t>CL/F</w:t>
      </w:r>
      <w:r>
        <w:rPr>
          <w:lang w:eastAsia="ja-JP"/>
        </w:rPr>
        <w:t>)</w:t>
      </w:r>
      <w:r w:rsidRPr="00AB2991">
        <w:rPr>
          <w:lang w:eastAsia="ja-JP"/>
        </w:rPr>
        <w:t xml:space="preserve"> </w:t>
      </w:r>
      <w:r w:rsidRPr="00BE1273">
        <w:rPr>
          <w:lang w:eastAsia="ja-JP"/>
        </w:rPr>
        <w:t>was dose-independent across the dose cohorts</w:t>
      </w:r>
      <w:r>
        <w:rPr>
          <w:lang w:eastAsia="ja-JP"/>
        </w:rPr>
        <w:t>.</w:t>
      </w:r>
    </w:p>
    <w:p w14:paraId="0AAF6044" w14:textId="380F55AB" w:rsidR="00370AE6" w:rsidRPr="00DE3959" w:rsidRDefault="00370AE6" w:rsidP="00406DBA">
      <w:pPr>
        <w:rPr>
          <w:lang w:eastAsia="ja-JP"/>
        </w:rPr>
      </w:pPr>
      <w:r w:rsidRPr="00DE3959">
        <w:rPr>
          <w:lang w:eastAsia="ja-JP"/>
        </w:rPr>
        <w:t xml:space="preserve">With the clinical trial formulation, the </w:t>
      </w:r>
      <w:r w:rsidRPr="00191D1F">
        <w:rPr>
          <w:lang w:eastAsia="ja-JP"/>
        </w:rPr>
        <w:t xml:space="preserve">CL/F </w:t>
      </w:r>
      <w:r w:rsidRPr="00DE3959">
        <w:rPr>
          <w:lang w:eastAsia="ja-JP"/>
        </w:rPr>
        <w:t xml:space="preserve">of </w:t>
      </w:r>
      <w:proofErr w:type="spellStart"/>
      <w:r w:rsidRPr="00DE3959">
        <w:rPr>
          <w:lang w:eastAsia="ja-JP"/>
        </w:rPr>
        <w:t>plozasiran</w:t>
      </w:r>
      <w:proofErr w:type="spellEnd"/>
      <w:r w:rsidRPr="00DE3959">
        <w:rPr>
          <w:lang w:eastAsia="ja-JP"/>
        </w:rPr>
        <w:t xml:space="preserve"> in a </w:t>
      </w:r>
      <w:r w:rsidRPr="0064372C">
        <w:rPr>
          <w:lang w:eastAsia="ja-JP"/>
        </w:rPr>
        <w:t xml:space="preserve">healthy </w:t>
      </w:r>
      <w:r w:rsidRPr="00DE3959">
        <w:rPr>
          <w:lang w:eastAsia="ja-JP"/>
        </w:rPr>
        <w:t xml:space="preserve">volunteer and patient with FCS was predicted to be </w:t>
      </w:r>
      <w:r w:rsidRPr="003A6FB2">
        <w:rPr>
          <w:lang w:eastAsia="ja-JP"/>
        </w:rPr>
        <w:t>33.8</w:t>
      </w:r>
      <w:r w:rsidRPr="00DE3959">
        <w:rPr>
          <w:lang w:eastAsia="ja-JP"/>
        </w:rPr>
        <w:t xml:space="preserve"> L</w:t>
      </w:r>
      <w:r>
        <w:rPr>
          <w:lang w:eastAsia="ja-JP"/>
        </w:rPr>
        <w:t>/h</w:t>
      </w:r>
      <w:r w:rsidRPr="00DE3959">
        <w:rPr>
          <w:lang w:eastAsia="ja-JP"/>
        </w:rPr>
        <w:t xml:space="preserve"> and </w:t>
      </w:r>
      <w:r w:rsidRPr="008E632F">
        <w:rPr>
          <w:lang w:eastAsia="ja-JP"/>
        </w:rPr>
        <w:t>40.7</w:t>
      </w:r>
      <w:r w:rsidRPr="00DE3959">
        <w:rPr>
          <w:lang w:eastAsia="ja-JP"/>
        </w:rPr>
        <w:t xml:space="preserve"> L</w:t>
      </w:r>
      <w:r>
        <w:rPr>
          <w:lang w:eastAsia="ja-JP"/>
        </w:rPr>
        <w:t>/h</w:t>
      </w:r>
      <w:r w:rsidRPr="00DE3959">
        <w:rPr>
          <w:lang w:eastAsia="ja-JP"/>
        </w:rPr>
        <w:t>, respectively.</w:t>
      </w:r>
    </w:p>
    <w:p w14:paraId="050CBB57" w14:textId="77777777" w:rsidR="00370AE6" w:rsidRPr="00DE3959" w:rsidRDefault="00370AE6" w:rsidP="00406DBA">
      <w:pPr>
        <w:rPr>
          <w:lang w:eastAsia="ja-JP"/>
        </w:rPr>
      </w:pPr>
      <w:r w:rsidRPr="00DE3959">
        <w:rPr>
          <w:lang w:eastAsia="ja-JP"/>
        </w:rPr>
        <w:lastRenderedPageBreak/>
        <w:t xml:space="preserve">With the commercial formulation, the mean </w:t>
      </w:r>
      <w:r w:rsidRPr="00191D1F">
        <w:rPr>
          <w:lang w:eastAsia="ja-JP"/>
        </w:rPr>
        <w:t xml:space="preserve">CL/F </w:t>
      </w:r>
      <w:r w:rsidRPr="00DE3959">
        <w:rPr>
          <w:lang w:eastAsia="ja-JP"/>
        </w:rPr>
        <w:t>was predicted to be 25.1 L</w:t>
      </w:r>
      <w:r>
        <w:rPr>
          <w:lang w:eastAsia="ja-JP"/>
        </w:rPr>
        <w:t>/h</w:t>
      </w:r>
      <w:r w:rsidRPr="00DE3959">
        <w:rPr>
          <w:lang w:eastAsia="ja-JP"/>
        </w:rPr>
        <w:t>.</w:t>
      </w:r>
    </w:p>
    <w:p w14:paraId="547BB9A4" w14:textId="77777777" w:rsidR="00370AE6" w:rsidRPr="00037E2C" w:rsidRDefault="00370AE6" w:rsidP="00406DBA">
      <w:pPr>
        <w:pStyle w:val="Heading6"/>
      </w:pPr>
      <w:r w:rsidRPr="00037E2C">
        <w:t>Pharmacokinetics in the target population</w:t>
      </w:r>
    </w:p>
    <w:p w14:paraId="298DBBE5" w14:textId="77777777" w:rsidR="00370AE6" w:rsidRPr="00406DBA" w:rsidRDefault="00370AE6" w:rsidP="00406DBA">
      <w:r>
        <w:t xml:space="preserve">The population PK modelling results indicated that FCS disease state was not an independent covariate and did not alter </w:t>
      </w:r>
      <w:proofErr w:type="spellStart"/>
      <w:r>
        <w:t>plozasiran</w:t>
      </w:r>
      <w:proofErr w:type="spellEnd"/>
      <w:r>
        <w:t xml:space="preserve"> PK</w:t>
      </w:r>
      <w:r w:rsidRPr="00406DBA">
        <w:t>.</w:t>
      </w:r>
    </w:p>
    <w:p w14:paraId="3D6E0893" w14:textId="7BFCF6EE" w:rsidR="00370AE6" w:rsidRPr="008B09B4" w:rsidRDefault="00370AE6" w:rsidP="002B6906">
      <w:pPr>
        <w:rPr>
          <w:lang w:eastAsia="ja-JP"/>
        </w:rPr>
      </w:pPr>
      <w:r w:rsidRPr="006D4535">
        <w:t xml:space="preserve">Notably, there are no dedicated studies </w:t>
      </w:r>
      <w:r>
        <w:t>to</w:t>
      </w:r>
      <w:r w:rsidRPr="00D874D0">
        <w:rPr>
          <w:lang w:eastAsia="ja-JP"/>
        </w:rPr>
        <w:t xml:space="preserve"> ascertain the effect of</w:t>
      </w:r>
      <w:r>
        <w:rPr>
          <w:lang w:eastAsia="ja-JP"/>
        </w:rPr>
        <w:t xml:space="preserve"> hepatic or renal</w:t>
      </w:r>
      <w:r w:rsidRPr="00D874D0">
        <w:rPr>
          <w:lang w:eastAsia="ja-JP"/>
        </w:rPr>
        <w:t xml:space="preserve"> impairment on </w:t>
      </w:r>
      <w:proofErr w:type="spellStart"/>
      <w:r w:rsidRPr="00D874D0">
        <w:rPr>
          <w:lang w:eastAsia="ja-JP"/>
        </w:rPr>
        <w:t>plozasiran</w:t>
      </w:r>
      <w:proofErr w:type="spellEnd"/>
      <w:r w:rsidRPr="00D874D0">
        <w:rPr>
          <w:lang w:eastAsia="ja-JP"/>
        </w:rPr>
        <w:t xml:space="preserve"> PK.</w:t>
      </w:r>
      <w:r>
        <w:rPr>
          <w:lang w:eastAsia="ja-JP"/>
        </w:rPr>
        <w:t xml:space="preserve"> Given the clearance mechanism of </w:t>
      </w:r>
      <w:proofErr w:type="spellStart"/>
      <w:r>
        <w:rPr>
          <w:lang w:eastAsia="ja-JP"/>
        </w:rPr>
        <w:t>plozasiran</w:t>
      </w:r>
      <w:proofErr w:type="spellEnd"/>
      <w:r>
        <w:rPr>
          <w:lang w:eastAsia="ja-JP"/>
        </w:rPr>
        <w:t>, r</w:t>
      </w:r>
      <w:r w:rsidRPr="006D4535">
        <w:t>enal impairment may</w:t>
      </w:r>
      <w:r>
        <w:t xml:space="preserve"> </w:t>
      </w:r>
      <w:r w:rsidRPr="006D4535">
        <w:t>elevate systemic drug levels</w:t>
      </w:r>
      <w:r>
        <w:t xml:space="preserve"> which may therefore</w:t>
      </w:r>
      <w:r w:rsidRPr="006D4535">
        <w:t xml:space="preserve"> affect hepatic uptake.</w:t>
      </w:r>
      <w:r>
        <w:t xml:space="preserve"> Conversely, </w:t>
      </w:r>
      <w:r w:rsidRPr="00665449">
        <w:rPr>
          <w:lang w:eastAsia="ja-JP"/>
        </w:rPr>
        <w:t>impaired liver function</w:t>
      </w:r>
      <w:r>
        <w:rPr>
          <w:lang w:eastAsia="ja-JP"/>
        </w:rPr>
        <w:t xml:space="preserve"> may result in higher urinary clearance of </w:t>
      </w:r>
      <w:proofErr w:type="spellStart"/>
      <w:r>
        <w:rPr>
          <w:lang w:eastAsia="ja-JP"/>
        </w:rPr>
        <w:t>plozasiran</w:t>
      </w:r>
      <w:proofErr w:type="spellEnd"/>
      <w:r>
        <w:rPr>
          <w:lang w:eastAsia="ja-JP"/>
        </w:rPr>
        <w:t xml:space="preserve"> due to reduced hepatic uptake. Low numbers of participants with mild or moderate hepatic or renal impairment were included in the clinical development program. Therefore, </w:t>
      </w:r>
      <w:r w:rsidRPr="00274A64">
        <w:rPr>
          <w:color w:val="000000"/>
        </w:rPr>
        <w:t>additional evaluat</w:t>
      </w:r>
      <w:r>
        <w:rPr>
          <w:color w:val="000000"/>
        </w:rPr>
        <w:t>ion of</w:t>
      </w:r>
      <w:r w:rsidRPr="00274A64">
        <w:rPr>
          <w:color w:val="000000"/>
        </w:rPr>
        <w:t xml:space="preserve"> </w:t>
      </w:r>
      <w:r>
        <w:rPr>
          <w:color w:val="000000"/>
        </w:rPr>
        <w:t xml:space="preserve">PK </w:t>
      </w:r>
      <w:r w:rsidRPr="00274A64">
        <w:rPr>
          <w:color w:val="000000"/>
        </w:rPr>
        <w:t>parameters in individuals with moderate renal and hepatic impairment are justified</w:t>
      </w:r>
      <w:r>
        <w:rPr>
          <w:color w:val="000000"/>
        </w:rPr>
        <w:t>. The sponsor reported results for a</w:t>
      </w:r>
      <w:r>
        <w:t xml:space="preserve"> </w:t>
      </w:r>
      <w:r w:rsidRPr="00857842">
        <w:rPr>
          <w:lang w:eastAsia="ja-JP"/>
        </w:rPr>
        <w:t>combined renal and hepatic impairment clinical study</w:t>
      </w:r>
      <w:r>
        <w:t xml:space="preserve"> are expected to be available in the second half of 2026.</w:t>
      </w:r>
    </w:p>
    <w:p w14:paraId="414BB4B6" w14:textId="20862D69" w:rsidR="00370AE6" w:rsidRDefault="00370AE6" w:rsidP="002B6906">
      <w:r w:rsidRPr="00D96A5D">
        <w:t xml:space="preserve">The effects of </w:t>
      </w:r>
      <w:r>
        <w:t>several</w:t>
      </w:r>
      <w:r w:rsidRPr="00D96A5D">
        <w:t xml:space="preserve"> </w:t>
      </w:r>
      <w:r>
        <w:t xml:space="preserve">other </w:t>
      </w:r>
      <w:r w:rsidRPr="00D96A5D">
        <w:t xml:space="preserve">intrinsic and extrinsic factors on the PK of </w:t>
      </w:r>
      <w:proofErr w:type="spellStart"/>
      <w:r>
        <w:t>plozasiran</w:t>
      </w:r>
      <w:proofErr w:type="spellEnd"/>
      <w:r>
        <w:t xml:space="preserve"> </w:t>
      </w:r>
      <w:r w:rsidRPr="00D96A5D">
        <w:t xml:space="preserve">were assessed and no dose adjustments were recommended. </w:t>
      </w:r>
      <w:r>
        <w:t xml:space="preserve">Of note, </w:t>
      </w:r>
      <w:proofErr w:type="spellStart"/>
      <w:r>
        <w:t>p</w:t>
      </w:r>
      <w:r w:rsidRPr="0085682B">
        <w:t>lozasiran</w:t>
      </w:r>
      <w:proofErr w:type="spellEnd"/>
      <w:r w:rsidRPr="0085682B">
        <w:t xml:space="preserve"> </w:t>
      </w:r>
      <w:r>
        <w:t xml:space="preserve">exposure </w:t>
      </w:r>
      <w:r w:rsidRPr="0085682B">
        <w:t>from a fixed dose tend</w:t>
      </w:r>
      <w:r>
        <w:t>s</w:t>
      </w:r>
      <w:r w:rsidRPr="0085682B">
        <w:t xml:space="preserve"> to be lower in patients</w:t>
      </w:r>
      <w:r>
        <w:t xml:space="preserve"> </w:t>
      </w:r>
      <w:r w:rsidRPr="0085682B">
        <w:t>with higher body weight and BMI</w:t>
      </w:r>
      <w:r>
        <w:t xml:space="preserve">, leading to higher trough TG concentrations in individuals with higher body weight and BMI. The population PK modelling results indicated that FCS disease state was not an independent covariate and did not alter </w:t>
      </w:r>
      <w:proofErr w:type="spellStart"/>
      <w:r>
        <w:t>plozasiran</w:t>
      </w:r>
      <w:proofErr w:type="spellEnd"/>
      <w:r>
        <w:t xml:space="preserve"> </w:t>
      </w:r>
      <w:r w:rsidRPr="006E31C2">
        <w:rPr>
          <w:color w:val="000000" w:themeColor="text1"/>
        </w:rPr>
        <w:t>PK, noting the subset of FCS participants in the model was relatively low (n=12, total n=146).</w:t>
      </w:r>
      <w:r>
        <w:rPr>
          <w:color w:val="000000" w:themeColor="text1"/>
        </w:rPr>
        <w:t xml:space="preserve"> </w:t>
      </w:r>
      <w:r>
        <w:t>I</w:t>
      </w:r>
      <w:r w:rsidRPr="009E5279">
        <w:t xml:space="preserve">njection site was </w:t>
      </w:r>
      <w:r>
        <w:t xml:space="preserve">investigated and found </w:t>
      </w:r>
      <w:r w:rsidRPr="009E5279">
        <w:t xml:space="preserve">not </w:t>
      </w:r>
      <w:r>
        <w:t xml:space="preserve">to be </w:t>
      </w:r>
      <w:r w:rsidRPr="009E5279">
        <w:t xml:space="preserve">a significant covariate impacting PK parameters of </w:t>
      </w:r>
      <w:proofErr w:type="spellStart"/>
      <w:r w:rsidRPr="009E5279">
        <w:t>plozasiran</w:t>
      </w:r>
      <w:proofErr w:type="spellEnd"/>
      <w:r>
        <w:t xml:space="preserve">. </w:t>
      </w:r>
      <w:proofErr w:type="gramStart"/>
      <w:r>
        <w:t>The vast majority of</w:t>
      </w:r>
      <w:proofErr w:type="gramEnd"/>
      <w:r>
        <w:t xml:space="preserve"> injections during clinical trials were administered to the abdomen. PK data</w:t>
      </w:r>
      <w:r w:rsidRPr="009E388C">
        <w:rPr>
          <w:color w:val="000000"/>
        </w:rPr>
        <w:t xml:space="preserve"> regarding administration to the arm is limited, while no such data is available for administration to the thigh.</w:t>
      </w:r>
      <w:r>
        <w:rPr>
          <w:color w:val="000000"/>
        </w:rPr>
        <w:t xml:space="preserve"> </w:t>
      </w:r>
      <w:r>
        <w:t xml:space="preserve">The PI suggests all 3 sites are </w:t>
      </w:r>
      <w:r w:rsidRPr="001A4914">
        <w:rPr>
          <w:color w:val="000000"/>
        </w:rPr>
        <w:t xml:space="preserve">suitable </w:t>
      </w:r>
      <w:r>
        <w:t xml:space="preserve">for administration. As these injection sites are commonly accepted for SC injection and </w:t>
      </w:r>
      <w:r w:rsidRPr="001A4914">
        <w:rPr>
          <w:color w:val="000000"/>
        </w:rPr>
        <w:t>any differences in bioavailability are unlikely to be clinically</w:t>
      </w:r>
      <w:r>
        <w:t xml:space="preserve"> meaningful, the PI instructions </w:t>
      </w:r>
      <w:r w:rsidRPr="001A4914">
        <w:rPr>
          <w:color w:val="000000"/>
        </w:rPr>
        <w:t>have been</w:t>
      </w:r>
      <w:r>
        <w:rPr>
          <w:color w:val="000000"/>
        </w:rPr>
        <w:t xml:space="preserve"> accepted</w:t>
      </w:r>
      <w:r>
        <w:t>.</w:t>
      </w:r>
    </w:p>
    <w:p w14:paraId="106084A2" w14:textId="34C2EE71" w:rsidR="00370AE6" w:rsidRDefault="00370AE6" w:rsidP="002B6906">
      <w:pPr>
        <w:rPr>
          <w:lang w:eastAsia="ja-JP"/>
        </w:rPr>
      </w:pPr>
      <w:r w:rsidRPr="00FB3BA3">
        <w:rPr>
          <w:lang w:eastAsia="ja-JP"/>
        </w:rPr>
        <w:t xml:space="preserve">No clinical drug-drug interaction studies have been performed for </w:t>
      </w:r>
      <w:proofErr w:type="spellStart"/>
      <w:r w:rsidRPr="00FB3BA3">
        <w:rPr>
          <w:lang w:eastAsia="ja-JP"/>
        </w:rPr>
        <w:t>plozasiran</w:t>
      </w:r>
      <w:proofErr w:type="spellEnd"/>
      <w:r w:rsidRPr="00FB3BA3">
        <w:rPr>
          <w:lang w:eastAsia="ja-JP"/>
        </w:rPr>
        <w:t>.</w:t>
      </w:r>
    </w:p>
    <w:p w14:paraId="61CCFE83" w14:textId="77777777" w:rsidR="00370AE6" w:rsidRDefault="00370AE6" w:rsidP="002B6906">
      <w:r>
        <w:rPr>
          <w:lang w:eastAsia="ja-JP"/>
        </w:rPr>
        <w:t xml:space="preserve">Clinical studies for </w:t>
      </w:r>
      <w:proofErr w:type="spellStart"/>
      <w:r>
        <w:rPr>
          <w:lang w:eastAsia="ja-JP"/>
        </w:rPr>
        <w:t>plozasiran</w:t>
      </w:r>
      <w:proofErr w:type="spellEnd"/>
      <w:r>
        <w:rPr>
          <w:lang w:eastAsia="ja-JP"/>
        </w:rPr>
        <w:t xml:space="preserve"> specifically excluded participants who were pregnant, breastfeeding or &lt;18 years of age. Therefore, data in these specific populations are missing. The PI for </w:t>
      </w:r>
      <w:proofErr w:type="spellStart"/>
      <w:r>
        <w:rPr>
          <w:lang w:eastAsia="ja-JP"/>
        </w:rPr>
        <w:t>Redemplo</w:t>
      </w:r>
      <w:proofErr w:type="spellEnd"/>
      <w:r>
        <w:rPr>
          <w:lang w:eastAsia="ja-JP"/>
        </w:rPr>
        <w:t xml:space="preserve"> states use should be avoided during pregnancy, and no clinical data exists for use in paediatrics.</w:t>
      </w:r>
    </w:p>
    <w:p w14:paraId="104CC242" w14:textId="721E1713" w:rsidR="00370AE6" w:rsidRDefault="00370AE6" w:rsidP="002B6906">
      <w:pPr>
        <w:pStyle w:val="Heading5"/>
      </w:pPr>
      <w:r w:rsidRPr="0037494C">
        <w:t>Population PK data (</w:t>
      </w:r>
      <w:proofErr w:type="spellStart"/>
      <w:r w:rsidRPr="0037494C">
        <w:t>popPK</w:t>
      </w:r>
      <w:proofErr w:type="spellEnd"/>
      <w:r w:rsidRPr="0037494C">
        <w:t>)</w:t>
      </w:r>
    </w:p>
    <w:p w14:paraId="6BC50935" w14:textId="77777777" w:rsidR="00370AE6" w:rsidRPr="00503344" w:rsidRDefault="00370AE6" w:rsidP="002B6906">
      <w:pPr>
        <w:pStyle w:val="Heading6"/>
      </w:pPr>
      <w:r>
        <w:t xml:space="preserve">Final </w:t>
      </w:r>
      <w:proofErr w:type="spellStart"/>
      <w:r>
        <w:t>PopPK</w:t>
      </w:r>
      <w:proofErr w:type="spellEnd"/>
      <w:r>
        <w:t xml:space="preserve"> model</w:t>
      </w:r>
    </w:p>
    <w:p w14:paraId="00FF2F0B" w14:textId="4214F1AD" w:rsidR="00370AE6" w:rsidRDefault="00370AE6" w:rsidP="002B6906">
      <w:pPr>
        <w:rPr>
          <w:lang w:eastAsia="ja-JP"/>
        </w:rPr>
      </w:pPr>
      <w:r>
        <w:rPr>
          <w:lang w:eastAsia="ja-JP"/>
        </w:rPr>
        <w:t>A</w:t>
      </w:r>
      <w:r w:rsidRPr="009D26D6">
        <w:rPr>
          <w:lang w:eastAsia="ja-JP"/>
        </w:rPr>
        <w:t>n integrated population PK analysis was</w:t>
      </w:r>
      <w:r>
        <w:rPr>
          <w:lang w:eastAsia="ja-JP"/>
        </w:rPr>
        <w:t xml:space="preserve"> </w:t>
      </w:r>
      <w:r w:rsidRPr="009D26D6">
        <w:rPr>
          <w:lang w:eastAsia="ja-JP"/>
        </w:rPr>
        <w:t xml:space="preserve">conducted based on the pooled data </w:t>
      </w:r>
      <w:r>
        <w:rPr>
          <w:lang w:eastAsia="ja-JP"/>
        </w:rPr>
        <w:t xml:space="preserve">from 5 clinical studies which enrolled </w:t>
      </w:r>
      <w:r w:rsidRPr="009D26D6">
        <w:rPr>
          <w:lang w:eastAsia="ja-JP"/>
        </w:rPr>
        <w:t xml:space="preserve">healthy volunteers and patients with FCS, </w:t>
      </w:r>
      <w:r>
        <w:rPr>
          <w:lang w:eastAsia="ja-JP"/>
        </w:rPr>
        <w:t xml:space="preserve">severe </w:t>
      </w:r>
      <w:r w:rsidRPr="009D26D6">
        <w:rPr>
          <w:lang w:eastAsia="ja-JP"/>
        </w:rPr>
        <w:t>HTG</w:t>
      </w:r>
      <w:r>
        <w:rPr>
          <w:lang w:eastAsia="ja-JP"/>
        </w:rPr>
        <w:t>,</w:t>
      </w:r>
      <w:r w:rsidRPr="009D26D6">
        <w:rPr>
          <w:lang w:eastAsia="ja-JP"/>
        </w:rPr>
        <w:t xml:space="preserve"> or</w:t>
      </w:r>
      <w:r>
        <w:rPr>
          <w:lang w:eastAsia="ja-JP"/>
        </w:rPr>
        <w:t xml:space="preserve"> </w:t>
      </w:r>
      <w:r w:rsidRPr="009D26D6">
        <w:rPr>
          <w:lang w:eastAsia="ja-JP"/>
        </w:rPr>
        <w:t>mixed hyperlipidaemia.</w:t>
      </w:r>
    </w:p>
    <w:p w14:paraId="58BC64FA" w14:textId="455E1497" w:rsidR="00370AE6" w:rsidRDefault="00370AE6" w:rsidP="002B6906">
      <w:pPr>
        <w:rPr>
          <w:lang w:eastAsia="ja-JP"/>
        </w:rPr>
      </w:pPr>
      <w:r w:rsidRPr="00A71993">
        <w:rPr>
          <w:lang w:eastAsia="ja-JP"/>
        </w:rPr>
        <w:t xml:space="preserve">Following SC injection, </w:t>
      </w:r>
      <w:proofErr w:type="spellStart"/>
      <w:r w:rsidRPr="00A71993">
        <w:rPr>
          <w:lang w:eastAsia="ja-JP"/>
        </w:rPr>
        <w:t>plozasiran</w:t>
      </w:r>
      <w:proofErr w:type="spellEnd"/>
      <w:r w:rsidRPr="00A71993">
        <w:rPr>
          <w:lang w:eastAsia="ja-JP"/>
        </w:rPr>
        <w:t xml:space="preserve"> displays rapid and sustained absorption into plasma</w:t>
      </w:r>
      <w:r>
        <w:rPr>
          <w:lang w:eastAsia="ja-JP"/>
        </w:rPr>
        <w:t xml:space="preserve"> </w:t>
      </w:r>
      <w:r w:rsidRPr="00A71993">
        <w:rPr>
          <w:lang w:eastAsia="ja-JP"/>
        </w:rPr>
        <w:t>circulation with complex kinetics that can be described by differential rates of absorption</w:t>
      </w:r>
      <w:r>
        <w:rPr>
          <w:lang w:eastAsia="ja-JP"/>
        </w:rPr>
        <w:t xml:space="preserve"> </w:t>
      </w:r>
      <w:r w:rsidRPr="00A71993">
        <w:rPr>
          <w:lang w:eastAsia="ja-JP"/>
        </w:rPr>
        <w:t xml:space="preserve">from two injection-site depot compartments. </w:t>
      </w:r>
      <w:r w:rsidRPr="00AD4EBE">
        <w:rPr>
          <w:lang w:eastAsia="ja-JP"/>
        </w:rPr>
        <w:t>The final model indicated that 58.7% of the dose was absorbed</w:t>
      </w:r>
      <w:r>
        <w:rPr>
          <w:lang w:eastAsia="ja-JP"/>
        </w:rPr>
        <w:t xml:space="preserve"> </w:t>
      </w:r>
      <w:r w:rsidRPr="00AD4EBE">
        <w:rPr>
          <w:lang w:eastAsia="ja-JP"/>
        </w:rPr>
        <w:t xml:space="preserve">with a fast rate of </w:t>
      </w:r>
      <w:r>
        <w:rPr>
          <w:lang w:eastAsia="ja-JP"/>
        </w:rPr>
        <w:t>absorption</w:t>
      </w:r>
      <w:r w:rsidRPr="00AD4EBE">
        <w:rPr>
          <w:lang w:eastAsia="ja-JP"/>
        </w:rPr>
        <w:t xml:space="preserve"> without a</w:t>
      </w:r>
      <w:r>
        <w:rPr>
          <w:lang w:eastAsia="ja-JP"/>
        </w:rPr>
        <w:t xml:space="preserve"> </w:t>
      </w:r>
      <w:r w:rsidRPr="00AD4EBE">
        <w:rPr>
          <w:lang w:eastAsia="ja-JP"/>
        </w:rPr>
        <w:t xml:space="preserve">lag-time. </w:t>
      </w:r>
      <w:r>
        <w:rPr>
          <w:lang w:eastAsia="ja-JP"/>
        </w:rPr>
        <w:t>Beginning once the absorption process of the first compartment is almost complete, t</w:t>
      </w:r>
      <w:r w:rsidRPr="00205C9B">
        <w:rPr>
          <w:lang w:eastAsia="ja-JP"/>
        </w:rPr>
        <w:t xml:space="preserve">he remaining dose </w:t>
      </w:r>
      <w:r>
        <w:rPr>
          <w:lang w:eastAsia="ja-JP"/>
        </w:rPr>
        <w:t xml:space="preserve">is </w:t>
      </w:r>
      <w:r w:rsidRPr="00205C9B">
        <w:rPr>
          <w:lang w:eastAsia="ja-JP"/>
        </w:rPr>
        <w:t>absorbed with a slower rate</w:t>
      </w:r>
      <w:r>
        <w:rPr>
          <w:lang w:eastAsia="ja-JP"/>
        </w:rPr>
        <w:t>.</w:t>
      </w:r>
    </w:p>
    <w:p w14:paraId="4E7ABC90" w14:textId="77777777" w:rsidR="00370AE6" w:rsidRDefault="00370AE6" w:rsidP="002B6906">
      <w:pPr>
        <w:rPr>
          <w:lang w:eastAsia="ja-JP"/>
        </w:rPr>
      </w:pPr>
      <w:r w:rsidRPr="00A71993">
        <w:rPr>
          <w:lang w:eastAsia="ja-JP"/>
        </w:rPr>
        <w:t xml:space="preserve">In circulation, </w:t>
      </w:r>
      <w:proofErr w:type="spellStart"/>
      <w:r w:rsidRPr="00A71993">
        <w:rPr>
          <w:lang w:eastAsia="ja-JP"/>
        </w:rPr>
        <w:t>plozasiran</w:t>
      </w:r>
      <w:proofErr w:type="spellEnd"/>
      <w:r w:rsidRPr="00A71993">
        <w:rPr>
          <w:lang w:eastAsia="ja-JP"/>
        </w:rPr>
        <w:t xml:space="preserve"> is rapidly cleared with</w:t>
      </w:r>
      <w:r>
        <w:rPr>
          <w:lang w:eastAsia="ja-JP"/>
        </w:rPr>
        <w:t xml:space="preserve"> </w:t>
      </w:r>
      <w:r w:rsidRPr="00A71993">
        <w:rPr>
          <w:lang w:eastAsia="ja-JP"/>
        </w:rPr>
        <w:t xml:space="preserve">a typical elimination </w:t>
      </w:r>
      <w:proofErr w:type="spellStart"/>
      <w:r w:rsidRPr="00D845E2">
        <w:rPr>
          <w:lang w:eastAsia="ja-JP"/>
        </w:rPr>
        <w:t>t½</w:t>
      </w:r>
      <w:proofErr w:type="spellEnd"/>
      <w:r w:rsidRPr="00A71993">
        <w:rPr>
          <w:lang w:eastAsia="ja-JP"/>
        </w:rPr>
        <w:t xml:space="preserve"> of 3.4 hours. </w:t>
      </w:r>
      <w:proofErr w:type="spellStart"/>
      <w:r w:rsidRPr="00A71993">
        <w:rPr>
          <w:lang w:eastAsia="ja-JP"/>
        </w:rPr>
        <w:t>Plozasiran</w:t>
      </w:r>
      <w:proofErr w:type="spellEnd"/>
      <w:r w:rsidRPr="00A71993">
        <w:rPr>
          <w:lang w:eastAsia="ja-JP"/>
        </w:rPr>
        <w:t xml:space="preserve"> PK are approximately dose-linear and</w:t>
      </w:r>
      <w:r>
        <w:rPr>
          <w:lang w:eastAsia="ja-JP"/>
        </w:rPr>
        <w:t xml:space="preserve"> </w:t>
      </w:r>
      <w:r w:rsidRPr="00A71993">
        <w:rPr>
          <w:lang w:eastAsia="ja-JP"/>
        </w:rPr>
        <w:t>appear to be time-invariant with multiple administrations.</w:t>
      </w:r>
    </w:p>
    <w:p w14:paraId="55A0BB46" w14:textId="77777777" w:rsidR="00370AE6" w:rsidRDefault="00370AE6" w:rsidP="00370AE6">
      <w:pPr>
        <w:rPr>
          <w:lang w:eastAsia="ja-JP"/>
        </w:rPr>
      </w:pPr>
      <w:r>
        <w:rPr>
          <w:lang w:eastAsia="ja-JP"/>
        </w:rPr>
        <w:lastRenderedPageBreak/>
        <w:t>N</w:t>
      </w:r>
      <w:r w:rsidRPr="0079580F">
        <w:rPr>
          <w:lang w:eastAsia="ja-JP"/>
        </w:rPr>
        <w:t>o</w:t>
      </w:r>
      <w:r>
        <w:rPr>
          <w:lang w:eastAsia="ja-JP"/>
        </w:rPr>
        <w:t xml:space="preserve"> </w:t>
      </w:r>
      <w:r w:rsidRPr="0079580F">
        <w:rPr>
          <w:lang w:eastAsia="ja-JP"/>
        </w:rPr>
        <w:t xml:space="preserve">accumulation of </w:t>
      </w:r>
      <w:proofErr w:type="spellStart"/>
      <w:r w:rsidRPr="0079580F">
        <w:rPr>
          <w:lang w:eastAsia="ja-JP"/>
        </w:rPr>
        <w:t>plozasiran</w:t>
      </w:r>
      <w:proofErr w:type="spellEnd"/>
      <w:r w:rsidRPr="0079580F">
        <w:rPr>
          <w:lang w:eastAsia="ja-JP"/>
        </w:rPr>
        <w:t xml:space="preserve"> in the plasma compartment is expected before the </w:t>
      </w:r>
      <w:r>
        <w:rPr>
          <w:lang w:eastAsia="ja-JP"/>
        </w:rPr>
        <w:t>seco</w:t>
      </w:r>
      <w:r w:rsidRPr="0079580F">
        <w:rPr>
          <w:lang w:eastAsia="ja-JP"/>
        </w:rPr>
        <w:t>nd SC injection</w:t>
      </w:r>
      <w:r>
        <w:rPr>
          <w:lang w:eastAsia="ja-JP"/>
        </w:rPr>
        <w:t>.</w:t>
      </w:r>
    </w:p>
    <w:p w14:paraId="123D59E7" w14:textId="57D84441" w:rsidR="00370AE6" w:rsidRDefault="00370AE6" w:rsidP="002B6906">
      <w:pPr>
        <w:rPr>
          <w:lang w:eastAsia="ja-JP"/>
        </w:rPr>
      </w:pPr>
      <w:r w:rsidRPr="00B61B4C">
        <w:rPr>
          <w:lang w:eastAsia="ja-JP"/>
        </w:rPr>
        <w:t xml:space="preserve">Body weight is the major significant covariate to affect </w:t>
      </w:r>
      <w:proofErr w:type="spellStart"/>
      <w:r w:rsidRPr="00B61B4C">
        <w:rPr>
          <w:lang w:eastAsia="ja-JP"/>
        </w:rPr>
        <w:t>plozasiran</w:t>
      </w:r>
      <w:proofErr w:type="spellEnd"/>
      <w:r w:rsidRPr="00B61B4C">
        <w:rPr>
          <w:lang w:eastAsia="ja-JP"/>
        </w:rPr>
        <w:t xml:space="preserve"> PK with allometric scaling</w:t>
      </w:r>
      <w:r>
        <w:rPr>
          <w:lang w:eastAsia="ja-JP"/>
        </w:rPr>
        <w:t xml:space="preserve"> </w:t>
      </w:r>
      <w:r w:rsidRPr="00B61B4C">
        <w:rPr>
          <w:lang w:eastAsia="ja-JP"/>
        </w:rPr>
        <w:t xml:space="preserve">factors of 0.881 for </w:t>
      </w:r>
      <w:r>
        <w:rPr>
          <w:lang w:eastAsia="ja-JP"/>
        </w:rPr>
        <w:t>CL</w:t>
      </w:r>
      <w:r w:rsidRPr="00B61B4C">
        <w:rPr>
          <w:lang w:eastAsia="ja-JP"/>
        </w:rPr>
        <w:t xml:space="preserve"> and 1.0 for </w:t>
      </w:r>
      <w:r w:rsidRPr="00554A7F">
        <w:rPr>
          <w:lang w:eastAsia="ja-JP"/>
        </w:rPr>
        <w:t>V/F</w:t>
      </w:r>
      <w:r w:rsidRPr="00B61B4C">
        <w:rPr>
          <w:lang w:eastAsia="ja-JP"/>
        </w:rPr>
        <w:t xml:space="preserve">. BMI 30 </w:t>
      </w:r>
      <w:r>
        <w:rPr>
          <w:lang w:eastAsia="ja-JP"/>
        </w:rPr>
        <w:t xml:space="preserve">to </w:t>
      </w:r>
      <w:r w:rsidRPr="00B61B4C">
        <w:rPr>
          <w:lang w:eastAsia="ja-JP"/>
        </w:rPr>
        <w:t>35 kg/</w:t>
      </w:r>
      <w:proofErr w:type="spellStart"/>
      <w:r w:rsidRPr="00B61B4C">
        <w:rPr>
          <w:lang w:eastAsia="ja-JP"/>
        </w:rPr>
        <w:t>m</w:t>
      </w:r>
      <w:r w:rsidRPr="00B61B4C">
        <w:rPr>
          <w:vertAlign w:val="superscript"/>
          <w:lang w:eastAsia="ja-JP"/>
        </w:rPr>
        <w:t>2</w:t>
      </w:r>
      <w:proofErr w:type="spellEnd"/>
      <w:r w:rsidRPr="00B61B4C">
        <w:rPr>
          <w:lang w:eastAsia="ja-JP"/>
        </w:rPr>
        <w:t xml:space="preserve"> has an additional effect to increase </w:t>
      </w:r>
      <w:proofErr w:type="spellStart"/>
      <w:r w:rsidRPr="00B61B4C">
        <w:rPr>
          <w:lang w:eastAsia="ja-JP"/>
        </w:rPr>
        <w:t>plozasiran</w:t>
      </w:r>
      <w:proofErr w:type="spellEnd"/>
      <w:r w:rsidRPr="00B61B4C">
        <w:rPr>
          <w:lang w:eastAsia="ja-JP"/>
        </w:rPr>
        <w:t xml:space="preserve"> </w:t>
      </w:r>
      <w:r w:rsidRPr="00554A7F">
        <w:rPr>
          <w:lang w:eastAsia="ja-JP"/>
        </w:rPr>
        <w:t>V/F</w:t>
      </w:r>
      <w:r w:rsidRPr="00B61B4C">
        <w:rPr>
          <w:lang w:eastAsia="ja-JP"/>
        </w:rPr>
        <w:t>. As a result,</w:t>
      </w:r>
      <w:r>
        <w:rPr>
          <w:lang w:eastAsia="ja-JP"/>
        </w:rPr>
        <w:t xml:space="preserve"> </w:t>
      </w:r>
      <w:proofErr w:type="spellStart"/>
      <w:r w:rsidRPr="00B61B4C">
        <w:rPr>
          <w:lang w:eastAsia="ja-JP"/>
        </w:rPr>
        <w:t>plozasiran</w:t>
      </w:r>
      <w:proofErr w:type="spellEnd"/>
      <w:r w:rsidRPr="00B61B4C">
        <w:rPr>
          <w:lang w:eastAsia="ja-JP"/>
        </w:rPr>
        <w:t xml:space="preserve"> plasma concentrations</w:t>
      </w:r>
      <w:r w:rsidRPr="0085682B">
        <w:t xml:space="preserve"> </w:t>
      </w:r>
      <w:r>
        <w:t>(</w:t>
      </w:r>
      <w:r w:rsidRPr="006861BF">
        <w:t xml:space="preserve">AUC and </w:t>
      </w:r>
      <w:proofErr w:type="spellStart"/>
      <w:r w:rsidRPr="006861BF">
        <w:t>C</w:t>
      </w:r>
      <w:r w:rsidRPr="00F866E7">
        <w:rPr>
          <w:vertAlign w:val="subscript"/>
        </w:rPr>
        <w:t>max</w:t>
      </w:r>
      <w:proofErr w:type="spellEnd"/>
      <w:r>
        <w:t xml:space="preserve">) </w:t>
      </w:r>
      <w:r w:rsidRPr="00B61B4C">
        <w:rPr>
          <w:lang w:eastAsia="ja-JP"/>
        </w:rPr>
        <w:t>from a fixed dose tend to be lower in patients with higher</w:t>
      </w:r>
      <w:r>
        <w:rPr>
          <w:lang w:eastAsia="ja-JP"/>
        </w:rPr>
        <w:t xml:space="preserve"> </w:t>
      </w:r>
      <w:r w:rsidRPr="00B61B4C">
        <w:rPr>
          <w:lang w:eastAsia="ja-JP"/>
        </w:rPr>
        <w:t>body weight and BMI</w:t>
      </w:r>
      <w:r>
        <w:rPr>
          <w:lang w:eastAsia="ja-JP"/>
        </w:rPr>
        <w:t>.</w:t>
      </w:r>
    </w:p>
    <w:p w14:paraId="56AEB4DB" w14:textId="77777777" w:rsidR="00370AE6" w:rsidRDefault="00370AE6" w:rsidP="002B6906">
      <w:pPr>
        <w:rPr>
          <w:lang w:eastAsia="ja-JP"/>
        </w:rPr>
      </w:pPr>
      <w:r w:rsidRPr="006C7BF2">
        <w:rPr>
          <w:lang w:eastAsia="ja-JP"/>
        </w:rPr>
        <w:t>There</w:t>
      </w:r>
      <w:r>
        <w:rPr>
          <w:lang w:eastAsia="ja-JP"/>
        </w:rPr>
        <w:t xml:space="preserve"> </w:t>
      </w:r>
      <w:r w:rsidRPr="006C7BF2">
        <w:rPr>
          <w:lang w:eastAsia="ja-JP"/>
        </w:rPr>
        <w:t>were no</w:t>
      </w:r>
      <w:r>
        <w:rPr>
          <w:lang w:eastAsia="ja-JP"/>
        </w:rPr>
        <w:t xml:space="preserve"> other</w:t>
      </w:r>
      <w:r w:rsidRPr="006C7BF2">
        <w:rPr>
          <w:lang w:eastAsia="ja-JP"/>
        </w:rPr>
        <w:t xml:space="preserve"> intrinsic or extrinsic factors identified as independent, statistically significant</w:t>
      </w:r>
      <w:r>
        <w:rPr>
          <w:lang w:eastAsia="ja-JP"/>
        </w:rPr>
        <w:t xml:space="preserve"> </w:t>
      </w:r>
      <w:r w:rsidRPr="006C7BF2">
        <w:rPr>
          <w:lang w:eastAsia="ja-JP"/>
        </w:rPr>
        <w:t xml:space="preserve">covariates in the </w:t>
      </w:r>
      <w:proofErr w:type="spellStart"/>
      <w:r w:rsidRPr="006C7BF2">
        <w:rPr>
          <w:lang w:eastAsia="ja-JP"/>
        </w:rPr>
        <w:t>pop</w:t>
      </w:r>
      <w:r>
        <w:rPr>
          <w:lang w:eastAsia="ja-JP"/>
        </w:rPr>
        <w:t>PK</w:t>
      </w:r>
      <w:proofErr w:type="spellEnd"/>
      <w:r w:rsidRPr="006C7BF2">
        <w:rPr>
          <w:lang w:eastAsia="ja-JP"/>
        </w:rPr>
        <w:t xml:space="preserve"> analysis</w:t>
      </w:r>
      <w:r>
        <w:rPr>
          <w:lang w:eastAsia="ja-JP"/>
        </w:rPr>
        <w:t xml:space="preserve"> (</w:t>
      </w:r>
      <w:r>
        <w:rPr>
          <w:i/>
          <w:iCs/>
          <w:lang w:eastAsia="ja-JP"/>
        </w:rPr>
        <w:fldChar w:fldCharType="begin"/>
      </w:r>
      <w:r>
        <w:rPr>
          <w:lang w:eastAsia="ja-JP"/>
        </w:rPr>
        <w:instrText xml:space="preserve"> REF _Ref218857919 \h </w:instrText>
      </w:r>
      <w:r>
        <w:rPr>
          <w:i/>
          <w:iCs/>
          <w:lang w:eastAsia="ja-JP"/>
        </w:rPr>
      </w:r>
      <w:r>
        <w:rPr>
          <w:i/>
          <w:iCs/>
          <w:lang w:eastAsia="ja-JP"/>
        </w:rPr>
        <w:fldChar w:fldCharType="separate"/>
      </w:r>
      <w:r>
        <w:t xml:space="preserve">Figure </w:t>
      </w:r>
      <w:r>
        <w:rPr>
          <w:noProof/>
        </w:rPr>
        <w:t>2</w:t>
      </w:r>
      <w:r>
        <w:rPr>
          <w:i/>
          <w:iCs/>
          <w:lang w:eastAsia="ja-JP"/>
        </w:rPr>
        <w:fldChar w:fldCharType="end"/>
      </w:r>
      <w:r w:rsidRPr="00C05DE2">
        <w:rPr>
          <w:lang w:eastAsia="ja-JP"/>
        </w:rPr>
        <w:t>)</w:t>
      </w:r>
      <w:r>
        <w:rPr>
          <w:lang w:eastAsia="ja-JP"/>
        </w:rPr>
        <w:t>, noting that some subgroup analyses are limited by small numbers.  Specifically, t</w:t>
      </w:r>
      <w:r w:rsidRPr="00F43511">
        <w:rPr>
          <w:lang w:eastAsia="ja-JP"/>
        </w:rPr>
        <w:t xml:space="preserve">he </w:t>
      </w:r>
      <w:proofErr w:type="spellStart"/>
      <w:r w:rsidRPr="00F43511">
        <w:rPr>
          <w:lang w:eastAsia="ja-JP"/>
        </w:rPr>
        <w:t>popPK</w:t>
      </w:r>
      <w:proofErr w:type="spellEnd"/>
      <w:r w:rsidRPr="00F43511">
        <w:rPr>
          <w:lang w:eastAsia="ja-JP"/>
        </w:rPr>
        <w:t xml:space="preserve"> model</w:t>
      </w:r>
      <w:r>
        <w:rPr>
          <w:lang w:eastAsia="ja-JP"/>
        </w:rPr>
        <w:t>l</w:t>
      </w:r>
      <w:r w:rsidRPr="00F43511">
        <w:rPr>
          <w:lang w:eastAsia="ja-JP"/>
        </w:rPr>
        <w:t>ing result suggest</w:t>
      </w:r>
      <w:r>
        <w:rPr>
          <w:lang w:eastAsia="ja-JP"/>
        </w:rPr>
        <w:t>ed</w:t>
      </w:r>
      <w:r w:rsidRPr="00F43511">
        <w:rPr>
          <w:lang w:eastAsia="ja-JP"/>
        </w:rPr>
        <w:t xml:space="preserve"> </w:t>
      </w:r>
      <w:proofErr w:type="spellStart"/>
      <w:r w:rsidRPr="00F43511">
        <w:rPr>
          <w:lang w:eastAsia="ja-JP"/>
        </w:rPr>
        <w:t>plozasiran</w:t>
      </w:r>
      <w:proofErr w:type="spellEnd"/>
      <w:r w:rsidRPr="00F43511">
        <w:rPr>
          <w:lang w:eastAsia="ja-JP"/>
        </w:rPr>
        <w:t xml:space="preserve"> PK are</w:t>
      </w:r>
      <w:r>
        <w:rPr>
          <w:lang w:eastAsia="ja-JP"/>
        </w:rPr>
        <w:t xml:space="preserve"> </w:t>
      </w:r>
      <w:r w:rsidRPr="00F43511">
        <w:rPr>
          <w:lang w:eastAsia="ja-JP"/>
        </w:rPr>
        <w:t xml:space="preserve">not significantly different for </w:t>
      </w:r>
      <w:r>
        <w:rPr>
          <w:lang w:eastAsia="ja-JP"/>
        </w:rPr>
        <w:t xml:space="preserve">individuals </w:t>
      </w:r>
      <w:r w:rsidRPr="00F43511">
        <w:rPr>
          <w:lang w:eastAsia="ja-JP"/>
        </w:rPr>
        <w:t>with FCS compared to other populations</w:t>
      </w:r>
      <w:r>
        <w:rPr>
          <w:lang w:eastAsia="ja-JP"/>
        </w:rPr>
        <w:t>.</w:t>
      </w:r>
    </w:p>
    <w:p w14:paraId="075D0968" w14:textId="1747D76A" w:rsidR="00370AE6" w:rsidRDefault="00370AE6" w:rsidP="002B6906">
      <w:r>
        <w:t>I</w:t>
      </w:r>
      <w:r w:rsidRPr="009E5279">
        <w:t xml:space="preserve">njection site was </w:t>
      </w:r>
      <w:r>
        <w:t xml:space="preserve">investigated and found </w:t>
      </w:r>
      <w:r w:rsidRPr="009E5279">
        <w:t xml:space="preserve">not </w:t>
      </w:r>
      <w:r>
        <w:t xml:space="preserve">to be </w:t>
      </w:r>
      <w:r w:rsidRPr="009E5279">
        <w:t xml:space="preserve">a significant covariate impacting PK parameters of </w:t>
      </w:r>
      <w:proofErr w:type="spellStart"/>
      <w:r w:rsidRPr="009E5279">
        <w:t>plozasiran</w:t>
      </w:r>
      <w:proofErr w:type="spellEnd"/>
      <w:r>
        <w:t>.</w:t>
      </w:r>
    </w:p>
    <w:p w14:paraId="575CDAB5" w14:textId="5A639E15" w:rsidR="00370AE6" w:rsidRDefault="00370AE6" w:rsidP="002B6906">
      <w:pPr>
        <w:pStyle w:val="FigureTitle"/>
      </w:pPr>
      <w:r>
        <w:t xml:space="preserve">Figure 1: </w:t>
      </w:r>
      <w:r w:rsidRPr="003469DB">
        <w:t xml:space="preserve">Forest plot of covariate-stratified plasma exposures after a single dose of </w:t>
      </w:r>
      <w:r>
        <w:t>25 mg</w:t>
      </w:r>
      <w:r w:rsidRPr="003469DB">
        <w:t xml:space="preserve"> SC </w:t>
      </w:r>
      <w:proofErr w:type="spellStart"/>
      <w:r w:rsidRPr="003469DB">
        <w:t>plozasiran</w:t>
      </w:r>
      <w:proofErr w:type="spellEnd"/>
    </w:p>
    <w:p w14:paraId="203F2860" w14:textId="77777777" w:rsidR="00370AE6" w:rsidRDefault="00370AE6" w:rsidP="002B6906">
      <w:pPr>
        <w:rPr>
          <w:lang w:eastAsia="ja-JP"/>
        </w:rPr>
      </w:pPr>
      <w:r w:rsidRPr="00D66B10">
        <w:rPr>
          <w:noProof/>
          <w:lang w:eastAsia="ja-JP"/>
        </w:rPr>
        <w:drawing>
          <wp:inline distT="0" distB="0" distL="0" distR="0" wp14:anchorId="0A6E9097" wp14:editId="4EADA7C7">
            <wp:extent cx="3885943" cy="3609975"/>
            <wp:effectExtent l="0" t="0" r="635" b="0"/>
            <wp:docPr id="908383218" name="Picture 1" descr="Figure 1: Forest plot of covariate-stratified plasma exposures after a single dose of 25 mg SC plozasira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68607" name="Picture 1" descr="Figure 1: Forest plot of covariate-stratified plasma exposures after a single dose of 25 mg SC plozasiran &#10;"/>
                    <pic:cNvPicPr/>
                  </pic:nvPicPr>
                  <pic:blipFill rotWithShape="1">
                    <a:blip r:embed="rId25"/>
                    <a:srcRect t="10560" b="15655"/>
                    <a:stretch>
                      <a:fillRect/>
                    </a:stretch>
                  </pic:blipFill>
                  <pic:spPr bwMode="auto">
                    <a:xfrm>
                      <a:off x="0" y="0"/>
                      <a:ext cx="3947946" cy="3667575"/>
                    </a:xfrm>
                    <a:prstGeom prst="rect">
                      <a:avLst/>
                    </a:prstGeom>
                    <a:ln>
                      <a:noFill/>
                    </a:ln>
                    <a:extLst>
                      <a:ext uri="{53640926-AAD7-44D8-BBD7-CCE9431645EC}">
                        <a14:shadowObscured xmlns:a14="http://schemas.microsoft.com/office/drawing/2010/main"/>
                      </a:ext>
                    </a:extLst>
                  </pic:spPr>
                </pic:pic>
              </a:graphicData>
            </a:graphic>
          </wp:inline>
        </w:drawing>
      </w:r>
    </w:p>
    <w:p w14:paraId="31FC9D74" w14:textId="77777777" w:rsidR="00370AE6" w:rsidRDefault="00370AE6" w:rsidP="002B6906">
      <w:pPr>
        <w:pStyle w:val="Heading6"/>
        <w:rPr>
          <w:lang w:eastAsia="ja-JP"/>
        </w:rPr>
      </w:pPr>
      <w:r>
        <w:rPr>
          <w:lang w:eastAsia="ja-JP"/>
        </w:rPr>
        <w:t>PK interactions</w:t>
      </w:r>
    </w:p>
    <w:p w14:paraId="433135EB" w14:textId="7496F013" w:rsidR="00370AE6" w:rsidRDefault="00370AE6" w:rsidP="002B6906">
      <w:pPr>
        <w:rPr>
          <w:lang w:eastAsia="ja-JP"/>
        </w:rPr>
      </w:pPr>
      <w:r w:rsidRPr="00FB3BA3">
        <w:rPr>
          <w:lang w:eastAsia="ja-JP"/>
        </w:rPr>
        <w:t xml:space="preserve">No clinical drug-drug interaction studies have been performed for </w:t>
      </w:r>
      <w:proofErr w:type="spellStart"/>
      <w:r w:rsidRPr="00FB3BA3">
        <w:rPr>
          <w:lang w:eastAsia="ja-JP"/>
        </w:rPr>
        <w:t>plozasiran</w:t>
      </w:r>
      <w:proofErr w:type="spellEnd"/>
      <w:r w:rsidRPr="00FB3BA3">
        <w:rPr>
          <w:lang w:eastAsia="ja-JP"/>
        </w:rPr>
        <w:t>.</w:t>
      </w:r>
    </w:p>
    <w:p w14:paraId="51EE5CD9" w14:textId="3F974CB0" w:rsidR="00370AE6" w:rsidRDefault="00370AE6" w:rsidP="002B6906">
      <w:pPr>
        <w:rPr>
          <w:lang w:eastAsia="ja-JP"/>
        </w:rPr>
      </w:pPr>
      <w:r>
        <w:rPr>
          <w:lang w:eastAsia="ja-JP"/>
        </w:rPr>
        <w:t xml:space="preserve">The sponsor reported that </w:t>
      </w:r>
      <w:r w:rsidRPr="00507D19">
        <w:rPr>
          <w:i/>
          <w:iCs/>
          <w:lang w:eastAsia="ja-JP"/>
        </w:rPr>
        <w:t>in vitro</w:t>
      </w:r>
      <w:r>
        <w:rPr>
          <w:lang w:eastAsia="ja-JP"/>
        </w:rPr>
        <w:t xml:space="preserve"> </w:t>
      </w:r>
      <w:r w:rsidRPr="00B12AC8">
        <w:rPr>
          <w:lang w:eastAsia="ja-JP"/>
        </w:rPr>
        <w:t xml:space="preserve">metabolism studies suggest that </w:t>
      </w:r>
      <w:proofErr w:type="spellStart"/>
      <w:r w:rsidRPr="00B12AC8">
        <w:rPr>
          <w:lang w:eastAsia="ja-JP"/>
        </w:rPr>
        <w:t>plozasiran</w:t>
      </w:r>
      <w:proofErr w:type="spellEnd"/>
      <w:r w:rsidRPr="00B12AC8">
        <w:rPr>
          <w:lang w:eastAsia="ja-JP"/>
        </w:rPr>
        <w:t xml:space="preserve"> is not a substrate, inhibitor, or inducer of </w:t>
      </w:r>
      <w:r w:rsidRPr="007A49FC">
        <w:rPr>
          <w:lang w:eastAsia="ja-JP"/>
        </w:rPr>
        <w:t xml:space="preserve">cytochrome </w:t>
      </w:r>
      <w:proofErr w:type="spellStart"/>
      <w:r w:rsidRPr="007A49FC">
        <w:rPr>
          <w:lang w:eastAsia="ja-JP"/>
        </w:rPr>
        <w:t>P450</w:t>
      </w:r>
      <w:proofErr w:type="spellEnd"/>
      <w:r>
        <w:rPr>
          <w:lang w:eastAsia="ja-JP"/>
        </w:rPr>
        <w:t xml:space="preserve"> </w:t>
      </w:r>
      <w:r w:rsidRPr="00B12AC8">
        <w:rPr>
          <w:lang w:eastAsia="ja-JP"/>
        </w:rPr>
        <w:t xml:space="preserve">enzymes or transporters typically encountered in clinical </w:t>
      </w:r>
      <w:r>
        <w:rPr>
          <w:lang w:eastAsia="ja-JP"/>
        </w:rPr>
        <w:t>drug interactions</w:t>
      </w:r>
      <w:r w:rsidRPr="00B12AC8">
        <w:rPr>
          <w:lang w:eastAsia="ja-JP"/>
        </w:rPr>
        <w:t>.</w:t>
      </w:r>
    </w:p>
    <w:p w14:paraId="406CE0ED" w14:textId="77777777" w:rsidR="00370AE6" w:rsidRPr="00D53171" w:rsidRDefault="00370AE6" w:rsidP="002B6906">
      <w:pPr>
        <w:rPr>
          <w:color w:val="000000"/>
        </w:rPr>
      </w:pPr>
      <w:r>
        <w:t xml:space="preserve">The sponsor reported </w:t>
      </w:r>
      <w:proofErr w:type="spellStart"/>
      <w:r>
        <w:t>p</w:t>
      </w:r>
      <w:r w:rsidRPr="00F06D09">
        <w:t>lozasiran</w:t>
      </w:r>
      <w:proofErr w:type="spellEnd"/>
      <w:r w:rsidRPr="00F06D09">
        <w:t xml:space="preserve"> showed very low permeability across the monolayer cell membranes. </w:t>
      </w:r>
      <w:r w:rsidRPr="00F06D09">
        <w:rPr>
          <w:i/>
          <w:iCs/>
        </w:rPr>
        <w:t>In vitro</w:t>
      </w:r>
      <w:r w:rsidRPr="00F06D09">
        <w:t xml:space="preserve"> analyses found </w:t>
      </w:r>
      <w:proofErr w:type="spellStart"/>
      <w:r w:rsidRPr="00F06D09">
        <w:t>plozasiran</w:t>
      </w:r>
      <w:proofErr w:type="spellEnd"/>
      <w:r>
        <w:t xml:space="preserve"> </w:t>
      </w:r>
      <w:r w:rsidRPr="00A57578">
        <w:t>at clinically relevant</w:t>
      </w:r>
      <w:r>
        <w:t xml:space="preserve"> </w:t>
      </w:r>
      <w:r w:rsidRPr="00A57578">
        <w:t>concentrations</w:t>
      </w:r>
      <w:r w:rsidRPr="00F06D09">
        <w:t xml:space="preserve"> was not a substrate for any of the following uptake transporters: </w:t>
      </w:r>
      <w:proofErr w:type="spellStart"/>
      <w:r w:rsidRPr="00F06D09">
        <w:t>MATE1</w:t>
      </w:r>
      <w:proofErr w:type="spellEnd"/>
      <w:r w:rsidRPr="00F06D09">
        <w:t xml:space="preserve">, </w:t>
      </w:r>
      <w:proofErr w:type="spellStart"/>
      <w:r w:rsidRPr="00F06D09">
        <w:t>MATE2</w:t>
      </w:r>
      <w:proofErr w:type="spellEnd"/>
      <w:r w:rsidRPr="00F06D09">
        <w:t xml:space="preserve">-K, </w:t>
      </w:r>
      <w:proofErr w:type="spellStart"/>
      <w:r w:rsidRPr="00F06D09">
        <w:t>OAT1</w:t>
      </w:r>
      <w:proofErr w:type="spellEnd"/>
      <w:r w:rsidRPr="00F06D09">
        <w:t xml:space="preserve">, </w:t>
      </w:r>
      <w:proofErr w:type="spellStart"/>
      <w:r w:rsidRPr="00F06D09">
        <w:t>OAT3</w:t>
      </w:r>
      <w:proofErr w:type="spellEnd"/>
      <w:r w:rsidRPr="00F06D09">
        <w:t xml:space="preserve">, </w:t>
      </w:r>
      <w:proofErr w:type="spellStart"/>
      <w:r w:rsidRPr="00F06D09">
        <w:t>OATP1B1</w:t>
      </w:r>
      <w:proofErr w:type="spellEnd"/>
      <w:r w:rsidRPr="00F06D09">
        <w:t xml:space="preserve">, </w:t>
      </w:r>
      <w:proofErr w:type="spellStart"/>
      <w:r w:rsidRPr="00F06D09">
        <w:t>OATP1B3</w:t>
      </w:r>
      <w:proofErr w:type="spellEnd"/>
      <w:r w:rsidRPr="00F06D09">
        <w:t xml:space="preserve">, and </w:t>
      </w:r>
      <w:proofErr w:type="spellStart"/>
      <w:r w:rsidRPr="00F06D09">
        <w:t>OCT2</w:t>
      </w:r>
      <w:proofErr w:type="spellEnd"/>
      <w:r w:rsidRPr="00F06D09">
        <w:t xml:space="preserve"> </w:t>
      </w:r>
      <w:proofErr w:type="spellStart"/>
      <w:r w:rsidRPr="00F06D09">
        <w:t>SLC</w:t>
      </w:r>
      <w:proofErr w:type="spellEnd"/>
      <w:r w:rsidRPr="00F06D09">
        <w:t>.</w:t>
      </w:r>
      <w:r>
        <w:t xml:space="preserve"> </w:t>
      </w:r>
      <w:r w:rsidRPr="00D53171">
        <w:rPr>
          <w:color w:val="000000"/>
        </w:rPr>
        <w:t xml:space="preserve">As a result, </w:t>
      </w:r>
      <w:proofErr w:type="spellStart"/>
      <w:r w:rsidRPr="00D53171">
        <w:rPr>
          <w:color w:val="000000"/>
        </w:rPr>
        <w:t>plozasiran</w:t>
      </w:r>
      <w:proofErr w:type="spellEnd"/>
      <w:r w:rsidRPr="00D53171">
        <w:rPr>
          <w:color w:val="000000"/>
        </w:rPr>
        <w:t xml:space="preserve"> poses very </w:t>
      </w:r>
      <w:r w:rsidRPr="00445807">
        <w:t xml:space="preserve">minimal </w:t>
      </w:r>
      <w:r w:rsidRPr="00D53171">
        <w:rPr>
          <w:color w:val="000000"/>
        </w:rPr>
        <w:t>risk of inhibiting these drug transporters that are associated with clinical drug-drug interactions.</w:t>
      </w:r>
    </w:p>
    <w:p w14:paraId="2BFDB3BF" w14:textId="7A4C0124" w:rsidR="00370AE6" w:rsidRDefault="00370AE6" w:rsidP="002B6906">
      <w:pPr>
        <w:pStyle w:val="Heading5"/>
      </w:pPr>
      <w:r w:rsidRPr="00AA53F4">
        <w:lastRenderedPageBreak/>
        <w:t>Pharmacodynamics (PD)</w:t>
      </w:r>
    </w:p>
    <w:p w14:paraId="3EE58373" w14:textId="77777777" w:rsidR="00370AE6" w:rsidRPr="006D31E7" w:rsidRDefault="00370AE6" w:rsidP="002B6906">
      <w:pPr>
        <w:pStyle w:val="Heading6"/>
      </w:pPr>
      <w:r>
        <w:t>Studies providing PD information</w:t>
      </w:r>
    </w:p>
    <w:p w14:paraId="05F09D2F" w14:textId="77777777" w:rsidR="00370AE6" w:rsidRDefault="00370AE6" w:rsidP="002B6906">
      <w:r>
        <w:t>A summary of the PD studies is provided in table 4 (page 20).</w:t>
      </w:r>
    </w:p>
    <w:p w14:paraId="7ACAD5B5" w14:textId="263C1350" w:rsidR="00370AE6" w:rsidRPr="002B6906" w:rsidRDefault="00370AE6" w:rsidP="002B6906">
      <w:pPr>
        <w:pStyle w:val="TableTitle"/>
      </w:pPr>
      <w:r>
        <w:rPr>
          <w:lang w:eastAsia="ja-JP"/>
        </w:rPr>
        <w:t xml:space="preserve">Table 4: </w:t>
      </w:r>
      <w:r w:rsidRPr="00A83F52">
        <w:rPr>
          <w:lang w:eastAsia="ja-JP"/>
        </w:rPr>
        <w:t xml:space="preserve">Summary of PD </w:t>
      </w:r>
      <w:r>
        <w:rPr>
          <w:lang w:eastAsia="ja-JP"/>
        </w:rPr>
        <w:t>studies</w:t>
      </w:r>
    </w:p>
    <w:p w14:paraId="52758573" w14:textId="77777777" w:rsidR="00370AE6" w:rsidRDefault="00370AE6" w:rsidP="002B6906">
      <w:r>
        <w:rPr>
          <w:noProof/>
        </w:rPr>
        <w:drawing>
          <wp:inline distT="0" distB="0" distL="0" distR="0" wp14:anchorId="770A5C99" wp14:editId="638F5B95">
            <wp:extent cx="4671060" cy="1775460"/>
            <wp:effectExtent l="0" t="0" r="0" b="0"/>
            <wp:docPr id="2094580746" name="Picture 1" descr="Table 4: Summary of P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24264" name="Picture 1" descr="Table 4: Summary of PD data"/>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671060" cy="1775460"/>
                    </a:xfrm>
                    <a:prstGeom prst="rect">
                      <a:avLst/>
                    </a:prstGeom>
                  </pic:spPr>
                </pic:pic>
              </a:graphicData>
            </a:graphic>
          </wp:inline>
        </w:drawing>
      </w:r>
    </w:p>
    <w:p w14:paraId="018D80FF" w14:textId="77777777" w:rsidR="00370AE6" w:rsidRPr="00831F2B" w:rsidRDefault="00370AE6" w:rsidP="002B6906">
      <w:pPr>
        <w:pStyle w:val="Heading6"/>
      </w:pPr>
      <w:r w:rsidRPr="00831F2B">
        <w:t>Summary of PD</w:t>
      </w:r>
    </w:p>
    <w:p w14:paraId="2C9A5F8D" w14:textId="77777777" w:rsidR="00370AE6" w:rsidRPr="002B6906" w:rsidRDefault="00370AE6" w:rsidP="00451DF9">
      <w:pPr>
        <w:pStyle w:val="Heading7"/>
      </w:pPr>
      <w:r w:rsidRPr="00451DF9">
        <w:t>Mechanism of action</w:t>
      </w:r>
    </w:p>
    <w:p w14:paraId="39505E72" w14:textId="513882DE" w:rsidR="00370AE6" w:rsidRDefault="00370AE6" w:rsidP="00451DF9">
      <w:pPr>
        <w:rPr>
          <w:lang w:eastAsia="ja-JP"/>
        </w:rPr>
      </w:pPr>
      <w:proofErr w:type="spellStart"/>
      <w:r w:rsidRPr="008336DF">
        <w:rPr>
          <w:lang w:eastAsia="ja-JP"/>
        </w:rPr>
        <w:t>Plozasiran</w:t>
      </w:r>
      <w:proofErr w:type="spellEnd"/>
      <w:r w:rsidRPr="008336DF">
        <w:rPr>
          <w:lang w:eastAsia="ja-JP"/>
        </w:rPr>
        <w:t xml:space="preserve"> is </w:t>
      </w:r>
      <w:r w:rsidRPr="00547406">
        <w:rPr>
          <w:lang w:eastAsia="ja-JP"/>
        </w:rPr>
        <w:t>a first-in-class</w:t>
      </w:r>
      <w:r w:rsidRPr="008336DF">
        <w:rPr>
          <w:b/>
          <w:bCs/>
          <w:lang w:eastAsia="ja-JP"/>
        </w:rPr>
        <w:t xml:space="preserve"> </w:t>
      </w:r>
      <w:r w:rsidRPr="008336DF">
        <w:rPr>
          <w:lang w:eastAsia="ja-JP"/>
        </w:rPr>
        <w:t xml:space="preserve">synthetic, double-stranded, hepatocyte-targeted </w:t>
      </w:r>
      <w:r w:rsidRPr="00711E4C">
        <w:rPr>
          <w:lang w:eastAsia="ja-JP"/>
        </w:rPr>
        <w:t xml:space="preserve">GalNAc </w:t>
      </w:r>
      <w:r w:rsidRPr="008336DF">
        <w:rPr>
          <w:lang w:eastAsia="ja-JP"/>
        </w:rPr>
        <w:t xml:space="preserve">conjugated siRNA oligonucleotide designed to target mRNA transcripts from the </w:t>
      </w:r>
      <w:proofErr w:type="spellStart"/>
      <w:r w:rsidRPr="008336DF">
        <w:rPr>
          <w:lang w:eastAsia="ja-JP"/>
        </w:rPr>
        <w:t>APOC3</w:t>
      </w:r>
      <w:proofErr w:type="spellEnd"/>
      <w:r>
        <w:rPr>
          <w:lang w:eastAsia="ja-JP"/>
        </w:rPr>
        <w:t xml:space="preserve"> gene</w:t>
      </w:r>
      <w:r w:rsidRPr="008336DF">
        <w:rPr>
          <w:lang w:eastAsia="ja-JP"/>
        </w:rPr>
        <w:t xml:space="preserve"> using an RNAi mechanism. </w:t>
      </w:r>
      <w:r>
        <w:rPr>
          <w:lang w:eastAsia="ja-JP"/>
        </w:rPr>
        <w:t xml:space="preserve">Selective degradation of the </w:t>
      </w:r>
      <w:r w:rsidRPr="008336DF">
        <w:rPr>
          <w:lang w:eastAsia="ja-JP"/>
        </w:rPr>
        <w:t>mRNA</w:t>
      </w:r>
      <w:r>
        <w:rPr>
          <w:lang w:eastAsia="ja-JP"/>
        </w:rPr>
        <w:t xml:space="preserve"> for </w:t>
      </w:r>
      <w:proofErr w:type="spellStart"/>
      <w:r>
        <w:rPr>
          <w:lang w:eastAsia="ja-JP"/>
        </w:rPr>
        <w:t>APOC3</w:t>
      </w:r>
      <w:proofErr w:type="spellEnd"/>
      <w:r>
        <w:rPr>
          <w:lang w:eastAsia="ja-JP"/>
        </w:rPr>
        <w:t xml:space="preserve"> is expected to </w:t>
      </w:r>
      <w:r w:rsidRPr="000C4D24">
        <w:rPr>
          <w:lang w:eastAsia="ja-JP"/>
        </w:rPr>
        <w:t xml:space="preserve">reduced </w:t>
      </w:r>
      <w:r>
        <w:rPr>
          <w:lang w:eastAsia="ja-JP"/>
        </w:rPr>
        <w:t xml:space="preserve">serum TG </w:t>
      </w:r>
      <w:r w:rsidRPr="008336DF">
        <w:rPr>
          <w:lang w:eastAsia="ja-JP"/>
        </w:rPr>
        <w:t xml:space="preserve">by preventing </w:t>
      </w:r>
      <w:proofErr w:type="spellStart"/>
      <w:r w:rsidRPr="008336DF">
        <w:rPr>
          <w:lang w:eastAsia="ja-JP"/>
        </w:rPr>
        <w:t>APOC3</w:t>
      </w:r>
      <w:proofErr w:type="spellEnd"/>
      <w:r w:rsidRPr="008336DF">
        <w:rPr>
          <w:lang w:eastAsia="ja-JP"/>
        </w:rPr>
        <w:t>-mediated inhibition of LPL, thus allowing enhanced peripheral LPL activity</w:t>
      </w:r>
      <w:r>
        <w:rPr>
          <w:lang w:eastAsia="ja-JP"/>
        </w:rPr>
        <w:t xml:space="preserve">, and hepatocyte uptake of </w:t>
      </w:r>
      <w:r w:rsidRPr="008336DF">
        <w:rPr>
          <w:lang w:eastAsia="ja-JP"/>
        </w:rPr>
        <w:t>TRL</w:t>
      </w:r>
      <w:r>
        <w:rPr>
          <w:lang w:eastAsia="ja-JP"/>
        </w:rPr>
        <w:t xml:space="preserve"> remnants.</w:t>
      </w:r>
    </w:p>
    <w:p w14:paraId="5B43FF8F" w14:textId="77777777" w:rsidR="00370AE6" w:rsidRDefault="00370AE6" w:rsidP="00451DF9">
      <w:pPr>
        <w:rPr>
          <w:lang w:eastAsia="ja-JP"/>
        </w:rPr>
      </w:pPr>
      <w:r>
        <w:rPr>
          <w:lang w:eastAsia="ja-JP"/>
        </w:rPr>
        <w:t xml:space="preserve">Lowering of serum TGs aims to reduce episodes of </w:t>
      </w:r>
      <w:r w:rsidRPr="008336DF">
        <w:rPr>
          <w:lang w:eastAsia="ja-JP"/>
        </w:rPr>
        <w:t>HTG-induced pancreatitis</w:t>
      </w:r>
      <w:r>
        <w:rPr>
          <w:lang w:eastAsia="ja-JP"/>
        </w:rPr>
        <w:t>.</w:t>
      </w:r>
    </w:p>
    <w:p w14:paraId="5AB005B0" w14:textId="77777777" w:rsidR="00370AE6" w:rsidRPr="00196EA0" w:rsidRDefault="00370AE6" w:rsidP="00451DF9">
      <w:pPr>
        <w:pStyle w:val="Heading7"/>
      </w:pPr>
      <w:r w:rsidRPr="00196EA0">
        <w:rPr>
          <w:lang w:eastAsia="ja-JP"/>
        </w:rPr>
        <w:t>Pharmacodynamic effects</w:t>
      </w:r>
    </w:p>
    <w:p w14:paraId="2DD70AA1" w14:textId="75386F00" w:rsidR="00370AE6" w:rsidRDefault="00370AE6" w:rsidP="00451DF9">
      <w:pPr>
        <w:rPr>
          <w:lang w:eastAsia="ja-JP"/>
        </w:rPr>
      </w:pPr>
      <w:r>
        <w:rPr>
          <w:lang w:eastAsia="ja-JP"/>
        </w:rPr>
        <w:t>R</w:t>
      </w:r>
      <w:r w:rsidRPr="00A913C4">
        <w:rPr>
          <w:lang w:eastAsia="ja-JP"/>
        </w:rPr>
        <w:t xml:space="preserve">eductions in serum </w:t>
      </w:r>
      <w:proofErr w:type="spellStart"/>
      <w:r w:rsidRPr="00A913C4">
        <w:rPr>
          <w:lang w:eastAsia="ja-JP"/>
        </w:rPr>
        <w:t>APOC3</w:t>
      </w:r>
      <w:proofErr w:type="spellEnd"/>
      <w:r w:rsidRPr="00A913C4">
        <w:rPr>
          <w:lang w:eastAsia="ja-JP"/>
        </w:rPr>
        <w:t xml:space="preserve"> and TG may be regarded as the on-target</w:t>
      </w:r>
      <w:r>
        <w:rPr>
          <w:lang w:eastAsia="ja-JP"/>
        </w:rPr>
        <w:t xml:space="preserve"> </w:t>
      </w:r>
      <w:r w:rsidRPr="00A913C4">
        <w:rPr>
          <w:lang w:eastAsia="ja-JP"/>
        </w:rPr>
        <w:t>pharmacological response and treatment efficacy, respectively.</w:t>
      </w:r>
      <w:r w:rsidRPr="00682C62">
        <w:rPr>
          <w:lang w:eastAsia="ja-JP"/>
        </w:rPr>
        <w:t xml:space="preserve"> </w:t>
      </w:r>
      <w:r>
        <w:rPr>
          <w:lang w:eastAsia="ja-JP"/>
        </w:rPr>
        <w:t>Serum</w:t>
      </w:r>
      <w:r w:rsidRPr="0008095E">
        <w:rPr>
          <w:lang w:eastAsia="ja-JP"/>
        </w:rPr>
        <w:t xml:space="preserve"> </w:t>
      </w:r>
      <w:proofErr w:type="spellStart"/>
      <w:r w:rsidRPr="0008095E">
        <w:rPr>
          <w:lang w:eastAsia="ja-JP"/>
        </w:rPr>
        <w:t>APOC3</w:t>
      </w:r>
      <w:proofErr w:type="spellEnd"/>
      <w:r w:rsidRPr="0008095E">
        <w:rPr>
          <w:lang w:eastAsia="ja-JP"/>
        </w:rPr>
        <w:t xml:space="preserve"> and </w:t>
      </w:r>
      <w:r>
        <w:rPr>
          <w:lang w:eastAsia="ja-JP"/>
        </w:rPr>
        <w:t xml:space="preserve">fasting </w:t>
      </w:r>
      <w:r w:rsidRPr="0008095E">
        <w:rPr>
          <w:lang w:eastAsia="ja-JP"/>
        </w:rPr>
        <w:t>TG</w:t>
      </w:r>
      <w:r>
        <w:rPr>
          <w:lang w:eastAsia="ja-JP"/>
        </w:rPr>
        <w:t xml:space="preserve"> concentrations </w:t>
      </w:r>
      <w:r w:rsidRPr="0008095E">
        <w:rPr>
          <w:lang w:eastAsia="ja-JP"/>
        </w:rPr>
        <w:t xml:space="preserve">were </w:t>
      </w:r>
      <w:r>
        <w:rPr>
          <w:lang w:eastAsia="ja-JP"/>
        </w:rPr>
        <w:t xml:space="preserve">determined centrally using </w:t>
      </w:r>
      <w:r w:rsidRPr="0008095E">
        <w:rPr>
          <w:lang w:eastAsia="ja-JP"/>
        </w:rPr>
        <w:t>validated</w:t>
      </w:r>
      <w:r>
        <w:rPr>
          <w:lang w:eastAsia="ja-JP"/>
        </w:rPr>
        <w:t xml:space="preserve"> methods. </w:t>
      </w:r>
      <w:r w:rsidRPr="007003B2">
        <w:rPr>
          <w:lang w:eastAsia="ja-JP"/>
        </w:rPr>
        <w:t>PD data were analy</w:t>
      </w:r>
      <w:r>
        <w:rPr>
          <w:lang w:eastAsia="ja-JP"/>
        </w:rPr>
        <w:t>s</w:t>
      </w:r>
      <w:r w:rsidRPr="007003B2">
        <w:rPr>
          <w:lang w:eastAsia="ja-JP"/>
        </w:rPr>
        <w:t xml:space="preserve">ed as change and percent change from baseline in serum </w:t>
      </w:r>
      <w:proofErr w:type="spellStart"/>
      <w:r>
        <w:rPr>
          <w:lang w:eastAsia="ja-JP"/>
        </w:rPr>
        <w:t>APOC3</w:t>
      </w:r>
      <w:proofErr w:type="spellEnd"/>
      <w:r>
        <w:rPr>
          <w:lang w:eastAsia="ja-JP"/>
        </w:rPr>
        <w:t xml:space="preserve"> and TG </w:t>
      </w:r>
      <w:r w:rsidRPr="007003B2">
        <w:rPr>
          <w:lang w:eastAsia="ja-JP"/>
        </w:rPr>
        <w:t xml:space="preserve">concentration following SC administration of </w:t>
      </w:r>
      <w:proofErr w:type="spellStart"/>
      <w:r>
        <w:rPr>
          <w:lang w:eastAsia="ja-JP"/>
        </w:rPr>
        <w:t>plozasiran</w:t>
      </w:r>
      <w:proofErr w:type="spellEnd"/>
      <w:r>
        <w:rPr>
          <w:lang w:eastAsia="ja-JP"/>
        </w:rPr>
        <w:t xml:space="preserve"> at various doses. The sponsor reported TG levels may be impacted by dietary fat intake, alcohol consumption and medication adherence. Additionally, as </w:t>
      </w:r>
      <w:proofErr w:type="spellStart"/>
      <w:r>
        <w:rPr>
          <w:lang w:eastAsia="ja-JP"/>
        </w:rPr>
        <w:t>plozasiran</w:t>
      </w:r>
      <w:proofErr w:type="spellEnd"/>
      <w:r>
        <w:rPr>
          <w:lang w:eastAsia="ja-JP"/>
        </w:rPr>
        <w:t xml:space="preserve"> is minimally absorbed in the intestines, post-prandial elevations of TG levels are expected.</w:t>
      </w:r>
    </w:p>
    <w:p w14:paraId="2DBF863A" w14:textId="77777777" w:rsidR="00370AE6" w:rsidRDefault="00370AE6" w:rsidP="00451DF9">
      <w:r w:rsidRPr="00922A0A">
        <w:rPr>
          <w:lang w:eastAsia="ja-JP"/>
        </w:rPr>
        <w:t xml:space="preserve">Decreases in serum </w:t>
      </w:r>
      <w:proofErr w:type="spellStart"/>
      <w:r>
        <w:rPr>
          <w:lang w:eastAsia="ja-JP"/>
        </w:rPr>
        <w:t>APOC3</w:t>
      </w:r>
      <w:proofErr w:type="spellEnd"/>
      <w:r w:rsidRPr="00922A0A">
        <w:rPr>
          <w:lang w:eastAsia="ja-JP"/>
        </w:rPr>
        <w:t xml:space="preserve"> protein were observed</w:t>
      </w:r>
      <w:r>
        <w:rPr>
          <w:lang w:eastAsia="ja-JP"/>
        </w:rPr>
        <w:t xml:space="preserve"> </w:t>
      </w:r>
      <w:r w:rsidRPr="00922A0A">
        <w:rPr>
          <w:lang w:eastAsia="ja-JP"/>
        </w:rPr>
        <w:t>within a few days after dose administration, indicating a rapid onset of target engagement by</w:t>
      </w:r>
      <w:r>
        <w:rPr>
          <w:lang w:eastAsia="ja-JP"/>
        </w:rPr>
        <w:t xml:space="preserve"> </w:t>
      </w:r>
      <w:proofErr w:type="spellStart"/>
      <w:r w:rsidRPr="00922A0A">
        <w:rPr>
          <w:lang w:eastAsia="ja-JP"/>
        </w:rPr>
        <w:t>plozasiran</w:t>
      </w:r>
      <w:proofErr w:type="spellEnd"/>
      <w:r w:rsidRPr="00922A0A">
        <w:rPr>
          <w:lang w:eastAsia="ja-JP"/>
        </w:rPr>
        <w:t>.</w:t>
      </w:r>
      <w:r>
        <w:rPr>
          <w:lang w:eastAsia="ja-JP"/>
        </w:rPr>
        <w:t xml:space="preserve"> </w:t>
      </w:r>
      <w:proofErr w:type="spellStart"/>
      <w:r>
        <w:rPr>
          <w:lang w:eastAsia="ja-JP"/>
        </w:rPr>
        <w:t>P</w:t>
      </w:r>
      <w:r w:rsidRPr="00A038F5">
        <w:rPr>
          <w:lang w:eastAsia="ja-JP"/>
        </w:rPr>
        <w:t>lozasiran</w:t>
      </w:r>
      <w:proofErr w:type="spellEnd"/>
      <w:r w:rsidRPr="00A038F5">
        <w:rPr>
          <w:lang w:eastAsia="ja-JP"/>
        </w:rPr>
        <w:t xml:space="preserve"> PD steady state</w:t>
      </w:r>
      <w:r>
        <w:rPr>
          <w:lang w:eastAsia="ja-JP"/>
        </w:rPr>
        <w:t xml:space="preserve"> </w:t>
      </w:r>
      <w:r w:rsidRPr="00A038F5">
        <w:rPr>
          <w:lang w:eastAsia="ja-JP"/>
        </w:rPr>
        <w:t>is achieved following the first dose.</w:t>
      </w:r>
      <w:r>
        <w:rPr>
          <w:lang w:eastAsia="ja-JP"/>
        </w:rPr>
        <w:t xml:space="preserve"> R</w:t>
      </w:r>
      <w:r w:rsidRPr="00A038F5">
        <w:rPr>
          <w:lang w:eastAsia="ja-JP"/>
        </w:rPr>
        <w:t xml:space="preserve">eductions in </w:t>
      </w:r>
      <w:proofErr w:type="spellStart"/>
      <w:r w:rsidRPr="00A038F5">
        <w:rPr>
          <w:lang w:eastAsia="ja-JP"/>
        </w:rPr>
        <w:t>APOC3</w:t>
      </w:r>
      <w:proofErr w:type="spellEnd"/>
      <w:r w:rsidRPr="00A038F5">
        <w:rPr>
          <w:lang w:eastAsia="ja-JP"/>
        </w:rPr>
        <w:t xml:space="preserve"> and TG were demonstrated for all</w:t>
      </w:r>
      <w:r>
        <w:rPr>
          <w:lang w:eastAsia="ja-JP"/>
        </w:rPr>
        <w:t xml:space="preserve"> </w:t>
      </w:r>
      <w:proofErr w:type="spellStart"/>
      <w:r w:rsidRPr="00A038F5">
        <w:rPr>
          <w:lang w:eastAsia="ja-JP"/>
        </w:rPr>
        <w:t>plozasiran</w:t>
      </w:r>
      <w:proofErr w:type="spellEnd"/>
      <w:r w:rsidRPr="00A038F5">
        <w:rPr>
          <w:lang w:eastAsia="ja-JP"/>
        </w:rPr>
        <w:t xml:space="preserve"> doses and dosing frequencies studied</w:t>
      </w:r>
      <w:r>
        <w:rPr>
          <w:lang w:eastAsia="ja-JP"/>
        </w:rPr>
        <w:t>.</w:t>
      </w:r>
    </w:p>
    <w:p w14:paraId="278D1A57" w14:textId="77777777" w:rsidR="00370AE6" w:rsidRDefault="00370AE6" w:rsidP="00451DF9">
      <w:pPr>
        <w:rPr>
          <w:lang w:eastAsia="ja-JP"/>
        </w:rPr>
      </w:pPr>
      <w:r w:rsidRPr="00AB05C1">
        <w:rPr>
          <w:lang w:eastAsia="ja-JP"/>
        </w:rPr>
        <w:t xml:space="preserve">In </w:t>
      </w:r>
      <w:r>
        <w:rPr>
          <w:lang w:eastAsia="ja-JP"/>
        </w:rPr>
        <w:t>the pivotal study</w:t>
      </w:r>
      <w:r w:rsidRPr="00AB05C1">
        <w:rPr>
          <w:lang w:eastAsia="ja-JP"/>
        </w:rPr>
        <w:t xml:space="preserve"> </w:t>
      </w:r>
      <w:r>
        <w:rPr>
          <w:lang w:eastAsia="ja-JP"/>
        </w:rPr>
        <w:t>(</w:t>
      </w:r>
      <w:r w:rsidRPr="00AB05C1">
        <w:rPr>
          <w:lang w:eastAsia="ja-JP"/>
        </w:rPr>
        <w:t>3001</w:t>
      </w:r>
      <w:r>
        <w:rPr>
          <w:lang w:eastAsia="ja-JP"/>
        </w:rPr>
        <w:t>)</w:t>
      </w:r>
      <w:r w:rsidRPr="00AB05C1">
        <w:rPr>
          <w:lang w:eastAsia="ja-JP"/>
        </w:rPr>
        <w:t xml:space="preserve"> conducted in genetically confirmed or clinically diagnosed FCS patients, the recommended dose of 25 mg </w:t>
      </w:r>
      <w:proofErr w:type="spellStart"/>
      <w:r>
        <w:rPr>
          <w:lang w:eastAsia="ja-JP"/>
        </w:rPr>
        <w:t>Q3M</w:t>
      </w:r>
      <w:proofErr w:type="spellEnd"/>
      <w:r w:rsidRPr="00AB05C1">
        <w:rPr>
          <w:lang w:eastAsia="ja-JP"/>
        </w:rPr>
        <w:t xml:space="preserve"> led to median reductions in serum </w:t>
      </w:r>
      <w:proofErr w:type="spellStart"/>
      <w:r w:rsidRPr="00AB05C1">
        <w:rPr>
          <w:lang w:eastAsia="ja-JP"/>
        </w:rPr>
        <w:t>APOC3</w:t>
      </w:r>
      <w:proofErr w:type="spellEnd"/>
      <w:r w:rsidRPr="00AB05C1">
        <w:rPr>
          <w:lang w:eastAsia="ja-JP"/>
        </w:rPr>
        <w:t xml:space="preserve"> and TG of 93% and 80% at Month 10, respectively</w:t>
      </w:r>
      <w:r>
        <w:rPr>
          <w:lang w:eastAsia="ja-JP"/>
        </w:rPr>
        <w:t>.</w:t>
      </w:r>
    </w:p>
    <w:p w14:paraId="6B384914" w14:textId="2AE62A84" w:rsidR="00370AE6" w:rsidRDefault="00370AE6" w:rsidP="00451DF9">
      <w:pPr>
        <w:rPr>
          <w:lang w:eastAsia="ja-JP"/>
        </w:rPr>
      </w:pPr>
      <w:r w:rsidRPr="00AB05C1">
        <w:rPr>
          <w:lang w:eastAsia="ja-JP"/>
        </w:rPr>
        <w:t>Fasting TG levels of</w:t>
      </w:r>
      <w:r>
        <w:rPr>
          <w:lang w:eastAsia="ja-JP"/>
        </w:rPr>
        <w:t xml:space="preserve"> </w:t>
      </w:r>
      <w:r>
        <w:t>&lt;</w:t>
      </w:r>
      <w:r w:rsidRPr="00501D1B">
        <w:t>5.6</w:t>
      </w:r>
      <w:r>
        <w:t xml:space="preserve"> </w:t>
      </w:r>
      <w:r w:rsidRPr="00501D1B">
        <w:t>mmol/L</w:t>
      </w:r>
      <w:r>
        <w:t xml:space="preserve"> (</w:t>
      </w:r>
      <w:r w:rsidRPr="00501D1B">
        <w:t>&lt;500 mg/dL)</w:t>
      </w:r>
      <w:r>
        <w:t>,</w:t>
      </w:r>
      <w:r w:rsidRPr="00AB05C1">
        <w:rPr>
          <w:lang w:eastAsia="ja-JP"/>
        </w:rPr>
        <w:t xml:space="preserve"> </w:t>
      </w:r>
      <w:r w:rsidRPr="00501D1B">
        <w:t>a clinically recogni</w:t>
      </w:r>
      <w:r>
        <w:t>s</w:t>
      </w:r>
      <w:r w:rsidRPr="00501D1B">
        <w:t>ed threshold for increased risk of acute pancreatitis</w:t>
      </w:r>
      <w:r>
        <w:rPr>
          <w:lang w:eastAsia="ja-JP"/>
        </w:rPr>
        <w:t xml:space="preserve">, </w:t>
      </w:r>
      <w:r w:rsidRPr="00AB05C1">
        <w:rPr>
          <w:lang w:eastAsia="ja-JP"/>
        </w:rPr>
        <w:t xml:space="preserve">&lt;9.9 mmol/L (880 mg/dL) and &lt;11.3 mmol/L (1,000 mg/dL) were achieved for </w:t>
      </w:r>
      <w:r w:rsidRPr="00501D1B">
        <w:t>50.0%</w:t>
      </w:r>
      <w:r>
        <w:t xml:space="preserve"> (12/24)</w:t>
      </w:r>
      <w:r w:rsidRPr="00501D1B">
        <w:t xml:space="preserve">, </w:t>
      </w:r>
      <w:r w:rsidRPr="00AB05C1">
        <w:rPr>
          <w:lang w:eastAsia="ja-JP"/>
        </w:rPr>
        <w:t xml:space="preserve">75% </w:t>
      </w:r>
      <w:r>
        <w:rPr>
          <w:lang w:eastAsia="ja-JP"/>
        </w:rPr>
        <w:t xml:space="preserve">(18/24) </w:t>
      </w:r>
      <w:r w:rsidRPr="00AB05C1">
        <w:rPr>
          <w:lang w:eastAsia="ja-JP"/>
        </w:rPr>
        <w:t>and 83%</w:t>
      </w:r>
      <w:r>
        <w:rPr>
          <w:lang w:eastAsia="ja-JP"/>
        </w:rPr>
        <w:t xml:space="preserve"> (20/24)</w:t>
      </w:r>
      <w:r w:rsidRPr="00AB05C1">
        <w:rPr>
          <w:lang w:eastAsia="ja-JP"/>
        </w:rPr>
        <w:t xml:space="preserve"> of participants, respectively, who received </w:t>
      </w:r>
      <w:proofErr w:type="spellStart"/>
      <w:r w:rsidRPr="00AB05C1">
        <w:rPr>
          <w:lang w:eastAsia="ja-JP"/>
        </w:rPr>
        <w:t>plozasiran</w:t>
      </w:r>
      <w:proofErr w:type="spellEnd"/>
      <w:r w:rsidRPr="00AB05C1">
        <w:rPr>
          <w:lang w:eastAsia="ja-JP"/>
        </w:rPr>
        <w:t xml:space="preserve"> </w:t>
      </w:r>
      <w:r>
        <w:rPr>
          <w:lang w:eastAsia="ja-JP"/>
        </w:rPr>
        <w:t>25 mg</w:t>
      </w:r>
      <w:r w:rsidRPr="00AB05C1">
        <w:rPr>
          <w:lang w:eastAsia="ja-JP"/>
        </w:rPr>
        <w:t xml:space="preserve"> </w:t>
      </w:r>
      <w:proofErr w:type="spellStart"/>
      <w:r>
        <w:rPr>
          <w:lang w:eastAsia="ja-JP"/>
        </w:rPr>
        <w:t>Q3M</w:t>
      </w:r>
      <w:proofErr w:type="spellEnd"/>
      <w:r w:rsidRPr="00AB05C1">
        <w:rPr>
          <w:lang w:eastAsia="ja-JP"/>
        </w:rPr>
        <w:t xml:space="preserve"> at the 10 month analysis.</w:t>
      </w:r>
    </w:p>
    <w:p w14:paraId="69587D6C" w14:textId="77777777" w:rsidR="00370AE6" w:rsidRDefault="00370AE6" w:rsidP="00451DF9">
      <w:r>
        <w:t>Results were maintained through the OLE study.</w:t>
      </w:r>
    </w:p>
    <w:p w14:paraId="02D08D80" w14:textId="77777777" w:rsidR="00370AE6" w:rsidRPr="00F23036" w:rsidRDefault="00370AE6" w:rsidP="00451DF9">
      <w:pPr>
        <w:pStyle w:val="Heading6"/>
      </w:pPr>
      <w:r w:rsidRPr="00F23036">
        <w:lastRenderedPageBreak/>
        <w:t>Population pharmacodynamics</w:t>
      </w:r>
      <w:r>
        <w:t xml:space="preserve"> data (</w:t>
      </w:r>
      <w:proofErr w:type="spellStart"/>
      <w:r>
        <w:t>popPD</w:t>
      </w:r>
      <w:proofErr w:type="spellEnd"/>
      <w:r>
        <w:t>)</w:t>
      </w:r>
    </w:p>
    <w:p w14:paraId="15D1253E" w14:textId="77777777" w:rsidR="00370AE6" w:rsidRDefault="00370AE6" w:rsidP="00451DF9">
      <w:r w:rsidRPr="00FC2972">
        <w:rPr>
          <w:lang w:eastAsia="ja-JP"/>
        </w:rPr>
        <w:t xml:space="preserve">Because of the disconnect between plasma PK and PD for </w:t>
      </w:r>
      <w:proofErr w:type="spellStart"/>
      <w:r w:rsidRPr="00FC2972">
        <w:rPr>
          <w:lang w:eastAsia="ja-JP"/>
        </w:rPr>
        <w:t>plozasiran</w:t>
      </w:r>
      <w:proofErr w:type="spellEnd"/>
      <w:r>
        <w:rPr>
          <w:lang w:eastAsia="ja-JP"/>
        </w:rPr>
        <w:t>,</w:t>
      </w:r>
      <w:r w:rsidRPr="00FC2972">
        <w:rPr>
          <w:lang w:eastAsia="ja-JP"/>
        </w:rPr>
        <w:t xml:space="preserve"> PD is described by a kinetic-PD (K-PD) model that is not</w:t>
      </w:r>
      <w:r>
        <w:rPr>
          <w:lang w:eastAsia="ja-JP"/>
        </w:rPr>
        <w:t xml:space="preserve"> </w:t>
      </w:r>
      <w:r w:rsidRPr="00FC2972">
        <w:rPr>
          <w:lang w:eastAsia="ja-JP"/>
        </w:rPr>
        <w:t xml:space="preserve">directly associated with </w:t>
      </w:r>
      <w:proofErr w:type="spellStart"/>
      <w:r w:rsidRPr="00FC2972">
        <w:rPr>
          <w:lang w:eastAsia="ja-JP"/>
        </w:rPr>
        <w:t>plozasiran</w:t>
      </w:r>
      <w:proofErr w:type="spellEnd"/>
      <w:r w:rsidRPr="00FC2972">
        <w:rPr>
          <w:lang w:eastAsia="ja-JP"/>
        </w:rPr>
        <w:t xml:space="preserve"> concentrations in the plasma compartment.</w:t>
      </w:r>
      <w:r>
        <w:rPr>
          <w:lang w:eastAsia="ja-JP"/>
        </w:rPr>
        <w:t xml:space="preserve"> </w:t>
      </w:r>
      <w:r w:rsidRPr="00AD59A3">
        <w:rPr>
          <w:lang w:eastAsia="ja-JP"/>
        </w:rPr>
        <w:t>A population kinetic-PD (</w:t>
      </w:r>
      <w:proofErr w:type="spellStart"/>
      <w:r>
        <w:rPr>
          <w:lang w:eastAsia="ja-JP"/>
        </w:rPr>
        <w:t>pop</w:t>
      </w:r>
      <w:r w:rsidRPr="00AD59A3">
        <w:rPr>
          <w:lang w:eastAsia="ja-JP"/>
        </w:rPr>
        <w:t>K</w:t>
      </w:r>
      <w:proofErr w:type="spellEnd"/>
      <w:r w:rsidRPr="00AD59A3">
        <w:rPr>
          <w:lang w:eastAsia="ja-JP"/>
        </w:rPr>
        <w:t xml:space="preserve">-PD) model of </w:t>
      </w:r>
      <w:proofErr w:type="spellStart"/>
      <w:r w:rsidRPr="00AD59A3">
        <w:rPr>
          <w:lang w:eastAsia="ja-JP"/>
        </w:rPr>
        <w:t>plozasiran</w:t>
      </w:r>
      <w:proofErr w:type="spellEnd"/>
      <w:r w:rsidRPr="00AD59A3">
        <w:rPr>
          <w:lang w:eastAsia="ja-JP"/>
        </w:rPr>
        <w:t xml:space="preserve"> was developed based on serum </w:t>
      </w:r>
      <w:proofErr w:type="spellStart"/>
      <w:r w:rsidRPr="00AD59A3">
        <w:rPr>
          <w:lang w:eastAsia="ja-JP"/>
        </w:rPr>
        <w:t>APOC3</w:t>
      </w:r>
      <w:proofErr w:type="spellEnd"/>
      <w:r>
        <w:rPr>
          <w:lang w:eastAsia="ja-JP"/>
        </w:rPr>
        <w:t xml:space="preserve"> </w:t>
      </w:r>
      <w:r w:rsidRPr="00AD59A3">
        <w:rPr>
          <w:lang w:eastAsia="ja-JP"/>
        </w:rPr>
        <w:t xml:space="preserve">and TG data collected </w:t>
      </w:r>
      <w:r>
        <w:rPr>
          <w:lang w:eastAsia="ja-JP"/>
        </w:rPr>
        <w:t xml:space="preserve">in </w:t>
      </w:r>
      <w:r w:rsidRPr="00FC7B10">
        <w:rPr>
          <w:color w:val="000000"/>
        </w:rPr>
        <w:t xml:space="preserve">the </w:t>
      </w:r>
      <w:r>
        <w:rPr>
          <w:color w:val="000000"/>
        </w:rPr>
        <w:t>p</w:t>
      </w:r>
      <w:r w:rsidRPr="00FC7B10">
        <w:rPr>
          <w:color w:val="000000"/>
        </w:rPr>
        <w:t>hase 3</w:t>
      </w:r>
      <w:r>
        <w:rPr>
          <w:color w:val="000000"/>
        </w:rPr>
        <w:t xml:space="preserve"> pivotal</w:t>
      </w:r>
      <w:r w:rsidRPr="00FC7B10">
        <w:rPr>
          <w:color w:val="000000"/>
        </w:rPr>
        <w:t xml:space="preserve"> study</w:t>
      </w:r>
      <w:r>
        <w:rPr>
          <w:color w:val="000000"/>
        </w:rPr>
        <w:t xml:space="preserve"> in FCS patients.</w:t>
      </w:r>
    </w:p>
    <w:p w14:paraId="138E88C8" w14:textId="77777777" w:rsidR="00370AE6" w:rsidRDefault="00370AE6" w:rsidP="00451DF9">
      <w:r w:rsidRPr="000E6C79">
        <w:t xml:space="preserve">The typical </w:t>
      </w:r>
      <w:proofErr w:type="spellStart"/>
      <w:r w:rsidRPr="000E6C79">
        <w:t>plozasiran</w:t>
      </w:r>
      <w:proofErr w:type="spellEnd"/>
      <w:r w:rsidRPr="000E6C79">
        <w:t xml:space="preserve"> dose to inhibit 50% of </w:t>
      </w:r>
      <w:proofErr w:type="spellStart"/>
      <w:r w:rsidRPr="000E6C79">
        <w:t>APOC3</w:t>
      </w:r>
      <w:proofErr w:type="spellEnd"/>
      <w:r>
        <w:t xml:space="preserve"> </w:t>
      </w:r>
      <w:r w:rsidRPr="000E6C79">
        <w:t xml:space="preserve">was estimated at ~2.2 mg for FCS </w:t>
      </w:r>
      <w:r>
        <w:t>participant</w:t>
      </w:r>
      <w:r w:rsidRPr="000E6C79">
        <w:t>s</w:t>
      </w:r>
      <w:r>
        <w:t xml:space="preserve"> </w:t>
      </w:r>
      <w:r w:rsidRPr="00AD59A3">
        <w:rPr>
          <w:lang w:eastAsia="ja-JP"/>
        </w:rPr>
        <w:t>suggesting a high on-target pharmacological</w:t>
      </w:r>
      <w:r>
        <w:rPr>
          <w:lang w:eastAsia="ja-JP"/>
        </w:rPr>
        <w:t xml:space="preserve"> </w:t>
      </w:r>
      <w:r w:rsidRPr="00AD59A3">
        <w:rPr>
          <w:lang w:eastAsia="ja-JP"/>
        </w:rPr>
        <w:t>potency of</w:t>
      </w:r>
      <w:r>
        <w:rPr>
          <w:lang w:eastAsia="ja-JP"/>
        </w:rPr>
        <w:t xml:space="preserve"> </w:t>
      </w:r>
      <w:proofErr w:type="spellStart"/>
      <w:r>
        <w:rPr>
          <w:lang w:eastAsia="ja-JP"/>
        </w:rPr>
        <w:t>plozasiran</w:t>
      </w:r>
      <w:proofErr w:type="spellEnd"/>
      <w:r w:rsidRPr="000E6C79">
        <w:t>.</w:t>
      </w:r>
    </w:p>
    <w:p w14:paraId="5E220F2F" w14:textId="77777777" w:rsidR="00370AE6" w:rsidRDefault="00370AE6" w:rsidP="00451DF9">
      <w:pPr>
        <w:rPr>
          <w:lang w:eastAsia="ja-JP"/>
        </w:rPr>
      </w:pPr>
      <w:r w:rsidRPr="00A946BD">
        <w:rPr>
          <w:lang w:eastAsia="ja-JP"/>
        </w:rPr>
        <w:t>Overall, there is a strong positive correlation between the relative changes from baseline in the</w:t>
      </w:r>
      <w:r w:rsidRPr="002B3AF7">
        <w:rPr>
          <w:lang w:eastAsia="ja-JP"/>
        </w:rPr>
        <w:t xml:space="preserve"> </w:t>
      </w:r>
      <w:r w:rsidRPr="00A946BD">
        <w:rPr>
          <w:lang w:eastAsia="ja-JP"/>
        </w:rPr>
        <w:t xml:space="preserve">two PD biomarkers </w:t>
      </w:r>
      <w:r w:rsidRPr="002B3AF7">
        <w:rPr>
          <w:lang w:eastAsia="ja-JP"/>
        </w:rPr>
        <w:t>(</w:t>
      </w:r>
      <w:r w:rsidRPr="00A946BD">
        <w:rPr>
          <w:lang w:eastAsia="ja-JP"/>
        </w:rPr>
        <w:t xml:space="preserve">lowering of serum </w:t>
      </w:r>
      <w:proofErr w:type="spellStart"/>
      <w:r w:rsidRPr="00A946BD">
        <w:rPr>
          <w:lang w:eastAsia="ja-JP"/>
        </w:rPr>
        <w:t>APOC3</w:t>
      </w:r>
      <w:proofErr w:type="spellEnd"/>
      <w:r w:rsidRPr="00A946BD">
        <w:rPr>
          <w:lang w:eastAsia="ja-JP"/>
        </w:rPr>
        <w:t xml:space="preserve"> and TG</w:t>
      </w:r>
      <w:r w:rsidRPr="002B3AF7">
        <w:rPr>
          <w:lang w:eastAsia="ja-JP"/>
        </w:rPr>
        <w:t xml:space="preserve"> </w:t>
      </w:r>
      <w:r w:rsidRPr="00A946BD">
        <w:rPr>
          <w:lang w:eastAsia="ja-JP"/>
        </w:rPr>
        <w:t>were generally associated with each other</w:t>
      </w:r>
      <w:r w:rsidRPr="002B3AF7">
        <w:rPr>
          <w:lang w:eastAsia="ja-JP"/>
        </w:rPr>
        <w:t>). However, t</w:t>
      </w:r>
      <w:r w:rsidRPr="00A946BD">
        <w:rPr>
          <w:lang w:eastAsia="ja-JP"/>
        </w:rPr>
        <w:t>here were a small percentage of PD</w:t>
      </w:r>
      <w:r w:rsidRPr="002B3AF7">
        <w:rPr>
          <w:lang w:eastAsia="ja-JP"/>
        </w:rPr>
        <w:t xml:space="preserve"> </w:t>
      </w:r>
      <w:r w:rsidRPr="00A946BD">
        <w:rPr>
          <w:lang w:eastAsia="ja-JP"/>
        </w:rPr>
        <w:t xml:space="preserve">samples showing significant reductions in </w:t>
      </w:r>
      <w:proofErr w:type="spellStart"/>
      <w:r w:rsidRPr="00A946BD">
        <w:rPr>
          <w:lang w:eastAsia="ja-JP"/>
        </w:rPr>
        <w:t>APOC3</w:t>
      </w:r>
      <w:proofErr w:type="spellEnd"/>
      <w:r w:rsidRPr="00A946BD">
        <w:rPr>
          <w:lang w:eastAsia="ja-JP"/>
        </w:rPr>
        <w:t xml:space="preserve"> (&gt;50% from baseline) which did not always</w:t>
      </w:r>
      <w:r w:rsidRPr="002B3AF7">
        <w:rPr>
          <w:lang w:eastAsia="ja-JP"/>
        </w:rPr>
        <w:t xml:space="preserve"> </w:t>
      </w:r>
      <w:r w:rsidRPr="00A946BD">
        <w:rPr>
          <w:lang w:eastAsia="ja-JP"/>
        </w:rPr>
        <w:t>translate into the expected lowering in TG levels, indicating that the relationship between</w:t>
      </w:r>
      <w:r w:rsidRPr="002B3AF7">
        <w:rPr>
          <w:lang w:eastAsia="ja-JP"/>
        </w:rPr>
        <w:t xml:space="preserve"> </w:t>
      </w:r>
      <w:proofErr w:type="spellStart"/>
      <w:r w:rsidRPr="00A946BD">
        <w:rPr>
          <w:lang w:eastAsia="ja-JP"/>
        </w:rPr>
        <w:t>APOC3</w:t>
      </w:r>
      <w:proofErr w:type="spellEnd"/>
      <w:r w:rsidRPr="00A946BD">
        <w:rPr>
          <w:lang w:eastAsia="ja-JP"/>
        </w:rPr>
        <w:t xml:space="preserve"> knockdown and resulting TG reduction may vary between </w:t>
      </w:r>
      <w:r w:rsidRPr="002B3AF7">
        <w:rPr>
          <w:lang w:eastAsia="ja-JP"/>
        </w:rPr>
        <w:t>individuals.</w:t>
      </w:r>
    </w:p>
    <w:p w14:paraId="5BAD768F" w14:textId="77777777" w:rsidR="00370AE6" w:rsidRDefault="00370AE6" w:rsidP="00451DF9">
      <w:r>
        <w:t xml:space="preserve">The </w:t>
      </w:r>
      <w:proofErr w:type="spellStart"/>
      <w:r>
        <w:t>popK</w:t>
      </w:r>
      <w:proofErr w:type="spellEnd"/>
      <w:r>
        <w:t xml:space="preserve">-PD model </w:t>
      </w:r>
      <w:r w:rsidRPr="00C751E4">
        <w:rPr>
          <w:lang w:eastAsia="ja-JP"/>
        </w:rPr>
        <w:t>identified BMI as</w:t>
      </w:r>
      <w:r>
        <w:rPr>
          <w:lang w:eastAsia="ja-JP"/>
        </w:rPr>
        <w:t xml:space="preserve"> </w:t>
      </w:r>
      <w:r w:rsidRPr="00C751E4">
        <w:rPr>
          <w:lang w:eastAsia="ja-JP"/>
        </w:rPr>
        <w:t>a statistically significant covariate impact</w:t>
      </w:r>
      <w:r>
        <w:rPr>
          <w:lang w:eastAsia="ja-JP"/>
        </w:rPr>
        <w:t>ing</w:t>
      </w:r>
      <w:r w:rsidRPr="00C751E4">
        <w:rPr>
          <w:lang w:eastAsia="ja-JP"/>
        </w:rPr>
        <w:t xml:space="preserve"> </w:t>
      </w:r>
      <w:proofErr w:type="spellStart"/>
      <w:r w:rsidRPr="00C751E4">
        <w:rPr>
          <w:lang w:eastAsia="ja-JP"/>
        </w:rPr>
        <w:t>plozasiran</w:t>
      </w:r>
      <w:proofErr w:type="spellEnd"/>
      <w:r w:rsidRPr="00C751E4">
        <w:rPr>
          <w:lang w:eastAsia="ja-JP"/>
        </w:rPr>
        <w:t xml:space="preserve"> PD</w:t>
      </w:r>
      <w:r>
        <w:rPr>
          <w:lang w:eastAsia="ja-JP"/>
        </w:rPr>
        <w:t>. M</w:t>
      </w:r>
      <w:r w:rsidRPr="00C751E4">
        <w:rPr>
          <w:lang w:eastAsia="ja-JP"/>
        </w:rPr>
        <w:t>odel</w:t>
      </w:r>
      <w:r>
        <w:rPr>
          <w:lang w:eastAsia="ja-JP"/>
        </w:rPr>
        <w:t>l</w:t>
      </w:r>
      <w:r w:rsidRPr="00C751E4">
        <w:rPr>
          <w:lang w:eastAsia="ja-JP"/>
        </w:rPr>
        <w:t>ing results suggested that</w:t>
      </w:r>
      <w:r>
        <w:rPr>
          <w:lang w:eastAsia="ja-JP"/>
        </w:rPr>
        <w:t xml:space="preserve"> </w:t>
      </w:r>
      <w:r w:rsidRPr="00C751E4">
        <w:rPr>
          <w:lang w:eastAsia="ja-JP"/>
        </w:rPr>
        <w:t xml:space="preserve">patients with FCS who had </w:t>
      </w:r>
      <w:r>
        <w:rPr>
          <w:lang w:eastAsia="ja-JP"/>
        </w:rPr>
        <w:t xml:space="preserve">a </w:t>
      </w:r>
      <w:r w:rsidRPr="00C751E4">
        <w:rPr>
          <w:lang w:eastAsia="ja-JP"/>
        </w:rPr>
        <w:t>BMI &lt; 25 kg/</w:t>
      </w:r>
      <w:proofErr w:type="spellStart"/>
      <w:r w:rsidRPr="00C751E4">
        <w:rPr>
          <w:lang w:eastAsia="ja-JP"/>
        </w:rPr>
        <w:t>m</w:t>
      </w:r>
      <w:r w:rsidRPr="00682C62">
        <w:rPr>
          <w:vertAlign w:val="superscript"/>
          <w:lang w:eastAsia="ja-JP"/>
        </w:rPr>
        <w:t>2</w:t>
      </w:r>
      <w:proofErr w:type="spellEnd"/>
      <w:r w:rsidRPr="00C751E4">
        <w:rPr>
          <w:lang w:eastAsia="ja-JP"/>
        </w:rPr>
        <w:t xml:space="preserve"> tended to have greater percent reduction</w:t>
      </w:r>
      <w:r>
        <w:rPr>
          <w:lang w:eastAsia="ja-JP"/>
        </w:rPr>
        <w:t>s</w:t>
      </w:r>
      <w:r w:rsidRPr="00C751E4">
        <w:rPr>
          <w:lang w:eastAsia="ja-JP"/>
        </w:rPr>
        <w:t xml:space="preserve"> in</w:t>
      </w:r>
      <w:r>
        <w:rPr>
          <w:lang w:eastAsia="ja-JP"/>
        </w:rPr>
        <w:t xml:space="preserve"> </w:t>
      </w:r>
      <w:r w:rsidRPr="00C751E4">
        <w:rPr>
          <w:lang w:eastAsia="ja-JP"/>
        </w:rPr>
        <w:t xml:space="preserve">serum </w:t>
      </w:r>
      <w:proofErr w:type="spellStart"/>
      <w:r w:rsidRPr="00C751E4">
        <w:rPr>
          <w:lang w:eastAsia="ja-JP"/>
        </w:rPr>
        <w:t>APOC3</w:t>
      </w:r>
      <w:proofErr w:type="spellEnd"/>
      <w:r w:rsidRPr="00C751E4">
        <w:rPr>
          <w:lang w:eastAsia="ja-JP"/>
        </w:rPr>
        <w:t xml:space="preserve"> from baseline compared to patients </w:t>
      </w:r>
      <w:r>
        <w:rPr>
          <w:lang w:eastAsia="ja-JP"/>
        </w:rPr>
        <w:t xml:space="preserve">with a higher </w:t>
      </w:r>
      <w:r w:rsidRPr="00C751E4">
        <w:rPr>
          <w:lang w:eastAsia="ja-JP"/>
        </w:rPr>
        <w:t xml:space="preserve">BMI </w:t>
      </w:r>
      <w:r>
        <w:rPr>
          <w:lang w:eastAsia="ja-JP"/>
        </w:rPr>
        <w:t>(≥</w:t>
      </w:r>
      <w:r w:rsidRPr="00C751E4">
        <w:rPr>
          <w:lang w:eastAsia="ja-JP"/>
        </w:rPr>
        <w:t xml:space="preserve"> 25 kg/</w:t>
      </w:r>
      <w:proofErr w:type="spellStart"/>
      <w:r w:rsidRPr="00C751E4">
        <w:rPr>
          <w:lang w:eastAsia="ja-JP"/>
        </w:rPr>
        <w:t>m</w:t>
      </w:r>
      <w:r w:rsidRPr="00682C62">
        <w:rPr>
          <w:vertAlign w:val="superscript"/>
          <w:lang w:eastAsia="ja-JP"/>
        </w:rPr>
        <w:t>2</w:t>
      </w:r>
      <w:proofErr w:type="spellEnd"/>
      <w:r w:rsidRPr="00C751E4">
        <w:rPr>
          <w:lang w:eastAsia="ja-JP"/>
        </w:rPr>
        <w:t>)</w:t>
      </w:r>
      <w:r>
        <w:rPr>
          <w:lang w:eastAsia="ja-JP"/>
        </w:rPr>
        <w:t xml:space="preserve">; due to higher </w:t>
      </w:r>
      <w:proofErr w:type="spellStart"/>
      <w:r>
        <w:rPr>
          <w:lang w:eastAsia="ja-JP"/>
        </w:rPr>
        <w:t>plozasiran</w:t>
      </w:r>
      <w:proofErr w:type="spellEnd"/>
      <w:r>
        <w:rPr>
          <w:lang w:eastAsia="ja-JP"/>
        </w:rPr>
        <w:t xml:space="preserve"> </w:t>
      </w:r>
      <w:r w:rsidRPr="00097174">
        <w:rPr>
          <w:lang w:eastAsia="ja-JP"/>
        </w:rPr>
        <w:t>plasma</w:t>
      </w:r>
      <w:r>
        <w:rPr>
          <w:lang w:eastAsia="ja-JP"/>
        </w:rPr>
        <w:t xml:space="preserve"> </w:t>
      </w:r>
      <w:r w:rsidRPr="00097174">
        <w:rPr>
          <w:lang w:eastAsia="ja-JP"/>
        </w:rPr>
        <w:t xml:space="preserve">exposure </w:t>
      </w:r>
      <w:r>
        <w:rPr>
          <w:lang w:eastAsia="ja-JP"/>
        </w:rPr>
        <w:t>(AUC).</w:t>
      </w:r>
    </w:p>
    <w:p w14:paraId="28AA28CA" w14:textId="77777777" w:rsidR="00370AE6" w:rsidRDefault="00370AE6" w:rsidP="00451DF9">
      <w:pPr>
        <w:rPr>
          <w:lang w:eastAsia="ja-JP"/>
        </w:rPr>
      </w:pPr>
      <w:r w:rsidRPr="00C751E4">
        <w:rPr>
          <w:lang w:eastAsia="ja-JP"/>
        </w:rPr>
        <w:t xml:space="preserve">However, </w:t>
      </w:r>
      <w:r>
        <w:rPr>
          <w:lang w:eastAsia="ja-JP"/>
        </w:rPr>
        <w:t xml:space="preserve">an </w:t>
      </w:r>
      <w:r w:rsidRPr="00F56665">
        <w:rPr>
          <w:lang w:eastAsia="ja-JP"/>
        </w:rPr>
        <w:t>increased sensitivity of</w:t>
      </w:r>
      <w:r>
        <w:rPr>
          <w:lang w:eastAsia="ja-JP"/>
        </w:rPr>
        <w:t xml:space="preserve"> </w:t>
      </w:r>
      <w:r w:rsidRPr="00F56665">
        <w:rPr>
          <w:lang w:eastAsia="ja-JP"/>
        </w:rPr>
        <w:t xml:space="preserve">response in TG-lowering for a same degree of reduction in </w:t>
      </w:r>
      <w:proofErr w:type="spellStart"/>
      <w:r w:rsidRPr="00F56665">
        <w:rPr>
          <w:lang w:eastAsia="ja-JP"/>
        </w:rPr>
        <w:t>APOC3</w:t>
      </w:r>
      <w:proofErr w:type="spellEnd"/>
      <w:r w:rsidRPr="00F56665">
        <w:rPr>
          <w:lang w:eastAsia="ja-JP"/>
        </w:rPr>
        <w:t xml:space="preserve"> </w:t>
      </w:r>
      <w:r>
        <w:rPr>
          <w:lang w:eastAsia="ja-JP"/>
        </w:rPr>
        <w:t xml:space="preserve">was seen </w:t>
      </w:r>
      <w:r w:rsidRPr="00F56665">
        <w:rPr>
          <w:lang w:eastAsia="ja-JP"/>
        </w:rPr>
        <w:t>in patients with higher</w:t>
      </w:r>
      <w:r>
        <w:rPr>
          <w:lang w:eastAsia="ja-JP"/>
        </w:rPr>
        <w:t xml:space="preserve"> </w:t>
      </w:r>
      <w:r w:rsidRPr="00F56665">
        <w:rPr>
          <w:lang w:eastAsia="ja-JP"/>
        </w:rPr>
        <w:t>BMI</w:t>
      </w:r>
      <w:r>
        <w:rPr>
          <w:lang w:eastAsia="ja-JP"/>
        </w:rPr>
        <w:t xml:space="preserve">. Therefore, the </w:t>
      </w:r>
      <w:r w:rsidRPr="00F56665">
        <w:rPr>
          <w:lang w:eastAsia="ja-JP"/>
        </w:rPr>
        <w:t>net result is that FCS patients</w:t>
      </w:r>
      <w:r>
        <w:rPr>
          <w:lang w:eastAsia="ja-JP"/>
        </w:rPr>
        <w:t xml:space="preserve"> have comparable TG reductions when administered the same dose of </w:t>
      </w:r>
      <w:proofErr w:type="spellStart"/>
      <w:r>
        <w:rPr>
          <w:lang w:eastAsia="ja-JP"/>
        </w:rPr>
        <w:t>plozasiran</w:t>
      </w:r>
      <w:proofErr w:type="spellEnd"/>
      <w:r>
        <w:rPr>
          <w:lang w:eastAsia="ja-JP"/>
        </w:rPr>
        <w:t xml:space="preserve"> irrespective of their BMI.</w:t>
      </w:r>
    </w:p>
    <w:p w14:paraId="22EB82E2" w14:textId="1CCED9F9" w:rsidR="00370AE6" w:rsidRDefault="00370AE6" w:rsidP="00451DF9">
      <w:pPr>
        <w:rPr>
          <w:lang w:eastAsia="ja-JP"/>
        </w:rPr>
      </w:pPr>
      <w:r>
        <w:rPr>
          <w:lang w:eastAsia="ja-JP"/>
        </w:rPr>
        <w:t>Additionally, a</w:t>
      </w:r>
      <w:r w:rsidRPr="002F1B2F">
        <w:rPr>
          <w:lang w:eastAsia="ja-JP"/>
        </w:rPr>
        <w:t xml:space="preserve"> potential synergistic</w:t>
      </w:r>
      <w:r>
        <w:rPr>
          <w:lang w:eastAsia="ja-JP"/>
        </w:rPr>
        <w:t xml:space="preserve"> </w:t>
      </w:r>
      <w:r w:rsidRPr="002F1B2F">
        <w:rPr>
          <w:lang w:eastAsia="ja-JP"/>
        </w:rPr>
        <w:t xml:space="preserve">effect between </w:t>
      </w:r>
      <w:proofErr w:type="spellStart"/>
      <w:r w:rsidRPr="002F1B2F">
        <w:rPr>
          <w:lang w:eastAsia="ja-JP"/>
        </w:rPr>
        <w:t>plozasiran</w:t>
      </w:r>
      <w:proofErr w:type="spellEnd"/>
      <w:r w:rsidRPr="002F1B2F">
        <w:rPr>
          <w:lang w:eastAsia="ja-JP"/>
        </w:rPr>
        <w:t xml:space="preserve"> and other TG-lowering therapeutics</w:t>
      </w:r>
      <w:r>
        <w:rPr>
          <w:lang w:eastAsia="ja-JP"/>
        </w:rPr>
        <w:t xml:space="preserve"> was also noted.</w:t>
      </w:r>
    </w:p>
    <w:p w14:paraId="4008E61A" w14:textId="77777777" w:rsidR="00370AE6" w:rsidRDefault="00370AE6" w:rsidP="00451DF9">
      <w:r w:rsidRPr="00D2085F">
        <w:t>No other intrinsic or extrinsic factors were identified as significant covariates in the population PD analysis</w:t>
      </w:r>
      <w:r>
        <w:t>.</w:t>
      </w:r>
    </w:p>
    <w:p w14:paraId="307050A8" w14:textId="77777777" w:rsidR="00370AE6" w:rsidRDefault="00370AE6" w:rsidP="00370AE6">
      <w:pPr>
        <w:rPr>
          <w:lang w:eastAsia="ja-JP"/>
        </w:rPr>
      </w:pPr>
      <w:proofErr w:type="spellStart"/>
      <w:r>
        <w:rPr>
          <w:lang w:eastAsia="ja-JP"/>
        </w:rPr>
        <w:t>Plozasiran</w:t>
      </w:r>
      <w:proofErr w:type="spellEnd"/>
      <w:r>
        <w:rPr>
          <w:lang w:eastAsia="ja-JP"/>
        </w:rPr>
        <w:t xml:space="preserve"> </w:t>
      </w:r>
      <w:r w:rsidRPr="00A42625">
        <w:rPr>
          <w:rFonts w:hint="eastAsia"/>
          <w:lang w:eastAsia="ja-JP"/>
        </w:rPr>
        <w:t>is</w:t>
      </w:r>
      <w:r>
        <w:rPr>
          <w:lang w:eastAsia="ja-JP"/>
        </w:rPr>
        <w:t xml:space="preserve"> </w:t>
      </w:r>
      <w:r w:rsidRPr="00A42625">
        <w:rPr>
          <w:rFonts w:hint="eastAsia"/>
          <w:lang w:eastAsia="ja-JP"/>
        </w:rPr>
        <w:t>assumed to increase non-HDL-C concentration</w:t>
      </w:r>
      <w:r>
        <w:rPr>
          <w:lang w:eastAsia="ja-JP"/>
        </w:rPr>
        <w:t>, and increase the concentration of HDL-C and LDL-C</w:t>
      </w:r>
      <w:r w:rsidRPr="00A42625">
        <w:rPr>
          <w:rFonts w:hint="eastAsia"/>
          <w:lang w:eastAsia="ja-JP"/>
        </w:rPr>
        <w:t>.</w:t>
      </w:r>
      <w:r>
        <w:rPr>
          <w:lang w:eastAsia="ja-JP"/>
        </w:rPr>
        <w:t xml:space="preserve"> </w:t>
      </w:r>
    </w:p>
    <w:p w14:paraId="5FD3155F" w14:textId="77777777" w:rsidR="00370AE6" w:rsidRDefault="00370AE6" w:rsidP="00451DF9">
      <w:pPr>
        <w:rPr>
          <w:lang w:eastAsia="ja-JP"/>
        </w:rPr>
      </w:pPr>
      <w:r w:rsidRPr="0090692E">
        <w:rPr>
          <w:lang w:eastAsia="ja-JP"/>
        </w:rPr>
        <w:t>Dyslipid</w:t>
      </w:r>
      <w:r>
        <w:rPr>
          <w:lang w:eastAsia="ja-JP"/>
        </w:rPr>
        <w:t>a</w:t>
      </w:r>
      <w:r w:rsidRPr="0090692E">
        <w:rPr>
          <w:lang w:eastAsia="ja-JP"/>
        </w:rPr>
        <w:t>emia is a</w:t>
      </w:r>
      <w:r>
        <w:rPr>
          <w:lang w:eastAsia="ja-JP"/>
        </w:rPr>
        <w:t xml:space="preserve"> </w:t>
      </w:r>
      <w:r w:rsidRPr="0090692E">
        <w:rPr>
          <w:lang w:eastAsia="ja-JP"/>
        </w:rPr>
        <w:t xml:space="preserve">major risk factor for </w:t>
      </w:r>
      <w:r>
        <w:rPr>
          <w:lang w:eastAsia="ja-JP"/>
        </w:rPr>
        <w:t>atherosclerotic cardiovascular disease (</w:t>
      </w:r>
      <w:proofErr w:type="spellStart"/>
      <w:r w:rsidRPr="00D55025">
        <w:rPr>
          <w:lang w:eastAsia="ja-JP"/>
        </w:rPr>
        <w:t>ASCVD</w:t>
      </w:r>
      <w:proofErr w:type="spellEnd"/>
      <w:r>
        <w:rPr>
          <w:lang w:eastAsia="ja-JP"/>
        </w:rPr>
        <w:t>).</w:t>
      </w:r>
      <w:r w:rsidRPr="0090692E">
        <w:rPr>
          <w:lang w:eastAsia="ja-JP"/>
        </w:rPr>
        <w:t xml:space="preserve"> </w:t>
      </w:r>
      <w:r>
        <w:rPr>
          <w:lang w:eastAsia="ja-JP"/>
        </w:rPr>
        <w:t>Specifically, e</w:t>
      </w:r>
      <w:r w:rsidRPr="0090692E">
        <w:rPr>
          <w:lang w:eastAsia="ja-JP"/>
        </w:rPr>
        <w:t xml:space="preserve">levated concentrations of LDL-C is an established risk factor for </w:t>
      </w:r>
      <w:proofErr w:type="spellStart"/>
      <w:r w:rsidRPr="0090692E">
        <w:rPr>
          <w:lang w:eastAsia="ja-JP"/>
        </w:rPr>
        <w:t>ASCVD</w:t>
      </w:r>
      <w:proofErr w:type="spellEnd"/>
      <w:r w:rsidRPr="0090692E">
        <w:rPr>
          <w:lang w:eastAsia="ja-JP"/>
        </w:rPr>
        <w:t xml:space="preserve"> and a primary target for prevention</w:t>
      </w:r>
      <w:r>
        <w:rPr>
          <w:lang w:eastAsia="ja-JP"/>
        </w:rPr>
        <w:t xml:space="preserve"> </w:t>
      </w:r>
      <w:r w:rsidRPr="0090692E">
        <w:rPr>
          <w:lang w:eastAsia="ja-JP"/>
        </w:rPr>
        <w:t>of adverse cardiovascular events.</w:t>
      </w:r>
      <w:r>
        <w:rPr>
          <w:lang w:eastAsia="ja-JP"/>
        </w:rPr>
        <w:t xml:space="preserve"> </w:t>
      </w:r>
      <w:r w:rsidRPr="007F7443">
        <w:rPr>
          <w:lang w:eastAsia="ja-JP"/>
        </w:rPr>
        <w:t xml:space="preserve">The clinical benefit of lowering LDL-C depends on the achieved LDL-C reduction; therefore, individuals with higher </w:t>
      </w:r>
      <w:proofErr w:type="spellStart"/>
      <w:r>
        <w:rPr>
          <w:lang w:eastAsia="ja-JP"/>
        </w:rPr>
        <w:t>ASCVD</w:t>
      </w:r>
      <w:proofErr w:type="spellEnd"/>
      <w:r>
        <w:rPr>
          <w:lang w:eastAsia="ja-JP"/>
        </w:rPr>
        <w:t xml:space="preserve"> </w:t>
      </w:r>
      <w:r w:rsidRPr="007F7443">
        <w:rPr>
          <w:lang w:eastAsia="ja-JP"/>
        </w:rPr>
        <w:t>risk require more intense LDL-C lowering to achieve the same absolute level of residual risk as compared with individuals with lower risk.</w:t>
      </w:r>
      <w:r>
        <w:rPr>
          <w:rStyle w:val="FootnoteReference"/>
          <w:lang w:eastAsia="ja-JP"/>
        </w:rPr>
        <w:footnoteReference w:id="5"/>
      </w:r>
      <w:r>
        <w:rPr>
          <w:lang w:eastAsia="ja-JP"/>
        </w:rPr>
        <w:t xml:space="preserve"> LDL-C levels &lt;1.8 and &lt;1.4 mmol/L are targets for individuals at high risk and very high risk of </w:t>
      </w:r>
      <w:proofErr w:type="spellStart"/>
      <w:r>
        <w:rPr>
          <w:lang w:eastAsia="ja-JP"/>
        </w:rPr>
        <w:t>ASCVD</w:t>
      </w:r>
      <w:proofErr w:type="spellEnd"/>
      <w:r>
        <w:rPr>
          <w:lang w:eastAsia="ja-JP"/>
        </w:rPr>
        <w:t>, respectively.</w:t>
      </w:r>
      <w:r>
        <w:rPr>
          <w:rStyle w:val="FootnoteReference"/>
          <w:lang w:eastAsia="ja-JP"/>
        </w:rPr>
        <w:footnoteReference w:id="6"/>
      </w:r>
      <w:r>
        <w:rPr>
          <w:lang w:eastAsia="ja-JP"/>
        </w:rPr>
        <w:t xml:space="preserve"> </w:t>
      </w:r>
      <w:r w:rsidRPr="00855911">
        <w:rPr>
          <w:lang w:eastAsia="ja-JP"/>
        </w:rPr>
        <w:t>Due to the pathophysiology of FCS, baseline levels of LDL-C in this population are typically low.</w:t>
      </w:r>
    </w:p>
    <w:p w14:paraId="3FE7BD45" w14:textId="6653802C" w:rsidR="00370AE6" w:rsidRDefault="00370AE6" w:rsidP="00451DF9">
      <w:pPr>
        <w:rPr>
          <w:lang w:eastAsia="ja-JP"/>
        </w:rPr>
      </w:pPr>
      <w:r w:rsidRPr="00DC220B">
        <w:rPr>
          <w:lang w:eastAsia="ja-JP"/>
        </w:rPr>
        <w:t>Sustained reductions were noted in non-HDL-C, VLDL-C, and total cholesterol</w:t>
      </w:r>
      <w:r>
        <w:rPr>
          <w:lang w:eastAsia="ja-JP"/>
        </w:rPr>
        <w:t xml:space="preserve"> while s</w:t>
      </w:r>
      <w:r w:rsidRPr="00DC220B">
        <w:rPr>
          <w:lang w:eastAsia="ja-JP"/>
        </w:rPr>
        <w:t>ustained increases in HDL-C</w:t>
      </w:r>
      <w:r>
        <w:rPr>
          <w:lang w:eastAsia="ja-JP"/>
        </w:rPr>
        <w:t xml:space="preserve">, LDL-C (measured by ultracentrifugation) and ApoB </w:t>
      </w:r>
      <w:r w:rsidRPr="00DC220B">
        <w:rPr>
          <w:lang w:eastAsia="ja-JP"/>
        </w:rPr>
        <w:t xml:space="preserve">were </w:t>
      </w:r>
      <w:r>
        <w:rPr>
          <w:lang w:eastAsia="ja-JP"/>
        </w:rPr>
        <w:t xml:space="preserve">observed. In the total FCS population, median LDL-C absolute levels remained below those associated with increased risk for </w:t>
      </w:r>
      <w:proofErr w:type="spellStart"/>
      <w:r w:rsidRPr="00D55025">
        <w:rPr>
          <w:lang w:eastAsia="ja-JP"/>
        </w:rPr>
        <w:t>ASCVD</w:t>
      </w:r>
      <w:proofErr w:type="spellEnd"/>
      <w:r>
        <w:rPr>
          <w:lang w:eastAsia="ja-JP"/>
        </w:rPr>
        <w:t xml:space="preserve"> </w:t>
      </w:r>
      <w:r w:rsidRPr="00761070">
        <w:t>(&lt;1.4 mmol/L)</w:t>
      </w:r>
      <w:r>
        <w:rPr>
          <w:lang w:eastAsia="ja-JP"/>
        </w:rPr>
        <w:t>.</w:t>
      </w:r>
    </w:p>
    <w:p w14:paraId="3854DF27" w14:textId="0CEFE341" w:rsidR="00370AE6" w:rsidRPr="00361753" w:rsidRDefault="00370AE6" w:rsidP="00451DF9">
      <w:pPr>
        <w:rPr>
          <w:lang w:eastAsia="ja-JP"/>
        </w:rPr>
      </w:pPr>
      <w:r w:rsidRPr="008445AD">
        <w:rPr>
          <w:lang w:eastAsia="ja-JP"/>
        </w:rPr>
        <w:t xml:space="preserve">In the Phase 1 study </w:t>
      </w:r>
      <w:proofErr w:type="spellStart"/>
      <w:r w:rsidRPr="008445AD">
        <w:rPr>
          <w:lang w:eastAsia="ja-JP"/>
        </w:rPr>
        <w:t>AROAPOC31001</w:t>
      </w:r>
      <w:proofErr w:type="spellEnd"/>
      <w:r w:rsidRPr="008445AD">
        <w:rPr>
          <w:lang w:eastAsia="ja-JP"/>
        </w:rPr>
        <w:t xml:space="preserve">, </w:t>
      </w:r>
      <w:r>
        <w:rPr>
          <w:lang w:eastAsia="ja-JP"/>
        </w:rPr>
        <w:t xml:space="preserve">participants </w:t>
      </w:r>
      <w:r w:rsidRPr="008445AD">
        <w:rPr>
          <w:lang w:eastAsia="ja-JP"/>
        </w:rPr>
        <w:t xml:space="preserve">who received </w:t>
      </w:r>
      <w:r>
        <w:rPr>
          <w:lang w:eastAsia="ja-JP"/>
        </w:rPr>
        <w:t xml:space="preserve">two 50 mg doses of </w:t>
      </w:r>
      <w:proofErr w:type="spellStart"/>
      <w:r w:rsidRPr="008445AD">
        <w:rPr>
          <w:lang w:eastAsia="ja-JP"/>
        </w:rPr>
        <w:t>plozasiran</w:t>
      </w:r>
      <w:proofErr w:type="spellEnd"/>
      <w:r>
        <w:rPr>
          <w:lang w:eastAsia="ja-JP"/>
        </w:rPr>
        <w:t xml:space="preserve"> 4 weeks apart </w:t>
      </w:r>
      <w:r w:rsidRPr="008445AD">
        <w:rPr>
          <w:lang w:eastAsia="ja-JP"/>
        </w:rPr>
        <w:t xml:space="preserve">maintained </w:t>
      </w:r>
      <w:proofErr w:type="spellStart"/>
      <w:r w:rsidRPr="008445AD">
        <w:rPr>
          <w:lang w:eastAsia="ja-JP"/>
        </w:rPr>
        <w:t>APOC3</w:t>
      </w:r>
      <w:proofErr w:type="spellEnd"/>
      <w:r w:rsidRPr="008445AD">
        <w:rPr>
          <w:lang w:eastAsia="ja-JP"/>
        </w:rPr>
        <w:t xml:space="preserve"> and TG reduction</w:t>
      </w:r>
      <w:r>
        <w:rPr>
          <w:lang w:eastAsia="ja-JP"/>
        </w:rPr>
        <w:t>s</w:t>
      </w:r>
      <w:r w:rsidRPr="008445AD">
        <w:rPr>
          <w:lang w:eastAsia="ja-JP"/>
        </w:rPr>
        <w:t xml:space="preserve"> through 12 </w:t>
      </w:r>
      <w:r>
        <w:rPr>
          <w:lang w:eastAsia="ja-JP"/>
        </w:rPr>
        <w:t xml:space="preserve">weeks </w:t>
      </w:r>
      <w:r w:rsidRPr="008445AD">
        <w:rPr>
          <w:lang w:eastAsia="ja-JP"/>
        </w:rPr>
        <w:t>after the second</w:t>
      </w:r>
      <w:r>
        <w:rPr>
          <w:lang w:eastAsia="ja-JP"/>
        </w:rPr>
        <w:t xml:space="preserve"> </w:t>
      </w:r>
      <w:r w:rsidRPr="008445AD">
        <w:rPr>
          <w:lang w:eastAsia="ja-JP"/>
        </w:rPr>
        <w:t xml:space="preserve">dose, </w:t>
      </w:r>
      <w:r w:rsidRPr="00361753">
        <w:rPr>
          <w:lang w:eastAsia="ja-JP"/>
        </w:rPr>
        <w:lastRenderedPageBreak/>
        <w:t>Persistent effects were also observed in Phase 2</w:t>
      </w:r>
      <w:r>
        <w:rPr>
          <w:lang w:eastAsia="ja-JP"/>
        </w:rPr>
        <w:t xml:space="preserve"> </w:t>
      </w:r>
      <w:r w:rsidRPr="00361753">
        <w:rPr>
          <w:lang w:eastAsia="ja-JP"/>
        </w:rPr>
        <w:t xml:space="preserve">studies, with &gt;50% reduction of </w:t>
      </w:r>
      <w:r>
        <w:rPr>
          <w:lang w:eastAsia="ja-JP"/>
        </w:rPr>
        <w:t>TGs</w:t>
      </w:r>
      <w:r w:rsidRPr="00361753">
        <w:rPr>
          <w:lang w:eastAsia="ja-JP"/>
        </w:rPr>
        <w:t xml:space="preserve"> for </w:t>
      </w:r>
      <w:r>
        <w:rPr>
          <w:lang w:eastAsia="ja-JP"/>
        </w:rPr>
        <w:t>at least 24</w:t>
      </w:r>
      <w:r w:rsidRPr="00361753">
        <w:rPr>
          <w:lang w:eastAsia="ja-JP"/>
        </w:rPr>
        <w:t xml:space="preserve"> weeks after the last dose of </w:t>
      </w:r>
      <w:proofErr w:type="spellStart"/>
      <w:r w:rsidRPr="00361753">
        <w:rPr>
          <w:lang w:eastAsia="ja-JP"/>
        </w:rPr>
        <w:t>plozasiran</w:t>
      </w:r>
      <w:proofErr w:type="spellEnd"/>
      <w:r w:rsidRPr="00361753">
        <w:rPr>
          <w:lang w:eastAsia="ja-JP"/>
        </w:rPr>
        <w:t xml:space="preserve"> 25 mg</w:t>
      </w:r>
      <w:r>
        <w:rPr>
          <w:lang w:eastAsia="ja-JP"/>
        </w:rPr>
        <w:t>.</w:t>
      </w:r>
    </w:p>
    <w:p w14:paraId="2B01A1E7" w14:textId="77777777" w:rsidR="00370AE6" w:rsidRDefault="00370AE6" w:rsidP="00451DF9">
      <w:pPr>
        <w:rPr>
          <w:lang w:eastAsia="ja-JP"/>
        </w:rPr>
      </w:pPr>
      <w:r w:rsidRPr="009F1F94">
        <w:rPr>
          <w:lang w:eastAsia="ja-JP"/>
        </w:rPr>
        <w:t xml:space="preserve">An </w:t>
      </w:r>
      <w:r>
        <w:rPr>
          <w:lang w:eastAsia="ja-JP"/>
        </w:rPr>
        <w:t>e</w:t>
      </w:r>
      <w:r w:rsidRPr="009F1F94">
        <w:rPr>
          <w:lang w:eastAsia="ja-JP"/>
        </w:rPr>
        <w:t>xposure-</w:t>
      </w:r>
      <w:r>
        <w:rPr>
          <w:lang w:eastAsia="ja-JP"/>
        </w:rPr>
        <w:t>r</w:t>
      </w:r>
      <w:r w:rsidRPr="009F1F94">
        <w:rPr>
          <w:lang w:eastAsia="ja-JP"/>
        </w:rPr>
        <w:t xml:space="preserve">esponse analysis was conducted for the healthy </w:t>
      </w:r>
      <w:r>
        <w:rPr>
          <w:lang w:eastAsia="ja-JP"/>
        </w:rPr>
        <w:t>participant</w:t>
      </w:r>
      <w:r w:rsidRPr="009F1F94">
        <w:rPr>
          <w:lang w:eastAsia="ja-JP"/>
        </w:rPr>
        <w:t>s with</w:t>
      </w:r>
      <w:r>
        <w:rPr>
          <w:lang w:eastAsia="ja-JP"/>
        </w:rPr>
        <w:t xml:space="preserve"> </w:t>
      </w:r>
      <w:r w:rsidRPr="009F1F94">
        <w:rPr>
          <w:lang w:eastAsia="ja-JP"/>
        </w:rPr>
        <w:t xml:space="preserve">PK data who received single dose administrations. Plateauing of serum </w:t>
      </w:r>
      <w:proofErr w:type="spellStart"/>
      <w:r w:rsidRPr="009F1F94">
        <w:rPr>
          <w:lang w:eastAsia="ja-JP"/>
        </w:rPr>
        <w:t>APOC3</w:t>
      </w:r>
      <w:proofErr w:type="spellEnd"/>
      <w:r w:rsidRPr="009F1F94">
        <w:rPr>
          <w:lang w:eastAsia="ja-JP"/>
        </w:rPr>
        <w:t xml:space="preserve"> </w:t>
      </w:r>
      <w:r>
        <w:rPr>
          <w:lang w:eastAsia="ja-JP"/>
        </w:rPr>
        <w:t xml:space="preserve">and TG </w:t>
      </w:r>
      <w:r w:rsidRPr="009F1F94">
        <w:rPr>
          <w:lang w:eastAsia="ja-JP"/>
        </w:rPr>
        <w:t xml:space="preserve">response appeared to start from </w:t>
      </w:r>
      <w:proofErr w:type="spellStart"/>
      <w:r w:rsidRPr="009F1F94">
        <w:rPr>
          <w:lang w:eastAsia="ja-JP"/>
        </w:rPr>
        <w:t>plozasiran</w:t>
      </w:r>
      <w:proofErr w:type="spellEnd"/>
      <w:r w:rsidRPr="009F1F94">
        <w:rPr>
          <w:lang w:eastAsia="ja-JP"/>
        </w:rPr>
        <w:t xml:space="preserve"> plasma AUC value of ~1000 h*ng/mL, which is</w:t>
      </w:r>
      <w:r>
        <w:rPr>
          <w:lang w:eastAsia="ja-JP"/>
        </w:rPr>
        <w:t xml:space="preserve"> </w:t>
      </w:r>
      <w:r w:rsidRPr="009F1F94">
        <w:rPr>
          <w:lang w:eastAsia="ja-JP"/>
        </w:rPr>
        <w:t xml:space="preserve">between the mean </w:t>
      </w:r>
      <w:proofErr w:type="spellStart"/>
      <w:r w:rsidRPr="009F1F94">
        <w:rPr>
          <w:lang w:eastAsia="ja-JP"/>
        </w:rPr>
        <w:t>AUCs</w:t>
      </w:r>
      <w:proofErr w:type="spellEnd"/>
      <w:r w:rsidRPr="009F1F94">
        <w:rPr>
          <w:lang w:eastAsia="ja-JP"/>
        </w:rPr>
        <w:t xml:space="preserve"> observed for the 25 mg and 50 mg dose cohorts.</w:t>
      </w:r>
      <w:r>
        <w:rPr>
          <w:lang w:eastAsia="ja-JP"/>
        </w:rPr>
        <w:t xml:space="preserve"> The sponsor </w:t>
      </w:r>
      <w:r w:rsidRPr="00DE6B74">
        <w:rPr>
          <w:lang w:eastAsia="ja-JP"/>
        </w:rPr>
        <w:t>emphasi</w:t>
      </w:r>
      <w:r>
        <w:rPr>
          <w:lang w:eastAsia="ja-JP"/>
        </w:rPr>
        <w:t>s</w:t>
      </w:r>
      <w:r w:rsidRPr="00DE6B74">
        <w:rPr>
          <w:lang w:eastAsia="ja-JP"/>
        </w:rPr>
        <w:t>ed that there is a fundamental</w:t>
      </w:r>
      <w:r>
        <w:rPr>
          <w:lang w:eastAsia="ja-JP"/>
        </w:rPr>
        <w:t xml:space="preserve"> </w:t>
      </w:r>
      <w:r w:rsidRPr="00DE6B74">
        <w:rPr>
          <w:lang w:eastAsia="ja-JP"/>
        </w:rPr>
        <w:t>disconnect between plasma exposure and PD activity for RNAi compounds as a class. The</w:t>
      </w:r>
      <w:r>
        <w:rPr>
          <w:lang w:eastAsia="ja-JP"/>
        </w:rPr>
        <w:t>refore, the</w:t>
      </w:r>
      <w:r w:rsidRPr="00DE6B74">
        <w:rPr>
          <w:lang w:eastAsia="ja-JP"/>
        </w:rPr>
        <w:t xml:space="preserve"> </w:t>
      </w:r>
      <w:r>
        <w:rPr>
          <w:lang w:eastAsia="ja-JP"/>
        </w:rPr>
        <w:t>e</w:t>
      </w:r>
      <w:r w:rsidRPr="009F1F94">
        <w:rPr>
          <w:lang w:eastAsia="ja-JP"/>
        </w:rPr>
        <w:t>xposure-</w:t>
      </w:r>
      <w:r>
        <w:rPr>
          <w:lang w:eastAsia="ja-JP"/>
        </w:rPr>
        <w:t>r</w:t>
      </w:r>
      <w:r w:rsidRPr="009F1F94">
        <w:rPr>
          <w:lang w:eastAsia="ja-JP"/>
        </w:rPr>
        <w:t xml:space="preserve">esponse </w:t>
      </w:r>
      <w:r w:rsidRPr="00DE6B74">
        <w:rPr>
          <w:lang w:eastAsia="ja-JP"/>
        </w:rPr>
        <w:t xml:space="preserve">relationship </w:t>
      </w:r>
      <w:r>
        <w:rPr>
          <w:lang w:eastAsia="ja-JP"/>
        </w:rPr>
        <w:t xml:space="preserve">presented is </w:t>
      </w:r>
      <w:r w:rsidRPr="00DE6B74">
        <w:rPr>
          <w:lang w:eastAsia="ja-JP"/>
        </w:rPr>
        <w:t xml:space="preserve">an indirect association of </w:t>
      </w:r>
      <w:proofErr w:type="spellStart"/>
      <w:r w:rsidRPr="00DE6B74">
        <w:rPr>
          <w:lang w:eastAsia="ja-JP"/>
        </w:rPr>
        <w:t>plozasiran</w:t>
      </w:r>
      <w:proofErr w:type="spellEnd"/>
      <w:r w:rsidRPr="00DE6B74">
        <w:rPr>
          <w:lang w:eastAsia="ja-JP"/>
        </w:rPr>
        <w:t xml:space="preserve"> plasma PK exposure</w:t>
      </w:r>
      <w:r>
        <w:rPr>
          <w:lang w:eastAsia="ja-JP"/>
        </w:rPr>
        <w:t xml:space="preserve"> </w:t>
      </w:r>
      <w:r w:rsidRPr="00DE6B74">
        <w:rPr>
          <w:lang w:eastAsia="ja-JP"/>
        </w:rPr>
        <w:t>and PD activity.</w:t>
      </w:r>
    </w:p>
    <w:p w14:paraId="78ACE060" w14:textId="48B08FD9" w:rsidR="00370AE6" w:rsidRDefault="00370AE6" w:rsidP="00451DF9">
      <w:r>
        <w:rPr>
          <w:lang w:eastAsia="ja-JP"/>
        </w:rPr>
        <w:t>Requested during the EMA evaluation, a m</w:t>
      </w:r>
      <w:r w:rsidRPr="004E433A">
        <w:rPr>
          <w:lang w:eastAsia="ja-JP"/>
        </w:rPr>
        <w:t xml:space="preserve">odel-based projection of the </w:t>
      </w:r>
      <w:r>
        <w:rPr>
          <w:lang w:eastAsia="ja-JP"/>
        </w:rPr>
        <w:t xml:space="preserve">dose-response </w:t>
      </w:r>
      <w:r w:rsidRPr="004E433A">
        <w:rPr>
          <w:lang w:eastAsia="ja-JP"/>
        </w:rPr>
        <w:t>relationship suggest</w:t>
      </w:r>
      <w:r>
        <w:rPr>
          <w:lang w:eastAsia="ja-JP"/>
        </w:rPr>
        <w:t>ed</w:t>
      </w:r>
      <w:r w:rsidRPr="004E433A">
        <w:rPr>
          <w:lang w:eastAsia="ja-JP"/>
        </w:rPr>
        <w:t xml:space="preserve"> that a saturation or plateau region of</w:t>
      </w:r>
      <w:r w:rsidRPr="00463B2F">
        <w:rPr>
          <w:lang w:eastAsia="ja-JP"/>
        </w:rPr>
        <w:t xml:space="preserve"> </w:t>
      </w:r>
      <w:r w:rsidRPr="004E433A">
        <w:rPr>
          <w:lang w:eastAsia="ja-JP"/>
        </w:rPr>
        <w:t>PD response starts at approximately the dose of 25 mg</w:t>
      </w:r>
      <w:r>
        <w:rPr>
          <w:lang w:eastAsia="ja-JP"/>
        </w:rPr>
        <w:t xml:space="preserve"> for an FCS patient with a BMI of </w:t>
      </w:r>
      <w:r w:rsidRPr="004E433A">
        <w:rPr>
          <w:lang w:eastAsia="ja-JP"/>
        </w:rPr>
        <w:t>25 kg/</w:t>
      </w:r>
      <w:proofErr w:type="spellStart"/>
      <w:r w:rsidRPr="004E433A">
        <w:rPr>
          <w:lang w:eastAsia="ja-JP"/>
        </w:rPr>
        <w:t>m</w:t>
      </w:r>
      <w:r w:rsidRPr="00463B2F">
        <w:rPr>
          <w:vertAlign w:val="superscript"/>
          <w:lang w:eastAsia="ja-JP"/>
        </w:rPr>
        <w:t>2</w:t>
      </w:r>
      <w:proofErr w:type="spellEnd"/>
      <w:r>
        <w:rPr>
          <w:lang w:eastAsia="ja-JP"/>
        </w:rPr>
        <w:t xml:space="preserve"> who is receiving TG-lowering therapy.</w:t>
      </w:r>
    </w:p>
    <w:p w14:paraId="1B28AB54" w14:textId="28775CB4" w:rsidR="00370AE6" w:rsidRDefault="00370AE6" w:rsidP="00451DF9">
      <w:r>
        <w:t xml:space="preserve">The </w:t>
      </w:r>
      <w:proofErr w:type="spellStart"/>
      <w:r>
        <w:t>popPK</w:t>
      </w:r>
      <w:proofErr w:type="spellEnd"/>
      <w:r>
        <w:t xml:space="preserve">-PD analysis found that </w:t>
      </w:r>
      <w:r w:rsidRPr="00A238D8">
        <w:rPr>
          <w:color w:val="000000"/>
        </w:rPr>
        <w:t xml:space="preserve">neither renal nor hepatic impairment significantly influenced </w:t>
      </w:r>
      <w:proofErr w:type="spellStart"/>
      <w:r w:rsidRPr="00A238D8">
        <w:rPr>
          <w:color w:val="000000"/>
        </w:rPr>
        <w:t>plozasiran</w:t>
      </w:r>
      <w:r>
        <w:rPr>
          <w:color w:val="000000"/>
        </w:rPr>
        <w:t>’s</w:t>
      </w:r>
      <w:proofErr w:type="spellEnd"/>
      <w:r w:rsidRPr="00C751E4">
        <w:rPr>
          <w:lang w:eastAsia="ja-JP"/>
        </w:rPr>
        <w:t xml:space="preserve"> PD</w:t>
      </w:r>
      <w:r>
        <w:rPr>
          <w:lang w:eastAsia="ja-JP"/>
        </w:rPr>
        <w:t xml:space="preserve">. </w:t>
      </w:r>
      <w:r>
        <w:t xml:space="preserve">The limited data available for assessment of effect of renal and hepatic impairment on </w:t>
      </w:r>
      <w:proofErr w:type="spellStart"/>
      <w:r>
        <w:t>plozasiran’s</w:t>
      </w:r>
      <w:proofErr w:type="spellEnd"/>
      <w:r>
        <w:t xml:space="preserve"> PD parameters in the FCS population raises some concern. However, </w:t>
      </w:r>
      <w:r w:rsidRPr="00A238D8">
        <w:rPr>
          <w:color w:val="000000"/>
        </w:rPr>
        <w:t xml:space="preserve">it is important to note that </w:t>
      </w:r>
      <w:proofErr w:type="spellStart"/>
      <w:r w:rsidRPr="00A238D8">
        <w:rPr>
          <w:color w:val="000000"/>
        </w:rPr>
        <w:t>plozasiran</w:t>
      </w:r>
      <w:proofErr w:type="spellEnd"/>
      <w:r w:rsidRPr="00A238D8">
        <w:rPr>
          <w:color w:val="000000"/>
        </w:rPr>
        <w:t xml:space="preserve"> has demonstrated consistent dose-</w:t>
      </w:r>
      <w:r>
        <w:rPr>
          <w:color w:val="000000"/>
        </w:rPr>
        <w:t xml:space="preserve">PD </w:t>
      </w:r>
      <w:r w:rsidRPr="00A238D8">
        <w:rPr>
          <w:color w:val="000000"/>
        </w:rPr>
        <w:t>response relationships across different populations. This consistency supports the likelihood that extrapolation to the FCS population is valid.</w:t>
      </w:r>
      <w:r>
        <w:rPr>
          <w:color w:val="000000"/>
        </w:rPr>
        <w:t xml:space="preserve"> </w:t>
      </w:r>
      <w:r w:rsidRPr="00A238D8">
        <w:rPr>
          <w:color w:val="000000"/>
        </w:rPr>
        <w:t>Additionally, FCS itself is not expected to alter liver function, and none of the participants in the pivotal study had baseline liver impairment, despite no exclusion criteria regarding liver function.</w:t>
      </w:r>
      <w:r>
        <w:rPr>
          <w:color w:val="000000"/>
        </w:rPr>
        <w:t xml:space="preserve"> </w:t>
      </w:r>
      <w:r>
        <w:t xml:space="preserve">It is also again noted that a clinical study is currently being conducted to further assess </w:t>
      </w:r>
      <w:proofErr w:type="spellStart"/>
      <w:r>
        <w:t>plozasiran</w:t>
      </w:r>
      <w:proofErr w:type="spellEnd"/>
      <w:r>
        <w:t xml:space="preserve"> use in individuals with hepatic and renal impairment.</w:t>
      </w:r>
    </w:p>
    <w:p w14:paraId="02417116" w14:textId="77777777" w:rsidR="00370AE6" w:rsidRDefault="00370AE6" w:rsidP="00451DF9">
      <w:pPr>
        <w:pStyle w:val="Heading4"/>
      </w:pPr>
      <w:bookmarkStart w:id="21" w:name="_Toc235619964"/>
      <w:r w:rsidRPr="00AA53F4">
        <w:t>Efficacy</w:t>
      </w:r>
      <w:bookmarkEnd w:id="21"/>
    </w:p>
    <w:p w14:paraId="239C1BFB" w14:textId="77777777" w:rsidR="00370AE6" w:rsidRDefault="00370AE6" w:rsidP="00451DF9">
      <w:pPr>
        <w:rPr>
          <w:lang w:eastAsia="ja-JP"/>
        </w:rPr>
      </w:pPr>
      <w:r>
        <w:rPr>
          <w:lang w:eastAsia="ja-JP"/>
        </w:rPr>
        <w:t>Data</w:t>
      </w:r>
      <w:r w:rsidRPr="00075E83">
        <w:rPr>
          <w:lang w:eastAsia="ja-JP"/>
        </w:rPr>
        <w:t xml:space="preserve"> supporting the </w:t>
      </w:r>
      <w:r>
        <w:rPr>
          <w:lang w:eastAsia="ja-JP"/>
        </w:rPr>
        <w:t xml:space="preserve">efficacy of </w:t>
      </w:r>
      <w:proofErr w:type="spellStart"/>
      <w:r>
        <w:rPr>
          <w:lang w:eastAsia="ja-JP"/>
        </w:rPr>
        <w:t>plozasiran</w:t>
      </w:r>
      <w:proofErr w:type="spellEnd"/>
      <w:r>
        <w:rPr>
          <w:lang w:eastAsia="ja-JP"/>
        </w:rPr>
        <w:t xml:space="preserve"> use in patients with FCS is derived from the phase 3 pivotal study 3001, and its OLE which aims to evaluate treatment up to 2 years. </w:t>
      </w:r>
    </w:p>
    <w:p w14:paraId="36EA2E80" w14:textId="77777777" w:rsidR="00370AE6" w:rsidRDefault="00370AE6" w:rsidP="00370AE6">
      <w:pPr>
        <w:rPr>
          <w:color w:val="000000"/>
        </w:rPr>
      </w:pPr>
      <w:r w:rsidRPr="00357681">
        <w:rPr>
          <w:color w:val="000000"/>
        </w:rPr>
        <w:t xml:space="preserve">Additional evidence for </w:t>
      </w:r>
      <w:proofErr w:type="spellStart"/>
      <w:r w:rsidRPr="00357681">
        <w:rPr>
          <w:color w:val="000000"/>
        </w:rPr>
        <w:t>plozasiran's</w:t>
      </w:r>
      <w:proofErr w:type="spellEnd"/>
      <w:r w:rsidRPr="00357681">
        <w:rPr>
          <w:color w:val="000000"/>
        </w:rPr>
        <w:t xml:space="preserve"> </w:t>
      </w:r>
      <w:r>
        <w:rPr>
          <w:color w:val="000000"/>
        </w:rPr>
        <w:t>efficacy</w:t>
      </w:r>
      <w:r w:rsidRPr="00357681">
        <w:rPr>
          <w:color w:val="000000"/>
        </w:rPr>
        <w:t xml:space="preserve"> in other patient groups has been </w:t>
      </w:r>
      <w:r>
        <w:rPr>
          <w:color w:val="000000"/>
        </w:rPr>
        <w:t>provided</w:t>
      </w:r>
      <w:r w:rsidRPr="00357681">
        <w:rPr>
          <w:color w:val="000000"/>
        </w:rPr>
        <w:t xml:space="preserve"> to support the findings of the pivotal FCS trial</w:t>
      </w:r>
      <w:r>
        <w:rPr>
          <w:color w:val="000000"/>
        </w:rPr>
        <w:t xml:space="preserve"> (see table 5 below).</w:t>
      </w:r>
    </w:p>
    <w:p w14:paraId="5106A576" w14:textId="77777777" w:rsidR="00370AE6" w:rsidRDefault="00370AE6" w:rsidP="00451DF9">
      <w:pPr>
        <w:pStyle w:val="TableTitle"/>
      </w:pPr>
      <w:r>
        <w:t xml:space="preserve">Table 5: Effect of </w:t>
      </w:r>
      <w:proofErr w:type="spellStart"/>
      <w:r>
        <w:t>plozasiran</w:t>
      </w:r>
      <w:proofErr w:type="spellEnd"/>
      <w:r>
        <w:t xml:space="preserve"> across phase </w:t>
      </w:r>
      <w:proofErr w:type="spellStart"/>
      <w:r>
        <w:t>2b</w:t>
      </w:r>
      <w:proofErr w:type="spellEnd"/>
      <w:r>
        <w:t xml:space="preserve"> and 3 clinical trials</w:t>
      </w:r>
    </w:p>
    <w:p w14:paraId="07068C38" w14:textId="77777777" w:rsidR="00370AE6" w:rsidRDefault="00370AE6" w:rsidP="00451DF9">
      <w:pPr>
        <w:rPr>
          <w:color w:val="000000"/>
        </w:rPr>
      </w:pPr>
      <w:r>
        <w:rPr>
          <w:noProof/>
        </w:rPr>
        <w:drawing>
          <wp:inline distT="0" distB="0" distL="0" distR="0" wp14:anchorId="0DB942AA" wp14:editId="173F3DF1">
            <wp:extent cx="4739640" cy="2202180"/>
            <wp:effectExtent l="0" t="0" r="3810" b="7620"/>
            <wp:docPr id="372032857" name="Picture 2" descr="Table 5: Effect of plozasiran across phase 2b and 3 clinical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04877" name="Picture 2" descr="Table 5: Effect of plozasiran across phase 2b and 3 clinical trials"/>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739640" cy="2202180"/>
                    </a:xfrm>
                    <a:prstGeom prst="rect">
                      <a:avLst/>
                    </a:prstGeom>
                  </pic:spPr>
                </pic:pic>
              </a:graphicData>
            </a:graphic>
          </wp:inline>
        </w:drawing>
      </w:r>
    </w:p>
    <w:p w14:paraId="213DE67C" w14:textId="77777777" w:rsidR="00370AE6" w:rsidRPr="00223789" w:rsidRDefault="00370AE6" w:rsidP="00451DF9">
      <w:pPr>
        <w:pStyle w:val="Heading5"/>
      </w:pPr>
      <w:r w:rsidRPr="00223789">
        <w:t xml:space="preserve">Pivotal study - </w:t>
      </w:r>
      <w:proofErr w:type="spellStart"/>
      <w:r w:rsidRPr="00223789">
        <w:t>AROAPOC3</w:t>
      </w:r>
      <w:proofErr w:type="spellEnd"/>
      <w:r w:rsidRPr="00223789">
        <w:t>-3001</w:t>
      </w:r>
    </w:p>
    <w:p w14:paraId="5EBFE7FB" w14:textId="77777777" w:rsidR="00370AE6" w:rsidRDefault="00370AE6" w:rsidP="00451DF9">
      <w:r>
        <w:t>This study was a p</w:t>
      </w:r>
      <w:r w:rsidRPr="0071377F">
        <w:t>hase 3, randomi</w:t>
      </w:r>
      <w:r>
        <w:t>s</w:t>
      </w:r>
      <w:r w:rsidRPr="0071377F">
        <w:t>ed, double-blind, and placebo</w:t>
      </w:r>
      <w:r>
        <w:t>-</w:t>
      </w:r>
      <w:r w:rsidRPr="0071377F">
        <w:t>controlled</w:t>
      </w:r>
      <w:r>
        <w:t xml:space="preserve"> clinical trial </w:t>
      </w:r>
      <w:r w:rsidRPr="0071377F">
        <w:t xml:space="preserve">to evaluate the efficacy and safety of </w:t>
      </w:r>
      <w:proofErr w:type="spellStart"/>
      <w:r w:rsidRPr="0071377F">
        <w:t>plozasiran</w:t>
      </w:r>
      <w:proofErr w:type="spellEnd"/>
      <w:r w:rsidRPr="0071377F">
        <w:t xml:space="preserve"> in adults with genetically</w:t>
      </w:r>
      <w:r>
        <w:t xml:space="preserve"> </w:t>
      </w:r>
      <w:r w:rsidRPr="0071377F">
        <w:t>confirmed or clinically diagnosed FCS.</w:t>
      </w:r>
      <w:r>
        <w:t xml:space="preserve"> </w:t>
      </w:r>
      <w:r w:rsidRPr="00855783">
        <w:t xml:space="preserve">The objectives of the study were to evaluate the efficacy and safety of </w:t>
      </w:r>
      <w:proofErr w:type="spellStart"/>
      <w:r w:rsidRPr="00855783">
        <w:t>plozasiran</w:t>
      </w:r>
      <w:proofErr w:type="spellEnd"/>
      <w:r w:rsidRPr="00855783">
        <w:t xml:space="preserve"> </w:t>
      </w:r>
      <w:r w:rsidRPr="00855783">
        <w:lastRenderedPageBreak/>
        <w:t>in adults with</w:t>
      </w:r>
      <w:r>
        <w:t xml:space="preserve"> </w:t>
      </w:r>
      <w:r w:rsidRPr="00855783">
        <w:t>FCS.</w:t>
      </w:r>
      <w:r>
        <w:t xml:space="preserve"> The study, which began </w:t>
      </w:r>
      <w:r w:rsidRPr="00A44F05">
        <w:t>21 December 2021</w:t>
      </w:r>
      <w:r>
        <w:t xml:space="preserve"> was conducted across 54 sites in 20 countries.</w:t>
      </w:r>
    </w:p>
    <w:p w14:paraId="65E54A9B" w14:textId="77777777" w:rsidR="00370AE6" w:rsidRPr="00223789" w:rsidRDefault="00370AE6" w:rsidP="00451DF9">
      <w:pPr>
        <w:pStyle w:val="Heading6"/>
      </w:pPr>
      <w:r w:rsidRPr="00223789">
        <w:t>Inclusion criteria</w:t>
      </w:r>
    </w:p>
    <w:p w14:paraId="286C1B77" w14:textId="40B2A263" w:rsidR="00370AE6" w:rsidRDefault="00370AE6" w:rsidP="00451DF9">
      <w:pPr>
        <w:rPr>
          <w:lang w:eastAsia="ja-JP"/>
        </w:rPr>
      </w:pPr>
      <w:r w:rsidRPr="00CB2D4E">
        <w:rPr>
          <w:lang w:eastAsia="ja-JP"/>
        </w:rPr>
        <w:t xml:space="preserve">Key study </w:t>
      </w:r>
      <w:r w:rsidRPr="00F313C3">
        <w:rPr>
          <w:lang w:eastAsia="ja-JP"/>
        </w:rPr>
        <w:t>inclusion criteria</w:t>
      </w:r>
      <w:r w:rsidRPr="00CB2D4E">
        <w:rPr>
          <w:lang w:eastAsia="ja-JP"/>
        </w:rPr>
        <w:t xml:space="preserve"> were men and nonpregnant women</w:t>
      </w:r>
      <w:r>
        <w:rPr>
          <w:lang w:eastAsia="ja-JP"/>
        </w:rPr>
        <w:t xml:space="preserve"> (using highly effective contraception)</w:t>
      </w:r>
      <w:r w:rsidRPr="00CB2D4E">
        <w:rPr>
          <w:lang w:eastAsia="ja-JP"/>
        </w:rPr>
        <w:t>, age ≥18 years, fasting</w:t>
      </w:r>
      <w:r>
        <w:rPr>
          <w:lang w:eastAsia="ja-JP"/>
        </w:rPr>
        <w:t xml:space="preserve"> TG</w:t>
      </w:r>
      <w:r w:rsidRPr="00CB2D4E">
        <w:rPr>
          <w:lang w:eastAsia="ja-JP"/>
        </w:rPr>
        <w:t>s ≥10 mmol/L (≥880 mg/dL) at screening that was refractory to standard</w:t>
      </w:r>
      <w:r w:rsidRPr="00F139DE">
        <w:rPr>
          <w:lang w:eastAsia="ja-JP"/>
        </w:rPr>
        <w:t xml:space="preserve"> </w:t>
      </w:r>
      <w:r w:rsidRPr="00CB2D4E">
        <w:rPr>
          <w:lang w:eastAsia="ja-JP"/>
        </w:rPr>
        <w:t xml:space="preserve">lipid-lowering therapy, a diagnosis of FCS based on a documented history of fasting </w:t>
      </w:r>
      <w:r>
        <w:rPr>
          <w:lang w:eastAsia="ja-JP"/>
        </w:rPr>
        <w:t xml:space="preserve">TG </w:t>
      </w:r>
      <w:r w:rsidRPr="00CB2D4E">
        <w:rPr>
          <w:lang w:eastAsia="ja-JP"/>
        </w:rPr>
        <w:t>levels &gt;1000 mg/dL on repeated testing (≥3 prior occasions), and at least 1 of the following:</w:t>
      </w:r>
    </w:p>
    <w:p w14:paraId="56667813" w14:textId="77777777" w:rsidR="00370AE6" w:rsidRDefault="00370AE6" w:rsidP="00451DF9">
      <w:pPr>
        <w:pStyle w:val="ListBullet"/>
      </w:pPr>
      <w:r>
        <w:t xml:space="preserve">a </w:t>
      </w:r>
      <w:r w:rsidRPr="00CB2D4E">
        <w:t>supportive genetic test</w:t>
      </w:r>
    </w:p>
    <w:p w14:paraId="3419548F" w14:textId="77777777" w:rsidR="00370AE6" w:rsidRDefault="00370AE6" w:rsidP="00370AE6">
      <w:pPr>
        <w:pStyle w:val="ListBullet"/>
      </w:pPr>
      <w:r w:rsidRPr="00CB2D4E">
        <w:t xml:space="preserve">history of recurrent episodes of </w:t>
      </w:r>
      <w:r>
        <w:t>acute pancreatitis (</w:t>
      </w:r>
      <w:r w:rsidRPr="00C65683">
        <w:t>AP</w:t>
      </w:r>
      <w:r>
        <w:t>)</w:t>
      </w:r>
      <w:r w:rsidRPr="00C65683">
        <w:t xml:space="preserve"> </w:t>
      </w:r>
      <w:r w:rsidRPr="00CB2D4E">
        <w:t>not caused by alcohol</w:t>
      </w:r>
      <w:r>
        <w:t xml:space="preserve"> </w:t>
      </w:r>
      <w:r w:rsidRPr="00CB2D4E">
        <w:t>or cholelithiasis</w:t>
      </w:r>
    </w:p>
    <w:p w14:paraId="4ACDBBC1" w14:textId="77777777" w:rsidR="00370AE6" w:rsidRDefault="00370AE6" w:rsidP="00370AE6">
      <w:pPr>
        <w:pStyle w:val="ListBullet"/>
      </w:pPr>
      <w:r w:rsidRPr="00CB2D4E">
        <w:t>history of recurrent hospitali</w:t>
      </w:r>
      <w:r>
        <w:t>s</w:t>
      </w:r>
      <w:r w:rsidRPr="00CB2D4E">
        <w:t>ations for severe abdominal pain without other</w:t>
      </w:r>
      <w:r>
        <w:t xml:space="preserve"> </w:t>
      </w:r>
      <w:r w:rsidRPr="00CB2D4E">
        <w:t>explainable cause</w:t>
      </w:r>
    </w:p>
    <w:p w14:paraId="51A8B1BB" w14:textId="77777777" w:rsidR="00370AE6" w:rsidRDefault="00370AE6" w:rsidP="00370AE6">
      <w:pPr>
        <w:pStyle w:val="ListBullet"/>
      </w:pPr>
      <w:r w:rsidRPr="00CB2D4E">
        <w:t>history of childhood pancreatitis</w:t>
      </w:r>
    </w:p>
    <w:p w14:paraId="4FB72BDF" w14:textId="77777777" w:rsidR="00370AE6" w:rsidRDefault="00370AE6" w:rsidP="00451DF9">
      <w:pPr>
        <w:pStyle w:val="ListBullet"/>
      </w:pPr>
      <w:r w:rsidRPr="00CB2D4E">
        <w:t>family history of</w:t>
      </w:r>
      <w:r>
        <w:t xml:space="preserve"> </w:t>
      </w:r>
      <w:r w:rsidRPr="00CB2D4E">
        <w:t>HTG-induced pancreatitis</w:t>
      </w:r>
      <w:r>
        <w:t>.</w:t>
      </w:r>
    </w:p>
    <w:p w14:paraId="411AFB27" w14:textId="77777777" w:rsidR="00370AE6" w:rsidRDefault="00370AE6" w:rsidP="00451DF9">
      <w:pPr>
        <w:rPr>
          <w:lang w:eastAsia="ja-JP"/>
        </w:rPr>
      </w:pPr>
      <w:r w:rsidRPr="00FD1629">
        <w:rPr>
          <w:lang w:eastAsia="ja-JP"/>
        </w:rPr>
        <w:t xml:space="preserve">All </w:t>
      </w:r>
      <w:r>
        <w:rPr>
          <w:lang w:eastAsia="ja-JP"/>
        </w:rPr>
        <w:t xml:space="preserve">participants underwent </w:t>
      </w:r>
      <w:r w:rsidRPr="00FD1629">
        <w:rPr>
          <w:lang w:eastAsia="ja-JP"/>
        </w:rPr>
        <w:t>genotyp</w:t>
      </w:r>
      <w:r>
        <w:rPr>
          <w:lang w:eastAsia="ja-JP"/>
        </w:rPr>
        <w:t>ing</w:t>
      </w:r>
      <w:r w:rsidRPr="00FD1629">
        <w:rPr>
          <w:lang w:eastAsia="ja-JP"/>
        </w:rPr>
        <w:t xml:space="preserve"> at </w:t>
      </w:r>
      <w:r>
        <w:rPr>
          <w:lang w:eastAsia="ja-JP"/>
        </w:rPr>
        <w:t>s</w:t>
      </w:r>
      <w:r w:rsidRPr="00FD1629">
        <w:rPr>
          <w:lang w:eastAsia="ja-JP"/>
        </w:rPr>
        <w:t>creening (</w:t>
      </w:r>
      <w:r>
        <w:rPr>
          <w:lang w:eastAsia="ja-JP"/>
        </w:rPr>
        <w:t>unless a valid result was already available) for p</w:t>
      </w:r>
      <w:r w:rsidRPr="002B058F">
        <w:rPr>
          <w:lang w:eastAsia="ja-JP"/>
        </w:rPr>
        <w:t>athogenic or likely pathogenic variants</w:t>
      </w:r>
      <w:r>
        <w:rPr>
          <w:lang w:eastAsia="ja-JP"/>
        </w:rPr>
        <w:t xml:space="preserve"> present in </w:t>
      </w:r>
      <w:r w:rsidRPr="002B058F">
        <w:rPr>
          <w:lang w:eastAsia="ja-JP"/>
        </w:rPr>
        <w:t>canonical FCS genes (</w:t>
      </w:r>
      <w:r w:rsidRPr="002B058F">
        <w:rPr>
          <w:i/>
          <w:iCs/>
          <w:lang w:eastAsia="ja-JP"/>
        </w:rPr>
        <w:t xml:space="preserve">LPL, </w:t>
      </w:r>
      <w:proofErr w:type="spellStart"/>
      <w:r w:rsidRPr="002B058F">
        <w:rPr>
          <w:i/>
          <w:iCs/>
          <w:lang w:eastAsia="ja-JP"/>
        </w:rPr>
        <w:t>APOC2</w:t>
      </w:r>
      <w:proofErr w:type="spellEnd"/>
      <w:r w:rsidRPr="002B058F">
        <w:rPr>
          <w:lang w:eastAsia="ja-JP"/>
        </w:rPr>
        <w:t xml:space="preserve">, </w:t>
      </w:r>
      <w:proofErr w:type="spellStart"/>
      <w:r w:rsidRPr="002B058F">
        <w:rPr>
          <w:i/>
          <w:iCs/>
          <w:lang w:eastAsia="ja-JP"/>
        </w:rPr>
        <w:t>APOA5</w:t>
      </w:r>
      <w:proofErr w:type="spellEnd"/>
      <w:r w:rsidRPr="002B058F">
        <w:rPr>
          <w:lang w:eastAsia="ja-JP"/>
        </w:rPr>
        <w:t xml:space="preserve">, </w:t>
      </w:r>
      <w:proofErr w:type="spellStart"/>
      <w:r w:rsidRPr="002B058F">
        <w:rPr>
          <w:i/>
          <w:iCs/>
          <w:lang w:eastAsia="ja-JP"/>
        </w:rPr>
        <w:t>GPIHBP1</w:t>
      </w:r>
      <w:proofErr w:type="spellEnd"/>
      <w:r w:rsidRPr="002B058F">
        <w:rPr>
          <w:i/>
          <w:iCs/>
          <w:lang w:eastAsia="ja-JP"/>
        </w:rPr>
        <w:t xml:space="preserve"> </w:t>
      </w:r>
      <w:r w:rsidRPr="002B058F">
        <w:rPr>
          <w:lang w:eastAsia="ja-JP"/>
        </w:rPr>
        <w:t xml:space="preserve">and </w:t>
      </w:r>
      <w:proofErr w:type="spellStart"/>
      <w:r w:rsidRPr="002B058F">
        <w:rPr>
          <w:i/>
          <w:iCs/>
          <w:lang w:eastAsia="ja-JP"/>
        </w:rPr>
        <w:t>LMF1</w:t>
      </w:r>
      <w:proofErr w:type="spellEnd"/>
      <w:r w:rsidRPr="002B058F">
        <w:rPr>
          <w:lang w:eastAsia="ja-JP"/>
        </w:rPr>
        <w:t>).</w:t>
      </w:r>
    </w:p>
    <w:p w14:paraId="4321EBA6" w14:textId="77777777" w:rsidR="00370AE6" w:rsidRDefault="00370AE6" w:rsidP="00451DF9">
      <w:r>
        <w:t>P</w:t>
      </w:r>
      <w:r w:rsidRPr="007A0C31">
        <w:t xml:space="preserve">articipants were </w:t>
      </w:r>
      <w:r>
        <w:t xml:space="preserve">permitted </w:t>
      </w:r>
      <w:r w:rsidRPr="007A0C31">
        <w:t xml:space="preserve">to </w:t>
      </w:r>
      <w:proofErr w:type="gramStart"/>
      <w:r w:rsidRPr="007A0C31">
        <w:t>continue on</w:t>
      </w:r>
      <w:proofErr w:type="gramEnd"/>
      <w:r w:rsidRPr="007A0C31">
        <w:t xml:space="preserve"> stable lipid-lowering regimens provided their regimen had not changed </w:t>
      </w:r>
      <w:r>
        <w:t>for at least</w:t>
      </w:r>
      <w:r w:rsidRPr="007A0C31">
        <w:t xml:space="preserve"> </w:t>
      </w:r>
      <w:r>
        <w:t>4</w:t>
      </w:r>
      <w:r w:rsidRPr="007A0C31">
        <w:t xml:space="preserve"> weeks prior to screening and they agreed to maintain it throughout the study. </w:t>
      </w:r>
    </w:p>
    <w:p w14:paraId="075A090A" w14:textId="77777777" w:rsidR="00370AE6" w:rsidRDefault="00370AE6" w:rsidP="00451DF9">
      <w:r w:rsidRPr="00AA1860">
        <w:t>Participants were required to adhere to dietary counselling aligned with the local standard of care, which included a recommendation to limit fat intake to ≤20 g per day throughout the study period.</w:t>
      </w:r>
    </w:p>
    <w:p w14:paraId="24196DEC" w14:textId="77777777" w:rsidR="00370AE6" w:rsidRPr="00223789" w:rsidRDefault="00370AE6" w:rsidP="00451DF9">
      <w:pPr>
        <w:pStyle w:val="Heading6"/>
      </w:pPr>
      <w:r w:rsidRPr="00223789">
        <w:t>Exclusion criteria</w:t>
      </w:r>
    </w:p>
    <w:p w14:paraId="7E9AAD6E" w14:textId="49072397" w:rsidR="00370AE6" w:rsidRDefault="00370AE6" w:rsidP="00451DF9">
      <w:r w:rsidRPr="00F313C3">
        <w:t>Exclusion criteria</w:t>
      </w:r>
      <w:r w:rsidRPr="007A0C31">
        <w:t xml:space="preserve"> included use of hepatocyte-targeted siRNA or antisense oligonucleotides</w:t>
      </w:r>
      <w:r>
        <w:t xml:space="preserve"> in the 1 year prior to screening</w:t>
      </w:r>
      <w:r w:rsidRPr="007A0C31">
        <w:t>, new or poorly controlled</w:t>
      </w:r>
      <w:r>
        <w:t xml:space="preserve"> (</w:t>
      </w:r>
      <w:r w:rsidRPr="009D0DB2">
        <w:t xml:space="preserve">haemoglobin </w:t>
      </w:r>
      <w:proofErr w:type="spellStart"/>
      <w:r w:rsidRPr="009D0DB2">
        <w:t>A1c</w:t>
      </w:r>
      <w:proofErr w:type="spellEnd"/>
      <w:r w:rsidRPr="009D0DB2">
        <w:t xml:space="preserve"> </w:t>
      </w:r>
      <w:r>
        <w:t>(</w:t>
      </w:r>
      <w:proofErr w:type="spellStart"/>
      <w:r w:rsidRPr="00E7298D">
        <w:rPr>
          <w:lang w:eastAsia="ja-JP"/>
        </w:rPr>
        <w:t>HbA1c</w:t>
      </w:r>
      <w:proofErr w:type="spellEnd"/>
      <w:r>
        <w:rPr>
          <w:lang w:eastAsia="ja-JP"/>
        </w:rPr>
        <w:t>)</w:t>
      </w:r>
      <w:r w:rsidRPr="00E7298D">
        <w:rPr>
          <w:lang w:eastAsia="ja-JP"/>
        </w:rPr>
        <w:t xml:space="preserve"> ≥9.0%</w:t>
      </w:r>
      <w:r>
        <w:rPr>
          <w:lang w:eastAsia="ja-JP"/>
        </w:rPr>
        <w:t>)</w:t>
      </w:r>
      <w:r w:rsidRPr="007A0C31">
        <w:t xml:space="preserve"> diabetes, recent active pancreatitis or acute coronary events, </w:t>
      </w:r>
      <w:r>
        <w:t>moderate</w:t>
      </w:r>
      <w:r w:rsidRPr="007A0C31">
        <w:t xml:space="preserve"> liver dysfunction, severe renal impairment, marked proteinuria, </w:t>
      </w:r>
      <w:r w:rsidRPr="00E7298D">
        <w:rPr>
          <w:lang w:eastAsia="ja-JP"/>
        </w:rPr>
        <w:t xml:space="preserve">clinically significant </w:t>
      </w:r>
      <w:r w:rsidRPr="007A0C31">
        <w:t>coagulation abnormalities, uncontrolled hypertension, heart failure</w:t>
      </w:r>
      <w:r>
        <w:t xml:space="preserve">, </w:t>
      </w:r>
      <w:r w:rsidRPr="007A0C31">
        <w:t>hypothyroidism, or clinical evidence of Cushing’s syndrome.</w:t>
      </w:r>
    </w:p>
    <w:p w14:paraId="0EFC45BB" w14:textId="77777777" w:rsidR="00370AE6" w:rsidRPr="007A0C31" w:rsidRDefault="00370AE6" w:rsidP="00451DF9">
      <w:r w:rsidRPr="002D5B45">
        <w:rPr>
          <w:lang w:eastAsia="ja-JP"/>
        </w:rPr>
        <w:t xml:space="preserve">All dose cohorts enrolled in parallel with </w:t>
      </w:r>
      <w:r>
        <w:rPr>
          <w:lang w:eastAsia="ja-JP"/>
        </w:rPr>
        <w:t xml:space="preserve">participants </w:t>
      </w:r>
      <w:r w:rsidRPr="002D5B45">
        <w:rPr>
          <w:lang w:eastAsia="ja-JP"/>
        </w:rPr>
        <w:t xml:space="preserve">assigned </w:t>
      </w:r>
      <w:r>
        <w:rPr>
          <w:lang w:eastAsia="ja-JP"/>
        </w:rPr>
        <w:t xml:space="preserve">by a </w:t>
      </w:r>
      <w:r w:rsidRPr="00075F44">
        <w:rPr>
          <w:lang w:eastAsia="ja-JP"/>
        </w:rPr>
        <w:t>block randomi</w:t>
      </w:r>
      <w:r>
        <w:rPr>
          <w:lang w:eastAsia="ja-JP"/>
        </w:rPr>
        <w:t>s</w:t>
      </w:r>
      <w:r w:rsidRPr="00075F44">
        <w:rPr>
          <w:lang w:eastAsia="ja-JP"/>
        </w:rPr>
        <w:t xml:space="preserve">ation </w:t>
      </w:r>
      <w:r>
        <w:rPr>
          <w:lang w:eastAsia="ja-JP"/>
        </w:rPr>
        <w:t xml:space="preserve">algorithm </w:t>
      </w:r>
      <w:r w:rsidRPr="002D5B45">
        <w:rPr>
          <w:lang w:eastAsia="ja-JP"/>
        </w:rPr>
        <w:t xml:space="preserve">2:1:2:1 to </w:t>
      </w:r>
      <w:proofErr w:type="spellStart"/>
      <w:r w:rsidRPr="002D5B45">
        <w:rPr>
          <w:lang w:eastAsia="ja-JP"/>
        </w:rPr>
        <w:t>plozasiran</w:t>
      </w:r>
      <w:proofErr w:type="spellEnd"/>
      <w:r w:rsidRPr="002D5B45">
        <w:rPr>
          <w:lang w:eastAsia="ja-JP"/>
        </w:rPr>
        <w:t xml:space="preserve"> 25 mg</w:t>
      </w:r>
      <w:r>
        <w:rPr>
          <w:lang w:eastAsia="ja-JP"/>
        </w:rPr>
        <w:t xml:space="preserve"> and</w:t>
      </w:r>
      <w:r w:rsidRPr="002D5B45">
        <w:rPr>
          <w:lang w:eastAsia="ja-JP"/>
        </w:rPr>
        <w:t xml:space="preserve"> volume-matched </w:t>
      </w:r>
      <w:r w:rsidRPr="002B0E2C">
        <w:rPr>
          <w:lang w:eastAsia="ja-JP"/>
        </w:rPr>
        <w:t>normal saline 0.9%</w:t>
      </w:r>
      <w:r>
        <w:rPr>
          <w:lang w:eastAsia="ja-JP"/>
        </w:rPr>
        <w:t xml:space="preserve"> </w:t>
      </w:r>
      <w:r w:rsidRPr="002D5B45">
        <w:rPr>
          <w:lang w:eastAsia="ja-JP"/>
        </w:rPr>
        <w:t>placebo</w:t>
      </w:r>
      <w:r>
        <w:rPr>
          <w:lang w:eastAsia="ja-JP"/>
        </w:rPr>
        <w:t xml:space="preserve"> or </w:t>
      </w:r>
      <w:proofErr w:type="spellStart"/>
      <w:r w:rsidRPr="002D5B45">
        <w:rPr>
          <w:lang w:eastAsia="ja-JP"/>
        </w:rPr>
        <w:t>plozasiran</w:t>
      </w:r>
      <w:proofErr w:type="spellEnd"/>
      <w:r w:rsidRPr="002D5B45">
        <w:rPr>
          <w:lang w:eastAsia="ja-JP"/>
        </w:rPr>
        <w:t xml:space="preserve"> 50 mg and volume-matched placebo, respectively</w:t>
      </w:r>
      <w:r>
        <w:rPr>
          <w:lang w:eastAsia="ja-JP"/>
        </w:rPr>
        <w:t xml:space="preserve">. </w:t>
      </w:r>
      <w:r w:rsidRPr="00D10D78">
        <w:rPr>
          <w:lang w:eastAsia="ja-JP"/>
        </w:rPr>
        <w:t>Randomi</w:t>
      </w:r>
      <w:r>
        <w:rPr>
          <w:lang w:eastAsia="ja-JP"/>
        </w:rPr>
        <w:t>s</w:t>
      </w:r>
      <w:r w:rsidRPr="00D10D78">
        <w:rPr>
          <w:lang w:eastAsia="ja-JP"/>
        </w:rPr>
        <w:t xml:space="preserve">ation was </w:t>
      </w:r>
      <w:r>
        <w:rPr>
          <w:lang w:eastAsia="ja-JP"/>
        </w:rPr>
        <w:t xml:space="preserve">also </w:t>
      </w:r>
      <w:r w:rsidRPr="00D10D78">
        <w:rPr>
          <w:lang w:eastAsia="ja-JP"/>
        </w:rPr>
        <w:t xml:space="preserve">stratified by level of </w:t>
      </w:r>
      <w:r>
        <w:rPr>
          <w:lang w:eastAsia="ja-JP"/>
        </w:rPr>
        <w:t>TG</w:t>
      </w:r>
      <w:r w:rsidRPr="00D10D78">
        <w:rPr>
          <w:lang w:eastAsia="ja-JP"/>
        </w:rPr>
        <w:t>s at screening</w:t>
      </w:r>
      <w:r>
        <w:rPr>
          <w:lang w:eastAsia="ja-JP"/>
        </w:rPr>
        <w:t xml:space="preserve"> </w:t>
      </w:r>
      <w:r w:rsidRPr="00D10D78">
        <w:rPr>
          <w:lang w:eastAsia="ja-JP"/>
        </w:rPr>
        <w:t>(≥</w:t>
      </w:r>
      <w:r>
        <w:rPr>
          <w:lang w:eastAsia="ja-JP"/>
        </w:rPr>
        <w:t>22.6 mmol/</w:t>
      </w:r>
      <w:r w:rsidRPr="00D10D78">
        <w:rPr>
          <w:lang w:eastAsia="ja-JP"/>
        </w:rPr>
        <w:t>L versus &lt;</w:t>
      </w:r>
      <w:r>
        <w:rPr>
          <w:lang w:eastAsia="ja-JP"/>
        </w:rPr>
        <w:t>22.6 mmol/</w:t>
      </w:r>
      <w:r w:rsidRPr="00D10D78">
        <w:rPr>
          <w:lang w:eastAsia="ja-JP"/>
        </w:rPr>
        <w:t>L).</w:t>
      </w:r>
      <w:r>
        <w:rPr>
          <w:lang w:eastAsia="ja-JP"/>
        </w:rPr>
        <w:t xml:space="preserve"> Following the initial</w:t>
      </w:r>
      <w:r>
        <w:rPr>
          <w:lang w:eastAsia="ja-JP"/>
        </w:rPr>
        <w:br/>
        <w:t>12-month randomised period, an OLE study was available.</w:t>
      </w:r>
    </w:p>
    <w:p w14:paraId="7F0BD8A4" w14:textId="77777777" w:rsidR="00370AE6" w:rsidRDefault="00370AE6" w:rsidP="00451DF9">
      <w:pPr>
        <w:pStyle w:val="FigureTitle"/>
      </w:pPr>
      <w:r>
        <w:t>Figure 2: Study 3001 study design schematic</w:t>
      </w:r>
    </w:p>
    <w:p w14:paraId="04831740" w14:textId="77777777" w:rsidR="00370AE6" w:rsidRDefault="00370AE6" w:rsidP="00451DF9">
      <w:r>
        <w:rPr>
          <w:noProof/>
        </w:rPr>
        <w:drawing>
          <wp:inline distT="0" distB="0" distL="0" distR="0" wp14:anchorId="7037F348" wp14:editId="2D7CFBDB">
            <wp:extent cx="4411980" cy="1219200"/>
            <wp:effectExtent l="0" t="0" r="7620" b="0"/>
            <wp:docPr id="1752380893" name="Picture 3" descr="Figure 2: Study 3001 study design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71903" name="Picture 3" descr="Figure 2: Study 3001 study design schematic"/>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411980" cy="1219200"/>
                    </a:xfrm>
                    <a:prstGeom prst="rect">
                      <a:avLst/>
                    </a:prstGeom>
                  </pic:spPr>
                </pic:pic>
              </a:graphicData>
            </a:graphic>
          </wp:inline>
        </w:drawing>
      </w:r>
    </w:p>
    <w:p w14:paraId="341F958B" w14:textId="77777777" w:rsidR="00370AE6" w:rsidRPr="00C32EEF" w:rsidRDefault="00370AE6" w:rsidP="00451DF9">
      <w:pPr>
        <w:rPr>
          <w:lang w:eastAsia="ja-JP"/>
        </w:rPr>
      </w:pPr>
      <w:r w:rsidRPr="00C32EEF">
        <w:rPr>
          <w:lang w:eastAsia="ja-JP"/>
        </w:rPr>
        <w:lastRenderedPageBreak/>
        <w:t>The primary study endpoint was the percent change from baseline at Month 10 in fasting TG</w:t>
      </w:r>
      <w:r>
        <w:rPr>
          <w:lang w:eastAsia="ja-JP"/>
        </w:rPr>
        <w:t xml:space="preserve"> levels</w:t>
      </w:r>
      <w:r w:rsidRPr="00C32EEF">
        <w:rPr>
          <w:lang w:eastAsia="ja-JP"/>
        </w:rPr>
        <w:t>.</w:t>
      </w:r>
    </w:p>
    <w:p w14:paraId="3AB8BE2D" w14:textId="1BB61F6D" w:rsidR="00370AE6" w:rsidRDefault="00370AE6" w:rsidP="00451DF9">
      <w:pPr>
        <w:rPr>
          <w:lang w:eastAsia="ja-JP"/>
        </w:rPr>
      </w:pPr>
      <w:r w:rsidRPr="00C32EEF">
        <w:rPr>
          <w:lang w:eastAsia="ja-JP"/>
        </w:rPr>
        <w:t>The alpha-controlled, key secondary endpoints were the percentage change from baseline at</w:t>
      </w:r>
      <w:r>
        <w:rPr>
          <w:lang w:eastAsia="ja-JP"/>
        </w:rPr>
        <w:t xml:space="preserve"> m</w:t>
      </w:r>
      <w:r w:rsidRPr="00C32EEF">
        <w:rPr>
          <w:lang w:eastAsia="ja-JP"/>
        </w:rPr>
        <w:t>onths 10 and 12 (averaged) in fasting TG</w:t>
      </w:r>
      <w:r>
        <w:rPr>
          <w:lang w:eastAsia="ja-JP"/>
        </w:rPr>
        <w:t xml:space="preserve"> levels</w:t>
      </w:r>
      <w:r w:rsidRPr="00C32EEF">
        <w:rPr>
          <w:lang w:eastAsia="ja-JP"/>
        </w:rPr>
        <w:t xml:space="preserve">; the percent change from baseline at </w:t>
      </w:r>
      <w:r>
        <w:rPr>
          <w:lang w:eastAsia="ja-JP"/>
        </w:rPr>
        <w:t>m</w:t>
      </w:r>
      <w:r w:rsidRPr="00C32EEF">
        <w:rPr>
          <w:lang w:eastAsia="ja-JP"/>
        </w:rPr>
        <w:t>onth 10 and</w:t>
      </w:r>
      <w:r>
        <w:rPr>
          <w:lang w:eastAsia="ja-JP"/>
        </w:rPr>
        <w:t xml:space="preserve"> </w:t>
      </w:r>
      <w:r w:rsidRPr="00C32EEF">
        <w:rPr>
          <w:lang w:eastAsia="ja-JP"/>
        </w:rPr>
        <w:t xml:space="preserve">12 in fasting </w:t>
      </w:r>
      <w:proofErr w:type="spellStart"/>
      <w:r w:rsidRPr="00C32EEF">
        <w:rPr>
          <w:lang w:eastAsia="ja-JP"/>
        </w:rPr>
        <w:t>APOC3</w:t>
      </w:r>
      <w:proofErr w:type="spellEnd"/>
      <w:r>
        <w:rPr>
          <w:lang w:eastAsia="ja-JP"/>
        </w:rPr>
        <w:t>, respectively</w:t>
      </w:r>
      <w:r w:rsidRPr="00C32EEF">
        <w:rPr>
          <w:lang w:eastAsia="ja-JP"/>
        </w:rPr>
        <w:t>; and the incidence of</w:t>
      </w:r>
      <w:r>
        <w:rPr>
          <w:lang w:eastAsia="ja-JP"/>
        </w:rPr>
        <w:t xml:space="preserve"> </w:t>
      </w:r>
      <w:r w:rsidRPr="009D68E9">
        <w:rPr>
          <w:lang w:eastAsia="ja-JP"/>
        </w:rPr>
        <w:t>blinded</w:t>
      </w:r>
      <w:r w:rsidRPr="00C32EEF">
        <w:rPr>
          <w:lang w:eastAsia="ja-JP"/>
        </w:rPr>
        <w:t xml:space="preserve"> </w:t>
      </w:r>
      <w:r>
        <w:rPr>
          <w:lang w:eastAsia="ja-JP"/>
        </w:rPr>
        <w:t xml:space="preserve">independent </w:t>
      </w:r>
      <w:r w:rsidRPr="00C32EEF">
        <w:rPr>
          <w:lang w:eastAsia="ja-JP"/>
        </w:rPr>
        <w:t>positively adjudicated events of acute</w:t>
      </w:r>
      <w:r>
        <w:rPr>
          <w:lang w:eastAsia="ja-JP"/>
        </w:rPr>
        <w:t xml:space="preserve"> </w:t>
      </w:r>
      <w:r w:rsidRPr="00C32EEF">
        <w:rPr>
          <w:lang w:eastAsia="ja-JP"/>
        </w:rPr>
        <w:t>pancreatitis.</w:t>
      </w:r>
    </w:p>
    <w:p w14:paraId="5C64A587" w14:textId="104FC3C0" w:rsidR="00370AE6" w:rsidRDefault="00370AE6" w:rsidP="00451DF9">
      <w:pPr>
        <w:rPr>
          <w:lang w:eastAsia="ja-JP"/>
        </w:rPr>
      </w:pPr>
      <w:r>
        <w:rPr>
          <w:lang w:eastAsia="ja-JP"/>
        </w:rPr>
        <w:t>An event of AP occurred if 2 of the following criteria were met:</w:t>
      </w:r>
    </w:p>
    <w:p w14:paraId="1C2F1C70" w14:textId="2484827E" w:rsidR="00370AE6" w:rsidRDefault="00370AE6" w:rsidP="00451DF9">
      <w:pPr>
        <w:pStyle w:val="ListBullet"/>
      </w:pPr>
      <w:r>
        <w:t>a</w:t>
      </w:r>
      <w:r w:rsidRPr="009D68E9">
        <w:t xml:space="preserve">bdominal pain consistent with </w:t>
      </w:r>
      <w:r>
        <w:t>AP</w:t>
      </w:r>
    </w:p>
    <w:p w14:paraId="5662B9D8" w14:textId="77777777" w:rsidR="00370AE6" w:rsidRDefault="00370AE6" w:rsidP="00451DF9">
      <w:pPr>
        <w:pStyle w:val="ListBullet"/>
      </w:pPr>
      <w:r>
        <w:t>s</w:t>
      </w:r>
      <w:r w:rsidRPr="009D68E9">
        <w:t xml:space="preserve">erum lipase activity (or amylase activity) ≥3 times </w:t>
      </w:r>
      <w:proofErr w:type="spellStart"/>
      <w:r>
        <w:t>ULN</w:t>
      </w:r>
      <w:proofErr w:type="spellEnd"/>
    </w:p>
    <w:p w14:paraId="24808669" w14:textId="77777777" w:rsidR="00370AE6" w:rsidRDefault="00370AE6" w:rsidP="00451DF9">
      <w:pPr>
        <w:pStyle w:val="ListBullet"/>
      </w:pPr>
      <w:r>
        <w:t>c</w:t>
      </w:r>
      <w:r w:rsidRPr="009D68E9">
        <w:t xml:space="preserve">haracteristic findings of </w:t>
      </w:r>
      <w:r>
        <w:t>AP</w:t>
      </w:r>
      <w:r w:rsidRPr="009D68E9">
        <w:t xml:space="preserve"> on contrast-enhanced computed</w:t>
      </w:r>
      <w:r>
        <w:t xml:space="preserve"> </w:t>
      </w:r>
      <w:r w:rsidRPr="009D68E9">
        <w:t>tomography, magnetic resonance imaging, or transabdominal</w:t>
      </w:r>
      <w:r>
        <w:t xml:space="preserve"> </w:t>
      </w:r>
      <w:r w:rsidRPr="009D68E9">
        <w:t>ultras</w:t>
      </w:r>
      <w:r>
        <w:t>ound.</w:t>
      </w:r>
    </w:p>
    <w:p w14:paraId="71B1360B" w14:textId="77777777" w:rsidR="00370AE6" w:rsidRPr="00B41810" w:rsidRDefault="00370AE6" w:rsidP="00451DF9">
      <w:r>
        <w:t xml:space="preserve">Other </w:t>
      </w:r>
      <w:r w:rsidRPr="00B41810">
        <w:t xml:space="preserve">secondary endpoints assessed include changes from baseline in lipid parameters (non-HDL-C, HDL-C, and fasting </w:t>
      </w:r>
      <w:r>
        <w:t>TG</w:t>
      </w:r>
      <w:r w:rsidRPr="00B41810">
        <w:t xml:space="preserve">s) at Months 10 and 12, the proportion of </w:t>
      </w:r>
      <w:r>
        <w:t>participant</w:t>
      </w:r>
      <w:r w:rsidRPr="00B41810">
        <w:t xml:space="preserve">s achieving specific </w:t>
      </w:r>
      <w:r>
        <w:t>TG</w:t>
      </w:r>
      <w:r w:rsidRPr="00B41810">
        <w:t xml:space="preserve"> levels</w:t>
      </w:r>
      <w:r>
        <w:t xml:space="preserve"> (</w:t>
      </w:r>
      <w:r w:rsidRPr="009D68E9">
        <w:rPr>
          <w:sz w:val="21"/>
          <w:szCs w:val="21"/>
          <w:lang w:eastAsia="ja-JP"/>
        </w:rPr>
        <w:t>&lt;500, 880, and 1000 mg/dL</w:t>
      </w:r>
      <w:r>
        <w:rPr>
          <w:sz w:val="21"/>
          <w:szCs w:val="21"/>
          <w:lang w:eastAsia="ja-JP"/>
        </w:rPr>
        <w:t>) or reductions (</w:t>
      </w:r>
      <w:r w:rsidRPr="009D68E9">
        <w:rPr>
          <w:sz w:val="21"/>
          <w:szCs w:val="21"/>
          <w:lang w:eastAsia="ja-JP"/>
        </w:rPr>
        <w:t>≥40%, ≥70%</w:t>
      </w:r>
      <w:r>
        <w:rPr>
          <w:sz w:val="21"/>
          <w:szCs w:val="21"/>
          <w:lang w:eastAsia="ja-JP"/>
        </w:rPr>
        <w:t>)</w:t>
      </w:r>
      <w:r w:rsidRPr="00B41810">
        <w:t xml:space="preserve">, as well as the occurrence of treatment-emergent adverse events </w:t>
      </w:r>
      <w:r>
        <w:t>(</w:t>
      </w:r>
      <w:proofErr w:type="spellStart"/>
      <w:r>
        <w:t>TEAEs</w:t>
      </w:r>
      <w:proofErr w:type="spellEnd"/>
      <w:r>
        <w:t xml:space="preserve">) </w:t>
      </w:r>
      <w:r w:rsidRPr="00B41810">
        <w:t>throughout the study period.</w:t>
      </w:r>
    </w:p>
    <w:p w14:paraId="36734446" w14:textId="6ABBD6F9" w:rsidR="00370AE6" w:rsidRPr="00B556A4" w:rsidRDefault="00370AE6" w:rsidP="00451DF9">
      <w:r>
        <w:t>E</w:t>
      </w:r>
      <w:r w:rsidRPr="00B556A4">
        <w:t>xploratory endpoints</w:t>
      </w:r>
      <w:r>
        <w:t xml:space="preserve"> also</w:t>
      </w:r>
      <w:r w:rsidRPr="00B556A4">
        <w:t xml:space="preserve"> assessed changes from baseline in a comprehensive range of fasting lipid and metabolic parameters, quality of life scores, incidence and timing of </w:t>
      </w:r>
      <w:r>
        <w:t>AP</w:t>
      </w:r>
      <w:r w:rsidRPr="00B556A4">
        <w:t xml:space="preserve"> events, hospitalisations for abdominal pain, </w:t>
      </w:r>
      <w:r w:rsidRPr="00B41810">
        <w:rPr>
          <w:sz w:val="21"/>
          <w:szCs w:val="21"/>
          <w:lang w:eastAsia="ja-JP"/>
        </w:rPr>
        <w:t xml:space="preserve">incidence </w:t>
      </w:r>
      <w:r>
        <w:rPr>
          <w:sz w:val="21"/>
          <w:szCs w:val="21"/>
          <w:lang w:eastAsia="ja-JP"/>
        </w:rPr>
        <w:t xml:space="preserve">of </w:t>
      </w:r>
      <w:r w:rsidRPr="00B556A4">
        <w:t>emergent apheresis,</w:t>
      </w:r>
      <w:r>
        <w:t xml:space="preserve"> and</w:t>
      </w:r>
      <w:r w:rsidRPr="00B556A4">
        <w:t xml:space="preserve"> </w:t>
      </w:r>
      <w:r>
        <w:rPr>
          <w:sz w:val="21"/>
          <w:szCs w:val="21"/>
          <w:lang w:eastAsia="ja-JP"/>
        </w:rPr>
        <w:t>i</w:t>
      </w:r>
      <w:r w:rsidRPr="00B41810">
        <w:rPr>
          <w:sz w:val="21"/>
          <w:szCs w:val="21"/>
          <w:lang w:eastAsia="ja-JP"/>
        </w:rPr>
        <w:t>ncidence of anti-drug antibodies (ADA</w:t>
      </w:r>
      <w:r>
        <w:rPr>
          <w:sz w:val="21"/>
          <w:szCs w:val="21"/>
          <w:lang w:eastAsia="ja-JP"/>
        </w:rPr>
        <w:t>s</w:t>
      </w:r>
      <w:r w:rsidRPr="00B41810">
        <w:rPr>
          <w:sz w:val="21"/>
          <w:szCs w:val="21"/>
          <w:lang w:eastAsia="ja-JP"/>
        </w:rPr>
        <w:t xml:space="preserve">) to </w:t>
      </w:r>
      <w:proofErr w:type="spellStart"/>
      <w:r w:rsidRPr="00B41810">
        <w:rPr>
          <w:sz w:val="21"/>
          <w:szCs w:val="21"/>
          <w:lang w:eastAsia="ja-JP"/>
        </w:rPr>
        <w:t>plozasiran</w:t>
      </w:r>
      <w:proofErr w:type="spellEnd"/>
      <w:r w:rsidRPr="00B556A4">
        <w:t>, over the study period.</w:t>
      </w:r>
    </w:p>
    <w:p w14:paraId="7F0F0A11" w14:textId="3A35E361" w:rsidR="00370AE6" w:rsidRDefault="00370AE6" w:rsidP="00451DF9">
      <w:pPr>
        <w:rPr>
          <w:lang w:eastAsia="ja-JP"/>
        </w:rPr>
      </w:pPr>
      <w:r w:rsidRPr="00C361BE">
        <w:rPr>
          <w:lang w:eastAsia="ja-JP"/>
        </w:rPr>
        <w:t xml:space="preserve">Fasting serum </w:t>
      </w:r>
      <w:r>
        <w:rPr>
          <w:lang w:eastAsia="ja-JP"/>
        </w:rPr>
        <w:t>TG</w:t>
      </w:r>
      <w:r w:rsidRPr="00C361BE">
        <w:rPr>
          <w:lang w:eastAsia="ja-JP"/>
        </w:rPr>
        <w:t>s and other lipid parameters</w:t>
      </w:r>
      <w:r>
        <w:rPr>
          <w:lang w:eastAsia="ja-JP"/>
        </w:rPr>
        <w:t xml:space="preserve"> </w:t>
      </w:r>
      <w:r w:rsidRPr="00C361BE">
        <w:rPr>
          <w:lang w:eastAsia="ja-JP"/>
        </w:rPr>
        <w:t>were collected prior to dosing after at least a 10-hour fast</w:t>
      </w:r>
      <w:r>
        <w:rPr>
          <w:lang w:eastAsia="ja-JP"/>
        </w:rPr>
        <w:t xml:space="preserve">. </w:t>
      </w:r>
      <w:r w:rsidRPr="009220BF">
        <w:rPr>
          <w:lang w:eastAsia="ja-JP"/>
        </w:rPr>
        <w:t xml:space="preserve">At </w:t>
      </w:r>
      <w:r>
        <w:rPr>
          <w:lang w:eastAsia="ja-JP"/>
        </w:rPr>
        <w:t>m</w:t>
      </w:r>
      <w:r w:rsidRPr="009220BF">
        <w:rPr>
          <w:lang w:eastAsia="ja-JP"/>
        </w:rPr>
        <w:t>onth 10, fasting lipid samples were collected twice, 2 to 7 days apart, for calculation of</w:t>
      </w:r>
      <w:r>
        <w:rPr>
          <w:lang w:eastAsia="ja-JP"/>
        </w:rPr>
        <w:t xml:space="preserve"> </w:t>
      </w:r>
      <w:r w:rsidRPr="009220BF">
        <w:rPr>
          <w:lang w:eastAsia="ja-JP"/>
        </w:rPr>
        <w:t>study endpoints.</w:t>
      </w:r>
    </w:p>
    <w:p w14:paraId="7F0229CE" w14:textId="64B6EE1B" w:rsidR="00370AE6" w:rsidRDefault="00370AE6" w:rsidP="00451DF9">
      <w:pPr>
        <w:rPr>
          <w:lang w:eastAsia="ja-JP"/>
        </w:rPr>
      </w:pPr>
      <w:r>
        <w:rPr>
          <w:lang w:eastAsia="ja-JP"/>
        </w:rPr>
        <w:t>The f</w:t>
      </w:r>
      <w:r w:rsidRPr="00232159">
        <w:rPr>
          <w:lang w:eastAsia="ja-JP"/>
        </w:rPr>
        <w:t xml:space="preserve">ull </w:t>
      </w:r>
      <w:r>
        <w:rPr>
          <w:lang w:eastAsia="ja-JP"/>
        </w:rPr>
        <w:t>a</w:t>
      </w:r>
      <w:r w:rsidRPr="00232159">
        <w:rPr>
          <w:lang w:eastAsia="ja-JP"/>
        </w:rPr>
        <w:t xml:space="preserve">nalysis </w:t>
      </w:r>
      <w:r>
        <w:rPr>
          <w:lang w:eastAsia="ja-JP"/>
        </w:rPr>
        <w:t>s</w:t>
      </w:r>
      <w:r w:rsidRPr="00232159">
        <w:rPr>
          <w:lang w:eastAsia="ja-JP"/>
        </w:rPr>
        <w:t>et (FAS) included all randomi</w:t>
      </w:r>
      <w:r>
        <w:rPr>
          <w:lang w:eastAsia="ja-JP"/>
        </w:rPr>
        <w:t>s</w:t>
      </w:r>
      <w:r w:rsidRPr="00232159">
        <w:rPr>
          <w:lang w:eastAsia="ja-JP"/>
        </w:rPr>
        <w:t xml:space="preserve">ed </w:t>
      </w:r>
      <w:r>
        <w:rPr>
          <w:lang w:eastAsia="ja-JP"/>
        </w:rPr>
        <w:t xml:space="preserve">participants and </w:t>
      </w:r>
      <w:r w:rsidRPr="00232159">
        <w:rPr>
          <w:lang w:eastAsia="ja-JP"/>
        </w:rPr>
        <w:t>treatment assigned at randomi</w:t>
      </w:r>
      <w:r>
        <w:rPr>
          <w:lang w:eastAsia="ja-JP"/>
        </w:rPr>
        <w:t>s</w:t>
      </w:r>
      <w:r w:rsidRPr="00232159">
        <w:rPr>
          <w:lang w:eastAsia="ja-JP"/>
        </w:rPr>
        <w:t>ation</w:t>
      </w:r>
      <w:r>
        <w:rPr>
          <w:lang w:eastAsia="ja-JP"/>
        </w:rPr>
        <w:t>.</w:t>
      </w:r>
    </w:p>
    <w:p w14:paraId="110AB8F4" w14:textId="183B3F8B" w:rsidR="00370AE6" w:rsidRDefault="00370AE6" w:rsidP="00451DF9">
      <w:pPr>
        <w:rPr>
          <w:lang w:eastAsia="ja-JP"/>
        </w:rPr>
      </w:pPr>
      <w:r>
        <w:rPr>
          <w:lang w:eastAsia="ja-JP"/>
        </w:rPr>
        <w:t>The s</w:t>
      </w:r>
      <w:r w:rsidRPr="00232159">
        <w:rPr>
          <w:lang w:eastAsia="ja-JP"/>
        </w:rPr>
        <w:t xml:space="preserve">afety </w:t>
      </w:r>
      <w:r>
        <w:rPr>
          <w:lang w:eastAsia="ja-JP"/>
        </w:rPr>
        <w:t>a</w:t>
      </w:r>
      <w:r w:rsidRPr="00232159">
        <w:rPr>
          <w:lang w:eastAsia="ja-JP"/>
        </w:rPr>
        <w:t xml:space="preserve">nalysis </w:t>
      </w:r>
      <w:r>
        <w:rPr>
          <w:lang w:eastAsia="ja-JP"/>
        </w:rPr>
        <w:t>s</w:t>
      </w:r>
      <w:r w:rsidRPr="00232159">
        <w:rPr>
          <w:lang w:eastAsia="ja-JP"/>
        </w:rPr>
        <w:t>et included all randomi</w:t>
      </w:r>
      <w:r>
        <w:rPr>
          <w:lang w:eastAsia="ja-JP"/>
        </w:rPr>
        <w:t>s</w:t>
      </w:r>
      <w:r w:rsidRPr="00232159">
        <w:rPr>
          <w:lang w:eastAsia="ja-JP"/>
        </w:rPr>
        <w:t xml:space="preserve">ed </w:t>
      </w:r>
      <w:r>
        <w:rPr>
          <w:lang w:eastAsia="ja-JP"/>
        </w:rPr>
        <w:t xml:space="preserve">participants </w:t>
      </w:r>
      <w:r w:rsidRPr="00232159">
        <w:rPr>
          <w:lang w:eastAsia="ja-JP"/>
        </w:rPr>
        <w:t>who received at least 1 dose of</w:t>
      </w:r>
      <w:r>
        <w:rPr>
          <w:lang w:eastAsia="ja-JP"/>
        </w:rPr>
        <w:t xml:space="preserve"> </w:t>
      </w:r>
      <w:proofErr w:type="spellStart"/>
      <w:r>
        <w:rPr>
          <w:lang w:eastAsia="ja-JP"/>
        </w:rPr>
        <w:t>plozasiran</w:t>
      </w:r>
      <w:proofErr w:type="spellEnd"/>
      <w:r>
        <w:rPr>
          <w:lang w:eastAsia="ja-JP"/>
        </w:rPr>
        <w:t>.</w:t>
      </w:r>
    </w:p>
    <w:p w14:paraId="63661885" w14:textId="77777777" w:rsidR="00370AE6" w:rsidRDefault="00370AE6" w:rsidP="00451DF9">
      <w:pPr>
        <w:rPr>
          <w:lang w:eastAsia="ja-JP"/>
        </w:rPr>
      </w:pPr>
      <w:r>
        <w:rPr>
          <w:lang w:eastAsia="ja-JP"/>
        </w:rPr>
        <w:t>The p</w:t>
      </w:r>
      <w:r w:rsidRPr="00A330CA">
        <w:rPr>
          <w:lang w:eastAsia="ja-JP"/>
        </w:rPr>
        <w:t xml:space="preserve">er-protocol </w:t>
      </w:r>
      <w:r>
        <w:rPr>
          <w:lang w:eastAsia="ja-JP"/>
        </w:rPr>
        <w:t>a</w:t>
      </w:r>
      <w:r w:rsidRPr="00A330CA">
        <w:rPr>
          <w:lang w:eastAsia="ja-JP"/>
        </w:rPr>
        <w:t xml:space="preserve">nalysis </w:t>
      </w:r>
      <w:r>
        <w:rPr>
          <w:lang w:eastAsia="ja-JP"/>
        </w:rPr>
        <w:t>s</w:t>
      </w:r>
      <w:r w:rsidRPr="00A330CA">
        <w:rPr>
          <w:lang w:eastAsia="ja-JP"/>
        </w:rPr>
        <w:t xml:space="preserve">et included all </w:t>
      </w:r>
      <w:r w:rsidRPr="00232159">
        <w:rPr>
          <w:lang w:eastAsia="ja-JP"/>
        </w:rPr>
        <w:t>randomi</w:t>
      </w:r>
      <w:r>
        <w:rPr>
          <w:lang w:eastAsia="ja-JP"/>
        </w:rPr>
        <w:t>s</w:t>
      </w:r>
      <w:r w:rsidRPr="00232159">
        <w:rPr>
          <w:lang w:eastAsia="ja-JP"/>
        </w:rPr>
        <w:t xml:space="preserve">ed </w:t>
      </w:r>
      <w:r>
        <w:rPr>
          <w:lang w:eastAsia="ja-JP"/>
        </w:rPr>
        <w:t xml:space="preserve">participants </w:t>
      </w:r>
      <w:r w:rsidRPr="00A330CA">
        <w:rPr>
          <w:lang w:eastAsia="ja-JP"/>
        </w:rPr>
        <w:t>who completed the study</w:t>
      </w:r>
      <w:r>
        <w:rPr>
          <w:lang w:eastAsia="ja-JP"/>
        </w:rPr>
        <w:t xml:space="preserve"> </w:t>
      </w:r>
      <w:r w:rsidRPr="00A330CA">
        <w:rPr>
          <w:lang w:eastAsia="ja-JP"/>
        </w:rPr>
        <w:t>period without major protocol deviations.</w:t>
      </w:r>
    </w:p>
    <w:p w14:paraId="5EC782C7" w14:textId="78503B56" w:rsidR="00370AE6" w:rsidRDefault="00370AE6" w:rsidP="00451DF9">
      <w:r w:rsidRPr="008A27D5">
        <w:t xml:space="preserve">A total of 123 individuals were screened, with 75 meeting the eligibility criteria and being randomised equally to receive either placebo (n=25), </w:t>
      </w:r>
      <w:proofErr w:type="spellStart"/>
      <w:r w:rsidRPr="008A27D5">
        <w:t>plozasiran</w:t>
      </w:r>
      <w:proofErr w:type="spellEnd"/>
      <w:r w:rsidRPr="008A27D5">
        <w:t xml:space="preserve"> 25 mg (n=26), or </w:t>
      </w:r>
      <w:proofErr w:type="spellStart"/>
      <w:r w:rsidRPr="008A27D5">
        <w:t>plozasiran</w:t>
      </w:r>
      <w:proofErr w:type="spellEnd"/>
      <w:r w:rsidRPr="008A27D5">
        <w:t xml:space="preserve"> 50 mg (n=24). Of these, 64 participants (85.3%) completed the 12-month randomised study treatment period, with overall compliance at 92%.</w:t>
      </w:r>
    </w:p>
    <w:p w14:paraId="26F0EBAE" w14:textId="77777777" w:rsidR="00370AE6" w:rsidRDefault="00370AE6" w:rsidP="00451DF9">
      <w:r w:rsidRPr="008A27D5">
        <w:t xml:space="preserve">Discontinuations were observed across all groups: in the placebo arm, </w:t>
      </w:r>
      <w:r>
        <w:t>6</w:t>
      </w:r>
      <w:r w:rsidRPr="008A27D5">
        <w:t xml:space="preserve"> </w:t>
      </w:r>
      <w:r>
        <w:rPr>
          <w:lang w:eastAsia="ja-JP"/>
        </w:rPr>
        <w:t xml:space="preserve">(24.0%) </w:t>
      </w:r>
      <w:r w:rsidRPr="008A27D5">
        <w:t xml:space="preserve">participants </w:t>
      </w:r>
      <w:r>
        <w:t>discontinued the study</w:t>
      </w:r>
      <w:r w:rsidRPr="008A27D5">
        <w:t xml:space="preserve">, </w:t>
      </w:r>
      <w:r>
        <w:t>3</w:t>
      </w:r>
      <w:r w:rsidRPr="008A27D5">
        <w:t xml:space="preserve"> due to </w:t>
      </w:r>
      <w:r>
        <w:t>AP</w:t>
      </w:r>
      <w:r w:rsidRPr="008A27D5">
        <w:t xml:space="preserve"> and </w:t>
      </w:r>
      <w:r>
        <w:t>3</w:t>
      </w:r>
      <w:r w:rsidRPr="008A27D5">
        <w:t xml:space="preserve"> by self-withdrawal. In the </w:t>
      </w:r>
      <w:proofErr w:type="spellStart"/>
      <w:r w:rsidRPr="008A27D5">
        <w:t>plozasiran</w:t>
      </w:r>
      <w:proofErr w:type="spellEnd"/>
      <w:r w:rsidRPr="008A27D5">
        <w:t xml:space="preserve"> 25 mg group, </w:t>
      </w:r>
      <w:r>
        <w:t xml:space="preserve">2 </w:t>
      </w:r>
      <w:r w:rsidRPr="00FC18B6">
        <w:rPr>
          <w:lang w:eastAsia="ja-JP"/>
        </w:rPr>
        <w:t xml:space="preserve">(7.7%) </w:t>
      </w:r>
      <w:r>
        <w:t>participants</w:t>
      </w:r>
      <w:r w:rsidRPr="008A27D5">
        <w:t xml:space="preserve"> discontinued due to </w:t>
      </w:r>
      <w:proofErr w:type="spellStart"/>
      <w:r w:rsidRPr="008A27D5">
        <w:t>TEAEs</w:t>
      </w:r>
      <w:proofErr w:type="spellEnd"/>
      <w:r>
        <w:t xml:space="preserve"> (</w:t>
      </w:r>
      <w:r w:rsidRPr="008A27D5">
        <w:t>diabetes mellitus and urticaria</w:t>
      </w:r>
      <w:r>
        <w:t xml:space="preserve">) </w:t>
      </w:r>
      <w:r w:rsidRPr="008A27D5">
        <w:t xml:space="preserve">and </w:t>
      </w:r>
      <w:r>
        <w:t xml:space="preserve">1 </w:t>
      </w:r>
      <w:r w:rsidRPr="00FC18B6">
        <w:rPr>
          <w:lang w:eastAsia="ja-JP"/>
        </w:rPr>
        <w:t>(3.8%)</w:t>
      </w:r>
      <w:r>
        <w:t xml:space="preserve"> participant</w:t>
      </w:r>
      <w:r w:rsidRPr="008A27D5">
        <w:t xml:space="preserve"> due to pregnancy. In the 50 mg group, </w:t>
      </w:r>
      <w:r>
        <w:t>1</w:t>
      </w:r>
      <w:r w:rsidRPr="008A27D5">
        <w:t xml:space="preserve"> </w:t>
      </w:r>
      <w:r w:rsidRPr="00FC18B6">
        <w:rPr>
          <w:lang w:eastAsia="ja-JP"/>
        </w:rPr>
        <w:t xml:space="preserve">(4.2%) </w:t>
      </w:r>
      <w:r>
        <w:t xml:space="preserve">participant </w:t>
      </w:r>
      <w:r w:rsidRPr="008A27D5">
        <w:t xml:space="preserve">discontinued due to increased </w:t>
      </w:r>
      <w:proofErr w:type="spellStart"/>
      <w:r w:rsidRPr="008A27D5">
        <w:t>HbA1c</w:t>
      </w:r>
      <w:proofErr w:type="spellEnd"/>
      <w:r w:rsidRPr="008A27D5">
        <w:t xml:space="preserve"> and another self-withdr</w:t>
      </w:r>
      <w:r>
        <w:t>ew</w:t>
      </w:r>
      <w:r w:rsidRPr="008A27D5">
        <w:t>.</w:t>
      </w:r>
    </w:p>
    <w:p w14:paraId="038E2E75" w14:textId="77777777" w:rsidR="00370AE6" w:rsidRPr="00223789" w:rsidRDefault="00370AE6" w:rsidP="00451DF9">
      <w:pPr>
        <w:pStyle w:val="Heading6"/>
      </w:pPr>
      <w:r w:rsidRPr="00440900" w:rsidDel="0081373E">
        <w:t>S</w:t>
      </w:r>
      <w:r w:rsidRPr="00440900">
        <w:t>ample size</w:t>
      </w:r>
    </w:p>
    <w:p w14:paraId="0098F37B" w14:textId="07BC393E" w:rsidR="00370AE6" w:rsidRPr="00531071" w:rsidRDefault="00370AE6" w:rsidP="00440900">
      <w:r w:rsidRPr="00531071">
        <w:t xml:space="preserve">The study </w:t>
      </w:r>
      <w:r>
        <w:t xml:space="preserve">planned to </w:t>
      </w:r>
      <w:r w:rsidRPr="00531071">
        <w:t xml:space="preserve">enrol 72 participants, randomly assigned to receive either </w:t>
      </w:r>
      <w:proofErr w:type="spellStart"/>
      <w:r w:rsidRPr="00531071">
        <w:t>plozasiran</w:t>
      </w:r>
      <w:proofErr w:type="spellEnd"/>
      <w:r w:rsidRPr="00531071">
        <w:t xml:space="preserve"> 25 mg, </w:t>
      </w:r>
      <w:proofErr w:type="spellStart"/>
      <w:r w:rsidRPr="00531071">
        <w:t>plozasiran</w:t>
      </w:r>
      <w:proofErr w:type="spellEnd"/>
      <w:r w:rsidRPr="00531071">
        <w:t xml:space="preserve"> 50 mg, or volume-matched placebo in a manner that enabled direct comparison between each dose group and </w:t>
      </w:r>
      <w:r>
        <w:t xml:space="preserve">a </w:t>
      </w:r>
      <w:r w:rsidRPr="00531071">
        <w:t>pooled placebo</w:t>
      </w:r>
      <w:r>
        <w:t xml:space="preserve"> cohort</w:t>
      </w:r>
      <w:r w:rsidRPr="00531071">
        <w:t xml:space="preserve">. With an estimated 99% statistical power, the design aimed to detect significant changes in </w:t>
      </w:r>
      <w:r>
        <w:t>TG</w:t>
      </w:r>
      <w:r w:rsidRPr="00531071">
        <w:t xml:space="preserve"> levels using </w:t>
      </w:r>
      <w:r w:rsidRPr="004C42EE">
        <w:rPr>
          <w:lang w:eastAsia="ja-JP"/>
        </w:rPr>
        <w:t xml:space="preserve">a 2-sided test </w:t>
      </w:r>
      <w:r>
        <w:rPr>
          <w:lang w:eastAsia="ja-JP"/>
        </w:rPr>
        <w:t xml:space="preserve">(2.5% significance level) </w:t>
      </w:r>
      <w:r w:rsidRPr="004C42EE">
        <w:rPr>
          <w:lang w:eastAsia="ja-JP"/>
        </w:rPr>
        <w:t>and Holm’s step-down multiple comparison procedure</w:t>
      </w:r>
      <w:r w:rsidRPr="00531071">
        <w:t xml:space="preserve">. The analysis </w:t>
      </w:r>
      <w:r>
        <w:t>assumed</w:t>
      </w:r>
      <w:r w:rsidRPr="00531071">
        <w:t xml:space="preserve"> substantial reductions</w:t>
      </w:r>
      <w:r>
        <w:t xml:space="preserve"> from baseline</w:t>
      </w:r>
      <w:r w:rsidRPr="00531071">
        <w:t xml:space="preserve"> in fasting </w:t>
      </w:r>
      <w:r>
        <w:t>TGs at month 10</w:t>
      </w:r>
      <w:r w:rsidRPr="00531071">
        <w:t xml:space="preserve"> for the active treatment groups </w:t>
      </w:r>
      <w:r w:rsidRPr="00531071">
        <w:lastRenderedPageBreak/>
        <w:t>(75% for 25 mg, 80% for 50 mg) compared to a modest reduction for placebo (5%), assuming a standard deviation of 40% and a dropout rate between 10% and 15%.</w:t>
      </w:r>
    </w:p>
    <w:p w14:paraId="06C17946" w14:textId="77777777" w:rsidR="00370AE6" w:rsidRPr="00223789" w:rsidRDefault="00370AE6" w:rsidP="00440900">
      <w:pPr>
        <w:pStyle w:val="Heading5"/>
      </w:pPr>
      <w:r w:rsidRPr="00223789">
        <w:t>Statistical methods</w:t>
      </w:r>
    </w:p>
    <w:p w14:paraId="47561FC3" w14:textId="62468442" w:rsidR="00370AE6" w:rsidRDefault="00370AE6" w:rsidP="00440900">
      <w:r w:rsidRPr="0029142B">
        <w:t>No interim analysis was planned or conducted for this study.</w:t>
      </w:r>
    </w:p>
    <w:p w14:paraId="4E0D5D0F" w14:textId="77777777" w:rsidR="00370AE6" w:rsidRDefault="00370AE6" w:rsidP="00440900">
      <w:pPr>
        <w:rPr>
          <w:lang w:eastAsia="ja-JP"/>
        </w:rPr>
      </w:pPr>
      <w:r w:rsidRPr="0029142B">
        <w:t xml:space="preserve">The primary efficacy analysis was based on data collected up to 16 May 2024. </w:t>
      </w:r>
      <w:r>
        <w:t>Efficacy a</w:t>
      </w:r>
      <w:r w:rsidRPr="0029142B">
        <w:t xml:space="preserve">nalyses </w:t>
      </w:r>
      <w:r>
        <w:t xml:space="preserve">were performed using </w:t>
      </w:r>
      <w:r w:rsidRPr="0029142B">
        <w:t xml:space="preserve">the FAS unless otherwise noted. The principal hypothesis tested whether there was a difference in the median percent change from baseline in fasting </w:t>
      </w:r>
      <w:r>
        <w:t>TGs</w:t>
      </w:r>
      <w:r w:rsidRPr="0029142B">
        <w:t xml:space="preserve"> at </w:t>
      </w:r>
      <w:r>
        <w:t>m</w:t>
      </w:r>
      <w:r w:rsidRPr="0029142B">
        <w:t xml:space="preserve">onth 10 between </w:t>
      </w:r>
      <w:proofErr w:type="spellStart"/>
      <w:r w:rsidRPr="0029142B">
        <w:t>plozasiran</w:t>
      </w:r>
      <w:proofErr w:type="spellEnd"/>
      <w:r w:rsidRPr="0029142B">
        <w:t xml:space="preserve"> and placebo. Additional hypotheses examined changes in fasting </w:t>
      </w:r>
      <w:proofErr w:type="spellStart"/>
      <w:r>
        <w:t>APO</w:t>
      </w:r>
      <w:r w:rsidRPr="0029142B">
        <w:t>C3</w:t>
      </w:r>
      <w:proofErr w:type="spellEnd"/>
      <w:r w:rsidRPr="0029142B">
        <w:t xml:space="preserve"> and average </w:t>
      </w:r>
      <w:r>
        <w:t>TG</w:t>
      </w:r>
      <w:r w:rsidRPr="0029142B">
        <w:t xml:space="preserve">s at </w:t>
      </w:r>
      <w:r>
        <w:t>m</w:t>
      </w:r>
      <w:r w:rsidRPr="0029142B">
        <w:t xml:space="preserve">onths 10 and 12. To control </w:t>
      </w:r>
      <w:r>
        <w:t>for</w:t>
      </w:r>
      <w:r w:rsidRPr="0029142B">
        <w:t xml:space="preserve"> Type I error</w:t>
      </w:r>
      <w:r>
        <w:t>s</w:t>
      </w:r>
      <w:r w:rsidRPr="0029142B">
        <w:t>, a</w:t>
      </w:r>
      <w:r>
        <w:t xml:space="preserve"> </w:t>
      </w:r>
      <w:r w:rsidRPr="0029142B">
        <w:t xml:space="preserve">fixed-sequence hierarchical step-down </w:t>
      </w:r>
      <w:r>
        <w:t xml:space="preserve">method of analysis </w:t>
      </w:r>
      <w:r w:rsidRPr="0029142B">
        <w:t>was employed</w:t>
      </w:r>
      <w:r>
        <w:t>. A</w:t>
      </w:r>
      <w:r w:rsidRPr="00940D8E">
        <w:rPr>
          <w:lang w:eastAsia="ja-JP"/>
        </w:rPr>
        <w:t>djustment for</w:t>
      </w:r>
      <w:r>
        <w:rPr>
          <w:lang w:eastAsia="ja-JP"/>
        </w:rPr>
        <w:t xml:space="preserve"> </w:t>
      </w:r>
      <w:r w:rsidRPr="00940D8E">
        <w:rPr>
          <w:lang w:eastAsia="ja-JP"/>
        </w:rPr>
        <w:t>multiplicity of testing</w:t>
      </w:r>
      <w:r>
        <w:rPr>
          <w:lang w:eastAsia="ja-JP"/>
        </w:rPr>
        <w:t xml:space="preserve"> of</w:t>
      </w:r>
      <w:r w:rsidRPr="00940D8E">
        <w:rPr>
          <w:lang w:eastAsia="ja-JP"/>
        </w:rPr>
        <w:t xml:space="preserve"> 2 </w:t>
      </w:r>
      <w:proofErr w:type="spellStart"/>
      <w:r w:rsidRPr="00940D8E">
        <w:rPr>
          <w:lang w:eastAsia="ja-JP"/>
        </w:rPr>
        <w:t>plozasiran</w:t>
      </w:r>
      <w:proofErr w:type="spellEnd"/>
      <w:r w:rsidRPr="00940D8E">
        <w:rPr>
          <w:lang w:eastAsia="ja-JP"/>
        </w:rPr>
        <w:t xml:space="preserve"> treatment groups versus placebo was carried out using Holm’s</w:t>
      </w:r>
      <w:r>
        <w:rPr>
          <w:lang w:eastAsia="ja-JP"/>
        </w:rPr>
        <w:t xml:space="preserve"> </w:t>
      </w:r>
      <w:r w:rsidRPr="00940D8E">
        <w:rPr>
          <w:lang w:eastAsia="ja-JP"/>
        </w:rPr>
        <w:t>step-down procedure</w:t>
      </w:r>
      <w:r>
        <w:rPr>
          <w:lang w:eastAsia="ja-JP"/>
        </w:rPr>
        <w:t xml:space="preserve">. </w:t>
      </w:r>
      <w:r w:rsidRPr="00940D8E">
        <w:rPr>
          <w:lang w:eastAsia="ja-JP"/>
        </w:rPr>
        <w:t>Statistical</w:t>
      </w:r>
      <w:r>
        <w:rPr>
          <w:lang w:eastAsia="ja-JP"/>
        </w:rPr>
        <w:t xml:space="preserve"> </w:t>
      </w:r>
      <w:r w:rsidRPr="00940D8E">
        <w:rPr>
          <w:lang w:eastAsia="ja-JP"/>
        </w:rPr>
        <w:t>significance from both dose levels</w:t>
      </w:r>
      <w:r>
        <w:rPr>
          <w:lang w:eastAsia="ja-JP"/>
        </w:rPr>
        <w:t xml:space="preserve"> was required prior to moving through the analysis sequence. For the analysis of the incidence of AP,</w:t>
      </w:r>
      <w:r w:rsidRPr="00940D8E">
        <w:rPr>
          <w:lang w:eastAsia="ja-JP"/>
        </w:rPr>
        <w:t xml:space="preserve"> </w:t>
      </w:r>
      <w:proofErr w:type="spellStart"/>
      <w:r w:rsidRPr="00940D8E">
        <w:rPr>
          <w:lang w:eastAsia="ja-JP"/>
        </w:rPr>
        <w:t>plozasiran</w:t>
      </w:r>
      <w:proofErr w:type="spellEnd"/>
      <w:r w:rsidRPr="00940D8E">
        <w:rPr>
          <w:lang w:eastAsia="ja-JP"/>
        </w:rPr>
        <w:t xml:space="preserve"> 25 mg and 50 mg groups were pooled together to be compared</w:t>
      </w:r>
      <w:r>
        <w:rPr>
          <w:lang w:eastAsia="ja-JP"/>
        </w:rPr>
        <w:t xml:space="preserve"> </w:t>
      </w:r>
      <w:r w:rsidRPr="00940D8E">
        <w:rPr>
          <w:lang w:eastAsia="ja-JP"/>
        </w:rPr>
        <w:t>with placebo.</w:t>
      </w:r>
    </w:p>
    <w:p w14:paraId="71B7E91B" w14:textId="77777777" w:rsidR="00370AE6" w:rsidRDefault="00370AE6" w:rsidP="00440900">
      <w:r w:rsidRPr="0029142B">
        <w:t xml:space="preserve">Given the </w:t>
      </w:r>
      <w:r>
        <w:t xml:space="preserve">expected </w:t>
      </w:r>
      <w:r w:rsidRPr="0029142B">
        <w:t xml:space="preserve">distribution of </w:t>
      </w:r>
      <w:r>
        <w:t>TGs</w:t>
      </w:r>
      <w:r w:rsidRPr="0029142B">
        <w:t xml:space="preserve">, a nonparametric approach was used, specifically the Hodges-Lehmann method for estimating median differences and 95% </w:t>
      </w:r>
      <w:r>
        <w:t>CI</w:t>
      </w:r>
      <w:r w:rsidRPr="0029142B">
        <w:t xml:space="preserve">s. Missing data for primary and secondary endpoints were imputed using a pattern-mixture model, which incorporated </w:t>
      </w:r>
      <w:r>
        <w:t>participant</w:t>
      </w:r>
      <w:r w:rsidRPr="0029142B">
        <w:t xml:space="preserve"> characteristics and adherence, with separate imputation strategies for the placebo and </w:t>
      </w:r>
      <w:proofErr w:type="spellStart"/>
      <w:r w:rsidRPr="0029142B">
        <w:t>plozasiran</w:t>
      </w:r>
      <w:proofErr w:type="spellEnd"/>
      <w:r w:rsidRPr="0029142B">
        <w:t xml:space="preserve"> groups based on observed data. Sensitivity analyses were conducted to assess the robustness of results, and similar analytical approaches were applied to secondary endpoints.</w:t>
      </w:r>
    </w:p>
    <w:p w14:paraId="377696C9" w14:textId="77777777" w:rsidR="00370AE6" w:rsidRPr="00223789" w:rsidRDefault="00370AE6" w:rsidP="00440900">
      <w:pPr>
        <w:pStyle w:val="Heading6"/>
      </w:pPr>
      <w:r w:rsidRPr="00223789">
        <w:t>Baseline data</w:t>
      </w:r>
    </w:p>
    <w:p w14:paraId="5B837F19" w14:textId="7A9C7E79" w:rsidR="00370AE6" w:rsidRDefault="00370AE6" w:rsidP="00440900">
      <w:r w:rsidRPr="000B3DE0">
        <w:t xml:space="preserve">Of </w:t>
      </w:r>
      <w:r w:rsidRPr="00EE29D5">
        <w:t>the 75 participants</w:t>
      </w:r>
      <w:r>
        <w:t>,</w:t>
      </w:r>
      <w:r w:rsidRPr="00EE29D5">
        <w:t xml:space="preserve"> </w:t>
      </w:r>
      <w:r>
        <w:t>there was</w:t>
      </w:r>
      <w:r w:rsidRPr="000B3DE0">
        <w:t xml:space="preserve"> a balanced representation of male and female </w:t>
      </w:r>
      <w:r>
        <w:t>participants (</w:t>
      </w:r>
      <w:r w:rsidRPr="00850745">
        <w:rPr>
          <w:lang w:eastAsia="ja-JP"/>
        </w:rPr>
        <w:t>49.3% male</w:t>
      </w:r>
      <w:r>
        <w:rPr>
          <w:lang w:eastAsia="ja-JP"/>
        </w:rPr>
        <w:t>) (table 6)</w:t>
      </w:r>
      <w:r w:rsidRPr="00EE29D5">
        <w:t>.</w:t>
      </w:r>
    </w:p>
    <w:p w14:paraId="5EAFD95E" w14:textId="2BDBF227" w:rsidR="00370AE6" w:rsidRDefault="00370AE6" w:rsidP="00440900">
      <w:r w:rsidRPr="00EE29D5">
        <w:t xml:space="preserve">The median age was 44 years, ranging from 22 to 76 years. </w:t>
      </w:r>
      <w:proofErr w:type="gramStart"/>
      <w:r w:rsidRPr="00EE29D5">
        <w:t>The majority of</w:t>
      </w:r>
      <w:proofErr w:type="gramEnd"/>
      <w:r w:rsidRPr="00EE29D5">
        <w:t xml:space="preserve"> participants were White (73.3%), while 21.3% identified as Asian. The mean weight was 70.2 kg (range: 43.5–118 kg), and the mean BMI was 25.5 kg/</w:t>
      </w:r>
      <w:proofErr w:type="spellStart"/>
      <w:r w:rsidRPr="00EE29D5">
        <w:t>m²</w:t>
      </w:r>
      <w:proofErr w:type="spellEnd"/>
      <w:r w:rsidRPr="00EE29D5">
        <w:t>.</w:t>
      </w:r>
      <w:r>
        <w:t xml:space="preserve"> J</w:t>
      </w:r>
      <w:r w:rsidRPr="000B3DE0">
        <w:t xml:space="preserve">ust over half (54.7%) </w:t>
      </w:r>
      <w:r>
        <w:t xml:space="preserve">of the participants </w:t>
      </w:r>
      <w:r w:rsidRPr="000B3DE0">
        <w:t>had genetically confirmed FCS</w:t>
      </w:r>
      <w:r>
        <w:t xml:space="preserve">. </w:t>
      </w:r>
      <w:r w:rsidRPr="000B3DE0">
        <w:t xml:space="preserve">Distribution of </w:t>
      </w:r>
      <w:r>
        <w:t xml:space="preserve">the location of </w:t>
      </w:r>
      <w:r w:rsidRPr="000B3DE0">
        <w:t xml:space="preserve">pathogenic variants included </w:t>
      </w:r>
      <w:r w:rsidRPr="00F12E2C">
        <w:rPr>
          <w:i/>
          <w:iCs/>
        </w:rPr>
        <w:t>LPL</w:t>
      </w:r>
      <w:r w:rsidRPr="000B3DE0">
        <w:t xml:space="preserve"> (</w:t>
      </w:r>
      <w:r>
        <w:t>81.8</w:t>
      </w:r>
      <w:r w:rsidRPr="000B3DE0">
        <w:t xml:space="preserve">%), </w:t>
      </w:r>
      <w:proofErr w:type="spellStart"/>
      <w:r w:rsidRPr="00F12E2C">
        <w:rPr>
          <w:i/>
          <w:iCs/>
        </w:rPr>
        <w:t>GPIHBP1</w:t>
      </w:r>
      <w:proofErr w:type="spellEnd"/>
      <w:r w:rsidRPr="000B3DE0">
        <w:t xml:space="preserve"> (9.</w:t>
      </w:r>
      <w:r>
        <w:t>1</w:t>
      </w:r>
      <w:r w:rsidRPr="000B3DE0">
        <w:t xml:space="preserve">%), </w:t>
      </w:r>
      <w:proofErr w:type="spellStart"/>
      <w:r w:rsidRPr="00F12E2C">
        <w:rPr>
          <w:i/>
          <w:iCs/>
        </w:rPr>
        <w:t>LMF1</w:t>
      </w:r>
      <w:proofErr w:type="spellEnd"/>
      <w:r w:rsidRPr="000B3DE0">
        <w:t xml:space="preserve"> (</w:t>
      </w:r>
      <w:r>
        <w:t>6.8</w:t>
      </w:r>
      <w:r w:rsidRPr="000B3DE0">
        <w:t xml:space="preserve">%), </w:t>
      </w:r>
      <w:proofErr w:type="spellStart"/>
      <w:r w:rsidRPr="00A97279">
        <w:t>APOA5</w:t>
      </w:r>
      <w:proofErr w:type="spellEnd"/>
      <w:r>
        <w:t xml:space="preserve"> </w:t>
      </w:r>
      <w:r w:rsidRPr="000B3DE0">
        <w:t>(2.</w:t>
      </w:r>
      <w:r>
        <w:t>3</w:t>
      </w:r>
      <w:r w:rsidRPr="000B3DE0">
        <w:t>%)</w:t>
      </w:r>
      <w:r>
        <w:t xml:space="preserve">, </w:t>
      </w:r>
      <w:r w:rsidRPr="000B3DE0">
        <w:t xml:space="preserve">and </w:t>
      </w:r>
      <w:proofErr w:type="spellStart"/>
      <w:r w:rsidRPr="00F12E2C">
        <w:rPr>
          <w:i/>
          <w:iCs/>
        </w:rPr>
        <w:t>APOC2</w:t>
      </w:r>
      <w:proofErr w:type="spellEnd"/>
      <w:r w:rsidRPr="000B3DE0">
        <w:t xml:space="preserve"> (2.</w:t>
      </w:r>
      <w:r>
        <w:t>3</w:t>
      </w:r>
      <w:r w:rsidRPr="000B3DE0">
        <w:t>%).</w:t>
      </w:r>
    </w:p>
    <w:p w14:paraId="74374AFF" w14:textId="77777777" w:rsidR="00440900" w:rsidRDefault="00370AE6" w:rsidP="00440900">
      <w:pPr>
        <w:pStyle w:val="TableTitle"/>
      </w:pPr>
      <w:r>
        <w:lastRenderedPageBreak/>
        <w:t>Table 6: Participant baseline characteristics</w:t>
      </w:r>
    </w:p>
    <w:p w14:paraId="1B32CB95" w14:textId="696F770E" w:rsidR="00370AE6" w:rsidRDefault="00370AE6" w:rsidP="00440900">
      <w:pPr>
        <w:rPr>
          <w:lang w:eastAsia="ja-JP"/>
        </w:rPr>
      </w:pPr>
      <w:r>
        <w:rPr>
          <w:noProof/>
        </w:rPr>
        <w:drawing>
          <wp:inline distT="0" distB="0" distL="0" distR="0" wp14:anchorId="2ED6CD36" wp14:editId="018B637E">
            <wp:extent cx="4838700" cy="6286500"/>
            <wp:effectExtent l="0" t="0" r="0" b="0"/>
            <wp:docPr id="807064698" name="Picture 7" descr="Table 6: Participant baseline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91048" name="Picture 7" descr="Table 6: Participant baseline characteristics"/>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838700" cy="6286500"/>
                    </a:xfrm>
                    <a:prstGeom prst="rect">
                      <a:avLst/>
                    </a:prstGeom>
                  </pic:spPr>
                </pic:pic>
              </a:graphicData>
            </a:graphic>
          </wp:inline>
        </w:drawing>
      </w:r>
    </w:p>
    <w:p w14:paraId="06B8E435" w14:textId="77777777" w:rsidR="00370AE6" w:rsidRDefault="00370AE6" w:rsidP="00440900">
      <w:pPr>
        <w:rPr>
          <w:lang w:eastAsia="ja-JP"/>
        </w:rPr>
      </w:pPr>
      <w:r>
        <w:rPr>
          <w:noProof/>
        </w:rPr>
        <w:drawing>
          <wp:inline distT="0" distB="0" distL="0" distR="0" wp14:anchorId="5B748834" wp14:editId="209A0BE9">
            <wp:extent cx="4724400" cy="647700"/>
            <wp:effectExtent l="0" t="0" r="0" b="0"/>
            <wp:docPr id="1892133596" name="Picture 8" descr="Table 6 (continued): Participant baseline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12040" name="Picture 8" descr="Table 6 (continued): Participant baseline characteristics"/>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724400" cy="647700"/>
                    </a:xfrm>
                    <a:prstGeom prst="rect">
                      <a:avLst/>
                    </a:prstGeom>
                  </pic:spPr>
                </pic:pic>
              </a:graphicData>
            </a:graphic>
          </wp:inline>
        </w:drawing>
      </w:r>
    </w:p>
    <w:p w14:paraId="780C060B" w14:textId="77777777" w:rsidR="00370AE6" w:rsidRDefault="00370AE6" w:rsidP="00440900">
      <w:pPr>
        <w:pStyle w:val="TableTitle"/>
        <w:rPr>
          <w:lang w:eastAsia="ja-JP"/>
        </w:rPr>
      </w:pPr>
      <w:r>
        <w:lastRenderedPageBreak/>
        <w:t>Table 6 (continued): Participant baseline characteristics</w:t>
      </w:r>
    </w:p>
    <w:p w14:paraId="0050D627" w14:textId="77777777" w:rsidR="00370AE6" w:rsidRDefault="00370AE6" w:rsidP="00440900">
      <w:pPr>
        <w:rPr>
          <w:lang w:eastAsia="ja-JP"/>
        </w:rPr>
      </w:pPr>
      <w:r>
        <w:rPr>
          <w:noProof/>
        </w:rPr>
        <w:drawing>
          <wp:inline distT="0" distB="0" distL="0" distR="0" wp14:anchorId="50C7A07E" wp14:editId="1564DA1E">
            <wp:extent cx="4808220" cy="4008120"/>
            <wp:effectExtent l="0" t="0" r="0" b="0"/>
            <wp:docPr id="1513559934" name="Picture 9" descr="Table 6 (continued): Participant baseline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88338" name="Picture 9" descr="Table 6 (continued): Participant baseline characteristics"/>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808220" cy="4008120"/>
                    </a:xfrm>
                    <a:prstGeom prst="rect">
                      <a:avLst/>
                    </a:prstGeom>
                  </pic:spPr>
                </pic:pic>
              </a:graphicData>
            </a:graphic>
          </wp:inline>
        </w:drawing>
      </w:r>
    </w:p>
    <w:p w14:paraId="383436EA" w14:textId="77777777" w:rsidR="00370AE6" w:rsidRPr="00666658" w:rsidRDefault="00370AE6" w:rsidP="00440900">
      <w:pPr>
        <w:pStyle w:val="TableTitle"/>
        <w:rPr>
          <w:lang w:eastAsia="ja-JP"/>
        </w:rPr>
      </w:pPr>
      <w:r>
        <w:rPr>
          <w:lang w:eastAsia="ja-JP"/>
        </w:rPr>
        <w:t xml:space="preserve">Table 7: </w:t>
      </w:r>
      <w:r w:rsidRPr="00666658">
        <w:rPr>
          <w:lang w:eastAsia="ja-JP"/>
        </w:rPr>
        <w:t>Baseline characteristics by FCS status</w:t>
      </w:r>
    </w:p>
    <w:p w14:paraId="462B70F2" w14:textId="77777777" w:rsidR="00370AE6" w:rsidRDefault="00370AE6" w:rsidP="00440900">
      <w:pPr>
        <w:rPr>
          <w:color w:val="000000"/>
        </w:rPr>
      </w:pPr>
      <w:r>
        <w:rPr>
          <w:noProof/>
        </w:rPr>
        <w:drawing>
          <wp:inline distT="0" distB="0" distL="0" distR="0" wp14:anchorId="59106A4B" wp14:editId="65CA9E54">
            <wp:extent cx="4572000" cy="2087880"/>
            <wp:effectExtent l="0" t="0" r="0" b="7620"/>
            <wp:docPr id="1253787838" name="Picture 10" descr="Table 7: Baseline characteristics by FC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22752" name="Picture 10" descr="Table 7: Baseline characteristics by FCS status"/>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572000" cy="2087880"/>
                    </a:xfrm>
                    <a:prstGeom prst="rect">
                      <a:avLst/>
                    </a:prstGeom>
                  </pic:spPr>
                </pic:pic>
              </a:graphicData>
            </a:graphic>
          </wp:inline>
        </w:drawing>
      </w:r>
    </w:p>
    <w:p w14:paraId="0B98D626" w14:textId="77777777" w:rsidR="00370AE6" w:rsidRPr="00223789" w:rsidRDefault="00370AE6" w:rsidP="00440900">
      <w:pPr>
        <w:pStyle w:val="Heading6"/>
      </w:pPr>
      <w:r w:rsidRPr="00223789">
        <w:t>Study treatments</w:t>
      </w:r>
    </w:p>
    <w:p w14:paraId="015C284E" w14:textId="77777777" w:rsidR="00370AE6" w:rsidRDefault="00370AE6" w:rsidP="00440900">
      <w:pPr>
        <w:rPr>
          <w:lang w:eastAsia="ja-JP"/>
        </w:rPr>
      </w:pPr>
      <w:r w:rsidRPr="00AD7D92">
        <w:rPr>
          <w:lang w:eastAsia="ja-JP"/>
        </w:rPr>
        <w:t xml:space="preserve">Eligible </w:t>
      </w:r>
      <w:r>
        <w:rPr>
          <w:lang w:eastAsia="ja-JP"/>
        </w:rPr>
        <w:t>participants</w:t>
      </w:r>
      <w:r w:rsidRPr="00AD7D92">
        <w:rPr>
          <w:lang w:eastAsia="ja-JP"/>
        </w:rPr>
        <w:t xml:space="preserve"> first initiated a treatment stabili</w:t>
      </w:r>
      <w:r>
        <w:rPr>
          <w:lang w:eastAsia="ja-JP"/>
        </w:rPr>
        <w:t>s</w:t>
      </w:r>
      <w:r w:rsidRPr="00AD7D92">
        <w:rPr>
          <w:lang w:eastAsia="ja-JP"/>
        </w:rPr>
        <w:t>ation</w:t>
      </w:r>
      <w:r>
        <w:rPr>
          <w:lang w:eastAsia="ja-JP"/>
        </w:rPr>
        <w:t xml:space="preserve"> </w:t>
      </w:r>
      <w:r w:rsidRPr="00AD7D92">
        <w:rPr>
          <w:lang w:eastAsia="ja-JP"/>
        </w:rPr>
        <w:t>period for at least 4 weeks, during which diet, lifestyle, and medication regimen were stabili</w:t>
      </w:r>
      <w:r>
        <w:rPr>
          <w:lang w:eastAsia="ja-JP"/>
        </w:rPr>
        <w:t>s</w:t>
      </w:r>
      <w:r w:rsidRPr="00AD7D92">
        <w:rPr>
          <w:lang w:eastAsia="ja-JP"/>
        </w:rPr>
        <w:t>ed</w:t>
      </w:r>
      <w:r>
        <w:rPr>
          <w:lang w:eastAsia="ja-JP"/>
        </w:rPr>
        <w:t xml:space="preserve"> </w:t>
      </w:r>
      <w:r w:rsidRPr="00AD7D92">
        <w:rPr>
          <w:lang w:eastAsia="ja-JP"/>
        </w:rPr>
        <w:t xml:space="preserve">at the </w:t>
      </w:r>
      <w:r>
        <w:rPr>
          <w:lang w:eastAsia="ja-JP"/>
        </w:rPr>
        <w:t>p</w:t>
      </w:r>
      <w:r w:rsidRPr="009E46BB">
        <w:rPr>
          <w:lang w:eastAsia="ja-JP"/>
        </w:rPr>
        <w:t xml:space="preserve">rincipal </w:t>
      </w:r>
      <w:r>
        <w:rPr>
          <w:lang w:eastAsia="ja-JP"/>
        </w:rPr>
        <w:t>i</w:t>
      </w:r>
      <w:r w:rsidRPr="009E46BB">
        <w:rPr>
          <w:lang w:eastAsia="ja-JP"/>
        </w:rPr>
        <w:t>nvestigator</w:t>
      </w:r>
      <w:r w:rsidRPr="00AD7D92">
        <w:rPr>
          <w:lang w:eastAsia="ja-JP"/>
        </w:rPr>
        <w:t>’s discretion and in accordance with the local standard of care.</w:t>
      </w:r>
      <w:r>
        <w:rPr>
          <w:lang w:eastAsia="ja-JP"/>
        </w:rPr>
        <w:t xml:space="preserve"> </w:t>
      </w:r>
      <w:r w:rsidRPr="001B2288">
        <w:rPr>
          <w:lang w:eastAsia="ja-JP"/>
        </w:rPr>
        <w:t>Dietary</w:t>
      </w:r>
      <w:r>
        <w:rPr>
          <w:lang w:eastAsia="ja-JP"/>
        </w:rPr>
        <w:t xml:space="preserve"> </w:t>
      </w:r>
      <w:r w:rsidRPr="001B2288">
        <w:rPr>
          <w:lang w:eastAsia="ja-JP"/>
        </w:rPr>
        <w:t>counselling was reinforced at intervals</w:t>
      </w:r>
      <w:r>
        <w:rPr>
          <w:lang w:eastAsia="ja-JP"/>
        </w:rPr>
        <w:t xml:space="preserve"> </w:t>
      </w:r>
      <w:r w:rsidRPr="001B2288">
        <w:rPr>
          <w:lang w:eastAsia="ja-JP"/>
        </w:rPr>
        <w:t xml:space="preserve">throughout the treatment period. This approach </w:t>
      </w:r>
      <w:r>
        <w:rPr>
          <w:lang w:eastAsia="ja-JP"/>
        </w:rPr>
        <w:t>aimed</w:t>
      </w:r>
      <w:r w:rsidRPr="001B2288">
        <w:rPr>
          <w:lang w:eastAsia="ja-JP"/>
        </w:rPr>
        <w:t xml:space="preserve"> to minimi</w:t>
      </w:r>
      <w:r>
        <w:rPr>
          <w:lang w:eastAsia="ja-JP"/>
        </w:rPr>
        <w:t>s</w:t>
      </w:r>
      <w:r w:rsidRPr="001B2288">
        <w:rPr>
          <w:lang w:eastAsia="ja-JP"/>
        </w:rPr>
        <w:t>e the potential effects</w:t>
      </w:r>
      <w:r>
        <w:rPr>
          <w:lang w:eastAsia="ja-JP"/>
        </w:rPr>
        <w:t xml:space="preserve"> </w:t>
      </w:r>
      <w:r w:rsidRPr="001B2288">
        <w:rPr>
          <w:lang w:eastAsia="ja-JP"/>
        </w:rPr>
        <w:t xml:space="preserve">of dietary changes that can alter </w:t>
      </w:r>
      <w:r>
        <w:rPr>
          <w:lang w:eastAsia="ja-JP"/>
        </w:rPr>
        <w:t>TG</w:t>
      </w:r>
      <w:r w:rsidRPr="001B2288">
        <w:rPr>
          <w:lang w:eastAsia="ja-JP"/>
        </w:rPr>
        <w:t xml:space="preserve"> levels and confound interpretation of study results.</w:t>
      </w:r>
    </w:p>
    <w:p w14:paraId="4782EA2A" w14:textId="049FB343" w:rsidR="00370AE6" w:rsidRDefault="00370AE6" w:rsidP="00440900">
      <w:pPr>
        <w:rPr>
          <w:lang w:eastAsia="ja-JP"/>
        </w:rPr>
      </w:pPr>
      <w:r w:rsidRPr="002D5B45">
        <w:rPr>
          <w:lang w:eastAsia="ja-JP"/>
        </w:rPr>
        <w:t xml:space="preserve">All dose cohorts enrolled in parallel with </w:t>
      </w:r>
      <w:r>
        <w:rPr>
          <w:lang w:eastAsia="ja-JP"/>
        </w:rPr>
        <w:t xml:space="preserve">participants </w:t>
      </w:r>
      <w:r w:rsidRPr="002D5B45">
        <w:rPr>
          <w:lang w:eastAsia="ja-JP"/>
        </w:rPr>
        <w:t xml:space="preserve">assigned </w:t>
      </w:r>
      <w:r>
        <w:rPr>
          <w:lang w:eastAsia="ja-JP"/>
        </w:rPr>
        <w:t xml:space="preserve">by a </w:t>
      </w:r>
      <w:r w:rsidRPr="00075F44">
        <w:rPr>
          <w:lang w:eastAsia="ja-JP"/>
        </w:rPr>
        <w:t>block randomi</w:t>
      </w:r>
      <w:r>
        <w:rPr>
          <w:lang w:eastAsia="ja-JP"/>
        </w:rPr>
        <w:t>s</w:t>
      </w:r>
      <w:r w:rsidRPr="00075F44">
        <w:rPr>
          <w:lang w:eastAsia="ja-JP"/>
        </w:rPr>
        <w:t xml:space="preserve">ation </w:t>
      </w:r>
      <w:r>
        <w:rPr>
          <w:lang w:eastAsia="ja-JP"/>
        </w:rPr>
        <w:t xml:space="preserve">algorithm </w:t>
      </w:r>
      <w:r w:rsidRPr="002D5B45">
        <w:rPr>
          <w:lang w:eastAsia="ja-JP"/>
        </w:rPr>
        <w:t xml:space="preserve">2:1:2:1 to </w:t>
      </w:r>
      <w:proofErr w:type="spellStart"/>
      <w:r w:rsidRPr="002D5B45">
        <w:rPr>
          <w:lang w:eastAsia="ja-JP"/>
        </w:rPr>
        <w:t>plozasiran</w:t>
      </w:r>
      <w:proofErr w:type="spellEnd"/>
      <w:r w:rsidRPr="002D5B45">
        <w:rPr>
          <w:lang w:eastAsia="ja-JP"/>
        </w:rPr>
        <w:t xml:space="preserve"> 25 mg</w:t>
      </w:r>
      <w:r>
        <w:rPr>
          <w:lang w:eastAsia="ja-JP"/>
        </w:rPr>
        <w:t xml:space="preserve"> and</w:t>
      </w:r>
      <w:r w:rsidRPr="002D5B45">
        <w:rPr>
          <w:lang w:eastAsia="ja-JP"/>
        </w:rPr>
        <w:t xml:space="preserve"> volume-matched </w:t>
      </w:r>
      <w:r w:rsidRPr="002B0E2C">
        <w:rPr>
          <w:lang w:eastAsia="ja-JP"/>
        </w:rPr>
        <w:t>normal saline 0.9%</w:t>
      </w:r>
      <w:r>
        <w:rPr>
          <w:lang w:eastAsia="ja-JP"/>
        </w:rPr>
        <w:t xml:space="preserve"> </w:t>
      </w:r>
      <w:r w:rsidRPr="002D5B45">
        <w:rPr>
          <w:lang w:eastAsia="ja-JP"/>
        </w:rPr>
        <w:t>placebo</w:t>
      </w:r>
      <w:r>
        <w:rPr>
          <w:lang w:eastAsia="ja-JP"/>
        </w:rPr>
        <w:t xml:space="preserve"> or </w:t>
      </w:r>
      <w:proofErr w:type="spellStart"/>
      <w:r w:rsidRPr="002D5B45">
        <w:rPr>
          <w:lang w:eastAsia="ja-JP"/>
        </w:rPr>
        <w:t>plozasiran</w:t>
      </w:r>
      <w:proofErr w:type="spellEnd"/>
      <w:r w:rsidRPr="002D5B45">
        <w:rPr>
          <w:lang w:eastAsia="ja-JP"/>
        </w:rPr>
        <w:t xml:space="preserve"> 50 mg and volume-matched placebo, respectively</w:t>
      </w:r>
      <w:r>
        <w:rPr>
          <w:lang w:eastAsia="ja-JP"/>
        </w:rPr>
        <w:t xml:space="preserve">. </w:t>
      </w:r>
      <w:r w:rsidRPr="00D10D78">
        <w:rPr>
          <w:lang w:eastAsia="ja-JP"/>
        </w:rPr>
        <w:t>Randomi</w:t>
      </w:r>
      <w:r>
        <w:rPr>
          <w:lang w:eastAsia="ja-JP"/>
        </w:rPr>
        <w:t>s</w:t>
      </w:r>
      <w:r w:rsidRPr="00D10D78">
        <w:rPr>
          <w:lang w:eastAsia="ja-JP"/>
        </w:rPr>
        <w:t xml:space="preserve">ation was </w:t>
      </w:r>
      <w:r>
        <w:rPr>
          <w:lang w:eastAsia="ja-JP"/>
        </w:rPr>
        <w:t xml:space="preserve">also </w:t>
      </w:r>
      <w:r w:rsidRPr="00D10D78">
        <w:rPr>
          <w:lang w:eastAsia="ja-JP"/>
        </w:rPr>
        <w:t xml:space="preserve">stratified by level of </w:t>
      </w:r>
      <w:r>
        <w:rPr>
          <w:lang w:eastAsia="ja-JP"/>
        </w:rPr>
        <w:t>TG</w:t>
      </w:r>
      <w:r w:rsidRPr="00D10D78">
        <w:rPr>
          <w:lang w:eastAsia="ja-JP"/>
        </w:rPr>
        <w:t>s at screening</w:t>
      </w:r>
      <w:r>
        <w:rPr>
          <w:lang w:eastAsia="ja-JP"/>
        </w:rPr>
        <w:t xml:space="preserve"> </w:t>
      </w:r>
      <w:r w:rsidRPr="00D10D78">
        <w:rPr>
          <w:lang w:eastAsia="ja-JP"/>
        </w:rPr>
        <w:t>(≥</w:t>
      </w:r>
      <w:r>
        <w:rPr>
          <w:lang w:eastAsia="ja-JP"/>
        </w:rPr>
        <w:t>22.6 mmol/</w:t>
      </w:r>
      <w:r w:rsidRPr="00D10D78">
        <w:rPr>
          <w:lang w:eastAsia="ja-JP"/>
        </w:rPr>
        <w:t>L versus &lt;</w:t>
      </w:r>
      <w:r>
        <w:rPr>
          <w:lang w:eastAsia="ja-JP"/>
        </w:rPr>
        <w:t>22.6 mmol/</w:t>
      </w:r>
      <w:r w:rsidRPr="00D10D78">
        <w:rPr>
          <w:lang w:eastAsia="ja-JP"/>
        </w:rPr>
        <w:t>L).</w:t>
      </w:r>
      <w:r>
        <w:rPr>
          <w:lang w:eastAsia="ja-JP"/>
        </w:rPr>
        <w:t xml:space="preserve"> Following the initial</w:t>
      </w:r>
      <w:r w:rsidR="00440900">
        <w:rPr>
          <w:lang w:eastAsia="ja-JP"/>
        </w:rPr>
        <w:t xml:space="preserve"> </w:t>
      </w:r>
      <w:r>
        <w:rPr>
          <w:lang w:eastAsia="ja-JP"/>
        </w:rPr>
        <w:t>12-month randomised period, an OLE study was available.</w:t>
      </w:r>
    </w:p>
    <w:p w14:paraId="045E1F16" w14:textId="77777777" w:rsidR="00370AE6" w:rsidRPr="00223789" w:rsidRDefault="00370AE6" w:rsidP="00440900">
      <w:pPr>
        <w:pStyle w:val="Heading6"/>
      </w:pPr>
      <w:r w:rsidRPr="00223789">
        <w:lastRenderedPageBreak/>
        <w:t>Results</w:t>
      </w:r>
    </w:p>
    <w:p w14:paraId="29DB350F" w14:textId="77777777" w:rsidR="00370AE6" w:rsidRPr="00223789" w:rsidRDefault="00370AE6" w:rsidP="00440900">
      <w:pPr>
        <w:pStyle w:val="Heading7"/>
        <w:rPr>
          <w:lang w:eastAsia="ja-JP"/>
        </w:rPr>
      </w:pPr>
      <w:r w:rsidRPr="00223789">
        <w:rPr>
          <w:lang w:eastAsia="ja-JP"/>
        </w:rPr>
        <w:t>Primary endpoint – Percent change in fasting TGs from baseline at month 10</w:t>
      </w:r>
    </w:p>
    <w:p w14:paraId="598F3E6A" w14:textId="77777777" w:rsidR="00370AE6" w:rsidRDefault="00370AE6" w:rsidP="00440900">
      <w:pPr>
        <w:rPr>
          <w:lang w:eastAsia="ja-JP"/>
        </w:rPr>
      </w:pPr>
      <w:r>
        <w:rPr>
          <w:lang w:eastAsia="ja-JP"/>
        </w:rPr>
        <w:t>B</w:t>
      </w:r>
      <w:r w:rsidRPr="00D662C6">
        <w:rPr>
          <w:lang w:eastAsia="ja-JP"/>
        </w:rPr>
        <w:t xml:space="preserve">oth doses of </w:t>
      </w:r>
      <w:proofErr w:type="spellStart"/>
      <w:r w:rsidRPr="00D662C6">
        <w:rPr>
          <w:lang w:eastAsia="ja-JP"/>
        </w:rPr>
        <w:t>plozasiran</w:t>
      </w:r>
      <w:proofErr w:type="spellEnd"/>
      <w:r w:rsidRPr="00D662C6">
        <w:rPr>
          <w:lang w:eastAsia="ja-JP"/>
        </w:rPr>
        <w:t xml:space="preserve"> significantly reduced fasting</w:t>
      </w:r>
      <w:r>
        <w:rPr>
          <w:lang w:eastAsia="ja-JP"/>
        </w:rPr>
        <w:t xml:space="preserve"> TGs </w:t>
      </w:r>
      <w:r w:rsidRPr="00D662C6">
        <w:rPr>
          <w:lang w:eastAsia="ja-JP"/>
        </w:rPr>
        <w:t xml:space="preserve">at </w:t>
      </w:r>
      <w:r>
        <w:rPr>
          <w:lang w:eastAsia="ja-JP"/>
        </w:rPr>
        <w:t>m</w:t>
      </w:r>
      <w:r w:rsidRPr="00D662C6">
        <w:rPr>
          <w:lang w:eastAsia="ja-JP"/>
        </w:rPr>
        <w:t>onth 10 compared with placebo</w:t>
      </w:r>
      <w:r>
        <w:rPr>
          <w:lang w:eastAsia="ja-JP"/>
        </w:rPr>
        <w:t xml:space="preserve">. </w:t>
      </w:r>
    </w:p>
    <w:p w14:paraId="675A4AA9" w14:textId="42EA6DB2" w:rsidR="00370AE6" w:rsidRDefault="00370AE6" w:rsidP="00440900">
      <w:pPr>
        <w:rPr>
          <w:lang w:eastAsia="ja-JP"/>
        </w:rPr>
      </w:pPr>
      <w:r w:rsidRPr="0092272A">
        <w:t xml:space="preserve">Between-group median differences versus placebo were -58.7% for </w:t>
      </w:r>
      <w:proofErr w:type="spellStart"/>
      <w:r w:rsidRPr="0092272A">
        <w:t>plozasiran</w:t>
      </w:r>
      <w:proofErr w:type="spellEnd"/>
      <w:r w:rsidRPr="0092272A">
        <w:t xml:space="preserve"> 25 mg (p&lt;0.0001)</w:t>
      </w:r>
      <w:r w:rsidRPr="000104A1">
        <w:rPr>
          <w:lang w:eastAsia="ja-JP"/>
        </w:rPr>
        <w:t xml:space="preserve"> and -52.5% for </w:t>
      </w:r>
      <w:proofErr w:type="spellStart"/>
      <w:r w:rsidRPr="000104A1">
        <w:rPr>
          <w:lang w:eastAsia="ja-JP"/>
        </w:rPr>
        <w:t>plozasiran</w:t>
      </w:r>
      <w:proofErr w:type="spellEnd"/>
      <w:r w:rsidRPr="000104A1">
        <w:rPr>
          <w:lang w:eastAsia="ja-JP"/>
        </w:rPr>
        <w:t xml:space="preserve"> 50 mg (</w:t>
      </w:r>
      <w:r>
        <w:rPr>
          <w:i/>
          <w:iCs/>
          <w:lang w:eastAsia="ja-JP"/>
        </w:rPr>
        <w:t>p</w:t>
      </w:r>
      <w:r w:rsidRPr="000104A1">
        <w:rPr>
          <w:lang w:eastAsia="ja-JP"/>
        </w:rPr>
        <w:t>=0.0002)</w:t>
      </w:r>
      <w:r>
        <w:rPr>
          <w:lang w:eastAsia="ja-JP"/>
        </w:rPr>
        <w:t xml:space="preserve"> (</w:t>
      </w:r>
      <w:r>
        <w:rPr>
          <w:lang w:eastAsia="ja-JP"/>
        </w:rPr>
        <w:fldChar w:fldCharType="begin"/>
      </w:r>
      <w:r>
        <w:rPr>
          <w:lang w:eastAsia="ja-JP"/>
        </w:rPr>
        <w:instrText xml:space="preserve"> REF _Ref216953069 \h </w:instrText>
      </w:r>
      <w:r>
        <w:rPr>
          <w:lang w:eastAsia="ja-JP"/>
        </w:rPr>
      </w:r>
      <w:r w:rsidR="00440900">
        <w:rPr>
          <w:lang w:eastAsia="ja-JP"/>
        </w:rPr>
        <w:instrText xml:space="preserve"> \* MERGEFORMAT </w:instrText>
      </w:r>
      <w:r>
        <w:rPr>
          <w:lang w:eastAsia="ja-JP"/>
        </w:rPr>
        <w:fldChar w:fldCharType="separate"/>
      </w:r>
      <w:r>
        <w:t>table 8 and figure 3 below</w:t>
      </w:r>
      <w:r>
        <w:rPr>
          <w:lang w:eastAsia="ja-JP"/>
        </w:rPr>
        <w:fldChar w:fldCharType="end"/>
      </w:r>
      <w:r>
        <w:rPr>
          <w:lang w:eastAsia="ja-JP"/>
        </w:rPr>
        <w:t>).</w:t>
      </w:r>
    </w:p>
    <w:p w14:paraId="0DEF33A7" w14:textId="77777777" w:rsidR="00370AE6" w:rsidRDefault="00370AE6" w:rsidP="00440900">
      <w:pPr>
        <w:pStyle w:val="TableTitle"/>
      </w:pPr>
      <w:r>
        <w:t xml:space="preserve">Table 8: </w:t>
      </w:r>
      <w:r w:rsidRPr="003257FA">
        <w:t>Median difference in percent change from</w:t>
      </w:r>
      <w:r>
        <w:t xml:space="preserve"> </w:t>
      </w:r>
      <w:r w:rsidRPr="003257FA">
        <w:t xml:space="preserve">baseline at month 10 in fasting </w:t>
      </w:r>
      <w:r>
        <w:t>TGs</w:t>
      </w:r>
    </w:p>
    <w:p w14:paraId="2C9D439E" w14:textId="77777777" w:rsidR="00370AE6" w:rsidRDefault="00370AE6" w:rsidP="00440900">
      <w:r w:rsidRPr="00EA4C14">
        <w:rPr>
          <w:noProof/>
        </w:rPr>
        <w:drawing>
          <wp:inline distT="0" distB="0" distL="0" distR="0" wp14:anchorId="2928E99D" wp14:editId="2196F17F">
            <wp:extent cx="4772691" cy="3667637"/>
            <wp:effectExtent l="0" t="0" r="8890" b="9525"/>
            <wp:docPr id="508167969" name="Picture 1" descr="Table 8: Median difference in percent change from baseline at month 10 in fasting T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70723" name="Picture 1" descr="Table 8: Median difference in percent change from baseline at month 10 in fasting TGs"/>
                    <pic:cNvPicPr/>
                  </pic:nvPicPr>
                  <pic:blipFill>
                    <a:blip r:embed="rId33"/>
                    <a:stretch>
                      <a:fillRect/>
                    </a:stretch>
                  </pic:blipFill>
                  <pic:spPr>
                    <a:xfrm>
                      <a:off x="0" y="0"/>
                      <a:ext cx="4772691" cy="3667637"/>
                    </a:xfrm>
                    <a:prstGeom prst="rect">
                      <a:avLst/>
                    </a:prstGeom>
                  </pic:spPr>
                </pic:pic>
              </a:graphicData>
            </a:graphic>
          </wp:inline>
        </w:drawing>
      </w:r>
    </w:p>
    <w:p w14:paraId="2837D5D9" w14:textId="77777777" w:rsidR="00370AE6" w:rsidRDefault="00370AE6" w:rsidP="00440900">
      <w:pPr>
        <w:pStyle w:val="FigureTitle"/>
      </w:pPr>
      <w:r>
        <w:t xml:space="preserve">Figure 3: </w:t>
      </w:r>
      <w:r w:rsidRPr="00882E3F">
        <w:t xml:space="preserve">Waterfall plots of percent change from baseline in fasting </w:t>
      </w:r>
      <w:r>
        <w:t>TG</w:t>
      </w:r>
      <w:r w:rsidRPr="00882E3F">
        <w:t>s</w:t>
      </w:r>
      <w:r>
        <w:t xml:space="preserve"> </w:t>
      </w:r>
      <w:r w:rsidRPr="00882E3F">
        <w:t>at month 10</w:t>
      </w:r>
    </w:p>
    <w:p w14:paraId="0113AA52" w14:textId="77777777" w:rsidR="00370AE6" w:rsidRDefault="00370AE6" w:rsidP="00E43286">
      <w:pPr>
        <w:rPr>
          <w:color w:val="000000"/>
        </w:rPr>
      </w:pPr>
      <w:r>
        <w:rPr>
          <w:noProof/>
        </w:rPr>
        <w:drawing>
          <wp:inline distT="0" distB="0" distL="0" distR="0" wp14:anchorId="36BB5739" wp14:editId="4C0E077D">
            <wp:extent cx="4099560" cy="1927860"/>
            <wp:effectExtent l="0" t="0" r="0" b="0"/>
            <wp:docPr id="700554117" name="Picture 12" descr="Figure 3: Waterfall plots of percent change from baseline in fasting TGs at mont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21505" name="Picture 12" descr="Figure 3: Waterfall plots of percent change from baseline in fasting TGs at month 1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099560" cy="1927860"/>
                    </a:xfrm>
                    <a:prstGeom prst="rect">
                      <a:avLst/>
                    </a:prstGeom>
                  </pic:spPr>
                </pic:pic>
              </a:graphicData>
            </a:graphic>
          </wp:inline>
        </w:drawing>
      </w:r>
    </w:p>
    <w:p w14:paraId="5BC82415" w14:textId="77777777" w:rsidR="00370AE6" w:rsidRPr="00223789" w:rsidRDefault="00370AE6" w:rsidP="00E43286">
      <w:pPr>
        <w:pStyle w:val="Heading6"/>
      </w:pPr>
      <w:r w:rsidRPr="00223789">
        <w:t>Results for other efficacy outcomes</w:t>
      </w:r>
    </w:p>
    <w:p w14:paraId="281D1BA3" w14:textId="77777777" w:rsidR="00370AE6" w:rsidRPr="00454D84" w:rsidRDefault="00370AE6" w:rsidP="00E43286">
      <w:pPr>
        <w:pStyle w:val="Heading7"/>
        <w:rPr>
          <w:lang w:eastAsia="ja-JP"/>
        </w:rPr>
      </w:pPr>
      <w:r w:rsidRPr="00454D84">
        <w:rPr>
          <w:lang w:eastAsia="ja-JP"/>
        </w:rPr>
        <w:t>Averaged percent change in fasting TGs from baseline at month 10 and 12</w:t>
      </w:r>
    </w:p>
    <w:p w14:paraId="7FBA062A" w14:textId="77777777" w:rsidR="00370AE6" w:rsidRDefault="00370AE6" w:rsidP="00E43286">
      <w:pPr>
        <w:rPr>
          <w:lang w:eastAsia="ja-JP"/>
        </w:rPr>
      </w:pPr>
      <w:r>
        <w:rPr>
          <w:lang w:eastAsia="ja-JP"/>
        </w:rPr>
        <w:t>M</w:t>
      </w:r>
      <w:r w:rsidRPr="00E43065">
        <w:rPr>
          <w:lang w:eastAsia="ja-JP"/>
        </w:rPr>
        <w:t xml:space="preserve">edian differences versus placebo were -59.6% </w:t>
      </w:r>
      <w:r>
        <w:rPr>
          <w:lang w:eastAsia="ja-JP"/>
        </w:rPr>
        <w:t>(</w:t>
      </w:r>
      <w:r w:rsidRPr="00725C39">
        <w:rPr>
          <w:lang w:eastAsia="ja-JP"/>
        </w:rPr>
        <w:t>95% CI</w:t>
      </w:r>
      <w:r>
        <w:rPr>
          <w:lang w:eastAsia="ja-JP"/>
        </w:rPr>
        <w:t xml:space="preserve">: </w:t>
      </w:r>
      <w:r w:rsidRPr="00B1667F">
        <w:rPr>
          <w:lang w:eastAsia="ja-JP"/>
        </w:rPr>
        <w:t>-91.6, -27.5</w:t>
      </w:r>
      <w:r>
        <w:rPr>
          <w:lang w:eastAsia="ja-JP"/>
        </w:rPr>
        <w:t xml:space="preserve">) </w:t>
      </w:r>
      <w:r w:rsidRPr="00E43065">
        <w:rPr>
          <w:lang w:eastAsia="ja-JP"/>
        </w:rPr>
        <w:t xml:space="preserve">for </w:t>
      </w:r>
      <w:proofErr w:type="spellStart"/>
      <w:r w:rsidRPr="00E43065">
        <w:rPr>
          <w:lang w:eastAsia="ja-JP"/>
        </w:rPr>
        <w:t>plozasiran</w:t>
      </w:r>
      <w:proofErr w:type="spellEnd"/>
      <w:r w:rsidRPr="00E43065">
        <w:rPr>
          <w:lang w:eastAsia="ja-JP"/>
        </w:rPr>
        <w:t xml:space="preserve"> 25</w:t>
      </w:r>
      <w:r>
        <w:rPr>
          <w:lang w:eastAsia="ja-JP"/>
        </w:rPr>
        <w:t xml:space="preserve"> </w:t>
      </w:r>
      <w:r w:rsidRPr="00E43065">
        <w:rPr>
          <w:lang w:eastAsia="ja-JP"/>
        </w:rPr>
        <w:t>mg (</w:t>
      </w:r>
      <w:r>
        <w:rPr>
          <w:i/>
          <w:iCs/>
          <w:lang w:eastAsia="ja-JP"/>
        </w:rPr>
        <w:t>p</w:t>
      </w:r>
      <w:r w:rsidRPr="00E43065">
        <w:rPr>
          <w:lang w:eastAsia="ja-JP"/>
        </w:rPr>
        <w:t>&lt;0.0001) and -50.8%</w:t>
      </w:r>
      <w:r>
        <w:rPr>
          <w:lang w:eastAsia="ja-JP"/>
        </w:rPr>
        <w:t xml:space="preserve"> (95% CI: </w:t>
      </w:r>
      <w:r w:rsidRPr="00B1667F">
        <w:rPr>
          <w:lang w:eastAsia="ja-JP"/>
        </w:rPr>
        <w:t>-83.5, -18.1</w:t>
      </w:r>
      <w:r>
        <w:rPr>
          <w:lang w:eastAsia="ja-JP"/>
        </w:rPr>
        <w:t>)</w:t>
      </w:r>
      <w:r w:rsidRPr="00E43065">
        <w:rPr>
          <w:lang w:eastAsia="ja-JP"/>
        </w:rPr>
        <w:t xml:space="preserve"> for </w:t>
      </w:r>
      <w:proofErr w:type="spellStart"/>
      <w:r w:rsidRPr="00E43065">
        <w:rPr>
          <w:lang w:eastAsia="ja-JP"/>
        </w:rPr>
        <w:t>plozasiran</w:t>
      </w:r>
      <w:proofErr w:type="spellEnd"/>
      <w:r w:rsidRPr="00E43065">
        <w:rPr>
          <w:lang w:eastAsia="ja-JP"/>
        </w:rPr>
        <w:t xml:space="preserve"> 50 mg (</w:t>
      </w:r>
      <w:r>
        <w:rPr>
          <w:i/>
          <w:iCs/>
          <w:lang w:eastAsia="ja-JP"/>
        </w:rPr>
        <w:t>p</w:t>
      </w:r>
      <w:r w:rsidRPr="00E43065">
        <w:rPr>
          <w:lang w:eastAsia="ja-JP"/>
        </w:rPr>
        <w:t>=0.0007)</w:t>
      </w:r>
      <w:r>
        <w:rPr>
          <w:lang w:eastAsia="ja-JP"/>
        </w:rPr>
        <w:t>.</w:t>
      </w:r>
    </w:p>
    <w:p w14:paraId="1E8B842D" w14:textId="77777777" w:rsidR="00370AE6" w:rsidRPr="00454D84" w:rsidRDefault="00370AE6" w:rsidP="00E43286">
      <w:pPr>
        <w:pStyle w:val="Heading7"/>
        <w:rPr>
          <w:lang w:eastAsia="ja-JP"/>
        </w:rPr>
      </w:pPr>
      <w:r w:rsidRPr="00454D84">
        <w:rPr>
          <w:lang w:eastAsia="ja-JP"/>
        </w:rPr>
        <w:t xml:space="preserve">Percent Change from Baseline in fasting </w:t>
      </w:r>
      <w:proofErr w:type="spellStart"/>
      <w:r w:rsidRPr="00454D84">
        <w:rPr>
          <w:lang w:eastAsia="ja-JP"/>
        </w:rPr>
        <w:t>APOC3</w:t>
      </w:r>
      <w:proofErr w:type="spellEnd"/>
      <w:r w:rsidRPr="00454D84">
        <w:rPr>
          <w:lang w:eastAsia="ja-JP"/>
        </w:rPr>
        <w:t xml:space="preserve"> at 10 and 12 months</w:t>
      </w:r>
    </w:p>
    <w:p w14:paraId="695A8331" w14:textId="222BB904" w:rsidR="00370AE6" w:rsidRDefault="00370AE6" w:rsidP="00E43286">
      <w:pPr>
        <w:rPr>
          <w:lang w:eastAsia="ja-JP"/>
        </w:rPr>
      </w:pPr>
      <w:r>
        <w:rPr>
          <w:lang w:eastAsia="ja-JP"/>
        </w:rPr>
        <w:t>At month 10, m</w:t>
      </w:r>
      <w:r w:rsidRPr="00BA0CB9">
        <w:rPr>
          <w:lang w:eastAsia="ja-JP"/>
        </w:rPr>
        <w:t xml:space="preserve">edian changes from baseline in fasting </w:t>
      </w:r>
      <w:proofErr w:type="spellStart"/>
      <w:r>
        <w:rPr>
          <w:lang w:eastAsia="ja-JP"/>
        </w:rPr>
        <w:t>APO</w:t>
      </w:r>
      <w:r w:rsidRPr="00BA0CB9">
        <w:rPr>
          <w:lang w:eastAsia="ja-JP"/>
        </w:rPr>
        <w:t>C3</w:t>
      </w:r>
      <w:proofErr w:type="spellEnd"/>
      <w:r w:rsidRPr="00BA0CB9">
        <w:rPr>
          <w:lang w:eastAsia="ja-JP"/>
        </w:rPr>
        <w:t xml:space="preserve"> in the placebo, </w:t>
      </w:r>
      <w:proofErr w:type="spellStart"/>
      <w:r w:rsidRPr="00BA0CB9">
        <w:rPr>
          <w:lang w:eastAsia="ja-JP"/>
        </w:rPr>
        <w:t>plozasiran</w:t>
      </w:r>
      <w:proofErr w:type="spellEnd"/>
      <w:r w:rsidRPr="00BA0CB9">
        <w:rPr>
          <w:lang w:eastAsia="ja-JP"/>
        </w:rPr>
        <w:t xml:space="preserve"> 25 mg,</w:t>
      </w:r>
      <w:r>
        <w:rPr>
          <w:lang w:eastAsia="ja-JP"/>
        </w:rPr>
        <w:t xml:space="preserve"> </w:t>
      </w:r>
      <w:r w:rsidRPr="00BA0CB9">
        <w:rPr>
          <w:lang w:eastAsia="ja-JP"/>
        </w:rPr>
        <w:t xml:space="preserve">and </w:t>
      </w:r>
      <w:proofErr w:type="spellStart"/>
      <w:r w:rsidRPr="00BA0CB9">
        <w:rPr>
          <w:lang w:eastAsia="ja-JP"/>
        </w:rPr>
        <w:t>plozasiran</w:t>
      </w:r>
      <w:proofErr w:type="spellEnd"/>
      <w:r w:rsidRPr="00BA0CB9">
        <w:rPr>
          <w:lang w:eastAsia="ja-JP"/>
        </w:rPr>
        <w:t xml:space="preserve"> 50 mg groups were -1.3%, -93.0%, and -96.2%, respectively.</w:t>
      </w:r>
      <w:r>
        <w:rPr>
          <w:lang w:eastAsia="ja-JP"/>
        </w:rPr>
        <w:t xml:space="preserve"> B</w:t>
      </w:r>
      <w:r w:rsidRPr="003A2AF9">
        <w:rPr>
          <w:lang w:eastAsia="ja-JP"/>
        </w:rPr>
        <w:t>etween-group</w:t>
      </w:r>
      <w:r>
        <w:rPr>
          <w:lang w:eastAsia="ja-JP"/>
        </w:rPr>
        <w:t xml:space="preserve"> </w:t>
      </w:r>
      <w:r w:rsidRPr="003A2AF9">
        <w:rPr>
          <w:lang w:eastAsia="ja-JP"/>
        </w:rPr>
        <w:lastRenderedPageBreak/>
        <w:t>median differences versus placebo were -90.5%</w:t>
      </w:r>
      <w:r>
        <w:rPr>
          <w:lang w:eastAsia="ja-JP"/>
        </w:rPr>
        <w:t xml:space="preserve"> (</w:t>
      </w:r>
      <w:r w:rsidRPr="00725C39">
        <w:rPr>
          <w:lang w:eastAsia="ja-JP"/>
        </w:rPr>
        <w:t>95% CI</w:t>
      </w:r>
      <w:r>
        <w:rPr>
          <w:lang w:eastAsia="ja-JP"/>
        </w:rPr>
        <w:t xml:space="preserve">: </w:t>
      </w:r>
      <w:r w:rsidRPr="00652B40">
        <w:rPr>
          <w:lang w:eastAsia="ja-JP"/>
        </w:rPr>
        <w:t>-108.29, -72.67</w:t>
      </w:r>
      <w:r>
        <w:rPr>
          <w:lang w:eastAsia="ja-JP"/>
        </w:rPr>
        <w:t>)</w:t>
      </w:r>
      <w:r w:rsidRPr="003A2AF9">
        <w:rPr>
          <w:lang w:eastAsia="ja-JP"/>
        </w:rPr>
        <w:t xml:space="preserve"> for </w:t>
      </w:r>
      <w:proofErr w:type="spellStart"/>
      <w:r w:rsidRPr="003A2AF9">
        <w:rPr>
          <w:lang w:eastAsia="ja-JP"/>
        </w:rPr>
        <w:t>plozasiran</w:t>
      </w:r>
      <w:proofErr w:type="spellEnd"/>
      <w:r w:rsidRPr="003A2AF9">
        <w:rPr>
          <w:lang w:eastAsia="ja-JP"/>
        </w:rPr>
        <w:t xml:space="preserve"> 25 mg (</w:t>
      </w:r>
      <w:r>
        <w:rPr>
          <w:i/>
          <w:iCs/>
          <w:lang w:eastAsia="ja-JP"/>
        </w:rPr>
        <w:t>p</w:t>
      </w:r>
      <w:r w:rsidRPr="003A2AF9">
        <w:rPr>
          <w:lang w:eastAsia="ja-JP"/>
        </w:rPr>
        <w:t>&lt;0.0001)</w:t>
      </w:r>
      <w:r>
        <w:rPr>
          <w:lang w:eastAsia="ja-JP"/>
        </w:rPr>
        <w:t xml:space="preserve"> </w:t>
      </w:r>
      <w:r w:rsidRPr="003A2AF9">
        <w:rPr>
          <w:lang w:eastAsia="ja-JP"/>
        </w:rPr>
        <w:t>and -93.4%</w:t>
      </w:r>
      <w:r>
        <w:rPr>
          <w:lang w:eastAsia="ja-JP"/>
        </w:rPr>
        <w:t xml:space="preserve"> (</w:t>
      </w:r>
      <w:r w:rsidRPr="00725C39">
        <w:rPr>
          <w:lang w:eastAsia="ja-JP"/>
        </w:rPr>
        <w:t>95% CI</w:t>
      </w:r>
      <w:r>
        <w:rPr>
          <w:lang w:eastAsia="ja-JP"/>
        </w:rPr>
        <w:t>: -</w:t>
      </w:r>
      <w:r w:rsidRPr="001A4A29">
        <w:rPr>
          <w:lang w:eastAsia="ja-JP"/>
        </w:rPr>
        <w:t>109.38, -77.42</w:t>
      </w:r>
      <w:r>
        <w:rPr>
          <w:lang w:eastAsia="ja-JP"/>
        </w:rPr>
        <w:t>)</w:t>
      </w:r>
      <w:r w:rsidRPr="003A2AF9">
        <w:rPr>
          <w:lang w:eastAsia="ja-JP"/>
        </w:rPr>
        <w:t xml:space="preserve"> for </w:t>
      </w:r>
      <w:proofErr w:type="spellStart"/>
      <w:r w:rsidRPr="003A2AF9">
        <w:rPr>
          <w:lang w:eastAsia="ja-JP"/>
        </w:rPr>
        <w:t>plozasiran</w:t>
      </w:r>
      <w:proofErr w:type="spellEnd"/>
      <w:r w:rsidRPr="003A2AF9">
        <w:rPr>
          <w:lang w:eastAsia="ja-JP"/>
        </w:rPr>
        <w:t xml:space="preserve"> 50 mg (</w:t>
      </w:r>
      <w:r>
        <w:rPr>
          <w:i/>
          <w:iCs/>
          <w:lang w:eastAsia="ja-JP"/>
        </w:rPr>
        <w:t>p</w:t>
      </w:r>
      <w:r w:rsidRPr="003A2AF9">
        <w:rPr>
          <w:lang w:eastAsia="ja-JP"/>
        </w:rPr>
        <w:t>&lt;0.0001</w:t>
      </w:r>
      <w:r>
        <w:rPr>
          <w:lang w:eastAsia="ja-JP"/>
        </w:rPr>
        <w:t>).</w:t>
      </w:r>
    </w:p>
    <w:p w14:paraId="5067EEA1" w14:textId="5DEFB63C" w:rsidR="00370AE6" w:rsidRDefault="00370AE6" w:rsidP="00E43286">
      <w:pPr>
        <w:rPr>
          <w:b/>
          <w:bCs/>
          <w:lang w:eastAsia="ja-JP"/>
        </w:rPr>
      </w:pPr>
      <w:r>
        <w:rPr>
          <w:lang w:eastAsia="ja-JP"/>
        </w:rPr>
        <w:t xml:space="preserve">At month 12, </w:t>
      </w:r>
      <w:r w:rsidRPr="00E20B1C">
        <w:rPr>
          <w:lang w:eastAsia="ja-JP"/>
        </w:rPr>
        <w:t xml:space="preserve">median changes from baseline in fasting </w:t>
      </w:r>
      <w:proofErr w:type="spellStart"/>
      <w:r>
        <w:rPr>
          <w:lang w:eastAsia="ja-JP"/>
        </w:rPr>
        <w:t>APO</w:t>
      </w:r>
      <w:r w:rsidRPr="00E20B1C">
        <w:rPr>
          <w:lang w:eastAsia="ja-JP"/>
        </w:rPr>
        <w:t>C3</w:t>
      </w:r>
      <w:proofErr w:type="spellEnd"/>
      <w:r w:rsidRPr="00E20B1C">
        <w:rPr>
          <w:lang w:eastAsia="ja-JP"/>
        </w:rPr>
        <w:t xml:space="preserve"> in the placebo, </w:t>
      </w:r>
      <w:proofErr w:type="spellStart"/>
      <w:r w:rsidRPr="00E20B1C">
        <w:rPr>
          <w:lang w:eastAsia="ja-JP"/>
        </w:rPr>
        <w:t>plozasiran</w:t>
      </w:r>
      <w:proofErr w:type="spellEnd"/>
      <w:r w:rsidRPr="00E20B1C">
        <w:rPr>
          <w:lang w:eastAsia="ja-JP"/>
        </w:rPr>
        <w:t xml:space="preserve"> 25 mg,</w:t>
      </w:r>
      <w:r>
        <w:rPr>
          <w:lang w:eastAsia="ja-JP"/>
        </w:rPr>
        <w:t xml:space="preserve"> </w:t>
      </w:r>
      <w:r w:rsidRPr="00E20B1C">
        <w:rPr>
          <w:lang w:eastAsia="ja-JP"/>
        </w:rPr>
        <w:t xml:space="preserve">and </w:t>
      </w:r>
      <w:proofErr w:type="spellStart"/>
      <w:r w:rsidRPr="00E20B1C">
        <w:rPr>
          <w:lang w:eastAsia="ja-JP"/>
        </w:rPr>
        <w:t>plozasiran</w:t>
      </w:r>
      <w:proofErr w:type="spellEnd"/>
      <w:r w:rsidRPr="00E20B1C">
        <w:rPr>
          <w:lang w:eastAsia="ja-JP"/>
        </w:rPr>
        <w:t xml:space="preserve"> 50 mg groups were 7.7%, -89.3%, and -87.7%, respectively.</w:t>
      </w:r>
      <w:r>
        <w:rPr>
          <w:lang w:eastAsia="ja-JP"/>
        </w:rPr>
        <w:t xml:space="preserve"> </w:t>
      </w:r>
      <w:r w:rsidRPr="00760158">
        <w:rPr>
          <w:lang w:eastAsia="ja-JP"/>
        </w:rPr>
        <w:t>Between-group</w:t>
      </w:r>
      <w:r>
        <w:rPr>
          <w:lang w:eastAsia="ja-JP"/>
        </w:rPr>
        <w:t xml:space="preserve"> </w:t>
      </w:r>
      <w:r w:rsidRPr="00760158">
        <w:rPr>
          <w:lang w:eastAsia="ja-JP"/>
        </w:rPr>
        <w:t xml:space="preserve">median differences versus placebo at Month 12 were -87.0% </w:t>
      </w:r>
      <w:r>
        <w:rPr>
          <w:lang w:eastAsia="ja-JP"/>
        </w:rPr>
        <w:t>(</w:t>
      </w:r>
      <w:r w:rsidRPr="00725C39">
        <w:rPr>
          <w:lang w:eastAsia="ja-JP"/>
        </w:rPr>
        <w:t>95% CI</w:t>
      </w:r>
      <w:r>
        <w:rPr>
          <w:lang w:eastAsia="ja-JP"/>
        </w:rPr>
        <w:t xml:space="preserve">: </w:t>
      </w:r>
      <w:r w:rsidRPr="001A4A29">
        <w:rPr>
          <w:lang w:eastAsia="ja-JP"/>
        </w:rPr>
        <w:t>-112.93, -60.96</w:t>
      </w:r>
      <w:r>
        <w:rPr>
          <w:lang w:eastAsia="ja-JP"/>
        </w:rPr>
        <w:t xml:space="preserve">) </w:t>
      </w:r>
      <w:r w:rsidRPr="00760158">
        <w:rPr>
          <w:lang w:eastAsia="ja-JP"/>
        </w:rPr>
        <w:t xml:space="preserve">for </w:t>
      </w:r>
      <w:proofErr w:type="spellStart"/>
      <w:r w:rsidRPr="00760158">
        <w:rPr>
          <w:lang w:eastAsia="ja-JP"/>
        </w:rPr>
        <w:t>plozasiran</w:t>
      </w:r>
      <w:proofErr w:type="spellEnd"/>
      <w:r w:rsidRPr="00760158">
        <w:rPr>
          <w:lang w:eastAsia="ja-JP"/>
        </w:rPr>
        <w:t xml:space="preserve"> 25 mg (</w:t>
      </w:r>
      <w:r>
        <w:rPr>
          <w:i/>
          <w:iCs/>
          <w:lang w:eastAsia="ja-JP"/>
        </w:rPr>
        <w:t>p</w:t>
      </w:r>
      <w:r w:rsidRPr="00760158">
        <w:rPr>
          <w:lang w:eastAsia="ja-JP"/>
        </w:rPr>
        <w:t>&lt;0.0001)</w:t>
      </w:r>
      <w:r>
        <w:rPr>
          <w:lang w:eastAsia="ja-JP"/>
        </w:rPr>
        <w:t xml:space="preserve"> </w:t>
      </w:r>
      <w:r w:rsidRPr="00760158">
        <w:rPr>
          <w:lang w:eastAsia="ja-JP"/>
        </w:rPr>
        <w:t xml:space="preserve">and -87.5% </w:t>
      </w:r>
      <w:r>
        <w:rPr>
          <w:lang w:eastAsia="ja-JP"/>
        </w:rPr>
        <w:t>(</w:t>
      </w:r>
      <w:r w:rsidRPr="00725C39">
        <w:rPr>
          <w:lang w:eastAsia="ja-JP"/>
        </w:rPr>
        <w:t>95% CI</w:t>
      </w:r>
      <w:r>
        <w:rPr>
          <w:lang w:eastAsia="ja-JP"/>
        </w:rPr>
        <w:t xml:space="preserve">: </w:t>
      </w:r>
      <w:r w:rsidRPr="00C47A51">
        <w:rPr>
          <w:lang w:eastAsia="ja-JP"/>
        </w:rPr>
        <w:t>-112.42, -62.54</w:t>
      </w:r>
      <w:r>
        <w:rPr>
          <w:lang w:eastAsia="ja-JP"/>
        </w:rPr>
        <w:t xml:space="preserve">) </w:t>
      </w:r>
      <w:r w:rsidRPr="00760158">
        <w:rPr>
          <w:lang w:eastAsia="ja-JP"/>
        </w:rPr>
        <w:t xml:space="preserve">for </w:t>
      </w:r>
      <w:proofErr w:type="spellStart"/>
      <w:r w:rsidRPr="00760158">
        <w:rPr>
          <w:lang w:eastAsia="ja-JP"/>
        </w:rPr>
        <w:t>plozasiran</w:t>
      </w:r>
      <w:proofErr w:type="spellEnd"/>
      <w:r w:rsidRPr="00760158">
        <w:rPr>
          <w:lang w:eastAsia="ja-JP"/>
        </w:rPr>
        <w:t xml:space="preserve"> 50 mg (</w:t>
      </w:r>
      <w:r>
        <w:rPr>
          <w:i/>
          <w:iCs/>
          <w:lang w:eastAsia="ja-JP"/>
        </w:rPr>
        <w:t>p</w:t>
      </w:r>
      <w:r w:rsidRPr="00760158">
        <w:rPr>
          <w:lang w:eastAsia="ja-JP"/>
        </w:rPr>
        <w:t>&lt;0.0001</w:t>
      </w:r>
      <w:r>
        <w:rPr>
          <w:lang w:eastAsia="ja-JP"/>
        </w:rPr>
        <w:t>).</w:t>
      </w:r>
    </w:p>
    <w:p w14:paraId="3E3A6BAF" w14:textId="77777777" w:rsidR="00370AE6" w:rsidRPr="00454D84" w:rsidRDefault="00370AE6" w:rsidP="00E43286">
      <w:pPr>
        <w:pStyle w:val="Heading7"/>
        <w:rPr>
          <w:lang w:eastAsia="ja-JP"/>
        </w:rPr>
      </w:pPr>
      <w:r w:rsidRPr="00454D84">
        <w:rPr>
          <w:lang w:eastAsia="ja-JP"/>
        </w:rPr>
        <w:t>Incidence of acute pancreatitis</w:t>
      </w:r>
      <w:r>
        <w:rPr>
          <w:lang w:eastAsia="ja-JP"/>
        </w:rPr>
        <w:t xml:space="preserve"> (AP)</w:t>
      </w:r>
    </w:p>
    <w:p w14:paraId="6241E034" w14:textId="369F22C0" w:rsidR="00370AE6" w:rsidRDefault="00370AE6" w:rsidP="00E43286">
      <w:pPr>
        <w:rPr>
          <w:color w:val="000000"/>
        </w:rPr>
      </w:pPr>
      <w:r w:rsidRPr="00FE3FB6">
        <w:rPr>
          <w:lang w:eastAsia="ja-JP"/>
        </w:rPr>
        <w:t>T</w:t>
      </w:r>
      <w:r>
        <w:rPr>
          <w:lang w:eastAsia="ja-JP"/>
        </w:rPr>
        <w:t>reatment emergent adverse events (</w:t>
      </w:r>
      <w:proofErr w:type="spellStart"/>
      <w:r>
        <w:rPr>
          <w:lang w:eastAsia="ja-JP"/>
        </w:rPr>
        <w:t>T</w:t>
      </w:r>
      <w:r w:rsidRPr="00FE3FB6">
        <w:rPr>
          <w:lang w:eastAsia="ja-JP"/>
        </w:rPr>
        <w:t>EAEs</w:t>
      </w:r>
      <w:proofErr w:type="spellEnd"/>
      <w:r>
        <w:rPr>
          <w:lang w:eastAsia="ja-JP"/>
        </w:rPr>
        <w:t>)</w:t>
      </w:r>
      <w:r w:rsidRPr="00FE3FB6">
        <w:rPr>
          <w:lang w:eastAsia="ja-JP"/>
        </w:rPr>
        <w:t xml:space="preserve"> that were potentially consistent with an event of </w:t>
      </w:r>
      <w:r>
        <w:rPr>
          <w:lang w:eastAsia="ja-JP"/>
        </w:rPr>
        <w:t>AP</w:t>
      </w:r>
      <w:r w:rsidRPr="00FE3FB6">
        <w:rPr>
          <w:lang w:eastAsia="ja-JP"/>
        </w:rPr>
        <w:t xml:space="preserve"> were reported by investigators for 24 </w:t>
      </w:r>
      <w:r>
        <w:rPr>
          <w:lang w:eastAsia="ja-JP"/>
        </w:rPr>
        <w:t>participant</w:t>
      </w:r>
      <w:r w:rsidRPr="00FE3FB6">
        <w:rPr>
          <w:lang w:eastAsia="ja-JP"/>
        </w:rPr>
        <w:t>s overall</w:t>
      </w:r>
      <w:r>
        <w:rPr>
          <w:lang w:eastAsia="ja-JP"/>
        </w:rPr>
        <w:t>. T</w:t>
      </w:r>
      <w:r w:rsidRPr="003B33CE">
        <w:rPr>
          <w:lang w:eastAsia="ja-JP"/>
        </w:rPr>
        <w:t>he blinded, independent expert committee</w:t>
      </w:r>
      <w:r>
        <w:rPr>
          <w:lang w:eastAsia="ja-JP"/>
        </w:rPr>
        <w:t xml:space="preserve"> </w:t>
      </w:r>
      <w:r w:rsidRPr="003B33CE">
        <w:rPr>
          <w:lang w:eastAsia="ja-JP"/>
        </w:rPr>
        <w:t xml:space="preserve">positively adjudicated 9 total events as definite </w:t>
      </w:r>
      <w:r>
        <w:rPr>
          <w:lang w:eastAsia="ja-JP"/>
        </w:rPr>
        <w:t>AP</w:t>
      </w:r>
      <w:r w:rsidRPr="003B33CE">
        <w:rPr>
          <w:lang w:eastAsia="ja-JP"/>
        </w:rPr>
        <w:t>: 7 events</w:t>
      </w:r>
      <w:r>
        <w:rPr>
          <w:lang w:eastAsia="ja-JP"/>
        </w:rPr>
        <w:t xml:space="preserve"> </w:t>
      </w:r>
      <w:r w:rsidRPr="003B33CE">
        <w:rPr>
          <w:lang w:eastAsia="ja-JP"/>
        </w:rPr>
        <w:t xml:space="preserve">occurred in 5 (20.0%) </w:t>
      </w:r>
      <w:r>
        <w:rPr>
          <w:lang w:eastAsia="ja-JP"/>
        </w:rPr>
        <w:t>participants</w:t>
      </w:r>
      <w:r w:rsidRPr="003B33CE">
        <w:rPr>
          <w:lang w:eastAsia="ja-JP"/>
        </w:rPr>
        <w:t xml:space="preserve"> in the placebo group and 2 events occurred</w:t>
      </w:r>
      <w:r>
        <w:rPr>
          <w:lang w:eastAsia="ja-JP"/>
        </w:rPr>
        <w:t xml:space="preserve"> </w:t>
      </w:r>
      <w:r w:rsidRPr="003B33CE">
        <w:rPr>
          <w:lang w:eastAsia="ja-JP"/>
        </w:rPr>
        <w:t xml:space="preserve">in 2 (4.0%) </w:t>
      </w:r>
      <w:r>
        <w:rPr>
          <w:lang w:eastAsia="ja-JP"/>
        </w:rPr>
        <w:t xml:space="preserve">participants </w:t>
      </w:r>
      <w:r w:rsidRPr="003B33CE">
        <w:rPr>
          <w:lang w:eastAsia="ja-JP"/>
        </w:rPr>
        <w:t xml:space="preserve">in the pooled </w:t>
      </w:r>
      <w:proofErr w:type="spellStart"/>
      <w:r w:rsidRPr="003B33CE">
        <w:rPr>
          <w:lang w:eastAsia="ja-JP"/>
        </w:rPr>
        <w:t>plozasiran</w:t>
      </w:r>
      <w:proofErr w:type="spellEnd"/>
      <w:r w:rsidRPr="003B33CE">
        <w:rPr>
          <w:lang w:eastAsia="ja-JP"/>
        </w:rPr>
        <w:t xml:space="preserve"> groups</w:t>
      </w:r>
      <w:r>
        <w:rPr>
          <w:lang w:eastAsia="ja-JP"/>
        </w:rPr>
        <w:t xml:space="preserve">. </w:t>
      </w:r>
      <w:r w:rsidRPr="00AB5A91">
        <w:rPr>
          <w:lang w:eastAsia="ja-JP"/>
        </w:rPr>
        <w:t xml:space="preserve">The odds of </w:t>
      </w:r>
      <w:r>
        <w:rPr>
          <w:lang w:eastAsia="ja-JP"/>
        </w:rPr>
        <w:t>AP</w:t>
      </w:r>
      <w:r w:rsidRPr="00AB5A91">
        <w:rPr>
          <w:lang w:eastAsia="ja-JP"/>
        </w:rPr>
        <w:t xml:space="preserve"> were 83% lower (odds ratio=0.169;</w:t>
      </w:r>
      <w:r>
        <w:rPr>
          <w:lang w:eastAsia="ja-JP"/>
        </w:rPr>
        <w:t xml:space="preserve"> 95</w:t>
      </w:r>
      <w:r w:rsidRPr="00705D32">
        <w:rPr>
          <w:lang w:eastAsia="ja-JP"/>
        </w:rPr>
        <w:t>% CI: 0.030, 0.942</w:t>
      </w:r>
      <w:r>
        <w:rPr>
          <w:lang w:eastAsia="ja-JP"/>
        </w:rPr>
        <w:t>; p</w:t>
      </w:r>
      <w:r w:rsidRPr="00AB5A91">
        <w:rPr>
          <w:lang w:eastAsia="ja-JP"/>
        </w:rPr>
        <w:t xml:space="preserve">=0.0292) in the pooled </w:t>
      </w:r>
      <w:proofErr w:type="spellStart"/>
      <w:r w:rsidRPr="00AB5A91">
        <w:rPr>
          <w:lang w:eastAsia="ja-JP"/>
        </w:rPr>
        <w:t>plozasiran</w:t>
      </w:r>
      <w:proofErr w:type="spellEnd"/>
      <w:r w:rsidRPr="00AB5A91">
        <w:rPr>
          <w:lang w:eastAsia="ja-JP"/>
        </w:rPr>
        <w:t xml:space="preserve"> groups compared with the placebo group</w:t>
      </w:r>
      <w:r>
        <w:rPr>
          <w:lang w:eastAsia="ja-JP"/>
        </w:rPr>
        <w:t xml:space="preserve">. </w:t>
      </w:r>
      <w:r w:rsidRPr="00F54861">
        <w:rPr>
          <w:lang w:eastAsia="ja-JP"/>
        </w:rPr>
        <w:t>The mean</w:t>
      </w:r>
      <w:r>
        <w:rPr>
          <w:lang w:eastAsia="ja-JP"/>
        </w:rPr>
        <w:t xml:space="preserve"> (</w:t>
      </w:r>
      <w:r w:rsidRPr="00F04073">
        <w:rPr>
          <w:lang w:eastAsia="ja-JP"/>
        </w:rPr>
        <w:t>SEM)</w:t>
      </w:r>
      <w:r w:rsidRPr="00F54861">
        <w:rPr>
          <w:lang w:eastAsia="ja-JP"/>
        </w:rPr>
        <w:t xml:space="preserve"> time to the first positively adjudicated case of </w:t>
      </w:r>
      <w:r>
        <w:rPr>
          <w:lang w:eastAsia="ja-JP"/>
        </w:rPr>
        <w:t>AP</w:t>
      </w:r>
      <w:r w:rsidRPr="00F54861">
        <w:rPr>
          <w:lang w:eastAsia="ja-JP"/>
        </w:rPr>
        <w:t xml:space="preserve"> was 115</w:t>
      </w:r>
      <w:r>
        <w:rPr>
          <w:lang w:eastAsia="ja-JP"/>
        </w:rPr>
        <w:t xml:space="preserve"> </w:t>
      </w:r>
      <w:r w:rsidRPr="00F04073">
        <w:rPr>
          <w:lang w:eastAsia="ja-JP"/>
        </w:rPr>
        <w:t>(43)</w:t>
      </w:r>
      <w:r w:rsidRPr="00F54861">
        <w:rPr>
          <w:lang w:eastAsia="ja-JP"/>
        </w:rPr>
        <w:t xml:space="preserve"> days for</w:t>
      </w:r>
      <w:r>
        <w:rPr>
          <w:lang w:eastAsia="ja-JP"/>
        </w:rPr>
        <w:t xml:space="preserve"> </w:t>
      </w:r>
      <w:r w:rsidRPr="00F54861">
        <w:rPr>
          <w:lang w:eastAsia="ja-JP"/>
        </w:rPr>
        <w:t xml:space="preserve">placebo and 110 </w:t>
      </w:r>
      <w:r w:rsidRPr="00F04073">
        <w:rPr>
          <w:lang w:eastAsia="ja-JP"/>
        </w:rPr>
        <w:t>(65)</w:t>
      </w:r>
      <w:r>
        <w:rPr>
          <w:lang w:eastAsia="ja-JP"/>
        </w:rPr>
        <w:t xml:space="preserve"> </w:t>
      </w:r>
      <w:r w:rsidRPr="00F54861">
        <w:rPr>
          <w:lang w:eastAsia="ja-JP"/>
        </w:rPr>
        <w:t xml:space="preserve">days for </w:t>
      </w:r>
      <w:proofErr w:type="spellStart"/>
      <w:r w:rsidRPr="00F54861">
        <w:rPr>
          <w:lang w:eastAsia="ja-JP"/>
        </w:rPr>
        <w:t>plozasiran</w:t>
      </w:r>
      <w:proofErr w:type="spellEnd"/>
      <w:r>
        <w:rPr>
          <w:lang w:eastAsia="ja-JP"/>
        </w:rPr>
        <w:t xml:space="preserve">. The events of AP were reported by the sponsor to be severe in placebo participants only. However, it is noted that all pancreatitis events met criteria of a serious adverse event due to requirement for hospitalisation. Insufficient data was provided to determine if pancreatitis events differed in severity between participants receiving placebo or </w:t>
      </w:r>
      <w:proofErr w:type="spellStart"/>
      <w:r>
        <w:rPr>
          <w:lang w:eastAsia="ja-JP"/>
        </w:rPr>
        <w:t>plozasiran</w:t>
      </w:r>
      <w:proofErr w:type="spellEnd"/>
      <w:r w:rsidR="00E43286">
        <w:rPr>
          <w:lang w:eastAsia="ja-JP"/>
        </w:rPr>
        <w:t>.</w:t>
      </w:r>
    </w:p>
    <w:p w14:paraId="14431D9C" w14:textId="339EFCFD" w:rsidR="00370AE6" w:rsidRDefault="00370AE6" w:rsidP="00E43286">
      <w:pPr>
        <w:rPr>
          <w:lang w:eastAsia="ja-JP"/>
        </w:rPr>
      </w:pPr>
      <w:r w:rsidRPr="00635774">
        <w:rPr>
          <w:lang w:eastAsia="ja-JP"/>
        </w:rPr>
        <w:t xml:space="preserve">Abdominal pain consistent with potential </w:t>
      </w:r>
      <w:r>
        <w:rPr>
          <w:lang w:eastAsia="ja-JP"/>
        </w:rPr>
        <w:t>AP</w:t>
      </w:r>
      <w:r w:rsidRPr="00635774">
        <w:rPr>
          <w:lang w:eastAsia="ja-JP"/>
        </w:rPr>
        <w:t xml:space="preserve"> was reported for 6 (24.0%),</w:t>
      </w:r>
      <w:r>
        <w:rPr>
          <w:lang w:eastAsia="ja-JP"/>
        </w:rPr>
        <w:t xml:space="preserve"> </w:t>
      </w:r>
      <w:r w:rsidRPr="00635774">
        <w:rPr>
          <w:lang w:eastAsia="ja-JP"/>
        </w:rPr>
        <w:t xml:space="preserve">1 (3.8%), and 4 (16.7%) </w:t>
      </w:r>
      <w:r>
        <w:rPr>
          <w:lang w:eastAsia="ja-JP"/>
        </w:rPr>
        <w:t>participant</w:t>
      </w:r>
      <w:r w:rsidRPr="00635774">
        <w:rPr>
          <w:lang w:eastAsia="ja-JP"/>
        </w:rPr>
        <w:t xml:space="preserve">s, respectively, in the placebo, </w:t>
      </w:r>
      <w:proofErr w:type="spellStart"/>
      <w:r w:rsidRPr="00635774">
        <w:rPr>
          <w:lang w:eastAsia="ja-JP"/>
        </w:rPr>
        <w:t>plozasiran</w:t>
      </w:r>
      <w:proofErr w:type="spellEnd"/>
      <w:r w:rsidRPr="00635774">
        <w:rPr>
          <w:lang w:eastAsia="ja-JP"/>
        </w:rPr>
        <w:t xml:space="preserve"> 25 mg, and </w:t>
      </w:r>
      <w:proofErr w:type="spellStart"/>
      <w:r w:rsidRPr="00635774">
        <w:rPr>
          <w:lang w:eastAsia="ja-JP"/>
        </w:rPr>
        <w:t>plozasiran</w:t>
      </w:r>
      <w:proofErr w:type="spellEnd"/>
      <w:r w:rsidRPr="00635774">
        <w:rPr>
          <w:lang w:eastAsia="ja-JP"/>
        </w:rPr>
        <w:t xml:space="preserve"> 50 mg groups</w:t>
      </w:r>
      <w:r>
        <w:rPr>
          <w:lang w:eastAsia="ja-JP"/>
        </w:rPr>
        <w:t>.</w:t>
      </w:r>
    </w:p>
    <w:p w14:paraId="6DD3A0AB" w14:textId="502EFA48" w:rsidR="00370AE6" w:rsidRPr="00345F38" w:rsidRDefault="00370AE6" w:rsidP="00E43286">
      <w:pPr>
        <w:pStyle w:val="Heading7"/>
        <w:rPr>
          <w:lang w:eastAsia="ja-JP"/>
        </w:rPr>
      </w:pPr>
      <w:r w:rsidRPr="00345F38">
        <w:rPr>
          <w:lang w:eastAsia="ja-JP"/>
        </w:rPr>
        <w:t>Other secondary efficacy outcomes</w:t>
      </w:r>
    </w:p>
    <w:p w14:paraId="6AC7A665" w14:textId="77777777" w:rsidR="00370AE6" w:rsidRPr="00501D1B" w:rsidRDefault="00370AE6" w:rsidP="00E43286">
      <w:r w:rsidRPr="00501D1B">
        <w:t xml:space="preserve">At </w:t>
      </w:r>
      <w:r>
        <w:t>mo</w:t>
      </w:r>
      <w:r w:rsidRPr="00501D1B">
        <w:t xml:space="preserve">nth 10, the proportion of </w:t>
      </w:r>
      <w:r>
        <w:t>participants</w:t>
      </w:r>
      <w:r w:rsidRPr="00501D1B">
        <w:t xml:space="preserve"> achieving fasting </w:t>
      </w:r>
      <w:r>
        <w:t>TGs</w:t>
      </w:r>
      <w:r w:rsidRPr="00501D1B">
        <w:t xml:space="preserve"> of </w:t>
      </w:r>
      <w:r>
        <w:t>&lt;</w:t>
      </w:r>
      <w:r w:rsidRPr="00501D1B">
        <w:t>5.6</w:t>
      </w:r>
      <w:r>
        <w:t xml:space="preserve"> </w:t>
      </w:r>
      <w:r w:rsidRPr="00501D1B">
        <w:t>mmol/L</w:t>
      </w:r>
      <w:r>
        <w:t xml:space="preserve"> (</w:t>
      </w:r>
      <w:r w:rsidRPr="00501D1B">
        <w:t>&lt;500 mg/dL)</w:t>
      </w:r>
      <w:r>
        <w:t xml:space="preserve"> </w:t>
      </w:r>
      <w:r w:rsidRPr="00501D1B">
        <w:t xml:space="preserve">in the placebo, </w:t>
      </w:r>
      <w:proofErr w:type="spellStart"/>
      <w:r w:rsidRPr="00501D1B">
        <w:t>plozasiran</w:t>
      </w:r>
      <w:proofErr w:type="spellEnd"/>
      <w:r w:rsidRPr="00501D1B">
        <w:t xml:space="preserve"> 25 mg, and </w:t>
      </w:r>
      <w:proofErr w:type="spellStart"/>
      <w:r w:rsidRPr="00501D1B">
        <w:t>plozasiran</w:t>
      </w:r>
      <w:proofErr w:type="spellEnd"/>
      <w:r w:rsidRPr="00501D1B">
        <w:t xml:space="preserve"> 50 mg groups was 5.3%, 50.0%, and 45.5%,</w:t>
      </w:r>
      <w:r>
        <w:t xml:space="preserve"> </w:t>
      </w:r>
      <w:r w:rsidRPr="00501D1B">
        <w:t>respectively.</w:t>
      </w:r>
      <w:r>
        <w:t xml:space="preserve"> F</w:t>
      </w:r>
      <w:r w:rsidRPr="00BF279E">
        <w:t xml:space="preserve">or </w:t>
      </w:r>
      <w:r>
        <w:t xml:space="preserve">the </w:t>
      </w:r>
      <w:proofErr w:type="spellStart"/>
      <w:r w:rsidRPr="00BF279E">
        <w:t>plozasiran</w:t>
      </w:r>
      <w:proofErr w:type="spellEnd"/>
      <w:r w:rsidRPr="00BF279E">
        <w:t xml:space="preserve"> 25 mg</w:t>
      </w:r>
      <w:r>
        <w:t xml:space="preserve"> participants</w:t>
      </w:r>
      <w:r w:rsidRPr="00BF279E">
        <w:t xml:space="preserve">, the proportion of </w:t>
      </w:r>
      <w:r>
        <w:t>participant</w:t>
      </w:r>
      <w:r w:rsidRPr="00BF279E">
        <w:t>s achieving the</w:t>
      </w:r>
      <w:r>
        <w:t xml:space="preserve"> &lt;</w:t>
      </w:r>
      <w:r w:rsidRPr="00501D1B">
        <w:t>5.6</w:t>
      </w:r>
      <w:r>
        <w:t xml:space="preserve"> </w:t>
      </w:r>
      <w:r w:rsidRPr="00501D1B">
        <w:t>mmol/L</w:t>
      </w:r>
      <w:r>
        <w:t xml:space="preserve"> </w:t>
      </w:r>
      <w:r w:rsidRPr="00BF279E">
        <w:t>threshold remained between 44.0% and 68.0% over the 12 monthly measurements</w:t>
      </w:r>
      <w:r>
        <w:t xml:space="preserve">. </w:t>
      </w:r>
    </w:p>
    <w:p w14:paraId="08476EA6" w14:textId="3BB1C328" w:rsidR="00370AE6" w:rsidRDefault="00370AE6" w:rsidP="00E43286">
      <w:r w:rsidRPr="00501D1B">
        <w:t xml:space="preserve">At </w:t>
      </w:r>
      <w:r>
        <w:t>m</w:t>
      </w:r>
      <w:r w:rsidRPr="00501D1B">
        <w:t xml:space="preserve">onth 10, </w:t>
      </w:r>
      <w:r>
        <w:t xml:space="preserve">23 (95.8%) participants in the 25 mg </w:t>
      </w:r>
      <w:proofErr w:type="spellStart"/>
      <w:r>
        <w:t>plozasiran</w:t>
      </w:r>
      <w:proofErr w:type="spellEnd"/>
      <w:r>
        <w:t xml:space="preserve"> group had achieved a ≥ 40% reduction in baseline TG levels and 16 (66.7%) participants had achieved a ≥70% reduction in baseline fasting TGs.</w:t>
      </w:r>
    </w:p>
    <w:p w14:paraId="5BE2B8D3" w14:textId="1A502E3D" w:rsidR="00370AE6" w:rsidRDefault="00370AE6" w:rsidP="00370AE6">
      <w:pPr>
        <w:rPr>
          <w:lang w:eastAsia="ja-JP"/>
        </w:rPr>
      </w:pPr>
      <w:r w:rsidRPr="00345F38">
        <w:rPr>
          <w:lang w:eastAsia="ja-JP"/>
        </w:rPr>
        <w:t>Subgroup analyses</w:t>
      </w:r>
      <w:r>
        <w:rPr>
          <w:lang w:eastAsia="ja-JP"/>
        </w:rPr>
        <w:t xml:space="preserve"> identified a higher mean reduction from baseline TGs at month 10 for participants receiving </w:t>
      </w:r>
      <w:proofErr w:type="spellStart"/>
      <w:r>
        <w:rPr>
          <w:lang w:eastAsia="ja-JP"/>
        </w:rPr>
        <w:t>plozasiran</w:t>
      </w:r>
      <w:proofErr w:type="spellEnd"/>
      <w:r>
        <w:rPr>
          <w:lang w:eastAsia="ja-JP"/>
        </w:rPr>
        <w:t xml:space="preserve"> who used concomitant TG-lowering therapies. F</w:t>
      </w:r>
      <w:r w:rsidRPr="00227273">
        <w:rPr>
          <w:lang w:eastAsia="ja-JP"/>
        </w:rPr>
        <w:t xml:space="preserve">or the 25 mg dose at </w:t>
      </w:r>
      <w:r>
        <w:rPr>
          <w:lang w:eastAsia="ja-JP"/>
        </w:rPr>
        <w:t>m</w:t>
      </w:r>
      <w:r w:rsidRPr="00227273">
        <w:rPr>
          <w:lang w:eastAsia="ja-JP"/>
        </w:rPr>
        <w:t xml:space="preserve">onth 10, the median </w:t>
      </w:r>
      <w:r>
        <w:rPr>
          <w:lang w:eastAsia="ja-JP"/>
        </w:rPr>
        <w:t>percent</w:t>
      </w:r>
      <w:r w:rsidRPr="00227273">
        <w:rPr>
          <w:lang w:eastAsia="ja-JP"/>
        </w:rPr>
        <w:t xml:space="preserve"> reduction in </w:t>
      </w:r>
      <w:r>
        <w:rPr>
          <w:lang w:eastAsia="ja-JP"/>
        </w:rPr>
        <w:t xml:space="preserve">TGs </w:t>
      </w:r>
      <w:r w:rsidRPr="00227273">
        <w:rPr>
          <w:lang w:eastAsia="ja-JP"/>
        </w:rPr>
        <w:t>was -82.8%</w:t>
      </w:r>
      <w:r>
        <w:rPr>
          <w:lang w:eastAsia="ja-JP"/>
        </w:rPr>
        <w:t xml:space="preserve"> </w:t>
      </w:r>
      <w:r w:rsidRPr="0043332A">
        <w:rPr>
          <w:lang w:eastAsia="ja-JP"/>
        </w:rPr>
        <w:t xml:space="preserve">(n=12) </w:t>
      </w:r>
      <w:r w:rsidRPr="00227273">
        <w:rPr>
          <w:lang w:eastAsia="ja-JP"/>
        </w:rPr>
        <w:t xml:space="preserve">and -65.9% </w:t>
      </w:r>
      <w:r>
        <w:rPr>
          <w:lang w:eastAsia="ja-JP"/>
        </w:rPr>
        <w:t xml:space="preserve">(n=12) </w:t>
      </w:r>
      <w:r w:rsidRPr="00227273">
        <w:rPr>
          <w:lang w:eastAsia="ja-JP"/>
        </w:rPr>
        <w:t>for the genetically confirmed and clinical FCS subgroups</w:t>
      </w:r>
      <w:r>
        <w:rPr>
          <w:lang w:eastAsia="ja-JP"/>
        </w:rPr>
        <w:t xml:space="preserve"> (</w:t>
      </w:r>
      <w:r>
        <w:rPr>
          <w:lang w:eastAsia="ja-JP"/>
        </w:rPr>
        <w:fldChar w:fldCharType="begin"/>
      </w:r>
      <w:r>
        <w:rPr>
          <w:lang w:eastAsia="ja-JP"/>
        </w:rPr>
        <w:instrText xml:space="preserve"> REF _Ref218606639 \h </w:instrText>
      </w:r>
      <w:r>
        <w:rPr>
          <w:lang w:eastAsia="ja-JP"/>
        </w:rPr>
      </w:r>
      <w:r>
        <w:rPr>
          <w:lang w:eastAsia="ja-JP"/>
        </w:rPr>
        <w:fldChar w:fldCharType="separate"/>
      </w:r>
      <w:r>
        <w:t>table 9</w:t>
      </w:r>
      <w:r>
        <w:rPr>
          <w:lang w:eastAsia="ja-JP"/>
        </w:rPr>
        <w:fldChar w:fldCharType="end"/>
      </w:r>
      <w:r>
        <w:rPr>
          <w:lang w:eastAsia="ja-JP"/>
        </w:rPr>
        <w:t>)</w:t>
      </w:r>
      <w:r w:rsidRPr="00227273">
        <w:rPr>
          <w:lang w:eastAsia="ja-JP"/>
        </w:rPr>
        <w:t xml:space="preserve">, while the reduction for the 50 mg dose was -64.0% </w:t>
      </w:r>
      <w:r>
        <w:rPr>
          <w:lang w:eastAsia="ja-JP"/>
        </w:rPr>
        <w:t xml:space="preserve">(n=15) </w:t>
      </w:r>
      <w:r w:rsidRPr="00227273">
        <w:rPr>
          <w:lang w:eastAsia="ja-JP"/>
        </w:rPr>
        <w:t>and -94.5%</w:t>
      </w:r>
      <w:r>
        <w:rPr>
          <w:lang w:eastAsia="ja-JP"/>
        </w:rPr>
        <w:t xml:space="preserve"> (n=7)</w:t>
      </w:r>
      <w:r w:rsidRPr="00227273">
        <w:rPr>
          <w:lang w:eastAsia="ja-JP"/>
        </w:rPr>
        <w:t>, respectively.</w:t>
      </w:r>
    </w:p>
    <w:p w14:paraId="23D95BE2" w14:textId="77777777" w:rsidR="00370AE6" w:rsidRPr="00497BCF" w:rsidRDefault="00370AE6" w:rsidP="00E43286">
      <w:pPr>
        <w:pStyle w:val="TableTitle"/>
        <w:pageBreakBefore/>
      </w:pPr>
      <w:r w:rsidRPr="00497BCF">
        <w:lastRenderedPageBreak/>
        <w:t>Table 9: Subgroup analyses of percent change from baseline in fasting TGs at month 10</w:t>
      </w:r>
    </w:p>
    <w:p w14:paraId="69B2A52F" w14:textId="577C3C82" w:rsidR="00370AE6" w:rsidRDefault="00370AE6" w:rsidP="00E43286">
      <w:r>
        <w:rPr>
          <w:noProof/>
        </w:rPr>
        <w:drawing>
          <wp:inline distT="0" distB="0" distL="0" distR="0" wp14:anchorId="514221D2" wp14:editId="71186634">
            <wp:extent cx="4907280" cy="1676400"/>
            <wp:effectExtent l="0" t="0" r="7620" b="0"/>
            <wp:docPr id="161972010" name="Picture 13" descr="Table 9: Subgroup analyses of percent change from baseline in fasting TGs at mont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68925" name="Picture 13" descr="Table 9: Subgroup analyses of percent change from baseline in fasting TGs at month 10."/>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907280" cy="1676400"/>
                    </a:xfrm>
                    <a:prstGeom prst="rect">
                      <a:avLst/>
                    </a:prstGeom>
                  </pic:spPr>
                </pic:pic>
              </a:graphicData>
            </a:graphic>
          </wp:inline>
        </w:drawing>
      </w:r>
      <w:r>
        <w:rPr>
          <w:noProof/>
        </w:rPr>
        <w:drawing>
          <wp:inline distT="0" distB="0" distL="0" distR="0" wp14:anchorId="5015CED4" wp14:editId="6FAC7141">
            <wp:extent cx="4884420" cy="5311140"/>
            <wp:effectExtent l="0" t="0" r="0" b="3810"/>
            <wp:docPr id="535016202" name="Picture 14" descr="Table 9 (continued): Subgroup analyses of percent change from baseline in fasting TGs at mont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79860" name="Picture 14" descr="Table 9 (continued): Subgroup analyses of percent change from baseline in fasting TGs at month 1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884420" cy="5311140"/>
                    </a:xfrm>
                    <a:prstGeom prst="rect">
                      <a:avLst/>
                    </a:prstGeom>
                  </pic:spPr>
                </pic:pic>
              </a:graphicData>
            </a:graphic>
          </wp:inline>
        </w:drawing>
      </w:r>
    </w:p>
    <w:p w14:paraId="626197A7" w14:textId="77777777" w:rsidR="00370AE6" w:rsidRPr="00223789" w:rsidRDefault="00370AE6" w:rsidP="00E43286">
      <w:pPr>
        <w:pStyle w:val="Heading5"/>
      </w:pPr>
      <w:r w:rsidRPr="00223789">
        <w:t>Other efficacy studies</w:t>
      </w:r>
    </w:p>
    <w:p w14:paraId="5503BB6E" w14:textId="77777777" w:rsidR="00370AE6" w:rsidRPr="00223789" w:rsidRDefault="00370AE6" w:rsidP="00E43286">
      <w:pPr>
        <w:pStyle w:val="Heading6"/>
      </w:pPr>
      <w:r w:rsidRPr="00223789">
        <w:t>Open-label extension 3001</w:t>
      </w:r>
    </w:p>
    <w:p w14:paraId="0B3A5C08" w14:textId="18A0F937" w:rsidR="00370AE6" w:rsidRDefault="00370AE6" w:rsidP="00E43286">
      <w:r w:rsidRPr="00A355FA">
        <w:t xml:space="preserve">The </w:t>
      </w:r>
      <w:r>
        <w:t xml:space="preserve">2-part </w:t>
      </w:r>
      <w:r w:rsidRPr="00A355FA">
        <w:t>OLE</w:t>
      </w:r>
      <w:r>
        <w:t xml:space="preserve"> of study 3001 </w:t>
      </w:r>
      <w:r w:rsidRPr="00A355FA">
        <w:t xml:space="preserve">was structured to assess the long-term safety and efficacy of </w:t>
      </w:r>
      <w:proofErr w:type="spellStart"/>
      <w:r w:rsidRPr="00A355FA">
        <w:t>plozasiran</w:t>
      </w:r>
      <w:proofErr w:type="spellEnd"/>
      <w:r w:rsidRPr="00A355FA">
        <w:t xml:space="preserve"> </w:t>
      </w:r>
      <w:r>
        <w:t xml:space="preserve">for a further 2 years of treatment, while continuing a low-fat diet (≤20 g per day). </w:t>
      </w:r>
      <w:r w:rsidRPr="00A355FA">
        <w:t xml:space="preserve">In </w:t>
      </w:r>
      <w:r>
        <w:t>p</w:t>
      </w:r>
      <w:r w:rsidRPr="00A355FA">
        <w:t xml:space="preserve">art A, participants received either 25 mg or 50 mg of </w:t>
      </w:r>
      <w:proofErr w:type="spellStart"/>
      <w:r w:rsidRPr="00A355FA">
        <w:t>plozasiran</w:t>
      </w:r>
      <w:proofErr w:type="spellEnd"/>
      <w:r w:rsidRPr="00A355FA">
        <w:t xml:space="preserve"> </w:t>
      </w:r>
      <w:r>
        <w:t>SC</w:t>
      </w:r>
      <w:r w:rsidRPr="00A355FA">
        <w:t xml:space="preserve"> </w:t>
      </w:r>
      <w:proofErr w:type="spellStart"/>
      <w:r>
        <w:t>Q3M</w:t>
      </w:r>
      <w:proofErr w:type="spellEnd"/>
      <w:r w:rsidRPr="00A355FA">
        <w:t>.</w:t>
      </w:r>
      <w:r>
        <w:t xml:space="preserve"> Participants were then transitioned to part B of the study (from </w:t>
      </w:r>
      <w:r w:rsidRPr="007B5744">
        <w:rPr>
          <w:lang w:eastAsia="ja-JP"/>
        </w:rPr>
        <w:t>06 June 2024</w:t>
      </w:r>
      <w:r>
        <w:rPr>
          <w:lang w:eastAsia="ja-JP"/>
        </w:rPr>
        <w:t xml:space="preserve">) </w:t>
      </w:r>
      <w:r>
        <w:t xml:space="preserve">once the 25 mg dose had been determined as the commercial dose. An additional </w:t>
      </w:r>
      <w:proofErr w:type="spellStart"/>
      <w:r w:rsidRPr="00310F27">
        <w:t>substudy</w:t>
      </w:r>
      <w:proofErr w:type="spellEnd"/>
      <w:r>
        <w:t xml:space="preserve"> (n=~12) has been included in the investigational plan to assess the impact of </w:t>
      </w:r>
      <w:proofErr w:type="spellStart"/>
      <w:r>
        <w:t>plozasiran</w:t>
      </w:r>
      <w:proofErr w:type="spellEnd"/>
      <w:r>
        <w:t xml:space="preserve"> on postprandial serum TG levels in </w:t>
      </w:r>
      <w:r>
        <w:lastRenderedPageBreak/>
        <w:t xml:space="preserve">participants following the ingestion of a higher fat meal (~40 g). As of 13 September 2024, the 25 mg dose was planned to be administered </w:t>
      </w:r>
      <w:r w:rsidRPr="007B5744">
        <w:rPr>
          <w:lang w:eastAsia="ja-JP"/>
        </w:rPr>
        <w:t xml:space="preserve">using </w:t>
      </w:r>
      <w:r>
        <w:rPr>
          <w:lang w:eastAsia="ja-JP"/>
        </w:rPr>
        <w:t>the</w:t>
      </w:r>
      <w:r w:rsidRPr="007B5744">
        <w:rPr>
          <w:lang w:eastAsia="ja-JP"/>
        </w:rPr>
        <w:t xml:space="preserve"> </w:t>
      </w:r>
      <w:r>
        <w:rPr>
          <w:lang w:eastAsia="ja-JP"/>
        </w:rPr>
        <w:t xml:space="preserve">commercial </w:t>
      </w:r>
      <w:proofErr w:type="spellStart"/>
      <w:r w:rsidRPr="007B5744">
        <w:rPr>
          <w:lang w:eastAsia="ja-JP"/>
        </w:rPr>
        <w:t>PFS</w:t>
      </w:r>
      <w:proofErr w:type="spellEnd"/>
      <w:r w:rsidRPr="007B5744">
        <w:rPr>
          <w:lang w:eastAsia="ja-JP"/>
        </w:rPr>
        <w:t xml:space="preserve"> </w:t>
      </w:r>
      <w:proofErr w:type="spellStart"/>
      <w:r w:rsidRPr="007B5744">
        <w:rPr>
          <w:lang w:eastAsia="ja-JP"/>
        </w:rPr>
        <w:t>plozasiran</w:t>
      </w:r>
      <w:proofErr w:type="spellEnd"/>
      <w:r w:rsidRPr="007B5744">
        <w:rPr>
          <w:lang w:eastAsia="ja-JP"/>
        </w:rPr>
        <w:t xml:space="preserve"> solution</w:t>
      </w:r>
      <w:r>
        <w:rPr>
          <w:lang w:eastAsia="ja-JP"/>
        </w:rPr>
        <w:t xml:space="preserve"> </w:t>
      </w:r>
      <w:r w:rsidRPr="007B5744">
        <w:rPr>
          <w:lang w:eastAsia="ja-JP"/>
        </w:rPr>
        <w:t>(25 mg/0.5 mL; 50 mg/mL)</w:t>
      </w:r>
      <w:r>
        <w:rPr>
          <w:lang w:eastAsia="ja-JP"/>
        </w:rPr>
        <w:t>.</w:t>
      </w:r>
    </w:p>
    <w:p w14:paraId="58E9560D" w14:textId="77777777" w:rsidR="00370AE6" w:rsidRDefault="00370AE6" w:rsidP="00E43286">
      <w:r w:rsidRPr="00A355FA">
        <w:t xml:space="preserve">Among the 64 </w:t>
      </w:r>
      <w:r>
        <w:t>participant</w:t>
      </w:r>
      <w:r w:rsidRPr="00A355FA">
        <w:t xml:space="preserve">s who completed the randomised </w:t>
      </w:r>
      <w:r>
        <w:t xml:space="preserve">part of </w:t>
      </w:r>
      <w:r w:rsidRPr="00A355FA">
        <w:t>study</w:t>
      </w:r>
      <w:r>
        <w:t xml:space="preserve"> 3001</w:t>
      </w:r>
      <w:r w:rsidRPr="00A355FA">
        <w:t xml:space="preserve">, 62 (97%) </w:t>
      </w:r>
      <w:r>
        <w:t xml:space="preserve">participants </w:t>
      </w:r>
      <w:r w:rsidRPr="00A355FA">
        <w:t xml:space="preserve">entered the OLE. Additionally, </w:t>
      </w:r>
      <w:r>
        <w:t>3</w:t>
      </w:r>
      <w:r w:rsidRPr="00A355FA">
        <w:t xml:space="preserve"> </w:t>
      </w:r>
      <w:r>
        <w:t>participant</w:t>
      </w:r>
      <w:r w:rsidRPr="00A355FA">
        <w:t xml:space="preserve">s unblinded due to pancreatitis events also joined the OLE, resulting in a total of 65 participants. At the time of </w:t>
      </w:r>
      <w:r>
        <w:t>DCO (</w:t>
      </w:r>
      <w:r w:rsidRPr="007B5744">
        <w:rPr>
          <w:lang w:eastAsia="ja-JP"/>
        </w:rPr>
        <w:t>01 November 2024</w:t>
      </w:r>
      <w:r>
        <w:rPr>
          <w:lang w:eastAsia="ja-JP"/>
        </w:rPr>
        <w:t>)</w:t>
      </w:r>
      <w:r w:rsidRPr="00A355FA">
        <w:t>, 60 participants (92.3%) remained in the study (21 in the placebo/</w:t>
      </w:r>
      <w:proofErr w:type="spellStart"/>
      <w:r w:rsidRPr="00A355FA">
        <w:t>plozasiran</w:t>
      </w:r>
      <w:proofErr w:type="spellEnd"/>
      <w:r w:rsidRPr="00A355FA">
        <w:t xml:space="preserve"> group and 39 in the </w:t>
      </w:r>
      <w:proofErr w:type="spellStart"/>
      <w:r w:rsidRPr="00A355FA">
        <w:t>plozasiran</w:t>
      </w:r>
      <w:proofErr w:type="spellEnd"/>
      <w:r w:rsidRPr="00A355FA">
        <w:t>/</w:t>
      </w:r>
      <w:proofErr w:type="spellStart"/>
      <w:r w:rsidRPr="00A355FA">
        <w:t>plozasiran</w:t>
      </w:r>
      <w:proofErr w:type="spellEnd"/>
      <w:r w:rsidRPr="00A355FA">
        <w:t xml:space="preserve"> group), </w:t>
      </w:r>
      <w:r>
        <w:t>2</w:t>
      </w:r>
      <w:r w:rsidRPr="00A355FA">
        <w:t xml:space="preserve"> (3.1%) </w:t>
      </w:r>
      <w:r>
        <w:t xml:space="preserve">of which </w:t>
      </w:r>
      <w:r w:rsidRPr="00A355FA">
        <w:t xml:space="preserve">had completed the study. Discontinuations </w:t>
      </w:r>
      <w:r>
        <w:t>occurred due to</w:t>
      </w:r>
      <w:r w:rsidRPr="00A355FA">
        <w:t xml:space="preserve"> loss to follow-up, increased glycosylated haemoglobin</w:t>
      </w:r>
      <w:r>
        <w:t>, 1 confirmed pregnancy and 2 participants wishing to</w:t>
      </w:r>
      <w:r w:rsidRPr="00A355FA">
        <w:t xml:space="preserve"> become pregnant.</w:t>
      </w:r>
    </w:p>
    <w:p w14:paraId="0A9724F1" w14:textId="77777777" w:rsidR="00370AE6" w:rsidRDefault="00370AE6" w:rsidP="00E43286">
      <w:pPr>
        <w:rPr>
          <w:color w:val="000000"/>
        </w:rPr>
      </w:pPr>
      <w:proofErr w:type="spellStart"/>
      <w:r>
        <w:t>P</w:t>
      </w:r>
      <w:r w:rsidRPr="00A355FA">
        <w:t>lozasiran</w:t>
      </w:r>
      <w:proofErr w:type="spellEnd"/>
      <w:r w:rsidRPr="00A355FA">
        <w:t xml:space="preserve"> </w:t>
      </w:r>
      <w:r>
        <w:t xml:space="preserve">had been administered for a total of 24 months (randomised and OLE periods combined) for </w:t>
      </w:r>
      <w:r w:rsidRPr="00A355FA">
        <w:t>27 (42%) participants</w:t>
      </w:r>
      <w:r>
        <w:t xml:space="preserve">. Three </w:t>
      </w:r>
      <w:r w:rsidRPr="00A355FA">
        <w:t>(5%) participants had received 33 months of treatment</w:t>
      </w:r>
      <w:r>
        <w:t>; the longest duration at time of the DCO</w:t>
      </w:r>
      <w:r w:rsidRPr="00A355FA">
        <w:t xml:space="preserve">. Baseline demographics for OLE participants were comparable to those in the randomised period. </w:t>
      </w:r>
    </w:p>
    <w:p w14:paraId="6370DA76" w14:textId="521BFEDD" w:rsidR="00370AE6" w:rsidRDefault="00370AE6" w:rsidP="00E43286">
      <w:pPr>
        <w:rPr>
          <w:lang w:eastAsia="ja-JP"/>
        </w:rPr>
      </w:pPr>
      <w:r w:rsidRPr="00C86D6A">
        <w:t xml:space="preserve">Efficacy analyses demonstrated that </w:t>
      </w:r>
      <w:proofErr w:type="spellStart"/>
      <w:r w:rsidRPr="00C86D6A">
        <w:t>plozasiran</w:t>
      </w:r>
      <w:proofErr w:type="spellEnd"/>
      <w:r w:rsidRPr="00C86D6A">
        <w:t xml:space="preserve"> treatment led to </w:t>
      </w:r>
      <w:r>
        <w:t xml:space="preserve">sustained </w:t>
      </w:r>
      <w:r w:rsidRPr="00C86D6A">
        <w:t>reductions in median fasting TG levels</w:t>
      </w:r>
      <w:r>
        <w:t>. For those who initially received placebo, TG reductions</w:t>
      </w:r>
      <w:r w:rsidRPr="00C86D6A">
        <w:t xml:space="preserve"> </w:t>
      </w:r>
      <w:r>
        <w:t>were observed 1</w:t>
      </w:r>
      <w:r w:rsidRPr="00C86D6A">
        <w:t xml:space="preserve"> month </w:t>
      </w:r>
      <w:r>
        <w:t xml:space="preserve">after the first administration </w:t>
      </w:r>
      <w:r w:rsidRPr="00C86D6A">
        <w:t xml:space="preserve">of </w:t>
      </w:r>
      <w:proofErr w:type="spellStart"/>
      <w:r w:rsidRPr="00C86D6A">
        <w:t>plozasiran</w:t>
      </w:r>
      <w:proofErr w:type="spellEnd"/>
      <w:r w:rsidRPr="00D516CB">
        <w:rPr>
          <w:color w:val="000000"/>
        </w:rPr>
        <w:t>, consistent with observations during the randomised period</w:t>
      </w:r>
      <w:r w:rsidRPr="00C86D6A">
        <w:t xml:space="preserve">. </w:t>
      </w:r>
      <w:r>
        <w:t>At</w:t>
      </w:r>
      <w:r w:rsidRPr="00C86D6A">
        <w:t xml:space="preserve"> </w:t>
      </w:r>
      <w:r>
        <w:t>m</w:t>
      </w:r>
      <w:r w:rsidRPr="00C86D6A">
        <w:t>onth 18</w:t>
      </w:r>
      <w:r>
        <w:t xml:space="preserve"> since commencement of </w:t>
      </w:r>
      <w:proofErr w:type="spellStart"/>
      <w:r>
        <w:t>plozasiran</w:t>
      </w:r>
      <w:proofErr w:type="spellEnd"/>
      <w:r w:rsidRPr="00C86D6A">
        <w:t xml:space="preserve">, </w:t>
      </w:r>
      <w:r w:rsidRPr="00A074B2">
        <w:rPr>
          <w:lang w:eastAsia="ja-JP"/>
        </w:rPr>
        <w:t>25 (38.5%</w:t>
      </w:r>
      <w:r>
        <w:rPr>
          <w:lang w:eastAsia="ja-JP"/>
        </w:rPr>
        <w:t>)</w:t>
      </w:r>
      <w:r w:rsidRPr="00A074B2">
        <w:rPr>
          <w:lang w:eastAsia="ja-JP"/>
        </w:rPr>
        <w:t xml:space="preserve"> </w:t>
      </w:r>
      <w:r>
        <w:rPr>
          <w:lang w:eastAsia="ja-JP"/>
        </w:rPr>
        <w:t xml:space="preserve">participants </w:t>
      </w:r>
      <w:r w:rsidRPr="00C86D6A">
        <w:t xml:space="preserve">achieved fasting TGs below 5.65 mmol/L, while </w:t>
      </w:r>
      <w:r w:rsidRPr="00A074B2">
        <w:rPr>
          <w:lang w:eastAsia="ja-JP"/>
        </w:rPr>
        <w:t>43 (66.2</w:t>
      </w:r>
      <w:r>
        <w:rPr>
          <w:lang w:eastAsia="ja-JP"/>
        </w:rPr>
        <w:t>%</w:t>
      </w:r>
      <w:r w:rsidRPr="00A074B2">
        <w:rPr>
          <w:lang w:eastAsia="ja-JP"/>
        </w:rPr>
        <w:t>)</w:t>
      </w:r>
      <w:r>
        <w:rPr>
          <w:lang w:eastAsia="ja-JP"/>
        </w:rPr>
        <w:t xml:space="preserve"> participants</w:t>
      </w:r>
      <w:r w:rsidRPr="00C86D6A">
        <w:t xml:space="preserve"> reached below </w:t>
      </w:r>
      <w:r>
        <w:t>~</w:t>
      </w:r>
      <w:r w:rsidRPr="00C86D6A">
        <w:t xml:space="preserve">10 mmol/L. </w:t>
      </w:r>
      <w:r>
        <w:rPr>
          <w:lang w:eastAsia="ja-JP"/>
        </w:rPr>
        <w:t xml:space="preserve">In response to </w:t>
      </w:r>
      <w:r w:rsidRPr="00F157B5">
        <w:rPr>
          <w:lang w:eastAsia="ja-JP"/>
        </w:rPr>
        <w:t xml:space="preserve">the </w:t>
      </w:r>
      <w:hyperlink r:id="rId37" w:history="1">
        <w:r w:rsidRPr="00F157B5">
          <w:rPr>
            <w:rStyle w:val="Hyperlink"/>
            <w:color w:val="auto"/>
            <w:u w:val="none"/>
            <w:lang w:eastAsia="ja-JP"/>
          </w:rPr>
          <w:t>EMA evaluation</w:t>
        </w:r>
      </w:hyperlink>
      <w:r>
        <w:rPr>
          <w:lang w:eastAsia="ja-JP"/>
        </w:rPr>
        <w:t>, the sponsor reported that f</w:t>
      </w:r>
      <w:r w:rsidRPr="00B14D8F">
        <w:rPr>
          <w:lang w:eastAsia="ja-JP"/>
        </w:rPr>
        <w:t xml:space="preserve">or </w:t>
      </w:r>
      <w:r>
        <w:rPr>
          <w:lang w:eastAsia="ja-JP"/>
        </w:rPr>
        <w:t xml:space="preserve">participants who reduced </w:t>
      </w:r>
      <w:proofErr w:type="spellStart"/>
      <w:r>
        <w:rPr>
          <w:lang w:eastAsia="ja-JP"/>
        </w:rPr>
        <w:t>plozasiran</w:t>
      </w:r>
      <w:proofErr w:type="spellEnd"/>
      <w:r>
        <w:rPr>
          <w:lang w:eastAsia="ja-JP"/>
        </w:rPr>
        <w:t xml:space="preserve"> from 50 mg to 25 mg during part B of the OLE</w:t>
      </w:r>
      <w:r w:rsidRPr="00B14D8F">
        <w:rPr>
          <w:lang w:eastAsia="ja-JP"/>
        </w:rPr>
        <w:t xml:space="preserve">, TG levels </w:t>
      </w:r>
      <w:r>
        <w:rPr>
          <w:lang w:eastAsia="ja-JP"/>
        </w:rPr>
        <w:t xml:space="preserve">mostly </w:t>
      </w:r>
      <w:r w:rsidRPr="00B14D8F">
        <w:rPr>
          <w:lang w:eastAsia="ja-JP"/>
        </w:rPr>
        <w:t>remained stable or decreased slightly</w:t>
      </w:r>
      <w:r>
        <w:rPr>
          <w:lang w:eastAsia="ja-JP"/>
        </w:rPr>
        <w:t xml:space="preserve"> </w:t>
      </w:r>
      <w:r w:rsidRPr="00B14D8F">
        <w:rPr>
          <w:lang w:eastAsia="ja-JP"/>
        </w:rPr>
        <w:t>post-switch</w:t>
      </w:r>
      <w:r>
        <w:rPr>
          <w:lang w:eastAsia="ja-JP"/>
        </w:rPr>
        <w:t>. For these participants, m</w:t>
      </w:r>
      <w:r w:rsidRPr="00B14D8F">
        <w:rPr>
          <w:lang w:eastAsia="ja-JP"/>
        </w:rPr>
        <w:t>edian TG values were 6.65 mmol/L in Part A and 7.24 mmol/L in Part B,</w:t>
      </w:r>
      <w:r>
        <w:rPr>
          <w:lang w:eastAsia="ja-JP"/>
        </w:rPr>
        <w:t xml:space="preserve"> </w:t>
      </w:r>
      <w:r w:rsidRPr="00B14D8F">
        <w:rPr>
          <w:lang w:eastAsia="ja-JP"/>
        </w:rPr>
        <w:t>respectively.</w:t>
      </w:r>
    </w:p>
    <w:p w14:paraId="7B79C172" w14:textId="77777777" w:rsidR="00370AE6" w:rsidRDefault="00370AE6" w:rsidP="00E43286">
      <w:r w:rsidRPr="00C86D6A">
        <w:t xml:space="preserve">Reductions in fasting </w:t>
      </w:r>
      <w:proofErr w:type="spellStart"/>
      <w:r w:rsidRPr="00C86D6A">
        <w:t>ApoC3</w:t>
      </w:r>
      <w:proofErr w:type="spellEnd"/>
      <w:r w:rsidRPr="00C86D6A">
        <w:t xml:space="preserve"> were maintained throughout the OLE period, with immediate decrease</w:t>
      </w:r>
      <w:r>
        <w:t xml:space="preserve">s seen in participants who commenced </w:t>
      </w:r>
      <w:proofErr w:type="spellStart"/>
      <w:r>
        <w:t>plozasiran</w:t>
      </w:r>
      <w:proofErr w:type="spellEnd"/>
      <w:r>
        <w:t xml:space="preserve"> during the OLE</w:t>
      </w:r>
      <w:r w:rsidRPr="00C86D6A">
        <w:t xml:space="preserve">. </w:t>
      </w:r>
    </w:p>
    <w:p w14:paraId="08FF37CA" w14:textId="77777777" w:rsidR="00370AE6" w:rsidRDefault="00370AE6" w:rsidP="00E43286">
      <w:r>
        <w:t>O</w:t>
      </w:r>
      <w:r w:rsidRPr="00C86D6A">
        <w:t xml:space="preserve">nly </w:t>
      </w:r>
      <w:r>
        <w:t>2</w:t>
      </w:r>
      <w:r w:rsidRPr="00C86D6A">
        <w:t xml:space="preserve"> events </w:t>
      </w:r>
      <w:r>
        <w:t xml:space="preserve">of possible </w:t>
      </w:r>
      <w:r w:rsidRPr="00C86D6A">
        <w:t xml:space="preserve">pancreatitis were reviewed, </w:t>
      </w:r>
      <w:r>
        <w:t>only 1</w:t>
      </w:r>
      <w:r w:rsidRPr="00C86D6A">
        <w:t xml:space="preserve"> </w:t>
      </w:r>
      <w:r>
        <w:t xml:space="preserve">of which was </w:t>
      </w:r>
      <w:r w:rsidRPr="00C86D6A">
        <w:t xml:space="preserve">confirmed as </w:t>
      </w:r>
      <w:r>
        <w:t xml:space="preserve">AP. Notably, this occurred in the same participant who had 3 events of AP while receiving placebo during the randomised period and </w:t>
      </w:r>
      <w:r w:rsidRPr="00DC220B">
        <w:rPr>
          <w:lang w:eastAsia="ja-JP"/>
        </w:rPr>
        <w:t xml:space="preserve">no </w:t>
      </w:r>
      <w:proofErr w:type="spellStart"/>
      <w:r>
        <w:rPr>
          <w:lang w:eastAsia="ja-JP"/>
        </w:rPr>
        <w:t>plozasiran</w:t>
      </w:r>
      <w:proofErr w:type="spellEnd"/>
      <w:r>
        <w:rPr>
          <w:lang w:eastAsia="ja-JP"/>
        </w:rPr>
        <w:t xml:space="preserve"> </w:t>
      </w:r>
      <w:r w:rsidRPr="00DC220B">
        <w:rPr>
          <w:lang w:eastAsia="ja-JP"/>
        </w:rPr>
        <w:t xml:space="preserve">dose </w:t>
      </w:r>
      <w:r>
        <w:rPr>
          <w:lang w:eastAsia="ja-JP"/>
        </w:rPr>
        <w:t>adjustment</w:t>
      </w:r>
      <w:r w:rsidRPr="00DC220B">
        <w:rPr>
          <w:lang w:eastAsia="ja-JP"/>
        </w:rPr>
        <w:t xml:space="preserve"> </w:t>
      </w:r>
      <w:r>
        <w:rPr>
          <w:lang w:eastAsia="ja-JP"/>
        </w:rPr>
        <w:t>occurred following</w:t>
      </w:r>
      <w:r w:rsidRPr="00C86D6A">
        <w:t>.</w:t>
      </w:r>
    </w:p>
    <w:p w14:paraId="420C0026" w14:textId="2EDE45D2" w:rsidR="00370AE6" w:rsidRDefault="00370AE6" w:rsidP="00E43286">
      <w:pPr>
        <w:pStyle w:val="FigureTitle"/>
      </w:pPr>
      <w:r>
        <w:t>Figure 4: Median value of fasting TGs during the OLE</w:t>
      </w:r>
    </w:p>
    <w:p w14:paraId="616E7B62" w14:textId="77777777" w:rsidR="00370AE6" w:rsidRDefault="00370AE6" w:rsidP="00E43286">
      <w:r>
        <w:rPr>
          <w:noProof/>
        </w:rPr>
        <w:drawing>
          <wp:inline distT="0" distB="0" distL="0" distR="0" wp14:anchorId="4581CD70" wp14:editId="1FB32139">
            <wp:extent cx="2278380" cy="1432560"/>
            <wp:effectExtent l="0" t="0" r="7620" b="0"/>
            <wp:docPr id="849561134" name="Picture 15" descr="Figure 4: Median value of fasting TGs during the 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28127" name="Picture 15" descr="Figure 4: Median value of fasting TGs during the OLE  "/>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278380" cy="1432560"/>
                    </a:xfrm>
                    <a:prstGeom prst="rect">
                      <a:avLst/>
                    </a:prstGeom>
                  </pic:spPr>
                </pic:pic>
              </a:graphicData>
            </a:graphic>
          </wp:inline>
        </w:drawing>
      </w:r>
    </w:p>
    <w:p w14:paraId="668046AD" w14:textId="77777777" w:rsidR="00370AE6" w:rsidRDefault="00370AE6" w:rsidP="00E43286">
      <w:pPr>
        <w:pStyle w:val="FigureTitle"/>
        <w:rPr>
          <w:color w:val="000000"/>
        </w:rPr>
      </w:pPr>
      <w:r>
        <w:t xml:space="preserve">Figure 5: Mean percent change from study baseline in fasting </w:t>
      </w:r>
      <w:proofErr w:type="spellStart"/>
      <w:r>
        <w:t>APOC3</w:t>
      </w:r>
      <w:proofErr w:type="spellEnd"/>
    </w:p>
    <w:p w14:paraId="62244026" w14:textId="77777777" w:rsidR="00370AE6" w:rsidRDefault="00370AE6" w:rsidP="00E43286">
      <w:pPr>
        <w:rPr>
          <w:color w:val="000000"/>
        </w:rPr>
      </w:pPr>
      <w:r>
        <w:rPr>
          <w:noProof/>
        </w:rPr>
        <w:drawing>
          <wp:inline distT="0" distB="0" distL="0" distR="0" wp14:anchorId="360E51E3" wp14:editId="5E68448F">
            <wp:extent cx="2346960" cy="1432560"/>
            <wp:effectExtent l="0" t="0" r="0" b="0"/>
            <wp:docPr id="1997389861" name="Picture 16" descr="Figure 5: Mean percent change from study baseline in fasting APO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38896" name="Picture 16" descr="Figure 5: Mean percent change from study baseline in fasting APOC3"/>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346960" cy="1432560"/>
                    </a:xfrm>
                    <a:prstGeom prst="rect">
                      <a:avLst/>
                    </a:prstGeom>
                  </pic:spPr>
                </pic:pic>
              </a:graphicData>
            </a:graphic>
          </wp:inline>
        </w:drawing>
      </w:r>
    </w:p>
    <w:p w14:paraId="23BDE1D3" w14:textId="59537B2C" w:rsidR="00370AE6" w:rsidRPr="00223789" w:rsidRDefault="00370AE6" w:rsidP="00E43286">
      <w:pPr>
        <w:pStyle w:val="Heading6"/>
      </w:pPr>
      <w:r w:rsidRPr="00223789">
        <w:lastRenderedPageBreak/>
        <w:t xml:space="preserve">Study </w:t>
      </w:r>
      <w:proofErr w:type="spellStart"/>
      <w:r w:rsidRPr="00223789">
        <w:t>AROAPOC3</w:t>
      </w:r>
      <w:proofErr w:type="spellEnd"/>
      <w:r w:rsidRPr="00223789">
        <w:t>-2001</w:t>
      </w:r>
    </w:p>
    <w:p w14:paraId="468D2455" w14:textId="77777777" w:rsidR="00370AE6" w:rsidRDefault="00370AE6" w:rsidP="00E43286">
      <w:r w:rsidRPr="00B40BF2">
        <w:t xml:space="preserve">This Phase </w:t>
      </w:r>
      <w:proofErr w:type="spellStart"/>
      <w:r w:rsidRPr="00B40BF2">
        <w:t>2</w:t>
      </w:r>
      <w:r>
        <w:t>b</w:t>
      </w:r>
      <w:proofErr w:type="spellEnd"/>
      <w:r w:rsidRPr="00B40BF2">
        <w:t xml:space="preserve"> study was a multinational, randomised, double-blind, placebo-controlled trial conducted in </w:t>
      </w:r>
      <w:r>
        <w:t>8</w:t>
      </w:r>
      <w:r w:rsidRPr="00B40BF2">
        <w:t xml:space="preserve"> countries</w:t>
      </w:r>
      <w:r>
        <w:t xml:space="preserve"> (</w:t>
      </w:r>
      <w:r>
        <w:rPr>
          <w:lang w:eastAsia="ja-JP"/>
        </w:rPr>
        <w:t>Australia, Canada, Germany, Hungary, The Netherlands, New Zealand, Poland, and the US) between May 2021 and August 2023</w:t>
      </w:r>
      <w:r w:rsidRPr="00B40BF2">
        <w:t xml:space="preserve">. The study enrolled adult participants with severe </w:t>
      </w:r>
      <w:r>
        <w:t>HTG,</w:t>
      </w:r>
      <w:r w:rsidRPr="00B40BF2">
        <w:t xml:space="preserve"> defined by fasting TG levels between 5.65 and 45.2 mmol/L</w:t>
      </w:r>
      <w:r>
        <w:t>, and documented medical history of the same</w:t>
      </w:r>
      <w:r w:rsidRPr="00B40BF2">
        <w:t xml:space="preserve">. Participants were randomly assigned in a 3:1 ratio to receive </w:t>
      </w:r>
      <w:r>
        <w:t>1</w:t>
      </w:r>
      <w:r w:rsidRPr="00B40BF2">
        <w:t xml:space="preserve"> of </w:t>
      </w:r>
      <w:r>
        <w:t>3</w:t>
      </w:r>
      <w:r w:rsidRPr="00B40BF2">
        <w:t xml:space="preserve"> doses of </w:t>
      </w:r>
      <w:proofErr w:type="spellStart"/>
      <w:r w:rsidRPr="00B40BF2">
        <w:t>plozasiran</w:t>
      </w:r>
      <w:proofErr w:type="spellEnd"/>
      <w:r w:rsidRPr="00B40BF2">
        <w:t xml:space="preserve"> (10, 25, or 50 mg) or placebo, with each </w:t>
      </w:r>
      <w:r>
        <w:t>participant</w:t>
      </w:r>
      <w:r w:rsidRPr="00B40BF2">
        <w:t xml:space="preserve"> receiving </w:t>
      </w:r>
      <w:r>
        <w:t>2</w:t>
      </w:r>
      <w:r w:rsidRPr="00B40BF2">
        <w:t xml:space="preserve"> </w:t>
      </w:r>
      <w:r>
        <w:t>SC</w:t>
      </w:r>
      <w:r w:rsidRPr="00B40BF2">
        <w:t xml:space="preserve"> injections on </w:t>
      </w:r>
      <w:r>
        <w:t>d</w:t>
      </w:r>
      <w:r w:rsidRPr="00B40BF2">
        <w:t xml:space="preserve">ay 1 and </w:t>
      </w:r>
      <w:r>
        <w:t>w</w:t>
      </w:r>
      <w:r w:rsidRPr="00B40BF2">
        <w:t xml:space="preserve">eek 12. The primary objective was to assess the safety and efficacy of </w:t>
      </w:r>
      <w:proofErr w:type="spellStart"/>
      <w:r w:rsidRPr="00B40BF2">
        <w:t>plozasiran</w:t>
      </w:r>
      <w:proofErr w:type="spellEnd"/>
      <w:r w:rsidRPr="00B40BF2">
        <w:t xml:space="preserve"> and determine an appropriate dose for further clinical development, with the </w:t>
      </w:r>
      <w:r w:rsidRPr="001B1F22">
        <w:t>primary efficacy endpoint</w:t>
      </w:r>
      <w:r w:rsidRPr="00B40BF2">
        <w:t xml:space="preserve"> being the mean percent change in fasting TG at </w:t>
      </w:r>
      <w:r>
        <w:t>w</w:t>
      </w:r>
      <w:r w:rsidRPr="00B40BF2">
        <w:t>eek 24.</w:t>
      </w:r>
    </w:p>
    <w:p w14:paraId="2FB7B210" w14:textId="77777777" w:rsidR="00370AE6" w:rsidRDefault="00370AE6" w:rsidP="00E43286">
      <w:pPr>
        <w:rPr>
          <w:lang w:eastAsia="ja-JP"/>
        </w:rPr>
      </w:pPr>
      <w:r w:rsidRPr="00533283">
        <w:rPr>
          <w:lang w:eastAsia="ja-JP"/>
        </w:rPr>
        <w:t xml:space="preserve">All doses of </w:t>
      </w:r>
      <w:proofErr w:type="spellStart"/>
      <w:r w:rsidRPr="00533283">
        <w:rPr>
          <w:lang w:eastAsia="ja-JP"/>
        </w:rPr>
        <w:t>plozasiran</w:t>
      </w:r>
      <w:proofErr w:type="spellEnd"/>
      <w:r w:rsidRPr="00533283">
        <w:rPr>
          <w:lang w:eastAsia="ja-JP"/>
        </w:rPr>
        <w:t xml:space="preserve"> significantly reduced fasting TG levels at </w:t>
      </w:r>
      <w:r>
        <w:rPr>
          <w:lang w:eastAsia="ja-JP"/>
        </w:rPr>
        <w:t>w</w:t>
      </w:r>
      <w:r w:rsidRPr="00533283">
        <w:rPr>
          <w:lang w:eastAsia="ja-JP"/>
        </w:rPr>
        <w:t>eek 24 compared with</w:t>
      </w:r>
      <w:r>
        <w:rPr>
          <w:lang w:eastAsia="ja-JP"/>
        </w:rPr>
        <w:t xml:space="preserve"> </w:t>
      </w:r>
      <w:r w:rsidRPr="00533283">
        <w:rPr>
          <w:lang w:eastAsia="ja-JP"/>
        </w:rPr>
        <w:t>placebo</w:t>
      </w:r>
      <w:r>
        <w:rPr>
          <w:lang w:eastAsia="ja-JP"/>
        </w:rPr>
        <w:t xml:space="preserve"> (see Table below)</w:t>
      </w:r>
      <w:r w:rsidRPr="00533283">
        <w:rPr>
          <w:lang w:eastAsia="ja-JP"/>
        </w:rPr>
        <w:t>.</w:t>
      </w:r>
      <w:r>
        <w:rPr>
          <w:lang w:eastAsia="ja-JP"/>
        </w:rPr>
        <w:t xml:space="preserve"> Sensitivity analyses were consistent with the primary result. </w:t>
      </w:r>
      <w:r w:rsidRPr="00700F0F">
        <w:rPr>
          <w:lang w:eastAsia="ja-JP"/>
        </w:rPr>
        <w:t xml:space="preserve">The effect of </w:t>
      </w:r>
      <w:proofErr w:type="spellStart"/>
      <w:r w:rsidRPr="00700F0F">
        <w:rPr>
          <w:lang w:eastAsia="ja-JP"/>
        </w:rPr>
        <w:t>plozasiran</w:t>
      </w:r>
      <w:proofErr w:type="spellEnd"/>
      <w:r w:rsidRPr="00700F0F">
        <w:rPr>
          <w:lang w:eastAsia="ja-JP"/>
        </w:rPr>
        <w:t xml:space="preserve"> on TG reduction at</w:t>
      </w:r>
      <w:r>
        <w:rPr>
          <w:lang w:eastAsia="ja-JP"/>
        </w:rPr>
        <w:t xml:space="preserve"> w</w:t>
      </w:r>
      <w:r w:rsidRPr="00700F0F">
        <w:rPr>
          <w:lang w:eastAsia="ja-JP"/>
        </w:rPr>
        <w:t>eek 24 was generally robust across all subgroups</w:t>
      </w:r>
      <w:r>
        <w:rPr>
          <w:lang w:eastAsia="ja-JP"/>
        </w:rPr>
        <w:t xml:space="preserve"> (b</w:t>
      </w:r>
      <w:r w:rsidRPr="00700F0F">
        <w:rPr>
          <w:lang w:eastAsia="ja-JP"/>
        </w:rPr>
        <w:t>aseline fasting TG tertiles</w:t>
      </w:r>
      <w:r>
        <w:rPr>
          <w:lang w:eastAsia="ja-JP"/>
        </w:rPr>
        <w:t>, b</w:t>
      </w:r>
      <w:r w:rsidRPr="00700F0F">
        <w:rPr>
          <w:lang w:eastAsia="ja-JP"/>
        </w:rPr>
        <w:t>aseline LDL-C categories</w:t>
      </w:r>
      <w:r>
        <w:rPr>
          <w:lang w:eastAsia="ja-JP"/>
        </w:rPr>
        <w:t>, a</w:t>
      </w:r>
      <w:r w:rsidRPr="00700F0F">
        <w:rPr>
          <w:lang w:eastAsia="ja-JP"/>
        </w:rPr>
        <w:t>ge (&lt;65 years or ≥65 years)</w:t>
      </w:r>
      <w:r>
        <w:rPr>
          <w:lang w:eastAsia="ja-JP"/>
        </w:rPr>
        <w:t>, s</w:t>
      </w:r>
      <w:r w:rsidRPr="00700F0F">
        <w:rPr>
          <w:lang w:eastAsia="ja-JP"/>
        </w:rPr>
        <w:t>ex at birth (male or female)</w:t>
      </w:r>
      <w:r>
        <w:rPr>
          <w:lang w:eastAsia="ja-JP"/>
        </w:rPr>
        <w:t xml:space="preserve">, </w:t>
      </w:r>
      <w:r w:rsidRPr="00700F0F">
        <w:rPr>
          <w:lang w:eastAsia="ja-JP"/>
        </w:rPr>
        <w:t>BMI (&lt;25 kg/</w:t>
      </w:r>
      <w:proofErr w:type="spellStart"/>
      <w:r w:rsidRPr="00700F0F">
        <w:rPr>
          <w:lang w:eastAsia="ja-JP"/>
        </w:rPr>
        <w:t>m</w:t>
      </w:r>
      <w:r w:rsidRPr="00EE505F">
        <w:rPr>
          <w:vertAlign w:val="superscript"/>
          <w:lang w:eastAsia="ja-JP"/>
        </w:rPr>
        <w:t>2</w:t>
      </w:r>
      <w:proofErr w:type="spellEnd"/>
      <w:r w:rsidRPr="00700F0F">
        <w:rPr>
          <w:lang w:eastAsia="ja-JP"/>
        </w:rPr>
        <w:t xml:space="preserve"> or ≥25 kg/</w:t>
      </w:r>
      <w:proofErr w:type="spellStart"/>
      <w:r w:rsidRPr="00700F0F">
        <w:rPr>
          <w:lang w:eastAsia="ja-JP"/>
        </w:rPr>
        <w:t>m</w:t>
      </w:r>
      <w:r w:rsidRPr="00EE505F">
        <w:rPr>
          <w:vertAlign w:val="superscript"/>
          <w:lang w:eastAsia="ja-JP"/>
        </w:rPr>
        <w:t>2</w:t>
      </w:r>
      <w:proofErr w:type="spellEnd"/>
      <w:r w:rsidRPr="00700F0F">
        <w:rPr>
          <w:lang w:eastAsia="ja-JP"/>
        </w:rPr>
        <w:t>)</w:t>
      </w:r>
      <w:r>
        <w:rPr>
          <w:lang w:eastAsia="ja-JP"/>
        </w:rPr>
        <w:t xml:space="preserve">, </w:t>
      </w:r>
      <w:r w:rsidRPr="00700F0F">
        <w:rPr>
          <w:lang w:eastAsia="ja-JP"/>
        </w:rPr>
        <w:t>10-year CHD risk (&lt;10%, 10% to ≤20%, or &gt;20%)</w:t>
      </w:r>
      <w:r>
        <w:rPr>
          <w:lang w:eastAsia="ja-JP"/>
        </w:rPr>
        <w:t xml:space="preserve">, genetic </w:t>
      </w:r>
      <w:r w:rsidRPr="00700F0F">
        <w:rPr>
          <w:lang w:eastAsia="ja-JP"/>
        </w:rPr>
        <w:t>FCS (Yes or No)</w:t>
      </w:r>
      <w:r>
        <w:rPr>
          <w:lang w:eastAsia="ja-JP"/>
        </w:rPr>
        <w:t>, c</w:t>
      </w:r>
      <w:r w:rsidRPr="00700F0F">
        <w:rPr>
          <w:lang w:eastAsia="ja-JP"/>
        </w:rPr>
        <w:t>oncomitant statin use (Yes or No)</w:t>
      </w:r>
      <w:r>
        <w:rPr>
          <w:lang w:eastAsia="ja-JP"/>
        </w:rPr>
        <w:t>).</w:t>
      </w:r>
    </w:p>
    <w:p w14:paraId="3536D9D8" w14:textId="76D35CE5" w:rsidR="00370AE6" w:rsidRDefault="00370AE6" w:rsidP="00E43286">
      <w:pPr>
        <w:pStyle w:val="TableTitle"/>
      </w:pPr>
      <w:r>
        <w:t>Table 10: Study 2001 least-squares mean percent change from baseline at week 24 in fasting TG</w:t>
      </w:r>
    </w:p>
    <w:p w14:paraId="144FF8A1" w14:textId="77777777" w:rsidR="00370AE6" w:rsidRPr="00497BCF" w:rsidRDefault="00370AE6" w:rsidP="00E43286">
      <w:r w:rsidRPr="002F62A8">
        <w:rPr>
          <w:noProof/>
        </w:rPr>
        <w:drawing>
          <wp:inline distT="0" distB="0" distL="0" distR="0" wp14:anchorId="611B0CA5" wp14:editId="65C108F4">
            <wp:extent cx="4686954" cy="2219635"/>
            <wp:effectExtent l="0" t="0" r="0" b="9525"/>
            <wp:docPr id="700931623" name="Picture 1" descr="Table 10: Study 2001 least-squares mean percent change from baseline at week 24 in fasting T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85" name="Picture 1" descr="Table 10: Study 2001 least-squares mean percent change from baseline at week 24 in fasting TG "/>
                    <pic:cNvPicPr/>
                  </pic:nvPicPr>
                  <pic:blipFill>
                    <a:blip r:embed="rId40"/>
                    <a:stretch>
                      <a:fillRect/>
                    </a:stretch>
                  </pic:blipFill>
                  <pic:spPr>
                    <a:xfrm>
                      <a:off x="0" y="0"/>
                      <a:ext cx="4686954" cy="2219635"/>
                    </a:xfrm>
                    <a:prstGeom prst="rect">
                      <a:avLst/>
                    </a:prstGeom>
                  </pic:spPr>
                </pic:pic>
              </a:graphicData>
            </a:graphic>
          </wp:inline>
        </w:drawing>
      </w:r>
    </w:p>
    <w:p w14:paraId="77892913" w14:textId="77777777" w:rsidR="00370AE6" w:rsidRDefault="00370AE6" w:rsidP="00E43286">
      <w:pPr>
        <w:rPr>
          <w:lang w:eastAsia="ja-JP"/>
        </w:rPr>
      </w:pPr>
      <w:r w:rsidRPr="00700F0F">
        <w:rPr>
          <w:lang w:eastAsia="ja-JP"/>
        </w:rPr>
        <w:t xml:space="preserve">TG reductions over time were similar between the </w:t>
      </w:r>
      <w:proofErr w:type="spellStart"/>
      <w:r w:rsidRPr="00700F0F">
        <w:rPr>
          <w:lang w:eastAsia="ja-JP"/>
        </w:rPr>
        <w:t>plozasiran</w:t>
      </w:r>
      <w:proofErr w:type="spellEnd"/>
      <w:r w:rsidRPr="00700F0F">
        <w:rPr>
          <w:lang w:eastAsia="ja-JP"/>
        </w:rPr>
        <w:t xml:space="preserve"> 25 and 50 mg dose groups</w:t>
      </w:r>
      <w:r>
        <w:rPr>
          <w:lang w:eastAsia="ja-JP"/>
        </w:rPr>
        <w:t>, while the magnitude of effect was less in the 10 mg dose group (</w:t>
      </w:r>
      <w:r>
        <w:rPr>
          <w:lang w:eastAsia="ja-JP"/>
        </w:rPr>
        <w:fldChar w:fldCharType="begin"/>
      </w:r>
      <w:r>
        <w:rPr>
          <w:lang w:eastAsia="ja-JP"/>
        </w:rPr>
        <w:instrText xml:space="preserve"> REF _Ref220399629 \h </w:instrText>
      </w:r>
      <w:r>
        <w:rPr>
          <w:lang w:eastAsia="ja-JP"/>
        </w:rPr>
      </w:r>
      <w:r>
        <w:rPr>
          <w:lang w:eastAsia="ja-JP"/>
        </w:rPr>
        <w:fldChar w:fldCharType="separate"/>
      </w:r>
      <w:r>
        <w:t>figure 6 below</w:t>
      </w:r>
      <w:r>
        <w:rPr>
          <w:lang w:eastAsia="ja-JP"/>
        </w:rPr>
        <w:fldChar w:fldCharType="end"/>
      </w:r>
      <w:r>
        <w:rPr>
          <w:lang w:eastAsia="ja-JP"/>
        </w:rPr>
        <w:t xml:space="preserve">). </w:t>
      </w:r>
      <w:r w:rsidRPr="00983F6E">
        <w:rPr>
          <w:lang w:eastAsia="ja-JP"/>
        </w:rPr>
        <w:t xml:space="preserve">Greater than 90% of </w:t>
      </w:r>
      <w:r>
        <w:rPr>
          <w:lang w:eastAsia="ja-JP"/>
        </w:rPr>
        <w:t>participant</w:t>
      </w:r>
      <w:r w:rsidRPr="00983F6E">
        <w:rPr>
          <w:lang w:eastAsia="ja-JP"/>
        </w:rPr>
        <w:t xml:space="preserve">s in the </w:t>
      </w:r>
      <w:proofErr w:type="spellStart"/>
      <w:r w:rsidRPr="00983F6E">
        <w:rPr>
          <w:lang w:eastAsia="ja-JP"/>
        </w:rPr>
        <w:t>plozasiran</w:t>
      </w:r>
      <w:proofErr w:type="spellEnd"/>
      <w:r w:rsidRPr="00983F6E">
        <w:rPr>
          <w:lang w:eastAsia="ja-JP"/>
        </w:rPr>
        <w:t xml:space="preserve"> 25 and 50 mg groups and &gt;80% of </w:t>
      </w:r>
      <w:r>
        <w:rPr>
          <w:lang w:eastAsia="ja-JP"/>
        </w:rPr>
        <w:t>participant</w:t>
      </w:r>
      <w:r w:rsidRPr="00983F6E">
        <w:rPr>
          <w:lang w:eastAsia="ja-JP"/>
        </w:rPr>
        <w:t>s in the</w:t>
      </w:r>
      <w:r>
        <w:rPr>
          <w:lang w:eastAsia="ja-JP"/>
        </w:rPr>
        <w:t xml:space="preserve"> </w:t>
      </w:r>
      <w:proofErr w:type="spellStart"/>
      <w:r w:rsidRPr="00983F6E">
        <w:rPr>
          <w:lang w:eastAsia="ja-JP"/>
        </w:rPr>
        <w:t>plozasiran</w:t>
      </w:r>
      <w:proofErr w:type="spellEnd"/>
      <w:r w:rsidRPr="00983F6E">
        <w:rPr>
          <w:lang w:eastAsia="ja-JP"/>
        </w:rPr>
        <w:t xml:space="preserve"> 10 mg group consistently achieved TG reductions below </w:t>
      </w:r>
      <w:r>
        <w:rPr>
          <w:lang w:eastAsia="ja-JP"/>
        </w:rPr>
        <w:t xml:space="preserve">11.3 mmol/L </w:t>
      </w:r>
      <w:r w:rsidRPr="00983F6E">
        <w:rPr>
          <w:lang w:eastAsia="ja-JP"/>
        </w:rPr>
        <w:t xml:space="preserve">from </w:t>
      </w:r>
      <w:r>
        <w:rPr>
          <w:lang w:eastAsia="ja-JP"/>
        </w:rPr>
        <w:t>w</w:t>
      </w:r>
      <w:r w:rsidRPr="00983F6E">
        <w:rPr>
          <w:lang w:eastAsia="ja-JP"/>
        </w:rPr>
        <w:t>eek 4</w:t>
      </w:r>
      <w:r>
        <w:rPr>
          <w:lang w:eastAsia="ja-JP"/>
        </w:rPr>
        <w:t xml:space="preserve"> </w:t>
      </w:r>
      <w:r w:rsidRPr="00983F6E">
        <w:rPr>
          <w:lang w:eastAsia="ja-JP"/>
        </w:rPr>
        <w:t xml:space="preserve">through </w:t>
      </w:r>
      <w:r>
        <w:rPr>
          <w:lang w:eastAsia="ja-JP"/>
        </w:rPr>
        <w:t>w</w:t>
      </w:r>
      <w:r w:rsidRPr="00983F6E">
        <w:rPr>
          <w:lang w:eastAsia="ja-JP"/>
        </w:rPr>
        <w:t>eek 24</w:t>
      </w:r>
      <w:r>
        <w:rPr>
          <w:lang w:eastAsia="ja-JP"/>
        </w:rPr>
        <w:t>.</w:t>
      </w:r>
    </w:p>
    <w:p w14:paraId="63F9BE2D" w14:textId="77777777" w:rsidR="00370AE6" w:rsidRDefault="00370AE6" w:rsidP="00E43286">
      <w:pPr>
        <w:pStyle w:val="FigureTitle"/>
      </w:pPr>
      <w:r>
        <w:lastRenderedPageBreak/>
        <w:t>Figure 6: Study 2001 mean percent change from baseline in fasting TG over time</w:t>
      </w:r>
    </w:p>
    <w:p w14:paraId="7F01C359" w14:textId="77777777" w:rsidR="00370AE6" w:rsidRDefault="00370AE6" w:rsidP="00E43286">
      <w:pPr>
        <w:rPr>
          <w:color w:val="000000"/>
        </w:rPr>
      </w:pPr>
      <w:r>
        <w:rPr>
          <w:noProof/>
        </w:rPr>
        <w:drawing>
          <wp:inline distT="0" distB="0" distL="0" distR="0" wp14:anchorId="398171E0" wp14:editId="35FA742B">
            <wp:extent cx="5065482" cy="2847975"/>
            <wp:effectExtent l="0" t="0" r="1905" b="0"/>
            <wp:docPr id="1248751860" name="Picture 18" descr="Figure 6: Study 2001 mean percent change from baseline in fasting TG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1327" name="Picture 18" descr="Figure 6: Study 2001 mean percent change from baseline in fasting TG over time"/>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074502" cy="2853046"/>
                    </a:xfrm>
                    <a:prstGeom prst="rect">
                      <a:avLst/>
                    </a:prstGeom>
                  </pic:spPr>
                </pic:pic>
              </a:graphicData>
            </a:graphic>
          </wp:inline>
        </w:drawing>
      </w:r>
    </w:p>
    <w:p w14:paraId="01B028F8" w14:textId="77777777" w:rsidR="00370AE6" w:rsidRPr="00223789" w:rsidRDefault="00370AE6" w:rsidP="00E43286">
      <w:pPr>
        <w:pStyle w:val="Heading5"/>
      </w:pPr>
      <w:r w:rsidRPr="00223789">
        <w:t xml:space="preserve">Study </w:t>
      </w:r>
      <w:proofErr w:type="spellStart"/>
      <w:r w:rsidRPr="00223789">
        <w:t>AROAPOC3</w:t>
      </w:r>
      <w:proofErr w:type="spellEnd"/>
      <w:r w:rsidRPr="00223789">
        <w:t>-2002</w:t>
      </w:r>
    </w:p>
    <w:p w14:paraId="5E205A7B" w14:textId="77777777" w:rsidR="00370AE6" w:rsidRDefault="00370AE6" w:rsidP="00E43286">
      <w:r w:rsidRPr="00B40BF2">
        <w:t xml:space="preserve">This </w:t>
      </w:r>
      <w:r>
        <w:t>p</w:t>
      </w:r>
      <w:r w:rsidRPr="00B40BF2">
        <w:t xml:space="preserve">hase </w:t>
      </w:r>
      <w:proofErr w:type="spellStart"/>
      <w:r w:rsidRPr="00B40BF2">
        <w:t>2</w:t>
      </w:r>
      <w:r>
        <w:t>b</w:t>
      </w:r>
      <w:proofErr w:type="spellEnd"/>
      <w:r w:rsidRPr="00B40BF2">
        <w:t xml:space="preserve"> study was a multinational, randomised, double-blind, placebo-controlled trial conducted in </w:t>
      </w:r>
      <w:r>
        <w:t>6</w:t>
      </w:r>
      <w:r w:rsidRPr="00B40BF2">
        <w:t xml:space="preserve"> countries</w:t>
      </w:r>
      <w:r>
        <w:t xml:space="preserve"> (</w:t>
      </w:r>
      <w:r w:rsidRPr="00FF67C3">
        <w:rPr>
          <w:lang w:eastAsia="ja-JP"/>
        </w:rPr>
        <w:t>Australia, Canada, Hungary, New Zealand, Poland, and the US)</w:t>
      </w:r>
      <w:r>
        <w:rPr>
          <w:lang w:eastAsia="ja-JP"/>
        </w:rPr>
        <w:t xml:space="preserve"> between </w:t>
      </w:r>
      <w:r w:rsidRPr="00E733C8">
        <w:rPr>
          <w:lang w:eastAsia="ja-JP"/>
        </w:rPr>
        <w:t xml:space="preserve">September 2021 </w:t>
      </w:r>
      <w:r>
        <w:rPr>
          <w:lang w:eastAsia="ja-JP"/>
        </w:rPr>
        <w:t>and August 2023</w:t>
      </w:r>
      <w:r w:rsidRPr="00B40BF2">
        <w:t xml:space="preserve">. The study enrolled adult participants with </w:t>
      </w:r>
      <w:r w:rsidRPr="00C84650">
        <w:rPr>
          <w:lang w:eastAsia="ja-JP"/>
        </w:rPr>
        <w:t>mixed hyperlipid</w:t>
      </w:r>
      <w:r>
        <w:rPr>
          <w:lang w:eastAsia="ja-JP"/>
        </w:rPr>
        <w:t>a</w:t>
      </w:r>
      <w:r w:rsidRPr="00C84650">
        <w:rPr>
          <w:lang w:eastAsia="ja-JP"/>
        </w:rPr>
        <w:t>emia</w:t>
      </w:r>
      <w:r>
        <w:t>,</w:t>
      </w:r>
      <w:r w:rsidRPr="00B40BF2">
        <w:t xml:space="preserve"> defined by </w:t>
      </w:r>
      <w:r>
        <w:t xml:space="preserve">screening levels and history of </w:t>
      </w:r>
      <w:r w:rsidRPr="00B40BF2">
        <w:t xml:space="preserve">fasting TG levels between </w:t>
      </w:r>
      <w:r w:rsidRPr="001B1F22">
        <w:t>1.70 and 5.64 mmol/L</w:t>
      </w:r>
      <w:r>
        <w:t xml:space="preserve">, and </w:t>
      </w:r>
      <w:r w:rsidRPr="001B1F22">
        <w:t>either</w:t>
      </w:r>
      <w:r>
        <w:t xml:space="preserve"> </w:t>
      </w:r>
      <w:r w:rsidRPr="001B1F22">
        <w:t>non-</w:t>
      </w:r>
      <w:proofErr w:type="spellStart"/>
      <w:r w:rsidRPr="001B1F22">
        <w:t>HDLC</w:t>
      </w:r>
      <w:proofErr w:type="spellEnd"/>
      <w:r w:rsidRPr="001B1F22">
        <w:t xml:space="preserve"> </w:t>
      </w:r>
      <w:r>
        <w:t>≥</w:t>
      </w:r>
      <w:r w:rsidRPr="001B1F22">
        <w:t>2.59 mmol/L or LDL-C &gt;1.81 mmol/L</w:t>
      </w:r>
      <w:r>
        <w:t xml:space="preserve"> at screening</w:t>
      </w:r>
      <w:r w:rsidRPr="00B40BF2">
        <w:t xml:space="preserve">. Participants were randomly assigned in a 3:1 ratio to receive </w:t>
      </w:r>
      <w:r>
        <w:t>1</w:t>
      </w:r>
      <w:r w:rsidRPr="00B40BF2">
        <w:t xml:space="preserve"> of </w:t>
      </w:r>
      <w:r>
        <w:t>3</w:t>
      </w:r>
      <w:r w:rsidRPr="00B40BF2">
        <w:t xml:space="preserve"> doses of </w:t>
      </w:r>
      <w:proofErr w:type="spellStart"/>
      <w:r w:rsidRPr="00B40BF2">
        <w:t>plozasiran</w:t>
      </w:r>
      <w:proofErr w:type="spellEnd"/>
      <w:r w:rsidRPr="00B40BF2">
        <w:t xml:space="preserve"> (10, 25, or 50 mg) or placebo, with each </w:t>
      </w:r>
      <w:r>
        <w:t>participant</w:t>
      </w:r>
      <w:r w:rsidRPr="00B40BF2">
        <w:t xml:space="preserve"> receiving </w:t>
      </w:r>
      <w:r>
        <w:t>2</w:t>
      </w:r>
      <w:r w:rsidRPr="00B40BF2">
        <w:t xml:space="preserve"> </w:t>
      </w:r>
      <w:r>
        <w:t>SC</w:t>
      </w:r>
      <w:r w:rsidRPr="00B40BF2">
        <w:t xml:space="preserve"> injections on </w:t>
      </w:r>
      <w:r>
        <w:t>d</w:t>
      </w:r>
      <w:r w:rsidRPr="00B40BF2">
        <w:t xml:space="preserve">ay 1 and </w:t>
      </w:r>
      <w:r>
        <w:t>w</w:t>
      </w:r>
      <w:r w:rsidRPr="00B40BF2">
        <w:t xml:space="preserve">eek 12. </w:t>
      </w:r>
      <w:r w:rsidRPr="00C84650">
        <w:rPr>
          <w:lang w:eastAsia="ja-JP"/>
        </w:rPr>
        <w:t>In one additional</w:t>
      </w:r>
      <w:r>
        <w:rPr>
          <w:lang w:eastAsia="ja-JP"/>
        </w:rPr>
        <w:t xml:space="preserve"> </w:t>
      </w:r>
      <w:r w:rsidRPr="00C84650">
        <w:rPr>
          <w:lang w:eastAsia="ja-JP"/>
        </w:rPr>
        <w:t xml:space="preserve">50 mg cohort, each </w:t>
      </w:r>
      <w:r>
        <w:rPr>
          <w:lang w:eastAsia="ja-JP"/>
        </w:rPr>
        <w:t>participant</w:t>
      </w:r>
      <w:r w:rsidRPr="00C84650">
        <w:rPr>
          <w:lang w:eastAsia="ja-JP"/>
        </w:rPr>
        <w:t xml:space="preserve"> received SC injection on </w:t>
      </w:r>
      <w:r>
        <w:rPr>
          <w:lang w:eastAsia="ja-JP"/>
        </w:rPr>
        <w:t>d</w:t>
      </w:r>
      <w:r w:rsidRPr="00C84650">
        <w:rPr>
          <w:lang w:eastAsia="ja-JP"/>
        </w:rPr>
        <w:t xml:space="preserve">ay 1 and </w:t>
      </w:r>
      <w:r>
        <w:rPr>
          <w:lang w:eastAsia="ja-JP"/>
        </w:rPr>
        <w:t>w</w:t>
      </w:r>
      <w:r w:rsidRPr="00C84650">
        <w:rPr>
          <w:lang w:eastAsia="ja-JP"/>
        </w:rPr>
        <w:t>eek 24</w:t>
      </w:r>
      <w:r>
        <w:rPr>
          <w:lang w:eastAsia="ja-JP"/>
        </w:rPr>
        <w:t xml:space="preserve">. </w:t>
      </w:r>
      <w:r w:rsidRPr="00B40BF2">
        <w:t xml:space="preserve">The primary objective was to assess the safety and efficacy of </w:t>
      </w:r>
      <w:proofErr w:type="spellStart"/>
      <w:r w:rsidRPr="00B40BF2">
        <w:t>plozasiran</w:t>
      </w:r>
      <w:proofErr w:type="spellEnd"/>
      <w:r w:rsidRPr="00B40BF2">
        <w:t xml:space="preserve"> and determine an appropriate dose for further clinical development, with the </w:t>
      </w:r>
      <w:r w:rsidRPr="001B1F22">
        <w:t>primary efficacy endpoint</w:t>
      </w:r>
      <w:r w:rsidRPr="00B40BF2">
        <w:t xml:space="preserve"> being the mean percent change in fasting TG at </w:t>
      </w:r>
      <w:r>
        <w:t>w</w:t>
      </w:r>
      <w:r w:rsidRPr="00B40BF2">
        <w:t>eek 24.</w:t>
      </w:r>
    </w:p>
    <w:p w14:paraId="1A3BF6DB" w14:textId="77777777" w:rsidR="00370AE6" w:rsidRDefault="00370AE6" w:rsidP="00E43286">
      <w:pPr>
        <w:rPr>
          <w:lang w:eastAsia="ja-JP"/>
        </w:rPr>
      </w:pPr>
      <w:r w:rsidRPr="00021D7D">
        <w:rPr>
          <w:lang w:eastAsia="ja-JP"/>
        </w:rPr>
        <w:t xml:space="preserve">All doses of </w:t>
      </w:r>
      <w:proofErr w:type="spellStart"/>
      <w:r w:rsidRPr="00021D7D">
        <w:rPr>
          <w:lang w:eastAsia="ja-JP"/>
        </w:rPr>
        <w:t>plozasiran</w:t>
      </w:r>
      <w:proofErr w:type="spellEnd"/>
      <w:r w:rsidRPr="00021D7D">
        <w:rPr>
          <w:lang w:eastAsia="ja-JP"/>
        </w:rPr>
        <w:t xml:space="preserve"> significantly reduced fasting TG levels at week 24 compared with placebo (</w:t>
      </w:r>
      <w:r>
        <w:rPr>
          <w:lang w:eastAsia="ja-JP"/>
        </w:rPr>
        <w:fldChar w:fldCharType="begin"/>
      </w:r>
      <w:r>
        <w:rPr>
          <w:lang w:eastAsia="ja-JP"/>
        </w:rPr>
        <w:instrText xml:space="preserve"> REF _Ref220417037 \h </w:instrText>
      </w:r>
      <w:r>
        <w:rPr>
          <w:lang w:eastAsia="ja-JP"/>
        </w:rPr>
      </w:r>
      <w:r>
        <w:rPr>
          <w:lang w:eastAsia="ja-JP"/>
        </w:rPr>
        <w:fldChar w:fldCharType="separate"/>
      </w:r>
      <w:r>
        <w:t xml:space="preserve">Table </w:t>
      </w:r>
      <w:r>
        <w:rPr>
          <w:lang w:eastAsia="ja-JP"/>
        </w:rPr>
        <w:fldChar w:fldCharType="end"/>
      </w:r>
      <w:r>
        <w:rPr>
          <w:lang w:eastAsia="ja-JP"/>
        </w:rPr>
        <w:t>below</w:t>
      </w:r>
      <w:r w:rsidRPr="00021D7D">
        <w:rPr>
          <w:lang w:eastAsia="ja-JP"/>
        </w:rPr>
        <w:t xml:space="preserve">). Sensitivity analyses were consistent with the primary result. The effect of </w:t>
      </w:r>
      <w:proofErr w:type="spellStart"/>
      <w:r w:rsidRPr="00021D7D">
        <w:rPr>
          <w:lang w:eastAsia="ja-JP"/>
        </w:rPr>
        <w:t>plozasiran</w:t>
      </w:r>
      <w:proofErr w:type="spellEnd"/>
      <w:r w:rsidRPr="00021D7D">
        <w:rPr>
          <w:lang w:eastAsia="ja-JP"/>
        </w:rPr>
        <w:t xml:space="preserve"> on TG reduction at week 24 was generally robust across </w:t>
      </w:r>
      <w:r>
        <w:rPr>
          <w:lang w:eastAsia="ja-JP"/>
        </w:rPr>
        <w:t>most</w:t>
      </w:r>
      <w:r w:rsidRPr="00021D7D">
        <w:rPr>
          <w:lang w:eastAsia="ja-JP"/>
        </w:rPr>
        <w:t xml:space="preserve"> subgroups (baseline LDL-C categories, age (&lt;65 years or ≥65 years), sex at birth (male or female), BMI (&lt;25 kg/</w:t>
      </w:r>
      <w:proofErr w:type="spellStart"/>
      <w:r w:rsidRPr="00021D7D">
        <w:rPr>
          <w:lang w:eastAsia="ja-JP"/>
        </w:rPr>
        <w:t>m</w:t>
      </w:r>
      <w:r w:rsidRPr="00EE505F">
        <w:rPr>
          <w:vertAlign w:val="superscript"/>
          <w:lang w:eastAsia="ja-JP"/>
        </w:rPr>
        <w:t>2</w:t>
      </w:r>
      <w:proofErr w:type="spellEnd"/>
      <w:r w:rsidRPr="00021D7D">
        <w:rPr>
          <w:lang w:eastAsia="ja-JP"/>
        </w:rPr>
        <w:t xml:space="preserve"> or ≥25 kg/</w:t>
      </w:r>
      <w:proofErr w:type="spellStart"/>
      <w:r w:rsidRPr="00021D7D">
        <w:rPr>
          <w:lang w:eastAsia="ja-JP"/>
        </w:rPr>
        <w:t>m</w:t>
      </w:r>
      <w:r w:rsidRPr="00EE505F">
        <w:rPr>
          <w:vertAlign w:val="superscript"/>
          <w:lang w:eastAsia="ja-JP"/>
        </w:rPr>
        <w:t>2</w:t>
      </w:r>
      <w:proofErr w:type="spellEnd"/>
      <w:r w:rsidRPr="00021D7D">
        <w:rPr>
          <w:lang w:eastAsia="ja-JP"/>
        </w:rPr>
        <w:t>), 10-year CHD risk (&lt;10%, 10% to ≤20%, or &gt;20%),</w:t>
      </w:r>
      <w:r>
        <w:rPr>
          <w:lang w:eastAsia="ja-JP"/>
        </w:rPr>
        <w:t xml:space="preserve"> </w:t>
      </w:r>
      <w:r w:rsidRPr="00021D7D">
        <w:rPr>
          <w:lang w:eastAsia="ja-JP"/>
        </w:rPr>
        <w:t>concomitant statin use (Yes or No)).</w:t>
      </w:r>
    </w:p>
    <w:p w14:paraId="0979F5B2" w14:textId="77777777" w:rsidR="00370AE6" w:rsidRDefault="00370AE6" w:rsidP="00E43286">
      <w:pPr>
        <w:pStyle w:val="TableTitle"/>
        <w:pageBreakBefore/>
      </w:pPr>
      <w:r>
        <w:lastRenderedPageBreak/>
        <w:t>Table 11: S</w:t>
      </w:r>
      <w:r w:rsidRPr="00C778AB">
        <w:t>tudy 2002 least-squares mean percent change from baseline at week 24 in fasting TG</w:t>
      </w:r>
    </w:p>
    <w:p w14:paraId="165972B8" w14:textId="6D553239" w:rsidR="00370AE6" w:rsidRDefault="00370AE6" w:rsidP="00E43286">
      <w:r w:rsidRPr="00F96FB3">
        <w:rPr>
          <w:noProof/>
        </w:rPr>
        <w:drawing>
          <wp:inline distT="0" distB="0" distL="0" distR="0" wp14:anchorId="64476EA2" wp14:editId="236C34F7">
            <wp:extent cx="4686954" cy="1533739"/>
            <wp:effectExtent l="0" t="0" r="0" b="9525"/>
            <wp:docPr id="2074013666" name="Picture 1" descr="Table 11: Study 2002 least-squares mean percent change from baseline at week 24 in fasting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05322" name="Picture 1" descr="Table 11: Study 2002 least-squares mean percent change from baseline at week 24 in fasting TG"/>
                    <pic:cNvPicPr/>
                  </pic:nvPicPr>
                  <pic:blipFill>
                    <a:blip r:embed="rId42"/>
                    <a:stretch>
                      <a:fillRect/>
                    </a:stretch>
                  </pic:blipFill>
                  <pic:spPr>
                    <a:xfrm>
                      <a:off x="0" y="0"/>
                      <a:ext cx="4686954" cy="1533739"/>
                    </a:xfrm>
                    <a:prstGeom prst="rect">
                      <a:avLst/>
                    </a:prstGeom>
                  </pic:spPr>
                </pic:pic>
              </a:graphicData>
            </a:graphic>
          </wp:inline>
        </w:drawing>
      </w:r>
      <w:r>
        <w:rPr>
          <w:noProof/>
        </w:rPr>
        <w:drawing>
          <wp:inline distT="0" distB="0" distL="0" distR="0" wp14:anchorId="0938A1BB" wp14:editId="24CFEB22">
            <wp:extent cx="4731026" cy="1041278"/>
            <wp:effectExtent l="0" t="0" r="0" b="6985"/>
            <wp:docPr id="1827642794" name="Picture 20" descr="Table 11 (continued): Study 2002 least-squares mean percent change from baseline at week 24 in fasting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00363" name="Picture 20" descr="Table 11 (continued): Study 2002 least-squares mean percent change from baseline at week 24 in fasting TG"/>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766642" cy="1049117"/>
                    </a:xfrm>
                    <a:prstGeom prst="rect">
                      <a:avLst/>
                    </a:prstGeom>
                  </pic:spPr>
                </pic:pic>
              </a:graphicData>
            </a:graphic>
          </wp:inline>
        </w:drawing>
      </w:r>
    </w:p>
    <w:p w14:paraId="0092B545" w14:textId="77777777" w:rsidR="00370AE6" w:rsidRDefault="00370AE6" w:rsidP="00E43286">
      <w:pPr>
        <w:rPr>
          <w:color w:val="000000"/>
        </w:rPr>
      </w:pPr>
      <w:proofErr w:type="spellStart"/>
      <w:r w:rsidRPr="0099361A">
        <w:rPr>
          <w:lang w:eastAsia="ja-JP"/>
        </w:rPr>
        <w:t>Plozasiran</w:t>
      </w:r>
      <w:proofErr w:type="spellEnd"/>
      <w:r w:rsidRPr="0099361A">
        <w:rPr>
          <w:lang w:eastAsia="ja-JP"/>
        </w:rPr>
        <w:t xml:space="preserve"> 50 mg dosed 24 weeks apart (</w:t>
      </w:r>
      <w:proofErr w:type="spellStart"/>
      <w:r w:rsidRPr="0099361A">
        <w:rPr>
          <w:lang w:eastAsia="ja-JP"/>
        </w:rPr>
        <w:t>Q24W</w:t>
      </w:r>
      <w:proofErr w:type="spellEnd"/>
      <w:r w:rsidRPr="0099361A">
        <w:rPr>
          <w:lang w:eastAsia="ja-JP"/>
        </w:rPr>
        <w:t xml:space="preserve">) demonstrated similar effects on TGs as the 50 mg </w:t>
      </w:r>
      <w:proofErr w:type="spellStart"/>
      <w:r w:rsidRPr="0099361A">
        <w:rPr>
          <w:lang w:eastAsia="ja-JP"/>
        </w:rPr>
        <w:t>Q12W</w:t>
      </w:r>
      <w:proofErr w:type="spellEnd"/>
      <w:r w:rsidRPr="0099361A">
        <w:rPr>
          <w:lang w:eastAsia="ja-JP"/>
        </w:rPr>
        <w:t xml:space="preserve"> over the first 12 weeks but showed waning efficacy from </w:t>
      </w:r>
      <w:r>
        <w:rPr>
          <w:lang w:eastAsia="ja-JP"/>
        </w:rPr>
        <w:t>w</w:t>
      </w:r>
      <w:r w:rsidRPr="0099361A">
        <w:rPr>
          <w:lang w:eastAsia="ja-JP"/>
        </w:rPr>
        <w:t>eek 12 to 16</w:t>
      </w:r>
      <w:r>
        <w:rPr>
          <w:lang w:eastAsia="ja-JP"/>
        </w:rPr>
        <w:t>.</w:t>
      </w:r>
    </w:p>
    <w:p w14:paraId="1740C2EE" w14:textId="77777777" w:rsidR="00370AE6" w:rsidRPr="00E43286" w:rsidRDefault="00370AE6" w:rsidP="00E43286">
      <w:pPr>
        <w:pStyle w:val="Heading5"/>
      </w:pPr>
      <w:r w:rsidRPr="00E43286">
        <w:t xml:space="preserve">Study </w:t>
      </w:r>
      <w:proofErr w:type="spellStart"/>
      <w:r w:rsidRPr="00E43286">
        <w:t>AROAPOC3</w:t>
      </w:r>
      <w:proofErr w:type="spellEnd"/>
      <w:r w:rsidRPr="00E43286">
        <w:t>-</w:t>
      </w:r>
      <w:hyperlink r:id="rId44" w:history="1">
        <w:r w:rsidRPr="00E43286">
          <w:t>2003</w:t>
        </w:r>
      </w:hyperlink>
    </w:p>
    <w:p w14:paraId="2A82D40B" w14:textId="77777777" w:rsidR="00370AE6" w:rsidRDefault="00370AE6" w:rsidP="00E43286">
      <w:pPr>
        <w:rPr>
          <w:color w:val="000000"/>
        </w:rPr>
      </w:pPr>
      <w:r>
        <w:t xml:space="preserve">This </w:t>
      </w:r>
      <w:r w:rsidRPr="00BD7D63">
        <w:t xml:space="preserve">phase 2 </w:t>
      </w:r>
      <w:r>
        <w:t>OLE</w:t>
      </w:r>
      <w:r w:rsidRPr="00BD7D63">
        <w:t xml:space="preserve"> study </w:t>
      </w:r>
      <w:r>
        <w:t xml:space="preserve">is </w:t>
      </w:r>
      <w:r w:rsidRPr="00BD7D63">
        <w:t>evaluat</w:t>
      </w:r>
      <w:r>
        <w:t>ing</w:t>
      </w:r>
      <w:r w:rsidRPr="00BD7D63">
        <w:t xml:space="preserve"> the long-term safety and</w:t>
      </w:r>
      <w:r>
        <w:t xml:space="preserve"> </w:t>
      </w:r>
      <w:r w:rsidRPr="00BD7D63">
        <w:t xml:space="preserve">efficacy of </w:t>
      </w:r>
      <w:proofErr w:type="spellStart"/>
      <w:r>
        <w:t>plozasiran</w:t>
      </w:r>
      <w:proofErr w:type="spellEnd"/>
      <w:r w:rsidRPr="00BD7D63">
        <w:t xml:space="preserve"> in adults with</w:t>
      </w:r>
      <w:r>
        <w:t xml:space="preserve"> </w:t>
      </w:r>
      <w:r w:rsidRPr="00BD7D63">
        <w:t>dyslipid</w:t>
      </w:r>
      <w:r>
        <w:t>a</w:t>
      </w:r>
      <w:r w:rsidRPr="00BD7D63">
        <w:t>emia</w:t>
      </w:r>
      <w:r>
        <w:t xml:space="preserve"> who participated in studies 2001 and 2002. The primary endpoint is </w:t>
      </w:r>
      <w:r w:rsidRPr="002A49FC">
        <w:rPr>
          <w:color w:val="000000"/>
        </w:rPr>
        <w:t xml:space="preserve">the incidence of </w:t>
      </w:r>
      <w:proofErr w:type="spellStart"/>
      <w:r w:rsidRPr="002A49FC">
        <w:rPr>
          <w:color w:val="000000"/>
        </w:rPr>
        <w:t>TEAEs</w:t>
      </w:r>
      <w:proofErr w:type="spellEnd"/>
      <w:r w:rsidRPr="002A49FC">
        <w:rPr>
          <w:color w:val="000000"/>
        </w:rPr>
        <w:t xml:space="preserve"> among participants, while changes from baseline in fasting lipid parameters</w:t>
      </w:r>
      <w:r>
        <w:t xml:space="preserve"> are secondary endpoints. </w:t>
      </w:r>
      <w:r w:rsidRPr="002A49FC">
        <w:rPr>
          <w:color w:val="000000"/>
        </w:rPr>
        <w:t xml:space="preserve">The planned duration of the OLE study is approximately </w:t>
      </w:r>
      <w:r w:rsidRPr="005E74BB">
        <w:rPr>
          <w:lang w:eastAsia="ja-JP"/>
        </w:rPr>
        <w:t>2 years</w:t>
      </w:r>
      <w:r w:rsidRPr="00D5015F">
        <w:rPr>
          <w:color w:val="000000"/>
        </w:rPr>
        <w:t xml:space="preserve"> </w:t>
      </w:r>
      <w:r w:rsidRPr="002A49FC">
        <w:rPr>
          <w:color w:val="000000"/>
        </w:rPr>
        <w:t xml:space="preserve">with </w:t>
      </w:r>
      <w:r>
        <w:rPr>
          <w:color w:val="000000"/>
        </w:rPr>
        <w:t>the supplied</w:t>
      </w:r>
      <w:r w:rsidRPr="002A49FC">
        <w:rPr>
          <w:color w:val="000000"/>
        </w:rPr>
        <w:t xml:space="preserve"> interim analysis DCO o</w:t>
      </w:r>
      <w:r>
        <w:rPr>
          <w:color w:val="000000"/>
        </w:rPr>
        <w:t>f</w:t>
      </w:r>
      <w:r w:rsidRPr="002A49FC">
        <w:rPr>
          <w:color w:val="000000"/>
        </w:rPr>
        <w:t xml:space="preserve"> 8 November 2024.</w:t>
      </w:r>
    </w:p>
    <w:p w14:paraId="780D7615" w14:textId="77777777" w:rsidR="00370AE6" w:rsidRDefault="00370AE6" w:rsidP="00E43286">
      <w:pPr>
        <w:rPr>
          <w:lang w:eastAsia="ja-JP"/>
        </w:rPr>
      </w:pPr>
      <w:r w:rsidRPr="002A49FC">
        <w:t xml:space="preserve">Upon initiation of the OLE, all participants transitioned to active treatment, with dosing determined by their initial cohort assignment. As of </w:t>
      </w:r>
      <w:r>
        <w:rPr>
          <w:lang w:eastAsia="ja-JP"/>
        </w:rPr>
        <w:t xml:space="preserve">22 November 2022, </w:t>
      </w:r>
      <w:r w:rsidRPr="002A49FC">
        <w:t xml:space="preserve">those receiving 50 mg doses were switched to 25 mg, and from 4 December 2023, the final clinical dosing regimen of 25 mg administered </w:t>
      </w:r>
      <w:proofErr w:type="spellStart"/>
      <w:r w:rsidRPr="002A49FC">
        <w:t>Q3M</w:t>
      </w:r>
      <w:proofErr w:type="spellEnd"/>
      <w:r>
        <w:t xml:space="preserve"> </w:t>
      </w:r>
      <w:r w:rsidRPr="002A49FC">
        <w:t>was adopted for all participants for the remainder of the study</w:t>
      </w:r>
      <w:r>
        <w:rPr>
          <w:lang w:eastAsia="ja-JP"/>
        </w:rPr>
        <w:t xml:space="preserve">. </w:t>
      </w:r>
      <w:r w:rsidRPr="002A49FC">
        <w:t>The commercial</w:t>
      </w:r>
      <w:r>
        <w:t xml:space="preserve"> </w:t>
      </w:r>
      <w:proofErr w:type="spellStart"/>
      <w:r>
        <w:t>PFS</w:t>
      </w:r>
      <w:proofErr w:type="spellEnd"/>
      <w:r w:rsidRPr="002A49FC">
        <w:t xml:space="preserve"> formulation was introduced upon its availability</w:t>
      </w:r>
      <w:r>
        <w:t xml:space="preserve"> from 25 September 2024</w:t>
      </w:r>
      <w:r w:rsidRPr="002A49FC">
        <w:t>.</w:t>
      </w:r>
    </w:p>
    <w:p w14:paraId="37780225" w14:textId="61EA4DD1" w:rsidR="00370AE6" w:rsidRDefault="00370AE6" w:rsidP="00E43286">
      <w:pPr>
        <w:rPr>
          <w:lang w:eastAsia="ja-JP"/>
        </w:rPr>
      </w:pPr>
      <w:r>
        <w:rPr>
          <w:lang w:eastAsia="ja-JP"/>
        </w:rPr>
        <w:t>A total of 418 participants entered the OLE, i</w:t>
      </w:r>
      <w:r w:rsidRPr="002A49FC">
        <w:rPr>
          <w:color w:val="000000"/>
        </w:rPr>
        <w:t xml:space="preserve">ncluding 103 who transitioned from placebo to </w:t>
      </w:r>
      <w:proofErr w:type="spellStart"/>
      <w:r w:rsidRPr="002A49FC">
        <w:rPr>
          <w:color w:val="000000"/>
        </w:rPr>
        <w:t>plozasiran</w:t>
      </w:r>
      <w:proofErr w:type="spellEnd"/>
      <w:r w:rsidRPr="002A49FC">
        <w:rPr>
          <w:color w:val="000000"/>
        </w:rPr>
        <w:t>.</w:t>
      </w:r>
      <w:r>
        <w:rPr>
          <w:lang w:eastAsia="ja-JP"/>
        </w:rPr>
        <w:t xml:space="preserve"> By the DCO, 39 (9.3%) participants had completed the study and 323 (77.3%) were ongoing in the study. </w:t>
      </w:r>
      <w:r w:rsidRPr="002A49FC">
        <w:rPr>
          <w:color w:val="000000"/>
        </w:rPr>
        <w:t xml:space="preserve">Discontinuation due to </w:t>
      </w:r>
      <w:proofErr w:type="spellStart"/>
      <w:r w:rsidRPr="002A49FC">
        <w:rPr>
          <w:color w:val="000000"/>
        </w:rPr>
        <w:t>TEAEs</w:t>
      </w:r>
      <w:proofErr w:type="spellEnd"/>
      <w:r w:rsidRPr="002A49FC">
        <w:rPr>
          <w:color w:val="000000"/>
        </w:rPr>
        <w:t xml:space="preserve"> </w:t>
      </w:r>
      <w:r>
        <w:rPr>
          <w:color w:val="000000"/>
        </w:rPr>
        <w:t xml:space="preserve">had </w:t>
      </w:r>
      <w:r w:rsidRPr="002A49FC">
        <w:rPr>
          <w:color w:val="000000"/>
        </w:rPr>
        <w:t xml:space="preserve">occurred </w:t>
      </w:r>
      <w:r>
        <w:rPr>
          <w:color w:val="000000"/>
        </w:rPr>
        <w:t xml:space="preserve">for </w:t>
      </w:r>
      <w:r w:rsidRPr="002A49FC">
        <w:rPr>
          <w:color w:val="000000"/>
        </w:rPr>
        <w:t xml:space="preserve">18 participants (4.3%), and </w:t>
      </w:r>
      <w:r>
        <w:rPr>
          <w:color w:val="000000"/>
        </w:rPr>
        <w:t>2</w:t>
      </w:r>
      <w:r w:rsidRPr="002A49FC">
        <w:rPr>
          <w:color w:val="000000"/>
        </w:rPr>
        <w:t xml:space="preserve"> death</w:t>
      </w:r>
      <w:r>
        <w:rPr>
          <w:color w:val="000000"/>
        </w:rPr>
        <w:t>s</w:t>
      </w:r>
      <w:r w:rsidRPr="002A49FC">
        <w:rPr>
          <w:color w:val="000000"/>
        </w:rPr>
        <w:t xml:space="preserve"> </w:t>
      </w:r>
      <w:r>
        <w:rPr>
          <w:color w:val="000000"/>
        </w:rPr>
        <w:t>were</w:t>
      </w:r>
      <w:r w:rsidRPr="002A49FC">
        <w:rPr>
          <w:color w:val="000000"/>
        </w:rPr>
        <w:t xml:space="preserve"> reported</w:t>
      </w:r>
      <w:r>
        <w:rPr>
          <w:lang w:eastAsia="ja-JP"/>
        </w:rPr>
        <w:t xml:space="preserve">. </w:t>
      </w:r>
      <w:r w:rsidRPr="002A49FC">
        <w:rPr>
          <w:color w:val="000000"/>
        </w:rPr>
        <w:t xml:space="preserve">The </w:t>
      </w:r>
      <w:r>
        <w:rPr>
          <w:color w:val="000000"/>
        </w:rPr>
        <w:t>m</w:t>
      </w:r>
      <w:r>
        <w:rPr>
          <w:lang w:eastAsia="ja-JP"/>
        </w:rPr>
        <w:t>ajority (90%) of participants had completed at least 12 months in the OLE.</w:t>
      </w:r>
    </w:p>
    <w:p w14:paraId="11F72713" w14:textId="74B84595" w:rsidR="00370AE6" w:rsidRDefault="00370AE6" w:rsidP="00E43286">
      <w:r w:rsidRPr="00216870">
        <w:t xml:space="preserve">At OLE </w:t>
      </w:r>
      <w:r>
        <w:t>m</w:t>
      </w:r>
      <w:r w:rsidRPr="00216870">
        <w:t xml:space="preserve">onth 15, the median percentage change from the parent study baseline in fasting </w:t>
      </w:r>
      <w:r>
        <w:t>TG</w:t>
      </w:r>
      <w:r w:rsidRPr="00216870">
        <w:t xml:space="preserve"> levels was -80.64% in the placebo/</w:t>
      </w:r>
      <w:proofErr w:type="spellStart"/>
      <w:r w:rsidRPr="00216870">
        <w:t>plozasiran</w:t>
      </w:r>
      <w:proofErr w:type="spellEnd"/>
      <w:r w:rsidRPr="00216870">
        <w:t xml:space="preserve"> group and -81.08% in the </w:t>
      </w:r>
      <w:proofErr w:type="spellStart"/>
      <w:r w:rsidRPr="00216870">
        <w:t>plozasiran</w:t>
      </w:r>
      <w:proofErr w:type="spellEnd"/>
      <w:r w:rsidRPr="00216870">
        <w:t>/</w:t>
      </w:r>
      <w:proofErr w:type="spellStart"/>
      <w:r w:rsidRPr="00216870">
        <w:t>plozasiran</w:t>
      </w:r>
      <w:proofErr w:type="spellEnd"/>
      <w:r w:rsidRPr="00216870">
        <w:t xml:space="preserve"> group</w:t>
      </w:r>
      <w:r>
        <w:t xml:space="preserve"> f</w:t>
      </w:r>
      <w:r w:rsidRPr="00216870">
        <w:t>or participants originally enrolled in studies 2001</w:t>
      </w:r>
      <w:r>
        <w:t>. T</w:t>
      </w:r>
      <w:r w:rsidRPr="00216870">
        <w:t xml:space="preserve">he corresponding </w:t>
      </w:r>
      <w:r w:rsidRPr="00EC478D">
        <w:t>median percentage</w:t>
      </w:r>
      <w:r>
        <w:t xml:space="preserve"> </w:t>
      </w:r>
      <w:r w:rsidRPr="00216870">
        <w:t xml:space="preserve">changes </w:t>
      </w:r>
      <w:r w:rsidRPr="00EC478D">
        <w:t>from parent study baseline at OLE Month 18</w:t>
      </w:r>
      <w:r>
        <w:t xml:space="preserve"> </w:t>
      </w:r>
      <w:r w:rsidRPr="00216870">
        <w:t>were -69.38% and -69.04%</w:t>
      </w:r>
      <w:r>
        <w:t xml:space="preserve"> respectively, for </w:t>
      </w:r>
      <w:r w:rsidRPr="00216870">
        <w:t>participants originally enrolled in studies 200</w:t>
      </w:r>
      <w:r>
        <w:t>2</w:t>
      </w:r>
      <w:r w:rsidRPr="00216870">
        <w:t>.</w:t>
      </w:r>
    </w:p>
    <w:p w14:paraId="51A2D161" w14:textId="77777777" w:rsidR="00370AE6" w:rsidRDefault="00370AE6" w:rsidP="00E43286">
      <w:pPr>
        <w:rPr>
          <w:lang w:eastAsia="ja-JP"/>
        </w:rPr>
      </w:pPr>
      <w:r>
        <w:rPr>
          <w:lang w:eastAsia="ja-JP"/>
        </w:rPr>
        <w:t>M</w:t>
      </w:r>
      <w:r w:rsidRPr="00095BCC">
        <w:rPr>
          <w:lang w:eastAsia="ja-JP"/>
        </w:rPr>
        <w:t xml:space="preserve">edian </w:t>
      </w:r>
      <w:proofErr w:type="spellStart"/>
      <w:r w:rsidRPr="00095BCC">
        <w:rPr>
          <w:lang w:eastAsia="ja-JP"/>
        </w:rPr>
        <w:t>ApoC3</w:t>
      </w:r>
      <w:proofErr w:type="spellEnd"/>
      <w:r>
        <w:rPr>
          <w:lang w:eastAsia="ja-JP"/>
        </w:rPr>
        <w:t xml:space="preserve"> </w:t>
      </w:r>
      <w:r w:rsidRPr="00095BCC">
        <w:rPr>
          <w:lang w:eastAsia="ja-JP"/>
        </w:rPr>
        <w:t>reductions of ~</w:t>
      </w:r>
      <w:r>
        <w:rPr>
          <w:lang w:eastAsia="ja-JP"/>
        </w:rPr>
        <w:t xml:space="preserve">80 to </w:t>
      </w:r>
      <w:r w:rsidRPr="00095BCC">
        <w:rPr>
          <w:lang w:eastAsia="ja-JP"/>
        </w:rPr>
        <w:t>84% relative to pretreatment baseline levels</w:t>
      </w:r>
      <w:r>
        <w:rPr>
          <w:lang w:eastAsia="ja-JP"/>
        </w:rPr>
        <w:t xml:space="preserve"> were also observed.</w:t>
      </w:r>
    </w:p>
    <w:p w14:paraId="6E474908" w14:textId="77777777" w:rsidR="00370AE6" w:rsidRDefault="00370AE6" w:rsidP="00E43286">
      <w:pPr>
        <w:rPr>
          <w:color w:val="000000"/>
        </w:rPr>
      </w:pPr>
      <w:r w:rsidRPr="001D06BA">
        <w:rPr>
          <w:lang w:eastAsia="ja-JP"/>
        </w:rPr>
        <w:t xml:space="preserve">For </w:t>
      </w:r>
      <w:r>
        <w:rPr>
          <w:lang w:eastAsia="ja-JP"/>
        </w:rPr>
        <w:t>participant</w:t>
      </w:r>
      <w:r w:rsidRPr="001D06BA">
        <w:rPr>
          <w:lang w:eastAsia="ja-JP"/>
        </w:rPr>
        <w:t>s in the placebo/</w:t>
      </w:r>
      <w:proofErr w:type="spellStart"/>
      <w:r w:rsidRPr="001D06BA">
        <w:rPr>
          <w:lang w:eastAsia="ja-JP"/>
        </w:rPr>
        <w:t>plozasiran</w:t>
      </w:r>
      <w:proofErr w:type="spellEnd"/>
      <w:r w:rsidRPr="001D06BA">
        <w:rPr>
          <w:lang w:eastAsia="ja-JP"/>
        </w:rPr>
        <w:t xml:space="preserve"> group</w:t>
      </w:r>
      <w:r>
        <w:rPr>
          <w:lang w:eastAsia="ja-JP"/>
        </w:rPr>
        <w:t>s</w:t>
      </w:r>
      <w:r w:rsidRPr="001D06BA">
        <w:rPr>
          <w:lang w:eastAsia="ja-JP"/>
        </w:rPr>
        <w:t xml:space="preserve">, the </w:t>
      </w:r>
      <w:r>
        <w:rPr>
          <w:lang w:eastAsia="ja-JP"/>
        </w:rPr>
        <w:t xml:space="preserve">TG and </w:t>
      </w:r>
      <w:proofErr w:type="spellStart"/>
      <w:r>
        <w:rPr>
          <w:lang w:eastAsia="ja-JP"/>
        </w:rPr>
        <w:t>APOC3</w:t>
      </w:r>
      <w:proofErr w:type="spellEnd"/>
      <w:r>
        <w:rPr>
          <w:lang w:eastAsia="ja-JP"/>
        </w:rPr>
        <w:t xml:space="preserve"> </w:t>
      </w:r>
      <w:r w:rsidRPr="001D06BA">
        <w:rPr>
          <w:lang w:eastAsia="ja-JP"/>
        </w:rPr>
        <w:t xml:space="preserve">response to the first dose of </w:t>
      </w:r>
      <w:proofErr w:type="spellStart"/>
      <w:r w:rsidRPr="001D06BA">
        <w:rPr>
          <w:lang w:eastAsia="ja-JP"/>
        </w:rPr>
        <w:t>plozasiran</w:t>
      </w:r>
      <w:proofErr w:type="spellEnd"/>
      <w:r w:rsidRPr="001D06BA">
        <w:rPr>
          <w:lang w:eastAsia="ja-JP"/>
        </w:rPr>
        <w:t xml:space="preserve"> in the OLE mirrored what had been seen in </w:t>
      </w:r>
      <w:r>
        <w:rPr>
          <w:lang w:eastAsia="ja-JP"/>
        </w:rPr>
        <w:t>participant</w:t>
      </w:r>
      <w:r w:rsidRPr="001D06BA">
        <w:rPr>
          <w:lang w:eastAsia="ja-JP"/>
        </w:rPr>
        <w:t>s random</w:t>
      </w:r>
      <w:r>
        <w:rPr>
          <w:lang w:eastAsia="ja-JP"/>
        </w:rPr>
        <w:t>ise</w:t>
      </w:r>
      <w:r w:rsidRPr="001D06BA">
        <w:rPr>
          <w:lang w:eastAsia="ja-JP"/>
        </w:rPr>
        <w:t xml:space="preserve">d to </w:t>
      </w:r>
      <w:proofErr w:type="spellStart"/>
      <w:r w:rsidRPr="001D06BA">
        <w:rPr>
          <w:lang w:eastAsia="ja-JP"/>
        </w:rPr>
        <w:t>plozasiran</w:t>
      </w:r>
      <w:proofErr w:type="spellEnd"/>
      <w:r w:rsidRPr="001D06BA">
        <w:rPr>
          <w:lang w:eastAsia="ja-JP"/>
        </w:rPr>
        <w:t xml:space="preserve"> in the blinded phase.</w:t>
      </w:r>
    </w:p>
    <w:p w14:paraId="3FC9AD18" w14:textId="7A42EF10" w:rsidR="00370AE6" w:rsidRPr="00E43286" w:rsidRDefault="00370AE6" w:rsidP="00E43286">
      <w:r w:rsidRPr="00C60EEE">
        <w:t xml:space="preserve">There has been no analysis of the commercial formulation’s efficacy in the target population, as only 11 FCS participants have received the 25 mg </w:t>
      </w:r>
      <w:proofErr w:type="spellStart"/>
      <w:r w:rsidRPr="00C60EEE">
        <w:t>PFS</w:t>
      </w:r>
      <w:proofErr w:type="spellEnd"/>
      <w:r w:rsidRPr="00C60EEE">
        <w:t xml:space="preserve"> formulation during the OLE. Preliminary </w:t>
      </w:r>
      <w:r w:rsidRPr="00C60EEE">
        <w:lastRenderedPageBreak/>
        <w:t xml:space="preserve">data suggests percentage TG reductions from baseline are maintained with the commercial formulation when compared to the clinical trials formulation. Therefore, considered the rarity of the condition and the benefit of the </w:t>
      </w:r>
      <w:proofErr w:type="spellStart"/>
      <w:r w:rsidRPr="00C60EEE">
        <w:t>PFS</w:t>
      </w:r>
      <w:proofErr w:type="spellEnd"/>
      <w:r w:rsidRPr="00C60EEE">
        <w:t xml:space="preserve"> for self-administration, this is considered acceptable. Efficacy analysis results from the OLE study 3001, specifically addressing the </w:t>
      </w:r>
      <w:proofErr w:type="spellStart"/>
      <w:r w:rsidRPr="00C60EEE">
        <w:t>PFS</w:t>
      </w:r>
      <w:proofErr w:type="spellEnd"/>
      <w:r w:rsidRPr="00C60EEE">
        <w:t xml:space="preserve"> compared with the clinical trials formulation should be considered as a condition of registrati</w:t>
      </w:r>
      <w:r w:rsidRPr="00E43286">
        <w:t>on.</w:t>
      </w:r>
    </w:p>
    <w:p w14:paraId="37024EDB" w14:textId="77777777" w:rsidR="00370AE6" w:rsidRPr="00223789" w:rsidRDefault="00370AE6" w:rsidP="00AA09C2">
      <w:pPr>
        <w:pStyle w:val="Heading5"/>
      </w:pPr>
      <w:r w:rsidRPr="00223789">
        <w:t>Summary of efficacy</w:t>
      </w:r>
    </w:p>
    <w:p w14:paraId="6E97F8EE" w14:textId="77777777" w:rsidR="00370AE6" w:rsidRDefault="00370AE6" w:rsidP="00AA09C2">
      <w:pPr>
        <w:rPr>
          <w:color w:val="000000"/>
        </w:rPr>
      </w:pPr>
      <w:r w:rsidRPr="00552DFB">
        <w:t xml:space="preserve">Overall, </w:t>
      </w:r>
      <w:proofErr w:type="spellStart"/>
      <w:r w:rsidRPr="00552DFB">
        <w:t>plozasiran</w:t>
      </w:r>
      <w:proofErr w:type="spellEnd"/>
      <w:r w:rsidRPr="00552DFB">
        <w:t xml:space="preserve"> consistently and robustly lowers fasting </w:t>
      </w:r>
      <w:proofErr w:type="spellStart"/>
      <w:r>
        <w:t>APOC3</w:t>
      </w:r>
      <w:proofErr w:type="spellEnd"/>
      <w:r>
        <w:t xml:space="preserve"> and </w:t>
      </w:r>
      <w:r w:rsidRPr="00552DFB">
        <w:t xml:space="preserve">TG levels in patients with severe </w:t>
      </w:r>
      <w:r>
        <w:t>HTG</w:t>
      </w:r>
      <w:r w:rsidRPr="00552DFB">
        <w:t xml:space="preserve">, including those with FCS, with sustained effects observed in OLE studies. There is evidence for a reduction in AP risk in the target population, although confirmation of clinical benefit is complicated by limitations in AP event assessment and the relatively small number of long-term treated FCS patients. The available efficacy data are considered adequate for the rarity of FCS, but ongoing collection of long-term and real-world evidence is warranted to fully establish the clinical </w:t>
      </w:r>
      <w:r>
        <w:t>impact</w:t>
      </w:r>
      <w:r w:rsidRPr="00552DFB">
        <w:t xml:space="preserve"> of </w:t>
      </w:r>
      <w:proofErr w:type="spellStart"/>
      <w:r w:rsidRPr="00552DFB">
        <w:t>plozasiran</w:t>
      </w:r>
      <w:proofErr w:type="spellEnd"/>
      <w:r w:rsidRPr="00552DFB">
        <w:t>.</w:t>
      </w:r>
    </w:p>
    <w:p w14:paraId="5735A657" w14:textId="77777777" w:rsidR="00370AE6" w:rsidRPr="00AA09C2" w:rsidRDefault="00370AE6" w:rsidP="00AA09C2">
      <w:pPr>
        <w:pStyle w:val="Heading4"/>
      </w:pPr>
      <w:bookmarkStart w:id="22" w:name="_Toc235619965"/>
      <w:r w:rsidRPr="00AA09C2">
        <w:t>Safety</w:t>
      </w:r>
      <w:bookmarkEnd w:id="22"/>
    </w:p>
    <w:p w14:paraId="403B3664" w14:textId="0E47BE2F" w:rsidR="00370AE6" w:rsidRDefault="00370AE6" w:rsidP="00AA09C2">
      <w:pPr>
        <w:rPr>
          <w:lang w:eastAsia="ja-JP"/>
        </w:rPr>
      </w:pPr>
      <w:r w:rsidRPr="00A528C7">
        <w:rPr>
          <w:lang w:eastAsia="ja-JP"/>
        </w:rPr>
        <w:t xml:space="preserve">The overall clinical safety </w:t>
      </w:r>
      <w:r>
        <w:rPr>
          <w:lang w:eastAsia="ja-JP"/>
        </w:rPr>
        <w:t xml:space="preserve">data </w:t>
      </w:r>
      <w:r w:rsidRPr="00A528C7">
        <w:rPr>
          <w:lang w:eastAsia="ja-JP"/>
        </w:rPr>
        <w:t xml:space="preserve">includes 654 </w:t>
      </w:r>
      <w:r>
        <w:rPr>
          <w:lang w:eastAsia="ja-JP"/>
        </w:rPr>
        <w:t>participant</w:t>
      </w:r>
      <w:r w:rsidRPr="00A528C7">
        <w:rPr>
          <w:lang w:eastAsia="ja-JP"/>
        </w:rPr>
        <w:t>s from 3 Phase 2/3 studies</w:t>
      </w:r>
      <w:r>
        <w:rPr>
          <w:lang w:eastAsia="ja-JP"/>
        </w:rPr>
        <w:t>:</w:t>
      </w:r>
    </w:p>
    <w:p w14:paraId="3AA26B8D" w14:textId="77777777" w:rsidR="00370AE6" w:rsidRDefault="00370AE6" w:rsidP="00AA09C2">
      <w:pPr>
        <w:pStyle w:val="ListBullet"/>
      </w:pPr>
      <w:r>
        <w:t>The p</w:t>
      </w:r>
      <w:r w:rsidRPr="00A528C7">
        <w:t xml:space="preserve">ivotal </w:t>
      </w:r>
      <w:r>
        <w:t>p</w:t>
      </w:r>
      <w:r w:rsidRPr="00A528C7">
        <w:t>hase 3 study (3001)</w:t>
      </w:r>
      <w:r>
        <w:t xml:space="preserve"> enrolled 75 adult participants with FCS, 65 (86.7%) of these patients continued into an OLE period.</w:t>
      </w:r>
    </w:p>
    <w:p w14:paraId="0404D62B" w14:textId="79AE827D" w:rsidR="00370AE6" w:rsidRDefault="00370AE6" w:rsidP="00AA09C2">
      <w:pPr>
        <w:pStyle w:val="ListBullet"/>
      </w:pPr>
      <w:r>
        <w:t>The p</w:t>
      </w:r>
      <w:r w:rsidRPr="00A528C7">
        <w:t xml:space="preserve">hase </w:t>
      </w:r>
      <w:proofErr w:type="spellStart"/>
      <w:r w:rsidRPr="00A528C7">
        <w:t>2b</w:t>
      </w:r>
      <w:proofErr w:type="spellEnd"/>
      <w:r w:rsidRPr="00A528C7">
        <w:t xml:space="preserve"> studies </w:t>
      </w:r>
      <w:r>
        <w:t>(</w:t>
      </w:r>
      <w:r w:rsidRPr="00A528C7">
        <w:t>2001</w:t>
      </w:r>
      <w:r>
        <w:t xml:space="preserve"> and 2002) enrolled </w:t>
      </w:r>
      <w:r w:rsidRPr="00A528C7">
        <w:t xml:space="preserve">226 adult </w:t>
      </w:r>
      <w:r>
        <w:t>participant</w:t>
      </w:r>
      <w:r w:rsidRPr="00A528C7">
        <w:t xml:space="preserve">s with severe </w:t>
      </w:r>
      <w:r>
        <w:t xml:space="preserve">HTG </w:t>
      </w:r>
      <w:r w:rsidRPr="00A528C7">
        <w:t>and</w:t>
      </w:r>
      <w:r>
        <w:t xml:space="preserve"> </w:t>
      </w:r>
      <w:r w:rsidRPr="00A528C7">
        <w:t xml:space="preserve">353 adult </w:t>
      </w:r>
      <w:r>
        <w:t>participant</w:t>
      </w:r>
      <w:r w:rsidRPr="00A528C7">
        <w:t xml:space="preserve">s with </w:t>
      </w:r>
      <w:r>
        <w:t xml:space="preserve">mixed </w:t>
      </w:r>
      <w:r w:rsidRPr="00A528C7">
        <w:t>hyperlipidaemia</w:t>
      </w:r>
      <w:r>
        <w:t xml:space="preserve">, </w:t>
      </w:r>
      <w:r w:rsidRPr="00A528C7">
        <w:t xml:space="preserve">418 </w:t>
      </w:r>
      <w:r>
        <w:t>(72.2%) of these patients continued into the OLE study 2003.</w:t>
      </w:r>
    </w:p>
    <w:p w14:paraId="4898F036" w14:textId="6C3CFAF3" w:rsidR="00370AE6" w:rsidRDefault="00370AE6" w:rsidP="00AA09C2">
      <w:r>
        <w:t xml:space="preserve">Exposure to </w:t>
      </w:r>
      <w:proofErr w:type="spellStart"/>
      <w:r>
        <w:t>plozasiran</w:t>
      </w:r>
      <w:proofErr w:type="spellEnd"/>
      <w:r>
        <w:t xml:space="preserve"> during placebo-controlled studies is detailed in table 12.</w:t>
      </w:r>
    </w:p>
    <w:p w14:paraId="2E441120" w14:textId="304CF430" w:rsidR="00370AE6" w:rsidRDefault="00370AE6" w:rsidP="00AA09C2">
      <w:r>
        <w:t xml:space="preserve">When considering the </w:t>
      </w:r>
      <w:r w:rsidRPr="006E483C">
        <w:t>48</w:t>
      </w:r>
      <w:r>
        <w:t>1 participants of phase 2 and 3 studies, the majority have continued to the OLE period, and the median cumulative exposure is 797 days for receipt of the 25 mg dose.</w:t>
      </w:r>
    </w:p>
    <w:p w14:paraId="0451B35F" w14:textId="77777777" w:rsidR="00370AE6" w:rsidRDefault="00370AE6" w:rsidP="00AA09C2">
      <w:proofErr w:type="gramStart"/>
      <w:r>
        <w:t>The majority of</w:t>
      </w:r>
      <w:proofErr w:type="gramEnd"/>
      <w:r>
        <w:t xml:space="preserve"> study participants have received &gt;16 months of </w:t>
      </w:r>
      <w:proofErr w:type="spellStart"/>
      <w:r>
        <w:t>plozasiran</w:t>
      </w:r>
      <w:proofErr w:type="spellEnd"/>
      <w:r>
        <w:t xml:space="preserve"> treatment and 66 participants have been treated with </w:t>
      </w:r>
      <w:proofErr w:type="spellStart"/>
      <w:r>
        <w:t>plozasiran</w:t>
      </w:r>
      <w:proofErr w:type="spellEnd"/>
      <w:r>
        <w:t xml:space="preserve"> 25 mg for &gt;31 months. Details of participant exposure to the 25 mg SC </w:t>
      </w:r>
      <w:proofErr w:type="spellStart"/>
      <w:r>
        <w:t>Q3M</w:t>
      </w:r>
      <w:proofErr w:type="spellEnd"/>
      <w:r>
        <w:t xml:space="preserve"> dose can be found in table 13.</w:t>
      </w:r>
    </w:p>
    <w:p w14:paraId="4D5B0692" w14:textId="77777777" w:rsidR="00370AE6" w:rsidRPr="00AA09C2" w:rsidRDefault="00370AE6" w:rsidP="00AA09C2">
      <w:pPr>
        <w:pStyle w:val="TableTitle"/>
      </w:pPr>
      <w:r>
        <w:t xml:space="preserve">Table 12: </w:t>
      </w:r>
      <w:r w:rsidRPr="009B5FDC">
        <w:t xml:space="preserve">Exposure to </w:t>
      </w:r>
      <w:proofErr w:type="spellStart"/>
      <w:r w:rsidRPr="009B5FDC">
        <w:t>plozasiran</w:t>
      </w:r>
      <w:proofErr w:type="spellEnd"/>
      <w:r w:rsidRPr="009B5FDC">
        <w:t xml:space="preserve"> in clinical stu</w:t>
      </w:r>
      <w:r w:rsidRPr="00AA09C2">
        <w:t>dies</w:t>
      </w:r>
    </w:p>
    <w:p w14:paraId="3817FEAF" w14:textId="77777777" w:rsidR="00370AE6" w:rsidRPr="00AA09C2" w:rsidRDefault="00370AE6" w:rsidP="00AA09C2">
      <w:r>
        <w:rPr>
          <w:noProof/>
        </w:rPr>
        <w:drawing>
          <wp:inline distT="0" distB="0" distL="0" distR="0" wp14:anchorId="2D5586FA" wp14:editId="4527ED47">
            <wp:extent cx="3268980" cy="906780"/>
            <wp:effectExtent l="0" t="0" r="7620" b="7620"/>
            <wp:docPr id="1192544619" name="Picture 21" descr="Table 12: Exposure to plozasiran in clinical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04073" name="Picture 21" descr="Table 12: Exposure to plozasiran in clinical studies"/>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268980" cy="906780"/>
                    </a:xfrm>
                    <a:prstGeom prst="rect">
                      <a:avLst/>
                    </a:prstGeom>
                  </pic:spPr>
                </pic:pic>
              </a:graphicData>
            </a:graphic>
          </wp:inline>
        </w:drawing>
      </w:r>
    </w:p>
    <w:p w14:paraId="0B924BC8" w14:textId="77777777" w:rsidR="00370AE6" w:rsidRDefault="00370AE6" w:rsidP="00AA09C2">
      <w:pPr>
        <w:pStyle w:val="TableTitle"/>
      </w:pPr>
      <w:r>
        <w:t xml:space="preserve">Table 13: </w:t>
      </w:r>
      <w:r w:rsidRPr="00FE0B32">
        <w:t xml:space="preserve">Exposure to </w:t>
      </w:r>
      <w:r>
        <w:t xml:space="preserve">proposed dose of </w:t>
      </w:r>
      <w:proofErr w:type="spellStart"/>
      <w:r>
        <w:t>plozasiran</w:t>
      </w:r>
      <w:proofErr w:type="spellEnd"/>
      <w:r w:rsidRPr="00FE0B32">
        <w:t xml:space="preserve"> </w:t>
      </w:r>
      <w:r>
        <w:t xml:space="preserve">(25 mg SC </w:t>
      </w:r>
      <w:proofErr w:type="spellStart"/>
      <w:r>
        <w:t>Q3M</w:t>
      </w:r>
      <w:proofErr w:type="spellEnd"/>
      <w:r>
        <w:t xml:space="preserve">) </w:t>
      </w:r>
      <w:r w:rsidRPr="00FE0B32">
        <w:t>in clinical studies</w:t>
      </w:r>
    </w:p>
    <w:p w14:paraId="0671E0B9" w14:textId="77777777" w:rsidR="00370AE6" w:rsidRDefault="00370AE6" w:rsidP="00AA09C2">
      <w:r>
        <w:rPr>
          <w:noProof/>
        </w:rPr>
        <w:drawing>
          <wp:inline distT="0" distB="0" distL="0" distR="0" wp14:anchorId="27C68912" wp14:editId="06854DEF">
            <wp:extent cx="3970020" cy="1264920"/>
            <wp:effectExtent l="0" t="0" r="0" b="0"/>
            <wp:docPr id="1547413184" name="Picture 22" descr="Table 13: Exposure to proposed dose of plozasiran (25 mg SC Q3M) in clinical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8374" name="Picture 22" descr="Table 13: Exposure to proposed dose of plozasiran (25 mg SC Q3M) in clinical studies"/>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970020" cy="1264920"/>
                    </a:xfrm>
                    <a:prstGeom prst="rect">
                      <a:avLst/>
                    </a:prstGeom>
                  </pic:spPr>
                </pic:pic>
              </a:graphicData>
            </a:graphic>
          </wp:inline>
        </w:drawing>
      </w:r>
    </w:p>
    <w:p w14:paraId="59C6BB00" w14:textId="77777777" w:rsidR="00370AE6" w:rsidRPr="00223789" w:rsidRDefault="00370AE6" w:rsidP="00AA09C2">
      <w:pPr>
        <w:pStyle w:val="Heading5"/>
      </w:pPr>
      <w:r w:rsidRPr="00223789">
        <w:lastRenderedPageBreak/>
        <w:t>All adverse events (irrespective of relationship to study treatment)</w:t>
      </w:r>
    </w:p>
    <w:p w14:paraId="3800C5C5" w14:textId="77777777" w:rsidR="00370AE6" w:rsidRPr="00D807A6" w:rsidRDefault="00370AE6" w:rsidP="00AA09C2">
      <w:pPr>
        <w:pStyle w:val="Heading6"/>
      </w:pPr>
      <w:r w:rsidRPr="00D807A6">
        <w:t>Integrated safety analyses</w:t>
      </w:r>
    </w:p>
    <w:p w14:paraId="10AFD715" w14:textId="17869BDB" w:rsidR="00370AE6" w:rsidRDefault="00370AE6" w:rsidP="00AA09C2">
      <w:pPr>
        <w:rPr>
          <w:lang w:eastAsia="ja-JP"/>
        </w:rPr>
      </w:pPr>
      <w:r w:rsidRPr="00CA4D31">
        <w:rPr>
          <w:lang w:eastAsia="ja-JP"/>
        </w:rPr>
        <w:t xml:space="preserve">In </w:t>
      </w:r>
      <w:r>
        <w:rPr>
          <w:lang w:eastAsia="ja-JP"/>
        </w:rPr>
        <w:t>the phase 2/3 studies</w:t>
      </w:r>
      <w:r w:rsidRPr="00CA4D31">
        <w:rPr>
          <w:lang w:eastAsia="ja-JP"/>
        </w:rPr>
        <w:t xml:space="preserve">, the overall incidence of </w:t>
      </w:r>
      <w:r>
        <w:rPr>
          <w:lang w:eastAsia="ja-JP"/>
        </w:rPr>
        <w:t>treatment emergent adverse events (</w:t>
      </w:r>
      <w:proofErr w:type="spellStart"/>
      <w:r w:rsidRPr="00CA4D31">
        <w:rPr>
          <w:lang w:eastAsia="ja-JP"/>
        </w:rPr>
        <w:t>TEAEs</w:t>
      </w:r>
      <w:proofErr w:type="spellEnd"/>
      <w:r>
        <w:rPr>
          <w:lang w:eastAsia="ja-JP"/>
        </w:rPr>
        <w:t>)</w:t>
      </w:r>
      <w:r w:rsidRPr="00CA4D31">
        <w:rPr>
          <w:lang w:eastAsia="ja-JP"/>
        </w:rPr>
        <w:t xml:space="preserve"> was similar between the placebo (68.2%)</w:t>
      </w:r>
      <w:r>
        <w:rPr>
          <w:lang w:eastAsia="ja-JP"/>
        </w:rPr>
        <w:t xml:space="preserve"> </w:t>
      </w:r>
      <w:r w:rsidRPr="00CA4D31">
        <w:rPr>
          <w:lang w:eastAsia="ja-JP"/>
        </w:rPr>
        <w:t xml:space="preserve">and </w:t>
      </w:r>
      <w:proofErr w:type="spellStart"/>
      <w:r w:rsidRPr="00CA4D31">
        <w:rPr>
          <w:lang w:eastAsia="ja-JP"/>
        </w:rPr>
        <w:t>plozasiran</w:t>
      </w:r>
      <w:proofErr w:type="spellEnd"/>
      <w:r w:rsidRPr="00CA4D31">
        <w:rPr>
          <w:lang w:eastAsia="ja-JP"/>
        </w:rPr>
        <w:t xml:space="preserve"> 25 mg group (70.3%), and slightly higher in the </w:t>
      </w:r>
      <w:proofErr w:type="spellStart"/>
      <w:r w:rsidRPr="00CA4D31">
        <w:rPr>
          <w:lang w:eastAsia="ja-JP"/>
        </w:rPr>
        <w:t>plozasiran</w:t>
      </w:r>
      <w:proofErr w:type="spellEnd"/>
      <w:r w:rsidRPr="00CA4D31">
        <w:rPr>
          <w:lang w:eastAsia="ja-JP"/>
        </w:rPr>
        <w:t xml:space="preserve"> 50 mg</w:t>
      </w:r>
      <w:r>
        <w:rPr>
          <w:lang w:eastAsia="ja-JP"/>
        </w:rPr>
        <w:t xml:space="preserve"> </w:t>
      </w:r>
      <w:proofErr w:type="spellStart"/>
      <w:r w:rsidRPr="00CA4D31">
        <w:rPr>
          <w:lang w:eastAsia="ja-JP"/>
        </w:rPr>
        <w:t>Q12W</w:t>
      </w:r>
      <w:proofErr w:type="spellEnd"/>
      <w:r w:rsidRPr="00CA4D31">
        <w:rPr>
          <w:lang w:eastAsia="ja-JP"/>
        </w:rPr>
        <w:t xml:space="preserve"> group (79.5%).</w:t>
      </w:r>
      <w:r>
        <w:rPr>
          <w:lang w:eastAsia="ja-JP"/>
        </w:rPr>
        <w:t xml:space="preserve"> </w:t>
      </w:r>
      <w:r w:rsidRPr="00554145">
        <w:rPr>
          <w:lang w:eastAsia="ja-JP"/>
        </w:rPr>
        <w:t xml:space="preserve">The majority of </w:t>
      </w:r>
      <w:proofErr w:type="spellStart"/>
      <w:r w:rsidRPr="00554145">
        <w:rPr>
          <w:lang w:eastAsia="ja-JP"/>
        </w:rPr>
        <w:t>TEAEs</w:t>
      </w:r>
      <w:proofErr w:type="spellEnd"/>
      <w:r w:rsidRPr="00554145">
        <w:rPr>
          <w:lang w:eastAsia="ja-JP"/>
        </w:rPr>
        <w:t xml:space="preserve"> were mild in the </w:t>
      </w:r>
      <w:proofErr w:type="spellStart"/>
      <w:r w:rsidRPr="00554145">
        <w:rPr>
          <w:lang w:eastAsia="ja-JP"/>
        </w:rPr>
        <w:t>plozasiran</w:t>
      </w:r>
      <w:proofErr w:type="spellEnd"/>
      <w:r w:rsidRPr="00554145">
        <w:rPr>
          <w:lang w:eastAsia="ja-JP"/>
        </w:rPr>
        <w:t xml:space="preserve"> groups and moderate in the placebo group.</w:t>
      </w:r>
      <w:r>
        <w:rPr>
          <w:lang w:eastAsia="ja-JP"/>
        </w:rPr>
        <w:t xml:space="preserve"> The most common reported </w:t>
      </w:r>
      <w:proofErr w:type="spellStart"/>
      <w:r>
        <w:rPr>
          <w:lang w:eastAsia="ja-JP"/>
        </w:rPr>
        <w:t>TEAEs</w:t>
      </w:r>
      <w:proofErr w:type="spellEnd"/>
      <w:r>
        <w:rPr>
          <w:lang w:eastAsia="ja-JP"/>
        </w:rPr>
        <w:t xml:space="preserve"> are summarised in </w:t>
      </w:r>
      <w:proofErr w:type="spellStart"/>
      <w:r>
        <w:rPr>
          <w:lang w:eastAsia="ja-JP"/>
        </w:rPr>
        <w:t>table14</w:t>
      </w:r>
      <w:proofErr w:type="spellEnd"/>
      <w:r>
        <w:rPr>
          <w:lang w:eastAsia="ja-JP"/>
        </w:rPr>
        <w:t>.</w:t>
      </w:r>
    </w:p>
    <w:p w14:paraId="44DB032A" w14:textId="5F05D6BC" w:rsidR="00370AE6" w:rsidRDefault="00370AE6" w:rsidP="00AA09C2">
      <w:pPr>
        <w:rPr>
          <w:lang w:eastAsia="ja-JP"/>
        </w:rPr>
      </w:pPr>
      <w:r>
        <w:rPr>
          <w:lang w:eastAsia="ja-JP"/>
        </w:rPr>
        <w:t xml:space="preserve">During the OLE periods for these studies, </w:t>
      </w:r>
      <w:proofErr w:type="spellStart"/>
      <w:r w:rsidRPr="00C13B2A">
        <w:rPr>
          <w:lang w:eastAsia="ja-JP"/>
        </w:rPr>
        <w:t>TEAEs</w:t>
      </w:r>
      <w:proofErr w:type="spellEnd"/>
      <w:r w:rsidRPr="00C13B2A">
        <w:rPr>
          <w:lang w:eastAsia="ja-JP"/>
        </w:rPr>
        <w:t xml:space="preserve"> were reported in 53.5% of </w:t>
      </w:r>
      <w:r>
        <w:rPr>
          <w:lang w:eastAsia="ja-JP"/>
        </w:rPr>
        <w:t>participants</w:t>
      </w:r>
      <w:r w:rsidRPr="00C13B2A">
        <w:rPr>
          <w:lang w:eastAsia="ja-JP"/>
        </w:rPr>
        <w:t xml:space="preserve"> in the </w:t>
      </w:r>
      <w:proofErr w:type="spellStart"/>
      <w:r w:rsidRPr="00C13B2A">
        <w:rPr>
          <w:lang w:eastAsia="ja-JP"/>
        </w:rPr>
        <w:t>plozasiran</w:t>
      </w:r>
      <w:proofErr w:type="spellEnd"/>
      <w:r w:rsidRPr="00C13B2A">
        <w:rPr>
          <w:lang w:eastAsia="ja-JP"/>
        </w:rPr>
        <w:t xml:space="preserve"> 10 mg group,</w:t>
      </w:r>
      <w:r>
        <w:rPr>
          <w:lang w:eastAsia="ja-JP"/>
        </w:rPr>
        <w:t xml:space="preserve"> </w:t>
      </w:r>
      <w:r w:rsidRPr="00C13B2A">
        <w:rPr>
          <w:lang w:eastAsia="ja-JP"/>
        </w:rPr>
        <w:t xml:space="preserve">64.4% of </w:t>
      </w:r>
      <w:r>
        <w:rPr>
          <w:lang w:eastAsia="ja-JP"/>
        </w:rPr>
        <w:t xml:space="preserve">participants </w:t>
      </w:r>
      <w:r w:rsidRPr="00C13B2A">
        <w:rPr>
          <w:lang w:eastAsia="ja-JP"/>
        </w:rPr>
        <w:t xml:space="preserve">in the </w:t>
      </w:r>
      <w:proofErr w:type="spellStart"/>
      <w:r w:rsidRPr="00C13B2A">
        <w:rPr>
          <w:lang w:eastAsia="ja-JP"/>
        </w:rPr>
        <w:t>plozasiran</w:t>
      </w:r>
      <w:proofErr w:type="spellEnd"/>
      <w:r w:rsidRPr="00C13B2A">
        <w:rPr>
          <w:lang w:eastAsia="ja-JP"/>
        </w:rPr>
        <w:t xml:space="preserve"> 25 mg group, and 61.5% of </w:t>
      </w:r>
      <w:r>
        <w:rPr>
          <w:lang w:eastAsia="ja-JP"/>
        </w:rPr>
        <w:t xml:space="preserve">participants </w:t>
      </w:r>
      <w:r w:rsidRPr="00C13B2A">
        <w:rPr>
          <w:lang w:eastAsia="ja-JP"/>
        </w:rPr>
        <w:t xml:space="preserve">in the </w:t>
      </w:r>
      <w:proofErr w:type="spellStart"/>
      <w:r w:rsidRPr="00C13B2A">
        <w:rPr>
          <w:lang w:eastAsia="ja-JP"/>
        </w:rPr>
        <w:t>plozasiran</w:t>
      </w:r>
      <w:proofErr w:type="spellEnd"/>
      <w:r w:rsidRPr="00C13B2A">
        <w:rPr>
          <w:lang w:eastAsia="ja-JP"/>
        </w:rPr>
        <w:t xml:space="preserve"> 50 mg</w:t>
      </w:r>
      <w:r>
        <w:rPr>
          <w:lang w:eastAsia="ja-JP"/>
        </w:rPr>
        <w:t xml:space="preserve"> g</w:t>
      </w:r>
      <w:r w:rsidRPr="00C13B2A">
        <w:rPr>
          <w:lang w:eastAsia="ja-JP"/>
        </w:rPr>
        <w:t>roup</w:t>
      </w:r>
      <w:r>
        <w:rPr>
          <w:lang w:eastAsia="ja-JP"/>
        </w:rPr>
        <w:t xml:space="preserve">. </w:t>
      </w:r>
      <w:r w:rsidRPr="00C13B2A">
        <w:rPr>
          <w:lang w:eastAsia="ja-JP"/>
        </w:rPr>
        <w:t xml:space="preserve">The majority of </w:t>
      </w:r>
      <w:proofErr w:type="spellStart"/>
      <w:r w:rsidRPr="00C13B2A">
        <w:rPr>
          <w:lang w:eastAsia="ja-JP"/>
        </w:rPr>
        <w:t>TEAEs</w:t>
      </w:r>
      <w:proofErr w:type="spellEnd"/>
      <w:r w:rsidRPr="00C13B2A">
        <w:rPr>
          <w:lang w:eastAsia="ja-JP"/>
        </w:rPr>
        <w:t xml:space="preserve"> were mild or moderate in the </w:t>
      </w:r>
      <w:proofErr w:type="spellStart"/>
      <w:r w:rsidRPr="00C13B2A">
        <w:rPr>
          <w:lang w:eastAsia="ja-JP"/>
        </w:rPr>
        <w:t>plozasiran</w:t>
      </w:r>
      <w:proofErr w:type="spellEnd"/>
      <w:r w:rsidRPr="00C13B2A">
        <w:rPr>
          <w:lang w:eastAsia="ja-JP"/>
        </w:rPr>
        <w:t xml:space="preserve"> 10 and 25 mg groups. </w:t>
      </w:r>
      <w:r>
        <w:rPr>
          <w:lang w:eastAsia="ja-JP"/>
        </w:rPr>
        <w:t xml:space="preserve">The incidence of severe and life-threatening </w:t>
      </w:r>
      <w:proofErr w:type="spellStart"/>
      <w:r>
        <w:rPr>
          <w:lang w:eastAsia="ja-JP"/>
        </w:rPr>
        <w:t>TEAEs</w:t>
      </w:r>
      <w:proofErr w:type="spellEnd"/>
      <w:r>
        <w:rPr>
          <w:lang w:eastAsia="ja-JP"/>
        </w:rPr>
        <w:t xml:space="preserve"> increased with dose increase.</w:t>
      </w:r>
    </w:p>
    <w:p w14:paraId="2115477D" w14:textId="77777777" w:rsidR="00370AE6" w:rsidRDefault="00370AE6" w:rsidP="00AA09C2">
      <w:pPr>
        <w:rPr>
          <w:lang w:eastAsia="ja-JP"/>
        </w:rPr>
      </w:pPr>
      <w:r w:rsidRPr="003229E1">
        <w:rPr>
          <w:lang w:eastAsia="ja-JP"/>
        </w:rPr>
        <w:t xml:space="preserve">No </w:t>
      </w:r>
      <w:proofErr w:type="spellStart"/>
      <w:r w:rsidRPr="003229E1">
        <w:rPr>
          <w:lang w:eastAsia="ja-JP"/>
        </w:rPr>
        <w:t>TEAEs</w:t>
      </w:r>
      <w:proofErr w:type="spellEnd"/>
      <w:r w:rsidRPr="003229E1">
        <w:rPr>
          <w:lang w:eastAsia="ja-JP"/>
        </w:rPr>
        <w:t xml:space="preserve"> were reported in the 7 </w:t>
      </w:r>
      <w:r>
        <w:rPr>
          <w:lang w:eastAsia="ja-JP"/>
        </w:rPr>
        <w:t>participant</w:t>
      </w:r>
      <w:r w:rsidRPr="003229E1">
        <w:rPr>
          <w:lang w:eastAsia="ja-JP"/>
        </w:rPr>
        <w:t xml:space="preserve">s administered with the </w:t>
      </w:r>
      <w:proofErr w:type="spellStart"/>
      <w:r w:rsidRPr="003229E1">
        <w:rPr>
          <w:lang w:eastAsia="ja-JP"/>
        </w:rPr>
        <w:t>plozasiran</w:t>
      </w:r>
      <w:proofErr w:type="spellEnd"/>
      <w:r w:rsidRPr="003229E1">
        <w:rPr>
          <w:lang w:eastAsia="ja-JP"/>
        </w:rPr>
        <w:t xml:space="preserve"> </w:t>
      </w:r>
      <w:r>
        <w:rPr>
          <w:lang w:eastAsia="ja-JP"/>
        </w:rPr>
        <w:t>commercial</w:t>
      </w:r>
      <w:r>
        <w:rPr>
          <w:lang w:eastAsia="ja-JP"/>
        </w:rPr>
        <w:br/>
      </w:r>
      <w:r w:rsidRPr="003229E1">
        <w:rPr>
          <w:lang w:eastAsia="ja-JP"/>
        </w:rPr>
        <w:t xml:space="preserve">25 mg </w:t>
      </w:r>
      <w:proofErr w:type="spellStart"/>
      <w:r w:rsidRPr="003229E1">
        <w:rPr>
          <w:lang w:eastAsia="ja-JP"/>
        </w:rPr>
        <w:t>PFS</w:t>
      </w:r>
      <w:proofErr w:type="spellEnd"/>
      <w:r>
        <w:rPr>
          <w:lang w:eastAsia="ja-JP"/>
        </w:rPr>
        <w:t xml:space="preserve"> formulation during the OLE study 2003. </w:t>
      </w:r>
    </w:p>
    <w:p w14:paraId="4A5510E2" w14:textId="77777777" w:rsidR="00370AE6" w:rsidRDefault="00370AE6" w:rsidP="00AA09C2">
      <w:pPr>
        <w:pStyle w:val="TableTitle"/>
      </w:pPr>
      <w:r w:rsidRPr="00AA09C2">
        <w:t>Table 14: Treatment emergent adverse events (</w:t>
      </w:r>
      <w:proofErr w:type="spellStart"/>
      <w:r w:rsidRPr="00AA09C2">
        <w:t>TEAEs</w:t>
      </w:r>
      <w:proofErr w:type="spellEnd"/>
      <w:r w:rsidRPr="00AA09C2">
        <w:t>) by incidence and exposure-adjusted incidence (randomised period, phase 2/3 studies)</w:t>
      </w:r>
    </w:p>
    <w:p w14:paraId="3C758EE9" w14:textId="77777777" w:rsidR="00370AE6" w:rsidRDefault="00370AE6" w:rsidP="00AA09C2">
      <w:r>
        <w:rPr>
          <w:noProof/>
        </w:rPr>
        <w:drawing>
          <wp:inline distT="0" distB="0" distL="0" distR="0" wp14:anchorId="430B8DDC" wp14:editId="2D4E0811">
            <wp:extent cx="4808220" cy="4168140"/>
            <wp:effectExtent l="0" t="0" r="0" b="3810"/>
            <wp:docPr id="1036011036" name="Picture 23" descr="Table 14: Adverse events by incidence and exposure-adjusted incidence (randomised period, phase 2/3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52573" name="Picture 23" descr="Table 14: Adverse events by incidence and exposure-adjusted incidence (randomised period, phase 2/3 studies)"/>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808220" cy="4168140"/>
                    </a:xfrm>
                    <a:prstGeom prst="rect">
                      <a:avLst/>
                    </a:prstGeom>
                  </pic:spPr>
                </pic:pic>
              </a:graphicData>
            </a:graphic>
          </wp:inline>
        </w:drawing>
      </w:r>
    </w:p>
    <w:p w14:paraId="188F93B2" w14:textId="77777777" w:rsidR="00AA09C2" w:rsidRDefault="00370AE6" w:rsidP="00AA09C2">
      <w:pPr>
        <w:pStyle w:val="TableTitle"/>
      </w:pPr>
      <w:r>
        <w:lastRenderedPageBreak/>
        <w:t xml:space="preserve">Table 15: Incidence of </w:t>
      </w:r>
      <w:proofErr w:type="spellStart"/>
      <w:r>
        <w:t>TEAEs</w:t>
      </w:r>
      <w:proofErr w:type="spellEnd"/>
      <w:r>
        <w:t xml:space="preserve"> (randomised period, </w:t>
      </w:r>
      <w:r>
        <w:rPr>
          <w:bCs/>
        </w:rPr>
        <w:t>phase 2/3 studies</w:t>
      </w:r>
      <w:r>
        <w:t>)</w:t>
      </w:r>
    </w:p>
    <w:p w14:paraId="04F84E33" w14:textId="3F82D0C3" w:rsidR="00370AE6" w:rsidRDefault="00370AE6" w:rsidP="00AA09C2">
      <w:r>
        <w:rPr>
          <w:noProof/>
        </w:rPr>
        <w:drawing>
          <wp:inline distT="0" distB="0" distL="0" distR="0" wp14:anchorId="2598312B" wp14:editId="5AA312EA">
            <wp:extent cx="3810000" cy="4800600"/>
            <wp:effectExtent l="0" t="0" r="0" b="0"/>
            <wp:docPr id="1070334560" name="Picture 24" descr="Table 15: Incidence of TEAEs (randomised period, phase 2/3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64306" name="Picture 24" descr="Table 15: Incidence of TEAEs (randomised period, phase 2/3 studies)"/>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810000" cy="4800600"/>
                    </a:xfrm>
                    <a:prstGeom prst="rect">
                      <a:avLst/>
                    </a:prstGeom>
                  </pic:spPr>
                </pic:pic>
              </a:graphicData>
            </a:graphic>
          </wp:inline>
        </w:drawing>
      </w:r>
    </w:p>
    <w:p w14:paraId="44DCADEE" w14:textId="77777777" w:rsidR="00370AE6" w:rsidRPr="00D807A6" w:rsidRDefault="00370AE6" w:rsidP="00AA09C2">
      <w:pPr>
        <w:pStyle w:val="Heading6"/>
      </w:pPr>
      <w:r w:rsidRPr="00D807A6">
        <w:t>Pivotal efficacy study</w:t>
      </w:r>
    </w:p>
    <w:p w14:paraId="61094E2A" w14:textId="691A061B" w:rsidR="00370AE6" w:rsidRDefault="00370AE6" w:rsidP="00AA09C2">
      <w:pPr>
        <w:rPr>
          <w:lang w:eastAsia="ja-JP"/>
        </w:rPr>
      </w:pPr>
      <w:proofErr w:type="spellStart"/>
      <w:r w:rsidRPr="005B26FA">
        <w:t>TEAE</w:t>
      </w:r>
      <w:r>
        <w:t>s</w:t>
      </w:r>
      <w:proofErr w:type="spellEnd"/>
      <w:r w:rsidRPr="005B26FA">
        <w:t xml:space="preserve"> </w:t>
      </w:r>
      <w:r>
        <w:t xml:space="preserve">were reported by </w:t>
      </w:r>
      <w:r w:rsidRPr="005B26FA">
        <w:t xml:space="preserve">88.5% of </w:t>
      </w:r>
      <w:r>
        <w:t xml:space="preserve">participants </w:t>
      </w:r>
      <w:r w:rsidRPr="005B26FA">
        <w:t xml:space="preserve">in the </w:t>
      </w:r>
      <w:proofErr w:type="spellStart"/>
      <w:r w:rsidRPr="005B26FA">
        <w:t>plozasiran</w:t>
      </w:r>
      <w:proofErr w:type="spellEnd"/>
      <w:r w:rsidRPr="005B26FA">
        <w:t xml:space="preserve"> 25 mg group</w:t>
      </w:r>
      <w:r>
        <w:t xml:space="preserve">, </w:t>
      </w:r>
      <w:r w:rsidRPr="005B26FA">
        <w:t xml:space="preserve">83.3% of </w:t>
      </w:r>
      <w:r>
        <w:t>participant</w:t>
      </w:r>
      <w:r w:rsidRPr="005B26FA">
        <w:t xml:space="preserve">s in the </w:t>
      </w:r>
      <w:proofErr w:type="spellStart"/>
      <w:r w:rsidRPr="005B26FA">
        <w:t>plozasiran</w:t>
      </w:r>
      <w:proofErr w:type="spellEnd"/>
      <w:r>
        <w:t xml:space="preserve"> </w:t>
      </w:r>
      <w:r w:rsidRPr="005B26FA">
        <w:t>50 mg group</w:t>
      </w:r>
      <w:r>
        <w:t xml:space="preserve"> and</w:t>
      </w:r>
      <w:r w:rsidRPr="005B26FA">
        <w:t xml:space="preserve"> 80.0% of </w:t>
      </w:r>
      <w:r>
        <w:t>participants in the placebo group</w:t>
      </w:r>
      <w:r w:rsidRPr="005B26FA">
        <w:t>.</w:t>
      </w:r>
      <w:r>
        <w:t xml:space="preserve"> </w:t>
      </w:r>
      <w:r w:rsidRPr="00E4160A">
        <w:rPr>
          <w:lang w:eastAsia="ja-JP"/>
        </w:rPr>
        <w:t xml:space="preserve">The most common </w:t>
      </w:r>
      <w:proofErr w:type="spellStart"/>
      <w:r w:rsidRPr="00E4160A">
        <w:rPr>
          <w:lang w:eastAsia="ja-JP"/>
        </w:rPr>
        <w:t>TEAEs</w:t>
      </w:r>
      <w:proofErr w:type="spellEnd"/>
      <w:r w:rsidRPr="00E4160A">
        <w:rPr>
          <w:lang w:eastAsia="ja-JP"/>
        </w:rPr>
        <w:t xml:space="preserve"> were abdominal pain, </w:t>
      </w:r>
      <w:r>
        <w:rPr>
          <w:lang w:eastAsia="ja-JP"/>
        </w:rPr>
        <w:t>COVID</w:t>
      </w:r>
      <w:r w:rsidRPr="00E4160A">
        <w:rPr>
          <w:lang w:eastAsia="ja-JP"/>
        </w:rPr>
        <w:t>-19</w:t>
      </w:r>
      <w:r>
        <w:rPr>
          <w:lang w:eastAsia="ja-JP"/>
        </w:rPr>
        <w:t xml:space="preserve">, </w:t>
      </w:r>
      <w:r w:rsidRPr="00E4160A">
        <w:rPr>
          <w:lang w:eastAsia="ja-JP"/>
        </w:rPr>
        <w:t>headache</w:t>
      </w:r>
      <w:r>
        <w:rPr>
          <w:lang w:eastAsia="ja-JP"/>
        </w:rPr>
        <w:t xml:space="preserve">, </w:t>
      </w:r>
      <w:r w:rsidRPr="00E4160A">
        <w:rPr>
          <w:lang w:eastAsia="ja-JP"/>
        </w:rPr>
        <w:t>and nasopharyngitis</w:t>
      </w:r>
      <w:r w:rsidR="00AA09C2">
        <w:rPr>
          <w:lang w:eastAsia="ja-JP"/>
        </w:rPr>
        <w:t xml:space="preserve"> </w:t>
      </w:r>
      <w:r>
        <w:rPr>
          <w:lang w:eastAsia="ja-JP"/>
        </w:rPr>
        <w:t>(t</w:t>
      </w:r>
      <w:r>
        <w:rPr>
          <w:lang w:eastAsia="ja-JP"/>
        </w:rPr>
        <w:fldChar w:fldCharType="begin"/>
      </w:r>
      <w:r>
        <w:rPr>
          <w:lang w:eastAsia="ja-JP"/>
        </w:rPr>
        <w:instrText xml:space="preserve"> REF _Ref219456931 \h </w:instrText>
      </w:r>
      <w:r>
        <w:rPr>
          <w:lang w:eastAsia="ja-JP"/>
        </w:rPr>
      </w:r>
      <w:r>
        <w:rPr>
          <w:lang w:eastAsia="ja-JP"/>
        </w:rPr>
        <w:fldChar w:fldCharType="separate"/>
      </w:r>
      <w:r>
        <w:t>able 16</w:t>
      </w:r>
      <w:r>
        <w:rPr>
          <w:lang w:eastAsia="ja-JP"/>
        </w:rPr>
        <w:fldChar w:fldCharType="end"/>
      </w:r>
      <w:r>
        <w:rPr>
          <w:lang w:eastAsia="ja-JP"/>
        </w:rPr>
        <w:t xml:space="preserve">). </w:t>
      </w:r>
      <w:r w:rsidRPr="00230B6C">
        <w:t xml:space="preserve">Severe </w:t>
      </w:r>
      <w:proofErr w:type="spellStart"/>
      <w:r w:rsidRPr="00230B6C">
        <w:t>TEAEs</w:t>
      </w:r>
      <w:proofErr w:type="spellEnd"/>
      <w:r w:rsidRPr="00230B6C">
        <w:t xml:space="preserve"> were low in frequency and more common in the</w:t>
      </w:r>
      <w:r>
        <w:t xml:space="preserve"> </w:t>
      </w:r>
      <w:r w:rsidRPr="00230B6C">
        <w:t xml:space="preserve">placebo group (20.0%) compared to the </w:t>
      </w:r>
      <w:proofErr w:type="spellStart"/>
      <w:r w:rsidRPr="00230B6C">
        <w:t>plozasiran</w:t>
      </w:r>
      <w:proofErr w:type="spellEnd"/>
      <w:r w:rsidRPr="00230B6C">
        <w:t xml:space="preserve"> 25 mg (7.7%) and 50 mg (12.5%) groups.</w:t>
      </w:r>
      <w:r>
        <w:t xml:space="preserve"> </w:t>
      </w:r>
      <w:r w:rsidRPr="002B1D8E">
        <w:rPr>
          <w:lang w:eastAsia="ja-JP"/>
        </w:rPr>
        <w:t xml:space="preserve">One </w:t>
      </w:r>
      <w:r>
        <w:rPr>
          <w:lang w:eastAsia="ja-JP"/>
        </w:rPr>
        <w:t>participant (</w:t>
      </w:r>
      <w:r w:rsidRPr="002B1D8E">
        <w:rPr>
          <w:lang w:eastAsia="ja-JP"/>
        </w:rPr>
        <w:t>25 mg group</w:t>
      </w:r>
      <w:r>
        <w:rPr>
          <w:lang w:eastAsia="ja-JP"/>
        </w:rPr>
        <w:t>)</w:t>
      </w:r>
      <w:r w:rsidRPr="002B1D8E">
        <w:rPr>
          <w:lang w:eastAsia="ja-JP"/>
        </w:rPr>
        <w:t xml:space="preserve"> had a life-threatening event </w:t>
      </w:r>
      <w:r>
        <w:rPr>
          <w:lang w:eastAsia="ja-JP"/>
        </w:rPr>
        <w:t xml:space="preserve">of </w:t>
      </w:r>
      <w:r w:rsidRPr="002B1D8E">
        <w:rPr>
          <w:lang w:eastAsia="ja-JP"/>
        </w:rPr>
        <w:t>coronary artery</w:t>
      </w:r>
      <w:r>
        <w:rPr>
          <w:lang w:eastAsia="ja-JP"/>
        </w:rPr>
        <w:t xml:space="preserve"> </w:t>
      </w:r>
      <w:r w:rsidRPr="002B1D8E">
        <w:rPr>
          <w:lang w:eastAsia="ja-JP"/>
        </w:rPr>
        <w:t>disease</w:t>
      </w:r>
      <w:r>
        <w:rPr>
          <w:lang w:eastAsia="ja-JP"/>
        </w:rPr>
        <w:t xml:space="preserve">, which </w:t>
      </w:r>
      <w:r w:rsidRPr="002B1D8E">
        <w:rPr>
          <w:lang w:eastAsia="ja-JP"/>
        </w:rPr>
        <w:t xml:space="preserve">was not considered related to </w:t>
      </w:r>
      <w:proofErr w:type="spellStart"/>
      <w:r>
        <w:rPr>
          <w:lang w:eastAsia="ja-JP"/>
        </w:rPr>
        <w:t>plozasiran</w:t>
      </w:r>
      <w:proofErr w:type="spellEnd"/>
      <w:r>
        <w:rPr>
          <w:lang w:eastAsia="ja-JP"/>
        </w:rPr>
        <w:t xml:space="preserve"> treatment</w:t>
      </w:r>
      <w:r w:rsidRPr="002B1D8E">
        <w:rPr>
          <w:lang w:eastAsia="ja-JP"/>
        </w:rPr>
        <w:t>.</w:t>
      </w:r>
    </w:p>
    <w:p w14:paraId="3D087EC5" w14:textId="77777777" w:rsidR="00370AE6" w:rsidRDefault="00370AE6" w:rsidP="00AA09C2">
      <w:pPr>
        <w:pStyle w:val="TableTitle"/>
      </w:pPr>
      <w:r>
        <w:lastRenderedPageBreak/>
        <w:t xml:space="preserve">Table 16: Study 3001 commonly reported </w:t>
      </w:r>
      <w:proofErr w:type="spellStart"/>
      <w:r>
        <w:t>TEAEs</w:t>
      </w:r>
      <w:proofErr w:type="spellEnd"/>
    </w:p>
    <w:p w14:paraId="09F4196C" w14:textId="77777777" w:rsidR="00370AE6" w:rsidRDefault="00370AE6" w:rsidP="00F67BD2">
      <w:r>
        <w:rPr>
          <w:noProof/>
        </w:rPr>
        <w:drawing>
          <wp:inline distT="0" distB="0" distL="0" distR="0" wp14:anchorId="3D19821C" wp14:editId="16A1439E">
            <wp:extent cx="4488180" cy="3185160"/>
            <wp:effectExtent l="0" t="0" r="7620" b="0"/>
            <wp:docPr id="598663629" name="Picture 25" descr="Table 16: Study 3001 commonly reported TE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30816" name="Picture 25" descr="Table 16: Study 3001 commonly reported TEAEs"/>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88180" cy="3185160"/>
                    </a:xfrm>
                    <a:prstGeom prst="rect">
                      <a:avLst/>
                    </a:prstGeom>
                  </pic:spPr>
                </pic:pic>
              </a:graphicData>
            </a:graphic>
          </wp:inline>
        </w:drawing>
      </w:r>
    </w:p>
    <w:p w14:paraId="747FED24" w14:textId="77777777" w:rsidR="00370AE6" w:rsidRPr="00223789" w:rsidRDefault="00370AE6" w:rsidP="00F67BD2">
      <w:pPr>
        <w:pStyle w:val="Heading5"/>
      </w:pPr>
      <w:r w:rsidRPr="00223789">
        <w:t>Treatment related adverse events (</w:t>
      </w:r>
      <w:proofErr w:type="spellStart"/>
      <w:r w:rsidRPr="00223789">
        <w:t>TEAEs</w:t>
      </w:r>
      <w:proofErr w:type="spellEnd"/>
      <w:r w:rsidRPr="00223789">
        <w:t>)</w:t>
      </w:r>
    </w:p>
    <w:p w14:paraId="6AB98506" w14:textId="77777777" w:rsidR="00370AE6" w:rsidRPr="00D807A6" w:rsidRDefault="00370AE6" w:rsidP="00F67BD2">
      <w:pPr>
        <w:pStyle w:val="Heading6"/>
      </w:pPr>
      <w:r w:rsidRPr="00D807A6">
        <w:t>Integrated safety analyses</w:t>
      </w:r>
    </w:p>
    <w:p w14:paraId="6A311643" w14:textId="32CC315E" w:rsidR="00370AE6" w:rsidRDefault="00370AE6" w:rsidP="00F67BD2">
      <w:pPr>
        <w:rPr>
          <w:lang w:eastAsia="ja-JP"/>
        </w:rPr>
      </w:pPr>
      <w:r>
        <w:rPr>
          <w:lang w:eastAsia="ja-JP"/>
        </w:rPr>
        <w:t xml:space="preserve">In the phase 2/3 studies, </w:t>
      </w:r>
      <w:r w:rsidRPr="00604724">
        <w:rPr>
          <w:lang w:eastAsia="ja-JP"/>
        </w:rPr>
        <w:t xml:space="preserve">the large majority of </w:t>
      </w:r>
      <w:proofErr w:type="spellStart"/>
      <w:r w:rsidRPr="00604724">
        <w:rPr>
          <w:lang w:eastAsia="ja-JP"/>
        </w:rPr>
        <w:t>TEAEs</w:t>
      </w:r>
      <w:proofErr w:type="spellEnd"/>
      <w:r w:rsidRPr="00604724">
        <w:rPr>
          <w:lang w:eastAsia="ja-JP"/>
        </w:rPr>
        <w:t xml:space="preserve"> (~80%) were considered not related to study</w:t>
      </w:r>
      <w:r>
        <w:rPr>
          <w:lang w:eastAsia="ja-JP"/>
        </w:rPr>
        <w:t xml:space="preserve"> </w:t>
      </w:r>
      <w:r w:rsidRPr="00604724">
        <w:rPr>
          <w:lang w:eastAsia="ja-JP"/>
        </w:rPr>
        <w:t>drug by the Investigator.</w:t>
      </w:r>
      <w:r>
        <w:rPr>
          <w:lang w:eastAsia="ja-JP"/>
        </w:rPr>
        <w:t xml:space="preserve"> Ten </w:t>
      </w:r>
      <w:proofErr w:type="spellStart"/>
      <w:r>
        <w:rPr>
          <w:lang w:eastAsia="ja-JP"/>
        </w:rPr>
        <w:t>TEAEs</w:t>
      </w:r>
      <w:proofErr w:type="spellEnd"/>
      <w:r>
        <w:rPr>
          <w:lang w:eastAsia="ja-JP"/>
        </w:rPr>
        <w:t xml:space="preserve"> were considered by the sponsor as possible adverse drug reactions: </w:t>
      </w:r>
      <w:r w:rsidRPr="00712659">
        <w:rPr>
          <w:lang w:eastAsia="ja-JP"/>
        </w:rPr>
        <w:t>worsening of glyca</w:t>
      </w:r>
      <w:r>
        <w:rPr>
          <w:lang w:eastAsia="ja-JP"/>
        </w:rPr>
        <w:t>e</w:t>
      </w:r>
      <w:r w:rsidRPr="00712659">
        <w:rPr>
          <w:lang w:eastAsia="ja-JP"/>
        </w:rPr>
        <w:t>mic control, local injection site reaction,</w:t>
      </w:r>
      <w:r>
        <w:rPr>
          <w:lang w:eastAsia="ja-JP"/>
        </w:rPr>
        <w:t xml:space="preserve"> </w:t>
      </w:r>
      <w:r w:rsidRPr="00712659">
        <w:rPr>
          <w:lang w:eastAsia="ja-JP"/>
        </w:rPr>
        <w:t>COVID-19, headache, nausea, lipase increased, sinusitis, palpitations, blood pressure increased,</w:t>
      </w:r>
      <w:r>
        <w:rPr>
          <w:lang w:eastAsia="ja-JP"/>
        </w:rPr>
        <w:t xml:space="preserve"> </w:t>
      </w:r>
      <w:r w:rsidRPr="00712659">
        <w:rPr>
          <w:lang w:eastAsia="ja-JP"/>
        </w:rPr>
        <w:t>and limb injury</w:t>
      </w:r>
      <w:r>
        <w:rPr>
          <w:lang w:eastAsia="ja-JP"/>
        </w:rPr>
        <w:t>.</w:t>
      </w:r>
    </w:p>
    <w:p w14:paraId="782FF56F" w14:textId="6128514F" w:rsidR="00370AE6" w:rsidRDefault="00370AE6" w:rsidP="00F67BD2">
      <w:pPr>
        <w:rPr>
          <w:lang w:eastAsia="ja-JP"/>
        </w:rPr>
      </w:pPr>
      <w:r>
        <w:rPr>
          <w:lang w:eastAsia="ja-JP"/>
        </w:rPr>
        <w:t xml:space="preserve">After further evaluation </w:t>
      </w:r>
      <w:r w:rsidRPr="00712659">
        <w:rPr>
          <w:lang w:eastAsia="ja-JP"/>
        </w:rPr>
        <w:t>for</w:t>
      </w:r>
      <w:r>
        <w:rPr>
          <w:lang w:eastAsia="ja-JP"/>
        </w:rPr>
        <w:t xml:space="preserve"> </w:t>
      </w:r>
      <w:r w:rsidRPr="00712659">
        <w:rPr>
          <w:lang w:eastAsia="ja-JP"/>
        </w:rPr>
        <w:t xml:space="preserve">biological or physiological plausibility and alternative </w:t>
      </w:r>
      <w:r>
        <w:rPr>
          <w:lang w:eastAsia="ja-JP"/>
        </w:rPr>
        <w:t>a</w:t>
      </w:r>
      <w:r w:rsidRPr="00712659">
        <w:rPr>
          <w:lang w:eastAsia="ja-JP"/>
        </w:rPr>
        <w:t>etiologies</w:t>
      </w:r>
      <w:r>
        <w:rPr>
          <w:lang w:eastAsia="ja-JP"/>
        </w:rPr>
        <w:t xml:space="preserve">, </w:t>
      </w:r>
      <w:r w:rsidRPr="00712659">
        <w:rPr>
          <w:lang w:eastAsia="ja-JP"/>
        </w:rPr>
        <w:t>COVID-19, lipase increased, nausea, blood pressure increased, and limb injury</w:t>
      </w:r>
      <w:r>
        <w:rPr>
          <w:lang w:eastAsia="ja-JP"/>
        </w:rPr>
        <w:t xml:space="preserve"> were excluded as adverse drug reactions by the sponsor due to a </w:t>
      </w:r>
      <w:r w:rsidRPr="00712659">
        <w:rPr>
          <w:lang w:eastAsia="ja-JP"/>
        </w:rPr>
        <w:t>low plausibility of a causal association of</w:t>
      </w:r>
      <w:r>
        <w:rPr>
          <w:lang w:eastAsia="ja-JP"/>
        </w:rPr>
        <w:t xml:space="preserve"> </w:t>
      </w:r>
      <w:proofErr w:type="spellStart"/>
      <w:r w:rsidRPr="00712659">
        <w:rPr>
          <w:lang w:eastAsia="ja-JP"/>
        </w:rPr>
        <w:t>plozasiran</w:t>
      </w:r>
      <w:proofErr w:type="spellEnd"/>
      <w:r w:rsidRPr="00712659">
        <w:rPr>
          <w:lang w:eastAsia="ja-JP"/>
        </w:rPr>
        <w:t xml:space="preserve"> treatment with these events</w:t>
      </w:r>
      <w:r>
        <w:rPr>
          <w:lang w:eastAsia="ja-JP"/>
        </w:rPr>
        <w:t>.</w:t>
      </w:r>
    </w:p>
    <w:p w14:paraId="62E78F25" w14:textId="77777777" w:rsidR="00370AE6" w:rsidRPr="00D807A6" w:rsidRDefault="00370AE6" w:rsidP="00F67BD2">
      <w:pPr>
        <w:pStyle w:val="Heading5"/>
      </w:pPr>
      <w:r w:rsidRPr="00D807A6">
        <w:t>Pivotal efficacy study</w:t>
      </w:r>
    </w:p>
    <w:p w14:paraId="686B66F7" w14:textId="5DD7550E" w:rsidR="00370AE6" w:rsidRDefault="00370AE6" w:rsidP="00F67BD2">
      <w:proofErr w:type="spellStart"/>
      <w:r>
        <w:t>TEAEs</w:t>
      </w:r>
      <w:proofErr w:type="spellEnd"/>
      <w:r>
        <w:t xml:space="preserve"> were reported by fewer participants for placebo or </w:t>
      </w:r>
      <w:proofErr w:type="spellStart"/>
      <w:r>
        <w:t>plozasiran</w:t>
      </w:r>
      <w:proofErr w:type="spellEnd"/>
      <w:r>
        <w:t xml:space="preserve"> 25 mg compared with </w:t>
      </w:r>
      <w:proofErr w:type="spellStart"/>
      <w:r>
        <w:t>plozasiran</w:t>
      </w:r>
      <w:proofErr w:type="spellEnd"/>
      <w:r>
        <w:t xml:space="preserve"> 50 mg (24.0%, 26.9%, and 33.3%, respectively).</w:t>
      </w:r>
    </w:p>
    <w:p w14:paraId="7B59FA7A" w14:textId="31A280DD" w:rsidR="00370AE6" w:rsidRDefault="00370AE6" w:rsidP="00F67BD2">
      <w:r>
        <w:t xml:space="preserve">Probably related </w:t>
      </w:r>
      <w:proofErr w:type="spellStart"/>
      <w:r>
        <w:t>TEAEs</w:t>
      </w:r>
      <w:proofErr w:type="spellEnd"/>
      <w:r>
        <w:t xml:space="preserve"> included injection site reactions, nausea, palpitations and hyperglycaemia.</w:t>
      </w:r>
    </w:p>
    <w:p w14:paraId="45EB17FA" w14:textId="77777777" w:rsidR="00370AE6" w:rsidRDefault="00370AE6" w:rsidP="00F67BD2">
      <w:pPr>
        <w:rPr>
          <w:lang w:eastAsia="ja-JP"/>
        </w:rPr>
      </w:pPr>
      <w:r>
        <w:t xml:space="preserve">Possibly related </w:t>
      </w:r>
      <w:proofErr w:type="spellStart"/>
      <w:r>
        <w:t>TEAEs</w:t>
      </w:r>
      <w:proofErr w:type="spellEnd"/>
      <w:r>
        <w:t xml:space="preserve"> included h</w:t>
      </w:r>
      <w:r w:rsidRPr="00DB5CC4">
        <w:t>eadache</w:t>
      </w:r>
      <w:r>
        <w:t>, c</w:t>
      </w:r>
      <w:r w:rsidRPr="00AA3A99">
        <w:t>onstipation</w:t>
      </w:r>
      <w:r>
        <w:t>, dizziness, n</w:t>
      </w:r>
      <w:r w:rsidRPr="00B10F53">
        <w:t>asopharyngitis</w:t>
      </w:r>
      <w:r>
        <w:t>, injection site pain, liver disorder, and urticaria.</w:t>
      </w:r>
    </w:p>
    <w:p w14:paraId="10A41DAD" w14:textId="77777777" w:rsidR="00370AE6" w:rsidRPr="00223789" w:rsidRDefault="00370AE6" w:rsidP="00F67BD2">
      <w:pPr>
        <w:pStyle w:val="Heading5"/>
      </w:pPr>
      <w:r w:rsidRPr="00223789">
        <w:t>Adverse events of special interest</w:t>
      </w:r>
    </w:p>
    <w:p w14:paraId="03133338" w14:textId="7C2CF05E" w:rsidR="00370AE6" w:rsidRPr="002E63E6" w:rsidRDefault="00370AE6" w:rsidP="00F67BD2">
      <w:pPr>
        <w:pStyle w:val="Heading6"/>
      </w:pPr>
      <w:r w:rsidRPr="002E63E6">
        <w:t>Pancreatitis</w:t>
      </w:r>
    </w:p>
    <w:p w14:paraId="12A095C2" w14:textId="22BEEFDE" w:rsidR="00370AE6" w:rsidRDefault="00370AE6" w:rsidP="00F67BD2">
      <w:r>
        <w:t xml:space="preserve">During the pivotal study, </w:t>
      </w:r>
      <w:r w:rsidRPr="00F85424">
        <w:t xml:space="preserve">21 </w:t>
      </w:r>
      <w:proofErr w:type="spellStart"/>
      <w:r>
        <w:t>TEAEs</w:t>
      </w:r>
      <w:proofErr w:type="spellEnd"/>
      <w:r>
        <w:t xml:space="preserve"> possibly consistent with pancreatitis were reported in</w:t>
      </w:r>
      <w:r w:rsidRPr="00F85424">
        <w:t xml:space="preserve"> 9 </w:t>
      </w:r>
      <w:r>
        <w:t xml:space="preserve">participants </w:t>
      </w:r>
      <w:r w:rsidRPr="00F85424">
        <w:t xml:space="preserve">in the placebo group, 8 </w:t>
      </w:r>
      <w:proofErr w:type="spellStart"/>
      <w:r>
        <w:t>TEAEs</w:t>
      </w:r>
      <w:proofErr w:type="spellEnd"/>
      <w:r>
        <w:t xml:space="preserve"> for</w:t>
      </w:r>
      <w:r w:rsidRPr="00F85424">
        <w:t xml:space="preserve"> 7 </w:t>
      </w:r>
      <w:r>
        <w:t xml:space="preserve">participants </w:t>
      </w:r>
      <w:r w:rsidRPr="00F85424">
        <w:t xml:space="preserve">receiving 25 mg of </w:t>
      </w:r>
      <w:proofErr w:type="spellStart"/>
      <w:r w:rsidRPr="00F85424">
        <w:t>plozasiran</w:t>
      </w:r>
      <w:proofErr w:type="spellEnd"/>
      <w:r w:rsidRPr="00F85424">
        <w:t xml:space="preserve">, and 9 </w:t>
      </w:r>
      <w:proofErr w:type="spellStart"/>
      <w:r>
        <w:t>TEAEs</w:t>
      </w:r>
      <w:proofErr w:type="spellEnd"/>
      <w:r>
        <w:t xml:space="preserve"> for </w:t>
      </w:r>
      <w:r w:rsidRPr="00F85424">
        <w:t xml:space="preserve">8 </w:t>
      </w:r>
      <w:r>
        <w:t xml:space="preserve">participants </w:t>
      </w:r>
      <w:r w:rsidRPr="00F85424">
        <w:t xml:space="preserve">receiving 50 mg of </w:t>
      </w:r>
      <w:proofErr w:type="spellStart"/>
      <w:r w:rsidRPr="00F85424">
        <w:t>plozasiran</w:t>
      </w:r>
      <w:proofErr w:type="spellEnd"/>
      <w:r>
        <w:t>.</w:t>
      </w:r>
    </w:p>
    <w:p w14:paraId="359DDF9D" w14:textId="77777777" w:rsidR="00370AE6" w:rsidRPr="00A61AED" w:rsidRDefault="00370AE6" w:rsidP="00F67BD2">
      <w:r>
        <w:lastRenderedPageBreak/>
        <w:t xml:space="preserve">Events </w:t>
      </w:r>
      <w:r w:rsidRPr="00A61AED">
        <w:t xml:space="preserve">of </w:t>
      </w:r>
      <w:r>
        <w:t>AP</w:t>
      </w:r>
      <w:r w:rsidRPr="00A61AED">
        <w:t xml:space="preserve"> </w:t>
      </w:r>
      <w:r>
        <w:t>were</w:t>
      </w:r>
      <w:r w:rsidRPr="00A61AED">
        <w:t xml:space="preserve"> adjudicated according to the 2013 Atlanta definition </w:t>
      </w:r>
      <w:r>
        <w:t>if</w:t>
      </w:r>
      <w:r w:rsidRPr="00A61AED">
        <w:t xml:space="preserve"> 2 of</w:t>
      </w:r>
      <w:r>
        <w:t xml:space="preserve"> </w:t>
      </w:r>
      <w:r w:rsidRPr="00A61AED">
        <w:t>the following 3 criteria</w:t>
      </w:r>
      <w:r>
        <w:t xml:space="preserve"> were met</w:t>
      </w:r>
      <w:r w:rsidRPr="00A61AED">
        <w:t>:</w:t>
      </w:r>
    </w:p>
    <w:p w14:paraId="049853FE" w14:textId="77777777" w:rsidR="00370AE6" w:rsidRPr="00A61AED" w:rsidRDefault="00370AE6" w:rsidP="00F67BD2">
      <w:pPr>
        <w:pStyle w:val="ListBullet"/>
      </w:pPr>
      <w:r>
        <w:t>a</w:t>
      </w:r>
      <w:r w:rsidRPr="00A61AED">
        <w:t xml:space="preserve">bdominal pain consistent with </w:t>
      </w:r>
      <w:r>
        <w:t xml:space="preserve">AP </w:t>
      </w:r>
      <w:r w:rsidRPr="00A61AED">
        <w:t>(acute onset of a persistent, severe, epigastric</w:t>
      </w:r>
      <w:r>
        <w:t xml:space="preserve"> </w:t>
      </w:r>
      <w:r w:rsidRPr="00A61AED">
        <w:t>pain often radiating to the back)</w:t>
      </w:r>
    </w:p>
    <w:p w14:paraId="62DAF576" w14:textId="77777777" w:rsidR="00370AE6" w:rsidRDefault="00370AE6" w:rsidP="00F67BD2">
      <w:pPr>
        <w:pStyle w:val="ListBullet"/>
      </w:pPr>
      <w:r>
        <w:t>s</w:t>
      </w:r>
      <w:r w:rsidRPr="00A61AED">
        <w:t xml:space="preserve">erum lipase activity (or amylase activity) </w:t>
      </w:r>
      <w:r>
        <w:t xml:space="preserve">≥3 x </w:t>
      </w:r>
      <w:proofErr w:type="spellStart"/>
      <w:r w:rsidRPr="00A61AED">
        <w:t>ULN</w:t>
      </w:r>
      <w:proofErr w:type="spellEnd"/>
    </w:p>
    <w:p w14:paraId="0507A6EF" w14:textId="77777777" w:rsidR="00370AE6" w:rsidRDefault="00370AE6" w:rsidP="00F67BD2">
      <w:pPr>
        <w:pStyle w:val="ListBullet"/>
      </w:pPr>
      <w:r>
        <w:t>c</w:t>
      </w:r>
      <w:r w:rsidRPr="00A61AED">
        <w:t xml:space="preserve">haracteristic findings of </w:t>
      </w:r>
      <w:r>
        <w:t>AP</w:t>
      </w:r>
      <w:r w:rsidRPr="00A61AED">
        <w:t xml:space="preserve"> on contrast-enhanced computed tomography, MRI, or transabdominal </w:t>
      </w:r>
      <w:r>
        <w:t>ultrasound.</w:t>
      </w:r>
    </w:p>
    <w:p w14:paraId="119BC3FE" w14:textId="77777777" w:rsidR="00370AE6" w:rsidRDefault="00370AE6" w:rsidP="00F67BD2">
      <w:r>
        <w:t>I</w:t>
      </w:r>
      <w:r w:rsidRPr="00A50343">
        <w:t>n the pivotal efficacy study</w:t>
      </w:r>
      <w:r>
        <w:t>, p</w:t>
      </w:r>
      <w:r w:rsidRPr="00A50343">
        <w:t xml:space="preserve">ositively adjudicated </w:t>
      </w:r>
      <w:r>
        <w:t>AP</w:t>
      </w:r>
      <w:r w:rsidRPr="00A50343">
        <w:t xml:space="preserve"> events occurred in 5 (20.0%) participants in the placebo group</w:t>
      </w:r>
      <w:r>
        <w:t xml:space="preserve">, </w:t>
      </w:r>
      <w:r w:rsidRPr="00A15139">
        <w:t xml:space="preserve">compared to only </w:t>
      </w:r>
      <w:r w:rsidRPr="00A50343">
        <w:t xml:space="preserve">2 (4.0%) participants </w:t>
      </w:r>
      <w:r w:rsidRPr="00A15139">
        <w:t xml:space="preserve">in the combined </w:t>
      </w:r>
      <w:proofErr w:type="spellStart"/>
      <w:r w:rsidRPr="00A15139">
        <w:t>plozasiran</w:t>
      </w:r>
      <w:proofErr w:type="spellEnd"/>
      <w:r w:rsidRPr="00A15139">
        <w:t xml:space="preserve"> treatment groups.</w:t>
      </w:r>
      <w:r w:rsidRPr="00A50343">
        <w:t xml:space="preserve"> During the </w:t>
      </w:r>
      <w:r>
        <w:t>OLE period</w:t>
      </w:r>
      <w:r w:rsidRPr="00A50343">
        <w:t xml:space="preserve">, </w:t>
      </w:r>
      <w:r>
        <w:t>1</w:t>
      </w:r>
      <w:r w:rsidRPr="00A50343">
        <w:t xml:space="preserve"> participant experienced an episode of pancreatitis</w:t>
      </w:r>
      <w:r w:rsidRPr="00A26444">
        <w:t xml:space="preserve"> </w:t>
      </w:r>
      <w:r w:rsidRPr="00A15139">
        <w:t xml:space="preserve">approximately </w:t>
      </w:r>
      <w:r>
        <w:t>19</w:t>
      </w:r>
      <w:r w:rsidRPr="00A15139">
        <w:t xml:space="preserve"> months after beginning </w:t>
      </w:r>
      <w:proofErr w:type="spellStart"/>
      <w:r w:rsidRPr="00A15139">
        <w:t>plozasiran</w:t>
      </w:r>
      <w:proofErr w:type="spellEnd"/>
      <w:r w:rsidRPr="00A15139">
        <w:t xml:space="preserve"> therapy</w:t>
      </w:r>
      <w:r w:rsidRPr="00A50343">
        <w:rPr>
          <w:lang w:eastAsia="ja-JP"/>
        </w:rPr>
        <w:t>.</w:t>
      </w:r>
      <w:r>
        <w:rPr>
          <w:lang w:eastAsia="ja-JP"/>
        </w:rPr>
        <w:t xml:space="preserve"> </w:t>
      </w:r>
      <w:r w:rsidRPr="00A15139">
        <w:t>Notably, this participant had received placebo during the randomised phase</w:t>
      </w:r>
      <w:r>
        <w:t xml:space="preserve">, </w:t>
      </w:r>
      <w:r w:rsidRPr="00A15139">
        <w:t xml:space="preserve">during which they had 3 </w:t>
      </w:r>
      <w:r>
        <w:t>events of positively adjudicated</w:t>
      </w:r>
      <w:r w:rsidRPr="00A15139">
        <w:t xml:space="preserve"> </w:t>
      </w:r>
      <w:r>
        <w:t xml:space="preserve">AP, </w:t>
      </w:r>
      <w:r w:rsidRPr="00A15139">
        <w:t xml:space="preserve">and subsequently received </w:t>
      </w:r>
      <w:proofErr w:type="spellStart"/>
      <w:r w:rsidRPr="00A15139">
        <w:t>plozasiran</w:t>
      </w:r>
      <w:proofErr w:type="spellEnd"/>
      <w:r w:rsidRPr="00A15139">
        <w:t xml:space="preserve"> 50 mg and 25 mg during Parts A and B of the OLE, respectively, indicating a high baseline risk for recurrence.</w:t>
      </w:r>
    </w:p>
    <w:p w14:paraId="1FBA9E59" w14:textId="4D93D0F2" w:rsidR="00370AE6" w:rsidRDefault="00370AE6" w:rsidP="00F67BD2">
      <w:r w:rsidRPr="00A15139">
        <w:t xml:space="preserve">In the phase 2 studies, participants </w:t>
      </w:r>
      <w:r>
        <w:t xml:space="preserve">typically </w:t>
      </w:r>
      <w:r w:rsidRPr="009858DE">
        <w:t xml:space="preserve">had lower TG levels than those diagnosed with </w:t>
      </w:r>
      <w:r>
        <w:t>FCS and were therefore at less risk of events of AP, especially those in study 2002</w:t>
      </w:r>
      <w:r w:rsidRPr="00DF389C">
        <w:t>.</w:t>
      </w:r>
    </w:p>
    <w:p w14:paraId="55598337" w14:textId="77777777" w:rsidR="00370AE6" w:rsidRDefault="00370AE6" w:rsidP="00F67BD2">
      <w:pPr>
        <w:pStyle w:val="ListBullet"/>
      </w:pPr>
      <w:r>
        <w:rPr>
          <w:color w:val="000000"/>
        </w:rPr>
        <w:t>In study 2001,</w:t>
      </w:r>
      <w:r>
        <w:rPr>
          <w:lang w:eastAsia="ja-JP"/>
        </w:rPr>
        <w:t xml:space="preserve"> </w:t>
      </w:r>
      <w:r w:rsidRPr="00BF06F9">
        <w:rPr>
          <w:lang w:eastAsia="ja-JP"/>
        </w:rPr>
        <w:t xml:space="preserve">4 adjudicated </w:t>
      </w:r>
      <w:r>
        <w:rPr>
          <w:lang w:eastAsia="ja-JP"/>
        </w:rPr>
        <w:t xml:space="preserve">AP events occurred </w:t>
      </w:r>
      <w:r w:rsidRPr="00BF06F9">
        <w:rPr>
          <w:lang w:eastAsia="ja-JP"/>
        </w:rPr>
        <w:t xml:space="preserve">in 3 </w:t>
      </w:r>
      <w:r>
        <w:rPr>
          <w:lang w:eastAsia="ja-JP"/>
        </w:rPr>
        <w:t xml:space="preserve">participants. Two placebo cohort participants, both of which had a history of pancreatitis, had events on day 37 and 278 of the study, respectively. One participant, who had a history of recurrent </w:t>
      </w:r>
      <w:r w:rsidRPr="000219AA">
        <w:rPr>
          <w:lang w:eastAsia="ja-JP"/>
        </w:rPr>
        <w:t>pancreatitis and a genotype consistent with FCS</w:t>
      </w:r>
      <w:r>
        <w:rPr>
          <w:lang w:eastAsia="ja-JP"/>
        </w:rPr>
        <w:t xml:space="preserve">, had an event of AP on day 318, 8 months after receiving their final dose of </w:t>
      </w:r>
      <w:proofErr w:type="spellStart"/>
      <w:r>
        <w:rPr>
          <w:lang w:eastAsia="ja-JP"/>
        </w:rPr>
        <w:t>plozasiran</w:t>
      </w:r>
      <w:proofErr w:type="spellEnd"/>
      <w:r>
        <w:rPr>
          <w:lang w:eastAsia="ja-JP"/>
        </w:rPr>
        <w:t xml:space="preserve"> 50 mg. </w:t>
      </w:r>
    </w:p>
    <w:p w14:paraId="660BA860" w14:textId="77777777" w:rsidR="00370AE6" w:rsidRDefault="00370AE6" w:rsidP="00F67BD2">
      <w:pPr>
        <w:pStyle w:val="ListBullet"/>
      </w:pPr>
      <w:r>
        <w:t>In</w:t>
      </w:r>
      <w:r w:rsidRPr="00A15139">
        <w:t xml:space="preserve"> study 2002, </w:t>
      </w:r>
      <w:r>
        <w:t>1</w:t>
      </w:r>
      <w:r w:rsidRPr="00A15139">
        <w:t xml:space="preserve"> participant in the </w:t>
      </w:r>
      <w:proofErr w:type="spellStart"/>
      <w:r w:rsidRPr="00A15139">
        <w:t>plozasiran</w:t>
      </w:r>
      <w:proofErr w:type="spellEnd"/>
      <w:r w:rsidRPr="00A15139">
        <w:t xml:space="preserve"> 50 mg </w:t>
      </w:r>
      <w:proofErr w:type="spellStart"/>
      <w:r w:rsidRPr="00A15139">
        <w:t>Q24W</w:t>
      </w:r>
      <w:proofErr w:type="spellEnd"/>
      <w:r w:rsidRPr="00A15139">
        <w:t xml:space="preserve"> cohort (without a prior history of pancreatitis) experienced a </w:t>
      </w:r>
      <w:r>
        <w:t>s</w:t>
      </w:r>
      <w:r w:rsidRPr="00B01C9E">
        <w:t xml:space="preserve">evere adverse event </w:t>
      </w:r>
      <w:r>
        <w:t>(</w:t>
      </w:r>
      <w:r w:rsidRPr="00A15139">
        <w:t>SAE</w:t>
      </w:r>
      <w:r>
        <w:t>)</w:t>
      </w:r>
      <w:r w:rsidRPr="00A15139">
        <w:t xml:space="preserve"> of pancreatitis on day 212, 40 days after their last </w:t>
      </w:r>
      <w:proofErr w:type="spellStart"/>
      <w:r w:rsidRPr="00A15139">
        <w:t>plozasiran</w:t>
      </w:r>
      <w:proofErr w:type="spellEnd"/>
      <w:r w:rsidRPr="00A15139">
        <w:t xml:space="preserve"> dose; this individual’s TG levels were between 0.7 and 2 mmol/L</w:t>
      </w:r>
      <w:r>
        <w:t xml:space="preserve"> throughout the study</w:t>
      </w:r>
      <w:r w:rsidRPr="00A15139">
        <w:t xml:space="preserve">. </w:t>
      </w:r>
    </w:p>
    <w:p w14:paraId="68474B15" w14:textId="77777777" w:rsidR="00370AE6" w:rsidRDefault="00370AE6" w:rsidP="00F67BD2">
      <w:pPr>
        <w:pStyle w:val="ListBullet"/>
      </w:pPr>
      <w:r w:rsidRPr="00A15139">
        <w:t xml:space="preserve">In </w:t>
      </w:r>
      <w:r>
        <w:t xml:space="preserve">the </w:t>
      </w:r>
      <w:r w:rsidRPr="00A15139">
        <w:t xml:space="preserve">OLE study 2003, no positively adjudicated AP events were reported, though </w:t>
      </w:r>
      <w:r>
        <w:t>3</w:t>
      </w:r>
      <w:r w:rsidRPr="00A15139">
        <w:t xml:space="preserve"> </w:t>
      </w:r>
      <w:proofErr w:type="spellStart"/>
      <w:r w:rsidRPr="00A15139">
        <w:t>TEAEs</w:t>
      </w:r>
      <w:proofErr w:type="spellEnd"/>
      <w:r w:rsidRPr="00A15139">
        <w:t xml:space="preserve"> in </w:t>
      </w:r>
      <w:r>
        <w:t xml:space="preserve">3 participants </w:t>
      </w:r>
      <w:r w:rsidRPr="00A15139">
        <w:t>were possibly consistent with pancreatitis.</w:t>
      </w:r>
    </w:p>
    <w:p w14:paraId="1218472A" w14:textId="154C6B68" w:rsidR="00370AE6" w:rsidRPr="000A6E61" w:rsidRDefault="00370AE6" w:rsidP="00F67BD2">
      <w:pPr>
        <w:pStyle w:val="Heading6"/>
      </w:pPr>
      <w:r w:rsidRPr="000A6E61">
        <w:t>Injection site reactions</w:t>
      </w:r>
    </w:p>
    <w:p w14:paraId="486EC443" w14:textId="5F753271" w:rsidR="00370AE6" w:rsidRDefault="00370AE6" w:rsidP="00F67BD2">
      <w:r>
        <w:rPr>
          <w:lang w:eastAsia="ja-JP"/>
        </w:rPr>
        <w:t>In the phase 2/3 studies</w:t>
      </w:r>
      <w:r w:rsidRPr="00841BD2">
        <w:t xml:space="preserve">, local injection site reactions </w:t>
      </w:r>
      <w:proofErr w:type="gramStart"/>
      <w:r w:rsidRPr="00841BD2">
        <w:t>was</w:t>
      </w:r>
      <w:proofErr w:type="gramEnd"/>
      <w:r w:rsidRPr="00841BD2">
        <w:t xml:space="preserve"> </w:t>
      </w:r>
      <w:r w:rsidRPr="00294F6D">
        <w:t xml:space="preserve">4.0% </w:t>
      </w:r>
      <w:r w:rsidRPr="00841BD2">
        <w:t>for</w:t>
      </w:r>
      <w:r w:rsidRPr="00294F6D">
        <w:t xml:space="preserve"> </w:t>
      </w:r>
      <w:r>
        <w:t>participant</w:t>
      </w:r>
      <w:r w:rsidRPr="00294F6D">
        <w:t>s in the placebo group,</w:t>
      </w:r>
      <w:r w:rsidRPr="00841BD2">
        <w:t xml:space="preserve"> </w:t>
      </w:r>
      <w:r w:rsidRPr="00294F6D">
        <w:t xml:space="preserve">15.4% of </w:t>
      </w:r>
      <w:r>
        <w:t>participant</w:t>
      </w:r>
      <w:r w:rsidRPr="00294F6D">
        <w:t xml:space="preserve">s in the </w:t>
      </w:r>
      <w:proofErr w:type="spellStart"/>
      <w:r w:rsidRPr="00294F6D">
        <w:t>plozasiran</w:t>
      </w:r>
      <w:proofErr w:type="spellEnd"/>
      <w:r w:rsidRPr="00294F6D">
        <w:t xml:space="preserve"> 25 mg group, and 4.2% of </w:t>
      </w:r>
      <w:r>
        <w:t>participant</w:t>
      </w:r>
      <w:r w:rsidRPr="00294F6D">
        <w:t xml:space="preserve">s in the </w:t>
      </w:r>
      <w:proofErr w:type="spellStart"/>
      <w:r w:rsidRPr="00294F6D">
        <w:t>plozasiran</w:t>
      </w:r>
      <w:proofErr w:type="spellEnd"/>
      <w:r w:rsidRPr="00294F6D">
        <w:t xml:space="preserve"> 50 mg</w:t>
      </w:r>
      <w:r w:rsidRPr="00841BD2">
        <w:t xml:space="preserve"> </w:t>
      </w:r>
      <w:r w:rsidRPr="00294F6D">
        <w:t>group</w:t>
      </w:r>
      <w:r w:rsidRPr="00841BD2">
        <w:t>.</w:t>
      </w:r>
    </w:p>
    <w:p w14:paraId="5C6C2C68" w14:textId="77777777" w:rsidR="00370AE6" w:rsidRPr="000A6E61" w:rsidRDefault="00370AE6" w:rsidP="00F67BD2">
      <w:pPr>
        <w:pStyle w:val="Heading6"/>
      </w:pPr>
      <w:r w:rsidRPr="000A6E61">
        <w:t>Hyperglycaemia</w:t>
      </w:r>
    </w:p>
    <w:p w14:paraId="3CF08B77" w14:textId="77777777" w:rsidR="00370AE6" w:rsidRDefault="00370AE6" w:rsidP="00F67BD2">
      <w:r>
        <w:t>Patients with FCS are at risk of developing diabetes due to l</w:t>
      </w:r>
      <w:r w:rsidRPr="009101F9">
        <w:rPr>
          <w:lang w:eastAsia="ja-JP"/>
        </w:rPr>
        <w:t>oss of islet cell mass caused</w:t>
      </w:r>
      <w:r>
        <w:rPr>
          <w:lang w:eastAsia="ja-JP"/>
        </w:rPr>
        <w:t xml:space="preserve"> </w:t>
      </w:r>
      <w:r w:rsidRPr="009101F9">
        <w:rPr>
          <w:lang w:eastAsia="ja-JP"/>
        </w:rPr>
        <w:t>by recurrent or severe pancreatitis</w:t>
      </w:r>
      <w:r>
        <w:rPr>
          <w:lang w:eastAsia="ja-JP"/>
        </w:rPr>
        <w:t>. At baseline, d</w:t>
      </w:r>
      <w:r w:rsidRPr="00FE7A6E">
        <w:rPr>
          <w:lang w:eastAsia="ja-JP"/>
        </w:rPr>
        <w:t xml:space="preserve">iabetes </w:t>
      </w:r>
      <w:r>
        <w:rPr>
          <w:lang w:eastAsia="ja-JP"/>
        </w:rPr>
        <w:t>(</w:t>
      </w:r>
      <w:proofErr w:type="spellStart"/>
      <w:r w:rsidRPr="0030363F">
        <w:t>HbA1c</w:t>
      </w:r>
      <w:proofErr w:type="spellEnd"/>
      <w:r w:rsidRPr="0030363F">
        <w:t xml:space="preserve"> </w:t>
      </w:r>
      <w:r>
        <w:t>≥</w:t>
      </w:r>
      <w:r w:rsidRPr="0030363F">
        <w:t>6.5%</w:t>
      </w:r>
      <w:r>
        <w:t xml:space="preserve">) </w:t>
      </w:r>
      <w:r w:rsidRPr="00FE7A6E">
        <w:rPr>
          <w:lang w:eastAsia="ja-JP"/>
        </w:rPr>
        <w:t>or prediabetes</w:t>
      </w:r>
      <w:r>
        <w:rPr>
          <w:lang w:eastAsia="ja-JP"/>
        </w:rPr>
        <w:t xml:space="preserve"> </w:t>
      </w:r>
      <w:r w:rsidRPr="0030363F">
        <w:t>(</w:t>
      </w:r>
      <w:proofErr w:type="spellStart"/>
      <w:r w:rsidRPr="0030363F">
        <w:t>HbA1c</w:t>
      </w:r>
      <w:proofErr w:type="spellEnd"/>
      <w:r w:rsidRPr="0030363F">
        <w:t xml:space="preserve"> </w:t>
      </w:r>
      <w:r>
        <w:t>≥</w:t>
      </w:r>
      <w:r w:rsidRPr="0030363F">
        <w:t>5.7% and &lt;6.5%)</w:t>
      </w:r>
      <w:r w:rsidRPr="00FE7A6E">
        <w:rPr>
          <w:lang w:eastAsia="ja-JP"/>
        </w:rPr>
        <w:t xml:space="preserve"> were common in </w:t>
      </w:r>
      <w:r>
        <w:rPr>
          <w:lang w:eastAsia="ja-JP"/>
        </w:rPr>
        <w:t xml:space="preserve">the pivotal study with </w:t>
      </w:r>
      <w:r w:rsidRPr="00FE7A6E">
        <w:rPr>
          <w:lang w:eastAsia="ja-JP"/>
        </w:rPr>
        <w:t xml:space="preserve">12 (48%) </w:t>
      </w:r>
      <w:r>
        <w:rPr>
          <w:lang w:eastAsia="ja-JP"/>
        </w:rPr>
        <w:t>participants</w:t>
      </w:r>
      <w:r w:rsidRPr="00FE7A6E">
        <w:rPr>
          <w:lang w:eastAsia="ja-JP"/>
        </w:rPr>
        <w:t>,</w:t>
      </w:r>
      <w:r>
        <w:rPr>
          <w:lang w:eastAsia="ja-JP"/>
        </w:rPr>
        <w:t xml:space="preserve"> </w:t>
      </w:r>
      <w:r w:rsidRPr="00FE7A6E">
        <w:rPr>
          <w:lang w:eastAsia="ja-JP"/>
        </w:rPr>
        <w:t xml:space="preserve">11 (42%) </w:t>
      </w:r>
      <w:r>
        <w:rPr>
          <w:lang w:eastAsia="ja-JP"/>
        </w:rPr>
        <w:t>participants</w:t>
      </w:r>
      <w:r w:rsidRPr="00FE7A6E">
        <w:rPr>
          <w:lang w:eastAsia="ja-JP"/>
        </w:rPr>
        <w:t xml:space="preserve">, and 9 (38%) </w:t>
      </w:r>
      <w:r>
        <w:rPr>
          <w:lang w:eastAsia="ja-JP"/>
        </w:rPr>
        <w:t>participants</w:t>
      </w:r>
      <w:r w:rsidRPr="00FE7A6E">
        <w:rPr>
          <w:lang w:eastAsia="ja-JP"/>
        </w:rPr>
        <w:t xml:space="preserve"> random</w:t>
      </w:r>
      <w:r>
        <w:rPr>
          <w:lang w:eastAsia="ja-JP"/>
        </w:rPr>
        <w:t>ise</w:t>
      </w:r>
      <w:r w:rsidRPr="00FE7A6E">
        <w:rPr>
          <w:lang w:eastAsia="ja-JP"/>
        </w:rPr>
        <w:t xml:space="preserve">d to placebo, </w:t>
      </w:r>
      <w:proofErr w:type="spellStart"/>
      <w:r w:rsidRPr="00FE7A6E">
        <w:rPr>
          <w:lang w:eastAsia="ja-JP"/>
        </w:rPr>
        <w:t>plozasiran</w:t>
      </w:r>
      <w:proofErr w:type="spellEnd"/>
      <w:r w:rsidRPr="00FE7A6E">
        <w:rPr>
          <w:lang w:eastAsia="ja-JP"/>
        </w:rPr>
        <w:t xml:space="preserve"> 25 mg, and</w:t>
      </w:r>
      <w:r>
        <w:rPr>
          <w:lang w:eastAsia="ja-JP"/>
        </w:rPr>
        <w:t xml:space="preserve"> </w:t>
      </w:r>
      <w:proofErr w:type="spellStart"/>
      <w:r w:rsidRPr="00FE7A6E">
        <w:rPr>
          <w:lang w:eastAsia="ja-JP"/>
        </w:rPr>
        <w:t>plozasiran</w:t>
      </w:r>
      <w:proofErr w:type="spellEnd"/>
      <w:r w:rsidRPr="00FE7A6E">
        <w:rPr>
          <w:lang w:eastAsia="ja-JP"/>
        </w:rPr>
        <w:t xml:space="preserve"> 50 mg, respectively</w:t>
      </w:r>
      <w:r>
        <w:rPr>
          <w:lang w:eastAsia="ja-JP"/>
        </w:rPr>
        <w:t xml:space="preserve">. </w:t>
      </w:r>
      <w:r w:rsidRPr="00CC2092">
        <w:rPr>
          <w:lang w:eastAsia="ja-JP"/>
        </w:rPr>
        <w:t>The overall incidence of hyperglycaemia/new onset diabetes mellitus events</w:t>
      </w:r>
      <w:r>
        <w:rPr>
          <w:lang w:eastAsia="ja-JP"/>
        </w:rPr>
        <w:t xml:space="preserve"> </w:t>
      </w:r>
      <w:r w:rsidRPr="00CC2092">
        <w:rPr>
          <w:lang w:eastAsia="ja-JP"/>
        </w:rPr>
        <w:t>was</w:t>
      </w:r>
      <w:r>
        <w:rPr>
          <w:lang w:eastAsia="ja-JP"/>
        </w:rPr>
        <w:t xml:space="preserve"> </w:t>
      </w:r>
      <w:r w:rsidRPr="00CC2092">
        <w:rPr>
          <w:lang w:eastAsia="ja-JP"/>
        </w:rPr>
        <w:t xml:space="preserve">8.0%, 23.1%, and 20.8% in the placebo, </w:t>
      </w:r>
      <w:proofErr w:type="spellStart"/>
      <w:r w:rsidRPr="00CC2092">
        <w:rPr>
          <w:lang w:eastAsia="ja-JP"/>
        </w:rPr>
        <w:t>plozasiran</w:t>
      </w:r>
      <w:proofErr w:type="spellEnd"/>
      <w:r w:rsidRPr="00CC2092">
        <w:rPr>
          <w:lang w:eastAsia="ja-JP"/>
        </w:rPr>
        <w:t xml:space="preserve"> 25 mg, and </w:t>
      </w:r>
      <w:proofErr w:type="spellStart"/>
      <w:r w:rsidRPr="00CC2092">
        <w:rPr>
          <w:lang w:eastAsia="ja-JP"/>
        </w:rPr>
        <w:t>plozasiran</w:t>
      </w:r>
      <w:proofErr w:type="spellEnd"/>
      <w:r w:rsidRPr="00CC2092">
        <w:rPr>
          <w:lang w:eastAsia="ja-JP"/>
        </w:rPr>
        <w:t xml:space="preserve"> 50 mg</w:t>
      </w:r>
      <w:r>
        <w:rPr>
          <w:lang w:eastAsia="ja-JP"/>
        </w:rPr>
        <w:t xml:space="preserve"> </w:t>
      </w:r>
      <w:r w:rsidRPr="00CC2092">
        <w:rPr>
          <w:lang w:eastAsia="ja-JP"/>
        </w:rPr>
        <w:t>groups, respectively.</w:t>
      </w:r>
      <w:r>
        <w:rPr>
          <w:lang w:eastAsia="ja-JP"/>
        </w:rPr>
        <w:t xml:space="preserve"> </w:t>
      </w:r>
      <w:r>
        <w:t>T</w:t>
      </w:r>
      <w:r w:rsidRPr="0030363F">
        <w:t xml:space="preserve">he effects of </w:t>
      </w:r>
      <w:proofErr w:type="spellStart"/>
      <w:r w:rsidRPr="0030363F">
        <w:t>plozasiran</w:t>
      </w:r>
      <w:proofErr w:type="spellEnd"/>
      <w:r>
        <w:t xml:space="preserve"> </w:t>
      </w:r>
      <w:r w:rsidRPr="0030363F">
        <w:t>on glyc</w:t>
      </w:r>
      <w:r>
        <w:t>a</w:t>
      </w:r>
      <w:r w:rsidRPr="0030363F">
        <w:t xml:space="preserve">emic control were most apparent in </w:t>
      </w:r>
      <w:r>
        <w:t>participant</w:t>
      </w:r>
      <w:r w:rsidRPr="0030363F">
        <w:t>s with already compromised glucose tolerance</w:t>
      </w:r>
      <w:r w:rsidRPr="00B65206">
        <w:t>.</w:t>
      </w:r>
      <w:r>
        <w:t xml:space="preserve"> At month 10, median increase in </w:t>
      </w:r>
      <w:proofErr w:type="spellStart"/>
      <w:r>
        <w:t>HbA1c</w:t>
      </w:r>
      <w:proofErr w:type="spellEnd"/>
      <w:r>
        <w:t xml:space="preserve"> was </w:t>
      </w:r>
      <w:r w:rsidRPr="002F658C">
        <w:t>0.20</w:t>
      </w:r>
      <w:r>
        <w:t xml:space="preserve">%, </w:t>
      </w:r>
      <w:r w:rsidRPr="002F658C">
        <w:t>0.45</w:t>
      </w:r>
      <w:r>
        <w:t xml:space="preserve">%, and 0.75% for those who had </w:t>
      </w:r>
      <w:proofErr w:type="spellStart"/>
      <w:r w:rsidRPr="002F658C">
        <w:t>HbA1c</w:t>
      </w:r>
      <w:proofErr w:type="spellEnd"/>
      <w:r w:rsidRPr="002F658C">
        <w:t xml:space="preserve"> &lt; 5.7%</w:t>
      </w:r>
      <w:r>
        <w:t xml:space="preserve"> (n=31), </w:t>
      </w:r>
      <w:r w:rsidRPr="002F658C">
        <w:t>5.7%</w:t>
      </w:r>
      <w:r>
        <w:t xml:space="preserve"> to </w:t>
      </w:r>
      <w:r w:rsidRPr="002F658C">
        <w:t>&lt; 6.5%</w:t>
      </w:r>
      <w:r>
        <w:t xml:space="preserve"> (n=6) and ≥6.5% (n=4) at baseline, respectively. Mean</w:t>
      </w:r>
      <w:r w:rsidRPr="00B65206">
        <w:t xml:space="preserve"> </w:t>
      </w:r>
      <w:proofErr w:type="spellStart"/>
      <w:r w:rsidRPr="00B65206">
        <w:t>HbA1c</w:t>
      </w:r>
      <w:proofErr w:type="spellEnd"/>
      <w:r w:rsidRPr="00B65206">
        <w:t xml:space="preserve"> values remained stable through to month 24 of the OLE, after which participant number limit analysis.</w:t>
      </w:r>
      <w:r>
        <w:t xml:space="preserve"> </w:t>
      </w:r>
      <w:r w:rsidRPr="000E778D">
        <w:t xml:space="preserve">Among subjects with diabetes at baseline, worsening of diabetes was also reported in 60% of </w:t>
      </w:r>
      <w:proofErr w:type="spellStart"/>
      <w:r w:rsidRPr="000E778D">
        <w:t>plozasiran</w:t>
      </w:r>
      <w:proofErr w:type="spellEnd"/>
      <w:r w:rsidRPr="000E778D">
        <w:t xml:space="preserve">-treated </w:t>
      </w:r>
      <w:r w:rsidRPr="000E778D">
        <w:lastRenderedPageBreak/>
        <w:t>subjects versus 11.1% in placebo, and in prediabetic subjects, new-onset diabetes occurred in up to 15.4% of treated subjects compared with 0% in placebo.</w:t>
      </w:r>
    </w:p>
    <w:p w14:paraId="73232D78" w14:textId="77777777" w:rsidR="00370AE6" w:rsidRDefault="00370AE6" w:rsidP="00F67BD2">
      <w:r>
        <w:t>During the pivotal study, t</w:t>
      </w:r>
      <w:r w:rsidRPr="00212620">
        <w:t xml:space="preserve">here were no </w:t>
      </w:r>
      <w:r>
        <w:t>events of</w:t>
      </w:r>
      <w:r w:rsidRPr="00212620">
        <w:t xml:space="preserve"> hypersensitivity or anaphylaxis</w:t>
      </w:r>
      <w:r>
        <w:t>.</w:t>
      </w:r>
    </w:p>
    <w:p w14:paraId="27943B3F" w14:textId="77777777" w:rsidR="00370AE6" w:rsidRPr="00223789" w:rsidRDefault="00370AE6" w:rsidP="00F67BD2">
      <w:pPr>
        <w:pStyle w:val="Heading6"/>
      </w:pPr>
      <w:r w:rsidRPr="00223789">
        <w:t>Serious adverse events (</w:t>
      </w:r>
      <w:proofErr w:type="spellStart"/>
      <w:r w:rsidRPr="00223789">
        <w:t>SAEs</w:t>
      </w:r>
      <w:proofErr w:type="spellEnd"/>
      <w:r w:rsidRPr="00223789">
        <w:t>)</w:t>
      </w:r>
    </w:p>
    <w:p w14:paraId="7CB1B407" w14:textId="77777777" w:rsidR="00370AE6" w:rsidRDefault="00370AE6" w:rsidP="00F67BD2">
      <w:r>
        <w:rPr>
          <w:lang w:eastAsia="ja-JP"/>
        </w:rPr>
        <w:t>T</w:t>
      </w:r>
      <w:r w:rsidRPr="008B51E6">
        <w:rPr>
          <w:lang w:eastAsia="ja-JP"/>
        </w:rPr>
        <w:t xml:space="preserve">he incidence of </w:t>
      </w:r>
      <w:proofErr w:type="spellStart"/>
      <w:r w:rsidRPr="008B51E6">
        <w:rPr>
          <w:lang w:eastAsia="ja-JP"/>
        </w:rPr>
        <w:t>SAEs</w:t>
      </w:r>
      <w:proofErr w:type="spellEnd"/>
      <w:r w:rsidRPr="008B51E6">
        <w:rPr>
          <w:lang w:eastAsia="ja-JP"/>
        </w:rPr>
        <w:t xml:space="preserve"> </w:t>
      </w:r>
      <w:r>
        <w:rPr>
          <w:lang w:eastAsia="ja-JP"/>
        </w:rPr>
        <w:t xml:space="preserve">during the phase 2 and 3 studies </w:t>
      </w:r>
      <w:r w:rsidRPr="008B51E6">
        <w:rPr>
          <w:lang w:eastAsia="ja-JP"/>
        </w:rPr>
        <w:t>was higher in the placebo</w:t>
      </w:r>
      <w:r>
        <w:rPr>
          <w:lang w:eastAsia="ja-JP"/>
        </w:rPr>
        <w:t xml:space="preserve"> </w:t>
      </w:r>
      <w:r w:rsidRPr="008B51E6">
        <w:rPr>
          <w:lang w:eastAsia="ja-JP"/>
        </w:rPr>
        <w:t xml:space="preserve">group (12.7%) compared to the </w:t>
      </w:r>
      <w:proofErr w:type="spellStart"/>
      <w:r w:rsidRPr="008B51E6">
        <w:rPr>
          <w:lang w:eastAsia="ja-JP"/>
        </w:rPr>
        <w:t>plozasiran</w:t>
      </w:r>
      <w:proofErr w:type="spellEnd"/>
      <w:r w:rsidRPr="008B51E6">
        <w:rPr>
          <w:lang w:eastAsia="ja-JP"/>
        </w:rPr>
        <w:t xml:space="preserve"> 25 mg </w:t>
      </w:r>
      <w:r>
        <w:rPr>
          <w:lang w:eastAsia="ja-JP"/>
        </w:rPr>
        <w:t xml:space="preserve">group </w:t>
      </w:r>
      <w:r w:rsidRPr="008B51E6">
        <w:rPr>
          <w:lang w:eastAsia="ja-JP"/>
        </w:rPr>
        <w:t>(8.1%)</w:t>
      </w:r>
      <w:r>
        <w:rPr>
          <w:lang w:eastAsia="ja-JP"/>
        </w:rPr>
        <w:t xml:space="preserve">. </w:t>
      </w:r>
      <w:r w:rsidRPr="006F4631">
        <w:rPr>
          <w:lang w:eastAsia="ja-JP"/>
        </w:rPr>
        <w:t xml:space="preserve">None of the </w:t>
      </w:r>
      <w:proofErr w:type="spellStart"/>
      <w:r w:rsidRPr="006F4631">
        <w:rPr>
          <w:lang w:eastAsia="ja-JP"/>
        </w:rPr>
        <w:t>SAEs</w:t>
      </w:r>
      <w:proofErr w:type="spellEnd"/>
      <w:r w:rsidRPr="006F4631">
        <w:rPr>
          <w:lang w:eastAsia="ja-JP"/>
        </w:rPr>
        <w:t xml:space="preserve"> were considered treatment-related in the </w:t>
      </w:r>
      <w:proofErr w:type="spellStart"/>
      <w:r w:rsidRPr="006F4631">
        <w:rPr>
          <w:lang w:eastAsia="ja-JP"/>
        </w:rPr>
        <w:t>plozasiran</w:t>
      </w:r>
      <w:proofErr w:type="spellEnd"/>
      <w:r>
        <w:rPr>
          <w:lang w:eastAsia="ja-JP"/>
        </w:rPr>
        <w:t xml:space="preserve"> </w:t>
      </w:r>
      <w:r w:rsidRPr="006F4631">
        <w:rPr>
          <w:lang w:eastAsia="ja-JP"/>
        </w:rPr>
        <w:t>group</w:t>
      </w:r>
    </w:p>
    <w:p w14:paraId="48547012" w14:textId="77777777" w:rsidR="00370AE6" w:rsidRPr="00223789" w:rsidRDefault="00370AE6" w:rsidP="00F67BD2">
      <w:pPr>
        <w:pStyle w:val="Heading6"/>
      </w:pPr>
      <w:r w:rsidRPr="00223789">
        <w:t>Liver function and liver toxicity</w:t>
      </w:r>
    </w:p>
    <w:p w14:paraId="6A5C425F" w14:textId="77777777" w:rsidR="00370AE6" w:rsidRPr="00D77612" w:rsidRDefault="00370AE6" w:rsidP="00F67BD2">
      <w:pPr>
        <w:pStyle w:val="Heading7"/>
      </w:pPr>
      <w:r w:rsidRPr="00D77612">
        <w:t>Integrated safety analyses</w:t>
      </w:r>
    </w:p>
    <w:p w14:paraId="706B1C90" w14:textId="77777777" w:rsidR="00370AE6" w:rsidRPr="00534FEF" w:rsidRDefault="00370AE6" w:rsidP="00F67BD2">
      <w:r w:rsidRPr="00534FEF">
        <w:t xml:space="preserve">Elevations in liver enzymes were observed more frequently among participants receiving </w:t>
      </w:r>
      <w:proofErr w:type="spellStart"/>
      <w:r w:rsidRPr="00534FEF">
        <w:t>plozasiran</w:t>
      </w:r>
      <w:proofErr w:type="spellEnd"/>
      <w:r w:rsidRPr="00534FEF">
        <w:t xml:space="preserve"> compared to those receiving placebo, with ALT increases reported in up to 46% and AST increases in up to 38% of the treatment group, versus up to 8% in the placebo group. In the FCS population, increases in ALT and AST within normal limits occurred during the initial </w:t>
      </w:r>
      <w:r>
        <w:t>3</w:t>
      </w:r>
      <w:r w:rsidRPr="00534FEF">
        <w:t xml:space="preserve"> months of therapy and subsequently stabilised.</w:t>
      </w:r>
    </w:p>
    <w:p w14:paraId="5833A949" w14:textId="77777777" w:rsidR="00370AE6" w:rsidRPr="00845FEC" w:rsidRDefault="00370AE6" w:rsidP="00F67BD2">
      <w:r>
        <w:t xml:space="preserve">During the phase 2/3 studies, </w:t>
      </w:r>
      <w:proofErr w:type="spellStart"/>
      <w:r>
        <w:t>p</w:t>
      </w:r>
      <w:r w:rsidRPr="00031699">
        <w:t>lozasiran</w:t>
      </w:r>
      <w:proofErr w:type="spellEnd"/>
      <w:r w:rsidRPr="00031699">
        <w:t xml:space="preserve"> </w:t>
      </w:r>
      <w:r>
        <w:t xml:space="preserve">led to mild and reversible </w:t>
      </w:r>
      <w:r w:rsidRPr="00031699">
        <w:t>increas</w:t>
      </w:r>
      <w:r>
        <w:t>es in</w:t>
      </w:r>
      <w:r w:rsidRPr="00031699">
        <w:t xml:space="preserve"> transaminases</w:t>
      </w:r>
      <w:r>
        <w:t>, primarily ALT. M</w:t>
      </w:r>
      <w:r w:rsidRPr="005F062B">
        <w:t>ean increase</w:t>
      </w:r>
      <w:r>
        <w:t xml:space="preserve">s </w:t>
      </w:r>
      <w:r w:rsidRPr="005F062B">
        <w:t xml:space="preserve">in ALT </w:t>
      </w:r>
      <w:r>
        <w:t xml:space="preserve">were </w:t>
      </w:r>
      <w:r w:rsidRPr="005F062B">
        <w:t>less than</w:t>
      </w:r>
      <w:r>
        <w:t xml:space="preserve"> </w:t>
      </w:r>
      <w:r w:rsidRPr="005F062B">
        <w:t>10 U/L</w:t>
      </w:r>
      <w:r>
        <w:t xml:space="preserve">. </w:t>
      </w:r>
      <w:r w:rsidRPr="005F062B">
        <w:t>No Grade 3 or Grade 4 shifts in ALT or AST were observed on</w:t>
      </w:r>
      <w:r>
        <w:t xml:space="preserve"> </w:t>
      </w:r>
      <w:proofErr w:type="spellStart"/>
      <w:r w:rsidRPr="005F062B">
        <w:t>plozasiran</w:t>
      </w:r>
      <w:proofErr w:type="spellEnd"/>
      <w:r w:rsidRPr="005F062B">
        <w:t xml:space="preserve"> therapy</w:t>
      </w:r>
      <w:r>
        <w:t xml:space="preserve">. </w:t>
      </w:r>
      <w:r w:rsidRPr="008F3F30">
        <w:t>There were no cases of Hy</w:t>
      </w:r>
      <w:r>
        <w:t>’s</w:t>
      </w:r>
      <w:r w:rsidRPr="008F3F30">
        <w:t xml:space="preserve"> Law</w:t>
      </w:r>
      <w:r>
        <w:t xml:space="preserve">. There was no evidence of </w:t>
      </w:r>
      <w:r w:rsidRPr="00845FEC">
        <w:t xml:space="preserve">disproportionate harm amongst individuals with </w:t>
      </w:r>
      <w:r>
        <w:t xml:space="preserve">impaired baseline liver function. </w:t>
      </w:r>
      <w:r w:rsidRPr="001917C9">
        <w:rPr>
          <w:lang w:eastAsia="ja-JP"/>
        </w:rPr>
        <w:t xml:space="preserve">During the washout period of the </w:t>
      </w:r>
      <w:r>
        <w:rPr>
          <w:lang w:eastAsia="ja-JP"/>
        </w:rPr>
        <w:t>p</w:t>
      </w:r>
      <w:r w:rsidRPr="001917C9">
        <w:rPr>
          <w:lang w:eastAsia="ja-JP"/>
        </w:rPr>
        <w:t>hase 2 studies,</w:t>
      </w:r>
      <w:r>
        <w:rPr>
          <w:lang w:eastAsia="ja-JP"/>
        </w:rPr>
        <w:t xml:space="preserve"> </w:t>
      </w:r>
      <w:r w:rsidRPr="001917C9">
        <w:rPr>
          <w:lang w:eastAsia="ja-JP"/>
        </w:rPr>
        <w:t>the effects were shown to be reversible with cessation of therapy.</w:t>
      </w:r>
    </w:p>
    <w:p w14:paraId="50F241CA" w14:textId="77777777" w:rsidR="00370AE6" w:rsidRPr="00031699" w:rsidRDefault="00370AE6" w:rsidP="00F67BD2">
      <w:r>
        <w:t xml:space="preserve">During the OLE periods, </w:t>
      </w:r>
      <w:r w:rsidRPr="00BE1452">
        <w:t>ALT increases &gt;</w:t>
      </w:r>
      <w:proofErr w:type="spellStart"/>
      <w:r w:rsidRPr="00BE1452">
        <w:t>ULN</w:t>
      </w:r>
      <w:proofErr w:type="spellEnd"/>
      <w:r w:rsidRPr="00BE1452">
        <w:t xml:space="preserve"> occurred in 11.3%, 14.6%, and 28.0% of </w:t>
      </w:r>
      <w:r>
        <w:t>participant</w:t>
      </w:r>
      <w:r w:rsidRPr="00BE1452">
        <w:t>s in the</w:t>
      </w:r>
      <w:r>
        <w:t xml:space="preserve"> </w:t>
      </w:r>
      <w:proofErr w:type="spellStart"/>
      <w:r w:rsidRPr="00BE1452">
        <w:t>plozasiran</w:t>
      </w:r>
      <w:proofErr w:type="spellEnd"/>
      <w:r w:rsidRPr="00BE1452">
        <w:t xml:space="preserve"> 10, 25, and 50 mg groups, respectively. AST increases &gt;</w:t>
      </w:r>
      <w:proofErr w:type="spellStart"/>
      <w:r w:rsidRPr="00BE1452">
        <w:t>ULN</w:t>
      </w:r>
      <w:proofErr w:type="spellEnd"/>
      <w:r w:rsidRPr="00BE1452">
        <w:t xml:space="preserve"> occurred in 6.6%,</w:t>
      </w:r>
      <w:r>
        <w:t xml:space="preserve"> </w:t>
      </w:r>
      <w:r w:rsidRPr="00BE1452">
        <w:t xml:space="preserve">11.3%, and 28.0% of </w:t>
      </w:r>
      <w:r>
        <w:t>participant</w:t>
      </w:r>
      <w:r w:rsidRPr="00BE1452">
        <w:t xml:space="preserve">s in the </w:t>
      </w:r>
      <w:proofErr w:type="spellStart"/>
      <w:r w:rsidRPr="00BE1452">
        <w:t>plozasiran</w:t>
      </w:r>
      <w:proofErr w:type="spellEnd"/>
      <w:r w:rsidRPr="00BE1452">
        <w:t xml:space="preserve"> 10, 25, and 50 mg groups, respectively</w:t>
      </w:r>
      <w:r>
        <w:t>. A</w:t>
      </w:r>
      <w:r w:rsidRPr="00BE1452">
        <w:t xml:space="preserve"> small number of </w:t>
      </w:r>
      <w:r>
        <w:t>participant</w:t>
      </w:r>
      <w:r w:rsidRPr="00BE1452">
        <w:t>s</w:t>
      </w:r>
      <w:r>
        <w:t xml:space="preserve"> </w:t>
      </w:r>
      <w:r w:rsidRPr="00BE1452">
        <w:t>experienced transaminase elevations of &gt;3</w:t>
      </w:r>
      <w:r>
        <w:t xml:space="preserve"> x </w:t>
      </w:r>
      <w:proofErr w:type="spellStart"/>
      <w:r w:rsidRPr="00BE1452">
        <w:t>ULN</w:t>
      </w:r>
      <w:proofErr w:type="spellEnd"/>
      <w:r>
        <w:t xml:space="preserve"> (ALT: 4 participants, AST: 2 participants)</w:t>
      </w:r>
      <w:r w:rsidRPr="00BE1452">
        <w:t xml:space="preserve">. No </w:t>
      </w:r>
      <w:r>
        <w:t>participant</w:t>
      </w:r>
      <w:r w:rsidRPr="00BE1452">
        <w:t xml:space="preserve">s had </w:t>
      </w:r>
      <w:proofErr w:type="spellStart"/>
      <w:r w:rsidRPr="00BE1452">
        <w:t>plozasiran</w:t>
      </w:r>
      <w:proofErr w:type="spellEnd"/>
      <w:r w:rsidRPr="00BE1452">
        <w:t xml:space="preserve"> dosing held or</w:t>
      </w:r>
      <w:r>
        <w:t xml:space="preserve"> </w:t>
      </w:r>
      <w:r w:rsidRPr="00BE1452">
        <w:t>discontinued due to liver function abnormalities or met the criteria for Hy</w:t>
      </w:r>
      <w:r>
        <w:t>’</w:t>
      </w:r>
      <w:r w:rsidRPr="00BE1452">
        <w:t xml:space="preserve">s Law and no </w:t>
      </w:r>
      <w:r>
        <w:t>participant</w:t>
      </w:r>
      <w:r w:rsidRPr="00BE1452">
        <w:t xml:space="preserve"> with chronic liver disease at baseline experienced more severe</w:t>
      </w:r>
      <w:r>
        <w:t xml:space="preserve"> </w:t>
      </w:r>
      <w:r w:rsidRPr="00BE1452">
        <w:t>transaminitis than those with normal liver function at baseline</w:t>
      </w:r>
      <w:r>
        <w:t>.</w:t>
      </w:r>
    </w:p>
    <w:p w14:paraId="78D2CE47" w14:textId="77777777" w:rsidR="00370AE6" w:rsidRPr="00726026" w:rsidRDefault="00370AE6" w:rsidP="00F67BD2">
      <w:pPr>
        <w:rPr>
          <w:lang w:eastAsia="ja-JP"/>
        </w:rPr>
      </w:pPr>
      <w:proofErr w:type="spellStart"/>
      <w:r w:rsidRPr="00726026">
        <w:rPr>
          <w:lang w:eastAsia="ja-JP"/>
        </w:rPr>
        <w:t>Plozasiran</w:t>
      </w:r>
      <w:proofErr w:type="spellEnd"/>
      <w:r w:rsidRPr="00726026">
        <w:rPr>
          <w:lang w:eastAsia="ja-JP"/>
        </w:rPr>
        <w:t xml:space="preserve"> was not associated with elevations in bilirubin or alkaline phosphatase</w:t>
      </w:r>
      <w:r>
        <w:rPr>
          <w:lang w:eastAsia="ja-JP"/>
        </w:rPr>
        <w:t xml:space="preserve"> (ALP)</w:t>
      </w:r>
      <w:r w:rsidRPr="00726026">
        <w:rPr>
          <w:lang w:eastAsia="ja-JP"/>
        </w:rPr>
        <w:t>.</w:t>
      </w:r>
    </w:p>
    <w:p w14:paraId="4A406936" w14:textId="77777777" w:rsidR="00370AE6" w:rsidRPr="00223789" w:rsidRDefault="00370AE6" w:rsidP="00F67BD2">
      <w:pPr>
        <w:pStyle w:val="Heading6"/>
      </w:pPr>
      <w:r w:rsidRPr="00223789">
        <w:t>Immunogenicity and immunological events</w:t>
      </w:r>
    </w:p>
    <w:p w14:paraId="24111A5B" w14:textId="77777777" w:rsidR="00370AE6" w:rsidRDefault="00370AE6" w:rsidP="00F67BD2">
      <w:pPr>
        <w:rPr>
          <w:lang w:eastAsia="ja-JP"/>
        </w:rPr>
      </w:pPr>
      <w:r w:rsidRPr="000E18A0">
        <w:rPr>
          <w:lang w:eastAsia="ja-JP"/>
        </w:rPr>
        <w:t>Overall, the risk of developing clinically relevant immunogenicity is low from</w:t>
      </w:r>
      <w:r>
        <w:rPr>
          <w:lang w:eastAsia="ja-JP"/>
        </w:rPr>
        <w:t xml:space="preserve"> </w:t>
      </w:r>
      <w:proofErr w:type="spellStart"/>
      <w:r w:rsidRPr="000E18A0">
        <w:rPr>
          <w:lang w:eastAsia="ja-JP"/>
        </w:rPr>
        <w:t>plozasiran</w:t>
      </w:r>
      <w:proofErr w:type="spellEnd"/>
      <w:r w:rsidRPr="000E18A0">
        <w:rPr>
          <w:lang w:eastAsia="ja-JP"/>
        </w:rPr>
        <w:t xml:space="preserve"> treatment</w:t>
      </w:r>
      <w:r>
        <w:rPr>
          <w:lang w:eastAsia="ja-JP"/>
        </w:rPr>
        <w:t xml:space="preserve"> </w:t>
      </w:r>
      <w:r w:rsidRPr="00DB2D77">
        <w:rPr>
          <w:lang w:eastAsia="ja-JP"/>
        </w:rPr>
        <w:t>(&lt;2%)</w:t>
      </w:r>
      <w:r w:rsidRPr="000E18A0">
        <w:rPr>
          <w:lang w:eastAsia="ja-JP"/>
        </w:rPr>
        <w:t>.</w:t>
      </w:r>
    </w:p>
    <w:p w14:paraId="3F2CD174" w14:textId="77777777" w:rsidR="00370AE6" w:rsidRDefault="00370AE6" w:rsidP="00F67BD2">
      <w:r w:rsidRPr="006704CF">
        <w:t xml:space="preserve">The development of </w:t>
      </w:r>
      <w:r>
        <w:t>ADAs</w:t>
      </w:r>
      <w:r w:rsidRPr="006704CF">
        <w:t xml:space="preserve"> was rare.</w:t>
      </w:r>
    </w:p>
    <w:p w14:paraId="0DFD5E6F" w14:textId="77777777" w:rsidR="00370AE6" w:rsidRPr="00223789" w:rsidRDefault="00370AE6" w:rsidP="00F67BD2">
      <w:pPr>
        <w:pStyle w:val="Heading5"/>
      </w:pPr>
      <w:r w:rsidRPr="00223789">
        <w:t>Summary of safety</w:t>
      </w:r>
    </w:p>
    <w:p w14:paraId="4C1C7668" w14:textId="089CF429" w:rsidR="00370AE6" w:rsidRDefault="00370AE6" w:rsidP="00F67BD2">
      <w:r w:rsidRPr="006704CF">
        <w:t xml:space="preserve">In summary, the data support a favourable safety profile for </w:t>
      </w:r>
      <w:proofErr w:type="spellStart"/>
      <w:r w:rsidRPr="006704CF">
        <w:t>plozasiran</w:t>
      </w:r>
      <w:proofErr w:type="spellEnd"/>
      <w:r>
        <w:t xml:space="preserve"> in patients with FCS and is supported by phase 2 evidence in populations with HTG. Monitoring for impaired glucose tolerance is recommended and should be included in the PI.</w:t>
      </w:r>
    </w:p>
    <w:p w14:paraId="7AF74274" w14:textId="77777777" w:rsidR="00370AE6" w:rsidRDefault="00370AE6" w:rsidP="00F67BD2">
      <w:r w:rsidRPr="006704CF">
        <w:t>Some uncertainty remains due to the limited number of participants with renal or hepatic impairment, especially considering renal monitoring</w:t>
      </w:r>
      <w:r>
        <w:t xml:space="preserve"> was not robust</w:t>
      </w:r>
      <w:r w:rsidRPr="006704CF">
        <w:t>. Nonetheless, the low incidence of renal complications and absence of drug-induced liver injury are reassuring. Ongoing clinical studies are expected to further address these risks.</w:t>
      </w:r>
    </w:p>
    <w:p w14:paraId="7ABD51B3" w14:textId="77777777" w:rsidR="00370AE6" w:rsidRDefault="00370AE6" w:rsidP="00F67BD2">
      <w:r w:rsidRPr="006704CF">
        <w:lastRenderedPageBreak/>
        <w:t xml:space="preserve">Finally, it should be noted that clinical safety data for the commercial formulation and </w:t>
      </w:r>
      <w:proofErr w:type="spellStart"/>
      <w:r w:rsidRPr="006704CF">
        <w:t>PFS</w:t>
      </w:r>
      <w:proofErr w:type="spellEnd"/>
      <w:r w:rsidRPr="006704CF">
        <w:t xml:space="preserve"> administration are limited, with only </w:t>
      </w:r>
      <w:r>
        <w:t>7</w:t>
      </w:r>
      <w:r w:rsidRPr="006704CF">
        <w:t xml:space="preserve"> participants having received a single dose in the available </w:t>
      </w:r>
      <w:r>
        <w:t xml:space="preserve">phase 2 </w:t>
      </w:r>
      <w:r w:rsidRPr="006704CF">
        <w:t>data.</w:t>
      </w:r>
    </w:p>
    <w:p w14:paraId="4BF44014" w14:textId="77777777" w:rsidR="00370AE6" w:rsidRDefault="00370AE6" w:rsidP="00F67BD2">
      <w:pPr>
        <w:pStyle w:val="Heading3"/>
      </w:pPr>
      <w:bookmarkStart w:id="23" w:name="_Toc235619966"/>
      <w:r w:rsidRPr="00AA53F4">
        <w:t>Risk Management Plan (RMP) evaluation</w:t>
      </w:r>
      <w:r>
        <w:t xml:space="preserve"> summary</w:t>
      </w:r>
      <w:bookmarkEnd w:id="23"/>
    </w:p>
    <w:p w14:paraId="744B2970" w14:textId="77777777" w:rsidR="00370AE6" w:rsidRDefault="00370AE6" w:rsidP="00F67BD2">
      <w:r w:rsidRPr="00D141A6">
        <w:t xml:space="preserve">The proposed summary of safety concerns and their associated risk monitoring and mitigation strategies are summarised </w:t>
      </w:r>
      <w:r>
        <w:t xml:space="preserve">in table 17. </w:t>
      </w:r>
      <w:r w:rsidRPr="00982C6E">
        <w:t>Note is made that the ASA Version 0.4 March 2026 outlines t</w:t>
      </w:r>
      <w:r w:rsidRPr="00723887">
        <w:t>he safety concerns applicable to Australia</w:t>
      </w:r>
      <w:r>
        <w:t>,</w:t>
      </w:r>
      <w:r w:rsidRPr="00723887">
        <w:t xml:space="preserve"> which are in line with the safety</w:t>
      </w:r>
      <w:r>
        <w:t xml:space="preserve"> </w:t>
      </w:r>
      <w:r w:rsidRPr="00982C6E">
        <w:t>concerns described in the EU RMP version 0.2</w:t>
      </w:r>
      <w:r>
        <w:t xml:space="preserve"> as shown below in table 17.</w:t>
      </w:r>
    </w:p>
    <w:p w14:paraId="0281964B" w14:textId="77777777" w:rsidR="00370AE6" w:rsidRDefault="00370AE6" w:rsidP="00F67BD2">
      <w:pPr>
        <w:pStyle w:val="TableTitle"/>
      </w:pPr>
      <w:r>
        <w:t>Table 17: Summary of safety concerns</w:t>
      </w:r>
    </w:p>
    <w:p w14:paraId="406F5E3D" w14:textId="77777777" w:rsidR="00370AE6" w:rsidRPr="00D141A6" w:rsidRDefault="00370AE6" w:rsidP="00F67BD2">
      <w:r>
        <w:rPr>
          <w:noProof/>
        </w:rPr>
        <w:drawing>
          <wp:inline distT="0" distB="0" distL="0" distR="0" wp14:anchorId="43ABB6E6" wp14:editId="2D947FBB">
            <wp:extent cx="5448300" cy="1752600"/>
            <wp:effectExtent l="0" t="0" r="0" b="0"/>
            <wp:docPr id="692607393" name="Picture 2" descr="Table 17: Summary of safety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28550" name="Picture 2" descr="Table 17: Summary of safety concerns"/>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5448300" cy="1752600"/>
                    </a:xfrm>
                    <a:prstGeom prst="rect">
                      <a:avLst/>
                    </a:prstGeom>
                  </pic:spPr>
                </pic:pic>
              </a:graphicData>
            </a:graphic>
          </wp:inline>
        </w:drawing>
      </w:r>
    </w:p>
    <w:p w14:paraId="0B7F1D56" w14:textId="77777777" w:rsidR="00370AE6" w:rsidRPr="00F03F19" w:rsidRDefault="00370AE6" w:rsidP="00F67BD2">
      <w:r w:rsidRPr="00F03F19">
        <w:t>The pharmacovigilance plan is acceptable.</w:t>
      </w:r>
    </w:p>
    <w:p w14:paraId="26952830" w14:textId="77777777" w:rsidR="00370AE6" w:rsidRPr="00C42C72" w:rsidRDefault="00370AE6" w:rsidP="00F67BD2">
      <w:r w:rsidRPr="00F03F19">
        <w:t>Only routine risk minimisation activities are proposed. The absence of additional risk minimisation measures is acceptable, considering there are no important identified or important potential risks in the summary of safety concerns.</w:t>
      </w:r>
    </w:p>
    <w:p w14:paraId="433378E7" w14:textId="77777777" w:rsidR="00370AE6" w:rsidRDefault="00370AE6" w:rsidP="00F67BD2">
      <w:r w:rsidRPr="00BD5DBD">
        <w:t xml:space="preserve">The TGA may request an updated RMP at any stage of a product's life cycle, during both the pre-approval and post-approval phases. Further information regarding the TGA’s risk management approach can be found in </w:t>
      </w:r>
      <w:hyperlink r:id="rId51" w:history="1">
        <w:r w:rsidRPr="00BD5DBD">
          <w:rPr>
            <w:rStyle w:val="Hyperlink"/>
            <w:szCs w:val="22"/>
          </w:rPr>
          <w:t>risk management plans for medicines and biologicals</w:t>
        </w:r>
      </w:hyperlink>
      <w:r w:rsidRPr="00BD5DBD">
        <w:t xml:space="preserve"> and </w:t>
      </w:r>
      <w:hyperlink r:id="rId52" w:history="1">
        <w:r w:rsidRPr="00BD5DBD">
          <w:rPr>
            <w:rStyle w:val="Hyperlink"/>
            <w:szCs w:val="22"/>
          </w:rPr>
          <w:t>the TGA's risk management approach</w:t>
        </w:r>
      </w:hyperlink>
      <w:r w:rsidRPr="00BD5DBD">
        <w:t xml:space="preserve">. Information on the </w:t>
      </w:r>
      <w:hyperlink r:id="rId53" w:history="1">
        <w:r w:rsidRPr="00BD5DBD">
          <w:rPr>
            <w:rStyle w:val="Hyperlink"/>
            <w:szCs w:val="22"/>
          </w:rPr>
          <w:t>Australia</w:t>
        </w:r>
        <w:r>
          <w:rPr>
            <w:rStyle w:val="Hyperlink"/>
            <w:szCs w:val="22"/>
          </w:rPr>
          <w:t>-</w:t>
        </w:r>
        <w:r w:rsidRPr="00BD5DBD">
          <w:rPr>
            <w:rStyle w:val="Hyperlink"/>
            <w:szCs w:val="22"/>
          </w:rPr>
          <w:t>specific annex</w:t>
        </w:r>
      </w:hyperlink>
      <w:r w:rsidRPr="00BD5DBD">
        <w:t xml:space="preserve"> (</w:t>
      </w:r>
      <w:hyperlink r:id="rId54" w:history="1">
        <w:r w:rsidRPr="00BD5DBD">
          <w:rPr>
            <w:rStyle w:val="Hyperlink"/>
            <w:szCs w:val="22"/>
          </w:rPr>
          <w:t>ASA</w:t>
        </w:r>
      </w:hyperlink>
      <w:r w:rsidRPr="00BD5DBD">
        <w:t>) can be found on the TGA website.</w:t>
      </w:r>
    </w:p>
    <w:p w14:paraId="5136011B" w14:textId="77777777" w:rsidR="00370AE6" w:rsidRDefault="00370AE6" w:rsidP="00F67BD2">
      <w:pPr>
        <w:pStyle w:val="Heading3"/>
      </w:pPr>
      <w:bookmarkStart w:id="24" w:name="_Toc235619967"/>
      <w:r>
        <w:t>Risk-benefit analysis</w:t>
      </w:r>
      <w:bookmarkEnd w:id="24"/>
    </w:p>
    <w:p w14:paraId="1FD54C9E" w14:textId="77777777" w:rsidR="00370AE6" w:rsidRDefault="00370AE6" w:rsidP="00F67BD2">
      <w:pPr>
        <w:pStyle w:val="Heading4"/>
      </w:pPr>
      <w:bookmarkStart w:id="25" w:name="_Toc235619968"/>
      <w:r>
        <w:t>Delegate’s considerations</w:t>
      </w:r>
      <w:bookmarkEnd w:id="25"/>
    </w:p>
    <w:p w14:paraId="54E8FAC6" w14:textId="77777777" w:rsidR="00370AE6" w:rsidRPr="00C830F6" w:rsidRDefault="00370AE6" w:rsidP="00F67BD2">
      <w:pPr>
        <w:rPr>
          <w:lang w:eastAsia="ja-JP"/>
        </w:rPr>
      </w:pPr>
      <w:r w:rsidRPr="00C830F6">
        <w:rPr>
          <w:lang w:eastAsia="ja-JP"/>
        </w:rPr>
        <w:t xml:space="preserve">The benefit-risk balance of </w:t>
      </w:r>
      <w:proofErr w:type="spellStart"/>
      <w:r>
        <w:rPr>
          <w:lang w:eastAsia="ja-JP"/>
        </w:rPr>
        <w:t>Redemplo</w:t>
      </w:r>
      <w:proofErr w:type="spellEnd"/>
      <w:r w:rsidRPr="00C830F6">
        <w:rPr>
          <w:lang w:eastAsia="ja-JP"/>
        </w:rPr>
        <w:t xml:space="preserve"> </w:t>
      </w:r>
      <w:r w:rsidRPr="00F67BD2">
        <w:rPr>
          <w:i/>
          <w:iCs/>
          <w:lang w:eastAsia="ja-JP"/>
        </w:rPr>
        <w:t>as an adjunct to diet to reduce triglyceride levels for adult patients with familial chylomicronaemia syndrome (FCS) for whom standard triglyceride lowering therapies have been inadequate</w:t>
      </w:r>
      <w:r>
        <w:rPr>
          <w:lang w:eastAsia="ja-JP"/>
        </w:rPr>
        <w:t xml:space="preserve">, </w:t>
      </w:r>
      <w:r w:rsidRPr="00C830F6">
        <w:rPr>
          <w:lang w:eastAsia="ja-JP"/>
        </w:rPr>
        <w:t>is favourable.</w:t>
      </w:r>
    </w:p>
    <w:p w14:paraId="08E972AC" w14:textId="611C085C" w:rsidR="00370AE6" w:rsidRDefault="00370AE6" w:rsidP="00F67BD2">
      <w:proofErr w:type="spellStart"/>
      <w:r w:rsidRPr="0052110C">
        <w:t>Plozasiran</w:t>
      </w:r>
      <w:proofErr w:type="spellEnd"/>
      <w:r w:rsidRPr="0052110C">
        <w:t xml:space="preserve"> has demonstrated robust, consistent, and sustained reductions </w:t>
      </w:r>
      <w:r>
        <w:t xml:space="preserve">in </w:t>
      </w:r>
      <w:r w:rsidRPr="0052110C">
        <w:t xml:space="preserve">TG levels across multiple clinical studies, including the target population of patients with FCS. These reductions have reached clinically meaningful thresholds and have been associated with statistically significant decreases in the risk of AP, a critical therapeutic outcome for this rare disease. Notably, in phase </w:t>
      </w:r>
      <w:proofErr w:type="spellStart"/>
      <w:r w:rsidRPr="0052110C">
        <w:t>2b</w:t>
      </w:r>
      <w:proofErr w:type="spellEnd"/>
      <w:r w:rsidRPr="0052110C">
        <w:t xml:space="preserve"> and 3 studies across patients with FCS, severe HTG, or mixed hyperlipidaemia, </w:t>
      </w:r>
      <w:proofErr w:type="spellStart"/>
      <w:r w:rsidRPr="0052110C">
        <w:t>plozasiran</w:t>
      </w:r>
      <w:proofErr w:type="spellEnd"/>
      <w:r w:rsidRPr="0052110C">
        <w:t xml:space="preserve"> consistently reduced </w:t>
      </w:r>
      <w:proofErr w:type="spellStart"/>
      <w:r w:rsidRPr="0052110C">
        <w:t>APOC3</w:t>
      </w:r>
      <w:proofErr w:type="spellEnd"/>
      <w:r w:rsidRPr="0052110C">
        <w:t xml:space="preserve"> by 80% to 90% and </w:t>
      </w:r>
      <w:r>
        <w:t>TG</w:t>
      </w:r>
      <w:r w:rsidRPr="0052110C">
        <w:t>s by 70% to 80%.</w:t>
      </w:r>
    </w:p>
    <w:p w14:paraId="7EE0E3CF" w14:textId="00901438" w:rsidR="00370AE6" w:rsidRDefault="00370AE6" w:rsidP="00F67BD2">
      <w:r w:rsidRPr="0052110C">
        <w:t xml:space="preserve">While the pivotal study and supporting phase 2 and OLE studies provide strong evidence of efficacy, some uncertainties remain. It has not been feasible to power trials sufficiently to use AP </w:t>
      </w:r>
      <w:r w:rsidRPr="0052110C">
        <w:lastRenderedPageBreak/>
        <w:t xml:space="preserve">as the primary endpoint. Given the strong epidemiology relating </w:t>
      </w:r>
      <w:r>
        <w:t>TG</w:t>
      </w:r>
      <w:r w:rsidRPr="0052110C">
        <w:t xml:space="preserve"> levels to pancreatitis risk, </w:t>
      </w:r>
      <w:r>
        <w:t>TG</w:t>
      </w:r>
      <w:r w:rsidRPr="0052110C">
        <w:t xml:space="preserve"> reductions have been used as a surrogate. </w:t>
      </w:r>
      <w:r w:rsidRPr="00C00498">
        <w:rPr>
          <w:color w:val="000000"/>
        </w:rPr>
        <w:t xml:space="preserve">Few AP events were reported, </w:t>
      </w:r>
      <w:r>
        <w:rPr>
          <w:color w:val="000000"/>
        </w:rPr>
        <w:t xml:space="preserve">only </w:t>
      </w:r>
      <w:r w:rsidRPr="00C00498">
        <w:rPr>
          <w:color w:val="000000"/>
        </w:rPr>
        <w:t>in those with a history of pancreatitis</w:t>
      </w:r>
      <w:r>
        <w:rPr>
          <w:color w:val="000000"/>
        </w:rPr>
        <w:t xml:space="preserve"> and the study duration was relatively short</w:t>
      </w:r>
      <w:r w:rsidRPr="00C00498">
        <w:rPr>
          <w:color w:val="000000"/>
        </w:rPr>
        <w:t>.</w:t>
      </w:r>
      <w:r>
        <w:rPr>
          <w:color w:val="000000"/>
        </w:rPr>
        <w:t xml:space="preserve"> </w:t>
      </w:r>
      <w:r>
        <w:t>However</w:t>
      </w:r>
      <w:r w:rsidRPr="0052110C">
        <w:t xml:space="preserve">, given the morbidity and mortality risks of AP, an argument exists that </w:t>
      </w:r>
      <w:proofErr w:type="spellStart"/>
      <w:r w:rsidRPr="0052110C">
        <w:t>plozasiran</w:t>
      </w:r>
      <w:proofErr w:type="spellEnd"/>
      <w:r w:rsidRPr="0052110C">
        <w:t xml:space="preserve"> should not be restricted to only those who have previously experienced AP events. </w:t>
      </w:r>
      <w:r>
        <w:t xml:space="preserve">Therefore, </w:t>
      </w:r>
      <w:r w:rsidRPr="0052110C">
        <w:t xml:space="preserve">the benefit </w:t>
      </w:r>
      <w:r>
        <w:t xml:space="preserve">of </w:t>
      </w:r>
      <w:proofErr w:type="spellStart"/>
      <w:r>
        <w:t>plozasiran</w:t>
      </w:r>
      <w:proofErr w:type="spellEnd"/>
      <w:r>
        <w:t xml:space="preserve"> in FCS participants who have previously experienced AP event should be extrapolated </w:t>
      </w:r>
      <w:r w:rsidRPr="0052110C">
        <w:t>to all FCS patients, not just those at high risk.</w:t>
      </w:r>
    </w:p>
    <w:p w14:paraId="1490664D" w14:textId="7D8F5C94" w:rsidR="00370AE6" w:rsidRDefault="00370AE6" w:rsidP="00F67BD2">
      <w:r w:rsidRPr="0052110C">
        <w:t xml:space="preserve">Additionally, </w:t>
      </w:r>
      <w:proofErr w:type="spellStart"/>
      <w:r w:rsidRPr="0052110C">
        <w:t>plozasiran</w:t>
      </w:r>
      <w:proofErr w:type="spellEnd"/>
      <w:r w:rsidRPr="0052110C">
        <w:t xml:space="preserve"> consistently lowered </w:t>
      </w:r>
      <w:proofErr w:type="spellStart"/>
      <w:r w:rsidRPr="0052110C">
        <w:t>APOC3</w:t>
      </w:r>
      <w:proofErr w:type="spellEnd"/>
      <w:r w:rsidRPr="0052110C">
        <w:t xml:space="preserve"> and </w:t>
      </w:r>
      <w:r>
        <w:t>TG</w:t>
      </w:r>
      <w:r w:rsidRPr="0052110C">
        <w:t>s in both genetically confirmed and clinically diagnosed FCS populations</w:t>
      </w:r>
      <w:r>
        <w:t xml:space="preserve">, which was confirmed during </w:t>
      </w:r>
      <w:r w:rsidRPr="0052110C">
        <w:t>subgroup analyses</w:t>
      </w:r>
      <w:r>
        <w:t xml:space="preserve">. Therefore, </w:t>
      </w:r>
      <w:proofErr w:type="spellStart"/>
      <w:r w:rsidRPr="001910C4">
        <w:rPr>
          <w:color w:val="000000"/>
        </w:rPr>
        <w:t>plozasiran</w:t>
      </w:r>
      <w:proofErr w:type="spellEnd"/>
      <w:r w:rsidRPr="001910C4">
        <w:rPr>
          <w:color w:val="000000"/>
        </w:rPr>
        <w:t xml:space="preserve"> should be accessible to all FCS patients who either have a disease-causing genetic variant or meet the </w:t>
      </w:r>
      <w:r>
        <w:rPr>
          <w:color w:val="000000"/>
        </w:rPr>
        <w:t xml:space="preserve">pivotal </w:t>
      </w:r>
      <w:r w:rsidRPr="001910C4">
        <w:rPr>
          <w:color w:val="000000"/>
        </w:rPr>
        <w:t>study's diagnostic criteria</w:t>
      </w:r>
      <w:r>
        <w:t>.</w:t>
      </w:r>
      <w:r w:rsidRPr="0052110C">
        <w:t xml:space="preserve"> </w:t>
      </w:r>
      <w:r w:rsidRPr="001910C4">
        <w:rPr>
          <w:color w:val="000000"/>
        </w:rPr>
        <w:t>Considering the patient selection details in Section 4.2 Dose and Method of Administration of the Australian PI</w:t>
      </w:r>
      <w:r>
        <w:t xml:space="preserve">, the removal of the distinction between </w:t>
      </w:r>
      <w:r w:rsidRPr="001910C4">
        <w:rPr>
          <w:color w:val="000000"/>
        </w:rPr>
        <w:t>genetic and clinical cohorts from the indication</w:t>
      </w:r>
      <w:r>
        <w:rPr>
          <w:color w:val="000000"/>
        </w:rPr>
        <w:t xml:space="preserve"> is recommended</w:t>
      </w:r>
      <w:r>
        <w:t>.</w:t>
      </w:r>
    </w:p>
    <w:p w14:paraId="02B1533F" w14:textId="77777777" w:rsidR="00370AE6" w:rsidRDefault="00370AE6" w:rsidP="00F67BD2">
      <w:r>
        <w:t xml:space="preserve">It is also noted that the US indication does not require TG lowering therapies to have been inadequate. During the pivotal study, inclusion criteria </w:t>
      </w:r>
      <w:r w:rsidRPr="00367F90">
        <w:rPr>
          <w:color w:val="000000"/>
        </w:rPr>
        <w:t>required participants to have elevated triglyceride levels unresponsive to standard lipid-lowering therap</w:t>
      </w:r>
      <w:r>
        <w:rPr>
          <w:color w:val="000000"/>
        </w:rPr>
        <w:t>ies</w:t>
      </w:r>
      <w:r w:rsidRPr="00367F90">
        <w:rPr>
          <w:color w:val="000000"/>
        </w:rPr>
        <w:t xml:space="preserve">, and a synergistic effect was demonstrated when </w:t>
      </w:r>
      <w:proofErr w:type="spellStart"/>
      <w:r>
        <w:rPr>
          <w:color w:val="000000"/>
        </w:rPr>
        <w:t>plozasiran</w:t>
      </w:r>
      <w:proofErr w:type="spellEnd"/>
      <w:r>
        <w:rPr>
          <w:color w:val="000000"/>
        </w:rPr>
        <w:t xml:space="preserve"> was </w:t>
      </w:r>
      <w:r w:rsidRPr="00367F90">
        <w:rPr>
          <w:color w:val="000000"/>
        </w:rPr>
        <w:t>used in combination with these therapies</w:t>
      </w:r>
      <w:r>
        <w:t xml:space="preserve">. </w:t>
      </w:r>
      <w:r w:rsidRPr="00367F90">
        <w:rPr>
          <w:color w:val="000000"/>
        </w:rPr>
        <w:t xml:space="preserve">Furthermore, considering the currently available </w:t>
      </w:r>
      <w:r>
        <w:rPr>
          <w:color w:val="000000"/>
        </w:rPr>
        <w:t xml:space="preserve">lipid lowering </w:t>
      </w:r>
      <w:r w:rsidRPr="00367F90">
        <w:rPr>
          <w:color w:val="000000"/>
        </w:rPr>
        <w:t xml:space="preserve">regimens possess reasonable safety profiles and </w:t>
      </w:r>
      <w:r>
        <w:rPr>
          <w:color w:val="000000"/>
        </w:rPr>
        <w:t xml:space="preserve">have </w:t>
      </w:r>
      <w:r w:rsidRPr="00367F90">
        <w:rPr>
          <w:color w:val="000000"/>
        </w:rPr>
        <w:t xml:space="preserve">established long-term data, it is deemed necessary to retain this requirement in </w:t>
      </w:r>
      <w:proofErr w:type="spellStart"/>
      <w:r w:rsidRPr="00367F90">
        <w:rPr>
          <w:color w:val="000000"/>
        </w:rPr>
        <w:t>Redemplo’s</w:t>
      </w:r>
      <w:proofErr w:type="spellEnd"/>
      <w:r w:rsidRPr="00367F90">
        <w:rPr>
          <w:color w:val="000000"/>
        </w:rPr>
        <w:t xml:space="preserve"> indication</w:t>
      </w:r>
      <w:r>
        <w:rPr>
          <w:color w:val="000000"/>
        </w:rPr>
        <w:t>, to encourage their use where benefit has been observed</w:t>
      </w:r>
      <w:r w:rsidRPr="00367F90">
        <w:rPr>
          <w:color w:val="000000"/>
        </w:rPr>
        <w:t>.</w:t>
      </w:r>
      <w:r>
        <w:t xml:space="preserve"> However, the wording is also not considered so restrictive that it requires </w:t>
      </w:r>
      <w:proofErr w:type="spellStart"/>
      <w:r>
        <w:t>Redemplo</w:t>
      </w:r>
      <w:proofErr w:type="spellEnd"/>
      <w:r>
        <w:t xml:space="preserve"> to be prescribed in conjunction with lipid lowering therapies, therefore allowing </w:t>
      </w:r>
      <w:proofErr w:type="spellStart"/>
      <w:r>
        <w:t>Redemplo</w:t>
      </w:r>
      <w:proofErr w:type="spellEnd"/>
      <w:r>
        <w:t xml:space="preserve"> to remain available to those who do not tolerate other lipid lowering therapies.</w:t>
      </w:r>
    </w:p>
    <w:p w14:paraId="67D33EFF" w14:textId="73878709" w:rsidR="00370AE6" w:rsidRDefault="00370AE6" w:rsidP="00F67BD2">
      <w:r w:rsidRPr="0052110C">
        <w:t xml:space="preserve">The safety data </w:t>
      </w:r>
      <w:r>
        <w:t xml:space="preserve">for </w:t>
      </w:r>
      <w:proofErr w:type="spellStart"/>
      <w:r>
        <w:t>Redemplo</w:t>
      </w:r>
      <w:proofErr w:type="spellEnd"/>
      <w:r>
        <w:t xml:space="preserve"> </w:t>
      </w:r>
      <w:r w:rsidRPr="0052110C">
        <w:t xml:space="preserve">are generally positive, though long-term safety information and experience in some subpopulations remain limited. The incidence of adverse drug reactions such as worsening glycaemic control </w:t>
      </w:r>
      <w:r>
        <w:t xml:space="preserve">and elevated LDL-C levels </w:t>
      </w:r>
      <w:r w:rsidRPr="0052110C">
        <w:t xml:space="preserve">was higher in </w:t>
      </w:r>
      <w:proofErr w:type="spellStart"/>
      <w:r w:rsidRPr="0052110C">
        <w:t>plozasiran</w:t>
      </w:r>
      <w:proofErr w:type="spellEnd"/>
      <w:r w:rsidRPr="0052110C">
        <w:t>-treated patients, particularly those with pre-existing diabetes</w:t>
      </w:r>
      <w:r>
        <w:t xml:space="preserve"> and higher baseline LDL-C</w:t>
      </w:r>
      <w:r w:rsidRPr="0052110C">
        <w:t xml:space="preserve">, warranting ongoing monitoring. </w:t>
      </w:r>
      <w:r>
        <w:t xml:space="preserve">These risks have been adequately described in the PI. </w:t>
      </w:r>
      <w:r w:rsidRPr="0052110C">
        <w:t xml:space="preserve">Some study participants experienced mild transaminase elevations; however, no dose adjustments are recommended. The use of </w:t>
      </w:r>
      <w:proofErr w:type="spellStart"/>
      <w:r w:rsidRPr="0052110C">
        <w:t>plozasiran</w:t>
      </w:r>
      <w:proofErr w:type="spellEnd"/>
      <w:r w:rsidRPr="0052110C">
        <w:t xml:space="preserve"> in individuals with moderate hepatic or renal impairment should be guided by careful clinical risk-benefit determination until further data become available. </w:t>
      </w:r>
      <w:r>
        <w:t>Of note</w:t>
      </w:r>
      <w:r w:rsidRPr="0052110C">
        <w:t>, the FCS participants in the pivotal study did not have any significant degree of hepatic impairment (in the absence of specific hepatic exclusion criteria), suggesting a low prevalence of hepatic disease in this population.</w:t>
      </w:r>
      <w:r>
        <w:t xml:space="preserve"> </w:t>
      </w:r>
      <w:r w:rsidRPr="0052110C">
        <w:t xml:space="preserve">Additional evaluation of </w:t>
      </w:r>
      <w:r>
        <w:t xml:space="preserve">PK, PD, efficacy and safety </w:t>
      </w:r>
      <w:r w:rsidRPr="0052110C">
        <w:t xml:space="preserve">parameters in these populations is anticipated. The </w:t>
      </w:r>
      <w:r>
        <w:t>s</w:t>
      </w:r>
      <w:r w:rsidRPr="0052110C">
        <w:t xml:space="preserve">ponsor reported </w:t>
      </w:r>
      <w:r>
        <w:t xml:space="preserve">that </w:t>
      </w:r>
      <w:r w:rsidRPr="0052110C">
        <w:t>results for a combined renal and hepatic impairment clinical study are expected to be available in the second half of 2026.</w:t>
      </w:r>
    </w:p>
    <w:p w14:paraId="2E24B5CD" w14:textId="5EA2236C" w:rsidR="00370AE6" w:rsidRDefault="00370AE6" w:rsidP="00F67BD2">
      <w:r w:rsidRPr="0052110C">
        <w:t xml:space="preserve">Long-term </w:t>
      </w:r>
      <w:r>
        <w:t xml:space="preserve">efficacy and safety </w:t>
      </w:r>
      <w:r w:rsidRPr="0052110C">
        <w:t>data remains</w:t>
      </w:r>
      <w:r>
        <w:t xml:space="preserve"> limited. Additionally, it is</w:t>
      </w:r>
      <w:r w:rsidRPr="0052110C">
        <w:t xml:space="preserve"> difficult to </w:t>
      </w:r>
      <w:r>
        <w:t xml:space="preserve">determine whether reductions in dietary counselling in real word use will impact efficacy or </w:t>
      </w:r>
      <w:r w:rsidRPr="0052110C">
        <w:t xml:space="preserve">whether dietary complacency will occur </w:t>
      </w:r>
      <w:proofErr w:type="gramStart"/>
      <w:r w:rsidRPr="0052110C">
        <w:t>as a result of</w:t>
      </w:r>
      <w:proofErr w:type="gramEnd"/>
      <w:r w:rsidRPr="0052110C">
        <w:t xml:space="preserve"> TG reductions</w:t>
      </w:r>
      <w:r>
        <w:t xml:space="preserve">. The impact dietary changes may have on AP events, arguably </w:t>
      </w:r>
      <w:r w:rsidRPr="007C0094">
        <w:rPr>
          <w:color w:val="000000"/>
        </w:rPr>
        <w:t>the most crucial clinical outcome</w:t>
      </w:r>
      <w:r>
        <w:rPr>
          <w:color w:val="000000"/>
        </w:rPr>
        <w:t>,</w:t>
      </w:r>
      <w:r>
        <w:t xml:space="preserve"> is uncertain.</w:t>
      </w:r>
    </w:p>
    <w:p w14:paraId="515F38F0" w14:textId="77777777" w:rsidR="00370AE6" w:rsidRDefault="00370AE6" w:rsidP="00830AA1">
      <w:r w:rsidRPr="0052110C">
        <w:t xml:space="preserve">In summary, </w:t>
      </w:r>
      <w:proofErr w:type="spellStart"/>
      <w:r w:rsidRPr="0052110C">
        <w:t>plozasiran</w:t>
      </w:r>
      <w:proofErr w:type="spellEnd"/>
      <w:r w:rsidRPr="0052110C">
        <w:t xml:space="preserve"> provides a substantial and clinically meaningful improvement in key outcomes for FCS patients, most notably in reducing very high TG levels and the incidence of AP. The absence of approved therapies </w:t>
      </w:r>
      <w:r>
        <w:t xml:space="preserve">specifically </w:t>
      </w:r>
      <w:r w:rsidRPr="0052110C">
        <w:t xml:space="preserve">for FCS in Australia further amplifies the significance of these findings. While some uncertainties and limitations persist, particularly regarding long-term safety and rare event incidence, the collective evidence supports a favourable benefit-risk balance for </w:t>
      </w:r>
      <w:proofErr w:type="spellStart"/>
      <w:r w:rsidRPr="0052110C">
        <w:t>plozasiran</w:t>
      </w:r>
      <w:proofErr w:type="spellEnd"/>
      <w:r w:rsidRPr="0052110C">
        <w:t xml:space="preserve"> in the intended population. Ongoing real-world monitoring and future study results will be essential to further refine and confirm its safety and efficacy profile.</w:t>
      </w:r>
    </w:p>
    <w:p w14:paraId="4D182342" w14:textId="77777777" w:rsidR="00370AE6" w:rsidRDefault="00370AE6" w:rsidP="000C6196">
      <w:pPr>
        <w:pStyle w:val="Heading4"/>
      </w:pPr>
      <w:bookmarkStart w:id="26" w:name="_Toc235619969"/>
      <w:r w:rsidRPr="000C6196">
        <w:lastRenderedPageBreak/>
        <w:t>Proposed action</w:t>
      </w:r>
      <w:bookmarkEnd w:id="26"/>
    </w:p>
    <w:p w14:paraId="320D6D2D" w14:textId="77777777" w:rsidR="00370AE6" w:rsidRDefault="00370AE6" w:rsidP="000C6196">
      <w:r w:rsidRPr="00FA3015">
        <w:t xml:space="preserve">Based on the evaluation of the clinical data, the </w:t>
      </w:r>
      <w:r>
        <w:t>Delegate</w:t>
      </w:r>
      <w:r w:rsidRPr="00FA3015">
        <w:t xml:space="preserve"> recommends approval of </w:t>
      </w:r>
      <w:proofErr w:type="spellStart"/>
      <w:r>
        <w:t>Redemplo</w:t>
      </w:r>
      <w:proofErr w:type="spellEnd"/>
      <w:r w:rsidRPr="00406372">
        <w:t xml:space="preserve"> </w:t>
      </w:r>
      <w:r w:rsidRPr="00FA3015">
        <w:t>(</w:t>
      </w:r>
      <w:proofErr w:type="spellStart"/>
      <w:r>
        <w:t>plozasiran</w:t>
      </w:r>
      <w:proofErr w:type="spellEnd"/>
      <w:r w:rsidRPr="00FA3015">
        <w:t xml:space="preserve">) </w:t>
      </w:r>
      <w:r w:rsidRPr="000C6196">
        <w:rPr>
          <w:i/>
          <w:iCs/>
          <w:lang w:eastAsia="ja-JP"/>
        </w:rPr>
        <w:t>as an adjunct to diet to reduce triglyceride levels for adult patients with familial chylomicronaemia syndrome (FCS) for whom standard triglyceride lowering therapies have been inadequate</w:t>
      </w:r>
      <w:r>
        <w:t>.</w:t>
      </w:r>
    </w:p>
    <w:p w14:paraId="482214CA" w14:textId="77777777" w:rsidR="00370AE6" w:rsidRPr="002E238E" w:rsidRDefault="00370AE6" w:rsidP="000C6196">
      <w:pPr>
        <w:pStyle w:val="Heading2"/>
      </w:pPr>
      <w:bookmarkStart w:id="27" w:name="_Toc235619970"/>
      <w:r>
        <w:t>Assessment outcome</w:t>
      </w:r>
      <w:bookmarkEnd w:id="27"/>
    </w:p>
    <w:p w14:paraId="5E84611F" w14:textId="77777777" w:rsidR="00370AE6" w:rsidRDefault="00370AE6" w:rsidP="000C6196">
      <w:r w:rsidRPr="0017005C">
        <w:t xml:space="preserve">Based on a review of quality, safety, and efficacy, the TGA </w:t>
      </w:r>
      <w:r>
        <w:t>decided to</w:t>
      </w:r>
      <w:r w:rsidRPr="0017005C">
        <w:t xml:space="preserve"> regist</w:t>
      </w:r>
      <w:r>
        <w:t>er</w:t>
      </w:r>
      <w:r w:rsidRPr="0017005C">
        <w:t xml:space="preserve"> </w:t>
      </w:r>
      <w:proofErr w:type="spellStart"/>
      <w:r>
        <w:t>Redemplo</w:t>
      </w:r>
      <w:proofErr w:type="spellEnd"/>
      <w:r>
        <w:t xml:space="preserve"> (</w:t>
      </w:r>
      <w:proofErr w:type="spellStart"/>
      <w:r>
        <w:t>plozasiran</w:t>
      </w:r>
      <w:proofErr w:type="spellEnd"/>
      <w:r>
        <w:t xml:space="preserve"> sodium)</w:t>
      </w:r>
      <w:r w:rsidRPr="0017005C">
        <w:t xml:space="preserve"> </w:t>
      </w:r>
      <w:r w:rsidRPr="00E22F4D">
        <w:t>25 mg/0.5 mL solution for injection pre-filled syringe</w:t>
      </w:r>
      <w:r>
        <w:t>.</w:t>
      </w:r>
    </w:p>
    <w:p w14:paraId="178ED701" w14:textId="77777777" w:rsidR="00370AE6" w:rsidRDefault="00370AE6" w:rsidP="000C6196">
      <w:r>
        <w:t>The approved indication for this therapeutic good is</w:t>
      </w:r>
      <w:r w:rsidRPr="0017005C">
        <w:t>:</w:t>
      </w:r>
    </w:p>
    <w:p w14:paraId="5DDAF4B0" w14:textId="77777777" w:rsidR="00370AE6" w:rsidRPr="000C6196" w:rsidRDefault="00370AE6" w:rsidP="000C6196">
      <w:pPr>
        <w:ind w:left="720"/>
        <w:rPr>
          <w:i/>
          <w:iCs/>
          <w:szCs w:val="22"/>
        </w:rPr>
      </w:pPr>
      <w:proofErr w:type="spellStart"/>
      <w:r w:rsidRPr="000C6196">
        <w:rPr>
          <w:i/>
          <w:iCs/>
        </w:rPr>
        <w:t>Redemplo</w:t>
      </w:r>
      <w:proofErr w:type="spellEnd"/>
      <w:r w:rsidRPr="000C6196">
        <w:rPr>
          <w:i/>
          <w:iCs/>
        </w:rPr>
        <w:t xml:space="preserve"> is indicated as an adjunct to diet to reduce triglyceride levels for adult patients with familial chylomicronaemia syndrome (FCS) for whom standard triglyceride lowering therapies have been inadequate.</w:t>
      </w:r>
    </w:p>
    <w:p w14:paraId="33E9EE09" w14:textId="01A6C13B" w:rsidR="00370AE6" w:rsidRDefault="00370AE6" w:rsidP="000C6196">
      <w:pPr>
        <w:pStyle w:val="Heading3"/>
      </w:pPr>
      <w:bookmarkStart w:id="28" w:name="_Toc235619971"/>
      <w:r w:rsidRPr="00D23139">
        <w:t>Specific conditions of registration</w:t>
      </w:r>
      <w:bookmarkEnd w:id="28"/>
    </w:p>
    <w:p w14:paraId="305DB0E7" w14:textId="77777777" w:rsidR="00370AE6" w:rsidRPr="00224003" w:rsidRDefault="00370AE6" w:rsidP="000C6196">
      <w:pPr>
        <w:pStyle w:val="ListBullet"/>
        <w:rPr>
          <w:lang w:val="en-US"/>
        </w:rPr>
      </w:pPr>
      <w:proofErr w:type="spellStart"/>
      <w:r w:rsidRPr="00224003">
        <w:rPr>
          <w:lang w:val="en-US"/>
        </w:rPr>
        <w:t>Redemplo</w:t>
      </w:r>
      <w:proofErr w:type="spellEnd"/>
      <w:r w:rsidRPr="00224003">
        <w:rPr>
          <w:lang w:val="en-US"/>
        </w:rPr>
        <w:t xml:space="preserve"> (</w:t>
      </w:r>
      <w:proofErr w:type="spellStart"/>
      <w:r w:rsidRPr="00224003">
        <w:rPr>
          <w:lang w:val="en-US"/>
        </w:rPr>
        <w:t>plozasiran</w:t>
      </w:r>
      <w:proofErr w:type="spellEnd"/>
      <w:r w:rsidRPr="00224003">
        <w:rPr>
          <w:lang w:val="en-US"/>
        </w:rPr>
        <w:t xml:space="preserve">) is to be included in the Black Triangle Scheme. The PI and CMI for </w:t>
      </w:r>
      <w:proofErr w:type="spellStart"/>
      <w:r w:rsidRPr="00224003">
        <w:rPr>
          <w:lang w:val="en-US"/>
        </w:rPr>
        <w:t>Redemplo</w:t>
      </w:r>
      <w:proofErr w:type="spellEnd"/>
      <w:r w:rsidRPr="00224003">
        <w:rPr>
          <w:lang w:val="en-US"/>
        </w:rPr>
        <w:t xml:space="preserve"> must include the black triangle symbol and mandatory accompanying text for five years, which starts from the date of first supply of the product. </w:t>
      </w:r>
    </w:p>
    <w:p w14:paraId="15585B66" w14:textId="77777777" w:rsidR="00370AE6" w:rsidRPr="00224003" w:rsidRDefault="00370AE6" w:rsidP="000C6196">
      <w:pPr>
        <w:pStyle w:val="ListBullet"/>
        <w:rPr>
          <w:lang w:val="en-US"/>
        </w:rPr>
      </w:pPr>
      <w:r>
        <w:rPr>
          <w:lang w:val="en-US"/>
        </w:rPr>
        <w:t>T</w:t>
      </w:r>
      <w:r w:rsidRPr="00224003">
        <w:rPr>
          <w:lang w:val="en-US"/>
        </w:rPr>
        <w:t xml:space="preserve">he </w:t>
      </w:r>
      <w:proofErr w:type="spellStart"/>
      <w:r w:rsidRPr="00224003">
        <w:rPr>
          <w:lang w:val="en-US"/>
        </w:rPr>
        <w:t>Redemplo</w:t>
      </w:r>
      <w:proofErr w:type="spellEnd"/>
      <w:r w:rsidRPr="00224003">
        <w:rPr>
          <w:lang w:val="en-US"/>
        </w:rPr>
        <w:t xml:space="preserve"> EU-Risk Management Plan (RMP) (version 0.2, date 13 August 2025; DLP November 2024), with Australia-Specific Annex (ASA) (version 0.3, dated 12 January 2026), included with submission PM-2025-03576-1-6, and any subsequent revisions, as agreed with the TGA will be implemented in Australia.</w:t>
      </w:r>
    </w:p>
    <w:p w14:paraId="79B7047C" w14:textId="4E092079" w:rsidR="00370AE6" w:rsidRDefault="00370AE6" w:rsidP="000C6196">
      <w:pPr>
        <w:pStyle w:val="ListBullet"/>
        <w:rPr>
          <w:lang w:val="en-US"/>
        </w:rPr>
      </w:pPr>
      <w:r w:rsidRPr="00224003">
        <w:rPr>
          <w:lang w:val="en-US"/>
        </w:rPr>
        <w:t>An obligatory component of risk management plans is routine pharmacovigilance. Routine pharmacovigilance includes the submission of periodic safety update reports (</w:t>
      </w:r>
      <w:proofErr w:type="spellStart"/>
      <w:r w:rsidRPr="00224003">
        <w:rPr>
          <w:lang w:val="en-US"/>
        </w:rPr>
        <w:t>PSURs</w:t>
      </w:r>
      <w:proofErr w:type="spellEnd"/>
      <w:r w:rsidRPr="00224003">
        <w:rPr>
          <w:lang w:val="en-US"/>
        </w:rPr>
        <w:t>).</w:t>
      </w:r>
    </w:p>
    <w:p w14:paraId="7D33FE3B" w14:textId="77777777" w:rsidR="00370AE6" w:rsidRPr="00224003" w:rsidRDefault="00370AE6" w:rsidP="000C6196">
      <w:pPr>
        <w:pStyle w:val="ListBullet2"/>
      </w:pPr>
      <w:r w:rsidRPr="00224003">
        <w:t xml:space="preserve">Unless agreed separately between the supplier who is the recipient of the approval and the TGA, the first report must be submitted to TGA no later than 15 calendar months after the date of this approval letter. The subsequent reports must be submitted no less frequently than annually from the date of the first submitted report until the period covered by such reports is not less than three years from the date of this approval letter. The annual submission may be made up of two </w:t>
      </w:r>
      <w:proofErr w:type="spellStart"/>
      <w:r w:rsidRPr="00224003">
        <w:t>PSURs</w:t>
      </w:r>
      <w:proofErr w:type="spellEnd"/>
      <w:r w:rsidRPr="00224003">
        <w:t xml:space="preserve"> each covering six months. If the sponsor wishes, the six-monthly reports may be submitted separately as they become available.</w:t>
      </w:r>
    </w:p>
    <w:p w14:paraId="4EAD20EF" w14:textId="77777777" w:rsidR="00370AE6" w:rsidRPr="00224003" w:rsidRDefault="00370AE6" w:rsidP="00370AE6">
      <w:pPr>
        <w:pStyle w:val="ListBullet2"/>
        <w:rPr>
          <w:lang w:val="en-US"/>
        </w:rPr>
      </w:pPr>
      <w:r w:rsidRPr="00224003">
        <w:rPr>
          <w:lang w:val="en-US"/>
        </w:rPr>
        <w:t>If the product is approved in the EU during the three-year period, reports can be provided in line with the published list of EU reference dates no less frequently than annually from the date of the first submitted report until the period covered by such reports is not less than three years from the date of this approval letter.</w:t>
      </w:r>
    </w:p>
    <w:p w14:paraId="62D54245" w14:textId="77777777" w:rsidR="00370AE6" w:rsidRPr="00224003" w:rsidRDefault="00370AE6" w:rsidP="000C6196">
      <w:pPr>
        <w:pStyle w:val="ListBullet2"/>
        <w:rPr>
          <w:lang w:val="en-US"/>
        </w:rPr>
      </w:pPr>
      <w:r w:rsidRPr="00224003">
        <w:rPr>
          <w:lang w:val="en-US"/>
        </w:rPr>
        <w:t xml:space="preserve">The reports are to at least meet the requirements for </w:t>
      </w:r>
      <w:proofErr w:type="spellStart"/>
      <w:r w:rsidRPr="00224003">
        <w:rPr>
          <w:lang w:val="en-US"/>
        </w:rPr>
        <w:t>PSURs</w:t>
      </w:r>
      <w:proofErr w:type="spellEnd"/>
      <w:r w:rsidRPr="00224003">
        <w:rPr>
          <w:lang w:val="en-US"/>
        </w:rPr>
        <w:t xml:space="preserve"> as described in the European Medicines Agency’s Guideline on good pharmacovigilance practices (</w:t>
      </w:r>
      <w:proofErr w:type="spellStart"/>
      <w:r w:rsidRPr="00224003">
        <w:rPr>
          <w:lang w:val="en-US"/>
        </w:rPr>
        <w:t>GVP</w:t>
      </w:r>
      <w:proofErr w:type="spellEnd"/>
      <w:r w:rsidRPr="00224003">
        <w:rPr>
          <w:lang w:val="en-US"/>
        </w:rPr>
        <w:t xml:space="preserve">) Module VII-periodic safety update report (Rev 1), Part </w:t>
      </w:r>
      <w:proofErr w:type="spellStart"/>
      <w:r w:rsidRPr="00224003">
        <w:rPr>
          <w:lang w:val="en-US"/>
        </w:rPr>
        <w:t>VII.B</w:t>
      </w:r>
      <w:proofErr w:type="spellEnd"/>
      <w:r w:rsidRPr="00224003">
        <w:rPr>
          <w:lang w:val="en-US"/>
        </w:rPr>
        <w:t xml:space="preserve"> Structures and processes. Note that submission of a </w:t>
      </w:r>
      <w:proofErr w:type="spellStart"/>
      <w:r w:rsidRPr="00224003">
        <w:rPr>
          <w:lang w:val="en-US"/>
        </w:rPr>
        <w:t>PSUR</w:t>
      </w:r>
      <w:proofErr w:type="spellEnd"/>
      <w:r w:rsidRPr="00224003">
        <w:rPr>
          <w:lang w:val="en-US"/>
        </w:rPr>
        <w:t xml:space="preserve"> does not constitute an application to vary the registration. Each report must be submitted within ninety calendar days of the data lock point for that report.</w:t>
      </w:r>
    </w:p>
    <w:p w14:paraId="2A5C3BEA" w14:textId="4F2F92A7" w:rsidR="00370AE6" w:rsidRDefault="00370AE6" w:rsidP="000C6196">
      <w:pPr>
        <w:pStyle w:val="ListBullet"/>
        <w:rPr>
          <w:lang w:val="en-US"/>
        </w:rPr>
      </w:pPr>
      <w:r w:rsidRPr="00947EBD">
        <w:rPr>
          <w:lang w:val="en-US"/>
        </w:rPr>
        <w:t xml:space="preserve">Efficacy analysis results from the OLE study 3001, specifically addressing the </w:t>
      </w:r>
      <w:proofErr w:type="spellStart"/>
      <w:r w:rsidRPr="00947EBD">
        <w:rPr>
          <w:lang w:val="en-US"/>
        </w:rPr>
        <w:t>PFS</w:t>
      </w:r>
      <w:proofErr w:type="spellEnd"/>
      <w:r w:rsidRPr="00947EBD">
        <w:rPr>
          <w:lang w:val="en-US"/>
        </w:rPr>
        <w:t xml:space="preserve"> compared with the clinical trials formulation should be provided.</w:t>
      </w:r>
    </w:p>
    <w:p w14:paraId="2F735A99" w14:textId="77777777" w:rsidR="00370AE6" w:rsidRPr="00947EBD" w:rsidRDefault="00370AE6" w:rsidP="000C6196">
      <w:pPr>
        <w:pStyle w:val="ListBullet2"/>
        <w:rPr>
          <w:lang w:val="en-US"/>
        </w:rPr>
      </w:pPr>
      <w:r w:rsidRPr="00947EBD">
        <w:rPr>
          <w:lang w:val="en-US"/>
        </w:rPr>
        <w:lastRenderedPageBreak/>
        <w:t>In addition, data from the ongoing combined renal and hepatic impairment clinical study should be provided (RI/HI clinical study).</w:t>
      </w:r>
    </w:p>
    <w:p w14:paraId="77676A35" w14:textId="77777777" w:rsidR="00370AE6" w:rsidRPr="00BA657C" w:rsidRDefault="00370AE6" w:rsidP="00370AE6">
      <w:pPr>
        <w:pStyle w:val="Heading3"/>
      </w:pPr>
      <w:bookmarkStart w:id="29" w:name="_Toc235619972"/>
      <w:r w:rsidRPr="00BA657C">
        <w:t>Product Information and Consumer Medicine Information</w:t>
      </w:r>
      <w:bookmarkEnd w:id="29"/>
      <w:r w:rsidRPr="00BA657C">
        <w:t xml:space="preserve"> </w:t>
      </w:r>
    </w:p>
    <w:p w14:paraId="55627029" w14:textId="77777777" w:rsidR="00370AE6" w:rsidRDefault="00370AE6" w:rsidP="00370AE6">
      <w:r w:rsidRPr="004D0933">
        <w:t xml:space="preserve">For the most recent Product Information (PI) and Consumer Medicine Information (CMI), please refer to the TGA </w:t>
      </w:r>
      <w:hyperlink r:id="rId55" w:history="1">
        <w:r w:rsidRPr="004D0933">
          <w:rPr>
            <w:rStyle w:val="Hyperlink"/>
          </w:rPr>
          <w:t>PI/CMI search facility.</w:t>
        </w:r>
      </w:hyperlink>
    </w:p>
    <w:p w14:paraId="3C75A6F1" w14:textId="77777777" w:rsidR="00370AE6" w:rsidRDefault="00370AE6" w:rsidP="00370AE6">
      <w:pPr>
        <w:rPr>
          <w:lang w:eastAsia="ja-JP"/>
        </w:rPr>
        <w:sectPr w:rsidR="00370AE6" w:rsidSect="00370AE6">
          <w:headerReference w:type="default" r:id="rId56"/>
          <w:footerReference w:type="default" r:id="rId57"/>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2"/>
          <w:bookmarkEnd w:id="3"/>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3CB9479" w:rsidR="00F02AEC" w:rsidRDefault="00F02AEC">
            <w:pPr>
              <w:pStyle w:val="Address"/>
              <w:jc w:val="center"/>
              <w:rPr>
                <w:sz w:val="22"/>
                <w:szCs w:val="22"/>
              </w:rPr>
            </w:pPr>
            <w:r w:rsidRPr="00215D48">
              <w:t xml:space="preserve">Email: </w:t>
            </w:r>
            <w:hyperlink r:id="rId58"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4533D80F" w14:textId="1519D7A3" w:rsidR="00F02AEC" w:rsidRPr="00947EBD" w:rsidRDefault="00F02AEC">
            <w:pPr>
              <w:pStyle w:val="Address"/>
              <w:jc w:val="center"/>
              <w:rPr>
                <w:rStyle w:val="Hyperlink"/>
                <w:color w:val="auto"/>
                <w:sz w:val="22"/>
              </w:rPr>
            </w:pPr>
            <w:hyperlink r:id="rId59" w:history="1">
              <w:r w:rsidRPr="00947EBD">
                <w:rPr>
                  <w:rStyle w:val="Hyperlink"/>
                </w:rPr>
                <w:t>https://www.tga.gov.au</w:t>
              </w:r>
            </w:hyperlink>
          </w:p>
        </w:tc>
      </w:tr>
    </w:tbl>
    <w:p w14:paraId="788B80FD" w14:textId="77777777" w:rsidR="007452E8" w:rsidRDefault="007452E8"/>
    <w:sectPr w:rsidR="007452E8" w:rsidSect="007452E8">
      <w:headerReference w:type="first" r:id="rId60"/>
      <w:footerReference w:type="first" r:id="rId61"/>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E02D9" w14:textId="77777777" w:rsidR="002C097A" w:rsidRDefault="002C097A" w:rsidP="00F02AEC">
      <w:pPr>
        <w:spacing w:after="0" w:line="240" w:lineRule="auto"/>
      </w:pPr>
      <w:r>
        <w:separator/>
      </w:r>
    </w:p>
  </w:endnote>
  <w:endnote w:type="continuationSeparator" w:id="0">
    <w:p w14:paraId="1C685758" w14:textId="77777777" w:rsidR="002C097A" w:rsidRDefault="002C097A"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7CF7" w14:textId="7A536625" w:rsidR="00AA6080" w:rsidRDefault="00AA6080">
    <w:pPr>
      <w:pStyle w:val="Footer"/>
    </w:pPr>
    <w:r>
      <w:rPr>
        <w:noProof/>
      </w:rPr>
      <mc:AlternateContent>
        <mc:Choice Requires="wps">
          <w:drawing>
            <wp:anchor distT="0" distB="0" distL="0" distR="0" simplePos="0" relativeHeight="251667456" behindDoc="0" locked="0" layoutInCell="1" allowOverlap="1" wp14:anchorId="6C82A4BB" wp14:editId="3401825C">
              <wp:simplePos x="635" y="635"/>
              <wp:positionH relativeFrom="page">
                <wp:align>center</wp:align>
              </wp:positionH>
              <wp:positionV relativeFrom="page">
                <wp:align>bottom</wp:align>
              </wp:positionV>
              <wp:extent cx="622300" cy="391160"/>
              <wp:effectExtent l="0" t="0" r="6350" b="0"/>
              <wp:wrapNone/>
              <wp:docPr id="16074558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82A4BB"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3229CBAB" w14:textId="08773DFC"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2444"/>
      <w:gridCol w:w="1916"/>
    </w:tblGrid>
    <w:tr w:rsidR="007452E8" w:rsidRPr="00257138" w14:paraId="162D69C2" w14:textId="77777777" w:rsidTr="00C23D15">
      <w:trPr>
        <w:trHeight w:val="423"/>
      </w:trPr>
      <w:tc>
        <w:tcPr>
          <w:tcW w:w="6804" w:type="dxa"/>
          <w:gridSpan w:val="2"/>
        </w:tcPr>
        <w:p w14:paraId="32E1B782" w14:textId="48651626" w:rsidR="007452E8" w:rsidRDefault="007452E8" w:rsidP="007452E8">
          <w:pPr>
            <w:pStyle w:val="Footer"/>
          </w:pPr>
        </w:p>
        <w:p w14:paraId="1849C07C" w14:textId="11061468" w:rsidR="007452E8" w:rsidRPr="00257138" w:rsidRDefault="002F5716" w:rsidP="007452E8">
          <w:pPr>
            <w:pStyle w:val="Footer"/>
          </w:pPr>
          <w:proofErr w:type="spellStart"/>
          <w:r>
            <w:t>AusPAR</w:t>
          </w:r>
          <w:proofErr w:type="spellEnd"/>
          <w:r>
            <w:t xml:space="preserve"> for </w:t>
          </w:r>
          <w:proofErr w:type="spellStart"/>
          <w:r>
            <w:t>Redemplo</w:t>
          </w:r>
          <w:proofErr w:type="spellEnd"/>
          <w:r>
            <w:t xml:space="preserve"> </w:t>
          </w:r>
          <w:r w:rsidR="00746891">
            <w:t>–</w:t>
          </w:r>
          <w:r>
            <w:t xml:space="preserve"> </w:t>
          </w:r>
          <w:proofErr w:type="spellStart"/>
          <w:r>
            <w:t>plo</w:t>
          </w:r>
          <w:r w:rsidR="00746891">
            <w:t>zasiran</w:t>
          </w:r>
          <w:proofErr w:type="spellEnd"/>
          <w:r w:rsidR="00746891">
            <w:t xml:space="preserve"> sodium – Arrowhead Australia - </w:t>
          </w:r>
          <w:r w:rsidR="00C23D15">
            <w:t>PM-2025</w:t>
          </w:r>
          <w:r w:rsidR="00C23D15" w:rsidRPr="00487162">
            <w:t>-</w:t>
          </w:r>
          <w:r w:rsidR="00C23D15">
            <w:t>03576-1-6</w:t>
          </w:r>
        </w:p>
      </w:tc>
      <w:tc>
        <w:tcPr>
          <w:tcW w:w="1916" w:type="dxa"/>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r>
                <w:fldChar w:fldCharType="begin"/>
              </w:r>
              <w:r>
                <w:instrText xml:space="preserve"> NUMPAGES  </w:instrText>
              </w:r>
              <w:r>
                <w:fldChar w:fldCharType="separate"/>
              </w:r>
              <w:r>
                <w:rPr>
                  <w:noProof/>
                </w:rPr>
                <w:t>2</w:t>
              </w:r>
              <w:r>
                <w:rPr>
                  <w:noProof/>
                </w:rPr>
                <w:fldChar w:fldCharType="end"/>
              </w:r>
            </w:p>
          </w:sdtContent>
        </w:sdt>
      </w:tc>
    </w:tr>
    <w:tr w:rsidR="007452E8" w:rsidRPr="00257138" w14:paraId="280F09C8" w14:textId="77777777" w:rsidTr="007452E8">
      <w:trPr>
        <w:trHeight w:val="263"/>
      </w:trPr>
      <w:tc>
        <w:tcPr>
          <w:tcW w:w="4360" w:type="dxa"/>
        </w:tcPr>
        <w:p w14:paraId="673F06D3" w14:textId="797856CF" w:rsidR="007452E8" w:rsidRPr="00257138" w:rsidRDefault="00C23D15" w:rsidP="007452E8">
          <w:pPr>
            <w:pStyle w:val="Footer"/>
          </w:pPr>
          <w:r>
            <w:t xml:space="preserve">DRAFT </w:t>
          </w:r>
          <w:r w:rsidR="007452E8" w:rsidRPr="00257138">
            <w:t>V1</w:t>
          </w:r>
          <w:r w:rsidR="00DC13CA">
            <w:t xml:space="preserve"> </w:t>
          </w:r>
          <w:r w:rsidR="00DC13CA" w:rsidRPr="00DC13CA">
            <w:rPr>
              <w:highlight w:val="yellow"/>
            </w:rPr>
            <w:t>Date of finalisation:</w:t>
          </w:r>
          <w:r w:rsidR="007452E8" w:rsidRPr="00DC13CA">
            <w:rPr>
              <w:highlight w:val="yellow"/>
            </w:rPr>
            <w:t xml:space="preserve"> Month 20</w:t>
          </w:r>
          <w:r w:rsidR="00DC13CA" w:rsidRPr="00DC13CA">
            <w:rPr>
              <w:highlight w:val="yellow"/>
            </w:rPr>
            <w:t>26</w:t>
          </w:r>
        </w:p>
      </w:tc>
      <w:tc>
        <w:tcPr>
          <w:tcW w:w="4360" w:type="dxa"/>
          <w:gridSpan w:val="2"/>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36EE5C9F" w:rsidR="007452E8" w:rsidRDefault="007452E8" w:rsidP="007452E8">
    <w:pPr>
      <w:pStyle w:val="Footer"/>
      <w:ind w:left="-1701"/>
    </w:pPr>
    <w:r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370AE6" w:rsidRPr="004A3084" w14:paraId="0D0502F1" w14:textId="77777777" w:rsidTr="007452E8">
      <w:trPr>
        <w:trHeight w:val="423"/>
      </w:trPr>
      <w:tc>
        <w:tcPr>
          <w:tcW w:w="7338" w:type="dxa"/>
          <w:tcBorders>
            <w:top w:val="single" w:sz="4" w:space="0" w:color="auto"/>
          </w:tcBorders>
        </w:tcPr>
        <w:p w14:paraId="1A24DB31" w14:textId="77777777" w:rsidR="00370AE6" w:rsidRPr="004A3084" w:rsidRDefault="00370AE6" w:rsidP="007452E8">
          <w:pPr>
            <w:pStyle w:val="Footer"/>
          </w:pPr>
          <w:proofErr w:type="spellStart"/>
          <w:r w:rsidRPr="00487162">
            <w:t>AusPA</w:t>
          </w:r>
          <w:r>
            <w:t>R</w:t>
          </w:r>
          <w:proofErr w:type="spellEnd"/>
          <w:r>
            <w:t xml:space="preserve"> - </w:t>
          </w:r>
          <w:proofErr w:type="spellStart"/>
          <w:r>
            <w:t>Redemplo</w:t>
          </w:r>
          <w:proofErr w:type="spellEnd"/>
          <w:r>
            <w:t xml:space="preserve"> –</w:t>
          </w:r>
          <w:r w:rsidRPr="00460036">
            <w:t xml:space="preserve"> </w:t>
          </w:r>
          <w:proofErr w:type="spellStart"/>
          <w:r>
            <w:t>plozasiran</w:t>
          </w:r>
          <w:proofErr w:type="spellEnd"/>
          <w:r>
            <w:t xml:space="preserve"> sodium - Arrowhead Australia Pty Ltd - PM-2025</w:t>
          </w:r>
          <w:r w:rsidRPr="00487162">
            <w:t>-</w:t>
          </w:r>
          <w:r>
            <w:t>03576-1-6</w:t>
          </w:r>
          <w:r>
            <w:br/>
          </w:r>
          <w:r w:rsidRPr="00FA0BDE">
            <w:t>Date of Finalisation</w:t>
          </w:r>
          <w:r>
            <w:t>: 21 July 2026</w:t>
          </w:r>
        </w:p>
      </w:tc>
      <w:tc>
        <w:tcPr>
          <w:tcW w:w="1734" w:type="dxa"/>
          <w:tcBorders>
            <w:top w:val="single" w:sz="4" w:space="0" w:color="auto"/>
          </w:tcBorders>
        </w:tcPr>
        <w:sdt>
          <w:sdtPr>
            <w:id w:val="-637642266"/>
            <w:docPartObj>
              <w:docPartGallery w:val="Page Numbers (Top of Page)"/>
              <w:docPartUnique/>
            </w:docPartObj>
          </w:sdtPr>
          <w:sdtEndPr/>
          <w:sdtContent>
            <w:p w14:paraId="12F99CE7" w14:textId="77777777" w:rsidR="00370AE6" w:rsidRPr="004A3084" w:rsidRDefault="00370AE6" w:rsidP="007452E8">
              <w:pPr>
                <w:pStyle w:val="Footer"/>
                <w:jc w:val="right"/>
              </w:pPr>
              <w:r w:rsidRPr="004A3084">
                <w:t xml:space="preserve">Page </w:t>
              </w:r>
              <w:r>
                <w:fldChar w:fldCharType="begin"/>
              </w:r>
              <w:r>
                <w:instrText xml:space="preserve"> PAGE </w:instrText>
              </w:r>
              <w:r>
                <w:fldChar w:fldCharType="separate"/>
              </w:r>
              <w:r>
                <w:rPr>
                  <w:noProof/>
                </w:rPr>
                <w:t>13</w:t>
              </w:r>
              <w:r>
                <w:rPr>
                  <w:noProof/>
                </w:rPr>
                <w:fldChar w:fldCharType="end"/>
              </w:r>
              <w:r w:rsidRPr="004A3084">
                <w:t xml:space="preserve"> of </w:t>
              </w:r>
              <w:r>
                <w:fldChar w:fldCharType="begin"/>
              </w:r>
              <w:r>
                <w:instrText xml:space="preserve"> NUMPAGES  </w:instrText>
              </w:r>
              <w:r>
                <w:fldChar w:fldCharType="separate"/>
              </w:r>
              <w:r>
                <w:rPr>
                  <w:noProof/>
                </w:rPr>
                <w:t>17</w:t>
              </w:r>
              <w:r>
                <w:rPr>
                  <w:noProof/>
                </w:rPr>
                <w:fldChar w:fldCharType="end"/>
              </w:r>
            </w:p>
          </w:sdtContent>
        </w:sdt>
      </w:tc>
    </w:tr>
  </w:tbl>
  <w:p w14:paraId="144E93CC" w14:textId="77777777" w:rsidR="00370AE6" w:rsidRPr="00826007" w:rsidRDefault="00370AE6"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77E05F7B" w:rsidR="007452E8" w:rsidRPr="008E3C43" w:rsidRDefault="00AA6080" w:rsidP="007452E8">
    <w:pPr>
      <w:pStyle w:val="Footer"/>
    </w:pPr>
    <w:r>
      <w:rPr>
        <w:noProof/>
      </w:rPr>
      <mc:AlternateContent>
        <mc:Choice Requires="wps">
          <w:drawing>
            <wp:anchor distT="0" distB="0" distL="0" distR="0" simplePos="0" relativeHeight="251670528" behindDoc="0" locked="0" layoutInCell="1" allowOverlap="1" wp14:anchorId="75BBE838" wp14:editId="4624DE86">
              <wp:simplePos x="635" y="635"/>
              <wp:positionH relativeFrom="page">
                <wp:align>center</wp:align>
              </wp:positionH>
              <wp:positionV relativeFrom="page">
                <wp:align>bottom</wp:align>
              </wp:positionV>
              <wp:extent cx="622300" cy="391160"/>
              <wp:effectExtent l="0" t="0" r="6350" b="0"/>
              <wp:wrapNone/>
              <wp:docPr id="67730484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BE838" id="_x0000_t202" coordsize="21600,21600" o:spt="202" path="m,l,21600r21600,l21600,xe">
              <v:stroke joinstyle="miter"/>
              <v:path gradientshapeok="t" o:connecttype="rect"/>
            </v:shapetype>
            <v:shape id="Text Box 10" o:spid="_x0000_s1030" type="#_x0000_t202" alt="OFFICIAL" style="position:absolute;margin-left:0;margin-top:0;width:49pt;height:30.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2D069688" w14:textId="70C9A1B7"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BD90" w14:textId="77777777" w:rsidR="002C097A" w:rsidRDefault="002C097A" w:rsidP="00F02AEC">
      <w:pPr>
        <w:spacing w:after="0" w:line="240" w:lineRule="auto"/>
      </w:pPr>
      <w:r>
        <w:separator/>
      </w:r>
    </w:p>
  </w:footnote>
  <w:footnote w:type="continuationSeparator" w:id="0">
    <w:p w14:paraId="4B668656" w14:textId="77777777" w:rsidR="002C097A" w:rsidRDefault="002C097A" w:rsidP="00F02AEC">
      <w:pPr>
        <w:spacing w:after="0" w:line="240" w:lineRule="auto"/>
      </w:pPr>
      <w:r>
        <w:continuationSeparator/>
      </w:r>
    </w:p>
  </w:footnote>
  <w:footnote w:id="1">
    <w:p w14:paraId="34F4EB2C" w14:textId="77777777" w:rsidR="00370AE6" w:rsidRPr="00A93DC6" w:rsidRDefault="00370AE6" w:rsidP="00370AE6">
      <w:pPr>
        <w:pStyle w:val="FootnoteText"/>
        <w:rPr>
          <w:lang w:val="en-GB"/>
        </w:rPr>
      </w:pPr>
      <w:r>
        <w:rPr>
          <w:rStyle w:val="FootnoteReference"/>
        </w:rPr>
        <w:footnoteRef/>
      </w:r>
      <w:r>
        <w:t xml:space="preserve"> This is the original indication proposed by the sponsor</w:t>
      </w:r>
      <w:r>
        <w:rPr>
          <w:lang w:val="en-GB"/>
        </w:rPr>
        <w:t xml:space="preserve"> when the TGA commenced the evaluation of this submission. It </w:t>
      </w:r>
      <w:r w:rsidRPr="007452E8">
        <w:rPr>
          <w:lang w:val="en-GB"/>
        </w:rPr>
        <w:t xml:space="preserve">may </w:t>
      </w:r>
      <w:r>
        <w:rPr>
          <w:lang w:val="en-GB"/>
        </w:rPr>
        <w:t>differ</w:t>
      </w:r>
      <w:r w:rsidRPr="007452E8">
        <w:rPr>
          <w:lang w:val="en-GB"/>
        </w:rPr>
        <w:t xml:space="preserve"> to the final indication approved by th</w:t>
      </w:r>
      <w:r>
        <w:rPr>
          <w:lang w:val="en-GB"/>
        </w:rPr>
        <w:t>e TGA and registered in the Australian Register of Therapeutic Goods.</w:t>
      </w:r>
    </w:p>
  </w:footnote>
  <w:footnote w:id="2">
    <w:p w14:paraId="32EEC057" w14:textId="77777777" w:rsidR="00370AE6" w:rsidRPr="00863424" w:rsidRDefault="00370AE6" w:rsidP="00370AE6">
      <w:pPr>
        <w:pStyle w:val="FootnoteText"/>
        <w:rPr>
          <w:szCs w:val="18"/>
        </w:rPr>
      </w:pPr>
      <w:r w:rsidRPr="00863424">
        <w:rPr>
          <w:rStyle w:val="FootnoteReference"/>
          <w:szCs w:val="18"/>
        </w:rPr>
        <w:footnoteRef/>
      </w:r>
      <w:r w:rsidRPr="00370AE6">
        <w:rPr>
          <w:szCs w:val="18"/>
          <w:lang w:val="nl-BE"/>
        </w:rPr>
        <w:t xml:space="preserve"> Berberich, A. J. and R. A. Hegele (2023). </w:t>
      </w:r>
      <w:r w:rsidRPr="00863424">
        <w:rPr>
          <w:szCs w:val="18"/>
        </w:rPr>
        <w:t xml:space="preserve">"Genetic testing in dyslipidaemia: An approach based on clinical experience." </w:t>
      </w:r>
      <w:r w:rsidRPr="00863424">
        <w:rPr>
          <w:szCs w:val="18"/>
          <w:u w:val="single"/>
        </w:rPr>
        <w:t xml:space="preserve">Best </w:t>
      </w:r>
      <w:proofErr w:type="spellStart"/>
      <w:r w:rsidRPr="00863424">
        <w:rPr>
          <w:szCs w:val="18"/>
          <w:u w:val="single"/>
        </w:rPr>
        <w:t>Pract</w:t>
      </w:r>
      <w:proofErr w:type="spellEnd"/>
      <w:r w:rsidRPr="00863424">
        <w:rPr>
          <w:szCs w:val="18"/>
          <w:u w:val="single"/>
        </w:rPr>
        <w:t xml:space="preserve"> Res Clin Endocrinol </w:t>
      </w:r>
      <w:proofErr w:type="spellStart"/>
      <w:r w:rsidRPr="00863424">
        <w:rPr>
          <w:szCs w:val="18"/>
          <w:u w:val="single"/>
        </w:rPr>
        <w:t>Metab</w:t>
      </w:r>
      <w:proofErr w:type="spellEnd"/>
      <w:r w:rsidRPr="00863424">
        <w:rPr>
          <w:szCs w:val="18"/>
        </w:rPr>
        <w:t xml:space="preserve"> </w:t>
      </w:r>
      <w:r w:rsidRPr="00863424">
        <w:rPr>
          <w:b/>
          <w:bCs/>
          <w:szCs w:val="18"/>
        </w:rPr>
        <w:t>37</w:t>
      </w:r>
      <w:r w:rsidRPr="00863424">
        <w:rPr>
          <w:szCs w:val="18"/>
        </w:rPr>
        <w:t xml:space="preserve">(3): 101720; </w:t>
      </w:r>
      <w:proofErr w:type="spellStart"/>
      <w:r w:rsidRPr="00863424">
        <w:rPr>
          <w:szCs w:val="18"/>
        </w:rPr>
        <w:t>Shamsudeen</w:t>
      </w:r>
      <w:proofErr w:type="spellEnd"/>
      <w:r w:rsidRPr="00863424">
        <w:rPr>
          <w:szCs w:val="18"/>
        </w:rPr>
        <w:t xml:space="preserve">, I. and R. A. Hegele (2022). "Safety and efficacy of therapies for chylomicronemia." </w:t>
      </w:r>
      <w:r w:rsidRPr="00863424">
        <w:rPr>
          <w:szCs w:val="18"/>
          <w:u w:val="single"/>
        </w:rPr>
        <w:t xml:space="preserve">Expert Rev Clin </w:t>
      </w:r>
      <w:proofErr w:type="spellStart"/>
      <w:r w:rsidRPr="00863424">
        <w:rPr>
          <w:szCs w:val="18"/>
          <w:u w:val="single"/>
        </w:rPr>
        <w:t>Pharmacol</w:t>
      </w:r>
      <w:proofErr w:type="spellEnd"/>
      <w:r w:rsidRPr="00863424">
        <w:rPr>
          <w:szCs w:val="18"/>
        </w:rPr>
        <w:t xml:space="preserve"> </w:t>
      </w:r>
      <w:r w:rsidRPr="00863424">
        <w:rPr>
          <w:b/>
          <w:bCs/>
          <w:szCs w:val="18"/>
        </w:rPr>
        <w:t>15</w:t>
      </w:r>
      <w:r w:rsidRPr="00863424">
        <w:rPr>
          <w:szCs w:val="18"/>
        </w:rPr>
        <w:t>(4): 395-405.</w:t>
      </w:r>
    </w:p>
  </w:footnote>
  <w:footnote w:id="3">
    <w:p w14:paraId="0C559CC8" w14:textId="77777777" w:rsidR="00370AE6" w:rsidRPr="00863424" w:rsidRDefault="00370AE6" w:rsidP="00370AE6">
      <w:pPr>
        <w:pStyle w:val="FootnoteText"/>
        <w:rPr>
          <w:szCs w:val="18"/>
        </w:rPr>
      </w:pPr>
      <w:r w:rsidRPr="00863424">
        <w:rPr>
          <w:rStyle w:val="FootnoteReference"/>
          <w:szCs w:val="18"/>
        </w:rPr>
        <w:footnoteRef/>
      </w:r>
      <w:r w:rsidRPr="00863424">
        <w:rPr>
          <w:szCs w:val="18"/>
        </w:rPr>
        <w:t xml:space="preserve"> Moulin, P., et al. (2018). Identification and diagnosis of patients with familial chylomicronaemia syndrome (FCS): Expert panel recommendations and proposal of an "FCS score". </w:t>
      </w:r>
      <w:r w:rsidRPr="00863424">
        <w:rPr>
          <w:szCs w:val="18"/>
          <w:u w:val="single"/>
        </w:rPr>
        <w:t>Atherosclerosis</w:t>
      </w:r>
      <w:r w:rsidRPr="00863424">
        <w:rPr>
          <w:szCs w:val="18"/>
        </w:rPr>
        <w:t xml:space="preserve"> </w:t>
      </w:r>
      <w:r w:rsidRPr="00863424">
        <w:rPr>
          <w:b/>
          <w:bCs/>
          <w:szCs w:val="18"/>
        </w:rPr>
        <w:t>275</w:t>
      </w:r>
      <w:r w:rsidRPr="00863424">
        <w:rPr>
          <w:szCs w:val="18"/>
        </w:rPr>
        <w:t>: 265-272.</w:t>
      </w:r>
    </w:p>
  </w:footnote>
  <w:footnote w:id="4">
    <w:p w14:paraId="4B6C4998" w14:textId="77777777" w:rsidR="00370AE6" w:rsidRDefault="00370AE6" w:rsidP="00370AE6">
      <w:pPr>
        <w:pStyle w:val="FootnoteText"/>
      </w:pPr>
      <w:r w:rsidRPr="00863424">
        <w:rPr>
          <w:rStyle w:val="FootnoteReference"/>
          <w:szCs w:val="18"/>
        </w:rPr>
        <w:footnoteRef/>
      </w:r>
      <w:r w:rsidRPr="00863424">
        <w:rPr>
          <w:szCs w:val="18"/>
        </w:rPr>
        <w:t xml:space="preserve"> </w:t>
      </w:r>
      <w:proofErr w:type="spellStart"/>
      <w:r w:rsidRPr="00863424">
        <w:rPr>
          <w:szCs w:val="18"/>
        </w:rPr>
        <w:t>Shamsudeen</w:t>
      </w:r>
      <w:proofErr w:type="spellEnd"/>
      <w:r w:rsidRPr="00863424">
        <w:rPr>
          <w:szCs w:val="18"/>
        </w:rPr>
        <w:t xml:space="preserve">, I. and R. A. Hegele (2022). Safety and efficacy of therapies for chylomicronemia. </w:t>
      </w:r>
      <w:r w:rsidRPr="00863424">
        <w:rPr>
          <w:szCs w:val="18"/>
          <w:u w:val="single"/>
        </w:rPr>
        <w:t xml:space="preserve">Expert Rev Clin </w:t>
      </w:r>
      <w:proofErr w:type="spellStart"/>
      <w:r w:rsidRPr="00863424">
        <w:rPr>
          <w:szCs w:val="18"/>
          <w:u w:val="single"/>
        </w:rPr>
        <w:t>Pharmacol</w:t>
      </w:r>
      <w:proofErr w:type="spellEnd"/>
      <w:r w:rsidRPr="00863424">
        <w:rPr>
          <w:szCs w:val="18"/>
        </w:rPr>
        <w:t xml:space="preserve"> </w:t>
      </w:r>
      <w:r w:rsidRPr="00863424">
        <w:rPr>
          <w:b/>
          <w:bCs/>
          <w:szCs w:val="18"/>
        </w:rPr>
        <w:t>15</w:t>
      </w:r>
      <w:r w:rsidRPr="00863424">
        <w:rPr>
          <w:szCs w:val="18"/>
        </w:rPr>
        <w:t>(4): 395-405.</w:t>
      </w:r>
    </w:p>
  </w:footnote>
  <w:footnote w:id="5">
    <w:p w14:paraId="14503B1E" w14:textId="77777777" w:rsidR="00370AE6" w:rsidRDefault="00370AE6" w:rsidP="00370AE6">
      <w:pPr>
        <w:pStyle w:val="FootnoteText"/>
      </w:pPr>
      <w:r w:rsidRPr="00863424">
        <w:rPr>
          <w:rStyle w:val="FootnoteReference"/>
          <w:sz w:val="22"/>
          <w:szCs w:val="22"/>
        </w:rPr>
        <w:footnoteRef/>
      </w:r>
      <w:r w:rsidRPr="00863424">
        <w:rPr>
          <w:sz w:val="22"/>
          <w:szCs w:val="22"/>
        </w:rPr>
        <w:t xml:space="preserve"> </w:t>
      </w:r>
      <w:r w:rsidRPr="00863424">
        <w:rPr>
          <w:szCs w:val="18"/>
        </w:rPr>
        <w:t xml:space="preserve">Mach, F., et al. (2025). </w:t>
      </w:r>
      <w:r>
        <w:rPr>
          <w:szCs w:val="18"/>
        </w:rPr>
        <w:t>2</w:t>
      </w:r>
      <w:r w:rsidRPr="00863424">
        <w:rPr>
          <w:szCs w:val="18"/>
        </w:rPr>
        <w:t xml:space="preserve">025 Focused Update of the 2019 ESC/EAS Guidelines for the management of dyslipidaemias. </w:t>
      </w:r>
      <w:proofErr w:type="spellStart"/>
      <w:r w:rsidRPr="00863424">
        <w:rPr>
          <w:szCs w:val="18"/>
          <w:u w:val="single"/>
        </w:rPr>
        <w:t>Eur</w:t>
      </w:r>
      <w:proofErr w:type="spellEnd"/>
      <w:r w:rsidRPr="00863424">
        <w:rPr>
          <w:szCs w:val="18"/>
          <w:u w:val="single"/>
        </w:rPr>
        <w:t xml:space="preserve"> Heart J</w:t>
      </w:r>
      <w:r w:rsidRPr="00863424">
        <w:rPr>
          <w:szCs w:val="18"/>
        </w:rPr>
        <w:t xml:space="preserve"> </w:t>
      </w:r>
      <w:r w:rsidRPr="00863424">
        <w:rPr>
          <w:b/>
          <w:bCs/>
          <w:szCs w:val="18"/>
        </w:rPr>
        <w:t>46</w:t>
      </w:r>
      <w:r w:rsidRPr="00863424">
        <w:rPr>
          <w:szCs w:val="18"/>
        </w:rPr>
        <w:t>(42): 4359-4378.</w:t>
      </w:r>
    </w:p>
  </w:footnote>
  <w:footnote w:id="6">
    <w:p w14:paraId="64F89AC7" w14:textId="77777777" w:rsidR="00370AE6" w:rsidRDefault="00370AE6" w:rsidP="00370AE6">
      <w:pPr>
        <w:pStyle w:val="FootnoteText"/>
      </w:pPr>
      <w:r>
        <w:rPr>
          <w:rStyle w:val="FootnoteReference"/>
        </w:rPr>
        <w:footnoteRef/>
      </w:r>
      <w:r>
        <w:t xml:space="preserve"> </w:t>
      </w:r>
      <w:r w:rsidRPr="00863424">
        <w:rPr>
          <w:szCs w:val="18"/>
        </w:rPr>
        <w:t xml:space="preserve">Mach, F., et al. (2025). 2025 Focused Update of the 2019 ESC/EAS Guidelines for the management of dyslipidaemias. </w:t>
      </w:r>
      <w:proofErr w:type="spellStart"/>
      <w:r w:rsidRPr="00863424">
        <w:rPr>
          <w:szCs w:val="18"/>
          <w:u w:val="single"/>
        </w:rPr>
        <w:t>Eur</w:t>
      </w:r>
      <w:proofErr w:type="spellEnd"/>
      <w:r w:rsidRPr="00863424">
        <w:rPr>
          <w:szCs w:val="18"/>
          <w:u w:val="single"/>
        </w:rPr>
        <w:t xml:space="preserve"> Heart J</w:t>
      </w:r>
      <w:r w:rsidRPr="00863424">
        <w:rPr>
          <w:szCs w:val="18"/>
        </w:rPr>
        <w:t xml:space="preserve"> </w:t>
      </w:r>
      <w:r w:rsidRPr="00863424">
        <w:rPr>
          <w:b/>
          <w:bCs/>
          <w:szCs w:val="18"/>
        </w:rPr>
        <w:t>46</w:t>
      </w:r>
      <w:r w:rsidRPr="00863424">
        <w:rPr>
          <w:szCs w:val="18"/>
        </w:rPr>
        <w:t>(42): 4359-4378.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BF43" w14:textId="4621B79E" w:rsidR="00AA6080" w:rsidRDefault="00AA6080">
    <w:pPr>
      <w:pStyle w:val="Header"/>
    </w:pPr>
    <w:r>
      <w:rPr>
        <w:noProof/>
      </w:rPr>
      <mc:AlternateContent>
        <mc:Choice Requires="wps">
          <w:drawing>
            <wp:anchor distT="0" distB="0" distL="0" distR="0" simplePos="0" relativeHeight="251662336" behindDoc="0" locked="0" layoutInCell="1" allowOverlap="1" wp14:anchorId="168E078F" wp14:editId="3777CC4B">
              <wp:simplePos x="635" y="635"/>
              <wp:positionH relativeFrom="page">
                <wp:align>center</wp:align>
              </wp:positionH>
              <wp:positionV relativeFrom="page">
                <wp:align>top</wp:align>
              </wp:positionV>
              <wp:extent cx="622300" cy="391160"/>
              <wp:effectExtent l="0" t="0" r="6350" b="8890"/>
              <wp:wrapNone/>
              <wp:docPr id="16264529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E078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7242D30" w14:textId="21E668B3"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37A3B326" w:rsidR="007452E8" w:rsidRPr="00CB0550" w:rsidRDefault="00AA6080" w:rsidP="00CB0550">
    <w:pPr>
      <w:pStyle w:val="Header"/>
      <w:jc w:val="left"/>
    </w:pPr>
    <w:r>
      <w:rPr>
        <w:noProof/>
      </w:rPr>
      <mc:AlternateContent>
        <mc:Choice Requires="wps">
          <w:drawing>
            <wp:anchor distT="0" distB="0" distL="0" distR="0" simplePos="0" relativeHeight="251663360" behindDoc="0" locked="0" layoutInCell="1" allowOverlap="1" wp14:anchorId="1E1C9365" wp14:editId="2AEDCC7B">
              <wp:simplePos x="635" y="635"/>
              <wp:positionH relativeFrom="page">
                <wp:align>center</wp:align>
              </wp:positionH>
              <wp:positionV relativeFrom="page">
                <wp:align>top</wp:align>
              </wp:positionV>
              <wp:extent cx="622300" cy="391160"/>
              <wp:effectExtent l="0" t="0" r="6350" b="8890"/>
              <wp:wrapNone/>
              <wp:docPr id="869983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C9365"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A4722D9" w14:textId="1610D419"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1A1F69EB" w:rsidR="007452E8" w:rsidRPr="002B29B2" w:rsidRDefault="00AA6080" w:rsidP="007452E8">
          <w:pPr>
            <w:ind w:left="-57"/>
            <w:rPr>
              <w:noProof/>
            </w:rPr>
          </w:pPr>
          <w:r>
            <w:rPr>
              <w:noProof/>
            </w:rPr>
            <mc:AlternateContent>
              <mc:Choice Requires="wps">
                <w:drawing>
                  <wp:anchor distT="0" distB="0" distL="0" distR="0" simplePos="0" relativeHeight="251661312" behindDoc="0" locked="0" layoutInCell="1" allowOverlap="1" wp14:anchorId="422F140B" wp14:editId="490F3E2F">
                    <wp:simplePos x="635" y="635"/>
                    <wp:positionH relativeFrom="page">
                      <wp:align>center</wp:align>
                    </wp:positionH>
                    <wp:positionV relativeFrom="page">
                      <wp:align>top</wp:align>
                    </wp:positionV>
                    <wp:extent cx="622300" cy="391160"/>
                    <wp:effectExtent l="0" t="0" r="6350" b="8890"/>
                    <wp:wrapNone/>
                    <wp:docPr id="12206007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A069E31" w14:textId="4AEFAA85"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F140B" id="_x0000_t202" coordsize="21600,21600" o:spt="202" path="m,l,21600r21600,l21600,xe">
                    <v:stroke joinstyle="miter"/>
                    <v:path gradientshapeok="t" o:connecttype="rect"/>
                  </v:shapetype>
                  <v:shape id="Text Box 1" o:spid="_x0000_s1029" type="#_x0000_t202" alt="OFFICIAL" style="position:absolute;left:0;text-align:left;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Ta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T83H6LdRHWsrDie/g5Kql1msR8Fl4IpimJdHi&#10;Ex3aQF9xOFucNeB//s0f8wl3inLWk2AqbknRnJnvlviI2kpGcZt/jmD40b0dDbvv7oFkWNCLcDKZ&#10;MQ/NaGoP3SvJeRkbUUhYSe0qjqN5jyfl0nOQarlMSSQjJ3BtN07G0hGuiOXL8Cq8OwOOxNQjjGoS&#10;5TvcT7nxZnDLPRL6iZQI7QnIM+IkwcTV+blEjb/9T1nXR734BQ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El0FNoMAgAAHAQAAA4A&#10;AAAAAAAAAAAAAAAALgIAAGRycy9lMm9Eb2MueG1sUEsBAi0AFAAGAAgAAAAhAGGiSGjYAAAAAwEA&#10;AA8AAAAAAAAAAAAAAAAAZgQAAGRycy9kb3ducmV2LnhtbFBLBQYAAAAABAAEAPMAAABrBQAAAAA=&#10;" filled="f" stroked="f">
                    <v:textbox style="mso-fit-shape-to-text:t" inset="0,15pt,0,0">
                      <w:txbxContent>
                        <w:p w14:paraId="5A069E31" w14:textId="4AEFAA85" w:rsidR="00AA6080" w:rsidRPr="00AA6080" w:rsidRDefault="00AA6080" w:rsidP="00AA6080">
                          <w:pPr>
                            <w:spacing w:after="0"/>
                            <w:rPr>
                              <w:rFonts w:ascii="Aptos" w:eastAsia="Aptos" w:hAnsi="Aptos" w:cs="Aptos"/>
                              <w:noProof/>
                              <w:color w:val="FF0000"/>
                              <w:sz w:val="24"/>
                              <w:szCs w:val="24"/>
                            </w:rPr>
                          </w:pPr>
                          <w:r w:rsidRPr="00AA6080">
                            <w:rPr>
                              <w:rFonts w:ascii="Aptos" w:eastAsia="Aptos" w:hAnsi="Aptos" w:cs="Aptos"/>
                              <w:noProof/>
                              <w:color w:val="FF0000"/>
                              <w:sz w:val="24"/>
                              <w:szCs w:val="24"/>
                            </w:rPr>
                            <w:t>OFFICIAL</w:t>
                          </w:r>
                        </w:p>
                      </w:txbxContent>
                    </v:textbox>
                    <w10:wrap anchorx="page" anchory="page"/>
                  </v:shape>
                </w:pict>
              </mc:Fallback>
            </mc:AlternateContent>
          </w:r>
          <w:sdt>
            <w:sdtPr>
              <w:rPr>
                <w:noProof/>
              </w:rPr>
              <w:id w:val="1926993388"/>
              <w:showingPlcHdr/>
              <w:picture/>
            </w:sdtPr>
            <w:sdtEndPr/>
            <w:sdtContent>
              <w:r w:rsidR="007452E8" w:rsidRPr="00F71E1E">
                <w:rPr>
                  <w:noProof/>
                  <w:lang w:val="en-GB" w:eastAsia="en-GB"/>
                </w:rPr>
                <w:drawing>
                  <wp:inline distT="0" distB="0" distL="0" distR="0" wp14:anchorId="5C7F8AC9" wp14:editId="2F38942B">
                    <wp:extent cx="7631430" cy="5683022"/>
                    <wp:effectExtent l="0" t="0" r="7620" b="0"/>
                    <wp:docPr id="452859619" name="Picture 45285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2363" cy="5683717"/>
                            </a:xfrm>
                            <a:prstGeom prst="rect">
                              <a:avLst/>
                            </a:prstGeom>
                            <a:noFill/>
                            <a:ln w="9525">
                              <a:noFill/>
                              <a:miter lim="800000"/>
                              <a:headEnd/>
                              <a:tailEnd/>
                            </a:ln>
                          </pic:spPr>
                        </pic:pic>
                      </a:graphicData>
                    </a:graphic>
                  </wp:inline>
                </w:drawing>
              </w:r>
            </w:sdtContent>
          </w:sdt>
        </w:p>
      </w:tc>
    </w:tr>
  </w:tbl>
  <w:p w14:paraId="6402DE55" w14:textId="38802056" w:rsidR="007452E8" w:rsidRDefault="0006693A" w:rsidP="007452E8">
    <w:pPr>
      <w:rPr>
        <w:noProof/>
      </w:rPr>
    </w:pPr>
    <w:r>
      <w:rPr>
        <w:noProof/>
      </w:rPr>
      <w:drawing>
        <wp:inline distT="0" distB="0" distL="0" distR="0" wp14:anchorId="26654E9F" wp14:editId="78E105AB">
          <wp:extent cx="3344545" cy="694055"/>
          <wp:effectExtent l="0" t="0" r="8255" b="0"/>
          <wp:docPr id="104652746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60288"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779964253" name="Picture 77996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BCEE" w14:textId="77777777" w:rsidR="00370AE6" w:rsidRDefault="00370AE6" w:rsidP="007452E8">
    <w:pPr>
      <w:pStyle w:val="Header"/>
    </w:pPr>
    <w:r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3D9290FC" w:rsidR="007452E8" w:rsidRPr="00FE501F" w:rsidRDefault="007452E8" w:rsidP="007452E8">
    <w:pPr>
      <w:pStyle w:val="Headerno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116B"/>
    <w:multiLevelType w:val="hybridMultilevel"/>
    <w:tmpl w:val="CE3E9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FA5576"/>
    <w:multiLevelType w:val="hybridMultilevel"/>
    <w:tmpl w:val="D43EE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9108CD"/>
    <w:multiLevelType w:val="hybridMultilevel"/>
    <w:tmpl w:val="6806426A"/>
    <w:lvl w:ilvl="0" w:tplc="7E7496A6">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1954162"/>
    <w:multiLevelType w:val="hybridMultilevel"/>
    <w:tmpl w:val="21E0E150"/>
    <w:lvl w:ilvl="0" w:tplc="66A8C192">
      <w:start w:val="1"/>
      <w:numFmt w:val="bullet"/>
      <w:lvlText w:val=""/>
      <w:lvlJc w:val="left"/>
      <w:pPr>
        <w:ind w:left="720" w:hanging="360"/>
      </w:pPr>
      <w:rPr>
        <w:rFonts w:ascii="Symbol" w:hAnsi="Symbol"/>
      </w:rPr>
    </w:lvl>
    <w:lvl w:ilvl="1" w:tplc="816C6ABA">
      <w:start w:val="1"/>
      <w:numFmt w:val="bullet"/>
      <w:lvlText w:val=""/>
      <w:lvlJc w:val="left"/>
      <w:pPr>
        <w:ind w:left="720" w:hanging="360"/>
      </w:pPr>
      <w:rPr>
        <w:rFonts w:ascii="Symbol" w:hAnsi="Symbol"/>
      </w:rPr>
    </w:lvl>
    <w:lvl w:ilvl="2" w:tplc="FA228082">
      <w:start w:val="1"/>
      <w:numFmt w:val="bullet"/>
      <w:lvlText w:val=""/>
      <w:lvlJc w:val="left"/>
      <w:pPr>
        <w:ind w:left="720" w:hanging="360"/>
      </w:pPr>
      <w:rPr>
        <w:rFonts w:ascii="Symbol" w:hAnsi="Symbol"/>
      </w:rPr>
    </w:lvl>
    <w:lvl w:ilvl="3" w:tplc="5FFA528C">
      <w:start w:val="1"/>
      <w:numFmt w:val="bullet"/>
      <w:lvlText w:val=""/>
      <w:lvlJc w:val="left"/>
      <w:pPr>
        <w:ind w:left="720" w:hanging="360"/>
      </w:pPr>
      <w:rPr>
        <w:rFonts w:ascii="Symbol" w:hAnsi="Symbol"/>
      </w:rPr>
    </w:lvl>
    <w:lvl w:ilvl="4" w:tplc="1ADE0C1E">
      <w:start w:val="1"/>
      <w:numFmt w:val="bullet"/>
      <w:lvlText w:val=""/>
      <w:lvlJc w:val="left"/>
      <w:pPr>
        <w:ind w:left="720" w:hanging="360"/>
      </w:pPr>
      <w:rPr>
        <w:rFonts w:ascii="Symbol" w:hAnsi="Symbol"/>
      </w:rPr>
    </w:lvl>
    <w:lvl w:ilvl="5" w:tplc="1FC2A16A">
      <w:start w:val="1"/>
      <w:numFmt w:val="bullet"/>
      <w:lvlText w:val=""/>
      <w:lvlJc w:val="left"/>
      <w:pPr>
        <w:ind w:left="720" w:hanging="360"/>
      </w:pPr>
      <w:rPr>
        <w:rFonts w:ascii="Symbol" w:hAnsi="Symbol"/>
      </w:rPr>
    </w:lvl>
    <w:lvl w:ilvl="6" w:tplc="CC9273EE">
      <w:start w:val="1"/>
      <w:numFmt w:val="bullet"/>
      <w:lvlText w:val=""/>
      <w:lvlJc w:val="left"/>
      <w:pPr>
        <w:ind w:left="720" w:hanging="360"/>
      </w:pPr>
      <w:rPr>
        <w:rFonts w:ascii="Symbol" w:hAnsi="Symbol"/>
      </w:rPr>
    </w:lvl>
    <w:lvl w:ilvl="7" w:tplc="D0167D44">
      <w:start w:val="1"/>
      <w:numFmt w:val="bullet"/>
      <w:lvlText w:val=""/>
      <w:lvlJc w:val="left"/>
      <w:pPr>
        <w:ind w:left="720" w:hanging="360"/>
      </w:pPr>
      <w:rPr>
        <w:rFonts w:ascii="Symbol" w:hAnsi="Symbol"/>
      </w:rPr>
    </w:lvl>
    <w:lvl w:ilvl="8" w:tplc="19C639C8">
      <w:start w:val="1"/>
      <w:numFmt w:val="bullet"/>
      <w:lvlText w:val=""/>
      <w:lvlJc w:val="left"/>
      <w:pPr>
        <w:ind w:left="720" w:hanging="360"/>
      </w:pPr>
      <w:rPr>
        <w:rFonts w:ascii="Symbol" w:hAnsi="Symbol"/>
      </w:rPr>
    </w:lvl>
  </w:abstractNum>
  <w:abstractNum w:abstractNumId="5" w15:restartNumberingAfterBreak="0">
    <w:nsid w:val="12515D85"/>
    <w:multiLevelType w:val="hybridMultilevel"/>
    <w:tmpl w:val="E47ABB1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17A53F58"/>
    <w:multiLevelType w:val="hybridMultilevel"/>
    <w:tmpl w:val="9006CE9C"/>
    <w:lvl w:ilvl="0" w:tplc="CCE608D2">
      <w:start w:val="1"/>
      <w:numFmt w:val="bullet"/>
      <w:lvlText w:val=""/>
      <w:lvlJc w:val="left"/>
      <w:pPr>
        <w:ind w:left="720" w:hanging="360"/>
      </w:pPr>
      <w:rPr>
        <w:rFonts w:ascii="Symbol" w:hAnsi="Symbol"/>
      </w:rPr>
    </w:lvl>
    <w:lvl w:ilvl="1" w:tplc="DD000D32">
      <w:start w:val="1"/>
      <w:numFmt w:val="bullet"/>
      <w:lvlText w:val=""/>
      <w:lvlJc w:val="left"/>
      <w:pPr>
        <w:ind w:left="720" w:hanging="360"/>
      </w:pPr>
      <w:rPr>
        <w:rFonts w:ascii="Symbol" w:hAnsi="Symbol"/>
      </w:rPr>
    </w:lvl>
    <w:lvl w:ilvl="2" w:tplc="B9A68454">
      <w:start w:val="1"/>
      <w:numFmt w:val="bullet"/>
      <w:lvlText w:val=""/>
      <w:lvlJc w:val="left"/>
      <w:pPr>
        <w:ind w:left="720" w:hanging="360"/>
      </w:pPr>
      <w:rPr>
        <w:rFonts w:ascii="Symbol" w:hAnsi="Symbol"/>
      </w:rPr>
    </w:lvl>
    <w:lvl w:ilvl="3" w:tplc="0F56BB88">
      <w:start w:val="1"/>
      <w:numFmt w:val="bullet"/>
      <w:lvlText w:val=""/>
      <w:lvlJc w:val="left"/>
      <w:pPr>
        <w:ind w:left="720" w:hanging="360"/>
      </w:pPr>
      <w:rPr>
        <w:rFonts w:ascii="Symbol" w:hAnsi="Symbol"/>
      </w:rPr>
    </w:lvl>
    <w:lvl w:ilvl="4" w:tplc="CD46838A">
      <w:start w:val="1"/>
      <w:numFmt w:val="bullet"/>
      <w:lvlText w:val=""/>
      <w:lvlJc w:val="left"/>
      <w:pPr>
        <w:ind w:left="720" w:hanging="360"/>
      </w:pPr>
      <w:rPr>
        <w:rFonts w:ascii="Symbol" w:hAnsi="Symbol"/>
      </w:rPr>
    </w:lvl>
    <w:lvl w:ilvl="5" w:tplc="BBAA1BCC">
      <w:start w:val="1"/>
      <w:numFmt w:val="bullet"/>
      <w:lvlText w:val=""/>
      <w:lvlJc w:val="left"/>
      <w:pPr>
        <w:ind w:left="720" w:hanging="360"/>
      </w:pPr>
      <w:rPr>
        <w:rFonts w:ascii="Symbol" w:hAnsi="Symbol"/>
      </w:rPr>
    </w:lvl>
    <w:lvl w:ilvl="6" w:tplc="BF04908C">
      <w:start w:val="1"/>
      <w:numFmt w:val="bullet"/>
      <w:lvlText w:val=""/>
      <w:lvlJc w:val="left"/>
      <w:pPr>
        <w:ind w:left="720" w:hanging="360"/>
      </w:pPr>
      <w:rPr>
        <w:rFonts w:ascii="Symbol" w:hAnsi="Symbol"/>
      </w:rPr>
    </w:lvl>
    <w:lvl w:ilvl="7" w:tplc="E4DC650E">
      <w:start w:val="1"/>
      <w:numFmt w:val="bullet"/>
      <w:lvlText w:val=""/>
      <w:lvlJc w:val="left"/>
      <w:pPr>
        <w:ind w:left="720" w:hanging="360"/>
      </w:pPr>
      <w:rPr>
        <w:rFonts w:ascii="Symbol" w:hAnsi="Symbol"/>
      </w:rPr>
    </w:lvl>
    <w:lvl w:ilvl="8" w:tplc="2CE8444E">
      <w:start w:val="1"/>
      <w:numFmt w:val="bullet"/>
      <w:lvlText w:val=""/>
      <w:lvlJc w:val="left"/>
      <w:pPr>
        <w:ind w:left="720" w:hanging="360"/>
      </w:pPr>
      <w:rPr>
        <w:rFonts w:ascii="Symbol" w:hAnsi="Symbol"/>
      </w:rPr>
    </w:lvl>
  </w:abstractNum>
  <w:abstractNum w:abstractNumId="9" w15:restartNumberingAfterBreak="0">
    <w:nsid w:val="194226C0"/>
    <w:multiLevelType w:val="hybridMultilevel"/>
    <w:tmpl w:val="A31AA7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1" w15:restartNumberingAfterBreak="0">
    <w:nsid w:val="30BE2EDB"/>
    <w:multiLevelType w:val="hybridMultilevel"/>
    <w:tmpl w:val="6FC2D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B907A1"/>
    <w:multiLevelType w:val="hybridMultilevel"/>
    <w:tmpl w:val="BB729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B96BD3"/>
    <w:multiLevelType w:val="hybridMultilevel"/>
    <w:tmpl w:val="C2F85D4A"/>
    <w:lvl w:ilvl="0" w:tplc="6454526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F330C7"/>
    <w:multiLevelType w:val="hybridMultilevel"/>
    <w:tmpl w:val="E0443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836578"/>
    <w:multiLevelType w:val="hybridMultilevel"/>
    <w:tmpl w:val="F350D9EC"/>
    <w:lvl w:ilvl="0" w:tplc="B8AAF4A2">
      <w:start w:val="1"/>
      <w:numFmt w:val="bullet"/>
      <w:lvlText w:val=""/>
      <w:lvlJc w:val="left"/>
      <w:pPr>
        <w:ind w:left="720" w:hanging="360"/>
      </w:pPr>
      <w:rPr>
        <w:rFonts w:ascii="Symbol" w:hAnsi="Symbol"/>
      </w:rPr>
    </w:lvl>
    <w:lvl w:ilvl="1" w:tplc="B63ED5FC">
      <w:start w:val="1"/>
      <w:numFmt w:val="bullet"/>
      <w:lvlText w:val=""/>
      <w:lvlJc w:val="left"/>
      <w:pPr>
        <w:ind w:left="720" w:hanging="360"/>
      </w:pPr>
      <w:rPr>
        <w:rFonts w:ascii="Symbol" w:hAnsi="Symbol"/>
      </w:rPr>
    </w:lvl>
    <w:lvl w:ilvl="2" w:tplc="C9C41D84">
      <w:start w:val="1"/>
      <w:numFmt w:val="bullet"/>
      <w:lvlText w:val=""/>
      <w:lvlJc w:val="left"/>
      <w:pPr>
        <w:ind w:left="720" w:hanging="360"/>
      </w:pPr>
      <w:rPr>
        <w:rFonts w:ascii="Symbol" w:hAnsi="Symbol"/>
      </w:rPr>
    </w:lvl>
    <w:lvl w:ilvl="3" w:tplc="A9FCBD70">
      <w:start w:val="1"/>
      <w:numFmt w:val="bullet"/>
      <w:lvlText w:val=""/>
      <w:lvlJc w:val="left"/>
      <w:pPr>
        <w:ind w:left="720" w:hanging="360"/>
      </w:pPr>
      <w:rPr>
        <w:rFonts w:ascii="Symbol" w:hAnsi="Symbol"/>
      </w:rPr>
    </w:lvl>
    <w:lvl w:ilvl="4" w:tplc="28B4DAE8">
      <w:start w:val="1"/>
      <w:numFmt w:val="bullet"/>
      <w:lvlText w:val=""/>
      <w:lvlJc w:val="left"/>
      <w:pPr>
        <w:ind w:left="720" w:hanging="360"/>
      </w:pPr>
      <w:rPr>
        <w:rFonts w:ascii="Symbol" w:hAnsi="Symbol"/>
      </w:rPr>
    </w:lvl>
    <w:lvl w:ilvl="5" w:tplc="7C5A0216">
      <w:start w:val="1"/>
      <w:numFmt w:val="bullet"/>
      <w:lvlText w:val=""/>
      <w:lvlJc w:val="left"/>
      <w:pPr>
        <w:ind w:left="720" w:hanging="360"/>
      </w:pPr>
      <w:rPr>
        <w:rFonts w:ascii="Symbol" w:hAnsi="Symbol"/>
      </w:rPr>
    </w:lvl>
    <w:lvl w:ilvl="6" w:tplc="5D96E20E">
      <w:start w:val="1"/>
      <w:numFmt w:val="bullet"/>
      <w:lvlText w:val=""/>
      <w:lvlJc w:val="left"/>
      <w:pPr>
        <w:ind w:left="720" w:hanging="360"/>
      </w:pPr>
      <w:rPr>
        <w:rFonts w:ascii="Symbol" w:hAnsi="Symbol"/>
      </w:rPr>
    </w:lvl>
    <w:lvl w:ilvl="7" w:tplc="B96E25EA">
      <w:start w:val="1"/>
      <w:numFmt w:val="bullet"/>
      <w:lvlText w:val=""/>
      <w:lvlJc w:val="left"/>
      <w:pPr>
        <w:ind w:left="720" w:hanging="360"/>
      </w:pPr>
      <w:rPr>
        <w:rFonts w:ascii="Symbol" w:hAnsi="Symbol"/>
      </w:rPr>
    </w:lvl>
    <w:lvl w:ilvl="8" w:tplc="ECF04C6A">
      <w:start w:val="1"/>
      <w:numFmt w:val="bullet"/>
      <w:lvlText w:val=""/>
      <w:lvlJc w:val="left"/>
      <w:pPr>
        <w:ind w:left="720" w:hanging="360"/>
      </w:pPr>
      <w:rPr>
        <w:rFonts w:ascii="Symbol" w:hAnsi="Symbol"/>
      </w:rPr>
    </w:lvl>
  </w:abstractNum>
  <w:abstractNum w:abstractNumId="16" w15:restartNumberingAfterBreak="0">
    <w:nsid w:val="489B15D7"/>
    <w:multiLevelType w:val="hybridMultilevel"/>
    <w:tmpl w:val="3D2E60CC"/>
    <w:lvl w:ilvl="0" w:tplc="04CEB5FC">
      <w:start w:val="1"/>
      <w:numFmt w:val="bullet"/>
      <w:pStyle w:val="Bulletpoint"/>
      <w:lvlText w:val=""/>
      <w:lvlJc w:val="left"/>
      <w:pPr>
        <w:tabs>
          <w:tab w:val="num" w:pos="1957"/>
        </w:tabs>
        <w:ind w:left="1957" w:hanging="227"/>
      </w:pPr>
      <w:rPr>
        <w:rFonts w:ascii="Symbol" w:hAnsi="Symbol" w:hint="default"/>
        <w:position w:val="0"/>
        <w:sz w:val="22"/>
        <w:szCs w:val="22"/>
      </w:rPr>
    </w:lvl>
    <w:lvl w:ilvl="1" w:tplc="0C090003" w:tentative="1">
      <w:start w:val="1"/>
      <w:numFmt w:val="bullet"/>
      <w:lvlText w:val="o"/>
      <w:lvlJc w:val="left"/>
      <w:pPr>
        <w:tabs>
          <w:tab w:val="num" w:pos="3028"/>
        </w:tabs>
        <w:ind w:left="3028" w:hanging="360"/>
      </w:pPr>
      <w:rPr>
        <w:rFonts w:ascii="Courier New" w:hAnsi="Courier New" w:cs="Symbol" w:hint="default"/>
      </w:rPr>
    </w:lvl>
    <w:lvl w:ilvl="2" w:tplc="0C090005" w:tentative="1">
      <w:start w:val="1"/>
      <w:numFmt w:val="bullet"/>
      <w:lvlText w:val=""/>
      <w:lvlJc w:val="left"/>
      <w:pPr>
        <w:tabs>
          <w:tab w:val="num" w:pos="3748"/>
        </w:tabs>
        <w:ind w:left="3748" w:hanging="360"/>
      </w:pPr>
      <w:rPr>
        <w:rFonts w:ascii="Wingdings" w:hAnsi="Wingdings" w:hint="default"/>
      </w:rPr>
    </w:lvl>
    <w:lvl w:ilvl="3" w:tplc="0C090001" w:tentative="1">
      <w:start w:val="1"/>
      <w:numFmt w:val="bullet"/>
      <w:lvlText w:val=""/>
      <w:lvlJc w:val="left"/>
      <w:pPr>
        <w:tabs>
          <w:tab w:val="num" w:pos="4468"/>
        </w:tabs>
        <w:ind w:left="4468" w:hanging="360"/>
      </w:pPr>
      <w:rPr>
        <w:rFonts w:ascii="Symbol" w:hAnsi="Symbol" w:hint="default"/>
      </w:rPr>
    </w:lvl>
    <w:lvl w:ilvl="4" w:tplc="0C090003" w:tentative="1">
      <w:start w:val="1"/>
      <w:numFmt w:val="bullet"/>
      <w:lvlText w:val="o"/>
      <w:lvlJc w:val="left"/>
      <w:pPr>
        <w:tabs>
          <w:tab w:val="num" w:pos="5188"/>
        </w:tabs>
        <w:ind w:left="5188" w:hanging="360"/>
      </w:pPr>
      <w:rPr>
        <w:rFonts w:ascii="Courier New" w:hAnsi="Courier New" w:cs="Symbol" w:hint="default"/>
      </w:rPr>
    </w:lvl>
    <w:lvl w:ilvl="5" w:tplc="0C090005" w:tentative="1">
      <w:start w:val="1"/>
      <w:numFmt w:val="bullet"/>
      <w:lvlText w:val=""/>
      <w:lvlJc w:val="left"/>
      <w:pPr>
        <w:tabs>
          <w:tab w:val="num" w:pos="5908"/>
        </w:tabs>
        <w:ind w:left="5908" w:hanging="360"/>
      </w:pPr>
      <w:rPr>
        <w:rFonts w:ascii="Wingdings" w:hAnsi="Wingdings" w:hint="default"/>
      </w:rPr>
    </w:lvl>
    <w:lvl w:ilvl="6" w:tplc="0C090001" w:tentative="1">
      <w:start w:val="1"/>
      <w:numFmt w:val="bullet"/>
      <w:lvlText w:val=""/>
      <w:lvlJc w:val="left"/>
      <w:pPr>
        <w:tabs>
          <w:tab w:val="num" w:pos="6628"/>
        </w:tabs>
        <w:ind w:left="6628" w:hanging="360"/>
      </w:pPr>
      <w:rPr>
        <w:rFonts w:ascii="Symbol" w:hAnsi="Symbol" w:hint="default"/>
      </w:rPr>
    </w:lvl>
    <w:lvl w:ilvl="7" w:tplc="0C090003" w:tentative="1">
      <w:start w:val="1"/>
      <w:numFmt w:val="bullet"/>
      <w:lvlText w:val="o"/>
      <w:lvlJc w:val="left"/>
      <w:pPr>
        <w:tabs>
          <w:tab w:val="num" w:pos="7348"/>
        </w:tabs>
        <w:ind w:left="7348" w:hanging="360"/>
      </w:pPr>
      <w:rPr>
        <w:rFonts w:ascii="Courier New" w:hAnsi="Courier New" w:cs="Symbol" w:hint="default"/>
      </w:rPr>
    </w:lvl>
    <w:lvl w:ilvl="8" w:tplc="0C090005" w:tentative="1">
      <w:start w:val="1"/>
      <w:numFmt w:val="bullet"/>
      <w:lvlText w:val=""/>
      <w:lvlJc w:val="left"/>
      <w:pPr>
        <w:tabs>
          <w:tab w:val="num" w:pos="8068"/>
        </w:tabs>
        <w:ind w:left="8068" w:hanging="360"/>
      </w:pPr>
      <w:rPr>
        <w:rFonts w:ascii="Wingdings" w:hAnsi="Wingdings" w:hint="default"/>
      </w:rPr>
    </w:lvl>
  </w:abstractNum>
  <w:abstractNum w:abstractNumId="17" w15:restartNumberingAfterBreak="0">
    <w:nsid w:val="4BBB0C0A"/>
    <w:multiLevelType w:val="hybridMultilevel"/>
    <w:tmpl w:val="3048B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9" w15:restartNumberingAfterBreak="0">
    <w:nsid w:val="4F8D23DB"/>
    <w:multiLevelType w:val="hybridMultilevel"/>
    <w:tmpl w:val="9A4A81D0"/>
    <w:lvl w:ilvl="0" w:tplc="898EA3AA">
      <w:start w:val="1"/>
      <w:numFmt w:val="bullet"/>
      <w:lvlText w:val=""/>
      <w:lvlJc w:val="left"/>
      <w:pPr>
        <w:ind w:left="720" w:hanging="360"/>
      </w:pPr>
      <w:rPr>
        <w:rFonts w:ascii="Symbol" w:hAnsi="Symbol"/>
      </w:rPr>
    </w:lvl>
    <w:lvl w:ilvl="1" w:tplc="403E12E2">
      <w:start w:val="1"/>
      <w:numFmt w:val="bullet"/>
      <w:lvlText w:val=""/>
      <w:lvlJc w:val="left"/>
      <w:pPr>
        <w:ind w:left="720" w:hanging="360"/>
      </w:pPr>
      <w:rPr>
        <w:rFonts w:ascii="Symbol" w:hAnsi="Symbol"/>
      </w:rPr>
    </w:lvl>
    <w:lvl w:ilvl="2" w:tplc="C678A248">
      <w:start w:val="1"/>
      <w:numFmt w:val="bullet"/>
      <w:lvlText w:val=""/>
      <w:lvlJc w:val="left"/>
      <w:pPr>
        <w:ind w:left="720" w:hanging="360"/>
      </w:pPr>
      <w:rPr>
        <w:rFonts w:ascii="Symbol" w:hAnsi="Symbol"/>
      </w:rPr>
    </w:lvl>
    <w:lvl w:ilvl="3" w:tplc="4EE4EEBA">
      <w:start w:val="1"/>
      <w:numFmt w:val="bullet"/>
      <w:lvlText w:val=""/>
      <w:lvlJc w:val="left"/>
      <w:pPr>
        <w:ind w:left="720" w:hanging="360"/>
      </w:pPr>
      <w:rPr>
        <w:rFonts w:ascii="Symbol" w:hAnsi="Symbol"/>
      </w:rPr>
    </w:lvl>
    <w:lvl w:ilvl="4" w:tplc="F31E8080">
      <w:start w:val="1"/>
      <w:numFmt w:val="bullet"/>
      <w:lvlText w:val=""/>
      <w:lvlJc w:val="left"/>
      <w:pPr>
        <w:ind w:left="720" w:hanging="360"/>
      </w:pPr>
      <w:rPr>
        <w:rFonts w:ascii="Symbol" w:hAnsi="Symbol"/>
      </w:rPr>
    </w:lvl>
    <w:lvl w:ilvl="5" w:tplc="261AFD6A">
      <w:start w:val="1"/>
      <w:numFmt w:val="bullet"/>
      <w:lvlText w:val=""/>
      <w:lvlJc w:val="left"/>
      <w:pPr>
        <w:ind w:left="720" w:hanging="360"/>
      </w:pPr>
      <w:rPr>
        <w:rFonts w:ascii="Symbol" w:hAnsi="Symbol"/>
      </w:rPr>
    </w:lvl>
    <w:lvl w:ilvl="6" w:tplc="94FC1AF8">
      <w:start w:val="1"/>
      <w:numFmt w:val="bullet"/>
      <w:lvlText w:val=""/>
      <w:lvlJc w:val="left"/>
      <w:pPr>
        <w:ind w:left="720" w:hanging="360"/>
      </w:pPr>
      <w:rPr>
        <w:rFonts w:ascii="Symbol" w:hAnsi="Symbol"/>
      </w:rPr>
    </w:lvl>
    <w:lvl w:ilvl="7" w:tplc="FF503C7C">
      <w:start w:val="1"/>
      <w:numFmt w:val="bullet"/>
      <w:lvlText w:val=""/>
      <w:lvlJc w:val="left"/>
      <w:pPr>
        <w:ind w:left="720" w:hanging="360"/>
      </w:pPr>
      <w:rPr>
        <w:rFonts w:ascii="Symbol" w:hAnsi="Symbol"/>
      </w:rPr>
    </w:lvl>
    <w:lvl w:ilvl="8" w:tplc="E8B4BDE6">
      <w:start w:val="1"/>
      <w:numFmt w:val="bullet"/>
      <w:lvlText w:val=""/>
      <w:lvlJc w:val="left"/>
      <w:pPr>
        <w:ind w:left="720" w:hanging="360"/>
      </w:pPr>
      <w:rPr>
        <w:rFonts w:ascii="Symbol" w:hAnsi="Symbol"/>
      </w:rPr>
    </w:lvl>
  </w:abstractNum>
  <w:abstractNum w:abstractNumId="20"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8C718D4"/>
    <w:multiLevelType w:val="hybridMultilevel"/>
    <w:tmpl w:val="37E844BE"/>
    <w:lvl w:ilvl="0" w:tplc="D23268D6">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59D22096"/>
    <w:multiLevelType w:val="hybridMultilevel"/>
    <w:tmpl w:val="9DF2F518"/>
    <w:lvl w:ilvl="0" w:tplc="480AF4BC">
      <w:start w:val="1"/>
      <w:numFmt w:val="bullet"/>
      <w:lvlText w:val=""/>
      <w:lvlJc w:val="left"/>
      <w:pPr>
        <w:ind w:left="720" w:hanging="360"/>
      </w:pPr>
      <w:rPr>
        <w:rFonts w:ascii="Symbol" w:hAnsi="Symbol"/>
      </w:rPr>
    </w:lvl>
    <w:lvl w:ilvl="1" w:tplc="519064D0">
      <w:start w:val="1"/>
      <w:numFmt w:val="bullet"/>
      <w:lvlText w:val=""/>
      <w:lvlJc w:val="left"/>
      <w:pPr>
        <w:ind w:left="720" w:hanging="360"/>
      </w:pPr>
      <w:rPr>
        <w:rFonts w:ascii="Symbol" w:hAnsi="Symbol"/>
      </w:rPr>
    </w:lvl>
    <w:lvl w:ilvl="2" w:tplc="D5968F16">
      <w:start w:val="1"/>
      <w:numFmt w:val="bullet"/>
      <w:lvlText w:val=""/>
      <w:lvlJc w:val="left"/>
      <w:pPr>
        <w:ind w:left="720" w:hanging="360"/>
      </w:pPr>
      <w:rPr>
        <w:rFonts w:ascii="Symbol" w:hAnsi="Symbol"/>
      </w:rPr>
    </w:lvl>
    <w:lvl w:ilvl="3" w:tplc="E800FA06">
      <w:start w:val="1"/>
      <w:numFmt w:val="bullet"/>
      <w:lvlText w:val=""/>
      <w:lvlJc w:val="left"/>
      <w:pPr>
        <w:ind w:left="720" w:hanging="360"/>
      </w:pPr>
      <w:rPr>
        <w:rFonts w:ascii="Symbol" w:hAnsi="Symbol"/>
      </w:rPr>
    </w:lvl>
    <w:lvl w:ilvl="4" w:tplc="6BCA7B38">
      <w:start w:val="1"/>
      <w:numFmt w:val="bullet"/>
      <w:lvlText w:val=""/>
      <w:lvlJc w:val="left"/>
      <w:pPr>
        <w:ind w:left="720" w:hanging="360"/>
      </w:pPr>
      <w:rPr>
        <w:rFonts w:ascii="Symbol" w:hAnsi="Symbol"/>
      </w:rPr>
    </w:lvl>
    <w:lvl w:ilvl="5" w:tplc="AA40038E">
      <w:start w:val="1"/>
      <w:numFmt w:val="bullet"/>
      <w:lvlText w:val=""/>
      <w:lvlJc w:val="left"/>
      <w:pPr>
        <w:ind w:left="720" w:hanging="360"/>
      </w:pPr>
      <w:rPr>
        <w:rFonts w:ascii="Symbol" w:hAnsi="Symbol"/>
      </w:rPr>
    </w:lvl>
    <w:lvl w:ilvl="6" w:tplc="D34480EE">
      <w:start w:val="1"/>
      <w:numFmt w:val="bullet"/>
      <w:lvlText w:val=""/>
      <w:lvlJc w:val="left"/>
      <w:pPr>
        <w:ind w:left="720" w:hanging="360"/>
      </w:pPr>
      <w:rPr>
        <w:rFonts w:ascii="Symbol" w:hAnsi="Symbol"/>
      </w:rPr>
    </w:lvl>
    <w:lvl w:ilvl="7" w:tplc="BABE86B6">
      <w:start w:val="1"/>
      <w:numFmt w:val="bullet"/>
      <w:lvlText w:val=""/>
      <w:lvlJc w:val="left"/>
      <w:pPr>
        <w:ind w:left="720" w:hanging="360"/>
      </w:pPr>
      <w:rPr>
        <w:rFonts w:ascii="Symbol" w:hAnsi="Symbol"/>
      </w:rPr>
    </w:lvl>
    <w:lvl w:ilvl="8" w:tplc="5AD2833C">
      <w:start w:val="1"/>
      <w:numFmt w:val="bullet"/>
      <w:lvlText w:val=""/>
      <w:lvlJc w:val="left"/>
      <w:pPr>
        <w:ind w:left="720" w:hanging="360"/>
      </w:pPr>
      <w:rPr>
        <w:rFonts w:ascii="Symbol" w:hAnsi="Symbol"/>
      </w:rPr>
    </w:lvl>
  </w:abstractNum>
  <w:abstractNum w:abstractNumId="23" w15:restartNumberingAfterBreak="0">
    <w:nsid w:val="5CDF2D83"/>
    <w:multiLevelType w:val="hybridMultilevel"/>
    <w:tmpl w:val="2DD803B4"/>
    <w:lvl w:ilvl="0" w:tplc="0C090001">
      <w:start w:val="1"/>
      <w:numFmt w:val="bullet"/>
      <w:lvlText w:val=""/>
      <w:lvlJc w:val="left"/>
      <w:pPr>
        <w:ind w:left="720" w:hanging="360"/>
      </w:pPr>
      <w:rPr>
        <w:rFonts w:ascii="Symbol" w:hAnsi="Symbol" w:hint="default"/>
      </w:rPr>
    </w:lvl>
    <w:lvl w:ilvl="1" w:tplc="770EE274">
      <w:numFmt w:val="bullet"/>
      <w:lvlText w:val="•"/>
      <w:lvlJc w:val="left"/>
      <w:pPr>
        <w:ind w:left="1440" w:hanging="360"/>
      </w:pPr>
      <w:rPr>
        <w:rFonts w:ascii="Cambria" w:eastAsia="Cambria" w:hAnsi="Cambria"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1248D"/>
    <w:multiLevelType w:val="hybridMultilevel"/>
    <w:tmpl w:val="C4360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6379A9"/>
    <w:multiLevelType w:val="hybridMultilevel"/>
    <w:tmpl w:val="4FE8D072"/>
    <w:lvl w:ilvl="0" w:tplc="40AA1BA0">
      <w:start w:val="1"/>
      <w:numFmt w:val="bullet"/>
      <w:lvlText w:val=""/>
      <w:lvlJc w:val="left"/>
      <w:pPr>
        <w:ind w:left="720" w:hanging="360"/>
      </w:pPr>
      <w:rPr>
        <w:rFonts w:ascii="Symbol" w:hAnsi="Symbol"/>
      </w:rPr>
    </w:lvl>
    <w:lvl w:ilvl="1" w:tplc="15A0EAC8">
      <w:start w:val="1"/>
      <w:numFmt w:val="bullet"/>
      <w:lvlText w:val=""/>
      <w:lvlJc w:val="left"/>
      <w:pPr>
        <w:ind w:left="720" w:hanging="360"/>
      </w:pPr>
      <w:rPr>
        <w:rFonts w:ascii="Symbol" w:hAnsi="Symbol"/>
      </w:rPr>
    </w:lvl>
    <w:lvl w:ilvl="2" w:tplc="A2A06F8A">
      <w:start w:val="1"/>
      <w:numFmt w:val="bullet"/>
      <w:lvlText w:val=""/>
      <w:lvlJc w:val="left"/>
      <w:pPr>
        <w:ind w:left="720" w:hanging="360"/>
      </w:pPr>
      <w:rPr>
        <w:rFonts w:ascii="Symbol" w:hAnsi="Symbol"/>
      </w:rPr>
    </w:lvl>
    <w:lvl w:ilvl="3" w:tplc="638C4750">
      <w:start w:val="1"/>
      <w:numFmt w:val="bullet"/>
      <w:lvlText w:val=""/>
      <w:lvlJc w:val="left"/>
      <w:pPr>
        <w:ind w:left="720" w:hanging="360"/>
      </w:pPr>
      <w:rPr>
        <w:rFonts w:ascii="Symbol" w:hAnsi="Symbol"/>
      </w:rPr>
    </w:lvl>
    <w:lvl w:ilvl="4" w:tplc="593CA732">
      <w:start w:val="1"/>
      <w:numFmt w:val="bullet"/>
      <w:lvlText w:val=""/>
      <w:lvlJc w:val="left"/>
      <w:pPr>
        <w:ind w:left="720" w:hanging="360"/>
      </w:pPr>
      <w:rPr>
        <w:rFonts w:ascii="Symbol" w:hAnsi="Symbol"/>
      </w:rPr>
    </w:lvl>
    <w:lvl w:ilvl="5" w:tplc="A2B0A4B0">
      <w:start w:val="1"/>
      <w:numFmt w:val="bullet"/>
      <w:lvlText w:val=""/>
      <w:lvlJc w:val="left"/>
      <w:pPr>
        <w:ind w:left="720" w:hanging="360"/>
      </w:pPr>
      <w:rPr>
        <w:rFonts w:ascii="Symbol" w:hAnsi="Symbol"/>
      </w:rPr>
    </w:lvl>
    <w:lvl w:ilvl="6" w:tplc="60CE26AE">
      <w:start w:val="1"/>
      <w:numFmt w:val="bullet"/>
      <w:lvlText w:val=""/>
      <w:lvlJc w:val="left"/>
      <w:pPr>
        <w:ind w:left="720" w:hanging="360"/>
      </w:pPr>
      <w:rPr>
        <w:rFonts w:ascii="Symbol" w:hAnsi="Symbol"/>
      </w:rPr>
    </w:lvl>
    <w:lvl w:ilvl="7" w:tplc="488A39BE">
      <w:start w:val="1"/>
      <w:numFmt w:val="bullet"/>
      <w:lvlText w:val=""/>
      <w:lvlJc w:val="left"/>
      <w:pPr>
        <w:ind w:left="720" w:hanging="360"/>
      </w:pPr>
      <w:rPr>
        <w:rFonts w:ascii="Symbol" w:hAnsi="Symbol"/>
      </w:rPr>
    </w:lvl>
    <w:lvl w:ilvl="8" w:tplc="C188F4DC">
      <w:start w:val="1"/>
      <w:numFmt w:val="bullet"/>
      <w:lvlText w:val=""/>
      <w:lvlJc w:val="left"/>
      <w:pPr>
        <w:ind w:left="720" w:hanging="360"/>
      </w:pPr>
      <w:rPr>
        <w:rFonts w:ascii="Symbol" w:hAnsi="Symbol"/>
      </w:rPr>
    </w:lvl>
  </w:abstractNum>
  <w:num w:numId="1" w16cid:durableId="1032997172">
    <w:abstractNumId w:val="7"/>
  </w:num>
  <w:num w:numId="2" w16cid:durableId="1856573705">
    <w:abstractNumId w:val="3"/>
  </w:num>
  <w:num w:numId="3" w16cid:durableId="357703499">
    <w:abstractNumId w:val="6"/>
  </w:num>
  <w:num w:numId="4" w16cid:durableId="1869176708">
    <w:abstractNumId w:val="20"/>
  </w:num>
  <w:num w:numId="5" w16cid:durableId="1652950129">
    <w:abstractNumId w:val="10"/>
  </w:num>
  <w:num w:numId="6" w16cid:durableId="1053193207">
    <w:abstractNumId w:val="18"/>
  </w:num>
  <w:num w:numId="7" w16cid:durableId="201135927">
    <w:abstractNumId w:val="3"/>
    <w:lvlOverride w:ilvl="0">
      <w:startOverride w:val="1"/>
      <w:lvl w:ilvl="0">
        <w:start w:val="1"/>
        <w:numFmt w:val="decimal"/>
        <w:pStyle w:val="Numberbullet0"/>
        <w:lvlText w:val="%1."/>
        <w:lvlJc w:val="left"/>
        <w:pPr>
          <w:ind w:left="425" w:hanging="425"/>
        </w:pPr>
        <w:rPr>
          <w:rFonts w:ascii="Cambria" w:hAnsi="Cambria"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8" w16cid:durableId="1604608059">
    <w:abstractNumId w:val="19"/>
  </w:num>
  <w:num w:numId="9" w16cid:durableId="173421270">
    <w:abstractNumId w:val="4"/>
  </w:num>
  <w:num w:numId="10" w16cid:durableId="2108043357">
    <w:abstractNumId w:val="8"/>
  </w:num>
  <w:num w:numId="11" w16cid:durableId="1725904230">
    <w:abstractNumId w:val="15"/>
  </w:num>
  <w:num w:numId="12" w16cid:durableId="141579354">
    <w:abstractNumId w:val="22"/>
  </w:num>
  <w:num w:numId="13" w16cid:durableId="283735081">
    <w:abstractNumId w:val="25"/>
  </w:num>
  <w:num w:numId="14" w16cid:durableId="845438451">
    <w:abstractNumId w:val="0"/>
  </w:num>
  <w:num w:numId="15" w16cid:durableId="753933316">
    <w:abstractNumId w:val="16"/>
  </w:num>
  <w:num w:numId="16" w16cid:durableId="2061662948">
    <w:abstractNumId w:val="7"/>
  </w:num>
  <w:num w:numId="17" w16cid:durableId="1746340212">
    <w:abstractNumId w:val="11"/>
  </w:num>
  <w:num w:numId="18" w16cid:durableId="1808663234">
    <w:abstractNumId w:val="9"/>
  </w:num>
  <w:num w:numId="19" w16cid:durableId="1356496524">
    <w:abstractNumId w:val="14"/>
  </w:num>
  <w:num w:numId="20" w16cid:durableId="1708530199">
    <w:abstractNumId w:val="1"/>
  </w:num>
  <w:num w:numId="21" w16cid:durableId="811748996">
    <w:abstractNumId w:val="24"/>
  </w:num>
  <w:num w:numId="22" w16cid:durableId="1009024847">
    <w:abstractNumId w:val="17"/>
  </w:num>
  <w:num w:numId="23" w16cid:durableId="2107574406">
    <w:abstractNumId w:val="12"/>
  </w:num>
  <w:num w:numId="24" w16cid:durableId="1580335519">
    <w:abstractNumId w:val="23"/>
  </w:num>
  <w:num w:numId="25" w16cid:durableId="1983265141">
    <w:abstractNumId w:val="5"/>
  </w:num>
  <w:num w:numId="26" w16cid:durableId="925111571">
    <w:abstractNumId w:val="13"/>
  </w:num>
  <w:num w:numId="27" w16cid:durableId="178393912">
    <w:abstractNumId w:val="2"/>
  </w:num>
  <w:num w:numId="28" w16cid:durableId="15465963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35723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E6E"/>
    <w:rsid w:val="00004431"/>
    <w:rsid w:val="00005062"/>
    <w:rsid w:val="00005DFC"/>
    <w:rsid w:val="00005E40"/>
    <w:rsid w:val="0001064C"/>
    <w:rsid w:val="0001384A"/>
    <w:rsid w:val="00015F9C"/>
    <w:rsid w:val="00021C13"/>
    <w:rsid w:val="00032A0F"/>
    <w:rsid w:val="00040D8D"/>
    <w:rsid w:val="0004507D"/>
    <w:rsid w:val="00046423"/>
    <w:rsid w:val="000477F5"/>
    <w:rsid w:val="0005067C"/>
    <w:rsid w:val="000562C2"/>
    <w:rsid w:val="00060E07"/>
    <w:rsid w:val="0006104E"/>
    <w:rsid w:val="000640BD"/>
    <w:rsid w:val="00065839"/>
    <w:rsid w:val="00065FDF"/>
    <w:rsid w:val="0006693A"/>
    <w:rsid w:val="00077844"/>
    <w:rsid w:val="0007787A"/>
    <w:rsid w:val="00083763"/>
    <w:rsid w:val="0008530D"/>
    <w:rsid w:val="00090510"/>
    <w:rsid w:val="000917AE"/>
    <w:rsid w:val="00094B81"/>
    <w:rsid w:val="00095C6A"/>
    <w:rsid w:val="000975AA"/>
    <w:rsid w:val="000A2609"/>
    <w:rsid w:val="000A3505"/>
    <w:rsid w:val="000B0941"/>
    <w:rsid w:val="000B6B15"/>
    <w:rsid w:val="000B7C2A"/>
    <w:rsid w:val="000C25A7"/>
    <w:rsid w:val="000C6196"/>
    <w:rsid w:val="000D172F"/>
    <w:rsid w:val="000D6511"/>
    <w:rsid w:val="000D78EC"/>
    <w:rsid w:val="000D7934"/>
    <w:rsid w:val="000D7A92"/>
    <w:rsid w:val="000E2434"/>
    <w:rsid w:val="000E2597"/>
    <w:rsid w:val="000E504E"/>
    <w:rsid w:val="000E6746"/>
    <w:rsid w:val="000F7B51"/>
    <w:rsid w:val="00101BEE"/>
    <w:rsid w:val="00101CE6"/>
    <w:rsid w:val="00101FB1"/>
    <w:rsid w:val="00103C56"/>
    <w:rsid w:val="0010558A"/>
    <w:rsid w:val="001101FF"/>
    <w:rsid w:val="00110B92"/>
    <w:rsid w:val="00111989"/>
    <w:rsid w:val="00113F9F"/>
    <w:rsid w:val="00114025"/>
    <w:rsid w:val="00115FA7"/>
    <w:rsid w:val="0012473C"/>
    <w:rsid w:val="00124918"/>
    <w:rsid w:val="001272C4"/>
    <w:rsid w:val="00127A74"/>
    <w:rsid w:val="0013132F"/>
    <w:rsid w:val="00131B1B"/>
    <w:rsid w:val="00132399"/>
    <w:rsid w:val="0013306D"/>
    <w:rsid w:val="00134D4E"/>
    <w:rsid w:val="0013528C"/>
    <w:rsid w:val="00140E1F"/>
    <w:rsid w:val="001442A2"/>
    <w:rsid w:val="001468CA"/>
    <w:rsid w:val="001500A8"/>
    <w:rsid w:val="0015305D"/>
    <w:rsid w:val="00155D85"/>
    <w:rsid w:val="00165D28"/>
    <w:rsid w:val="0017005C"/>
    <w:rsid w:val="00172483"/>
    <w:rsid w:val="001728A8"/>
    <w:rsid w:val="00175CD8"/>
    <w:rsid w:val="00182BD8"/>
    <w:rsid w:val="00184CDA"/>
    <w:rsid w:val="00187C12"/>
    <w:rsid w:val="00190853"/>
    <w:rsid w:val="00196EA0"/>
    <w:rsid w:val="001A150D"/>
    <w:rsid w:val="001A58F8"/>
    <w:rsid w:val="001A76F9"/>
    <w:rsid w:val="001B06FF"/>
    <w:rsid w:val="001B1703"/>
    <w:rsid w:val="001B22D5"/>
    <w:rsid w:val="001B3275"/>
    <w:rsid w:val="001B3AFF"/>
    <w:rsid w:val="001C1C2E"/>
    <w:rsid w:val="001C31A1"/>
    <w:rsid w:val="001C3FA2"/>
    <w:rsid w:val="001C5EE2"/>
    <w:rsid w:val="001D0077"/>
    <w:rsid w:val="001D69A9"/>
    <w:rsid w:val="001E407B"/>
    <w:rsid w:val="001E438C"/>
    <w:rsid w:val="001E4621"/>
    <w:rsid w:val="001E730C"/>
    <w:rsid w:val="001E7FC6"/>
    <w:rsid w:val="001F2502"/>
    <w:rsid w:val="001F31C1"/>
    <w:rsid w:val="001F4557"/>
    <w:rsid w:val="001F70A5"/>
    <w:rsid w:val="00201C08"/>
    <w:rsid w:val="0020235D"/>
    <w:rsid w:val="0020303C"/>
    <w:rsid w:val="0020369B"/>
    <w:rsid w:val="00204356"/>
    <w:rsid w:val="00207B4D"/>
    <w:rsid w:val="00210F9B"/>
    <w:rsid w:val="002117B1"/>
    <w:rsid w:val="00217CCE"/>
    <w:rsid w:val="002203B1"/>
    <w:rsid w:val="00223789"/>
    <w:rsid w:val="00224003"/>
    <w:rsid w:val="0022474F"/>
    <w:rsid w:val="00226F39"/>
    <w:rsid w:val="002334AD"/>
    <w:rsid w:val="002351D5"/>
    <w:rsid w:val="002376D2"/>
    <w:rsid w:val="00241B60"/>
    <w:rsid w:val="00247C13"/>
    <w:rsid w:val="0025785B"/>
    <w:rsid w:val="00257969"/>
    <w:rsid w:val="00265CD1"/>
    <w:rsid w:val="00276F51"/>
    <w:rsid w:val="00280048"/>
    <w:rsid w:val="00280100"/>
    <w:rsid w:val="00280956"/>
    <w:rsid w:val="00283608"/>
    <w:rsid w:val="0028489E"/>
    <w:rsid w:val="002848DE"/>
    <w:rsid w:val="002858DC"/>
    <w:rsid w:val="002864B1"/>
    <w:rsid w:val="0028794E"/>
    <w:rsid w:val="0029733B"/>
    <w:rsid w:val="002A5841"/>
    <w:rsid w:val="002B1EDF"/>
    <w:rsid w:val="002B2061"/>
    <w:rsid w:val="002B33C3"/>
    <w:rsid w:val="002B6906"/>
    <w:rsid w:val="002B69DB"/>
    <w:rsid w:val="002C02D8"/>
    <w:rsid w:val="002C097A"/>
    <w:rsid w:val="002C1232"/>
    <w:rsid w:val="002C1E44"/>
    <w:rsid w:val="002C4ECE"/>
    <w:rsid w:val="002C4FB3"/>
    <w:rsid w:val="002C5C92"/>
    <w:rsid w:val="002C5E29"/>
    <w:rsid w:val="002C7661"/>
    <w:rsid w:val="002D0478"/>
    <w:rsid w:val="002D7127"/>
    <w:rsid w:val="002F0228"/>
    <w:rsid w:val="002F0292"/>
    <w:rsid w:val="002F5716"/>
    <w:rsid w:val="002F599E"/>
    <w:rsid w:val="002F62A8"/>
    <w:rsid w:val="002F7710"/>
    <w:rsid w:val="002F773B"/>
    <w:rsid w:val="003008D8"/>
    <w:rsid w:val="0030098C"/>
    <w:rsid w:val="00301D9A"/>
    <w:rsid w:val="00303959"/>
    <w:rsid w:val="00305B19"/>
    <w:rsid w:val="00306E72"/>
    <w:rsid w:val="00312AC3"/>
    <w:rsid w:val="00314430"/>
    <w:rsid w:val="003163BC"/>
    <w:rsid w:val="003212D9"/>
    <w:rsid w:val="0032351A"/>
    <w:rsid w:val="00324B33"/>
    <w:rsid w:val="00324D31"/>
    <w:rsid w:val="00327488"/>
    <w:rsid w:val="003361F4"/>
    <w:rsid w:val="00336FE1"/>
    <w:rsid w:val="00337BD8"/>
    <w:rsid w:val="00342D56"/>
    <w:rsid w:val="0034343F"/>
    <w:rsid w:val="003456E7"/>
    <w:rsid w:val="00345F38"/>
    <w:rsid w:val="00346EC2"/>
    <w:rsid w:val="003477F9"/>
    <w:rsid w:val="0035444D"/>
    <w:rsid w:val="00356D62"/>
    <w:rsid w:val="0035774B"/>
    <w:rsid w:val="00363EE3"/>
    <w:rsid w:val="00370AE6"/>
    <w:rsid w:val="003735F3"/>
    <w:rsid w:val="00374729"/>
    <w:rsid w:val="0037494C"/>
    <w:rsid w:val="00381624"/>
    <w:rsid w:val="003843DE"/>
    <w:rsid w:val="00386DCD"/>
    <w:rsid w:val="00387298"/>
    <w:rsid w:val="00387984"/>
    <w:rsid w:val="00395140"/>
    <w:rsid w:val="003A2422"/>
    <w:rsid w:val="003A3F7E"/>
    <w:rsid w:val="003A5D42"/>
    <w:rsid w:val="003B149C"/>
    <w:rsid w:val="003B17A3"/>
    <w:rsid w:val="003B2566"/>
    <w:rsid w:val="003B7CD4"/>
    <w:rsid w:val="003C0FDB"/>
    <w:rsid w:val="003C1192"/>
    <w:rsid w:val="003C4FA6"/>
    <w:rsid w:val="003C55E2"/>
    <w:rsid w:val="003C63D5"/>
    <w:rsid w:val="003C7AA8"/>
    <w:rsid w:val="003D71A1"/>
    <w:rsid w:val="003E0496"/>
    <w:rsid w:val="003F0434"/>
    <w:rsid w:val="003F5CD1"/>
    <w:rsid w:val="003F6FD7"/>
    <w:rsid w:val="00406DBA"/>
    <w:rsid w:val="00412291"/>
    <w:rsid w:val="0041430C"/>
    <w:rsid w:val="00414671"/>
    <w:rsid w:val="0041688F"/>
    <w:rsid w:val="0042376F"/>
    <w:rsid w:val="0042457D"/>
    <w:rsid w:val="004246B8"/>
    <w:rsid w:val="004248F1"/>
    <w:rsid w:val="0043258B"/>
    <w:rsid w:val="00432984"/>
    <w:rsid w:val="00432FEA"/>
    <w:rsid w:val="00433318"/>
    <w:rsid w:val="004368E1"/>
    <w:rsid w:val="00437219"/>
    <w:rsid w:val="00440900"/>
    <w:rsid w:val="004411D9"/>
    <w:rsid w:val="00441CFA"/>
    <w:rsid w:val="00442A56"/>
    <w:rsid w:val="004444B0"/>
    <w:rsid w:val="00450061"/>
    <w:rsid w:val="0045060B"/>
    <w:rsid w:val="00451DF9"/>
    <w:rsid w:val="00454D84"/>
    <w:rsid w:val="004626FF"/>
    <w:rsid w:val="0046285C"/>
    <w:rsid w:val="00470A52"/>
    <w:rsid w:val="00471BD5"/>
    <w:rsid w:val="004722EC"/>
    <w:rsid w:val="00473AC9"/>
    <w:rsid w:val="00477C4E"/>
    <w:rsid w:val="00477F07"/>
    <w:rsid w:val="00480D38"/>
    <w:rsid w:val="00481503"/>
    <w:rsid w:val="00481D12"/>
    <w:rsid w:val="004854A6"/>
    <w:rsid w:val="00491A55"/>
    <w:rsid w:val="00491C5D"/>
    <w:rsid w:val="00494C3E"/>
    <w:rsid w:val="00497BCF"/>
    <w:rsid w:val="00497DF1"/>
    <w:rsid w:val="004A0809"/>
    <w:rsid w:val="004A318E"/>
    <w:rsid w:val="004A45D4"/>
    <w:rsid w:val="004A57E8"/>
    <w:rsid w:val="004A78A7"/>
    <w:rsid w:val="004A7B60"/>
    <w:rsid w:val="004B3081"/>
    <w:rsid w:val="004B4A09"/>
    <w:rsid w:val="004C10ED"/>
    <w:rsid w:val="004C41CE"/>
    <w:rsid w:val="004C631B"/>
    <w:rsid w:val="004D0933"/>
    <w:rsid w:val="004D2F00"/>
    <w:rsid w:val="004D31D8"/>
    <w:rsid w:val="004D35D1"/>
    <w:rsid w:val="004D378F"/>
    <w:rsid w:val="004D4AD5"/>
    <w:rsid w:val="004D5388"/>
    <w:rsid w:val="004E5504"/>
    <w:rsid w:val="004E7F16"/>
    <w:rsid w:val="004F18EC"/>
    <w:rsid w:val="004F46A8"/>
    <w:rsid w:val="00500D68"/>
    <w:rsid w:val="00503344"/>
    <w:rsid w:val="0050580B"/>
    <w:rsid w:val="00506FCF"/>
    <w:rsid w:val="00510D82"/>
    <w:rsid w:val="00513982"/>
    <w:rsid w:val="00514479"/>
    <w:rsid w:val="00517E29"/>
    <w:rsid w:val="005222F5"/>
    <w:rsid w:val="005241BA"/>
    <w:rsid w:val="00531F06"/>
    <w:rsid w:val="0053377D"/>
    <w:rsid w:val="00535DFE"/>
    <w:rsid w:val="005373B5"/>
    <w:rsid w:val="00537AB7"/>
    <w:rsid w:val="00540060"/>
    <w:rsid w:val="00544D04"/>
    <w:rsid w:val="0054669B"/>
    <w:rsid w:val="00557684"/>
    <w:rsid w:val="00560EC1"/>
    <w:rsid w:val="005610D1"/>
    <w:rsid w:val="00562F42"/>
    <w:rsid w:val="0056431F"/>
    <w:rsid w:val="00565739"/>
    <w:rsid w:val="0056766D"/>
    <w:rsid w:val="00575215"/>
    <w:rsid w:val="005775D0"/>
    <w:rsid w:val="00581138"/>
    <w:rsid w:val="0058575E"/>
    <w:rsid w:val="00585A53"/>
    <w:rsid w:val="0058783C"/>
    <w:rsid w:val="005911AE"/>
    <w:rsid w:val="005926E2"/>
    <w:rsid w:val="0059313A"/>
    <w:rsid w:val="0059395E"/>
    <w:rsid w:val="00594044"/>
    <w:rsid w:val="005A02E4"/>
    <w:rsid w:val="005A54EA"/>
    <w:rsid w:val="005B023F"/>
    <w:rsid w:val="005B02A2"/>
    <w:rsid w:val="005B1417"/>
    <w:rsid w:val="005B33A0"/>
    <w:rsid w:val="005B3467"/>
    <w:rsid w:val="005B69CF"/>
    <w:rsid w:val="005C2FD8"/>
    <w:rsid w:val="005C3F07"/>
    <w:rsid w:val="005C4B46"/>
    <w:rsid w:val="005C4CAB"/>
    <w:rsid w:val="005C5DC5"/>
    <w:rsid w:val="005C5E0A"/>
    <w:rsid w:val="005D0E13"/>
    <w:rsid w:val="005D0E1E"/>
    <w:rsid w:val="005D2089"/>
    <w:rsid w:val="005D676D"/>
    <w:rsid w:val="005D7514"/>
    <w:rsid w:val="005E0FC6"/>
    <w:rsid w:val="005E1A7B"/>
    <w:rsid w:val="005E231F"/>
    <w:rsid w:val="00601460"/>
    <w:rsid w:val="006029F9"/>
    <w:rsid w:val="00602D6E"/>
    <w:rsid w:val="00605C05"/>
    <w:rsid w:val="00611351"/>
    <w:rsid w:val="0061217D"/>
    <w:rsid w:val="006129AE"/>
    <w:rsid w:val="006146E8"/>
    <w:rsid w:val="00622C69"/>
    <w:rsid w:val="00625B25"/>
    <w:rsid w:val="006277A1"/>
    <w:rsid w:val="00633BD7"/>
    <w:rsid w:val="00634328"/>
    <w:rsid w:val="00634580"/>
    <w:rsid w:val="00634884"/>
    <w:rsid w:val="006351D9"/>
    <w:rsid w:val="00637130"/>
    <w:rsid w:val="00637F0E"/>
    <w:rsid w:val="006423F2"/>
    <w:rsid w:val="006428C5"/>
    <w:rsid w:val="00650234"/>
    <w:rsid w:val="0066044B"/>
    <w:rsid w:val="0066058E"/>
    <w:rsid w:val="006630AA"/>
    <w:rsid w:val="00663544"/>
    <w:rsid w:val="006659C3"/>
    <w:rsid w:val="00666539"/>
    <w:rsid w:val="00666911"/>
    <w:rsid w:val="00670330"/>
    <w:rsid w:val="006750DA"/>
    <w:rsid w:val="00675F81"/>
    <w:rsid w:val="006770CD"/>
    <w:rsid w:val="00677EC6"/>
    <w:rsid w:val="0068143E"/>
    <w:rsid w:val="006829CA"/>
    <w:rsid w:val="00683327"/>
    <w:rsid w:val="0068507D"/>
    <w:rsid w:val="00691AF2"/>
    <w:rsid w:val="00692B80"/>
    <w:rsid w:val="00692CCD"/>
    <w:rsid w:val="00692D51"/>
    <w:rsid w:val="00694A09"/>
    <w:rsid w:val="00694DD7"/>
    <w:rsid w:val="0069636B"/>
    <w:rsid w:val="006A1762"/>
    <w:rsid w:val="006A19CE"/>
    <w:rsid w:val="006A1F0B"/>
    <w:rsid w:val="006A277A"/>
    <w:rsid w:val="006A5973"/>
    <w:rsid w:val="006A7F77"/>
    <w:rsid w:val="006B04F3"/>
    <w:rsid w:val="006B5E64"/>
    <w:rsid w:val="006B7126"/>
    <w:rsid w:val="006C480D"/>
    <w:rsid w:val="006C6B86"/>
    <w:rsid w:val="006C6E07"/>
    <w:rsid w:val="006D09AB"/>
    <w:rsid w:val="006D31E7"/>
    <w:rsid w:val="006D4553"/>
    <w:rsid w:val="006D4A35"/>
    <w:rsid w:val="006D5074"/>
    <w:rsid w:val="006D6B44"/>
    <w:rsid w:val="006E0F71"/>
    <w:rsid w:val="006E27FE"/>
    <w:rsid w:val="006F3DF7"/>
    <w:rsid w:val="006F54C6"/>
    <w:rsid w:val="006F731F"/>
    <w:rsid w:val="00701110"/>
    <w:rsid w:val="00702E91"/>
    <w:rsid w:val="0070330F"/>
    <w:rsid w:val="00703624"/>
    <w:rsid w:val="007046ED"/>
    <w:rsid w:val="0070541F"/>
    <w:rsid w:val="007072A1"/>
    <w:rsid w:val="0071060C"/>
    <w:rsid w:val="00710BC5"/>
    <w:rsid w:val="00711036"/>
    <w:rsid w:val="007121CA"/>
    <w:rsid w:val="007174C7"/>
    <w:rsid w:val="0072003B"/>
    <w:rsid w:val="00721059"/>
    <w:rsid w:val="007211E6"/>
    <w:rsid w:val="007220C4"/>
    <w:rsid w:val="007305ED"/>
    <w:rsid w:val="007311B9"/>
    <w:rsid w:val="0073195B"/>
    <w:rsid w:val="00732361"/>
    <w:rsid w:val="007357B9"/>
    <w:rsid w:val="00741AB9"/>
    <w:rsid w:val="00742D03"/>
    <w:rsid w:val="00744216"/>
    <w:rsid w:val="007452E8"/>
    <w:rsid w:val="00746891"/>
    <w:rsid w:val="00746990"/>
    <w:rsid w:val="00747093"/>
    <w:rsid w:val="00750D70"/>
    <w:rsid w:val="007570F5"/>
    <w:rsid w:val="007575D0"/>
    <w:rsid w:val="00765A44"/>
    <w:rsid w:val="007662E0"/>
    <w:rsid w:val="0077054F"/>
    <w:rsid w:val="00770DEC"/>
    <w:rsid w:val="00773FE2"/>
    <w:rsid w:val="00776E9C"/>
    <w:rsid w:val="007808D8"/>
    <w:rsid w:val="007816D8"/>
    <w:rsid w:val="00784150"/>
    <w:rsid w:val="00786BAA"/>
    <w:rsid w:val="007870D0"/>
    <w:rsid w:val="00793272"/>
    <w:rsid w:val="0079499A"/>
    <w:rsid w:val="00794B64"/>
    <w:rsid w:val="007967C3"/>
    <w:rsid w:val="007A0A33"/>
    <w:rsid w:val="007A5B21"/>
    <w:rsid w:val="007A76CA"/>
    <w:rsid w:val="007B04DE"/>
    <w:rsid w:val="007B0AE6"/>
    <w:rsid w:val="007C0F0B"/>
    <w:rsid w:val="007C0FB4"/>
    <w:rsid w:val="007C57BC"/>
    <w:rsid w:val="007D04CA"/>
    <w:rsid w:val="007D0A2B"/>
    <w:rsid w:val="007D12A1"/>
    <w:rsid w:val="007D40E5"/>
    <w:rsid w:val="007D4138"/>
    <w:rsid w:val="007E4178"/>
    <w:rsid w:val="007E4585"/>
    <w:rsid w:val="007E6443"/>
    <w:rsid w:val="007E69F1"/>
    <w:rsid w:val="007F0A77"/>
    <w:rsid w:val="007F1E37"/>
    <w:rsid w:val="007F50D3"/>
    <w:rsid w:val="007F6B1F"/>
    <w:rsid w:val="008013F0"/>
    <w:rsid w:val="00803926"/>
    <w:rsid w:val="00804897"/>
    <w:rsid w:val="008051D3"/>
    <w:rsid w:val="008058CF"/>
    <w:rsid w:val="00806468"/>
    <w:rsid w:val="00806E5D"/>
    <w:rsid w:val="00830AA1"/>
    <w:rsid w:val="00831F2B"/>
    <w:rsid w:val="008329DB"/>
    <w:rsid w:val="008361C5"/>
    <w:rsid w:val="0083628F"/>
    <w:rsid w:val="008377DA"/>
    <w:rsid w:val="00837AB9"/>
    <w:rsid w:val="0084454D"/>
    <w:rsid w:val="008477E8"/>
    <w:rsid w:val="00850437"/>
    <w:rsid w:val="00850637"/>
    <w:rsid w:val="00851F04"/>
    <w:rsid w:val="00854D98"/>
    <w:rsid w:val="0085751E"/>
    <w:rsid w:val="00860B29"/>
    <w:rsid w:val="008622E8"/>
    <w:rsid w:val="008645EE"/>
    <w:rsid w:val="00867B44"/>
    <w:rsid w:val="00870144"/>
    <w:rsid w:val="0087072C"/>
    <w:rsid w:val="00871312"/>
    <w:rsid w:val="00873D7A"/>
    <w:rsid w:val="00877CB3"/>
    <w:rsid w:val="00880405"/>
    <w:rsid w:val="008804CF"/>
    <w:rsid w:val="00880DE0"/>
    <w:rsid w:val="00882D58"/>
    <w:rsid w:val="00882F19"/>
    <w:rsid w:val="00883D35"/>
    <w:rsid w:val="00884569"/>
    <w:rsid w:val="00884634"/>
    <w:rsid w:val="00887A51"/>
    <w:rsid w:val="0089038A"/>
    <w:rsid w:val="00890D9B"/>
    <w:rsid w:val="00891848"/>
    <w:rsid w:val="00891C6C"/>
    <w:rsid w:val="00893CCD"/>
    <w:rsid w:val="008964B3"/>
    <w:rsid w:val="008A78C6"/>
    <w:rsid w:val="008B1CB5"/>
    <w:rsid w:val="008B20EF"/>
    <w:rsid w:val="008C2D69"/>
    <w:rsid w:val="008C4579"/>
    <w:rsid w:val="008C49C6"/>
    <w:rsid w:val="008C5E0D"/>
    <w:rsid w:val="008C754C"/>
    <w:rsid w:val="008D27A2"/>
    <w:rsid w:val="008D56C9"/>
    <w:rsid w:val="008D56CA"/>
    <w:rsid w:val="008D6A54"/>
    <w:rsid w:val="008E2585"/>
    <w:rsid w:val="008E2D7A"/>
    <w:rsid w:val="008F3215"/>
    <w:rsid w:val="008F4A62"/>
    <w:rsid w:val="008F7134"/>
    <w:rsid w:val="008F7256"/>
    <w:rsid w:val="0090424C"/>
    <w:rsid w:val="0090605E"/>
    <w:rsid w:val="00906C74"/>
    <w:rsid w:val="009108CE"/>
    <w:rsid w:val="00915247"/>
    <w:rsid w:val="00915A9F"/>
    <w:rsid w:val="00920188"/>
    <w:rsid w:val="00930D58"/>
    <w:rsid w:val="009312B8"/>
    <w:rsid w:val="00932647"/>
    <w:rsid w:val="00935AAA"/>
    <w:rsid w:val="009372EC"/>
    <w:rsid w:val="00947EBD"/>
    <w:rsid w:val="0095031E"/>
    <w:rsid w:val="00954297"/>
    <w:rsid w:val="00960A56"/>
    <w:rsid w:val="00966EF1"/>
    <w:rsid w:val="00967223"/>
    <w:rsid w:val="00967B77"/>
    <w:rsid w:val="00970065"/>
    <w:rsid w:val="009751F7"/>
    <w:rsid w:val="0097790C"/>
    <w:rsid w:val="0098168B"/>
    <w:rsid w:val="0098350E"/>
    <w:rsid w:val="00990C12"/>
    <w:rsid w:val="0099404F"/>
    <w:rsid w:val="009964EC"/>
    <w:rsid w:val="00996FA5"/>
    <w:rsid w:val="009A199B"/>
    <w:rsid w:val="009B02C8"/>
    <w:rsid w:val="009B3B6B"/>
    <w:rsid w:val="009B5662"/>
    <w:rsid w:val="009B5FDC"/>
    <w:rsid w:val="009C2211"/>
    <w:rsid w:val="009C40E8"/>
    <w:rsid w:val="009C45C5"/>
    <w:rsid w:val="009C554C"/>
    <w:rsid w:val="009E095E"/>
    <w:rsid w:val="009E44BE"/>
    <w:rsid w:val="009E5F0A"/>
    <w:rsid w:val="009E6858"/>
    <w:rsid w:val="009E6F8C"/>
    <w:rsid w:val="009F405F"/>
    <w:rsid w:val="009F41E8"/>
    <w:rsid w:val="00A01C56"/>
    <w:rsid w:val="00A03C94"/>
    <w:rsid w:val="00A12EA9"/>
    <w:rsid w:val="00A1583A"/>
    <w:rsid w:val="00A224E3"/>
    <w:rsid w:val="00A32C50"/>
    <w:rsid w:val="00A3562D"/>
    <w:rsid w:val="00A358E7"/>
    <w:rsid w:val="00A421BC"/>
    <w:rsid w:val="00A4380B"/>
    <w:rsid w:val="00A5052A"/>
    <w:rsid w:val="00A5125C"/>
    <w:rsid w:val="00A51A2D"/>
    <w:rsid w:val="00A52957"/>
    <w:rsid w:val="00A5596B"/>
    <w:rsid w:val="00A57B39"/>
    <w:rsid w:val="00A63C07"/>
    <w:rsid w:val="00A63D9B"/>
    <w:rsid w:val="00A65D6D"/>
    <w:rsid w:val="00A67613"/>
    <w:rsid w:val="00A704DC"/>
    <w:rsid w:val="00A916BA"/>
    <w:rsid w:val="00A93DC6"/>
    <w:rsid w:val="00A9411A"/>
    <w:rsid w:val="00AA07CC"/>
    <w:rsid w:val="00AA09C2"/>
    <w:rsid w:val="00AA4A4B"/>
    <w:rsid w:val="00AA6080"/>
    <w:rsid w:val="00AA6682"/>
    <w:rsid w:val="00AB0613"/>
    <w:rsid w:val="00AB0C65"/>
    <w:rsid w:val="00AB7C5C"/>
    <w:rsid w:val="00AB7CBF"/>
    <w:rsid w:val="00AC2CFB"/>
    <w:rsid w:val="00AD0111"/>
    <w:rsid w:val="00AD0B68"/>
    <w:rsid w:val="00AD0EBE"/>
    <w:rsid w:val="00AD40C3"/>
    <w:rsid w:val="00AD4C72"/>
    <w:rsid w:val="00AD5451"/>
    <w:rsid w:val="00AE1947"/>
    <w:rsid w:val="00AF0361"/>
    <w:rsid w:val="00AF1C8B"/>
    <w:rsid w:val="00AF299B"/>
    <w:rsid w:val="00AF3F1B"/>
    <w:rsid w:val="00AF753A"/>
    <w:rsid w:val="00AF7E43"/>
    <w:rsid w:val="00B02AE0"/>
    <w:rsid w:val="00B03F25"/>
    <w:rsid w:val="00B05326"/>
    <w:rsid w:val="00B0615D"/>
    <w:rsid w:val="00B07957"/>
    <w:rsid w:val="00B11C14"/>
    <w:rsid w:val="00B14545"/>
    <w:rsid w:val="00B14E60"/>
    <w:rsid w:val="00B17BA2"/>
    <w:rsid w:val="00B20FDD"/>
    <w:rsid w:val="00B26DC3"/>
    <w:rsid w:val="00B27FF5"/>
    <w:rsid w:val="00B30B9D"/>
    <w:rsid w:val="00B4431F"/>
    <w:rsid w:val="00B4574D"/>
    <w:rsid w:val="00B468E1"/>
    <w:rsid w:val="00B46BC0"/>
    <w:rsid w:val="00B46DFB"/>
    <w:rsid w:val="00B5141B"/>
    <w:rsid w:val="00B52D9E"/>
    <w:rsid w:val="00B53327"/>
    <w:rsid w:val="00B54BA4"/>
    <w:rsid w:val="00B55681"/>
    <w:rsid w:val="00B56C77"/>
    <w:rsid w:val="00B57AAD"/>
    <w:rsid w:val="00B6374E"/>
    <w:rsid w:val="00B72B16"/>
    <w:rsid w:val="00B74EEF"/>
    <w:rsid w:val="00B74F4B"/>
    <w:rsid w:val="00B75945"/>
    <w:rsid w:val="00B768E2"/>
    <w:rsid w:val="00B80408"/>
    <w:rsid w:val="00B81397"/>
    <w:rsid w:val="00B841EA"/>
    <w:rsid w:val="00B850B5"/>
    <w:rsid w:val="00B925DB"/>
    <w:rsid w:val="00B930E8"/>
    <w:rsid w:val="00B94D9C"/>
    <w:rsid w:val="00B95E65"/>
    <w:rsid w:val="00B967FF"/>
    <w:rsid w:val="00B974B9"/>
    <w:rsid w:val="00BA3F6D"/>
    <w:rsid w:val="00BA4BE6"/>
    <w:rsid w:val="00BA4FC0"/>
    <w:rsid w:val="00BA61E0"/>
    <w:rsid w:val="00BA6366"/>
    <w:rsid w:val="00BA657C"/>
    <w:rsid w:val="00BA7F7D"/>
    <w:rsid w:val="00BB1C14"/>
    <w:rsid w:val="00BB6847"/>
    <w:rsid w:val="00BB7F8F"/>
    <w:rsid w:val="00BC2BF9"/>
    <w:rsid w:val="00BC716A"/>
    <w:rsid w:val="00BD07DF"/>
    <w:rsid w:val="00BD26F4"/>
    <w:rsid w:val="00BD5204"/>
    <w:rsid w:val="00BD5DBD"/>
    <w:rsid w:val="00BD5DF6"/>
    <w:rsid w:val="00BE0041"/>
    <w:rsid w:val="00BE0454"/>
    <w:rsid w:val="00BE4501"/>
    <w:rsid w:val="00BE475E"/>
    <w:rsid w:val="00BE640F"/>
    <w:rsid w:val="00BE6D2A"/>
    <w:rsid w:val="00BF4638"/>
    <w:rsid w:val="00BF5130"/>
    <w:rsid w:val="00BF7FF5"/>
    <w:rsid w:val="00C00844"/>
    <w:rsid w:val="00C059D0"/>
    <w:rsid w:val="00C064C2"/>
    <w:rsid w:val="00C07551"/>
    <w:rsid w:val="00C1109F"/>
    <w:rsid w:val="00C12D65"/>
    <w:rsid w:val="00C133AB"/>
    <w:rsid w:val="00C20B56"/>
    <w:rsid w:val="00C22214"/>
    <w:rsid w:val="00C23D15"/>
    <w:rsid w:val="00C26F72"/>
    <w:rsid w:val="00C309A7"/>
    <w:rsid w:val="00C335AB"/>
    <w:rsid w:val="00C407AB"/>
    <w:rsid w:val="00C52B7B"/>
    <w:rsid w:val="00C547CD"/>
    <w:rsid w:val="00C570FF"/>
    <w:rsid w:val="00C57CEA"/>
    <w:rsid w:val="00C60FEC"/>
    <w:rsid w:val="00C62B1C"/>
    <w:rsid w:val="00C6574E"/>
    <w:rsid w:val="00C663D1"/>
    <w:rsid w:val="00C70649"/>
    <w:rsid w:val="00C707FD"/>
    <w:rsid w:val="00C76DEB"/>
    <w:rsid w:val="00C811D8"/>
    <w:rsid w:val="00C816C6"/>
    <w:rsid w:val="00C84DCA"/>
    <w:rsid w:val="00C86379"/>
    <w:rsid w:val="00C863A7"/>
    <w:rsid w:val="00C912F4"/>
    <w:rsid w:val="00C9156F"/>
    <w:rsid w:val="00C916FE"/>
    <w:rsid w:val="00C9581A"/>
    <w:rsid w:val="00C97D29"/>
    <w:rsid w:val="00CA5EC1"/>
    <w:rsid w:val="00CB0550"/>
    <w:rsid w:val="00CB6813"/>
    <w:rsid w:val="00CD3F24"/>
    <w:rsid w:val="00CD4870"/>
    <w:rsid w:val="00CE0B15"/>
    <w:rsid w:val="00CF6A55"/>
    <w:rsid w:val="00CF6DC6"/>
    <w:rsid w:val="00CF6DCF"/>
    <w:rsid w:val="00D01820"/>
    <w:rsid w:val="00D018AA"/>
    <w:rsid w:val="00D01DDB"/>
    <w:rsid w:val="00D051AE"/>
    <w:rsid w:val="00D078BE"/>
    <w:rsid w:val="00D13F8A"/>
    <w:rsid w:val="00D16F60"/>
    <w:rsid w:val="00D2260C"/>
    <w:rsid w:val="00D22981"/>
    <w:rsid w:val="00D3013C"/>
    <w:rsid w:val="00D3349B"/>
    <w:rsid w:val="00D34EF9"/>
    <w:rsid w:val="00D35213"/>
    <w:rsid w:val="00D424A8"/>
    <w:rsid w:val="00D479C2"/>
    <w:rsid w:val="00D50156"/>
    <w:rsid w:val="00D522E7"/>
    <w:rsid w:val="00D55B9E"/>
    <w:rsid w:val="00D6036F"/>
    <w:rsid w:val="00D62877"/>
    <w:rsid w:val="00D63201"/>
    <w:rsid w:val="00D63760"/>
    <w:rsid w:val="00D6703F"/>
    <w:rsid w:val="00D734EB"/>
    <w:rsid w:val="00D77612"/>
    <w:rsid w:val="00D807A6"/>
    <w:rsid w:val="00D82713"/>
    <w:rsid w:val="00D86F00"/>
    <w:rsid w:val="00D918D5"/>
    <w:rsid w:val="00D93B7E"/>
    <w:rsid w:val="00D94C8E"/>
    <w:rsid w:val="00DB1372"/>
    <w:rsid w:val="00DB192C"/>
    <w:rsid w:val="00DB1CF3"/>
    <w:rsid w:val="00DB5425"/>
    <w:rsid w:val="00DB72A6"/>
    <w:rsid w:val="00DC13CA"/>
    <w:rsid w:val="00DC1E1B"/>
    <w:rsid w:val="00DC33AF"/>
    <w:rsid w:val="00DC6611"/>
    <w:rsid w:val="00DD377A"/>
    <w:rsid w:val="00DD4537"/>
    <w:rsid w:val="00DD5AFB"/>
    <w:rsid w:val="00DE1344"/>
    <w:rsid w:val="00DF1CFD"/>
    <w:rsid w:val="00DF5BFE"/>
    <w:rsid w:val="00DF773B"/>
    <w:rsid w:val="00E0523F"/>
    <w:rsid w:val="00E077C2"/>
    <w:rsid w:val="00E1524E"/>
    <w:rsid w:val="00E1702A"/>
    <w:rsid w:val="00E22F4D"/>
    <w:rsid w:val="00E23E50"/>
    <w:rsid w:val="00E24144"/>
    <w:rsid w:val="00E26213"/>
    <w:rsid w:val="00E274DF"/>
    <w:rsid w:val="00E34D66"/>
    <w:rsid w:val="00E362C4"/>
    <w:rsid w:val="00E37342"/>
    <w:rsid w:val="00E43286"/>
    <w:rsid w:val="00E4394B"/>
    <w:rsid w:val="00E46CC2"/>
    <w:rsid w:val="00E47E0C"/>
    <w:rsid w:val="00E51813"/>
    <w:rsid w:val="00E52C0B"/>
    <w:rsid w:val="00E53D3F"/>
    <w:rsid w:val="00E5579B"/>
    <w:rsid w:val="00E57FF4"/>
    <w:rsid w:val="00E650E6"/>
    <w:rsid w:val="00E679D1"/>
    <w:rsid w:val="00E67C1C"/>
    <w:rsid w:val="00E71192"/>
    <w:rsid w:val="00E77235"/>
    <w:rsid w:val="00E83EBE"/>
    <w:rsid w:val="00E864B8"/>
    <w:rsid w:val="00E91F11"/>
    <w:rsid w:val="00E9706D"/>
    <w:rsid w:val="00EA3AF4"/>
    <w:rsid w:val="00EA4C14"/>
    <w:rsid w:val="00EA6706"/>
    <w:rsid w:val="00EB06BE"/>
    <w:rsid w:val="00EB6F0C"/>
    <w:rsid w:val="00EC4A5B"/>
    <w:rsid w:val="00EC5BF8"/>
    <w:rsid w:val="00ED248F"/>
    <w:rsid w:val="00ED29B0"/>
    <w:rsid w:val="00ED351D"/>
    <w:rsid w:val="00EE4B01"/>
    <w:rsid w:val="00EE5224"/>
    <w:rsid w:val="00EF3F0B"/>
    <w:rsid w:val="00EF5583"/>
    <w:rsid w:val="00F02292"/>
    <w:rsid w:val="00F0289D"/>
    <w:rsid w:val="00F02AEC"/>
    <w:rsid w:val="00F07572"/>
    <w:rsid w:val="00F115ED"/>
    <w:rsid w:val="00F157FC"/>
    <w:rsid w:val="00F23036"/>
    <w:rsid w:val="00F30AF3"/>
    <w:rsid w:val="00F31117"/>
    <w:rsid w:val="00F313C3"/>
    <w:rsid w:val="00F379B1"/>
    <w:rsid w:val="00F418EA"/>
    <w:rsid w:val="00F43CD1"/>
    <w:rsid w:val="00F45AE0"/>
    <w:rsid w:val="00F564FF"/>
    <w:rsid w:val="00F60CF2"/>
    <w:rsid w:val="00F657B4"/>
    <w:rsid w:val="00F65B5A"/>
    <w:rsid w:val="00F67BD2"/>
    <w:rsid w:val="00F7204C"/>
    <w:rsid w:val="00F72725"/>
    <w:rsid w:val="00F7649F"/>
    <w:rsid w:val="00F8083B"/>
    <w:rsid w:val="00F81D96"/>
    <w:rsid w:val="00F82D1B"/>
    <w:rsid w:val="00F8568E"/>
    <w:rsid w:val="00F85772"/>
    <w:rsid w:val="00F865A7"/>
    <w:rsid w:val="00F91ED1"/>
    <w:rsid w:val="00F96FB3"/>
    <w:rsid w:val="00FA0754"/>
    <w:rsid w:val="00FA0BDE"/>
    <w:rsid w:val="00FA1BC9"/>
    <w:rsid w:val="00FA25C3"/>
    <w:rsid w:val="00FA49C3"/>
    <w:rsid w:val="00FB236E"/>
    <w:rsid w:val="00FB3F7B"/>
    <w:rsid w:val="00FB4C2A"/>
    <w:rsid w:val="00FB5D39"/>
    <w:rsid w:val="00FC2107"/>
    <w:rsid w:val="00FC21F4"/>
    <w:rsid w:val="00FC48FE"/>
    <w:rsid w:val="00FC5754"/>
    <w:rsid w:val="00FC6F56"/>
    <w:rsid w:val="00FE087C"/>
    <w:rsid w:val="00FE79A0"/>
    <w:rsid w:val="00FF0939"/>
    <w:rsid w:val="00FF0B33"/>
    <w:rsid w:val="00FF235B"/>
    <w:rsid w:val="00FF76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3B7A0CE6-F5BB-4D40-8ED5-1531A62F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196"/>
    <w:rPr>
      <w:rFonts w:ascii="Cambria" w:hAnsi="Cambria"/>
      <w:sz w:val="22"/>
    </w:rPr>
  </w:style>
  <w:style w:type="paragraph" w:styleId="Heading1">
    <w:name w:val="heading 1"/>
    <w:basedOn w:val="Normal"/>
    <w:next w:val="Normal"/>
    <w:link w:val="Heading1Char"/>
    <w:qFormat/>
    <w:rsid w:val="009E09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qFormat/>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qFormat/>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uiPriority w:val="9"/>
    <w:qFormat/>
    <w:rsid w:val="002B6906"/>
    <w:pPr>
      <w:keepNext/>
      <w:keepLines/>
      <w:spacing w:before="40" w:after="6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qFormat/>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qFormat/>
    <w:rsid w:val="0056766D"/>
  </w:style>
  <w:style w:type="paragraph" w:customStyle="1" w:styleId="LegalSubheading">
    <w:name w:val="Legal Subheading"/>
    <w:basedOn w:val="Footer"/>
    <w:qFormat/>
    <w:rsid w:val="0056766D"/>
    <w:pPr>
      <w:outlineLvl w:val="1"/>
    </w:pPr>
    <w:rPr>
      <w:b/>
    </w:rPr>
  </w:style>
  <w:style w:type="paragraph" w:styleId="ListBullet">
    <w:name w:val="List Bullet"/>
    <w:basedOn w:val="Normal"/>
    <w:uiPriority w:val="99"/>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99"/>
    <w:qFormat/>
    <w:rsid w:val="00FC6F56"/>
    <w:pPr>
      <w:numPr>
        <w:ilvl w:val="1"/>
        <w:numId w:val="1"/>
      </w:numPr>
      <w:spacing w:before="120" w:after="180" w:line="240" w:lineRule="atLeast"/>
      <w:ind w:left="850" w:hanging="425"/>
    </w:pPr>
    <w:rPr>
      <w:rFonts w:eastAsia="Cambria" w:cs="Times New Roman"/>
      <w:color w:val="000000" w:themeColor="text1"/>
    </w:rPr>
  </w:style>
  <w:style w:type="paragraph" w:styleId="ListBullet3">
    <w:name w:val="List Bullet 3"/>
    <w:basedOn w:val="Normal"/>
    <w:uiPriority w:val="99"/>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qFormat/>
    <w:rsid w:val="00FC6F56"/>
    <w:pPr>
      <w:numPr>
        <w:numId w:val="2"/>
      </w:numPr>
    </w:pPr>
  </w:style>
  <w:style w:type="paragraph" w:customStyle="1" w:styleId="Numberbullet2">
    <w:name w:val="Number bullet 2"/>
    <w:basedOn w:val="ListBullet2"/>
    <w:qFormat/>
    <w:rsid w:val="00F02AEC"/>
    <w:pPr>
      <w:numPr>
        <w:numId w:val="2"/>
      </w:numPr>
      <w:ind w:left="850" w:hanging="425"/>
    </w:pPr>
  </w:style>
  <w:style w:type="paragraph" w:customStyle="1" w:styleId="Numberbullet3">
    <w:name w:val="Number bullet 3"/>
    <w:basedOn w:val="Normal"/>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qFormat/>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uiPriority w:val="99"/>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uiPriority w:val="99"/>
    <w:rsid w:val="00FE087C"/>
    <w:rPr>
      <w:rFonts w:ascii="Cambria" w:eastAsia="Cambria" w:hAnsi="Cambria" w:cs="Times New Roman"/>
      <w:color w:val="333F48"/>
      <w:sz w:val="17"/>
    </w:rPr>
  </w:style>
  <w:style w:type="character" w:styleId="FootnoteReference">
    <w:name w:val="footnote reference"/>
    <w:basedOn w:val="DefaultParagraphFont"/>
    <w:uiPriority w:val="99"/>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qFormat/>
    <w:rsid w:val="00324B33"/>
    <w:pPr>
      <w:keepNext/>
      <w:spacing w:before="120" w:line="240" w:lineRule="atLeast"/>
    </w:pPr>
    <w:rPr>
      <w:rFonts w:eastAsia="Cambria" w:cs="Times New Roman"/>
      <w:b/>
      <w:szCs w:val="22"/>
    </w:rPr>
  </w:style>
  <w:style w:type="paragraph" w:customStyle="1" w:styleId="TableDescription">
    <w:name w:val="Table Description"/>
    <w:basedOn w:val="Normal"/>
    <w:qFormat/>
    <w:rsid w:val="00854D98"/>
    <w:pPr>
      <w:spacing w:before="120" w:line="240" w:lineRule="auto"/>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qFormat/>
    <w:rsid w:val="0010558A"/>
    <w:pPr>
      <w:spacing w:before="120"/>
    </w:pPr>
    <w:rPr>
      <w:b w:val="0"/>
      <w:sz w:val="19"/>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character" w:customStyle="1" w:styleId="Heading1Char">
    <w:name w:val="Heading 1 Char"/>
    <w:basedOn w:val="DefaultParagraphFont"/>
    <w:link w:val="Heading1"/>
    <w:rsid w:val="009E095E"/>
    <w:rPr>
      <w:rFonts w:asciiTheme="majorHAnsi" w:eastAsiaTheme="majorEastAsia" w:hAnsiTheme="majorHAnsi" w:cstheme="majorBidi"/>
      <w:color w:val="2F5496" w:themeColor="accent1" w:themeShade="BF"/>
      <w:sz w:val="32"/>
      <w:szCs w:val="32"/>
    </w:rPr>
  </w:style>
  <w:style w:type="paragraph" w:customStyle="1" w:styleId="Standard">
    <w:name w:val="Standard"/>
    <w:basedOn w:val="Normal"/>
    <w:link w:val="StandardChar"/>
    <w:qFormat/>
    <w:rsid w:val="00F379B1"/>
    <w:pPr>
      <w:spacing w:after="220" w:line="252" w:lineRule="auto"/>
    </w:pPr>
    <w:rPr>
      <w:rFonts w:eastAsia="Times New Roman" w:cs="Times New Roman"/>
      <w:snapToGrid w:val="0"/>
      <w:kern w:val="16"/>
      <w:sz w:val="23"/>
      <w:szCs w:val="24"/>
    </w:rPr>
  </w:style>
  <w:style w:type="character" w:customStyle="1" w:styleId="StandardChar">
    <w:name w:val="Standard Char"/>
    <w:basedOn w:val="DefaultParagraphFont"/>
    <w:link w:val="Standard"/>
    <w:rsid w:val="00F379B1"/>
    <w:rPr>
      <w:rFonts w:ascii="Cambria" w:eastAsia="Times New Roman" w:hAnsi="Cambria" w:cs="Times New Roman"/>
      <w:snapToGrid w:val="0"/>
      <w:kern w:val="16"/>
      <w:sz w:val="23"/>
      <w:szCs w:val="24"/>
    </w:rPr>
  </w:style>
  <w:style w:type="paragraph" w:customStyle="1" w:styleId="Bulletpoint">
    <w:name w:val="Bullet point"/>
    <w:basedOn w:val="Standard"/>
    <w:rsid w:val="00F379B1"/>
    <w:pPr>
      <w:numPr>
        <w:numId w:val="15"/>
      </w:numPr>
      <w:tabs>
        <w:tab w:val="left" w:pos="397"/>
        <w:tab w:val="num" w:pos="511"/>
      </w:tabs>
      <w:spacing w:after="180"/>
      <w:ind w:left="0" w:firstLine="0"/>
    </w:pPr>
    <w:rPr>
      <w:sz w:val="22"/>
    </w:rPr>
  </w:style>
  <w:style w:type="paragraph" w:customStyle="1" w:styleId="WhiteSpace">
    <w:name w:val="White Space"/>
    <w:basedOn w:val="Standard"/>
    <w:next w:val="Standard"/>
    <w:link w:val="WhiteSpaceChar"/>
    <w:rsid w:val="00F379B1"/>
    <w:pPr>
      <w:spacing w:after="0"/>
    </w:pPr>
    <w:rPr>
      <w:sz w:val="16"/>
      <w:szCs w:val="16"/>
    </w:rPr>
  </w:style>
  <w:style w:type="character" w:customStyle="1" w:styleId="WhiteSpaceChar">
    <w:name w:val="White Space Char"/>
    <w:basedOn w:val="DefaultParagraphFont"/>
    <w:link w:val="WhiteSpace"/>
    <w:rsid w:val="00F379B1"/>
    <w:rPr>
      <w:rFonts w:ascii="Cambria" w:eastAsia="Times New Roman" w:hAnsi="Cambria" w:cs="Times New Roman"/>
      <w:snapToGrid w:val="0"/>
      <w:kern w:val="16"/>
      <w:sz w:val="16"/>
      <w:szCs w:val="16"/>
    </w:rPr>
  </w:style>
  <w:style w:type="character" w:customStyle="1" w:styleId="Heading7Char">
    <w:name w:val="Heading 7 Char"/>
    <w:basedOn w:val="DefaultParagraphFont"/>
    <w:link w:val="Heading7"/>
    <w:uiPriority w:val="9"/>
    <w:rsid w:val="002B6906"/>
    <w:rPr>
      <w:rFonts w:asciiTheme="majorHAnsi" w:eastAsiaTheme="majorEastAsia" w:hAnsiTheme="majorHAnsi" w:cstheme="majorBidi"/>
      <w:i/>
      <w:iCs/>
      <w:color w:val="1F3763" w:themeColor="accent1" w:themeShade="7F"/>
      <w:sz w:val="22"/>
    </w:rPr>
  </w:style>
  <w:style w:type="paragraph" w:customStyle="1" w:styleId="AxisLabel">
    <w:name w:val="Axis Label"/>
    <w:basedOn w:val="Normal"/>
    <w:qFormat/>
    <w:rsid w:val="0037494C"/>
    <w:pPr>
      <w:spacing w:before="120" w:after="0" w:line="240" w:lineRule="auto"/>
    </w:pPr>
    <w:rPr>
      <w:rFonts w:ascii="Arial" w:eastAsia="Cambria" w:hAnsi="Arial" w:cs="Times New Roman"/>
      <w:noProof/>
      <w:sz w:val="14"/>
      <w:szCs w:val="22"/>
      <w:lang w:eastAsia="en-AU"/>
    </w:rPr>
  </w:style>
  <w:style w:type="paragraph" w:customStyle="1" w:styleId="AxisTitle">
    <w:name w:val="Axis Title"/>
    <w:basedOn w:val="Normal"/>
    <w:qFormat/>
    <w:rsid w:val="0037494C"/>
    <w:pPr>
      <w:spacing w:before="120" w:after="0" w:line="240" w:lineRule="auto"/>
    </w:pPr>
    <w:rPr>
      <w:rFonts w:ascii="Arial" w:eastAsia="Cambria" w:hAnsi="Arial" w:cs="Times New Roman"/>
      <w:sz w:val="16"/>
      <w:szCs w:val="22"/>
    </w:rPr>
  </w:style>
  <w:style w:type="paragraph" w:customStyle="1" w:styleId="Contents">
    <w:name w:val="Contents"/>
    <w:basedOn w:val="Normal"/>
    <w:rsid w:val="0037494C"/>
    <w:pPr>
      <w:spacing w:after="0" w:line="240" w:lineRule="atLeast"/>
    </w:pPr>
    <w:rPr>
      <w:rFonts w:ascii="Arial" w:eastAsia="Cambria" w:hAnsi="Arial" w:cs="Times New Roman"/>
      <w:b/>
      <w:sz w:val="48"/>
      <w:szCs w:val="22"/>
    </w:rPr>
  </w:style>
  <w:style w:type="paragraph" w:customStyle="1" w:styleId="HeaderNoLine0">
    <w:name w:val="Header No Line"/>
    <w:basedOn w:val="Header"/>
    <w:rsid w:val="0037494C"/>
    <w:pPr>
      <w:pBdr>
        <w:bottom w:val="none" w:sz="0" w:space="0" w:color="auto"/>
      </w:pBdr>
      <w:spacing w:before="120" w:after="240"/>
      <w:jc w:val="left"/>
    </w:pPr>
    <w:rPr>
      <w:rFonts w:ascii="Cambria" w:hAnsi="Cambria"/>
      <w:color w:val="auto"/>
      <w:szCs w:val="22"/>
    </w:rPr>
  </w:style>
  <w:style w:type="paragraph" w:customStyle="1" w:styleId="Key">
    <w:name w:val="Key"/>
    <w:basedOn w:val="Normal"/>
    <w:qFormat/>
    <w:rsid w:val="0037494C"/>
    <w:pPr>
      <w:spacing w:before="120" w:line="240" w:lineRule="atLeast"/>
    </w:pPr>
    <w:rPr>
      <w:rFonts w:eastAsia="Cambria" w:cs="Times New Roman"/>
      <w:sz w:val="14"/>
      <w:szCs w:val="22"/>
    </w:rPr>
  </w:style>
  <w:style w:type="table" w:styleId="LightShading-Accent2">
    <w:name w:val="Light Shading Accent 2"/>
    <w:basedOn w:val="TableNormal"/>
    <w:uiPriority w:val="60"/>
    <w:rsid w:val="0037494C"/>
    <w:pPr>
      <w:spacing w:after="0" w:line="240" w:lineRule="auto"/>
    </w:pPr>
    <w:rPr>
      <w:rFonts w:ascii="Cambria" w:eastAsia="Calibri" w:hAnsi="Cambria" w:cs="Times New Roman"/>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2-Accent5">
    <w:name w:val="Medium Grid 2 Accent 5"/>
    <w:basedOn w:val="TableNormal"/>
    <w:uiPriority w:val="68"/>
    <w:rsid w:val="0037494C"/>
    <w:pPr>
      <w:spacing w:after="0" w:line="240" w:lineRule="auto"/>
    </w:pPr>
    <w:rPr>
      <w:rFonts w:ascii="Cambria" w:eastAsia="Times New Roman" w:hAnsi="Cambria" w:cs="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otes">
    <w:name w:val="Notes"/>
    <w:basedOn w:val="Normal"/>
    <w:qFormat/>
    <w:locked/>
    <w:rsid w:val="0037494C"/>
    <w:pPr>
      <w:spacing w:before="120" w:after="0" w:line="240" w:lineRule="auto"/>
    </w:pPr>
    <w:rPr>
      <w:rFonts w:ascii="Arial" w:eastAsia="Cambria" w:hAnsi="Arial" w:cs="Times New Roman"/>
      <w:sz w:val="16"/>
      <w:szCs w:val="22"/>
    </w:rPr>
  </w:style>
  <w:style w:type="character" w:styleId="PlaceholderText">
    <w:name w:val="Placeholder Text"/>
    <w:basedOn w:val="DefaultParagraphFont"/>
    <w:uiPriority w:val="99"/>
    <w:semiHidden/>
    <w:rsid w:val="0037494C"/>
    <w:rPr>
      <w:color w:val="808080"/>
    </w:rPr>
  </w:style>
  <w:style w:type="paragraph" w:customStyle="1" w:styleId="Reference">
    <w:name w:val="Reference"/>
    <w:basedOn w:val="Normal"/>
    <w:rsid w:val="0037494C"/>
    <w:pPr>
      <w:spacing w:before="40" w:after="0" w:line="180" w:lineRule="atLeast"/>
      <w:ind w:hanging="170"/>
    </w:pPr>
    <w:rPr>
      <w:rFonts w:eastAsia="Cambria" w:cs="Times New Roman"/>
      <w:sz w:val="19"/>
      <w:szCs w:val="22"/>
    </w:rPr>
  </w:style>
  <w:style w:type="paragraph" w:customStyle="1" w:styleId="Tabletext0">
    <w:name w:val="Table text"/>
    <w:basedOn w:val="Normal"/>
    <w:link w:val="TabletextChar"/>
    <w:qFormat/>
    <w:rsid w:val="0037494C"/>
    <w:pPr>
      <w:spacing w:before="120" w:line="240" w:lineRule="atLeast"/>
    </w:pPr>
    <w:rPr>
      <w:rFonts w:eastAsia="Cambria" w:cs="Times New Roman"/>
      <w:sz w:val="19"/>
      <w:szCs w:val="22"/>
    </w:rPr>
  </w:style>
  <w:style w:type="table" w:customStyle="1" w:styleId="TableTGAblack">
    <w:name w:val="Table TGA black"/>
    <w:basedOn w:val="TableNormal"/>
    <w:uiPriority w:val="99"/>
    <w:rsid w:val="0037494C"/>
    <w:pPr>
      <w:spacing w:before="60" w:after="0" w:line="240" w:lineRule="auto"/>
      <w:ind w:left="170" w:right="170"/>
    </w:pPr>
    <w:rPr>
      <w:rFonts w:ascii="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wordWrap/>
        <w:spacing w:beforeLines="0" w:beforeAutospacing="0" w:afterLines="0" w:afterAutospacing="0"/>
      </w:pPr>
      <w:rPr>
        <w:rFonts w:ascii="Cambria" w:hAnsi="Cambria"/>
        <w:b/>
        <w:color w:val="FFFFFF" w:themeColor="background1"/>
        <w:sz w:val="22"/>
      </w:rPr>
      <w:tblPr/>
      <w:tcPr>
        <w:shd w:val="clear" w:color="auto" w:fill="000000" w:themeFill="text1"/>
      </w:tcPr>
    </w:tblStylePr>
    <w:tblStylePr w:type="lastRow">
      <w:rPr>
        <w:b w:val="0"/>
      </w:rPr>
    </w:tblStylePr>
    <w:tblStylePr w:type="neCell">
      <w:rPr>
        <w:b w:val="0"/>
        <w:i w:val="0"/>
      </w:rPr>
    </w:tblStylePr>
    <w:tblStylePr w:type="nwCell">
      <w:rPr>
        <w:rFonts w:ascii="Cambria" w:hAnsi="Cambria"/>
        <w:b/>
        <w:i w:val="0"/>
        <w:color w:val="FFFFFF"/>
        <w:sz w:val="22"/>
      </w:rPr>
    </w:tblStylePr>
  </w:style>
  <w:style w:type="paragraph" w:styleId="TOCHeading">
    <w:name w:val="TOC Heading"/>
    <w:basedOn w:val="Heading1"/>
    <w:next w:val="Normal"/>
    <w:uiPriority w:val="39"/>
    <w:semiHidden/>
    <w:unhideWhenUsed/>
    <w:qFormat/>
    <w:rsid w:val="0037494C"/>
    <w:pPr>
      <w:framePr w:wrap="around" w:hAnchor="text"/>
      <w:spacing w:before="480" w:line="276" w:lineRule="auto"/>
      <w:outlineLvl w:val="9"/>
    </w:pPr>
    <w:rPr>
      <w:rFonts w:eastAsia="Times New Roman" w:cstheme="minorBidi"/>
      <w:b/>
      <w:bCs/>
      <w:color w:val="002035"/>
      <w:sz w:val="28"/>
      <w:szCs w:val="64"/>
      <w:lang w:val="en-US"/>
    </w:rPr>
  </w:style>
  <w:style w:type="paragraph" w:customStyle="1" w:styleId="Quotation">
    <w:name w:val="Quotation"/>
    <w:basedOn w:val="Normal"/>
    <w:next w:val="Normal"/>
    <w:uiPriority w:val="4"/>
    <w:qFormat/>
    <w:rsid w:val="0037494C"/>
    <w:pPr>
      <w:spacing w:before="120" w:after="180" w:line="240" w:lineRule="atLeast"/>
      <w:ind w:left="425"/>
    </w:pPr>
    <w:rPr>
      <w:rFonts w:eastAsiaTheme="minorEastAsia"/>
      <w:sz w:val="20"/>
      <w:szCs w:val="22"/>
      <w:lang w:eastAsia="zh-TW"/>
    </w:rPr>
  </w:style>
  <w:style w:type="paragraph" w:customStyle="1" w:styleId="Comment">
    <w:name w:val="Comment"/>
    <w:basedOn w:val="Normal"/>
    <w:next w:val="Normal"/>
    <w:uiPriority w:val="1"/>
    <w:qFormat/>
    <w:rsid w:val="0037494C"/>
    <w:pPr>
      <w:spacing w:before="120" w:line="240" w:lineRule="atLeast"/>
      <w:ind w:left="992" w:hanging="992"/>
    </w:pPr>
    <w:rPr>
      <w:rFonts w:eastAsia="Cambria" w:cs="Times New Roman"/>
      <w:szCs w:val="22"/>
    </w:rPr>
  </w:style>
  <w:style w:type="paragraph" w:styleId="EndnoteText">
    <w:name w:val="endnote text"/>
    <w:basedOn w:val="Normal"/>
    <w:link w:val="EndnoteTextChar"/>
    <w:uiPriority w:val="99"/>
    <w:semiHidden/>
    <w:unhideWhenUsed/>
    <w:rsid w:val="0037494C"/>
    <w:pPr>
      <w:spacing w:after="0" w:line="240" w:lineRule="auto"/>
    </w:pPr>
    <w:rPr>
      <w:rFonts w:eastAsia="Cambria" w:cs="Times New Roman"/>
      <w:sz w:val="20"/>
    </w:rPr>
  </w:style>
  <w:style w:type="character" w:customStyle="1" w:styleId="EndnoteTextChar">
    <w:name w:val="Endnote Text Char"/>
    <w:basedOn w:val="DefaultParagraphFont"/>
    <w:link w:val="EndnoteText"/>
    <w:uiPriority w:val="99"/>
    <w:semiHidden/>
    <w:rsid w:val="0037494C"/>
    <w:rPr>
      <w:rFonts w:ascii="Cambria" w:eastAsia="Cambria" w:hAnsi="Cambria" w:cs="Times New Roman"/>
    </w:rPr>
  </w:style>
  <w:style w:type="character" w:styleId="EndnoteReference">
    <w:name w:val="endnote reference"/>
    <w:basedOn w:val="DefaultParagraphFont"/>
    <w:uiPriority w:val="99"/>
    <w:semiHidden/>
    <w:unhideWhenUsed/>
    <w:rsid w:val="0037494C"/>
    <w:rPr>
      <w:vertAlign w:val="superscript"/>
    </w:rPr>
  </w:style>
  <w:style w:type="paragraph" w:customStyle="1" w:styleId="FigureCaption">
    <w:name w:val="Figure Caption"/>
    <w:basedOn w:val="Normal"/>
    <w:qFormat/>
    <w:rsid w:val="0037494C"/>
    <w:pPr>
      <w:adjustRightInd w:val="0"/>
      <w:snapToGrid w:val="0"/>
      <w:spacing w:before="180" w:after="180" w:line="240" w:lineRule="atLeast"/>
    </w:pPr>
    <w:rPr>
      <w:rFonts w:eastAsia="MS Mincho" w:cs="Times New Roman"/>
      <w:lang w:eastAsia="ja-JP"/>
    </w:rPr>
  </w:style>
  <w:style w:type="paragraph" w:customStyle="1" w:styleId="TableCaption">
    <w:name w:val="Table Caption"/>
    <w:basedOn w:val="FigureCaption"/>
    <w:qFormat/>
    <w:rsid w:val="0037494C"/>
    <w:pPr>
      <w:spacing w:after="240"/>
    </w:pPr>
    <w:rPr>
      <w:sz w:val="17"/>
    </w:rPr>
  </w:style>
  <w:style w:type="table" w:customStyle="1" w:styleId="TableTGA2">
    <w:name w:val="Table TGA 2"/>
    <w:basedOn w:val="TableNormal"/>
    <w:uiPriority w:val="99"/>
    <w:rsid w:val="0037494C"/>
    <w:pPr>
      <w:spacing w:before="60" w:after="0" w:line="240" w:lineRule="auto"/>
    </w:pPr>
    <w:rPr>
      <w:rFonts w:ascii="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wordWrap/>
        <w:spacing w:beforeLines="0" w:beforeAutospacing="0" w:afterLines="0" w:afterAutospacing="0"/>
      </w:pPr>
      <w:rPr>
        <w:rFonts w:ascii="Cambria" w:hAnsi="Cambria"/>
        <w:b/>
        <w:color w:val="FFFFFF"/>
        <w:sz w:val="22"/>
      </w:rPr>
      <w:tblPr/>
      <w:trPr>
        <w:tblHeader/>
      </w:trPr>
      <w:tcPr>
        <w:shd w:val="clear" w:color="auto" w:fill="000000"/>
      </w:tcPr>
    </w:tblStylePr>
    <w:tblStylePr w:type="lastRow">
      <w:rPr>
        <w:b w:val="0"/>
      </w:rPr>
    </w:tblStylePr>
    <w:tblStylePr w:type="neCell">
      <w:rPr>
        <w:b w:val="0"/>
        <w:i w:val="0"/>
      </w:rPr>
    </w:tblStylePr>
    <w:tblStylePr w:type="nwCell">
      <w:rPr>
        <w:rFonts w:ascii="Cambria" w:hAnsi="Cambria"/>
        <w:b/>
        <w:i w:val="0"/>
        <w:color w:val="FFFFFF"/>
        <w:sz w:val="22"/>
      </w:rPr>
    </w:tblStylePr>
  </w:style>
  <w:style w:type="paragraph" w:customStyle="1" w:styleId="Subject">
    <w:name w:val="Subject"/>
    <w:basedOn w:val="Normal"/>
    <w:qFormat/>
    <w:rsid w:val="0037494C"/>
    <w:pPr>
      <w:adjustRightInd w:val="0"/>
      <w:snapToGrid w:val="0"/>
      <w:spacing w:before="180" w:after="180" w:line="240" w:lineRule="atLeast"/>
    </w:pPr>
    <w:rPr>
      <w:rFonts w:eastAsia="MS Mincho" w:cs="Times New Roman"/>
      <w:b/>
      <w:lang w:eastAsia="ja-JP"/>
    </w:rPr>
  </w:style>
  <w:style w:type="paragraph" w:customStyle="1" w:styleId="Addressee">
    <w:name w:val="Addressee"/>
    <w:basedOn w:val="Normal"/>
    <w:qFormat/>
    <w:rsid w:val="0037494C"/>
    <w:pPr>
      <w:adjustRightInd w:val="0"/>
      <w:snapToGrid w:val="0"/>
      <w:spacing w:before="180" w:after="180" w:line="240" w:lineRule="atLeast"/>
    </w:pPr>
    <w:rPr>
      <w:rFonts w:eastAsia="MS Mincho" w:cs="Times New Roman"/>
      <w:lang w:eastAsia="ja-JP"/>
    </w:rPr>
  </w:style>
  <w:style w:type="character" w:customStyle="1" w:styleId="ABN">
    <w:name w:val="ABN"/>
    <w:basedOn w:val="DefaultParagraphFont"/>
    <w:uiPriority w:val="1"/>
    <w:qFormat/>
    <w:rsid w:val="0037494C"/>
    <w:rPr>
      <w:rFonts w:ascii="Arial" w:hAnsi="Arial"/>
      <w:color w:val="002C47"/>
      <w:sz w:val="14"/>
    </w:rPr>
  </w:style>
  <w:style w:type="paragraph" w:customStyle="1" w:styleId="BodyCopy">
    <w:name w:val="Body Copy"/>
    <w:basedOn w:val="Normal"/>
    <w:qFormat/>
    <w:rsid w:val="0037494C"/>
    <w:pPr>
      <w:adjustRightInd w:val="0"/>
      <w:snapToGrid w:val="0"/>
      <w:spacing w:before="180" w:after="180" w:line="240" w:lineRule="atLeast"/>
    </w:pPr>
    <w:rPr>
      <w:rFonts w:eastAsia="MS Mincho" w:cs="Times New Roman"/>
      <w:lang w:eastAsia="ja-JP"/>
    </w:rPr>
  </w:style>
  <w:style w:type="paragraph" w:customStyle="1" w:styleId="PISubsection">
    <w:name w:val="PI Subsection"/>
    <w:basedOn w:val="Standard"/>
    <w:next w:val="Standard"/>
    <w:rsid w:val="0037494C"/>
    <w:pPr>
      <w:keepNext/>
      <w:spacing w:after="120"/>
    </w:pPr>
    <w:rPr>
      <w:b/>
      <w:i/>
      <w:kern w:val="2"/>
      <w:sz w:val="22"/>
    </w:rPr>
  </w:style>
  <w:style w:type="paragraph" w:customStyle="1" w:styleId="SectionHeading">
    <w:name w:val="Section Heading"/>
    <w:basedOn w:val="Standard"/>
    <w:next w:val="Standard"/>
    <w:link w:val="SectionHeadingCharChar"/>
    <w:rsid w:val="0037494C"/>
    <w:pPr>
      <w:keepNext/>
      <w:spacing w:after="180"/>
      <w:outlineLvl w:val="0"/>
    </w:pPr>
    <w:rPr>
      <w:b/>
      <w:caps/>
      <w:sz w:val="24"/>
    </w:rPr>
  </w:style>
  <w:style w:type="character" w:customStyle="1" w:styleId="SectionHeadingCharChar">
    <w:name w:val="Section Heading Char Char"/>
    <w:basedOn w:val="DefaultParagraphFont"/>
    <w:link w:val="SectionHeading"/>
    <w:rsid w:val="0037494C"/>
    <w:rPr>
      <w:rFonts w:ascii="Cambria" w:eastAsia="Times New Roman" w:hAnsi="Cambria" w:cs="Times New Roman"/>
      <w:b/>
      <w:caps/>
      <w:snapToGrid w:val="0"/>
      <w:kern w:val="16"/>
      <w:sz w:val="24"/>
      <w:szCs w:val="24"/>
    </w:rPr>
  </w:style>
  <w:style w:type="paragraph" w:customStyle="1" w:styleId="PISection">
    <w:name w:val="PI Section"/>
    <w:basedOn w:val="Standard"/>
    <w:next w:val="Standard"/>
    <w:rsid w:val="0037494C"/>
    <w:pPr>
      <w:keepNext/>
      <w:spacing w:after="160"/>
      <w:outlineLvl w:val="2"/>
    </w:pPr>
    <w:rPr>
      <w:b/>
      <w:smallCaps/>
      <w:kern w:val="2"/>
      <w:sz w:val="22"/>
    </w:rPr>
  </w:style>
  <w:style w:type="paragraph" w:styleId="Quote">
    <w:name w:val="Quote"/>
    <w:basedOn w:val="Standard"/>
    <w:next w:val="Standard"/>
    <w:link w:val="QuoteChar"/>
    <w:qFormat/>
    <w:rsid w:val="0037494C"/>
    <w:pPr>
      <w:spacing w:after="280"/>
      <w:ind w:left="482" w:right="397" w:hanging="85"/>
    </w:pPr>
    <w:rPr>
      <w:sz w:val="22"/>
    </w:rPr>
  </w:style>
  <w:style w:type="character" w:customStyle="1" w:styleId="QuoteChar">
    <w:name w:val="Quote Char"/>
    <w:basedOn w:val="DefaultParagraphFont"/>
    <w:link w:val="Quote"/>
    <w:rsid w:val="0037494C"/>
    <w:rPr>
      <w:rFonts w:ascii="Cambria" w:eastAsia="Times New Roman" w:hAnsi="Cambria" w:cs="Times New Roman"/>
      <w:snapToGrid w:val="0"/>
      <w:kern w:val="16"/>
      <w:sz w:val="22"/>
      <w:szCs w:val="24"/>
    </w:rPr>
  </w:style>
  <w:style w:type="paragraph" w:customStyle="1" w:styleId="Bulletlist">
    <w:name w:val="Bullet list"/>
    <w:basedOn w:val="Standard"/>
    <w:link w:val="BulletlistChar"/>
    <w:qFormat/>
    <w:rsid w:val="0037494C"/>
    <w:pPr>
      <w:numPr>
        <w:numId w:val="27"/>
      </w:numPr>
      <w:spacing w:after="180"/>
    </w:pPr>
    <w:rPr>
      <w:kern w:val="2"/>
    </w:rPr>
  </w:style>
  <w:style w:type="character" w:customStyle="1" w:styleId="BulletlistChar">
    <w:name w:val="Bullet list Char"/>
    <w:basedOn w:val="StandardChar"/>
    <w:link w:val="Bulletlist"/>
    <w:rsid w:val="0037494C"/>
    <w:rPr>
      <w:rFonts w:ascii="Cambria" w:eastAsia="Times New Roman" w:hAnsi="Cambria" w:cs="Times New Roman"/>
      <w:snapToGrid w:val="0"/>
      <w:kern w:val="2"/>
      <w:sz w:val="23"/>
      <w:szCs w:val="24"/>
    </w:rPr>
  </w:style>
  <w:style w:type="character" w:customStyle="1" w:styleId="TabletextChar">
    <w:name w:val="Table text Char"/>
    <w:basedOn w:val="DefaultParagraphFont"/>
    <w:link w:val="Tabletext0"/>
    <w:rsid w:val="008F7134"/>
    <w:rPr>
      <w:rFonts w:ascii="Cambria" w:eastAsia="Cambria" w:hAnsi="Cambria" w:cs="Times New Roman"/>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tga.gov.au/resources/sponsor/arrowhead-australia-pty-ltd" TargetMode="External"/><Relationship Id="rId26" Type="http://schemas.openxmlformats.org/officeDocument/2006/relationships/image" Target="media/image8.tmp"/><Relationship Id="rId39" Type="http://schemas.openxmlformats.org/officeDocument/2006/relationships/image" Target="media/image20.tmp"/><Relationship Id="rId21" Type="http://schemas.openxmlformats.org/officeDocument/2006/relationships/image" Target="media/image4.png"/><Relationship Id="rId34" Type="http://schemas.openxmlformats.org/officeDocument/2006/relationships/image" Target="media/image16.tmp"/><Relationship Id="rId42" Type="http://schemas.openxmlformats.org/officeDocument/2006/relationships/image" Target="media/image23.png"/><Relationship Id="rId47" Type="http://schemas.openxmlformats.org/officeDocument/2006/relationships/image" Target="media/image27.tmp"/><Relationship Id="rId50" Type="http://schemas.openxmlformats.org/officeDocument/2006/relationships/image" Target="media/image30.tmp"/><Relationship Id="rId55" Type="http://schemas.openxmlformats.org/officeDocument/2006/relationships/hyperlink" Target="https://www.ebs.tga.gov.au/"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ga.copyright@tga.gov.au" TargetMode="External"/><Relationship Id="rId29" Type="http://schemas.openxmlformats.org/officeDocument/2006/relationships/image" Target="media/image11.tmp"/><Relationship Id="rId11" Type="http://schemas.openxmlformats.org/officeDocument/2006/relationships/footer" Target="footer2.xml"/><Relationship Id="rId24" Type="http://schemas.openxmlformats.org/officeDocument/2006/relationships/image" Target="media/image6.tmp"/><Relationship Id="rId32" Type="http://schemas.openxmlformats.org/officeDocument/2006/relationships/image" Target="media/image14.tmp"/><Relationship Id="rId37" Type="http://schemas.openxmlformats.org/officeDocument/2006/relationships/hyperlink" Target="docubridge://open/&amp;Host=cwdcbp01&amp;Id=F52e54a34c382449287d784e1a97beadb&amp;NodeId=N0734191e61fb4c368aefda0d8ce5f49b&amp;Page=34" TargetMode="External"/><Relationship Id="rId40" Type="http://schemas.openxmlformats.org/officeDocument/2006/relationships/image" Target="media/image21.png"/><Relationship Id="rId45" Type="http://schemas.openxmlformats.org/officeDocument/2006/relationships/image" Target="media/image25.tmp"/><Relationship Id="rId53" Type="http://schemas.openxmlformats.org/officeDocument/2006/relationships/hyperlink" Target="https://www.tga.gov.au/resources/resource/guidance/risk-management-plans-medicines-and-biologicals/australia-specific-annex-eu-rmp" TargetMode="External"/><Relationship Id="rId58" Type="http://schemas.openxmlformats.org/officeDocument/2006/relationships/hyperlink" Target="mailto:info@tga.gov.au" TargetMode="Externa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yperlink" Target="https://www.tga.gov.au/products/medicines/find-information-about-medicine/prescribing-medicines-pregnancy-database" TargetMode="External"/><Relationship Id="rId14" Type="http://schemas.openxmlformats.org/officeDocument/2006/relationships/hyperlink" Target="https://www.tga.gov.au/" TargetMode="External"/><Relationship Id="rId22" Type="http://schemas.openxmlformats.org/officeDocument/2006/relationships/hyperlink" Target="https://www.tga.gov.au/resources/publication/publications/priority-registration-process" TargetMode="External"/><Relationship Id="rId27" Type="http://schemas.openxmlformats.org/officeDocument/2006/relationships/image" Target="media/image9.tmp"/><Relationship Id="rId30" Type="http://schemas.openxmlformats.org/officeDocument/2006/relationships/image" Target="media/image12.tmp"/><Relationship Id="rId35" Type="http://schemas.openxmlformats.org/officeDocument/2006/relationships/image" Target="media/image17.tmp"/><Relationship Id="rId43" Type="http://schemas.openxmlformats.org/officeDocument/2006/relationships/image" Target="media/image24.tmp"/><Relationship Id="rId48" Type="http://schemas.openxmlformats.org/officeDocument/2006/relationships/image" Target="media/image28.tmp"/><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www.tga.gov.au/publication/risk-management-plans-medicines-and-biological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tga.gov.au/black-triangle-scheme"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tmp"/><Relationship Id="rId46" Type="http://schemas.openxmlformats.org/officeDocument/2006/relationships/image" Target="media/image26.tmp"/><Relationship Id="rId59" Type="http://schemas.openxmlformats.org/officeDocument/2006/relationships/hyperlink" Target="https://www.tga.gov.au" TargetMode="External"/><Relationship Id="rId20" Type="http://schemas.openxmlformats.org/officeDocument/2006/relationships/hyperlink" Target="https://www.tga.gov.au/obstetric-drug-information-services" TargetMode="External"/><Relationship Id="rId41" Type="http://schemas.openxmlformats.org/officeDocument/2006/relationships/image" Target="media/image22.tmp"/><Relationship Id="rId54" Type="http://schemas.openxmlformats.org/officeDocument/2006/relationships/hyperlink" Target="https://www.tga.gov.au/resources/resource/guidance/risk-management-plans-medicines-and-biologicals/australia-specific-annex-eu-rm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ga.gov.au/australian-public-assessment-report-auspar-guidance" TargetMode="External"/><Relationship Id="rId23" Type="http://schemas.openxmlformats.org/officeDocument/2006/relationships/image" Target="media/image5.tmp"/><Relationship Id="rId28" Type="http://schemas.openxmlformats.org/officeDocument/2006/relationships/image" Target="media/image10.tmp"/><Relationship Id="rId36" Type="http://schemas.openxmlformats.org/officeDocument/2006/relationships/image" Target="media/image18.tmp"/><Relationship Id="rId49" Type="http://schemas.openxmlformats.org/officeDocument/2006/relationships/image" Target="media/image29.tmp"/><Relationship Id="rId57" Type="http://schemas.openxmlformats.org/officeDocument/2006/relationships/footer" Target="footer4.xml"/><Relationship Id="rId10" Type="http://schemas.openxmlformats.org/officeDocument/2006/relationships/footer" Target="footer1.xml"/><Relationship Id="rId31" Type="http://schemas.openxmlformats.org/officeDocument/2006/relationships/image" Target="media/image13.tmp"/><Relationship Id="rId44" Type="http://schemas.openxmlformats.org/officeDocument/2006/relationships/hyperlink" Target="docubridge://open/&amp;Host=cwdcbp01&amp;Id=F52e54a34c382449287d784e1a97beadb&amp;NodeId=N49192387b15343e6badbf7617bd8e302&amp;Page=0" TargetMode="External"/><Relationship Id="rId52" Type="http://schemas.openxmlformats.org/officeDocument/2006/relationships/hyperlink" Target="https://www.tga.gov.au/tgas-risk-management-approach" TargetMode="Externa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43</Pages>
  <Words>13641</Words>
  <Characters>77754</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Australian Public Assessment Report for Redemplo</vt:lpstr>
    </vt:vector>
  </TitlesOfParts>
  <Company>Department of Health, Disability and Ageing</Company>
  <LinksUpToDate>false</LinksUpToDate>
  <CharactersWithSpaces>91213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Redemplo</dc:title>
  <dc:subject>Prescription medicines</dc:subject>
  <dc:creator>Therapeutic Goods Administration</dc:creator>
  <cp:keywords/>
  <dc:description/>
  <dcterms:created xsi:type="dcterms:W3CDTF">2026-07-21T05:42:00Z</dcterms:created>
  <dcterms:modified xsi:type="dcterms:W3CDTF">2026-07-22T03:42:00Z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48c0e39b,60f1b3bd,33dae6e1,7507f474,575bd30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7e282a4a,994c871,4c0439f0,615ee556,285eda09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2026-02-24T05:09:39Z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e6c271ff-d1d0-47ed-8240-a1a1720452d2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