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59BE9" w14:textId="77777777" w:rsidR="00F02AEC" w:rsidRDefault="00F02AEC" w:rsidP="00B03B68"/>
    <w:p w14:paraId="6F3B0FF6" w14:textId="77777777" w:rsidR="00692401" w:rsidRDefault="00692401" w:rsidP="00B03B68"/>
    <w:p w14:paraId="47E033CC" w14:textId="77777777" w:rsidR="00692401" w:rsidRDefault="00692401" w:rsidP="00B03B68"/>
    <w:p w14:paraId="7F2FF472" w14:textId="77777777" w:rsidR="00692401" w:rsidRDefault="00692401" w:rsidP="0095170C">
      <w:pPr>
        <w:pStyle w:val="Title"/>
      </w:pPr>
      <w:r w:rsidRPr="00692401">
        <w:t>Notice of interim decisions to amend (or not amend) the current Poisons Standard</w:t>
      </w:r>
    </w:p>
    <w:p w14:paraId="108EECCA" w14:textId="227D764F" w:rsidR="00692401" w:rsidRDefault="00251DDB" w:rsidP="0095170C">
      <w:pPr>
        <w:pStyle w:val="Subtitle"/>
        <w:ind w:left="0"/>
      </w:pPr>
      <w:r>
        <w:t>29 May</w:t>
      </w:r>
      <w:r w:rsidR="00E56702">
        <w:t xml:space="preserve"> 20</w:t>
      </w:r>
      <w:r w:rsidR="00751CE3">
        <w:t>26</w:t>
      </w:r>
      <w:r w:rsidR="00EA3818">
        <w:t xml:space="preserve"> (version 2.0)</w:t>
      </w:r>
    </w:p>
    <w:p w14:paraId="6DC1A35C" w14:textId="499E1CD1" w:rsidR="00C574F4" w:rsidRPr="00B03B68" w:rsidRDefault="00C574F4" w:rsidP="00C574F4">
      <w:pPr>
        <w:pStyle w:val="Heading4"/>
        <w:sectPr w:rsidR="00C574F4" w:rsidRPr="00B03B68" w:rsidSect="00CB055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p>
    <w:p w14:paraId="38A4FAA1" w14:textId="77777777" w:rsidR="00F02AEC" w:rsidRPr="00CC381E" w:rsidRDefault="00F02AEC" w:rsidP="00CC381E">
      <w:pPr>
        <w:pStyle w:val="LegalSubheading"/>
        <w:rPr>
          <w:b/>
          <w:bCs/>
        </w:rPr>
      </w:pPr>
      <w:r w:rsidRPr="00CC381E">
        <w:rPr>
          <w:b/>
          <w:bCs/>
        </w:rPr>
        <w:lastRenderedPageBreak/>
        <w:t>Copyright</w:t>
      </w:r>
    </w:p>
    <w:p w14:paraId="2C2FD638" w14:textId="2115571B" w:rsidR="00930D58" w:rsidRPr="00CC381E" w:rsidRDefault="00F02AEC" w:rsidP="00CC381E">
      <w:pPr>
        <w:pStyle w:val="LegalSubheading"/>
      </w:pPr>
      <w:r w:rsidRPr="00CC381E">
        <w:t>© Commonwealth of Australia 202</w:t>
      </w:r>
      <w:r w:rsidR="00606058">
        <w:t>6</w:t>
      </w:r>
      <w:r w:rsidRPr="00CC381E">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Copyright Act 1968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w:t>
      </w:r>
      <w:hyperlink r:id="rId17" w:history="1">
        <w:r w:rsidR="009C3322" w:rsidRPr="00343AC1">
          <w:rPr>
            <w:rStyle w:val="Hyperlink"/>
          </w:rPr>
          <w:t>tga.copyright@tga.gov.au</w:t>
        </w:r>
      </w:hyperlink>
      <w:r w:rsidRPr="00CC381E">
        <w:t>.</w:t>
      </w:r>
    </w:p>
    <w:p w14:paraId="4239F31E" w14:textId="77777777" w:rsidR="0090744F" w:rsidRPr="00CC381E" w:rsidRDefault="0090744F" w:rsidP="00CC381E">
      <w:pPr>
        <w:pStyle w:val="LegalSubheading"/>
        <w:rPr>
          <w:b/>
          <w:bCs/>
        </w:rPr>
      </w:pPr>
      <w:r w:rsidRPr="00CC381E">
        <w:rPr>
          <w:b/>
          <w:bCs/>
        </w:rPr>
        <w:t>Confidentiality</w:t>
      </w:r>
    </w:p>
    <w:p w14:paraId="44309865" w14:textId="77777777" w:rsidR="00CC381E" w:rsidRDefault="0090744F" w:rsidP="00751544">
      <w:pPr>
        <w:pStyle w:val="LegalSubheading"/>
      </w:pPr>
      <w:r w:rsidRPr="00CC381E">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form. For submission made by individuals, all personal details, other than your name, will be removed from your submission before it is published on the TGA’s Internet site. In addition, a list of parties making submissions will be published. If you do not wish to be identified with your submission you must specifically request this in the space provided on the submission form.</w:t>
      </w:r>
    </w:p>
    <w:sdt>
      <w:sdtPr>
        <w:rPr>
          <w:rFonts w:eastAsiaTheme="minorEastAsia" w:cstheme="minorBidi"/>
          <w:b w:val="0"/>
          <w:color w:val="auto"/>
          <w:sz w:val="20"/>
        </w:rPr>
        <w:id w:val="21514769"/>
        <w:docPartObj>
          <w:docPartGallery w:val="Table of Contents"/>
          <w:docPartUnique/>
        </w:docPartObj>
      </w:sdtPr>
      <w:sdtEndPr/>
      <w:sdtContent>
        <w:p w14:paraId="17533402" w14:textId="77777777" w:rsidR="00F02AEC" w:rsidRPr="00B03B68" w:rsidRDefault="00F02AEC" w:rsidP="000579C9">
          <w:pPr>
            <w:pStyle w:val="NonTOCheading2"/>
          </w:pPr>
          <w:r w:rsidRPr="00B03B68">
            <w:t>Contents</w:t>
          </w:r>
        </w:p>
        <w:p w14:paraId="70B32160" w14:textId="76A8F25A" w:rsidR="00EF57A5" w:rsidRDefault="00F02AEC">
          <w:pPr>
            <w:pStyle w:val="TOC1"/>
            <w:rPr>
              <w:rFonts w:asciiTheme="minorHAnsi" w:eastAsiaTheme="minorEastAsia" w:hAnsiTheme="minorHAnsi" w:cstheme="minorBidi"/>
              <w:b w:val="0"/>
              <w:noProof/>
              <w:color w:val="auto"/>
              <w:kern w:val="2"/>
              <w:sz w:val="24"/>
              <w:szCs w:val="24"/>
              <w:lang w:eastAsia="en-AU"/>
              <w14:ligatures w14:val="standardContextual"/>
            </w:rPr>
          </w:pPr>
          <w:r w:rsidRPr="00B03B68">
            <w:fldChar w:fldCharType="begin"/>
          </w:r>
          <w:r w:rsidRPr="00B03B68">
            <w:instrText xml:space="preserve"> TOC \h \z \u \t "Heading 2,1,Heading 3,2,Heading 4,3" </w:instrText>
          </w:r>
          <w:r w:rsidRPr="00B03B68">
            <w:fldChar w:fldCharType="separate"/>
          </w:r>
          <w:hyperlink w:anchor="_Toc232757943" w:history="1">
            <w:r w:rsidR="00EF57A5" w:rsidRPr="006145FF">
              <w:rPr>
                <w:rStyle w:val="Hyperlink"/>
                <w:noProof/>
              </w:rPr>
              <w:t>Notice of interim decision made under Regulation 42ZCZN of the Therapeutic Goods Regulations 1990</w:t>
            </w:r>
            <w:r w:rsidR="00EF57A5">
              <w:rPr>
                <w:noProof/>
                <w:webHidden/>
              </w:rPr>
              <w:tab/>
            </w:r>
            <w:r w:rsidR="00EF57A5">
              <w:rPr>
                <w:noProof/>
                <w:webHidden/>
              </w:rPr>
              <w:fldChar w:fldCharType="begin"/>
            </w:r>
            <w:r w:rsidR="00EF57A5">
              <w:rPr>
                <w:noProof/>
                <w:webHidden/>
              </w:rPr>
              <w:instrText xml:space="preserve"> PAGEREF _Toc232757943 \h </w:instrText>
            </w:r>
            <w:r w:rsidR="00EF57A5">
              <w:rPr>
                <w:noProof/>
                <w:webHidden/>
              </w:rPr>
            </w:r>
            <w:r w:rsidR="00EF57A5">
              <w:rPr>
                <w:noProof/>
                <w:webHidden/>
              </w:rPr>
              <w:fldChar w:fldCharType="separate"/>
            </w:r>
            <w:r w:rsidR="00EF57A5">
              <w:rPr>
                <w:noProof/>
                <w:webHidden/>
              </w:rPr>
              <w:t>4</w:t>
            </w:r>
            <w:r w:rsidR="00EF57A5">
              <w:rPr>
                <w:noProof/>
                <w:webHidden/>
              </w:rPr>
              <w:fldChar w:fldCharType="end"/>
            </w:r>
          </w:hyperlink>
        </w:p>
        <w:p w14:paraId="23145298" w14:textId="52DD1607" w:rsidR="00EF57A5" w:rsidRDefault="00EF57A5">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32757944" w:history="1">
            <w:r w:rsidRPr="006145FF">
              <w:rPr>
                <w:rStyle w:val="Hyperlink"/>
                <w:noProof/>
              </w:rPr>
              <w:t>Interim decisions on proposed amendments referred to the Advisory Committee on Medicines Scheduling (ACMS #47, JUNE 2025)</w:t>
            </w:r>
            <w:r>
              <w:rPr>
                <w:noProof/>
                <w:webHidden/>
              </w:rPr>
              <w:tab/>
            </w:r>
            <w:r>
              <w:rPr>
                <w:noProof/>
                <w:webHidden/>
              </w:rPr>
              <w:fldChar w:fldCharType="begin"/>
            </w:r>
            <w:r>
              <w:rPr>
                <w:noProof/>
                <w:webHidden/>
              </w:rPr>
              <w:instrText xml:space="preserve"> PAGEREF _Toc232757944 \h </w:instrText>
            </w:r>
            <w:r>
              <w:rPr>
                <w:noProof/>
                <w:webHidden/>
              </w:rPr>
            </w:r>
            <w:r>
              <w:rPr>
                <w:noProof/>
                <w:webHidden/>
              </w:rPr>
              <w:fldChar w:fldCharType="separate"/>
            </w:r>
            <w:r>
              <w:rPr>
                <w:noProof/>
                <w:webHidden/>
              </w:rPr>
              <w:t>5</w:t>
            </w:r>
            <w:r>
              <w:rPr>
                <w:noProof/>
                <w:webHidden/>
              </w:rPr>
              <w:fldChar w:fldCharType="end"/>
            </w:r>
          </w:hyperlink>
        </w:p>
        <w:p w14:paraId="5DB1484A" w14:textId="310981D2" w:rsidR="00EF57A5" w:rsidRDefault="00EF57A5">
          <w:pPr>
            <w:pStyle w:val="TOC2"/>
            <w:rPr>
              <w:rFonts w:asciiTheme="minorHAnsi" w:eastAsiaTheme="minorEastAsia" w:hAnsiTheme="minorHAnsi" w:cstheme="minorBidi"/>
              <w:noProof/>
              <w:color w:val="auto"/>
              <w:kern w:val="2"/>
              <w:szCs w:val="24"/>
              <w:lang w:eastAsia="en-AU"/>
              <w14:ligatures w14:val="standardContextual"/>
            </w:rPr>
          </w:pPr>
          <w:hyperlink w:anchor="_Toc232757945" w:history="1">
            <w:r w:rsidRPr="006145FF">
              <w:rPr>
                <w:rStyle w:val="Hyperlink"/>
                <w:noProof/>
              </w:rPr>
              <w:t>Interim decision in relation to psilocybine</w:t>
            </w:r>
            <w:r>
              <w:rPr>
                <w:noProof/>
                <w:webHidden/>
              </w:rPr>
              <w:tab/>
            </w:r>
            <w:r>
              <w:rPr>
                <w:noProof/>
                <w:webHidden/>
              </w:rPr>
              <w:fldChar w:fldCharType="begin"/>
            </w:r>
            <w:r>
              <w:rPr>
                <w:noProof/>
                <w:webHidden/>
              </w:rPr>
              <w:instrText xml:space="preserve"> PAGEREF _Toc232757945 \h </w:instrText>
            </w:r>
            <w:r>
              <w:rPr>
                <w:noProof/>
                <w:webHidden/>
              </w:rPr>
            </w:r>
            <w:r>
              <w:rPr>
                <w:noProof/>
                <w:webHidden/>
              </w:rPr>
              <w:fldChar w:fldCharType="separate"/>
            </w:r>
            <w:r>
              <w:rPr>
                <w:noProof/>
                <w:webHidden/>
              </w:rPr>
              <w:t>5</w:t>
            </w:r>
            <w:r>
              <w:rPr>
                <w:noProof/>
                <w:webHidden/>
              </w:rPr>
              <w:fldChar w:fldCharType="end"/>
            </w:r>
          </w:hyperlink>
        </w:p>
        <w:p w14:paraId="752F2C20" w14:textId="4EA3DDD8" w:rsidR="00EF57A5" w:rsidRDefault="00EF57A5">
          <w:pPr>
            <w:pStyle w:val="TOC3"/>
            <w:rPr>
              <w:rFonts w:asciiTheme="minorHAnsi" w:eastAsiaTheme="minorEastAsia" w:hAnsiTheme="minorHAnsi" w:cstheme="minorBidi"/>
              <w:noProof/>
              <w:color w:val="auto"/>
              <w:kern w:val="2"/>
              <w:sz w:val="24"/>
              <w:szCs w:val="24"/>
              <w:lang w:eastAsia="en-AU"/>
              <w14:ligatures w14:val="standardContextual"/>
            </w:rPr>
          </w:pPr>
          <w:hyperlink w:anchor="_Toc232757946" w:history="1">
            <w:r w:rsidRPr="006145FF">
              <w:rPr>
                <w:rStyle w:val="Hyperlink"/>
                <w:noProof/>
              </w:rPr>
              <w:t>Proposal</w:t>
            </w:r>
            <w:r>
              <w:rPr>
                <w:noProof/>
                <w:webHidden/>
              </w:rPr>
              <w:tab/>
            </w:r>
            <w:r>
              <w:rPr>
                <w:noProof/>
                <w:webHidden/>
              </w:rPr>
              <w:fldChar w:fldCharType="begin"/>
            </w:r>
            <w:r>
              <w:rPr>
                <w:noProof/>
                <w:webHidden/>
              </w:rPr>
              <w:instrText xml:space="preserve"> PAGEREF _Toc232757946 \h </w:instrText>
            </w:r>
            <w:r>
              <w:rPr>
                <w:noProof/>
                <w:webHidden/>
              </w:rPr>
            </w:r>
            <w:r>
              <w:rPr>
                <w:noProof/>
                <w:webHidden/>
              </w:rPr>
              <w:fldChar w:fldCharType="separate"/>
            </w:r>
            <w:r>
              <w:rPr>
                <w:noProof/>
                <w:webHidden/>
              </w:rPr>
              <w:t>5</w:t>
            </w:r>
            <w:r>
              <w:rPr>
                <w:noProof/>
                <w:webHidden/>
              </w:rPr>
              <w:fldChar w:fldCharType="end"/>
            </w:r>
          </w:hyperlink>
        </w:p>
        <w:p w14:paraId="2DBCC163" w14:textId="4FBE01CE" w:rsidR="00EF57A5" w:rsidRDefault="00EF57A5">
          <w:pPr>
            <w:pStyle w:val="TOC3"/>
            <w:rPr>
              <w:rFonts w:asciiTheme="minorHAnsi" w:eastAsiaTheme="minorEastAsia" w:hAnsiTheme="minorHAnsi" w:cstheme="minorBidi"/>
              <w:noProof/>
              <w:color w:val="auto"/>
              <w:kern w:val="2"/>
              <w:sz w:val="24"/>
              <w:szCs w:val="24"/>
              <w:lang w:eastAsia="en-AU"/>
              <w14:ligatures w14:val="standardContextual"/>
            </w:rPr>
          </w:pPr>
          <w:hyperlink w:anchor="_Toc232757947" w:history="1">
            <w:r w:rsidRPr="006145FF">
              <w:rPr>
                <w:rStyle w:val="Hyperlink"/>
                <w:noProof/>
              </w:rPr>
              <w:t>Interim decision</w:t>
            </w:r>
            <w:r>
              <w:rPr>
                <w:noProof/>
                <w:webHidden/>
              </w:rPr>
              <w:tab/>
            </w:r>
            <w:r>
              <w:rPr>
                <w:noProof/>
                <w:webHidden/>
              </w:rPr>
              <w:fldChar w:fldCharType="begin"/>
            </w:r>
            <w:r>
              <w:rPr>
                <w:noProof/>
                <w:webHidden/>
              </w:rPr>
              <w:instrText xml:space="preserve"> PAGEREF _Toc232757947 \h </w:instrText>
            </w:r>
            <w:r>
              <w:rPr>
                <w:noProof/>
                <w:webHidden/>
              </w:rPr>
            </w:r>
            <w:r>
              <w:rPr>
                <w:noProof/>
                <w:webHidden/>
              </w:rPr>
              <w:fldChar w:fldCharType="separate"/>
            </w:r>
            <w:r>
              <w:rPr>
                <w:noProof/>
                <w:webHidden/>
              </w:rPr>
              <w:t>6</w:t>
            </w:r>
            <w:r>
              <w:rPr>
                <w:noProof/>
                <w:webHidden/>
              </w:rPr>
              <w:fldChar w:fldCharType="end"/>
            </w:r>
          </w:hyperlink>
        </w:p>
        <w:p w14:paraId="3D53ACE3" w14:textId="1BD981C7" w:rsidR="00EF57A5" w:rsidRDefault="00EF57A5">
          <w:pPr>
            <w:pStyle w:val="TOC3"/>
            <w:rPr>
              <w:rFonts w:asciiTheme="minorHAnsi" w:eastAsiaTheme="minorEastAsia" w:hAnsiTheme="minorHAnsi" w:cstheme="minorBidi"/>
              <w:noProof/>
              <w:color w:val="auto"/>
              <w:kern w:val="2"/>
              <w:sz w:val="24"/>
              <w:szCs w:val="24"/>
              <w:lang w:eastAsia="en-AU"/>
              <w14:ligatures w14:val="standardContextual"/>
            </w:rPr>
          </w:pPr>
          <w:hyperlink w:anchor="_Toc232757948" w:history="1">
            <w:r w:rsidRPr="006145FF">
              <w:rPr>
                <w:rStyle w:val="Hyperlink"/>
                <w:noProof/>
              </w:rPr>
              <w:t>Materials considered</w:t>
            </w:r>
            <w:r>
              <w:rPr>
                <w:noProof/>
                <w:webHidden/>
              </w:rPr>
              <w:tab/>
            </w:r>
            <w:r>
              <w:rPr>
                <w:noProof/>
                <w:webHidden/>
              </w:rPr>
              <w:fldChar w:fldCharType="begin"/>
            </w:r>
            <w:r>
              <w:rPr>
                <w:noProof/>
                <w:webHidden/>
              </w:rPr>
              <w:instrText xml:space="preserve"> PAGEREF _Toc232757948 \h </w:instrText>
            </w:r>
            <w:r>
              <w:rPr>
                <w:noProof/>
                <w:webHidden/>
              </w:rPr>
            </w:r>
            <w:r>
              <w:rPr>
                <w:noProof/>
                <w:webHidden/>
              </w:rPr>
              <w:fldChar w:fldCharType="separate"/>
            </w:r>
            <w:r>
              <w:rPr>
                <w:noProof/>
                <w:webHidden/>
              </w:rPr>
              <w:t>6</w:t>
            </w:r>
            <w:r>
              <w:rPr>
                <w:noProof/>
                <w:webHidden/>
              </w:rPr>
              <w:fldChar w:fldCharType="end"/>
            </w:r>
          </w:hyperlink>
        </w:p>
        <w:p w14:paraId="4E1C439A" w14:textId="7BFBDE9D" w:rsidR="00EF57A5" w:rsidRDefault="00EF57A5">
          <w:pPr>
            <w:pStyle w:val="TOC3"/>
            <w:rPr>
              <w:rFonts w:asciiTheme="minorHAnsi" w:eastAsiaTheme="minorEastAsia" w:hAnsiTheme="minorHAnsi" w:cstheme="minorBidi"/>
              <w:noProof/>
              <w:color w:val="auto"/>
              <w:kern w:val="2"/>
              <w:sz w:val="24"/>
              <w:szCs w:val="24"/>
              <w:lang w:eastAsia="en-AU"/>
              <w14:ligatures w14:val="standardContextual"/>
            </w:rPr>
          </w:pPr>
          <w:hyperlink w:anchor="_Toc232757949" w:history="1">
            <w:r w:rsidRPr="006145FF">
              <w:rPr>
                <w:rStyle w:val="Hyperlink"/>
                <w:noProof/>
              </w:rPr>
              <w:t>Summary of Committee advice to the Delegate</w:t>
            </w:r>
            <w:r>
              <w:rPr>
                <w:noProof/>
                <w:webHidden/>
              </w:rPr>
              <w:tab/>
            </w:r>
            <w:r>
              <w:rPr>
                <w:noProof/>
                <w:webHidden/>
              </w:rPr>
              <w:fldChar w:fldCharType="begin"/>
            </w:r>
            <w:r>
              <w:rPr>
                <w:noProof/>
                <w:webHidden/>
              </w:rPr>
              <w:instrText xml:space="preserve"> PAGEREF _Toc232757949 \h </w:instrText>
            </w:r>
            <w:r>
              <w:rPr>
                <w:noProof/>
                <w:webHidden/>
              </w:rPr>
            </w:r>
            <w:r>
              <w:rPr>
                <w:noProof/>
                <w:webHidden/>
              </w:rPr>
              <w:fldChar w:fldCharType="separate"/>
            </w:r>
            <w:r>
              <w:rPr>
                <w:noProof/>
                <w:webHidden/>
              </w:rPr>
              <w:t>6</w:t>
            </w:r>
            <w:r>
              <w:rPr>
                <w:noProof/>
                <w:webHidden/>
              </w:rPr>
              <w:fldChar w:fldCharType="end"/>
            </w:r>
          </w:hyperlink>
        </w:p>
        <w:p w14:paraId="2D5A3B32" w14:textId="4E4945A6" w:rsidR="00EF57A5" w:rsidRDefault="00EF57A5">
          <w:pPr>
            <w:pStyle w:val="TOC3"/>
            <w:rPr>
              <w:rFonts w:asciiTheme="minorHAnsi" w:eastAsiaTheme="minorEastAsia" w:hAnsiTheme="minorHAnsi" w:cstheme="minorBidi"/>
              <w:noProof/>
              <w:color w:val="auto"/>
              <w:kern w:val="2"/>
              <w:sz w:val="24"/>
              <w:szCs w:val="24"/>
              <w:lang w:eastAsia="en-AU"/>
              <w14:ligatures w14:val="standardContextual"/>
            </w:rPr>
          </w:pPr>
          <w:hyperlink w:anchor="_Toc232757950" w:history="1">
            <w:r w:rsidRPr="006145FF">
              <w:rPr>
                <w:rStyle w:val="Hyperlink"/>
                <w:noProof/>
              </w:rPr>
              <w:t>Reasons for the interim decision (including findings on material questions of fact)</w:t>
            </w:r>
            <w:r>
              <w:rPr>
                <w:noProof/>
                <w:webHidden/>
              </w:rPr>
              <w:tab/>
            </w:r>
            <w:r>
              <w:rPr>
                <w:noProof/>
                <w:webHidden/>
              </w:rPr>
              <w:fldChar w:fldCharType="begin"/>
            </w:r>
            <w:r>
              <w:rPr>
                <w:noProof/>
                <w:webHidden/>
              </w:rPr>
              <w:instrText xml:space="preserve"> PAGEREF _Toc232757950 \h </w:instrText>
            </w:r>
            <w:r>
              <w:rPr>
                <w:noProof/>
                <w:webHidden/>
              </w:rPr>
            </w:r>
            <w:r>
              <w:rPr>
                <w:noProof/>
                <w:webHidden/>
              </w:rPr>
              <w:fldChar w:fldCharType="separate"/>
            </w:r>
            <w:r>
              <w:rPr>
                <w:noProof/>
                <w:webHidden/>
              </w:rPr>
              <w:t>9</w:t>
            </w:r>
            <w:r>
              <w:rPr>
                <w:noProof/>
                <w:webHidden/>
              </w:rPr>
              <w:fldChar w:fldCharType="end"/>
            </w:r>
          </w:hyperlink>
        </w:p>
        <w:p w14:paraId="799DB53E" w14:textId="1CE0B059" w:rsidR="00EF57A5" w:rsidRDefault="00EF57A5">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32757951" w:history="1">
            <w:r w:rsidRPr="006145FF">
              <w:rPr>
                <w:rStyle w:val="Hyperlink"/>
                <w:noProof/>
              </w:rPr>
              <w:t>Version history</w:t>
            </w:r>
            <w:r>
              <w:rPr>
                <w:noProof/>
                <w:webHidden/>
              </w:rPr>
              <w:tab/>
            </w:r>
            <w:r>
              <w:rPr>
                <w:noProof/>
                <w:webHidden/>
              </w:rPr>
              <w:fldChar w:fldCharType="begin"/>
            </w:r>
            <w:r>
              <w:rPr>
                <w:noProof/>
                <w:webHidden/>
              </w:rPr>
              <w:instrText xml:space="preserve"> PAGEREF _Toc232757951 \h </w:instrText>
            </w:r>
            <w:r>
              <w:rPr>
                <w:noProof/>
                <w:webHidden/>
              </w:rPr>
            </w:r>
            <w:r>
              <w:rPr>
                <w:noProof/>
                <w:webHidden/>
              </w:rPr>
              <w:fldChar w:fldCharType="separate"/>
            </w:r>
            <w:r>
              <w:rPr>
                <w:noProof/>
                <w:webHidden/>
              </w:rPr>
              <w:t>15</w:t>
            </w:r>
            <w:r>
              <w:rPr>
                <w:noProof/>
                <w:webHidden/>
              </w:rPr>
              <w:fldChar w:fldCharType="end"/>
            </w:r>
          </w:hyperlink>
        </w:p>
        <w:p w14:paraId="70A697EF" w14:textId="323F01B0" w:rsidR="00F02AEC" w:rsidRPr="00B03B68" w:rsidRDefault="00F02AEC" w:rsidP="00EF57A5">
          <w:r w:rsidRPr="00B03B68">
            <w:rPr>
              <w:b/>
            </w:rPr>
            <w:fldChar w:fldCharType="end"/>
          </w:r>
        </w:p>
      </w:sdtContent>
    </w:sdt>
    <w:p w14:paraId="421FA43C" w14:textId="77777777" w:rsidR="00F02AEC" w:rsidRPr="00B03B68" w:rsidRDefault="00F02AEC" w:rsidP="00EF57A5">
      <w:r w:rsidRPr="00B03B68">
        <w:br w:type="page"/>
      </w:r>
    </w:p>
    <w:p w14:paraId="52EC67BD" w14:textId="489FB527" w:rsidR="00F02AEC" w:rsidRPr="00B03B68" w:rsidRDefault="00522B11" w:rsidP="0095170C">
      <w:pPr>
        <w:pStyle w:val="Heading2"/>
      </w:pPr>
      <w:bookmarkStart w:id="0" w:name="_Toc232757943"/>
      <w:r w:rsidRPr="00B03B68">
        <w:lastRenderedPageBreak/>
        <w:t xml:space="preserve">Notice of interim decision made under Regulation </w:t>
      </w:r>
      <w:proofErr w:type="spellStart"/>
      <w:r w:rsidRPr="00B03B68">
        <w:t>42ZCZN</w:t>
      </w:r>
      <w:proofErr w:type="spellEnd"/>
      <w:r w:rsidRPr="00B03B68">
        <w:t xml:space="preserve"> of the Therapeutic Goods Regulations 1990</w:t>
      </w:r>
      <w:bookmarkEnd w:id="0"/>
    </w:p>
    <w:p w14:paraId="5254A49C" w14:textId="3A4CE43C" w:rsidR="00522B11" w:rsidRPr="00B03B68" w:rsidRDefault="00522B11" w:rsidP="00CC381E">
      <w:r w:rsidRPr="00B03B68">
        <w:t xml:space="preserve">This publication constitutes a notice for the purposes of regulation </w:t>
      </w:r>
      <w:proofErr w:type="spellStart"/>
      <w:r w:rsidRPr="00B03B68">
        <w:t>42ZCZP</w:t>
      </w:r>
      <w:proofErr w:type="spellEnd"/>
      <w:r w:rsidRPr="00B03B68">
        <w:t xml:space="preserve"> of the Therapeutic Goods Regulations 1990 (the Regulations). In accordance with regulation </w:t>
      </w:r>
      <w:proofErr w:type="spellStart"/>
      <w:r w:rsidRPr="00B03B68">
        <w:t>42ZCZP</w:t>
      </w:r>
      <w:proofErr w:type="spellEnd"/>
      <w:r w:rsidRPr="00B03B68">
        <w:t>, this notice sets out:</w:t>
      </w:r>
    </w:p>
    <w:p w14:paraId="143BE48B" w14:textId="1A2ED989" w:rsidR="00522B11" w:rsidRPr="00B03B68" w:rsidRDefault="00522B11" w:rsidP="00990F63">
      <w:pPr>
        <w:pStyle w:val="ListBullet"/>
      </w:pPr>
      <w:r w:rsidRPr="00B03B68">
        <w:t>the interim decision</w:t>
      </w:r>
      <w:r w:rsidR="00343127">
        <w:t>s</w:t>
      </w:r>
      <w:r w:rsidRPr="00B03B68">
        <w:t xml:space="preserve"> made by a delegate of the Secretary </w:t>
      </w:r>
      <w:r w:rsidR="006E3F78" w:rsidRPr="00501B8C">
        <w:t xml:space="preserve">of the Department of Health and Aged Care responsible for scheduling of medicines and chemicals (the </w:t>
      </w:r>
      <w:r w:rsidR="006E3F78" w:rsidRPr="005A346D">
        <w:t>Delegate</w:t>
      </w:r>
      <w:r w:rsidR="006E3F78" w:rsidRPr="00501B8C">
        <w:t>)</w:t>
      </w:r>
      <w:r w:rsidR="006E3F78" w:rsidRPr="00354E7E">
        <w:rPr>
          <w:vertAlign w:val="superscript"/>
        </w:rPr>
        <w:footnoteReference w:id="1"/>
      </w:r>
      <w:r w:rsidR="006E3F78">
        <w:t xml:space="preserve"> </w:t>
      </w:r>
      <w:r w:rsidRPr="00B03B68">
        <w:t xml:space="preserve">under regulation </w:t>
      </w:r>
      <w:proofErr w:type="spellStart"/>
      <w:r w:rsidRPr="00B03B68">
        <w:t>42ZCZN</w:t>
      </w:r>
      <w:proofErr w:type="spellEnd"/>
      <w:r w:rsidRPr="00B03B68">
        <w:t xml:space="preserve"> in relation to proposed </w:t>
      </w:r>
      <w:r w:rsidRPr="009D205C">
        <w:t>amendmen</w:t>
      </w:r>
      <w:r w:rsidR="009D205C">
        <w:t>ts</w:t>
      </w:r>
      <w:r w:rsidRPr="009D205C">
        <w:t xml:space="preserve"> to the current </w:t>
      </w:r>
      <w:r w:rsidRPr="00B03B68">
        <w:t xml:space="preserve">Poisons Standard which </w:t>
      </w:r>
      <w:r w:rsidRPr="005A346D">
        <w:t>were</w:t>
      </w:r>
      <w:r w:rsidRPr="00B03B68">
        <w:t xml:space="preserve"> referred to an expert advisory committee</w:t>
      </w:r>
      <w:r w:rsidR="009421DD" w:rsidRPr="00354E7E">
        <w:rPr>
          <w:vertAlign w:val="superscript"/>
        </w:rPr>
        <w:footnoteReference w:id="2"/>
      </w:r>
      <w:r w:rsidRPr="00B03B68">
        <w:t xml:space="preserve"> under subdivision </w:t>
      </w:r>
      <w:proofErr w:type="spellStart"/>
      <w:r w:rsidRPr="00B03B68">
        <w:t>3D.2</w:t>
      </w:r>
      <w:proofErr w:type="spellEnd"/>
      <w:r w:rsidRPr="00B03B68">
        <w:t xml:space="preserve"> of the Regulations </w:t>
      </w:r>
      <w:r w:rsidR="005A346D">
        <w:t>in June 2025.</w:t>
      </w:r>
    </w:p>
    <w:p w14:paraId="58BB633D" w14:textId="72A7BAF2" w:rsidR="00522B11" w:rsidRPr="00B03B68" w:rsidRDefault="00522B11" w:rsidP="00990F63">
      <w:pPr>
        <w:pStyle w:val="ListBullet"/>
      </w:pPr>
      <w:r w:rsidRPr="00B03B68">
        <w:t>the proposed date of effect of the proposed amendment</w:t>
      </w:r>
      <w:r w:rsidRPr="005A346D">
        <w:t>s</w:t>
      </w:r>
      <w:r w:rsidRPr="00B03B68">
        <w:t xml:space="preserve"> (in circumstances where the interim decision proposes an amendment to the current Poisons Standard).</w:t>
      </w:r>
    </w:p>
    <w:p w14:paraId="27DB0496" w14:textId="3652ABDB" w:rsidR="00522B11" w:rsidRPr="00B03B68" w:rsidRDefault="00522B11" w:rsidP="00CC381E">
      <w:r w:rsidRPr="005A346D">
        <w:rPr>
          <w:rFonts w:eastAsia="Cambria" w:cs="Times New Roman"/>
        </w:rPr>
        <w:t xml:space="preserve">In accordance with regulation </w:t>
      </w:r>
      <w:proofErr w:type="spellStart"/>
      <w:r w:rsidRPr="005A346D">
        <w:rPr>
          <w:rFonts w:eastAsia="Cambria" w:cs="Times New Roman"/>
        </w:rPr>
        <w:t>42ZCZP</w:t>
      </w:r>
      <w:proofErr w:type="spellEnd"/>
      <w:r w:rsidRPr="005A346D">
        <w:rPr>
          <w:rFonts w:eastAsia="Cambria" w:cs="Times New Roman"/>
        </w:rPr>
        <w:t>, interested persons (including the applicant requesting the amendment) are invited to make submissions to the Secretary in relation to th</w:t>
      </w:r>
      <w:r w:rsidR="00850627">
        <w:rPr>
          <w:rFonts w:eastAsia="Cambria" w:cs="Times New Roman"/>
        </w:rPr>
        <w:t xml:space="preserve">is </w:t>
      </w:r>
      <w:r w:rsidRPr="005A346D">
        <w:rPr>
          <w:rFonts w:eastAsia="Cambria" w:cs="Times New Roman"/>
        </w:rPr>
        <w:t>interim decision</w:t>
      </w:r>
      <w:r w:rsidR="005A346D">
        <w:t xml:space="preserve"> </w:t>
      </w:r>
      <w:r w:rsidRPr="00B03B68">
        <w:t xml:space="preserve">on or before </w:t>
      </w:r>
      <w:r w:rsidR="001C52AE">
        <w:t>3</w:t>
      </w:r>
      <w:r w:rsidR="00B35122">
        <w:t>1</w:t>
      </w:r>
      <w:r w:rsidR="001C52AE">
        <w:t xml:space="preserve"> July</w:t>
      </w:r>
      <w:r w:rsidR="00E56702">
        <w:t xml:space="preserve"> 2026</w:t>
      </w:r>
      <w:r w:rsidRPr="00B03B68">
        <w:t>.</w:t>
      </w:r>
    </w:p>
    <w:p w14:paraId="184BB7C6" w14:textId="77777777" w:rsidR="00522B11" w:rsidRPr="00B03B68" w:rsidRDefault="00522B11" w:rsidP="00CC381E">
      <w:r w:rsidRPr="00B03B68">
        <w:t xml:space="preserve">Submissions should be provided through our </w:t>
      </w:r>
      <w:hyperlink r:id="rId18" w:tgtFrame="_blank" w:history="1">
        <w:r w:rsidRPr="00B03B68">
          <w:rPr>
            <w:rStyle w:val="Hyperlink"/>
          </w:rPr>
          <w:t>consultation hub</w:t>
        </w:r>
      </w:hyperlink>
      <w:r w:rsidRPr="00B03B68">
        <w:t>. Submissions will be considered by the Delegate in making the final decision.</w:t>
      </w:r>
    </w:p>
    <w:p w14:paraId="2BD5F322" w14:textId="77777777" w:rsidR="00522B11" w:rsidRPr="00B03B68" w:rsidRDefault="00522B11" w:rsidP="00CC381E">
      <w:r w:rsidRPr="00B03B68">
        <w:t xml:space="preserve">Please note that in accordance with </w:t>
      </w:r>
      <w:proofErr w:type="spellStart"/>
      <w:r w:rsidRPr="00B03B68">
        <w:t>subregulation</w:t>
      </w:r>
      <w:proofErr w:type="spellEnd"/>
      <w:r w:rsidRPr="00B03B68">
        <w:t xml:space="preserve"> </w:t>
      </w:r>
      <w:proofErr w:type="spellStart"/>
      <w:r w:rsidRPr="00B03B68">
        <w:t>42</w:t>
      </w:r>
      <w:proofErr w:type="gramStart"/>
      <w:r w:rsidRPr="00B03B68">
        <w:t>ZCZQ</w:t>
      </w:r>
      <w:proofErr w:type="spellEnd"/>
      <w:r w:rsidRPr="00B03B68">
        <w:t>(</w:t>
      </w:r>
      <w:proofErr w:type="gramEnd"/>
      <w:r w:rsidRPr="00B03B68">
        <w:t>4) of the Regulations, the Secretary must publish all relevant submissions received, unless the Secretary considers the information to be confidential information.</w:t>
      </w:r>
    </w:p>
    <w:p w14:paraId="49DD2EC6" w14:textId="77777777" w:rsidR="00522B11" w:rsidRPr="00CC381E" w:rsidRDefault="00522B11" w:rsidP="00CC381E">
      <w:pPr>
        <w:rPr>
          <w:b/>
          <w:bCs/>
        </w:rPr>
      </w:pPr>
      <w:r w:rsidRPr="00CC381E">
        <w:rPr>
          <w:b/>
          <w:bCs/>
        </w:rPr>
        <w:t>Defined terms</w:t>
      </w:r>
    </w:p>
    <w:p w14:paraId="45585073" w14:textId="77777777" w:rsidR="00522B11" w:rsidRPr="00B03B68" w:rsidRDefault="00522B11" w:rsidP="00CC381E">
      <w:r w:rsidRPr="00B03B68">
        <w:t>In this notice the following defined terms are used in addition to those above:</w:t>
      </w:r>
    </w:p>
    <w:p w14:paraId="6813228B" w14:textId="77777777" w:rsidR="00522B11" w:rsidRPr="00B03B68" w:rsidRDefault="00522B11" w:rsidP="00990F63">
      <w:pPr>
        <w:pStyle w:val="ListBullet"/>
      </w:pPr>
      <w:r w:rsidRPr="00B03B68">
        <w:t xml:space="preserve">the </w:t>
      </w:r>
      <w:r w:rsidRPr="00751544">
        <w:t>Therapeutic Goods Act 1989</w:t>
      </w:r>
      <w:r w:rsidRPr="00B03B68">
        <w:t xml:space="preserve"> (</w:t>
      </w:r>
      <w:proofErr w:type="spellStart"/>
      <w:r w:rsidRPr="00B03B68">
        <w:t>Cth</w:t>
      </w:r>
      <w:proofErr w:type="spellEnd"/>
      <w:r w:rsidRPr="00B03B68">
        <w:t xml:space="preserve">) (the </w:t>
      </w:r>
      <w:r w:rsidRPr="00E56702">
        <w:rPr>
          <w:b/>
          <w:bCs/>
        </w:rPr>
        <w:t>Act</w:t>
      </w:r>
      <w:r w:rsidRPr="00B03B68">
        <w:t>)</w:t>
      </w:r>
    </w:p>
    <w:p w14:paraId="4121155F" w14:textId="77777777" w:rsidR="00522B11" w:rsidRPr="00B03B68" w:rsidRDefault="00522B11" w:rsidP="00990F63">
      <w:pPr>
        <w:pStyle w:val="ListBullet"/>
      </w:pPr>
      <w:r w:rsidRPr="00B03B68">
        <w:t xml:space="preserve">the Scheduling Policy Framework 2018 (the </w:t>
      </w:r>
      <w:r w:rsidRPr="00E56702">
        <w:rPr>
          <w:b/>
          <w:bCs/>
        </w:rPr>
        <w:t>SPF</w:t>
      </w:r>
      <w:r w:rsidRPr="00B03B68">
        <w:t>)</w:t>
      </w:r>
    </w:p>
    <w:p w14:paraId="2D3DC66A" w14:textId="77777777" w:rsidR="00522B11" w:rsidRPr="00B03B68" w:rsidRDefault="00522B11" w:rsidP="00990F63">
      <w:pPr>
        <w:pStyle w:val="ListBullet"/>
      </w:pPr>
      <w:r w:rsidRPr="00B03B68">
        <w:t xml:space="preserve">the Scheduling handbook: Guidance for amending the Poisons Standard (the </w:t>
      </w:r>
      <w:r w:rsidRPr="00E56702">
        <w:rPr>
          <w:b/>
          <w:bCs/>
        </w:rPr>
        <w:t>Handbook</w:t>
      </w:r>
      <w:r w:rsidRPr="00B03B68">
        <w:t>)</w:t>
      </w:r>
      <w:r w:rsidR="00CC381E">
        <w:t xml:space="preserve">, </w:t>
      </w:r>
      <w:r w:rsidRPr="00B03B68">
        <w:t>and</w:t>
      </w:r>
    </w:p>
    <w:p w14:paraId="35F18F60" w14:textId="77777777" w:rsidR="00522B11" w:rsidRPr="00B03B68" w:rsidRDefault="00522B11" w:rsidP="00990F63">
      <w:pPr>
        <w:pStyle w:val="ListBullet"/>
      </w:pPr>
      <w:r w:rsidRPr="00B03B68">
        <w:t xml:space="preserve">the Therapeutic Goods Administration (the </w:t>
      </w:r>
      <w:r w:rsidRPr="00E56702">
        <w:rPr>
          <w:b/>
          <w:bCs/>
        </w:rPr>
        <w:t>TGA</w:t>
      </w:r>
      <w:r w:rsidRPr="00B03B68">
        <w:t>).</w:t>
      </w:r>
    </w:p>
    <w:p w14:paraId="0F161891" w14:textId="1B5ABAB5" w:rsidR="009421DD" w:rsidRPr="00B03B68" w:rsidRDefault="009421DD" w:rsidP="00B03B68">
      <w:r w:rsidRPr="00B03B68">
        <w:br w:type="page"/>
      </w:r>
    </w:p>
    <w:p w14:paraId="5DB9191D" w14:textId="69D69367" w:rsidR="00F02AEC" w:rsidRPr="00B03B68" w:rsidRDefault="009421DD" w:rsidP="00CC381E">
      <w:pPr>
        <w:pStyle w:val="Heading2"/>
      </w:pPr>
      <w:bookmarkStart w:id="1" w:name="_Toc232757944"/>
      <w:r w:rsidRPr="00B03B68">
        <w:lastRenderedPageBreak/>
        <w:t>Interim decision</w:t>
      </w:r>
      <w:r w:rsidRPr="005A346D">
        <w:t>s</w:t>
      </w:r>
      <w:r w:rsidRPr="00B03B68">
        <w:t xml:space="preserve"> on proposed amendments referred to the Advisory Committee on Medicines Scheduling (ACMS</w:t>
      </w:r>
      <w:r w:rsidR="005212A2" w:rsidRPr="00B03B68">
        <w:t> </w:t>
      </w:r>
      <w:r w:rsidR="000E4F1C">
        <w:t>#47</w:t>
      </w:r>
      <w:r w:rsidRPr="00B03B68">
        <w:t>,</w:t>
      </w:r>
      <w:r w:rsidR="000E4F1C">
        <w:t xml:space="preserve"> JUNE 2025</w:t>
      </w:r>
      <w:r w:rsidRPr="00B03B68">
        <w:t>)</w:t>
      </w:r>
      <w:bookmarkEnd w:id="1"/>
    </w:p>
    <w:p w14:paraId="181CDEFF" w14:textId="77777777" w:rsidR="003132D9" w:rsidRPr="00B03B68" w:rsidRDefault="003132D9" w:rsidP="003132D9">
      <w:pPr>
        <w:pStyle w:val="Heading3"/>
      </w:pPr>
      <w:bookmarkStart w:id="2" w:name="_Toc220505401"/>
      <w:bookmarkStart w:id="3" w:name="_Toc232757945"/>
      <w:r w:rsidRPr="00B03B68">
        <w:t>Interim decision in relation to</w:t>
      </w:r>
      <w:r>
        <w:t xml:space="preserve"> </w:t>
      </w:r>
      <w:proofErr w:type="spellStart"/>
      <w:r>
        <w:t>p</w:t>
      </w:r>
      <w:r w:rsidRPr="00077359">
        <w:t>silocybin</w:t>
      </w:r>
      <w:r>
        <w:t>e</w:t>
      </w:r>
      <w:bookmarkEnd w:id="2"/>
      <w:bookmarkEnd w:id="3"/>
      <w:proofErr w:type="spellEnd"/>
    </w:p>
    <w:p w14:paraId="26A38866" w14:textId="77777777" w:rsidR="003132D9" w:rsidRPr="00B03B68" w:rsidRDefault="003132D9" w:rsidP="003132D9">
      <w:pPr>
        <w:pStyle w:val="Heading4"/>
      </w:pPr>
      <w:bookmarkStart w:id="4" w:name="_Toc220505402"/>
      <w:bookmarkStart w:id="5" w:name="_Toc232757946"/>
      <w:r>
        <w:t>Proposal</w:t>
      </w:r>
      <w:bookmarkEnd w:id="4"/>
      <w:bookmarkEnd w:id="5"/>
    </w:p>
    <w:p w14:paraId="6AB46786" w14:textId="424973D9" w:rsidR="003132D9" w:rsidRDefault="006F3762" w:rsidP="003132D9">
      <w:r>
        <w:t xml:space="preserve">The </w:t>
      </w:r>
      <w:r w:rsidR="003132D9">
        <w:t xml:space="preserve">applicant </w:t>
      </w:r>
      <w:r>
        <w:t>proposed</w:t>
      </w:r>
      <w:r w:rsidR="003132D9">
        <w:t xml:space="preserve"> to amend the Controlled drugs (Schedule 8) entry of </w:t>
      </w:r>
      <w:proofErr w:type="spellStart"/>
      <w:r w:rsidR="003132D9">
        <w:t>psilocybine</w:t>
      </w:r>
      <w:proofErr w:type="spellEnd"/>
      <w:r w:rsidR="003132D9">
        <w:t xml:space="preserve"> (also referred </w:t>
      </w:r>
      <w:r w:rsidR="007F63E8">
        <w:t xml:space="preserve">to as </w:t>
      </w:r>
      <w:r w:rsidR="003132D9">
        <w:t xml:space="preserve">psilocybin) to include a new indication to allow supply for existential distress towards end of life. Currently </w:t>
      </w:r>
      <w:proofErr w:type="spellStart"/>
      <w:r w:rsidR="003132D9">
        <w:t>psilocybine</w:t>
      </w:r>
      <w:proofErr w:type="spellEnd"/>
      <w:r w:rsidR="003132D9">
        <w:t xml:space="preserve"> can only be supplied as a Schedule 8 substance for treatment-resistant depression</w:t>
      </w:r>
      <w:r w:rsidR="00B141DC">
        <w:t xml:space="preserve"> (TRD)</w:t>
      </w:r>
      <w:r w:rsidR="00343AC1">
        <w:t xml:space="preserve">. </w:t>
      </w:r>
      <w:r w:rsidR="003132D9">
        <w:t>The proposed changes would enable access for patients facing a terminal illness accompanied by severe existential or psychosocial suffering.</w:t>
      </w:r>
    </w:p>
    <w:p w14:paraId="25E6DBE7" w14:textId="2C0E7691" w:rsidR="001D7BC7" w:rsidRPr="0090130B" w:rsidRDefault="001D7BC7" w:rsidP="001D7BC7">
      <w:pPr>
        <w:spacing w:before="100" w:beforeAutospacing="1" w:after="100" w:afterAutospacing="1" w:line="240" w:lineRule="auto"/>
        <w:rPr>
          <w:rFonts w:eastAsia="Aptos" w:cs="Arial"/>
          <w:lang w:eastAsia="en-AU"/>
        </w:rPr>
      </w:pPr>
      <w:bookmarkStart w:id="6" w:name="_Toc220505403"/>
      <w:r w:rsidRPr="0090130B">
        <w:rPr>
          <w:rFonts w:eastAsia="Aptos" w:cs="Arial"/>
          <w:b/>
          <w:bCs/>
          <w:lang w:eastAsia="en-AU"/>
        </w:rPr>
        <w:t xml:space="preserve">Schedule 8: </w:t>
      </w:r>
      <w:r w:rsidR="00F9618D">
        <w:rPr>
          <w:rFonts w:eastAsia="Aptos" w:cs="Arial"/>
          <w:b/>
          <w:bCs/>
          <w:lang w:eastAsia="en-AU"/>
        </w:rPr>
        <w:t>proposal</w:t>
      </w:r>
      <w:r w:rsidR="009B3439">
        <w:rPr>
          <w:rFonts w:eastAsia="Aptos" w:cs="Arial"/>
          <w:b/>
          <w:bCs/>
          <w:lang w:eastAsia="en-AU"/>
        </w:rPr>
        <w:t xml:space="preserve"> to amend entry</w:t>
      </w:r>
    </w:p>
    <w:p w14:paraId="248F02B6" w14:textId="083D2835" w:rsidR="001D7BC7" w:rsidRPr="0090130B" w:rsidRDefault="001D7BC7" w:rsidP="001D7BC7">
      <w:pPr>
        <w:spacing w:before="100" w:beforeAutospacing="1" w:after="100" w:afterAutospacing="1" w:line="240" w:lineRule="auto"/>
        <w:rPr>
          <w:rFonts w:eastAsia="Aptos" w:cs="Arial"/>
          <w:lang w:eastAsia="en-AU"/>
        </w:rPr>
      </w:pPr>
      <w:r w:rsidRPr="0090130B">
        <w:rPr>
          <w:rFonts w:eastAsia="Aptos" w:cs="Arial"/>
          <w:lang w:eastAsia="en-AU"/>
        </w:rPr>
        <w:t xml:space="preserve"># </w:t>
      </w:r>
      <w:proofErr w:type="spellStart"/>
      <w:r w:rsidRPr="0090130B">
        <w:rPr>
          <w:rFonts w:eastAsia="Aptos" w:cs="Arial"/>
          <w:lang w:eastAsia="en-AU"/>
        </w:rPr>
        <w:t>PSILOCYBINE</w:t>
      </w:r>
      <w:proofErr w:type="spellEnd"/>
      <w:r w:rsidRPr="0090130B">
        <w:rPr>
          <w:rFonts w:eastAsia="Aptos" w:cs="Arial"/>
          <w:lang w:eastAsia="en-AU"/>
        </w:rPr>
        <w:t xml:space="preserve"> in preparations for human therapeutic use for the treatment of: </w:t>
      </w:r>
    </w:p>
    <w:p w14:paraId="1D67D922" w14:textId="2D3C4036" w:rsidR="001D7BC7" w:rsidRPr="0090130B" w:rsidRDefault="001D7BC7" w:rsidP="0090130B">
      <w:pPr>
        <w:numPr>
          <w:ilvl w:val="0"/>
          <w:numId w:val="96"/>
        </w:numPr>
        <w:spacing w:before="120"/>
        <w:rPr>
          <w:rFonts w:eastAsia="Aptos" w:cs="Arial"/>
          <w:lang w:eastAsia="en-AU"/>
        </w:rPr>
      </w:pPr>
      <w:r w:rsidRPr="0090130B">
        <w:rPr>
          <w:rFonts w:eastAsia="Aptos" w:cs="Arial"/>
          <w:lang w:eastAsia="en-AU"/>
        </w:rPr>
        <w:t>treatment resistant depression</w:t>
      </w:r>
    </w:p>
    <w:p w14:paraId="3401BF19" w14:textId="7B7831FA" w:rsidR="001D7BC7" w:rsidRPr="0090130B" w:rsidRDefault="001D7BC7" w:rsidP="0090130B">
      <w:pPr>
        <w:numPr>
          <w:ilvl w:val="0"/>
          <w:numId w:val="96"/>
        </w:numPr>
        <w:spacing w:before="120"/>
        <w:ind w:left="714" w:hanging="357"/>
        <w:rPr>
          <w:rFonts w:eastAsia="Aptos" w:cs="Arial"/>
          <w:color w:val="00B050"/>
          <w:lang w:eastAsia="en-AU"/>
        </w:rPr>
      </w:pPr>
      <w:r w:rsidRPr="0090130B">
        <w:rPr>
          <w:rFonts w:eastAsia="Aptos" w:cs="Arial"/>
          <w:color w:val="00B050"/>
          <w:lang w:eastAsia="en-AU"/>
        </w:rPr>
        <w:t>existential distress towards the end of life only when</w:t>
      </w:r>
    </w:p>
    <w:p w14:paraId="420D0271" w14:textId="4D224645" w:rsidR="001D7BC7" w:rsidRPr="0090130B" w:rsidRDefault="001D7BC7" w:rsidP="0090130B">
      <w:pPr>
        <w:spacing w:before="100" w:beforeAutospacing="1" w:after="100" w:afterAutospacing="1" w:line="240" w:lineRule="auto"/>
        <w:ind w:left="709"/>
        <w:rPr>
          <w:rFonts w:eastAsia="Aptos" w:cs="Arial"/>
          <w:lang w:eastAsia="en-AU"/>
        </w:rPr>
      </w:pPr>
      <w:proofErr w:type="spellStart"/>
      <w:r w:rsidRPr="0090130B">
        <w:rPr>
          <w:rFonts w:eastAsia="Aptos" w:cs="Arial"/>
          <w:color w:val="00B050"/>
          <w:lang w:eastAsia="en-AU"/>
        </w:rPr>
        <w:t>i</w:t>
      </w:r>
      <w:proofErr w:type="spellEnd"/>
      <w:r w:rsidRPr="0090130B">
        <w:rPr>
          <w:rFonts w:eastAsia="Aptos" w:cs="Arial"/>
          <w:color w:val="00B050"/>
          <w:lang w:eastAsia="en-AU"/>
        </w:rPr>
        <w:t>)  used as part of psychotherapy in medically controlled environments; and</w:t>
      </w:r>
    </w:p>
    <w:p w14:paraId="08237329" w14:textId="36EEA80C" w:rsidR="001D7BC7" w:rsidRPr="0090130B" w:rsidRDefault="001D7BC7" w:rsidP="0090130B">
      <w:pPr>
        <w:spacing w:before="100" w:beforeAutospacing="1" w:after="100" w:afterAutospacing="1" w:line="240" w:lineRule="auto"/>
        <w:ind w:left="709"/>
        <w:rPr>
          <w:rFonts w:eastAsia="Aptos" w:cs="Arial"/>
          <w:lang w:eastAsia="en-AU"/>
        </w:rPr>
      </w:pPr>
      <w:r w:rsidRPr="0090130B">
        <w:rPr>
          <w:rFonts w:eastAsia="Aptos" w:cs="Arial"/>
          <w:color w:val="00B050"/>
          <w:lang w:eastAsia="en-AU"/>
        </w:rPr>
        <w:t>ii)</w:t>
      </w:r>
      <w:r w:rsidRPr="0090130B">
        <w:rPr>
          <w:rFonts w:eastAsia="Aptos" w:cs="Arial"/>
          <w:lang w:eastAsia="en-AU"/>
        </w:rPr>
        <w:t> </w:t>
      </w:r>
      <w:r w:rsidRPr="0090130B">
        <w:rPr>
          <w:rFonts w:eastAsia="Aptos" w:cs="Arial"/>
          <w:color w:val="00B050"/>
          <w:lang w:eastAsia="en-AU"/>
        </w:rPr>
        <w:t>the patient’s diagnosis and the proposed treatment plan is confirmed by at least one independent reviewing specialist doctor.</w:t>
      </w:r>
    </w:p>
    <w:p w14:paraId="17B1C8DA" w14:textId="7CB1AC2C" w:rsidR="001D7BC7" w:rsidRPr="0090130B" w:rsidRDefault="001D7BC7" w:rsidP="001D7BC7">
      <w:pPr>
        <w:spacing w:before="100" w:beforeAutospacing="1" w:after="100" w:afterAutospacing="1" w:line="240" w:lineRule="auto"/>
        <w:rPr>
          <w:rFonts w:eastAsia="Aptos" w:cs="Arial"/>
          <w:lang w:eastAsia="en-AU"/>
        </w:rPr>
      </w:pPr>
      <w:r w:rsidRPr="001D7BC7">
        <w:rPr>
          <w:rFonts w:ascii="Aptos" w:eastAsia="Aptos" w:hAnsi="Aptos" w:cs="Aptos"/>
          <w:b/>
          <w:bCs/>
          <w:sz w:val="24"/>
          <w:szCs w:val="24"/>
          <w:lang w:eastAsia="en-AU"/>
        </w:rPr>
        <w:t> </w:t>
      </w:r>
      <w:r w:rsidRPr="0090130B">
        <w:rPr>
          <w:rFonts w:eastAsia="Aptos" w:cs="Arial"/>
          <w:b/>
          <w:bCs/>
          <w:lang w:eastAsia="en-AU"/>
        </w:rPr>
        <w:t>Appendix D</w:t>
      </w:r>
    </w:p>
    <w:p w14:paraId="0B127014" w14:textId="5615F874" w:rsidR="001D7BC7" w:rsidRDefault="001D7BC7" w:rsidP="001D7BC7">
      <w:pPr>
        <w:spacing w:before="100" w:beforeAutospacing="1" w:after="100" w:afterAutospacing="1" w:line="240" w:lineRule="auto"/>
        <w:rPr>
          <w:rFonts w:eastAsia="Aptos" w:cs="Arial"/>
          <w:b/>
          <w:bCs/>
          <w:lang w:eastAsia="en-AU"/>
        </w:rPr>
      </w:pPr>
      <w:r w:rsidRPr="0090130B">
        <w:rPr>
          <w:rFonts w:eastAsia="Aptos" w:cs="Arial"/>
          <w:b/>
          <w:bCs/>
          <w:lang w:eastAsia="en-AU"/>
        </w:rPr>
        <w:t xml:space="preserve">Clause 5: </w:t>
      </w:r>
      <w:r w:rsidR="009B3439" w:rsidRPr="009B3439">
        <w:rPr>
          <w:rFonts w:eastAsia="Aptos" w:cs="Arial"/>
          <w:b/>
          <w:bCs/>
          <w:lang w:eastAsia="en-AU"/>
        </w:rPr>
        <w:t>(Poisons for which possession without authority is illegal)</w:t>
      </w:r>
    </w:p>
    <w:p w14:paraId="795360C8" w14:textId="77177AAA" w:rsidR="009B3439" w:rsidRPr="0090130B" w:rsidRDefault="009B3439" w:rsidP="001D7BC7">
      <w:pPr>
        <w:spacing w:before="100" w:beforeAutospacing="1" w:after="100" w:afterAutospacing="1" w:line="240" w:lineRule="auto"/>
        <w:rPr>
          <w:rFonts w:eastAsia="Aptos" w:cs="Arial"/>
          <w:lang w:eastAsia="en-AU"/>
        </w:rPr>
      </w:pPr>
      <w:proofErr w:type="spellStart"/>
      <w:r w:rsidRPr="009B3439">
        <w:rPr>
          <w:rFonts w:eastAsia="Aptos" w:cs="Arial"/>
          <w:lang w:eastAsia="en-AU"/>
        </w:rPr>
        <w:t>PSILOCYBINE</w:t>
      </w:r>
      <w:proofErr w:type="spellEnd"/>
    </w:p>
    <w:p w14:paraId="23E2D425" w14:textId="4091CEF2" w:rsidR="001D7BC7" w:rsidRPr="0090130B" w:rsidRDefault="001D7BC7" w:rsidP="001D7BC7">
      <w:pPr>
        <w:spacing w:before="100" w:beforeAutospacing="1" w:after="100" w:afterAutospacing="1" w:line="240" w:lineRule="auto"/>
        <w:rPr>
          <w:rFonts w:eastAsia="Aptos" w:cs="Arial"/>
          <w:lang w:eastAsia="en-AU"/>
        </w:rPr>
      </w:pPr>
      <w:r w:rsidRPr="0090130B">
        <w:rPr>
          <w:rFonts w:eastAsia="Aptos" w:cs="Arial"/>
          <w:b/>
          <w:bCs/>
          <w:lang w:eastAsia="en-AU"/>
        </w:rPr>
        <w:t xml:space="preserve">Clause 9: Amend </w:t>
      </w:r>
      <w:r w:rsidR="009B3439">
        <w:rPr>
          <w:rFonts w:eastAsia="Aptos" w:cs="Arial"/>
          <w:b/>
          <w:bCs/>
          <w:lang w:eastAsia="en-AU"/>
        </w:rPr>
        <w:t>clause</w:t>
      </w:r>
    </w:p>
    <w:p w14:paraId="45466B4F" w14:textId="77777777" w:rsidR="009B3439" w:rsidRPr="009B3439" w:rsidRDefault="009B3439" w:rsidP="009B3439">
      <w:pPr>
        <w:spacing w:before="120"/>
        <w:ind w:firstLine="709"/>
        <w:rPr>
          <w:rFonts w:eastAsia="Arial" w:cs="Arial"/>
        </w:rPr>
      </w:pPr>
      <w:proofErr w:type="spellStart"/>
      <w:r w:rsidRPr="009B3439">
        <w:rPr>
          <w:rFonts w:eastAsia="Arial" w:cs="Arial"/>
        </w:rPr>
        <w:t>PSILOCYBINE</w:t>
      </w:r>
      <w:proofErr w:type="spellEnd"/>
      <w:r w:rsidRPr="009B3439">
        <w:rPr>
          <w:rFonts w:eastAsia="Arial" w:cs="Arial"/>
        </w:rPr>
        <w:t xml:space="preserve"> in preparations for human use may be supplied only for:</w:t>
      </w:r>
    </w:p>
    <w:p w14:paraId="398F90D0" w14:textId="77777777" w:rsidR="009B3439" w:rsidRPr="009B3439" w:rsidRDefault="009B3439" w:rsidP="009B3439">
      <w:pPr>
        <w:spacing w:before="120"/>
        <w:ind w:left="993" w:hanging="284"/>
        <w:rPr>
          <w:rFonts w:eastAsia="Arial" w:cs="Arial"/>
        </w:rPr>
      </w:pPr>
      <w:r w:rsidRPr="009B3439">
        <w:rPr>
          <w:rFonts w:eastAsia="Arial" w:cs="Arial"/>
        </w:rPr>
        <w:t>(</w:t>
      </w:r>
      <w:proofErr w:type="spellStart"/>
      <w:r w:rsidRPr="009B3439">
        <w:rPr>
          <w:rFonts w:eastAsia="Arial" w:cs="Arial"/>
        </w:rPr>
        <w:t>i</w:t>
      </w:r>
      <w:proofErr w:type="spellEnd"/>
      <w:r w:rsidRPr="009B3439">
        <w:rPr>
          <w:rFonts w:eastAsia="Arial" w:cs="Arial"/>
        </w:rPr>
        <w:t>) the treatment of treatment-resistant depression:</w:t>
      </w:r>
    </w:p>
    <w:p w14:paraId="53B3509B" w14:textId="77777777" w:rsidR="009B3439" w:rsidRPr="009B3439" w:rsidRDefault="009B3439" w:rsidP="00850627">
      <w:pPr>
        <w:spacing w:before="120"/>
        <w:ind w:left="1843" w:hanging="425"/>
        <w:rPr>
          <w:rFonts w:eastAsia="Arial" w:cs="Arial"/>
        </w:rPr>
      </w:pPr>
      <w:r w:rsidRPr="009B3439">
        <w:rPr>
          <w:rFonts w:eastAsia="Arial" w:cs="Arial"/>
        </w:rPr>
        <w:t xml:space="preserve">(a) if </w:t>
      </w:r>
      <w:proofErr w:type="spellStart"/>
      <w:r w:rsidRPr="009B3439">
        <w:rPr>
          <w:rFonts w:eastAsia="Arial" w:cs="Arial"/>
        </w:rPr>
        <w:t>psilocybine</w:t>
      </w:r>
      <w:proofErr w:type="spellEnd"/>
      <w:r w:rsidRPr="009B3439">
        <w:rPr>
          <w:rFonts w:eastAsia="Arial" w:cs="Arial"/>
        </w:rPr>
        <w:t xml:space="preserve"> is prescribed, or its supply is authorised, by a medical practitioner:</w:t>
      </w:r>
    </w:p>
    <w:p w14:paraId="21282A5E" w14:textId="77777777" w:rsidR="009B3439" w:rsidRPr="009B3439" w:rsidRDefault="009B3439" w:rsidP="00850627">
      <w:pPr>
        <w:spacing w:before="120"/>
        <w:ind w:left="2410" w:hanging="283"/>
        <w:rPr>
          <w:rFonts w:eastAsia="Arial" w:cs="Arial"/>
        </w:rPr>
      </w:pPr>
      <w:r w:rsidRPr="009B3439">
        <w:rPr>
          <w:rFonts w:eastAsia="Arial" w:cs="Arial"/>
        </w:rPr>
        <w:t>(</w:t>
      </w:r>
      <w:proofErr w:type="spellStart"/>
      <w:r w:rsidRPr="009B3439">
        <w:rPr>
          <w:rFonts w:eastAsia="Arial" w:cs="Arial"/>
        </w:rPr>
        <w:t>i</w:t>
      </w:r>
      <w:proofErr w:type="spellEnd"/>
      <w:r w:rsidRPr="009B3439">
        <w:rPr>
          <w:rFonts w:eastAsia="Arial" w:cs="Arial"/>
        </w:rPr>
        <w:t>) registered under State or Territory legislation that forms part of the Health Practitioner Regulation National Law as a specialist psychiatrist; and</w:t>
      </w:r>
    </w:p>
    <w:p w14:paraId="1CEE2CBF" w14:textId="77777777" w:rsidR="009B3439" w:rsidRDefault="009B3439" w:rsidP="009B3439">
      <w:pPr>
        <w:spacing w:before="120"/>
        <w:ind w:left="2410" w:hanging="283"/>
        <w:rPr>
          <w:rFonts w:eastAsia="Arial" w:cs="Arial"/>
        </w:rPr>
      </w:pPr>
      <w:r w:rsidRPr="009B3439">
        <w:rPr>
          <w:rFonts w:eastAsia="Arial" w:cs="Arial"/>
        </w:rPr>
        <w:t xml:space="preserve">(ii) for whom an authority under subsection 19(5) of the Act that covers </w:t>
      </w:r>
      <w:proofErr w:type="spellStart"/>
      <w:r w:rsidRPr="009B3439">
        <w:rPr>
          <w:rFonts w:eastAsia="Arial" w:cs="Arial"/>
        </w:rPr>
        <w:t>psilocybine</w:t>
      </w:r>
      <w:proofErr w:type="spellEnd"/>
      <w:r w:rsidRPr="009B3439">
        <w:rPr>
          <w:rFonts w:eastAsia="Arial" w:cs="Arial"/>
        </w:rPr>
        <w:t xml:space="preserve"> is in force; or</w:t>
      </w:r>
    </w:p>
    <w:p w14:paraId="0AC9C76A" w14:textId="77777777" w:rsidR="009B3439" w:rsidRPr="009B3439" w:rsidRDefault="009B3439" w:rsidP="00850627">
      <w:pPr>
        <w:spacing w:before="120"/>
        <w:ind w:left="1843" w:hanging="425"/>
        <w:rPr>
          <w:rFonts w:eastAsia="Arial" w:cs="Arial"/>
        </w:rPr>
      </w:pPr>
      <w:r w:rsidRPr="009B3439">
        <w:rPr>
          <w:rFonts w:eastAsia="Arial" w:cs="Arial"/>
        </w:rPr>
        <w:t>(b) for use in a clinical trial that is approved by, or notified to, the Secretary under the Act; or</w:t>
      </w:r>
    </w:p>
    <w:p w14:paraId="79F3DDD5" w14:textId="77777777" w:rsidR="009B3439" w:rsidRPr="009B3439" w:rsidRDefault="009B3439" w:rsidP="009B3439">
      <w:pPr>
        <w:spacing w:before="120"/>
        <w:ind w:left="993" w:hanging="284"/>
        <w:rPr>
          <w:rFonts w:eastAsia="Arial" w:cs="Arial"/>
          <w:color w:val="00B050"/>
        </w:rPr>
      </w:pPr>
      <w:r w:rsidRPr="009B3439">
        <w:rPr>
          <w:rFonts w:eastAsia="Arial" w:cs="Arial"/>
          <w:color w:val="00B050"/>
        </w:rPr>
        <w:t>(ii)</w:t>
      </w:r>
      <w:r w:rsidRPr="009B3439">
        <w:rPr>
          <w:rFonts w:eastAsia="Arial" w:cs="Arial"/>
        </w:rPr>
        <w:t xml:space="preserve"> </w:t>
      </w:r>
      <w:r w:rsidRPr="009B3439">
        <w:rPr>
          <w:rFonts w:eastAsia="Arial" w:cs="Arial"/>
          <w:color w:val="00B050"/>
        </w:rPr>
        <w:t>the treatment of existential distress towards the end of life when:</w:t>
      </w:r>
    </w:p>
    <w:p w14:paraId="1B923AA7" w14:textId="77777777" w:rsidR="009B3439" w:rsidRPr="009B3439" w:rsidRDefault="009B3439" w:rsidP="009B3439">
      <w:pPr>
        <w:spacing w:before="120"/>
        <w:ind w:left="1843" w:hanging="425"/>
        <w:rPr>
          <w:rFonts w:eastAsia="Arial" w:cs="Arial"/>
          <w:color w:val="00B050"/>
        </w:rPr>
      </w:pPr>
      <w:r w:rsidRPr="009B3439">
        <w:rPr>
          <w:rFonts w:eastAsia="Arial" w:cs="Arial"/>
          <w:color w:val="00B050"/>
        </w:rPr>
        <w:t>(a) used as part of psychotherapy in medically controlled environments; and</w:t>
      </w:r>
    </w:p>
    <w:p w14:paraId="53E0DF53" w14:textId="77777777" w:rsidR="009B3439" w:rsidRPr="009B3439" w:rsidRDefault="009B3439" w:rsidP="009B3439">
      <w:pPr>
        <w:spacing w:before="120"/>
        <w:ind w:left="1701" w:hanging="283"/>
        <w:rPr>
          <w:rFonts w:eastAsia="Arial" w:cs="Arial"/>
          <w:color w:val="00B050"/>
        </w:rPr>
      </w:pPr>
      <w:r w:rsidRPr="009B3439">
        <w:rPr>
          <w:rFonts w:eastAsia="Arial" w:cs="Arial"/>
          <w:color w:val="00B050"/>
        </w:rPr>
        <w:t>(b) the patient’s diagnosis and proposed treatment plan is confirmed by at least one independent reviewing specialist doctor; and</w:t>
      </w:r>
    </w:p>
    <w:p w14:paraId="74E45801" w14:textId="77777777" w:rsidR="009B3439" w:rsidRPr="009B3439" w:rsidRDefault="009B3439" w:rsidP="009B3439">
      <w:pPr>
        <w:spacing w:before="120"/>
        <w:ind w:left="1701" w:hanging="283"/>
        <w:rPr>
          <w:rFonts w:eastAsia="Arial" w:cs="Arial"/>
          <w:color w:val="00B050"/>
        </w:rPr>
      </w:pPr>
      <w:r w:rsidRPr="009B3439">
        <w:rPr>
          <w:rFonts w:eastAsia="Arial" w:cs="Arial"/>
          <w:color w:val="00B050"/>
        </w:rPr>
        <w:lastRenderedPageBreak/>
        <w:t xml:space="preserve">(c) if </w:t>
      </w:r>
      <w:proofErr w:type="spellStart"/>
      <w:r w:rsidRPr="009B3439">
        <w:rPr>
          <w:rFonts w:eastAsia="Arial" w:cs="Arial"/>
          <w:color w:val="00B050"/>
        </w:rPr>
        <w:t>psilocybine</w:t>
      </w:r>
      <w:proofErr w:type="spellEnd"/>
      <w:r w:rsidRPr="009B3439">
        <w:rPr>
          <w:rFonts w:eastAsia="Arial" w:cs="Arial"/>
          <w:color w:val="00B050"/>
        </w:rPr>
        <w:t xml:space="preserve"> is prescribed, or its supply is authorised, by a treating palliative care specialist:</w:t>
      </w:r>
    </w:p>
    <w:p w14:paraId="77110AEE" w14:textId="77777777" w:rsidR="009B3439" w:rsidRPr="009B3439" w:rsidRDefault="009B3439" w:rsidP="009B3439">
      <w:pPr>
        <w:spacing w:before="120"/>
        <w:ind w:left="2694" w:hanging="567"/>
        <w:rPr>
          <w:rFonts w:eastAsia="Arial" w:cs="Arial"/>
          <w:color w:val="00B050"/>
        </w:rPr>
      </w:pPr>
      <w:r w:rsidRPr="009B3439">
        <w:rPr>
          <w:rFonts w:eastAsia="Arial" w:cs="Arial"/>
          <w:color w:val="00B050"/>
        </w:rPr>
        <w:t>(</w:t>
      </w:r>
      <w:proofErr w:type="spellStart"/>
      <w:r w:rsidRPr="009B3439">
        <w:rPr>
          <w:rFonts w:eastAsia="Arial" w:cs="Arial"/>
          <w:color w:val="00B050"/>
        </w:rPr>
        <w:t>i</w:t>
      </w:r>
      <w:proofErr w:type="spellEnd"/>
      <w:r w:rsidRPr="009B3439">
        <w:rPr>
          <w:rFonts w:eastAsia="Arial" w:cs="Arial"/>
          <w:color w:val="00B050"/>
        </w:rPr>
        <w:t>) who has received specific training; and</w:t>
      </w:r>
    </w:p>
    <w:p w14:paraId="16C3BE4A" w14:textId="1BD8D0A5" w:rsidR="009B3439" w:rsidRPr="0090130B" w:rsidRDefault="009B3439" w:rsidP="0090130B">
      <w:pPr>
        <w:spacing w:before="120"/>
        <w:ind w:left="2410" w:hanging="283"/>
        <w:rPr>
          <w:rFonts w:eastAsia="Arial" w:cs="Arial"/>
        </w:rPr>
      </w:pPr>
      <w:r w:rsidRPr="009B3439">
        <w:rPr>
          <w:rFonts w:eastAsia="Arial" w:cs="Arial"/>
          <w:color w:val="00B050"/>
        </w:rPr>
        <w:t xml:space="preserve">(ii) for whom an authority under subsection 19(5) of the Act that covers </w:t>
      </w:r>
      <w:proofErr w:type="spellStart"/>
      <w:r w:rsidRPr="009B3439">
        <w:rPr>
          <w:rFonts w:eastAsia="Arial" w:cs="Arial"/>
          <w:color w:val="00B050"/>
        </w:rPr>
        <w:t>psilocybine</w:t>
      </w:r>
      <w:proofErr w:type="spellEnd"/>
      <w:r w:rsidRPr="009B3439">
        <w:rPr>
          <w:rFonts w:eastAsia="Arial" w:cs="Arial"/>
          <w:color w:val="00B050"/>
        </w:rPr>
        <w:t xml:space="preserve"> is in force.</w:t>
      </w:r>
    </w:p>
    <w:p w14:paraId="25F481E8" w14:textId="134491B5" w:rsidR="003132D9" w:rsidRPr="00B03B68" w:rsidRDefault="003132D9" w:rsidP="003132D9">
      <w:pPr>
        <w:pStyle w:val="Heading4"/>
      </w:pPr>
      <w:bookmarkStart w:id="7" w:name="_Toc232757947"/>
      <w:r w:rsidRPr="00B03B68">
        <w:t>Interim decision</w:t>
      </w:r>
      <w:bookmarkEnd w:id="6"/>
      <w:bookmarkEnd w:id="7"/>
    </w:p>
    <w:p w14:paraId="30286F48" w14:textId="4A0D4F73" w:rsidR="003132D9" w:rsidRPr="002A6077" w:rsidRDefault="003132D9" w:rsidP="003132D9">
      <w:pPr>
        <w:rPr>
          <w:u w:val="single"/>
        </w:rPr>
      </w:pPr>
      <w:r w:rsidRPr="00B03B68">
        <w:t xml:space="preserve">Pursuant to regulation </w:t>
      </w:r>
      <w:proofErr w:type="spellStart"/>
      <w:r w:rsidRPr="00B03B68">
        <w:t>42ZCZN</w:t>
      </w:r>
      <w:proofErr w:type="spellEnd"/>
      <w:r w:rsidRPr="00B03B68">
        <w:t xml:space="preserve"> of the Regulations, the Delegate has in relation to the proposed amendment, made an interim </w:t>
      </w:r>
      <w:r>
        <w:t xml:space="preserve">decision </w:t>
      </w:r>
      <w:r w:rsidRPr="002A6077">
        <w:t xml:space="preserve">that </w:t>
      </w:r>
      <w:r w:rsidRPr="00CF06CA">
        <w:t xml:space="preserve">the current scheduling of </w:t>
      </w:r>
      <w:proofErr w:type="spellStart"/>
      <w:r w:rsidRPr="00CF06CA">
        <w:t>psilocybine</w:t>
      </w:r>
      <w:proofErr w:type="spellEnd"/>
      <w:r w:rsidRPr="00CF06CA">
        <w:t xml:space="preserve"> remains appropriate</w:t>
      </w:r>
      <w:r w:rsidRPr="002A6077">
        <w:t>.</w:t>
      </w:r>
    </w:p>
    <w:p w14:paraId="1A41FA5F" w14:textId="77777777" w:rsidR="003132D9" w:rsidRPr="00B03B68" w:rsidRDefault="003132D9" w:rsidP="003132D9">
      <w:pPr>
        <w:pStyle w:val="Heading4"/>
      </w:pPr>
      <w:bookmarkStart w:id="8" w:name="_Toc220505404"/>
      <w:bookmarkStart w:id="9" w:name="_Toc232757948"/>
      <w:r w:rsidRPr="00B03B68">
        <w:t>Materials considered</w:t>
      </w:r>
      <w:bookmarkEnd w:id="8"/>
      <w:bookmarkEnd w:id="9"/>
    </w:p>
    <w:p w14:paraId="702EC07C" w14:textId="77777777" w:rsidR="003132D9" w:rsidRPr="00B03B68" w:rsidRDefault="003132D9" w:rsidP="003132D9">
      <w:r w:rsidRPr="00B03B68">
        <w:t>In making this interim decision, the Delegate considered the following material:</w:t>
      </w:r>
    </w:p>
    <w:p w14:paraId="4C9B5B2B" w14:textId="77777777" w:rsidR="003132D9" w:rsidRPr="00B03B68" w:rsidRDefault="003132D9" w:rsidP="006F3762">
      <w:pPr>
        <w:pStyle w:val="ListBullet"/>
      </w:pPr>
      <w:r w:rsidRPr="00B03B68">
        <w:t>The</w:t>
      </w:r>
      <w:sdt>
        <w:sdtPr>
          <w:alias w:val="Hyperlink to TGA website"/>
          <w:tag w:val="Hyperlink to TGA website"/>
          <w:id w:val="-296140343"/>
          <w:placeholder>
            <w:docPart w:val="089F33A7B0904AA397335A5AB9E06603"/>
          </w:placeholder>
        </w:sdtPr>
        <w:sdtEndPr/>
        <w:sdtContent>
          <w:r w:rsidRPr="00B03B68">
            <w:t xml:space="preserve"> application</w:t>
          </w:r>
        </w:sdtContent>
      </w:sdt>
      <w:r w:rsidRPr="00B03B68">
        <w:t xml:space="preserve"> to amend the current Poisons Standard with </w:t>
      </w:r>
      <w:r w:rsidRPr="00801BD0">
        <w:t xml:space="preserve">respect to </w:t>
      </w:r>
      <w:sdt>
        <w:sdtPr>
          <w:id w:val="283856062"/>
          <w:placeholder>
            <w:docPart w:val="CD6AEAE30E6E463FB5E471C3FBD95AF0"/>
          </w:placeholder>
        </w:sdtPr>
        <w:sdtEndPr/>
        <w:sdtContent>
          <w:proofErr w:type="spellStart"/>
          <w:r>
            <w:t>psilocybine</w:t>
          </w:r>
          <w:proofErr w:type="spellEnd"/>
        </w:sdtContent>
      </w:sdt>
      <w:r w:rsidRPr="00B03B68">
        <w:t xml:space="preserve"> (the </w:t>
      </w:r>
      <w:r w:rsidRPr="00691595">
        <w:rPr>
          <w:b/>
          <w:bCs/>
        </w:rPr>
        <w:t>Application</w:t>
      </w:r>
      <w:r w:rsidRPr="00B03B68">
        <w:t>)</w:t>
      </w:r>
    </w:p>
    <w:p w14:paraId="7F055FDA" w14:textId="6F580CB2" w:rsidR="003132D9" w:rsidRPr="00B03B68" w:rsidRDefault="003132D9" w:rsidP="006F3762">
      <w:pPr>
        <w:pStyle w:val="ListBullet"/>
      </w:pPr>
      <w:r>
        <w:t>T</w:t>
      </w:r>
      <w:sdt>
        <w:sdtPr>
          <w:id w:val="1769817167"/>
          <w:placeholder>
            <w:docPart w:val="E3C754D1AB254662875DC4F4EAB782E7"/>
          </w:placeholder>
        </w:sdtPr>
        <w:sdtEndPr/>
        <w:sdtContent>
          <w:r>
            <w:t xml:space="preserve">he 595 </w:t>
          </w:r>
          <w:hyperlink r:id="rId19" w:history="1">
            <w:r w:rsidR="00C90B17" w:rsidRPr="00A10980">
              <w:rPr>
                <w:rStyle w:val="Hyperlink"/>
              </w:rPr>
              <w:t>public submissions</w:t>
            </w:r>
          </w:hyperlink>
          <w:r>
            <w:t xml:space="preserve">, with 321 including a written component, received in response to the </w:t>
          </w:r>
          <w:hyperlink r:id="rId20" w:history="1">
            <w:r w:rsidRPr="00691595">
              <w:rPr>
                <w:rStyle w:val="Hyperlink"/>
              </w:rPr>
              <w:t>pre-meeting consultation</w:t>
            </w:r>
          </w:hyperlink>
          <w:r>
            <w:t xml:space="preserve"> under regulation </w:t>
          </w:r>
          <w:proofErr w:type="spellStart"/>
          <w:r>
            <w:t>42ZCZK</w:t>
          </w:r>
          <w:proofErr w:type="spellEnd"/>
          <w:r>
            <w:t xml:space="preserve"> of the Regulations</w:t>
          </w:r>
        </w:sdtContent>
      </w:sdt>
      <w:r>
        <w:t xml:space="preserve"> (the </w:t>
      </w:r>
      <w:r w:rsidRPr="00691595">
        <w:rPr>
          <w:b/>
          <w:bCs/>
        </w:rPr>
        <w:t>Submissions</w:t>
      </w:r>
      <w:r>
        <w:t>)</w:t>
      </w:r>
    </w:p>
    <w:p w14:paraId="0C3B293B" w14:textId="77777777" w:rsidR="003132D9" w:rsidRPr="00B03B68" w:rsidRDefault="003132D9" w:rsidP="006F3762">
      <w:pPr>
        <w:pStyle w:val="ListBullet"/>
      </w:pPr>
      <w:r w:rsidRPr="00B03B68">
        <w:t>T</w:t>
      </w:r>
      <w:sdt>
        <w:sdtPr>
          <w:id w:val="-736168967"/>
          <w:placeholder>
            <w:docPart w:val="CD6AEAE30E6E463FB5E471C3FBD95AF0"/>
          </w:placeholder>
        </w:sdtPr>
        <w:sdtEndPr>
          <w:rPr>
            <w:highlight w:val="yellow"/>
          </w:rPr>
        </w:sdtEndPr>
        <w:sdtContent>
          <w:proofErr w:type="gramStart"/>
          <w:r w:rsidRPr="00B03B68">
            <w:t>he</w:t>
          </w:r>
          <w:proofErr w:type="gramEnd"/>
          <w:r w:rsidRPr="00B03B68">
            <w:t xml:space="preserve"> advice received from the</w:t>
          </w:r>
          <w:r>
            <w:t xml:space="preserve"> 47</w:t>
          </w:r>
          <w:r w:rsidRPr="00621EC7">
            <w:rPr>
              <w:vertAlign w:val="superscript"/>
            </w:rPr>
            <w:t>th</w:t>
          </w:r>
          <w:r>
            <w:t xml:space="preserve"> </w:t>
          </w:r>
          <w:r w:rsidRPr="00B03B68">
            <w:t xml:space="preserve">meeting of </w:t>
          </w:r>
          <w:r w:rsidRPr="00845936">
            <w:t>the Advisory Committee on Medicines Scheduling</w:t>
          </w:r>
        </w:sdtContent>
      </w:sdt>
      <w:r w:rsidRPr="00B03B68">
        <w:t xml:space="preserve"> (the </w:t>
      </w:r>
      <w:r w:rsidRPr="00691595">
        <w:rPr>
          <w:b/>
          <w:bCs/>
        </w:rPr>
        <w:t>Committee</w:t>
      </w:r>
      <w:r w:rsidRPr="00B03B68">
        <w:t>)</w:t>
      </w:r>
    </w:p>
    <w:p w14:paraId="54A979CD" w14:textId="77777777" w:rsidR="003132D9" w:rsidRPr="00B03B68" w:rsidRDefault="003132D9" w:rsidP="006F3762">
      <w:pPr>
        <w:pStyle w:val="ListBullet"/>
      </w:pPr>
      <w:r w:rsidRPr="00B03B68">
        <w:t xml:space="preserve">Subsection </w:t>
      </w:r>
      <w:proofErr w:type="spellStart"/>
      <w:r w:rsidRPr="00B03B68">
        <w:t>52E</w:t>
      </w:r>
      <w:proofErr w:type="spellEnd"/>
      <w:r w:rsidRPr="00B03B68">
        <w:t>(1) of the Act, 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04B27E40" w14:textId="77777777" w:rsidR="003132D9" w:rsidRPr="00B03B68" w:rsidRDefault="003132D9" w:rsidP="006F3762">
      <w:pPr>
        <w:pStyle w:val="ListBullet"/>
      </w:pPr>
      <w:r w:rsidRPr="00B03B68">
        <w:t>The SPF, and</w:t>
      </w:r>
    </w:p>
    <w:p w14:paraId="4EA20962" w14:textId="77777777" w:rsidR="003132D9" w:rsidRPr="00B03B68" w:rsidRDefault="003132D9" w:rsidP="006F3762">
      <w:pPr>
        <w:pStyle w:val="ListBullet"/>
      </w:pPr>
      <w:r w:rsidRPr="00B03B68">
        <w:t>The Handbook.</w:t>
      </w:r>
    </w:p>
    <w:p w14:paraId="394ECDEB" w14:textId="77777777" w:rsidR="003132D9" w:rsidRPr="00B03B68" w:rsidRDefault="003132D9" w:rsidP="003132D9">
      <w:pPr>
        <w:pStyle w:val="Heading4"/>
      </w:pPr>
      <w:bookmarkStart w:id="10" w:name="_Toc220505405"/>
      <w:bookmarkStart w:id="11" w:name="_Toc232757949"/>
      <w:r w:rsidRPr="00B03B68">
        <w:t>Summary of Committee advice to the Delegate</w:t>
      </w:r>
      <w:bookmarkStart w:id="12" w:name="_Hlk220505592"/>
      <w:bookmarkEnd w:id="10"/>
      <w:bookmarkEnd w:id="11"/>
    </w:p>
    <w:p w14:paraId="1F3E77A1" w14:textId="2C5A0ED2" w:rsidR="003132D9" w:rsidRDefault="003132D9" w:rsidP="003132D9">
      <w:r>
        <w:t xml:space="preserve">The Committee recommended that no change be made to the scheduling of </w:t>
      </w:r>
      <w:proofErr w:type="spellStart"/>
      <w:r>
        <w:t>psilocybine</w:t>
      </w:r>
      <w:proofErr w:type="spellEnd"/>
      <w:r>
        <w:t xml:space="preserve"> on the basis that there was insufficient </w:t>
      </w:r>
      <w:r w:rsidR="009C3322">
        <w:t>evidence</w:t>
      </w:r>
      <w:r>
        <w:t xml:space="preserve"> to support changes to the current scheduling.</w:t>
      </w:r>
    </w:p>
    <w:p w14:paraId="360E00D8" w14:textId="34BCE4FE" w:rsidR="00003B2B" w:rsidRDefault="003132D9" w:rsidP="00003B2B">
      <w:pPr>
        <w:rPr>
          <w:rFonts w:eastAsia="Arial" w:cs="Arial"/>
        </w:rPr>
      </w:pPr>
      <w:r w:rsidRPr="31964565">
        <w:rPr>
          <w:rFonts w:eastAsia="Arial" w:cs="Arial"/>
        </w:rPr>
        <w:t xml:space="preserve">The Committee members considered the proposal to contain limited evidence of therapeutic efficacy and safety of </w:t>
      </w:r>
      <w:proofErr w:type="spellStart"/>
      <w:r w:rsidRPr="31964565">
        <w:rPr>
          <w:rFonts w:eastAsia="Arial" w:cs="Arial"/>
        </w:rPr>
        <w:t>psilocybine</w:t>
      </w:r>
      <w:proofErr w:type="spellEnd"/>
      <w:r w:rsidRPr="31964565">
        <w:rPr>
          <w:rFonts w:eastAsia="Arial" w:cs="Arial"/>
        </w:rPr>
        <w:t xml:space="preserve"> assisted psychotherapy in the treatment of end-of-life distress. </w:t>
      </w:r>
      <w:r w:rsidR="00691595">
        <w:rPr>
          <w:rFonts w:eastAsia="Arial" w:cs="Arial"/>
        </w:rPr>
        <w:t>T</w:t>
      </w:r>
      <w:r w:rsidRPr="31964565">
        <w:rPr>
          <w:rFonts w:eastAsia="Arial" w:cs="Arial"/>
        </w:rPr>
        <w:t xml:space="preserve">he </w:t>
      </w:r>
      <w:r w:rsidR="002846E6">
        <w:rPr>
          <w:rFonts w:eastAsia="Arial" w:cs="Arial"/>
        </w:rPr>
        <w:t xml:space="preserve">Committee was of the view that the </w:t>
      </w:r>
      <w:r w:rsidRPr="31964565">
        <w:rPr>
          <w:rFonts w:eastAsia="Arial" w:cs="Arial"/>
        </w:rPr>
        <w:t xml:space="preserve">clinical trials </w:t>
      </w:r>
      <w:r w:rsidR="00691595">
        <w:rPr>
          <w:rFonts w:eastAsia="Arial" w:cs="Arial"/>
        </w:rPr>
        <w:t xml:space="preserve">provided in support of the proposal </w:t>
      </w:r>
      <w:r w:rsidRPr="31964565">
        <w:rPr>
          <w:rFonts w:eastAsia="Arial" w:cs="Arial"/>
        </w:rPr>
        <w:t>involve</w:t>
      </w:r>
      <w:r w:rsidR="00691595">
        <w:rPr>
          <w:rFonts w:eastAsia="Arial" w:cs="Arial"/>
        </w:rPr>
        <w:t>d</w:t>
      </w:r>
      <w:r w:rsidRPr="31964565">
        <w:rPr>
          <w:rFonts w:eastAsia="Arial" w:cs="Arial"/>
        </w:rPr>
        <w:t xml:space="preserve"> small numbers of participants and lack</w:t>
      </w:r>
      <w:r w:rsidR="00691595">
        <w:rPr>
          <w:rFonts w:eastAsia="Arial" w:cs="Arial"/>
        </w:rPr>
        <w:t>ed</w:t>
      </w:r>
      <w:r w:rsidRPr="31964565">
        <w:rPr>
          <w:rFonts w:eastAsia="Arial" w:cs="Arial"/>
        </w:rPr>
        <w:t xml:space="preserve"> the methodological rigor typically expected</w:t>
      </w:r>
      <w:r w:rsidR="005A1166">
        <w:rPr>
          <w:rFonts w:eastAsia="Arial" w:cs="Arial"/>
        </w:rPr>
        <w:t>.</w:t>
      </w:r>
    </w:p>
    <w:p w14:paraId="18BDF41A" w14:textId="0C8F0857" w:rsidR="000E21D7" w:rsidRDefault="000E21D7" w:rsidP="00003B2B">
      <w:pPr>
        <w:rPr>
          <w:rFonts w:eastAsia="Arial" w:cs="Arial"/>
        </w:rPr>
      </w:pPr>
      <w:r>
        <w:rPr>
          <w:rFonts w:eastAsia="Arial" w:cs="Arial"/>
        </w:rPr>
        <w:t>The Committee</w:t>
      </w:r>
      <w:r w:rsidR="00D52D2F">
        <w:rPr>
          <w:rFonts w:eastAsia="Arial" w:cs="Arial"/>
        </w:rPr>
        <w:t xml:space="preserve"> discussed that t</w:t>
      </w:r>
      <w:r w:rsidR="00F340A5">
        <w:rPr>
          <w:rFonts w:eastAsia="Arial" w:cs="Arial"/>
        </w:rPr>
        <w:t>he application lacked</w:t>
      </w:r>
      <w:r w:rsidR="00F340A5" w:rsidRPr="00F340A5">
        <w:rPr>
          <w:rFonts w:eastAsia="Arial" w:cs="Arial"/>
        </w:rPr>
        <w:t xml:space="preserve"> clarity regarding the diagnostic criteria for existential distress at end of life, the accreditation process for specialist prescribers, and the mechanisms for controlling dispensing.</w:t>
      </w:r>
    </w:p>
    <w:p w14:paraId="367C81D6" w14:textId="54AF7A06" w:rsidR="008832DB" w:rsidRDefault="00E23EB2" w:rsidP="00003B2B">
      <w:pPr>
        <w:rPr>
          <w:rFonts w:eastAsia="Arial" w:cs="Arial"/>
        </w:rPr>
      </w:pPr>
      <w:r>
        <w:rPr>
          <w:rFonts w:eastAsia="Arial" w:cs="Arial"/>
        </w:rPr>
        <w:t xml:space="preserve">The condition </w:t>
      </w:r>
      <w:r w:rsidR="000E21D7">
        <w:rPr>
          <w:rFonts w:eastAsia="Arial" w:cs="Arial"/>
        </w:rPr>
        <w:t xml:space="preserve">proposed to be </w:t>
      </w:r>
      <w:r>
        <w:rPr>
          <w:rFonts w:eastAsia="Arial" w:cs="Arial"/>
        </w:rPr>
        <w:t xml:space="preserve">treated </w:t>
      </w:r>
      <w:r w:rsidR="000E21D7">
        <w:rPr>
          <w:rFonts w:eastAsia="Arial" w:cs="Arial"/>
        </w:rPr>
        <w:t>wi</w:t>
      </w:r>
      <w:r w:rsidR="002846E6">
        <w:rPr>
          <w:rFonts w:eastAsia="Arial" w:cs="Arial"/>
        </w:rPr>
        <w:t>th</w:t>
      </w:r>
      <w:r w:rsidR="000E21D7">
        <w:rPr>
          <w:rFonts w:eastAsia="Arial" w:cs="Arial"/>
        </w:rPr>
        <w:t xml:space="preserve"> </w:t>
      </w:r>
      <w:proofErr w:type="spellStart"/>
      <w:r w:rsidR="000E21D7">
        <w:rPr>
          <w:rFonts w:eastAsia="Arial" w:cs="Arial"/>
        </w:rPr>
        <w:t>psilocybine</w:t>
      </w:r>
      <w:proofErr w:type="spellEnd"/>
      <w:r w:rsidR="000E21D7">
        <w:rPr>
          <w:rFonts w:eastAsia="Arial" w:cs="Arial"/>
        </w:rPr>
        <w:t xml:space="preserve"> as a Controlled drug (Schedule 8) </w:t>
      </w:r>
      <w:r>
        <w:rPr>
          <w:rFonts w:eastAsia="Arial" w:cs="Arial"/>
        </w:rPr>
        <w:t>is not well defined</w:t>
      </w:r>
      <w:r w:rsidR="00A618C7">
        <w:rPr>
          <w:rFonts w:eastAsia="Arial" w:cs="Arial"/>
        </w:rPr>
        <w:t>;</w:t>
      </w:r>
      <w:r>
        <w:rPr>
          <w:rFonts w:eastAsia="Arial" w:cs="Arial"/>
        </w:rPr>
        <w:t xml:space="preserve"> </w:t>
      </w:r>
      <w:r w:rsidR="00AC042F" w:rsidRPr="00AC042F">
        <w:rPr>
          <w:rFonts w:eastAsia="Arial" w:cs="Arial"/>
        </w:rPr>
        <w:t>existential distress is absent as a diagnostic category in the</w:t>
      </w:r>
      <w:r w:rsidR="005A1166" w:rsidRPr="005A1166">
        <w:t xml:space="preserve"> </w:t>
      </w:r>
      <w:r w:rsidR="005A1166" w:rsidRPr="005A1166">
        <w:rPr>
          <w:rFonts w:eastAsia="Arial" w:cs="Arial"/>
        </w:rPr>
        <w:t>Diagnostic and Statistical Manual of Mental Disorders</w:t>
      </w:r>
      <w:r w:rsidR="005A1166">
        <w:rPr>
          <w:rFonts w:eastAsia="Arial" w:cs="Arial"/>
        </w:rPr>
        <w:t xml:space="preserve"> Fifth Addition</w:t>
      </w:r>
      <w:r w:rsidR="00AC042F" w:rsidRPr="00AC042F">
        <w:rPr>
          <w:rFonts w:eastAsia="Arial" w:cs="Arial"/>
        </w:rPr>
        <w:t xml:space="preserve"> </w:t>
      </w:r>
      <w:r w:rsidR="005A1166">
        <w:rPr>
          <w:rFonts w:eastAsia="Arial" w:cs="Arial"/>
        </w:rPr>
        <w:t>(</w:t>
      </w:r>
      <w:r w:rsidR="00AC042F" w:rsidRPr="00AC042F">
        <w:rPr>
          <w:rFonts w:eastAsia="Arial" w:cs="Arial"/>
        </w:rPr>
        <w:t>DSM-5</w:t>
      </w:r>
      <w:r w:rsidR="005A1166">
        <w:rPr>
          <w:rFonts w:eastAsia="Arial" w:cs="Arial"/>
        </w:rPr>
        <w:t>)</w:t>
      </w:r>
      <w:r w:rsidR="000B5E05">
        <w:rPr>
          <w:rFonts w:eastAsia="Arial" w:cs="Arial"/>
        </w:rPr>
        <w:t>.</w:t>
      </w:r>
      <w:r w:rsidR="000B5E05">
        <w:rPr>
          <w:rStyle w:val="FootnoteReference"/>
          <w:rFonts w:eastAsia="Arial" w:cs="Arial"/>
        </w:rPr>
        <w:footnoteReference w:id="3"/>
      </w:r>
      <w:r w:rsidR="002F1C09">
        <w:rPr>
          <w:rFonts w:eastAsia="Arial" w:cs="Arial"/>
        </w:rPr>
        <w:t xml:space="preserve"> </w:t>
      </w:r>
      <w:r w:rsidR="002F1C09" w:rsidRPr="002F1C09">
        <w:rPr>
          <w:rFonts w:eastAsia="Arial" w:cs="Arial"/>
        </w:rPr>
        <w:t xml:space="preserve">Its diagnosis is </w:t>
      </w:r>
      <w:r w:rsidR="00422581" w:rsidRPr="00422581">
        <w:rPr>
          <w:rFonts w:eastAsia="Arial" w:cs="Arial"/>
        </w:rPr>
        <w:t>depen</w:t>
      </w:r>
      <w:r w:rsidR="00422581">
        <w:rPr>
          <w:rFonts w:eastAsia="Arial" w:cs="Arial"/>
        </w:rPr>
        <w:t>dent</w:t>
      </w:r>
      <w:r w:rsidR="00422581" w:rsidRPr="00422581">
        <w:rPr>
          <w:rFonts w:eastAsia="Arial" w:cs="Arial"/>
        </w:rPr>
        <w:t xml:space="preserve"> on interpretation, th</w:t>
      </w:r>
      <w:r w:rsidR="00422581">
        <w:rPr>
          <w:rFonts w:eastAsia="Arial" w:cs="Arial"/>
        </w:rPr>
        <w:t xml:space="preserve">e surrounding circumstances </w:t>
      </w:r>
      <w:r w:rsidR="00422581" w:rsidRPr="00422581">
        <w:rPr>
          <w:rFonts w:eastAsia="Arial" w:cs="Arial"/>
        </w:rPr>
        <w:t>and cultural norms</w:t>
      </w:r>
      <w:r w:rsidR="002F1C09" w:rsidRPr="002F1C09">
        <w:rPr>
          <w:rFonts w:eastAsia="Arial" w:cs="Arial"/>
        </w:rPr>
        <w:t xml:space="preserve">. </w:t>
      </w:r>
      <w:r w:rsidR="003809AB" w:rsidRPr="003809AB">
        <w:rPr>
          <w:rFonts w:eastAsia="Arial" w:cs="Arial"/>
        </w:rPr>
        <w:t xml:space="preserve">Symptoms of existential distress relate to meaning, mortality, identity, dignity, and </w:t>
      </w:r>
      <w:r w:rsidR="000B1098" w:rsidRPr="003809AB">
        <w:rPr>
          <w:rFonts w:eastAsia="Arial" w:cs="Arial"/>
        </w:rPr>
        <w:t>freedom</w:t>
      </w:r>
      <w:r w:rsidR="000B1098">
        <w:rPr>
          <w:rFonts w:eastAsia="Arial" w:cs="Arial"/>
        </w:rPr>
        <w:t>;</w:t>
      </w:r>
      <w:r w:rsidR="003809AB">
        <w:rPr>
          <w:rFonts w:eastAsia="Arial" w:cs="Arial"/>
        </w:rPr>
        <w:t xml:space="preserve"> however, n</w:t>
      </w:r>
      <w:r w:rsidR="002F1C09" w:rsidRPr="002F1C09">
        <w:rPr>
          <w:rFonts w:eastAsia="Arial" w:cs="Arial"/>
        </w:rPr>
        <w:t xml:space="preserve">o validated, </w:t>
      </w:r>
      <w:r w:rsidR="000E21D7">
        <w:rPr>
          <w:rFonts w:eastAsia="Arial" w:cs="Arial"/>
        </w:rPr>
        <w:t>internationally accepted</w:t>
      </w:r>
      <w:r w:rsidR="002F1C09" w:rsidRPr="002F1C09">
        <w:rPr>
          <w:rFonts w:eastAsia="Arial" w:cs="Arial"/>
        </w:rPr>
        <w:t xml:space="preserve"> diagnostic tool exists for existential suffering</w:t>
      </w:r>
      <w:r w:rsidR="002846E6">
        <w:rPr>
          <w:rFonts w:eastAsia="Arial" w:cs="Arial"/>
        </w:rPr>
        <w:t xml:space="preserve"> or distress</w:t>
      </w:r>
      <w:r w:rsidR="000B5E05" w:rsidRPr="0090130B">
        <w:rPr>
          <w:rFonts w:eastAsia="Arial" w:cs="Arial"/>
        </w:rPr>
        <w:t>.</w:t>
      </w:r>
      <w:r w:rsidR="000B5E05">
        <w:rPr>
          <w:rStyle w:val="FootnoteReference"/>
          <w:rFonts w:eastAsia="Arial" w:cs="Arial"/>
        </w:rPr>
        <w:footnoteReference w:id="4"/>
      </w:r>
      <w:r w:rsidR="002F1C09" w:rsidRPr="002F1C09">
        <w:rPr>
          <w:rFonts w:eastAsia="Arial" w:cs="Arial"/>
        </w:rPr>
        <w:t xml:space="preserve"> Tools such as the EDS (Existential Distress Scale) exist but measure severity</w:t>
      </w:r>
      <w:r w:rsidR="000E21D7">
        <w:rPr>
          <w:rFonts w:eastAsia="Arial" w:cs="Arial"/>
        </w:rPr>
        <w:t xml:space="preserve"> and is</w:t>
      </w:r>
      <w:r w:rsidR="002F1C09" w:rsidRPr="002F1C09">
        <w:rPr>
          <w:rFonts w:eastAsia="Arial" w:cs="Arial"/>
        </w:rPr>
        <w:t xml:space="preserve"> not a diagnostic category</w:t>
      </w:r>
      <w:r w:rsidR="009A194A">
        <w:rPr>
          <w:rFonts w:eastAsia="Arial" w:cs="Arial"/>
        </w:rPr>
        <w:t>.</w:t>
      </w:r>
      <w:r w:rsidR="009A194A">
        <w:rPr>
          <w:rStyle w:val="FootnoteReference"/>
          <w:rFonts w:eastAsia="Arial" w:cs="Arial"/>
        </w:rPr>
        <w:footnoteReference w:id="5"/>
      </w:r>
      <w:r w:rsidR="009A194A" w:rsidRPr="00D52D2F" w:rsidDel="009A194A">
        <w:rPr>
          <w:rFonts w:eastAsia="Arial" w:cs="Arial"/>
          <w:vertAlign w:val="superscript"/>
        </w:rPr>
        <w:t xml:space="preserve"> </w:t>
      </w:r>
    </w:p>
    <w:p w14:paraId="0EF680CA" w14:textId="77777777" w:rsidR="000E21D7" w:rsidRDefault="000E21D7" w:rsidP="00003B2B">
      <w:pPr>
        <w:rPr>
          <w:rFonts w:eastAsia="Arial" w:cs="Arial"/>
        </w:rPr>
      </w:pPr>
      <w:r w:rsidRPr="6A312FA7">
        <w:rPr>
          <w:rFonts w:eastAsia="Arial" w:cs="Arial"/>
        </w:rPr>
        <w:lastRenderedPageBreak/>
        <w:t xml:space="preserve">The Committee discussed a recent Cochrane review which reported that </w:t>
      </w:r>
      <w:proofErr w:type="spellStart"/>
      <w:r w:rsidRPr="6A312FA7">
        <w:rPr>
          <w:rFonts w:eastAsia="Arial" w:cs="Arial"/>
        </w:rPr>
        <w:t>psilocybine</w:t>
      </w:r>
      <w:proofErr w:type="spellEnd"/>
      <w:r w:rsidRPr="6A312FA7">
        <w:rPr>
          <w:rFonts w:eastAsia="Arial" w:cs="Arial"/>
        </w:rPr>
        <w:t xml:space="preserve"> assisted therapy may reduce existential distress when measured on some scales, but not when measured on others, and ultimately the evidence has a high degree of uncertainty</w:t>
      </w:r>
      <w:r>
        <w:rPr>
          <w:rFonts w:eastAsia="Arial" w:cs="Arial"/>
        </w:rPr>
        <w:t>.</w:t>
      </w:r>
      <w:r w:rsidRPr="6A312FA7">
        <w:rPr>
          <w:rStyle w:val="FootnoteReference"/>
          <w:rFonts w:eastAsia="Arial" w:cs="Arial"/>
        </w:rPr>
        <w:footnoteReference w:id="6"/>
      </w:r>
    </w:p>
    <w:p w14:paraId="3A802B5D" w14:textId="0362B4D6" w:rsidR="003132D9" w:rsidRDefault="00F340A5" w:rsidP="00003B2B">
      <w:r w:rsidRPr="00F340A5">
        <w:rPr>
          <w:rFonts w:eastAsia="Arial" w:cs="Arial"/>
        </w:rPr>
        <w:t xml:space="preserve">The </w:t>
      </w:r>
      <w:r w:rsidR="000E21D7">
        <w:rPr>
          <w:rFonts w:eastAsia="Arial" w:cs="Arial"/>
        </w:rPr>
        <w:t xml:space="preserve">Committee considered the </w:t>
      </w:r>
      <w:r w:rsidRPr="00F340A5">
        <w:rPr>
          <w:rFonts w:eastAsia="Arial" w:cs="Arial"/>
        </w:rPr>
        <w:t xml:space="preserve">proposal </w:t>
      </w:r>
      <w:r w:rsidR="000E21D7">
        <w:rPr>
          <w:rFonts w:eastAsia="Arial" w:cs="Arial"/>
        </w:rPr>
        <w:t xml:space="preserve">to be </w:t>
      </w:r>
      <w:r w:rsidRPr="00F340A5">
        <w:rPr>
          <w:rFonts w:eastAsia="Arial" w:cs="Arial"/>
        </w:rPr>
        <w:t>ambiguous in its identification of prescribers and reviewing clinicians, and the role of the pharmacy compounding likewise warrants further elaboration.</w:t>
      </w:r>
      <w:r>
        <w:t xml:space="preserve"> </w:t>
      </w:r>
      <w:r w:rsidR="003132D9" w:rsidRPr="31964565">
        <w:rPr>
          <w:rFonts w:eastAsia="Arial" w:cs="Arial"/>
        </w:rPr>
        <w:t>The regulatory impact of implementing the proposed scheduling by state and territory poisons and medicines regulators would also need to be considered in detail.</w:t>
      </w:r>
    </w:p>
    <w:p w14:paraId="0EF46C5F" w14:textId="7CC039EC" w:rsidR="003132D9" w:rsidRDefault="003132D9" w:rsidP="00003B2B">
      <w:pPr>
        <w:rPr>
          <w:rFonts w:eastAsia="Arial" w:cs="Arial"/>
        </w:rPr>
      </w:pPr>
      <w:r w:rsidRPr="31964565">
        <w:rPr>
          <w:rFonts w:eastAsia="Arial" w:cs="Arial"/>
        </w:rPr>
        <w:t xml:space="preserve">The Committee acknowledged that existential distress associated with end-of-life is a unique form of psychological distress. However, they disagreed with the applicant and stated that patient autonomy in end-of-life decisions is acknowledged through Voluntary Assisted Dying (VAD) (which is currently available in </w:t>
      </w:r>
      <w:r w:rsidR="00E52C8B">
        <w:rPr>
          <w:rFonts w:eastAsia="Arial" w:cs="Arial"/>
        </w:rPr>
        <w:t>7</w:t>
      </w:r>
      <w:r w:rsidRPr="31964565">
        <w:rPr>
          <w:rFonts w:eastAsia="Arial" w:cs="Arial"/>
        </w:rPr>
        <w:t xml:space="preserve"> </w:t>
      </w:r>
      <w:r w:rsidR="000E21D7">
        <w:rPr>
          <w:rFonts w:eastAsia="Arial" w:cs="Arial"/>
        </w:rPr>
        <w:t>jurisdictions</w:t>
      </w:r>
      <w:r w:rsidRPr="31964565">
        <w:rPr>
          <w:rFonts w:eastAsia="Arial" w:cs="Arial"/>
        </w:rPr>
        <w:t>) and is consistent with patients’ rights in modern palliative care for choice over palliative treatments.</w:t>
      </w:r>
    </w:p>
    <w:p w14:paraId="4088A8E8" w14:textId="77777777" w:rsidR="003132D9" w:rsidRDefault="003132D9" w:rsidP="00003B2B">
      <w:r>
        <w:t xml:space="preserve">Members agreed that the relevant matters under subsection </w:t>
      </w:r>
      <w:proofErr w:type="spellStart"/>
      <w:r>
        <w:t>52E</w:t>
      </w:r>
      <w:proofErr w:type="spellEnd"/>
      <w:r>
        <w:t>(1) of the Act included: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55C4A286" w14:textId="2B85FFF0" w:rsidR="003132D9" w:rsidRPr="00B03B68" w:rsidRDefault="003132D9" w:rsidP="0090130B">
      <w:r w:rsidRPr="00B03B68">
        <w:t xml:space="preserve">The reasons for the </w:t>
      </w:r>
      <w:r w:rsidR="00A70BBD" w:rsidRPr="00A70BBD">
        <w:t xml:space="preserve">Committee’s advice with respect to </w:t>
      </w:r>
      <w:proofErr w:type="spellStart"/>
      <w:r w:rsidR="00A70BBD" w:rsidRPr="00A70BBD">
        <w:t>psilocybine</w:t>
      </w:r>
      <w:proofErr w:type="spellEnd"/>
      <w:r w:rsidR="00A70BBD" w:rsidRPr="00A70BBD">
        <w:t xml:space="preserve"> included:</w:t>
      </w:r>
    </w:p>
    <w:p w14:paraId="739BCB23" w14:textId="77777777" w:rsidR="003132D9" w:rsidRDefault="003132D9" w:rsidP="001F77DA">
      <w:pPr>
        <w:pStyle w:val="Heading5"/>
      </w:pPr>
      <w:r w:rsidRPr="00B03B68">
        <w:t>the risks and benefits of the use of a substance</w:t>
      </w:r>
    </w:p>
    <w:p w14:paraId="3ACD0376" w14:textId="0F417F8A" w:rsidR="003132D9" w:rsidRPr="003B21C7" w:rsidRDefault="003132D9" w:rsidP="003132D9">
      <w:pPr>
        <w:pStyle w:val="Heading6"/>
      </w:pPr>
      <w:r w:rsidRPr="00B03B68">
        <w:t>Risks</w:t>
      </w:r>
      <w:bookmarkStart w:id="13" w:name="_Hlk166666329"/>
    </w:p>
    <w:p w14:paraId="74E3BF63" w14:textId="472D18BB" w:rsidR="00153DEE" w:rsidRDefault="00153DEE" w:rsidP="00153DEE">
      <w:pPr>
        <w:pStyle w:val="ListBullet2"/>
      </w:pPr>
      <w:r w:rsidRPr="00153DEE">
        <w:t>Population studies for adverse effects showed the most common being psychological adverse experiences – anxiety and negative mood and physical – cardiovascular (mild to moderate increases in blood pressure and heart rate), occasional nausea and headache.</w:t>
      </w:r>
    </w:p>
    <w:p w14:paraId="757B2DA7" w14:textId="13281F3D" w:rsidR="00153DEE" w:rsidRPr="00A0664B" w:rsidRDefault="00153DEE" w:rsidP="00153DEE">
      <w:pPr>
        <w:pStyle w:val="ListBullet2"/>
      </w:pPr>
      <w:r w:rsidRPr="00153DEE">
        <w:t>There is a limited number of robust, peer reviewed clinical trials (each with a small number of participants) demonstrating efficacy of treatment for relief of end-of-life distress although there is a growing body of promising research.</w:t>
      </w:r>
    </w:p>
    <w:p w14:paraId="0C85CA03" w14:textId="281A9E98" w:rsidR="003132D9" w:rsidRPr="00A0664B" w:rsidRDefault="003132D9" w:rsidP="003132D9">
      <w:pPr>
        <w:pStyle w:val="ListBullet2"/>
      </w:pPr>
      <w:r>
        <w:t>The research base is emerging, demonstrating evidence for use in end-of-life distress. However, further research is needed to establish therapeutic value.</w:t>
      </w:r>
    </w:p>
    <w:p w14:paraId="03A39289" w14:textId="30621BE1" w:rsidR="003132D9" w:rsidRPr="00A0664B" w:rsidRDefault="00F326DB" w:rsidP="003132D9">
      <w:pPr>
        <w:pStyle w:val="ListBullet2"/>
      </w:pPr>
      <w:r>
        <w:t xml:space="preserve">The </w:t>
      </w:r>
      <w:r w:rsidR="003132D9">
        <w:t xml:space="preserve">conclusions of the studies are </w:t>
      </w:r>
      <w:proofErr w:type="gramStart"/>
      <w:r w:rsidR="003132D9">
        <w:t>mixed</w:t>
      </w:r>
      <w:proofErr w:type="gramEnd"/>
      <w:r w:rsidR="003132D9">
        <w:t xml:space="preserve"> and </w:t>
      </w:r>
      <w:r w:rsidR="000B1098">
        <w:t xml:space="preserve">the </w:t>
      </w:r>
      <w:r w:rsidR="003132D9">
        <w:t>degree of uncertainty is high.</w:t>
      </w:r>
    </w:p>
    <w:p w14:paraId="35394326" w14:textId="2042ECD6" w:rsidR="003132D9" w:rsidRDefault="003132D9" w:rsidP="003132D9">
      <w:pPr>
        <w:pStyle w:val="ListBullet2"/>
      </w:pPr>
      <w:r w:rsidRPr="00A0664B">
        <w:t>Therapy risks can be linked to the context of care and the qualification and skills of the practitioner providing them.</w:t>
      </w:r>
    </w:p>
    <w:p w14:paraId="66A06F00" w14:textId="77777777" w:rsidR="00153DEE" w:rsidRPr="00153DEE" w:rsidRDefault="00153DEE" w:rsidP="00153DEE">
      <w:pPr>
        <w:pStyle w:val="ListBullet2"/>
      </w:pPr>
      <w:r w:rsidRPr="00153DEE">
        <w:t>Training programs and credentialing of practitioners should be robust but are outside the remit of scheduling.</w:t>
      </w:r>
    </w:p>
    <w:bookmarkEnd w:id="13"/>
    <w:p w14:paraId="48F9083A" w14:textId="7D14066E" w:rsidR="003132D9" w:rsidRPr="00E3402E" w:rsidRDefault="003132D9" w:rsidP="00E3402E">
      <w:pPr>
        <w:pStyle w:val="ListBullet2"/>
        <w:rPr>
          <w:rFonts w:eastAsia="Arial" w:cs="Arial"/>
        </w:rPr>
      </w:pPr>
      <w:r>
        <w:t xml:space="preserve">There is </w:t>
      </w:r>
      <w:r w:rsidRPr="31964565">
        <w:rPr>
          <w:rFonts w:eastAsia="Arial" w:cs="Arial"/>
        </w:rPr>
        <w:t xml:space="preserve">no </w:t>
      </w:r>
      <w:r w:rsidR="00E3402E" w:rsidRPr="00E3402E">
        <w:rPr>
          <w:rFonts w:eastAsia="Arial" w:cs="Arial"/>
        </w:rPr>
        <w:t>standardised clinical definition of existential distress, no standardised treatment protocol, product or dosage regimen for the use of the substance for the proposed indication.</w:t>
      </w:r>
    </w:p>
    <w:p w14:paraId="45246CD7" w14:textId="1C3C347E" w:rsidR="003132D9" w:rsidRDefault="003132D9" w:rsidP="0038102C">
      <w:pPr>
        <w:pStyle w:val="ListBullet2"/>
        <w:spacing w:before="0" w:after="0"/>
      </w:pPr>
      <w:r w:rsidRPr="31964565">
        <w:rPr>
          <w:rFonts w:eastAsia="Arial" w:cs="Arial"/>
        </w:rPr>
        <w:t>The use of 3 years as the benchmark for defining end-of-life is inconsistent with current frameworks.</w:t>
      </w:r>
    </w:p>
    <w:p w14:paraId="21704747" w14:textId="044797F6" w:rsidR="003132D9" w:rsidRDefault="003132D9" w:rsidP="003132D9">
      <w:pPr>
        <w:pStyle w:val="Heading6"/>
      </w:pPr>
      <w:r w:rsidRPr="00B03B68">
        <w:t>Benefits</w:t>
      </w:r>
    </w:p>
    <w:p w14:paraId="6B6B3A18" w14:textId="499D5E5B" w:rsidR="003132D9" w:rsidRDefault="003132D9" w:rsidP="003132D9">
      <w:pPr>
        <w:pStyle w:val="ListBullet2"/>
      </w:pPr>
      <w:r>
        <w:t>One study of 28 individuals indicated some benefits (demoralisation reduction).</w:t>
      </w:r>
      <w:r w:rsidR="00E3402E">
        <w:rPr>
          <w:rStyle w:val="FootnoteReference"/>
        </w:rPr>
        <w:footnoteReference w:id="7"/>
      </w:r>
    </w:p>
    <w:p w14:paraId="0BA0999E" w14:textId="77777777" w:rsidR="003132D9" w:rsidRDefault="003132D9" w:rsidP="003132D9">
      <w:pPr>
        <w:pStyle w:val="ListBullet2"/>
      </w:pPr>
      <w:r>
        <w:lastRenderedPageBreak/>
        <w:t xml:space="preserve">Claimed benefits of </w:t>
      </w:r>
      <w:proofErr w:type="spellStart"/>
      <w:r>
        <w:t>psilocybine</w:t>
      </w:r>
      <w:proofErr w:type="spellEnd"/>
      <w:r>
        <w:t xml:space="preserve"> include treating anxiety, depression, demoralisation and fear of death in terminally ill patients</w:t>
      </w:r>
    </w:p>
    <w:p w14:paraId="2B31EF48" w14:textId="77777777" w:rsidR="003132D9" w:rsidRDefault="003132D9" w:rsidP="003132D9">
      <w:pPr>
        <w:pStyle w:val="ListBullet2"/>
      </w:pPr>
      <w:r>
        <w:t xml:space="preserve">Submissions supported the opportunity for </w:t>
      </w:r>
      <w:proofErr w:type="spellStart"/>
      <w:r>
        <w:t>psilocybine</w:t>
      </w:r>
      <w:proofErr w:type="spellEnd"/>
      <w:r>
        <w:t xml:space="preserve"> to address unmet treatment needs of patients in palliative care and for compassionate/ethical and moral reasons. Safety was cited as a benefit noting that adverse effects are rare and typically mild when administered under the supervision of trained professionals under strict controls.</w:t>
      </w:r>
    </w:p>
    <w:p w14:paraId="35B56F6E" w14:textId="77777777" w:rsidR="003132D9" w:rsidRPr="00B03B68" w:rsidRDefault="003132D9" w:rsidP="001F77DA">
      <w:pPr>
        <w:pStyle w:val="Heading5"/>
      </w:pPr>
      <w:r w:rsidRPr="00B03B68">
        <w:t>the purposes for which a substance is to be used and the extent of use of a substance</w:t>
      </w:r>
    </w:p>
    <w:p w14:paraId="0C809360" w14:textId="3539A66C" w:rsidR="003132D9" w:rsidRDefault="003132D9" w:rsidP="003132D9">
      <w:pPr>
        <w:pStyle w:val="ListBullet2"/>
      </w:pPr>
      <w:r w:rsidRPr="005035C3">
        <w:t>Use of single dose therapy in conjunction with psychotherapy to treat existential distress towards end of life in patients with life-limiting illnesses.</w:t>
      </w:r>
    </w:p>
    <w:p w14:paraId="3BA27722" w14:textId="7FB23D25" w:rsidR="003132D9" w:rsidRDefault="003132D9" w:rsidP="003132D9">
      <w:pPr>
        <w:pStyle w:val="ListBullet2"/>
      </w:pPr>
      <w:r w:rsidRPr="00697228">
        <w:t>The target population is adults (18+ years) diagnosed with life-limiting illnesses, ideally with a prognosis of up to 1,000 days and at least 3–6 months remaining, allowing sufficient preparation, dosing, and integration sessions.</w:t>
      </w:r>
    </w:p>
    <w:p w14:paraId="2646159D" w14:textId="77777777" w:rsidR="003132D9" w:rsidRPr="00B03B68" w:rsidRDefault="003132D9" w:rsidP="001F77DA">
      <w:pPr>
        <w:pStyle w:val="Heading5"/>
      </w:pPr>
      <w:r w:rsidRPr="00B03B68">
        <w:t>the toxicity of a substance</w:t>
      </w:r>
    </w:p>
    <w:p w14:paraId="69B7FD87" w14:textId="345B85D4" w:rsidR="003132D9" w:rsidRDefault="003132D9" w:rsidP="003132D9">
      <w:pPr>
        <w:pStyle w:val="ListBullet2"/>
      </w:pPr>
      <w:r>
        <w:t xml:space="preserve">No serious adverse events have been reported in clinical trials where </w:t>
      </w:r>
      <w:proofErr w:type="spellStart"/>
      <w:r>
        <w:t>psilocybine</w:t>
      </w:r>
      <w:proofErr w:type="spellEnd"/>
      <w:r>
        <w:t xml:space="preserve"> was administered under professional supervision and side effects are generally mild and transient e.g. elevated blood pressure, headache, or anxiety. These symptoms resolved without long-term complications</w:t>
      </w:r>
      <w:r w:rsidR="00F326DB">
        <w:t>.</w:t>
      </w:r>
    </w:p>
    <w:p w14:paraId="5286078C" w14:textId="77777777" w:rsidR="003132D9" w:rsidRPr="00B03B68" w:rsidRDefault="003132D9" w:rsidP="001F77DA">
      <w:pPr>
        <w:pStyle w:val="Heading5"/>
      </w:pPr>
      <w:r w:rsidRPr="00B03B68">
        <w:t>the dosage, formulation, labelling, packaging and presentation of a substance</w:t>
      </w:r>
    </w:p>
    <w:p w14:paraId="60689346" w14:textId="4DA9BE43" w:rsidR="00E3402E" w:rsidRDefault="00E3402E" w:rsidP="00E3402E">
      <w:pPr>
        <w:pStyle w:val="ListBullet2"/>
      </w:pPr>
      <w:proofErr w:type="spellStart"/>
      <w:r w:rsidRPr="00E3402E">
        <w:t>Psilocybine</w:t>
      </w:r>
      <w:proofErr w:type="spellEnd"/>
      <w:r w:rsidRPr="00E3402E">
        <w:t xml:space="preserve"> is not listed as an ingredient in the TGA ingredient database and there are no approved products on the Australian Register of Therapeutic Goods (</w:t>
      </w:r>
      <w:proofErr w:type="spellStart"/>
      <w:r w:rsidRPr="00E3402E">
        <w:t>ARTG</w:t>
      </w:r>
      <w:proofErr w:type="spellEnd"/>
      <w:r w:rsidRPr="00E3402E">
        <w:t>).</w:t>
      </w:r>
    </w:p>
    <w:p w14:paraId="1D30C8A0" w14:textId="77777777" w:rsidR="003132D9" w:rsidRDefault="003132D9" w:rsidP="001F77DA">
      <w:pPr>
        <w:pStyle w:val="Heading5"/>
      </w:pPr>
      <w:r w:rsidRPr="00B03B68">
        <w:t>the potential for abuse of a substance</w:t>
      </w:r>
    </w:p>
    <w:p w14:paraId="696A77BB" w14:textId="241E3C3C" w:rsidR="00E3402E" w:rsidRDefault="00E3402E" w:rsidP="00E3402E">
      <w:pPr>
        <w:pStyle w:val="ListBullet2"/>
      </w:pPr>
      <w:r w:rsidRPr="00E3402E">
        <w:t xml:space="preserve">Increasing harm is noted in US where </w:t>
      </w:r>
      <w:proofErr w:type="spellStart"/>
      <w:r w:rsidRPr="00E3402E">
        <w:t>psilocybine</w:t>
      </w:r>
      <w:proofErr w:type="spellEnd"/>
      <w:r w:rsidRPr="00E3402E">
        <w:t xml:space="preserve"> down-regulation has occurred. Rising </w:t>
      </w:r>
      <w:proofErr w:type="spellStart"/>
      <w:r w:rsidRPr="00E3402E">
        <w:t>psilocybine</w:t>
      </w:r>
      <w:proofErr w:type="spellEnd"/>
      <w:r w:rsidRPr="00E3402E">
        <w:t xml:space="preserve"> poisoning exposures </w:t>
      </w:r>
      <w:r w:rsidR="008C7919">
        <w:t xml:space="preserve">reported </w:t>
      </w:r>
      <w:r w:rsidRPr="00E3402E">
        <w:t xml:space="preserve">to </w:t>
      </w:r>
      <w:r w:rsidR="008C7919">
        <w:t xml:space="preserve">the US </w:t>
      </w:r>
      <w:r w:rsidRPr="00E3402E">
        <w:t>National Poisons Data System since regulatory changes in 2019 which may be related to people attempting self-treatment.</w:t>
      </w:r>
      <w:r>
        <w:rPr>
          <w:rStyle w:val="FootnoteReference"/>
        </w:rPr>
        <w:footnoteReference w:id="8"/>
      </w:r>
    </w:p>
    <w:p w14:paraId="012E009E" w14:textId="77777777" w:rsidR="00E3402E" w:rsidRPr="00E3402E" w:rsidRDefault="00E3402E" w:rsidP="00E3402E">
      <w:pPr>
        <w:pStyle w:val="ListBullet2"/>
      </w:pPr>
      <w:r w:rsidRPr="00E3402E">
        <w:t>Participants in trials have higher rates of lifetime illicit psychedelic use.</w:t>
      </w:r>
    </w:p>
    <w:p w14:paraId="62582887" w14:textId="77777777" w:rsidR="003132D9" w:rsidRDefault="003132D9" w:rsidP="001F77DA">
      <w:pPr>
        <w:pStyle w:val="Heading5"/>
      </w:pPr>
      <w:r w:rsidRPr="00B03B68">
        <w:t>any other matters that the Secretary considers necessary to protect public health</w:t>
      </w:r>
    </w:p>
    <w:p w14:paraId="6B17B276" w14:textId="1ED411D7" w:rsidR="003132D9" w:rsidRDefault="003132D9" w:rsidP="003132D9">
      <w:pPr>
        <w:pStyle w:val="ListBullet2"/>
      </w:pPr>
      <w:r>
        <w:t>The amendment to Schedule 8 to include this indication presents significant clinical and implementation issues.</w:t>
      </w:r>
    </w:p>
    <w:p w14:paraId="07263688" w14:textId="48BD3102" w:rsidR="003132D9" w:rsidRDefault="003132D9" w:rsidP="003132D9">
      <w:pPr>
        <w:pStyle w:val="ListBullet2"/>
      </w:pPr>
      <w:r>
        <w:t>Scheduling alone is not sufficient to protect public health and whole of regulatory framework needs to be considered for applications of this nature.</w:t>
      </w:r>
    </w:p>
    <w:p w14:paraId="6006B4FA" w14:textId="426FBB80" w:rsidR="003132D9" w:rsidRDefault="003132D9" w:rsidP="003132D9">
      <w:pPr>
        <w:pStyle w:val="ListBullet2"/>
      </w:pPr>
      <w:r>
        <w:t>There is no clear pathway for implementation and key stakeholders, such as The Australasian Chapter of Palliative Medicine (</w:t>
      </w:r>
      <w:proofErr w:type="spellStart"/>
      <w:r>
        <w:t>AChPM</w:t>
      </w:r>
      <w:proofErr w:type="spellEnd"/>
      <w:r>
        <w:t>) should provide input before this proposal is considered further.</w:t>
      </w:r>
    </w:p>
    <w:p w14:paraId="264EEEAE" w14:textId="7660BCDB" w:rsidR="00166032" w:rsidRPr="00B03B68" w:rsidRDefault="00166032" w:rsidP="0038102C">
      <w:pPr>
        <w:pStyle w:val="Heading4"/>
      </w:pPr>
      <w:bookmarkStart w:id="14" w:name="_Toc232757950"/>
      <w:r w:rsidRPr="00B03B68">
        <w:lastRenderedPageBreak/>
        <w:t>Reasons for the interim decision (including findings on material questions of fact)</w:t>
      </w:r>
      <w:bookmarkEnd w:id="14"/>
    </w:p>
    <w:p w14:paraId="7C59D626" w14:textId="77777777" w:rsidR="003132D9" w:rsidRDefault="003132D9" w:rsidP="003132D9">
      <w:r>
        <w:t xml:space="preserve">I agree with the Committee’s advice on the relevant provisions of section </w:t>
      </w:r>
      <w:proofErr w:type="spellStart"/>
      <w:r>
        <w:t>52E</w:t>
      </w:r>
      <w:proofErr w:type="spellEnd"/>
      <w:r>
        <w:t xml:space="preserve"> of the Act and its recommendation that that the current scheduling of </w:t>
      </w:r>
      <w:proofErr w:type="spellStart"/>
      <w:r>
        <w:t>psilocybine</w:t>
      </w:r>
      <w:proofErr w:type="spellEnd"/>
      <w:r>
        <w:t xml:space="preserve"> remains appropriate.</w:t>
      </w:r>
    </w:p>
    <w:p w14:paraId="59BB9B25" w14:textId="03F4EFF4" w:rsidR="00A01737" w:rsidRDefault="00A01737" w:rsidP="003132D9">
      <w:r w:rsidRPr="00A01737">
        <w:t>Psychedelic</w:t>
      </w:r>
      <w:r w:rsidRPr="00A01737">
        <w:rPr>
          <w:rFonts w:ascii="Cambria Math" w:hAnsi="Cambria Math" w:cs="Cambria Math"/>
        </w:rPr>
        <w:t>‑</w:t>
      </w:r>
      <w:r w:rsidRPr="00A01737">
        <w:t xml:space="preserve">assisted therapy encompasses a range of therapeutic practices in which psychedelic substances </w:t>
      </w:r>
      <w:r>
        <w:t xml:space="preserve">such as </w:t>
      </w:r>
      <w:proofErr w:type="spellStart"/>
      <w:r>
        <w:t>psilocybine</w:t>
      </w:r>
      <w:proofErr w:type="spellEnd"/>
      <w:r>
        <w:t xml:space="preserve"> </w:t>
      </w:r>
      <w:r w:rsidRPr="00A01737">
        <w:t>are administered under the supervision of trained healthcare professionals</w:t>
      </w:r>
      <w:r>
        <w:t xml:space="preserve">. </w:t>
      </w:r>
      <w:r w:rsidRPr="00A01737">
        <w:t xml:space="preserve">It has been </w:t>
      </w:r>
      <w:r>
        <w:t xml:space="preserve">postulated </w:t>
      </w:r>
      <w:r w:rsidRPr="00A01737">
        <w:t>that this therapeutic approach may alleviate symptoms of anxiety, depression, and existential distress in individuals confronting life</w:t>
      </w:r>
      <w:r w:rsidRPr="00A01737">
        <w:rPr>
          <w:rFonts w:ascii="Cambria Math" w:hAnsi="Cambria Math" w:cs="Cambria Math"/>
        </w:rPr>
        <w:t>‑</w:t>
      </w:r>
      <w:r w:rsidRPr="00A01737">
        <w:t>threatening illnesses, such as cancer. However, these substances remain prohibited in most jurisdictions and have been associated with potential clinical and ethical risks.</w:t>
      </w:r>
      <w:r w:rsidR="00DB634E" w:rsidRPr="00DB634E">
        <w:t xml:space="preserve"> In Australia,</w:t>
      </w:r>
      <w:r w:rsidR="008933AC">
        <w:t xml:space="preserve"> </w:t>
      </w:r>
      <w:r w:rsidR="00DB634E" w:rsidRPr="00DB634E">
        <w:t>research involving prohibited psychedelic substances may nonetheless be lawfully undertaken where approval is granted through the T</w:t>
      </w:r>
      <w:r w:rsidR="00850843">
        <w:t>GA</w:t>
      </w:r>
      <w:r w:rsidR="00DB634E" w:rsidRPr="00DB634E">
        <w:t>’s clinical trials framework</w:t>
      </w:r>
      <w:r w:rsidR="000F6CD5">
        <w:t>. This includes</w:t>
      </w:r>
      <w:r w:rsidR="00DB634E" w:rsidRPr="00DB634E">
        <w:t xml:space="preserve"> authorisation via a Human Research Ethics Committee </w:t>
      </w:r>
      <w:r w:rsidR="00850843">
        <w:t>(</w:t>
      </w:r>
      <w:proofErr w:type="spellStart"/>
      <w:r w:rsidR="00850843">
        <w:t>HREC</w:t>
      </w:r>
      <w:proofErr w:type="spellEnd"/>
      <w:r w:rsidR="00850843">
        <w:t xml:space="preserve">) </w:t>
      </w:r>
      <w:r w:rsidR="00DB634E" w:rsidRPr="00DB634E">
        <w:t>under the Clinical Trial Notification or Clinical Trial Approval schemes</w:t>
      </w:r>
      <w:r w:rsidR="00850627">
        <w:rPr>
          <w:rStyle w:val="FootnoteReference"/>
        </w:rPr>
        <w:footnoteReference w:id="9"/>
      </w:r>
      <w:r w:rsidR="007B6DDB">
        <w:t xml:space="preserve"> </w:t>
      </w:r>
      <w:r w:rsidR="000F6CD5">
        <w:t xml:space="preserve">in addition to </w:t>
      </w:r>
      <w:r w:rsidR="002846E6">
        <w:t>s</w:t>
      </w:r>
      <w:r w:rsidR="000F6CD5" w:rsidRPr="000F6CD5">
        <w:t xml:space="preserve">tate or </w:t>
      </w:r>
      <w:r w:rsidR="002846E6">
        <w:t>t</w:t>
      </w:r>
      <w:r w:rsidR="000F6CD5" w:rsidRPr="000F6CD5">
        <w:t>erritory health authorit</w:t>
      </w:r>
      <w:r w:rsidR="000F6CD5">
        <w:t>y approval.</w:t>
      </w:r>
    </w:p>
    <w:p w14:paraId="1D796F43" w14:textId="77777777" w:rsidR="003132D9" w:rsidRDefault="003132D9" w:rsidP="003132D9">
      <w:r>
        <w:t>I have considered the 595 public submissions received during the pre-meeting consultation period. Of these, 590 submissions supported the proposal of which 316 provided written justification, 3 partially supported of which all 3 provided written justification and 2 submissions did not support the proposal of which both provided written justification.</w:t>
      </w:r>
    </w:p>
    <w:p w14:paraId="56AE0FC4" w14:textId="21C1B7A3" w:rsidR="003132D9" w:rsidRDefault="003132D9" w:rsidP="003132D9">
      <w:proofErr w:type="gramStart"/>
      <w:r>
        <w:t>The majority of</w:t>
      </w:r>
      <w:proofErr w:type="gramEnd"/>
      <w:r>
        <w:t xml:space="preserve"> submissions supported the proposal, citing individual opinions regarding </w:t>
      </w:r>
      <w:r w:rsidR="000F6CD5">
        <w:t>psilocybin’s</w:t>
      </w:r>
      <w:r>
        <w:t xml:space="preserve"> ability to alleviate depression, anxiety, and existential suffering in terminally ill patients. Comparisons were made that unlike conventional treatments such as antidepressants or sedation, which may be slow-acting or superficial, </w:t>
      </w:r>
      <w:proofErr w:type="spellStart"/>
      <w:r>
        <w:t>psilocybine</w:t>
      </w:r>
      <w:proofErr w:type="spellEnd"/>
      <w:r>
        <w:t>-assisted therapy can produce rapid, profound, and lasting psychological relief after just one or two sessions. Submissions speak to individual patient experiences that help them reframe their fears about death, rediscover meaning, and experience peace and acceptance. Submissions in support of the proposal outline this therapy as a “compassionate tool that restores dignity and agency at the end of life.’’</w:t>
      </w:r>
    </w:p>
    <w:p w14:paraId="6E9FB568" w14:textId="77777777" w:rsidR="003132D9" w:rsidRDefault="003132D9" w:rsidP="003132D9">
      <w:r>
        <w:t xml:space="preserve">Many of the submissions emphasised the safety and tolerability of </w:t>
      </w:r>
      <w:proofErr w:type="spellStart"/>
      <w:r>
        <w:t>psilocybine</w:t>
      </w:r>
      <w:proofErr w:type="spellEnd"/>
      <w:r>
        <w:t xml:space="preserve"> when administered in controlled clinical settings, with no evidence of toxicity, physical dependence, or withdrawal. Submissions expressed the sentiment that psychological risks are mitigated through structured therapeutic environments, and adverse effects are rare and mild. Many submissions advocate for tightly regulated access, with prescribing limited to trained professionals such as palliative care specialists and psychiatrists. Group therapy settings were also supported, as they are believed to enhance outcomes through shared emotional processing and integration.</w:t>
      </w:r>
    </w:p>
    <w:p w14:paraId="7FFF4380" w14:textId="77777777" w:rsidR="003132D9" w:rsidRDefault="003132D9" w:rsidP="003132D9">
      <w:r>
        <w:t>The submissions called for expanded eligibility beyond the terminally ill, including patients with progressive, life-limiting conditions such as advanced cancer,</w:t>
      </w:r>
      <w:r w:rsidRPr="31964565">
        <w:t xml:space="preserve"> Chronic Obstructive Pulmonary Disease (COPD), Multiple Sclerosis, Amyotrophic Lateral Sclerosis</w:t>
      </w:r>
      <w:r>
        <w:t>, heart failure, and atypical Parkinsonian disorders. Concern was expressed that restricting access to those within 6–12 months of life expectancy would exclude many who suffer prolonged psychological and spiritual distress. Submissions suggest that specialists managing these conditions, such as neurologists and cardiologists, should be involved in identifying suitable candidates.</w:t>
      </w:r>
    </w:p>
    <w:p w14:paraId="7995D3F6" w14:textId="66A60E6C" w:rsidR="003E39F4" w:rsidRDefault="003132D9" w:rsidP="003E39F4">
      <w:r>
        <w:t xml:space="preserve">In opposition </w:t>
      </w:r>
      <w:r w:rsidR="000F0EE8">
        <w:t>to</w:t>
      </w:r>
      <w:r>
        <w:t xml:space="preserve"> the proposal, Palliative Care Australia raised concerns that the research in the area remains experimental, and currently insufficient to support routine use. They raised concerns around the ambiguity of the qualifications and training required to deliver this proposed therapy. </w:t>
      </w:r>
      <w:r w:rsidR="003E39F4" w:rsidRPr="003E39F4">
        <w:t>Palliative Care Australia</w:t>
      </w:r>
      <w:r w:rsidR="003E39F4">
        <w:t xml:space="preserve"> interpreted the proposal as an expansion to the currently permitted use of </w:t>
      </w:r>
      <w:proofErr w:type="spellStart"/>
      <w:r w:rsidR="003E39F4">
        <w:t>psilocybin</w:t>
      </w:r>
      <w:r w:rsidR="000F0EE8">
        <w:t>e</w:t>
      </w:r>
      <w:proofErr w:type="spellEnd"/>
      <w:r w:rsidR="003E39F4">
        <w:t xml:space="preserve"> under Schedule 8 of the Poisons Standard, currently limited to treatment-resistant depression.</w:t>
      </w:r>
    </w:p>
    <w:p w14:paraId="2B0B391C" w14:textId="6DDD1C85" w:rsidR="003132D9" w:rsidRDefault="003132D9" w:rsidP="003132D9">
      <w:r>
        <w:t>In assessing the factors</w:t>
      </w:r>
      <w:r w:rsidR="00544E6A">
        <w:t xml:space="preserve"> </w:t>
      </w:r>
      <w:r>
        <w:t xml:space="preserve">under section </w:t>
      </w:r>
      <w:proofErr w:type="spellStart"/>
      <w:r>
        <w:t>52E</w:t>
      </w:r>
      <w:proofErr w:type="spellEnd"/>
      <w:r>
        <w:t xml:space="preserve">(1)(a) and (c) concerning the risks, benefits, and toxicity of </w:t>
      </w:r>
      <w:proofErr w:type="spellStart"/>
      <w:r>
        <w:t>psilocybine</w:t>
      </w:r>
      <w:proofErr w:type="spellEnd"/>
      <w:r>
        <w:t xml:space="preserve">, I note that while there is emerging evidence suggesting potential therapeutic use in alleviating </w:t>
      </w:r>
      <w:r w:rsidR="000F0EE8">
        <w:t xml:space="preserve">distress around </w:t>
      </w:r>
      <w:r>
        <w:t xml:space="preserve">end-of-life, the current research base remains limited and inconclusive. Clinical trials to date have involved small participant numbers and lack standardised treatment </w:t>
      </w:r>
      <w:r>
        <w:lastRenderedPageBreak/>
        <w:t>protocols, dosage regimens, or definitions of existential distress, making validity and reproducibility challenging.</w:t>
      </w:r>
    </w:p>
    <w:p w14:paraId="2FD3EF01" w14:textId="77777777" w:rsidR="003D2702" w:rsidRDefault="003D2702" w:rsidP="003D2702">
      <w:pPr>
        <w:spacing w:before="120"/>
      </w:pPr>
      <w:r>
        <w:t>To date, c</w:t>
      </w:r>
      <w:r w:rsidRPr="009746FC">
        <w:t>linical trial findings evaluating psychedelic</w:t>
      </w:r>
      <w:r w:rsidRPr="009746FC">
        <w:rPr>
          <w:rFonts w:ascii="Cambria Math" w:hAnsi="Cambria Math" w:cs="Cambria Math"/>
        </w:rPr>
        <w:t>‑</w:t>
      </w:r>
      <w:r w:rsidRPr="009746FC">
        <w:t>assisted therapies for the treatment of existential distress in individuals with life</w:t>
      </w:r>
      <w:r w:rsidRPr="009746FC">
        <w:rPr>
          <w:rFonts w:ascii="Cambria Math" w:hAnsi="Cambria Math" w:cs="Cambria Math"/>
        </w:rPr>
        <w:t>‑</w:t>
      </w:r>
      <w:r w:rsidRPr="009746FC">
        <w:t>threatening illnesses have yielded mixed and inconclusive results.</w:t>
      </w:r>
    </w:p>
    <w:p w14:paraId="7084B90D" w14:textId="723EA13B" w:rsidR="003D2702" w:rsidRDefault="003D2702" w:rsidP="003D2702">
      <w:pPr>
        <w:spacing w:before="120"/>
      </w:pPr>
      <w:r>
        <w:t>A systematic review conducted in 2024</w:t>
      </w:r>
      <w:r>
        <w:rPr>
          <w:rStyle w:val="FootnoteReference"/>
        </w:rPr>
        <w:footnoteReference w:id="10"/>
      </w:r>
      <w:r>
        <w:t xml:space="preserve"> examined p</w:t>
      </w:r>
      <w:r w:rsidRPr="008A6F37">
        <w:t>sychedelic</w:t>
      </w:r>
      <w:r w:rsidRPr="008A6F37">
        <w:rPr>
          <w:rFonts w:ascii="Cambria Math" w:hAnsi="Cambria Math" w:cs="Cambria Math"/>
        </w:rPr>
        <w:t>‐</w:t>
      </w:r>
      <w:r w:rsidRPr="008A6F37">
        <w:t>assisted therapy for treating existential distress in people with life</w:t>
      </w:r>
      <w:r w:rsidRPr="008A6F37">
        <w:rPr>
          <w:rFonts w:ascii="Cambria Math" w:hAnsi="Cambria Math" w:cs="Cambria Math"/>
        </w:rPr>
        <w:t>‐</w:t>
      </w:r>
      <w:r w:rsidRPr="008A6F37">
        <w:t>threatening diseases</w:t>
      </w:r>
      <w:r>
        <w:t>. S</w:t>
      </w:r>
      <w:r w:rsidRPr="008A6F37">
        <w:t xml:space="preserve">ix studies </w:t>
      </w:r>
      <w:r>
        <w:t>(</w:t>
      </w:r>
      <w:r w:rsidRPr="00924195">
        <w:t>randomised controlled trials (</w:t>
      </w:r>
      <w:proofErr w:type="spellStart"/>
      <w:r w:rsidRPr="00924195">
        <w:t>RCTs</w:t>
      </w:r>
      <w:proofErr w:type="spellEnd"/>
      <w:r w:rsidRPr="00924195">
        <w:t>)</w:t>
      </w:r>
      <w:r>
        <w:t xml:space="preserve">) were included </w:t>
      </w:r>
      <w:r w:rsidRPr="008A6F37">
        <w:t xml:space="preserve">in the review, </w:t>
      </w:r>
      <w:r w:rsidRPr="00D22BA6">
        <w:t>testing psychedelic</w:t>
      </w:r>
      <w:r w:rsidRPr="00D22BA6">
        <w:rPr>
          <w:rFonts w:ascii="Cambria Math" w:hAnsi="Cambria Math" w:cs="Cambria Math"/>
        </w:rPr>
        <w:t>‐</w:t>
      </w:r>
      <w:r w:rsidRPr="00D22BA6">
        <w:t xml:space="preserve">assisted therapy using </w:t>
      </w:r>
      <w:proofErr w:type="spellStart"/>
      <w:r w:rsidRPr="00D22BA6">
        <w:t>psilocybin</w:t>
      </w:r>
      <w:r w:rsidR="001D636D">
        <w:t>e</w:t>
      </w:r>
      <w:proofErr w:type="spellEnd"/>
      <w:r w:rsidRPr="00D22BA6">
        <w:t xml:space="preserve"> (3 studies), lysergic acid diethylamide (LSD)</w:t>
      </w:r>
      <w:r>
        <w:t xml:space="preserve"> </w:t>
      </w:r>
      <w:r w:rsidRPr="00D22BA6">
        <w:t>(2 studies), and 3,4</w:t>
      </w:r>
      <w:r w:rsidRPr="00D22BA6">
        <w:rPr>
          <w:rFonts w:ascii="Cambria Math" w:hAnsi="Cambria Math" w:cs="Cambria Math"/>
        </w:rPr>
        <w:t>‐</w:t>
      </w:r>
      <w:r w:rsidRPr="00D22BA6">
        <w:t>methylenedioxymethamphetamine (MDMA)</w:t>
      </w:r>
      <w:r>
        <w:t xml:space="preserve"> </w:t>
      </w:r>
      <w:r w:rsidRPr="00D22BA6">
        <w:t xml:space="preserve">(1 study). The studies involved 149 adults with anxiety, depression, or existential distress. The largest study tested </w:t>
      </w:r>
      <w:proofErr w:type="spellStart"/>
      <w:r w:rsidRPr="00D22BA6">
        <w:t>psilocybin</w:t>
      </w:r>
      <w:r w:rsidR="001D636D">
        <w:t>e</w:t>
      </w:r>
      <w:proofErr w:type="spellEnd"/>
      <w:r w:rsidRPr="00D22BA6">
        <w:t xml:space="preserve"> in 56 people and</w:t>
      </w:r>
      <w:r w:rsidR="00931D0A">
        <w:t xml:space="preserve"> the</w:t>
      </w:r>
      <w:r w:rsidRPr="00D22BA6">
        <w:t xml:space="preserve"> two </w:t>
      </w:r>
      <w:r w:rsidR="00931D0A">
        <w:t>smallest studies</w:t>
      </w:r>
      <w:r w:rsidR="00BD0FC8">
        <w:t xml:space="preserve"> </w:t>
      </w:r>
      <w:r w:rsidRPr="00D22BA6">
        <w:t xml:space="preserve">tested </w:t>
      </w:r>
      <w:r w:rsidR="00931D0A">
        <w:t xml:space="preserve">either </w:t>
      </w:r>
      <w:proofErr w:type="spellStart"/>
      <w:r w:rsidRPr="00D22BA6">
        <w:t>psilocybin</w:t>
      </w:r>
      <w:r w:rsidR="001D636D">
        <w:t>e</w:t>
      </w:r>
      <w:proofErr w:type="spellEnd"/>
      <w:r w:rsidRPr="00D22BA6">
        <w:t xml:space="preserve"> or LSD in 12 people. The studies took place in the USA and Switzerland</w:t>
      </w:r>
      <w:r>
        <w:t xml:space="preserve"> in outpatient settings.</w:t>
      </w:r>
      <w:r w:rsidRPr="00D22BA6">
        <w:t xml:space="preserve"> Most </w:t>
      </w:r>
      <w:r w:rsidR="00653B9C">
        <w:t>of the p</w:t>
      </w:r>
      <w:r w:rsidR="00653B9C" w:rsidRPr="008A6F37">
        <w:t>sychedelic</w:t>
      </w:r>
      <w:r w:rsidR="00653B9C" w:rsidRPr="008A6F37">
        <w:rPr>
          <w:rFonts w:ascii="Cambria Math" w:hAnsi="Cambria Math" w:cs="Cambria Math"/>
        </w:rPr>
        <w:t>‐</w:t>
      </w:r>
      <w:r w:rsidR="00653B9C" w:rsidRPr="008A6F37">
        <w:t xml:space="preserve">assisted therapy </w:t>
      </w:r>
      <w:r w:rsidRPr="00D22BA6">
        <w:t>studies had a follow</w:t>
      </w:r>
      <w:r w:rsidRPr="00D22BA6">
        <w:rPr>
          <w:rFonts w:ascii="Cambria Math" w:hAnsi="Cambria Math" w:cs="Cambria Math"/>
        </w:rPr>
        <w:t>‐</w:t>
      </w:r>
      <w:r w:rsidRPr="00D22BA6">
        <w:t>up of 6 to 12 months</w:t>
      </w:r>
      <w:r>
        <w:t>.</w:t>
      </w:r>
    </w:p>
    <w:p w14:paraId="2EBC1F16" w14:textId="0C13D900" w:rsidR="003D2702" w:rsidRDefault="003D2702" w:rsidP="003D2702">
      <w:pPr>
        <w:spacing w:before="120"/>
      </w:pPr>
      <w:r>
        <w:t xml:space="preserve">The </w:t>
      </w:r>
      <w:r w:rsidR="000F6CD5">
        <w:t xml:space="preserve">review </w:t>
      </w:r>
      <w:r w:rsidR="000F6CD5" w:rsidRPr="000F6CD5">
        <w:rPr>
          <w:rStyle w:val="CommentReference"/>
          <w:rFonts w:eastAsia="Cambria" w:cs="Arial"/>
          <w:sz w:val="20"/>
          <w:szCs w:val="20"/>
        </w:rPr>
        <w:t>a</w:t>
      </w:r>
      <w:r w:rsidR="000F0EE8">
        <w:t>uthors concluded</w:t>
      </w:r>
      <w:r w:rsidRPr="00D22BA6">
        <w:t xml:space="preserve"> that existential distress (such as feeling that life has no meaning) and quality of life may be improved by classical psychedelics, but </w:t>
      </w:r>
      <w:r>
        <w:t xml:space="preserve">that </w:t>
      </w:r>
      <w:r w:rsidRPr="00D22BA6">
        <w:t>the evidence is mixed and</w:t>
      </w:r>
      <w:r w:rsidR="000F6CD5">
        <w:rPr>
          <w:rStyle w:val="CommentReference"/>
          <w:rFonts w:ascii="Cambria" w:eastAsia="Cambria" w:hAnsi="Cambria" w:cs="Times New Roman"/>
        </w:rPr>
        <w:t xml:space="preserve"> </w:t>
      </w:r>
      <w:r w:rsidR="000F6CD5" w:rsidRPr="000F6CD5">
        <w:rPr>
          <w:rStyle w:val="CommentReference"/>
          <w:rFonts w:eastAsia="Cambria" w:cs="Arial"/>
          <w:sz w:val="20"/>
          <w:szCs w:val="20"/>
        </w:rPr>
        <w:t>un</w:t>
      </w:r>
      <w:r w:rsidRPr="00D22BA6">
        <w:t>certain. No severe negative side effects of psychedelic</w:t>
      </w:r>
      <w:r w:rsidRPr="00D22BA6">
        <w:rPr>
          <w:rFonts w:ascii="Cambria Math" w:hAnsi="Cambria Math" w:cs="Cambria Math"/>
        </w:rPr>
        <w:t>‐</w:t>
      </w:r>
      <w:r w:rsidRPr="00D22BA6">
        <w:t>assisted therapy were reported in the studies</w:t>
      </w:r>
      <w:r w:rsidR="000F0EE8">
        <w:t>.</w:t>
      </w:r>
    </w:p>
    <w:p w14:paraId="0201501C" w14:textId="5DE721A9" w:rsidR="003D2702" w:rsidRDefault="003D2702" w:rsidP="003D2702">
      <w:pPr>
        <w:spacing w:before="120"/>
      </w:pPr>
      <w:r>
        <w:t xml:space="preserve">The studies examined in the review had issues with certainty of evidence. </w:t>
      </w:r>
      <w:r w:rsidRPr="00D22BA6">
        <w:t xml:space="preserve">Although all </w:t>
      </w:r>
      <w:r w:rsidR="000F0EE8">
        <w:t>6</w:t>
      </w:r>
      <w:r w:rsidRPr="00D22BA6">
        <w:t xml:space="preserve"> studies had intended to blind participants, personnel, and assessors, blinding could not be achieved as this is very difficult in studies investigating psychedelics. Using GRADE criteria,</w:t>
      </w:r>
      <w:r w:rsidR="00BD4452">
        <w:rPr>
          <w:rStyle w:val="FootnoteReference"/>
        </w:rPr>
        <w:footnoteReference w:id="11"/>
      </w:r>
      <w:r w:rsidRPr="00D22BA6">
        <w:t xml:space="preserve"> </w:t>
      </w:r>
      <w:r w:rsidR="000F0EE8">
        <w:t xml:space="preserve">the study authors </w:t>
      </w:r>
      <w:r w:rsidRPr="00D22BA6">
        <w:t>judged the certainty of evidence to be low to very low, mainly due to high risk of bias and imprecision (small sample size).</w:t>
      </w:r>
    </w:p>
    <w:p w14:paraId="2D3DE729" w14:textId="219D82CC" w:rsidR="00BD4452" w:rsidRDefault="003D2702" w:rsidP="003D2702">
      <w:pPr>
        <w:spacing w:before="120"/>
      </w:pPr>
      <w:r>
        <w:t>The implications of the systematic review are that p</w:t>
      </w:r>
      <w:r w:rsidRPr="00D22BA6">
        <w:t>sychedelic</w:t>
      </w:r>
      <w:r w:rsidRPr="00D22BA6">
        <w:rPr>
          <w:rFonts w:ascii="Cambria Math" w:hAnsi="Cambria Math" w:cs="Cambria Math"/>
        </w:rPr>
        <w:t>‐</w:t>
      </w:r>
      <w:r w:rsidRPr="00D22BA6">
        <w:t xml:space="preserve">assisted therapy with psychedelics </w:t>
      </w:r>
      <w:r>
        <w:t xml:space="preserve">such as </w:t>
      </w:r>
      <w:proofErr w:type="spellStart"/>
      <w:r>
        <w:t>p</w:t>
      </w:r>
      <w:r w:rsidRPr="00D22BA6">
        <w:t>silocybin</w:t>
      </w:r>
      <w:r w:rsidR="001D636D">
        <w:t>e</w:t>
      </w:r>
      <w:proofErr w:type="spellEnd"/>
      <w:r>
        <w:t xml:space="preserve">, </w:t>
      </w:r>
      <w:r w:rsidRPr="00D22BA6">
        <w:t>may be effective for treating anxiety, depression, and possibly existential distress, in people facing a life</w:t>
      </w:r>
      <w:r w:rsidRPr="00D22BA6">
        <w:rPr>
          <w:rFonts w:ascii="Cambria Math" w:hAnsi="Cambria Math" w:cs="Cambria Math"/>
        </w:rPr>
        <w:t>‐</w:t>
      </w:r>
      <w:r w:rsidRPr="00D22BA6">
        <w:t>threatening disease. Psychedelic</w:t>
      </w:r>
      <w:r w:rsidRPr="00D22BA6">
        <w:rPr>
          <w:rFonts w:ascii="Cambria Math" w:hAnsi="Cambria Math" w:cs="Cambria Math"/>
        </w:rPr>
        <w:t>‐</w:t>
      </w:r>
      <w:r w:rsidRPr="00D22BA6">
        <w:t>assisted therapy seemed to be well tolerated, with no treatment</w:t>
      </w:r>
      <w:r w:rsidRPr="00D22BA6">
        <w:rPr>
          <w:rFonts w:ascii="Cambria Math" w:hAnsi="Cambria Math" w:cs="Cambria Math"/>
        </w:rPr>
        <w:t>‐</w:t>
      </w:r>
      <w:r w:rsidRPr="00D22BA6">
        <w:t xml:space="preserve">emergent serious adverse events reported in the studies included in this review. </w:t>
      </w:r>
      <w:r w:rsidR="00BD4452">
        <w:t xml:space="preserve">The </w:t>
      </w:r>
      <w:r w:rsidR="00BD4452" w:rsidRPr="00BD4452">
        <w:t>substantial uncertainty associated with the evidence</w:t>
      </w:r>
      <w:r w:rsidR="00BD4452">
        <w:t xml:space="preserve"> </w:t>
      </w:r>
      <w:r w:rsidR="00BD4452" w:rsidRPr="00BD4452">
        <w:t>may change as additional research becomes available.</w:t>
      </w:r>
    </w:p>
    <w:p w14:paraId="1D4A63D8" w14:textId="71F53C8F" w:rsidR="003D2702" w:rsidRDefault="003D2702" w:rsidP="003D2702">
      <w:pPr>
        <w:spacing w:before="120"/>
      </w:pPr>
      <w:r>
        <w:t>In contrast, a randomi</w:t>
      </w:r>
      <w:r w:rsidR="001D636D">
        <w:t>s</w:t>
      </w:r>
      <w:r>
        <w:t xml:space="preserve">ed, blinded, controlled crossover study examining the efficacy of a single </w:t>
      </w:r>
      <w:proofErr w:type="spellStart"/>
      <w:r>
        <w:t>psilocybin</w:t>
      </w:r>
      <w:r w:rsidR="001D636D">
        <w:t>e</w:t>
      </w:r>
      <w:proofErr w:type="spellEnd"/>
      <w:r>
        <w:t xml:space="preserve"> administration (0.3 mg/kg), compared with an active control condition (niacin 250 mg), delivered in conjunction with psychotherapy, yielded more compelling findings.</w:t>
      </w:r>
      <w:r>
        <w:rPr>
          <w:rStyle w:val="FootnoteReference"/>
        </w:rPr>
        <w:footnoteReference w:id="12"/>
      </w:r>
      <w:r>
        <w:t xml:space="preserve"> The study investigated treatment effects for clinically significant anxiety and depression among individuals with life</w:t>
      </w:r>
      <w:r>
        <w:rPr>
          <w:rFonts w:ascii="Cambria Math" w:hAnsi="Cambria Math" w:cs="Cambria Math"/>
        </w:rPr>
        <w:t>‑</w:t>
      </w:r>
      <w:r>
        <w:t>threatening cancer. Of the 29 participants, 90 per cent met DSM</w:t>
      </w:r>
      <w:r>
        <w:rPr>
          <w:rFonts w:ascii="Cambria Math" w:hAnsi="Cambria Math" w:cs="Cambria Math"/>
        </w:rPr>
        <w:t>‑</w:t>
      </w:r>
      <w:r>
        <w:t>IV criteria for cancer</w:t>
      </w:r>
      <w:r>
        <w:rPr>
          <w:rFonts w:ascii="Cambria Math" w:hAnsi="Cambria Math" w:cs="Cambria Math"/>
        </w:rPr>
        <w:t>‑</w:t>
      </w:r>
      <w:r>
        <w:t>related adjustment disorder with anxious and/or depressive features.</w:t>
      </w:r>
      <w:r w:rsidR="001D636D">
        <w:t xml:space="preserve"> </w:t>
      </w:r>
      <w:r>
        <w:t xml:space="preserve">A single moderate dose of </w:t>
      </w:r>
      <w:proofErr w:type="spellStart"/>
      <w:r>
        <w:t>psilocybin</w:t>
      </w:r>
      <w:r w:rsidR="001D636D">
        <w:t>e</w:t>
      </w:r>
      <w:proofErr w:type="spellEnd"/>
      <w:r>
        <w:t xml:space="preserve">, administered alongside psychotherapeutic support, produced rapid and sustained anxiolytic and antidepressant effects, persisting for a minimum of </w:t>
      </w:r>
      <w:r w:rsidR="00F27232">
        <w:t>7</w:t>
      </w:r>
      <w:r>
        <w:t xml:space="preserve"> weeks and potentially extending up to </w:t>
      </w:r>
      <w:r w:rsidR="00F27232">
        <w:t>8</w:t>
      </w:r>
      <w:r>
        <w:t xml:space="preserve"> months. Treatment was also associated with reductions in cancer</w:t>
      </w:r>
      <w:r>
        <w:rPr>
          <w:rFonts w:ascii="Cambria Math" w:hAnsi="Cambria Math" w:cs="Cambria Math"/>
        </w:rPr>
        <w:t>‑</w:t>
      </w:r>
      <w:r>
        <w:t>related existential distress, enhancements in spiritual wellbeing and overall quality of life, and more adaptive attitudes toward death. Statistically significant between</w:t>
      </w:r>
      <w:r>
        <w:rPr>
          <w:rFonts w:ascii="Cambria Math" w:hAnsi="Cambria Math" w:cs="Cambria Math"/>
        </w:rPr>
        <w:t>‑</w:t>
      </w:r>
      <w:r>
        <w:t xml:space="preserve">group differences were observed across all </w:t>
      </w:r>
      <w:r w:rsidR="00F27232">
        <w:t>6</w:t>
      </w:r>
      <w:r>
        <w:t xml:space="preserve"> primary outcome measures prior to crossover at </w:t>
      </w:r>
      <w:r w:rsidR="00F27232">
        <w:t>7</w:t>
      </w:r>
      <w:r>
        <w:t xml:space="preserve"> weeks post</w:t>
      </w:r>
      <w:r>
        <w:rPr>
          <w:rFonts w:ascii="Cambria Math" w:hAnsi="Cambria Math" w:cs="Cambria Math"/>
        </w:rPr>
        <w:t>‑</w:t>
      </w:r>
      <w:r>
        <w:t xml:space="preserve">administration. Relative to the active control, participants in the </w:t>
      </w:r>
      <w:proofErr w:type="spellStart"/>
      <w:r>
        <w:t>psilocybin</w:t>
      </w:r>
      <w:r w:rsidR="00F27232">
        <w:t>e</w:t>
      </w:r>
      <w:proofErr w:type="spellEnd"/>
      <w:r>
        <w:t xml:space="preserve"> condition exhibited immediate, clinically meaningful, and sustained reductions in symptoms of anxiety and depression.</w:t>
      </w:r>
    </w:p>
    <w:p w14:paraId="49E51425" w14:textId="682122C6" w:rsidR="003D2702" w:rsidRDefault="003D2702" w:rsidP="003D2702">
      <w:pPr>
        <w:spacing w:before="120"/>
      </w:pPr>
      <w:r>
        <w:t xml:space="preserve">Collectively, these findings suggest that </w:t>
      </w:r>
      <w:proofErr w:type="spellStart"/>
      <w:r>
        <w:t>psilocybin</w:t>
      </w:r>
      <w:r w:rsidR="001D636D">
        <w:t>e</w:t>
      </w:r>
      <w:proofErr w:type="spellEnd"/>
      <w:r>
        <w:t xml:space="preserve"> may represent a promising novel pharmacological</w:t>
      </w:r>
      <w:r>
        <w:rPr>
          <w:rFonts w:ascii="Cambria Math" w:hAnsi="Cambria Math" w:cs="Cambria Math"/>
        </w:rPr>
        <w:t>‑</w:t>
      </w:r>
      <w:r>
        <w:t>psychosocial intervention for addressing psychological and existential distress associated with advanced cancer. Nevertheless, the investigators emphasi</w:t>
      </w:r>
      <w:r w:rsidR="001D636D">
        <w:t>s</w:t>
      </w:r>
      <w:r>
        <w:t>ed the need for further rigorous empirical research to establish its safety, efficacy, and generali</w:t>
      </w:r>
      <w:r w:rsidR="00F27232">
        <w:t>s</w:t>
      </w:r>
      <w:r>
        <w:t>ability within this population.</w:t>
      </w:r>
    </w:p>
    <w:p w14:paraId="5ABF721D" w14:textId="0B843A93" w:rsidR="00E03FEA" w:rsidRDefault="003D2702" w:rsidP="0090130B">
      <w:pPr>
        <w:spacing w:before="120"/>
      </w:pPr>
      <w:r>
        <w:t xml:space="preserve">Building on these findings, a </w:t>
      </w:r>
      <w:r w:rsidRPr="00313C40">
        <w:t xml:space="preserve">single-site study conducted at a tertiary hospital's palliative care department (St. Vincent's Hospital Melbourne affiliated with the University of Melbourne), similarly ran a double-blind, </w:t>
      </w:r>
      <w:r w:rsidRPr="007F10D0">
        <w:t>placebo-controlled</w:t>
      </w:r>
      <w:r>
        <w:t xml:space="preserve">, </w:t>
      </w:r>
      <w:r w:rsidRPr="00313C40">
        <w:t>randomi</w:t>
      </w:r>
      <w:r w:rsidR="001D636D">
        <w:t>s</w:t>
      </w:r>
      <w:r w:rsidRPr="00313C40">
        <w:t xml:space="preserve">ed phase </w:t>
      </w:r>
      <w:proofErr w:type="spellStart"/>
      <w:r w:rsidRPr="00313C40">
        <w:t>2b</w:t>
      </w:r>
      <w:proofErr w:type="spellEnd"/>
      <w:r w:rsidRPr="00313C40">
        <w:t xml:space="preserve"> trial (</w:t>
      </w:r>
      <w:proofErr w:type="spellStart"/>
      <w:r w:rsidRPr="00313C40">
        <w:t>RCT</w:t>
      </w:r>
      <w:proofErr w:type="spellEnd"/>
      <w:r w:rsidRPr="00313C40">
        <w:t xml:space="preserve">) with an open-label extension </w:t>
      </w:r>
      <w:r w:rsidRPr="00313C40">
        <w:lastRenderedPageBreak/>
        <w:t>design and 6-month follow-up.</w:t>
      </w:r>
      <w:r>
        <w:rPr>
          <w:rStyle w:val="FootnoteReference"/>
        </w:rPr>
        <w:footnoteReference w:id="13"/>
      </w:r>
      <w:r>
        <w:t xml:space="preserve"> </w:t>
      </w:r>
      <w:r w:rsidRPr="007F10D0">
        <w:t>T</w:t>
      </w:r>
      <w:r w:rsidR="00B139EA">
        <w:t>he 35</w:t>
      </w:r>
      <w:r w:rsidRPr="007F10D0">
        <w:t xml:space="preserve"> participants were randomi</w:t>
      </w:r>
      <w:r w:rsidR="001D636D">
        <w:t>s</w:t>
      </w:r>
      <w:r w:rsidRPr="007F10D0">
        <w:t xml:space="preserve">ed to receive the blinded treatment (n = 17 </w:t>
      </w:r>
      <w:proofErr w:type="spellStart"/>
      <w:r w:rsidRPr="007F10D0">
        <w:t>psilocybin</w:t>
      </w:r>
      <w:r w:rsidR="001D636D">
        <w:t>e</w:t>
      </w:r>
      <w:proofErr w:type="spellEnd"/>
      <w:r w:rsidRPr="007F10D0">
        <w:t xml:space="preserve"> treatment; n = 18 niacin placebo)</w:t>
      </w:r>
      <w:r w:rsidR="00E03FEA">
        <w:t>.</w:t>
      </w:r>
      <w:r w:rsidR="0013033E">
        <w:t xml:space="preserve"> </w:t>
      </w:r>
      <w:r>
        <w:t xml:space="preserve">This study’s findings broadly supported </w:t>
      </w:r>
      <w:proofErr w:type="spellStart"/>
      <w:r w:rsidR="001D636D" w:rsidRPr="00EC3BFD">
        <w:t>psilocybin</w:t>
      </w:r>
      <w:r w:rsidR="001D636D">
        <w:t>e’</w:t>
      </w:r>
      <w:r w:rsidR="001D636D" w:rsidRPr="00EC3BFD">
        <w:t>s</w:t>
      </w:r>
      <w:proofErr w:type="spellEnd"/>
      <w:r w:rsidRPr="00EC3BFD">
        <w:t xml:space="preserve"> use in palliative populations (not solely cancer sufferers). Participants were randomi</w:t>
      </w:r>
      <w:r w:rsidR="001D636D">
        <w:t>s</w:t>
      </w:r>
      <w:r w:rsidRPr="00EC3BFD">
        <w:t xml:space="preserve">ed to receive 25 mg </w:t>
      </w:r>
      <w:proofErr w:type="spellStart"/>
      <w:r w:rsidRPr="00EC3BFD">
        <w:t>psilocybin</w:t>
      </w:r>
      <w:r w:rsidR="001D636D">
        <w:t>e</w:t>
      </w:r>
      <w:proofErr w:type="spellEnd"/>
      <w:r w:rsidRPr="00EC3BFD">
        <w:t xml:space="preserve"> or 100 mg niacin (active placebo), alongside </w:t>
      </w:r>
      <w:r w:rsidR="00F27232">
        <w:t>3</w:t>
      </w:r>
      <w:r w:rsidRPr="00EC3BFD">
        <w:t xml:space="preserve"> preparatory psychotherapy and </w:t>
      </w:r>
      <w:r w:rsidR="00F27232">
        <w:t>6</w:t>
      </w:r>
      <w:r w:rsidRPr="00EC3BFD">
        <w:t xml:space="preserve"> post-dose integration psychotherapy sessions. After 6–7 weeks post double-blind dose, all participants received 25 mg </w:t>
      </w:r>
      <w:proofErr w:type="spellStart"/>
      <w:r w:rsidRPr="00EC3BFD">
        <w:t>psilocybin</w:t>
      </w:r>
      <w:r w:rsidR="001D636D">
        <w:t>e</w:t>
      </w:r>
      <w:proofErr w:type="spellEnd"/>
      <w:r w:rsidRPr="00EC3BFD">
        <w:t xml:space="preserve"> in an open-label extension, enabling a </w:t>
      </w:r>
      <w:r w:rsidR="00F27232">
        <w:t>2-</w:t>
      </w:r>
      <w:r w:rsidRPr="00EC3BFD">
        <w:t xml:space="preserve">dose versus </w:t>
      </w:r>
      <w:r w:rsidR="00F27232">
        <w:t>1-</w:t>
      </w:r>
      <w:r w:rsidRPr="00EC3BFD">
        <w:t>dose group comparator. Participants were followed up to 26</w:t>
      </w:r>
      <w:r w:rsidR="00F27232">
        <w:t> </w:t>
      </w:r>
      <w:r w:rsidRPr="00EC3BFD">
        <w:t>weeks post open label dose.</w:t>
      </w:r>
    </w:p>
    <w:p w14:paraId="41E67E0E" w14:textId="6AC7DE1C" w:rsidR="00CB0E89" w:rsidRDefault="003D2702" w:rsidP="003D2702">
      <w:pPr>
        <w:spacing w:before="120"/>
      </w:pPr>
      <w:r w:rsidRPr="007F10D0">
        <w:t>The primary outcome was the mean change in</w:t>
      </w:r>
      <w:r w:rsidR="00F27232">
        <w:t xml:space="preserve"> Hospital Anxiety and Depression Scale</w:t>
      </w:r>
      <w:r w:rsidRPr="007F10D0">
        <w:t xml:space="preserve"> </w:t>
      </w:r>
      <w:r w:rsidR="00F27232">
        <w:t>(</w:t>
      </w:r>
      <w:proofErr w:type="spellStart"/>
      <w:r w:rsidRPr="007F10D0">
        <w:t>HADS</w:t>
      </w:r>
      <w:proofErr w:type="spellEnd"/>
      <w:r w:rsidR="00F27232">
        <w:t>)</w:t>
      </w:r>
      <w:r w:rsidR="008E7F4C">
        <w:rPr>
          <w:rStyle w:val="FootnoteReference"/>
        </w:rPr>
        <w:footnoteReference w:id="14"/>
      </w:r>
      <w:r w:rsidRPr="007F10D0">
        <w:t xml:space="preserve"> depression and anxiety subscales from baseline to 6/7 weeks post-dose 1. The </w:t>
      </w:r>
      <w:proofErr w:type="spellStart"/>
      <w:r w:rsidRPr="007F10D0">
        <w:t>HADS</w:t>
      </w:r>
      <w:proofErr w:type="spellEnd"/>
      <w:r w:rsidRPr="007F10D0">
        <w:t>, a 14-item scale, has subscales for anxiety and depression, each ranging from 0 to 21, with scores ≥8 indicating clinically significant symptoms</w:t>
      </w:r>
      <w:r>
        <w:t xml:space="preserve">. </w:t>
      </w:r>
      <w:r w:rsidR="00F27232">
        <w:t>However, e</w:t>
      </w:r>
      <w:r>
        <w:t>xistential distress was not measured as a primary outcome. Secondary outcomes demonstrated</w:t>
      </w:r>
      <w:r w:rsidRPr="007F10D0">
        <w:t xml:space="preserve"> </w:t>
      </w:r>
      <w:r>
        <w:t>s</w:t>
      </w:r>
      <w:r w:rsidRPr="007F10D0">
        <w:t xml:space="preserve">ignificant reductions in </w:t>
      </w:r>
      <w:proofErr w:type="spellStart"/>
      <w:r w:rsidRPr="007F10D0">
        <w:t>DAPR</w:t>
      </w:r>
      <w:proofErr w:type="spellEnd"/>
      <w:r w:rsidRPr="007F10D0">
        <w:t xml:space="preserve"> Fear of Death scores </w:t>
      </w:r>
      <w:r>
        <w:t xml:space="preserve">in the </w:t>
      </w:r>
      <w:proofErr w:type="spellStart"/>
      <w:r w:rsidRPr="007F10D0">
        <w:t>psilocybin</w:t>
      </w:r>
      <w:r w:rsidR="001D636D">
        <w:t>e</w:t>
      </w:r>
      <w:proofErr w:type="spellEnd"/>
      <w:r w:rsidRPr="007F10D0">
        <w:t xml:space="preserve"> group compared with the control group from baseline to 6/7 weeks post double-blind dose,</w:t>
      </w:r>
      <w:r>
        <w:t xml:space="preserve"> </w:t>
      </w:r>
      <w:r w:rsidRPr="007F10D0">
        <w:t>with a moderate effect size</w:t>
      </w:r>
      <w:r>
        <w:t xml:space="preserve">. </w:t>
      </w:r>
      <w:r w:rsidRPr="006B3F6B">
        <w:t xml:space="preserve">The </w:t>
      </w:r>
      <w:proofErr w:type="spellStart"/>
      <w:r w:rsidRPr="006B3F6B">
        <w:t>psilocybin</w:t>
      </w:r>
      <w:r w:rsidR="001D636D">
        <w:t>e</w:t>
      </w:r>
      <w:proofErr w:type="spellEnd"/>
      <w:r w:rsidRPr="006B3F6B">
        <w:t xml:space="preserve"> group experienced a significant increase in Spiritual Wellbeing scores at 6/7 weeks post dose, compared to placebo</w:t>
      </w:r>
      <w:r>
        <w:t xml:space="preserve"> </w:t>
      </w:r>
      <w:r w:rsidRPr="006B3F6B">
        <w:t>with a large effect</w:t>
      </w:r>
      <w:r>
        <w:t>. However, o</w:t>
      </w:r>
      <w:r w:rsidRPr="007F10D0">
        <w:t>nly primary outcomes were subject to hypothesis testing.</w:t>
      </w:r>
      <w:r w:rsidRPr="006B3F6B">
        <w:t xml:space="preserve"> Treatment-emergent adverse events were more common in the </w:t>
      </w:r>
      <w:proofErr w:type="spellStart"/>
      <w:r w:rsidRPr="006B3F6B">
        <w:t>psilocybin</w:t>
      </w:r>
      <w:r w:rsidR="001D636D">
        <w:t>e</w:t>
      </w:r>
      <w:proofErr w:type="spellEnd"/>
      <w:r w:rsidRPr="006B3F6B">
        <w:t xml:space="preserve"> group (100 %) than in the niacin group (61.1 %). The most frequent were transient blood pressure elevation (88.2 %), nausea (47.1 %), chills (41.2 %), elevated heart rate (29.4 %) and headache (23.5 %) Psychiatric events included transient anxiety (23.5 %), transient paranoia (5.9 %), and passive suicidal ideation (5.9 %), all of which were short-lived and resolved within the </w:t>
      </w:r>
      <w:r>
        <w:t xml:space="preserve">therapy </w:t>
      </w:r>
      <w:r w:rsidRPr="006B3F6B">
        <w:t>session</w:t>
      </w:r>
      <w:r>
        <w:t>.</w:t>
      </w:r>
    </w:p>
    <w:p w14:paraId="1B28DEDB" w14:textId="10A0C7AB" w:rsidR="003D2702" w:rsidRDefault="003D2702" w:rsidP="003D2702">
      <w:pPr>
        <w:spacing w:before="120"/>
      </w:pPr>
      <w:r w:rsidRPr="006B3F6B">
        <w:t>The treatment's impact on spiritual well-being was supported by qualitative data and clinician reports.</w:t>
      </w:r>
      <w:r>
        <w:t xml:space="preserve"> </w:t>
      </w:r>
      <w:r w:rsidRPr="006B3F6B">
        <w:t xml:space="preserve">Given the prevalence of existential suffering in terminal illness, improvements in both spiritual and psychiatric symptoms suggest </w:t>
      </w:r>
      <w:proofErr w:type="spellStart"/>
      <w:r w:rsidRPr="006B3F6B">
        <w:t>psilocybin</w:t>
      </w:r>
      <w:r w:rsidR="001D636D">
        <w:t>e</w:t>
      </w:r>
      <w:proofErr w:type="spellEnd"/>
      <w:r w:rsidRPr="006B3F6B">
        <w:t>-assisted therapy may be a valuable intervention. This aligns with the WHO's definition of palliative care, emphasising psychological and spiritual support at the end of life.</w:t>
      </w:r>
    </w:p>
    <w:p w14:paraId="214BF795" w14:textId="0318A964" w:rsidR="008E7F4C" w:rsidRDefault="003D2702" w:rsidP="003D2702">
      <w:pPr>
        <w:spacing w:before="120"/>
      </w:pPr>
      <w:r w:rsidRPr="008F7354">
        <w:t xml:space="preserve">Despite these promising findings, several limitations warrant consideration. </w:t>
      </w:r>
      <w:r w:rsidR="001D636D" w:rsidRPr="008F7354">
        <w:t>The small sample size</w:t>
      </w:r>
      <w:r w:rsidR="00471DC4">
        <w:t>s</w:t>
      </w:r>
      <w:r w:rsidR="001D636D" w:rsidRPr="008F7354">
        <w:t xml:space="preserve"> </w:t>
      </w:r>
      <w:r w:rsidR="001D636D">
        <w:t xml:space="preserve">and </w:t>
      </w:r>
      <w:r w:rsidR="001D636D" w:rsidRPr="008F7354">
        <w:t>limited statistical power</w:t>
      </w:r>
      <w:r>
        <w:t xml:space="preserve"> </w:t>
      </w:r>
      <w:r w:rsidRPr="008F7354">
        <w:t xml:space="preserve">precluded subgroup </w:t>
      </w:r>
      <w:r w:rsidR="004537F1" w:rsidRPr="008F7354">
        <w:t>analyses and</w:t>
      </w:r>
      <w:r w:rsidRPr="008F7354">
        <w:t xml:space="preserve"> may have inflated effect size estimates for some secondary measures. Generalisability was further constrained by limited demographic diversity and an uneven distribution of malignant and non</w:t>
      </w:r>
      <w:r w:rsidRPr="008F7354">
        <w:rPr>
          <w:rFonts w:ascii="Cambria Math" w:hAnsi="Cambria Math" w:cs="Cambria Math"/>
        </w:rPr>
        <w:t>‑</w:t>
      </w:r>
      <w:r w:rsidRPr="008F7354">
        <w:t xml:space="preserve">malignant diagnoses. Blinding </w:t>
      </w:r>
      <w:r w:rsidR="00E64CA7">
        <w:t xml:space="preserve">can also pose </w:t>
      </w:r>
      <w:r w:rsidRPr="008F7354">
        <w:t xml:space="preserve">challenges, as participant expectations may </w:t>
      </w:r>
      <w:r w:rsidR="00E64CA7">
        <w:t>contribute</w:t>
      </w:r>
      <w:r w:rsidRPr="008F7354">
        <w:t xml:space="preserve"> to functional unblinding. Although treatment</w:t>
      </w:r>
      <w:r w:rsidRPr="008F7354">
        <w:rPr>
          <w:rFonts w:ascii="Cambria Math" w:hAnsi="Cambria Math" w:cs="Cambria Math"/>
        </w:rPr>
        <w:t>‑</w:t>
      </w:r>
      <w:r w:rsidRPr="008F7354">
        <w:t xml:space="preserve">emergent adverse events were more common in the </w:t>
      </w:r>
      <w:proofErr w:type="spellStart"/>
      <w:r w:rsidRPr="008F7354">
        <w:t>psilocybin</w:t>
      </w:r>
      <w:r w:rsidR="001B0B6F">
        <w:t>e</w:t>
      </w:r>
      <w:proofErr w:type="spellEnd"/>
      <w:r w:rsidRPr="008F7354">
        <w:t xml:space="preserve"> group, they were transient, manageable within the therapeutic setting, and consistent with known pharmacological effects.</w:t>
      </w:r>
    </w:p>
    <w:p w14:paraId="2AE728B0" w14:textId="642712A1" w:rsidR="00A765A6" w:rsidRDefault="00A765A6" w:rsidP="003D2702">
      <w:pPr>
        <w:spacing w:before="120"/>
      </w:pPr>
      <w:r w:rsidRPr="00A765A6">
        <w:t>Feedback across multiple studies suggest</w:t>
      </w:r>
      <w:r>
        <w:t xml:space="preserve"> </w:t>
      </w:r>
      <w:r w:rsidRPr="00A765A6">
        <w:t xml:space="preserve">that future research should employ larger, more diverse samples, </w:t>
      </w:r>
      <w:r>
        <w:t>examine</w:t>
      </w:r>
      <w:r w:rsidRPr="00A765A6">
        <w:t xml:space="preserve"> existential distress as a primary outcome, and refine trial methodologies to mitigate expectancy effects and better reflect the diversity of spiritual and existential concerns </w:t>
      </w:r>
      <w:r>
        <w:t>within</w:t>
      </w:r>
      <w:r w:rsidRPr="00A765A6">
        <w:t xml:space="preserve"> palliative care </w:t>
      </w:r>
      <w:r>
        <w:t>populations.</w:t>
      </w:r>
    </w:p>
    <w:p w14:paraId="563C17ED" w14:textId="4A029843" w:rsidR="00CB0E89" w:rsidRDefault="003D2702" w:rsidP="0090130B">
      <w:r w:rsidRPr="00F9520F">
        <w:t>I note that</w:t>
      </w:r>
      <w:r w:rsidRPr="006D036B">
        <w:t xml:space="preserve"> </w:t>
      </w:r>
      <w:r>
        <w:t>s</w:t>
      </w:r>
      <w:r w:rsidRPr="00F9520F">
        <w:t xml:space="preserve">everal clinical trials are currently recruiting to evaluate </w:t>
      </w:r>
      <w:proofErr w:type="spellStart"/>
      <w:r w:rsidRPr="00F9520F">
        <w:t>psilocybin</w:t>
      </w:r>
      <w:r w:rsidR="001B0B6F">
        <w:t>e</w:t>
      </w:r>
      <w:proofErr w:type="spellEnd"/>
      <w:r w:rsidRPr="00F9520F">
        <w:rPr>
          <w:rFonts w:ascii="Cambria Math" w:hAnsi="Cambria Math" w:cs="Cambria Math"/>
        </w:rPr>
        <w:t>‑</w:t>
      </w:r>
      <w:r w:rsidRPr="00F9520F">
        <w:t xml:space="preserve">assisted interventions for psychological and existential distress in palliative </w:t>
      </w:r>
      <w:r>
        <w:t xml:space="preserve">care </w:t>
      </w:r>
      <w:r w:rsidRPr="00F9520F">
        <w:t>populations. The PSYCHED</w:t>
      </w:r>
      <w:r w:rsidRPr="00F9520F">
        <w:rPr>
          <w:rFonts w:ascii="Cambria Math" w:hAnsi="Cambria Math" w:cs="Cambria Math"/>
        </w:rPr>
        <w:t>‑</w:t>
      </w:r>
      <w:r w:rsidRPr="00F9520F">
        <w:t>PAL study (</w:t>
      </w:r>
      <w:proofErr w:type="spellStart"/>
      <w:r w:rsidRPr="00F9520F">
        <w:t>NCT04754061</w:t>
      </w:r>
      <w:proofErr w:type="spellEnd"/>
      <w:r w:rsidRPr="00F9520F">
        <w:t>)</w:t>
      </w:r>
      <w:r>
        <w:rPr>
          <w:rStyle w:val="FootnoteReference"/>
        </w:rPr>
        <w:footnoteReference w:id="15"/>
      </w:r>
      <w:r w:rsidRPr="00F9520F">
        <w:t xml:space="preserve"> is a Phase 1</w:t>
      </w:r>
      <w:r>
        <w:t xml:space="preserve"> and </w:t>
      </w:r>
      <w:r w:rsidRPr="00F9520F">
        <w:t xml:space="preserve">2 trial recruiting 20 participants across two sites in Ontario, Canada, examining </w:t>
      </w:r>
      <w:proofErr w:type="spellStart"/>
      <w:r w:rsidRPr="00F9520F">
        <w:t>psilocybin</w:t>
      </w:r>
      <w:r w:rsidR="001B0B6F">
        <w:t>e</w:t>
      </w:r>
      <w:proofErr w:type="spellEnd"/>
      <w:r w:rsidRPr="00F9520F">
        <w:t xml:space="preserve"> for psychological and existential distress in palliative care settings. Building on this work, the PSYCHED</w:t>
      </w:r>
      <w:r w:rsidRPr="00F9520F">
        <w:rPr>
          <w:rFonts w:ascii="Cambria Math" w:hAnsi="Cambria Math" w:cs="Cambria Math"/>
        </w:rPr>
        <w:t>‑</w:t>
      </w:r>
      <w:r w:rsidRPr="00F9520F">
        <w:t>PAL</w:t>
      </w:r>
      <w:r w:rsidRPr="00F9520F">
        <w:rPr>
          <w:rFonts w:ascii="Cambria Math" w:hAnsi="Cambria Math" w:cs="Cambria Math"/>
        </w:rPr>
        <w:t>‑</w:t>
      </w:r>
      <w:proofErr w:type="spellStart"/>
      <w:r w:rsidRPr="00F9520F">
        <w:t>RCT</w:t>
      </w:r>
      <w:proofErr w:type="spellEnd"/>
      <w:r w:rsidRPr="00F9520F">
        <w:t xml:space="preserve"> trial (</w:t>
      </w:r>
      <w:proofErr w:type="spellStart"/>
      <w:r w:rsidRPr="00F9520F">
        <w:t>NCT07063862</w:t>
      </w:r>
      <w:proofErr w:type="spellEnd"/>
      <w:r w:rsidRPr="00F9520F">
        <w:t>)</w:t>
      </w:r>
      <w:r>
        <w:rPr>
          <w:rStyle w:val="FootnoteReference"/>
        </w:rPr>
        <w:footnoteReference w:id="16"/>
      </w:r>
      <w:r w:rsidRPr="00F9520F">
        <w:t xml:space="preserve"> is a larger Phase 3, multicentre randomised controlled trial recruiting 120 participants across seven sites in Ontario and Quebec, Canada, investigating the efficacy of </w:t>
      </w:r>
      <w:proofErr w:type="spellStart"/>
      <w:r w:rsidRPr="00F9520F">
        <w:t>psilocybin</w:t>
      </w:r>
      <w:r w:rsidR="001B0B6F">
        <w:t>e</w:t>
      </w:r>
      <w:proofErr w:type="spellEnd"/>
      <w:r w:rsidRPr="00F9520F">
        <w:t xml:space="preserve"> microdosing for psychological and existential distress </w:t>
      </w:r>
      <w:r w:rsidRPr="00F9520F">
        <w:lastRenderedPageBreak/>
        <w:t xml:space="preserve">in palliative care. In addition, the </w:t>
      </w:r>
      <w:proofErr w:type="spellStart"/>
      <w:r w:rsidRPr="00F9520F">
        <w:t>Psilocybin</w:t>
      </w:r>
      <w:r w:rsidR="001B0B6F">
        <w:t>e</w:t>
      </w:r>
      <w:proofErr w:type="spellEnd"/>
      <w:r w:rsidRPr="00F9520F">
        <w:t xml:space="preserve"> Therapy in Advanced Cancer trial (</w:t>
      </w:r>
      <w:proofErr w:type="spellStart"/>
      <w:r w:rsidRPr="00F9520F">
        <w:t>NCT05398484</w:t>
      </w:r>
      <w:proofErr w:type="spellEnd"/>
      <w:r w:rsidRPr="00F9520F">
        <w:t>)</w:t>
      </w:r>
      <w:r>
        <w:rPr>
          <w:rStyle w:val="FootnoteReference"/>
        </w:rPr>
        <w:footnoteReference w:id="17"/>
      </w:r>
      <w:r w:rsidRPr="00F9520F">
        <w:t xml:space="preserve"> is a Phase 2</w:t>
      </w:r>
      <w:r>
        <w:t xml:space="preserve"> and </w:t>
      </w:r>
      <w:r w:rsidRPr="00F9520F">
        <w:t xml:space="preserve">3 study recruiting approximately 200 participants across sites in Colorado and New York, United States, focusing on the therapeutic potential of </w:t>
      </w:r>
      <w:proofErr w:type="spellStart"/>
      <w:r w:rsidRPr="00F9520F">
        <w:t>psilocybin</w:t>
      </w:r>
      <w:r w:rsidR="001B0B6F">
        <w:t>e</w:t>
      </w:r>
      <w:proofErr w:type="spellEnd"/>
      <w:r w:rsidRPr="00F9520F">
        <w:t xml:space="preserve"> to alleviate distress in individuals with advanced cancer.</w:t>
      </w:r>
    </w:p>
    <w:p w14:paraId="5132A08C" w14:textId="53D96672" w:rsidR="003D2702" w:rsidRDefault="003D2702" w:rsidP="0090130B">
      <w:r w:rsidRPr="003F1549">
        <w:t xml:space="preserve">The completion of additional Phase 3 studies with larger participant cohorts will enable the collection of more robust evidence regarding treatment impact and clinical effectiveness </w:t>
      </w:r>
      <w:r>
        <w:t xml:space="preserve">of </w:t>
      </w:r>
      <w:proofErr w:type="spellStart"/>
      <w:r>
        <w:t>psilocybine</w:t>
      </w:r>
      <w:proofErr w:type="spellEnd"/>
      <w:r>
        <w:t xml:space="preserve"> </w:t>
      </w:r>
      <w:r w:rsidRPr="003F1549">
        <w:t xml:space="preserve">in patients experiencing existential distress at the end of life. Phase 3 trials are designed to establish treatment efficacy, defined as the ability to deliver clinically meaningful benefits relative to placebo or standard care. Findings from </w:t>
      </w:r>
      <w:r>
        <w:t xml:space="preserve">Phase 3 trials </w:t>
      </w:r>
      <w:r w:rsidRPr="003F1549">
        <w:t xml:space="preserve">are critical in building the weight of evidence required </w:t>
      </w:r>
      <w:r>
        <w:t xml:space="preserve">to inform decision making such as </w:t>
      </w:r>
      <w:r w:rsidRPr="003F1549">
        <w:t xml:space="preserve">regulatory approval and </w:t>
      </w:r>
      <w:r>
        <w:t xml:space="preserve">for </w:t>
      </w:r>
      <w:r w:rsidRPr="003F1549">
        <w:t>broader clinical implementation.</w:t>
      </w:r>
    </w:p>
    <w:p w14:paraId="65F97F94" w14:textId="1F10FC8F" w:rsidR="00003B2B" w:rsidRDefault="003132D9" w:rsidP="00724B0E">
      <w:r>
        <w:t xml:space="preserve">The submissions reported benefits </w:t>
      </w:r>
      <w:r w:rsidR="0038102C">
        <w:t xml:space="preserve">including </w:t>
      </w:r>
      <w:r>
        <w:t>reductions in anxiety, depression, demoralisation, and fear of death in terminally ill patients, with one study of 28 participants indicating some positive outcomes. However, these findings are preliminary and require further validation through robust, large-scale trials. Adverse effects, while typically mild and transient under professional supervision, include elevated blood pressure, nausea, headache, and psychological discomfort such as anxiety or negative mood.</w:t>
      </w:r>
      <w:r w:rsidR="00003B2B">
        <w:t xml:space="preserve"> </w:t>
      </w:r>
      <w:r w:rsidR="00F326DB">
        <w:t>I agree with t</w:t>
      </w:r>
      <w:r w:rsidR="00003B2B" w:rsidRPr="00003B2B">
        <w:t xml:space="preserve">he Committee </w:t>
      </w:r>
      <w:r w:rsidR="00F326DB">
        <w:t xml:space="preserve">which </w:t>
      </w:r>
      <w:r w:rsidR="00003B2B" w:rsidRPr="00003B2B">
        <w:t xml:space="preserve">noted that peer reviewed evidence of therapeutic efficacy and safety of </w:t>
      </w:r>
      <w:proofErr w:type="spellStart"/>
      <w:r w:rsidR="00003B2B" w:rsidRPr="00003B2B">
        <w:t>psilocybine</w:t>
      </w:r>
      <w:proofErr w:type="spellEnd"/>
      <w:r w:rsidR="00003B2B" w:rsidRPr="00003B2B">
        <w:t xml:space="preserve"> is inconsistent.</w:t>
      </w:r>
    </w:p>
    <w:p w14:paraId="689AA3A3" w14:textId="6AA1680C" w:rsidR="003132D9" w:rsidRDefault="00003B2B" w:rsidP="003132D9">
      <w:r w:rsidRPr="00003B2B">
        <w:t xml:space="preserve">Furthermore, the risk and efficacy of psychotherapies are intrinsically linked to the context of care and the qualifications and skills of the providing practitioner. </w:t>
      </w:r>
      <w:r>
        <w:t xml:space="preserve">Practitioner training, care setting, and patient vulnerability all play significant role in both efficacy and safety outcomes. </w:t>
      </w:r>
      <w:r w:rsidRPr="00003B2B">
        <w:t xml:space="preserve">This raised concerns around the credentials of approved practitioners and what bodies could offer a robust and independent means of credentialing. </w:t>
      </w:r>
      <w:r w:rsidR="00380F38">
        <w:t>T</w:t>
      </w:r>
      <w:r w:rsidRPr="00003B2B">
        <w:t xml:space="preserve">he Committee </w:t>
      </w:r>
      <w:r w:rsidR="00380F38">
        <w:t xml:space="preserve">advised </w:t>
      </w:r>
      <w:r w:rsidRPr="00003B2B">
        <w:t>that the propos</w:t>
      </w:r>
      <w:r w:rsidR="00B979E6">
        <w:t>ed</w:t>
      </w:r>
      <w:r w:rsidRPr="00003B2B">
        <w:t xml:space="preserve"> </w:t>
      </w:r>
      <w:r w:rsidR="00B979E6">
        <w:t xml:space="preserve">amendment to authorise the prescribing and supply to a “treating </w:t>
      </w:r>
      <w:r w:rsidRPr="00003B2B">
        <w:t>palliative care specialist</w:t>
      </w:r>
      <w:r w:rsidR="00B979E6">
        <w:t>” is not clearly defined.</w:t>
      </w:r>
      <w:r w:rsidRPr="00003B2B">
        <w:t xml:space="preserve"> </w:t>
      </w:r>
      <w:r w:rsidR="00B979E6">
        <w:t xml:space="preserve">The applicant seeks such authorisation to be </w:t>
      </w:r>
      <w:r w:rsidR="00380F38">
        <w:t xml:space="preserve">broader than a specialist palliative medicine physician </w:t>
      </w:r>
      <w:r w:rsidR="00B979E6">
        <w:t>(</w:t>
      </w:r>
      <w:r w:rsidR="00380F38">
        <w:t>under the Medical Board of Australia’s listed specialities)</w:t>
      </w:r>
      <w:r w:rsidR="00B979E6">
        <w:t xml:space="preserve"> and to include oncologists and GPs with palliative care training. This would be a broader authorisation than currently permitted for treatment resistant depression, which is currently limited to specialist psychiatrists</w:t>
      </w:r>
      <w:r w:rsidRPr="00003B2B">
        <w:t>.</w:t>
      </w:r>
    </w:p>
    <w:p w14:paraId="16A50D1D" w14:textId="33A4E968" w:rsidR="00003B2B" w:rsidRDefault="003132D9" w:rsidP="003132D9">
      <w:r>
        <w:t>The submissions report that no serious adverse events have been reported in controlled clinical environments, but the lack of standardisation and the uncertain evidence base underscore the need for caution. While submissions highlight compassionate and ethical motivations for access, the risks, particularly in unregulated or poorly supervised settings must be carefully weighed against the currently unproven therapeutic claims.</w:t>
      </w:r>
      <w:r w:rsidR="00F1217B">
        <w:t xml:space="preserve"> </w:t>
      </w:r>
      <w:r w:rsidR="00385B82" w:rsidRPr="00385B82">
        <w:t xml:space="preserve">These </w:t>
      </w:r>
      <w:r w:rsidR="00385B82">
        <w:t>risk considerations</w:t>
      </w:r>
      <w:r w:rsidR="00385B82" w:rsidRPr="00385B82">
        <w:t xml:space="preserve"> provide important context for evaluating the proposed therapeutic use</w:t>
      </w:r>
      <w:r w:rsidR="00385B82">
        <w:t xml:space="preserve"> and presentation</w:t>
      </w:r>
      <w:r w:rsidR="005D0416">
        <w:t xml:space="preserve"> of the substance.</w:t>
      </w:r>
    </w:p>
    <w:p w14:paraId="6C402A16" w14:textId="47FB0E52" w:rsidR="003132D9" w:rsidRDefault="00003B2B" w:rsidP="003132D9">
      <w:r>
        <w:t>P</w:t>
      </w:r>
      <w:r w:rsidR="005D0416" w:rsidRPr="00B03B68">
        <w:t xml:space="preserve">ursuant to </w:t>
      </w:r>
      <w:r w:rsidR="003132D9">
        <w:t>section</w:t>
      </w:r>
      <w:r w:rsidR="0038102C">
        <w:t>s</w:t>
      </w:r>
      <w:r w:rsidR="003132D9">
        <w:t xml:space="preserve"> </w:t>
      </w:r>
      <w:bookmarkStart w:id="15" w:name="_Hlk221530445"/>
      <w:proofErr w:type="spellStart"/>
      <w:r w:rsidR="003132D9">
        <w:t>52E</w:t>
      </w:r>
      <w:proofErr w:type="spellEnd"/>
      <w:r w:rsidR="003132D9">
        <w:t>(1)</w:t>
      </w:r>
      <w:bookmarkEnd w:id="15"/>
      <w:r w:rsidR="003132D9">
        <w:t xml:space="preserve">(b) and (d), I considered </w:t>
      </w:r>
      <w:r w:rsidR="00380F38">
        <w:t xml:space="preserve">that </w:t>
      </w:r>
      <w:proofErr w:type="spellStart"/>
      <w:r w:rsidR="00380F38">
        <w:t>p</w:t>
      </w:r>
      <w:r w:rsidR="003132D9">
        <w:t>silocybine</w:t>
      </w:r>
      <w:proofErr w:type="spellEnd"/>
      <w:r w:rsidR="003132D9">
        <w:t xml:space="preserve"> is proposed for use as a single-dose therapy administered alongside psychotherapy to treat existential distress in adults with life-limiting illnesses. The target population includes individuals aged 18 years and over, ideally with a prognosis of up to 1,000 days </w:t>
      </w:r>
      <w:r w:rsidR="00E81BA9">
        <w:t xml:space="preserve">(about 2 years 7 months) </w:t>
      </w:r>
      <w:r w:rsidR="003132D9">
        <w:t>and at least 3–6 months remaining to allow for adequate preparation, administration, and integration sessions. However, the actual extent of therapy sessions, use in clinical or compassionate settings remains unknown.</w:t>
      </w:r>
    </w:p>
    <w:p w14:paraId="0DEA4E81" w14:textId="523E8B0A" w:rsidR="003132D9" w:rsidRDefault="003132D9" w:rsidP="003132D9">
      <w:proofErr w:type="spellStart"/>
      <w:r>
        <w:t>Psilocybine</w:t>
      </w:r>
      <w:proofErr w:type="spellEnd"/>
      <w:r>
        <w:t xml:space="preserve"> is not currently listed as an ingredient in the TGA’s ingredient database and there are no </w:t>
      </w:r>
      <w:proofErr w:type="spellStart"/>
      <w:r>
        <w:t>psilocybine</w:t>
      </w:r>
      <w:proofErr w:type="spellEnd"/>
      <w:r>
        <w:t xml:space="preserve"> products included on the Australian Register of Therapeutic Goods (</w:t>
      </w:r>
      <w:proofErr w:type="spellStart"/>
      <w:r>
        <w:t>ARTG</w:t>
      </w:r>
      <w:proofErr w:type="spellEnd"/>
      <w:r>
        <w:t>). There are no approved products, formulations, or standardised dosage regimens available in Australia. This absence of regulatory listing and product standardisation presents challenges for consistent clinical application, quality assurance, and oversight. While the therapeutic intent is focused and supported by emerging research, the lack of formal regulatory recognition and standardised presentation highlights the need for caution and further development of appropriate governance frameworks.</w:t>
      </w:r>
    </w:p>
    <w:p w14:paraId="70D26588" w14:textId="609810CA" w:rsidR="003132D9" w:rsidRDefault="003132D9" w:rsidP="003132D9">
      <w:r>
        <w:t>Finally, under section</w:t>
      </w:r>
      <w:r w:rsidR="00DB6EB3">
        <w:t>s</w:t>
      </w:r>
      <w:r>
        <w:t xml:space="preserve"> </w:t>
      </w:r>
      <w:proofErr w:type="spellStart"/>
      <w:r>
        <w:t>52E</w:t>
      </w:r>
      <w:proofErr w:type="spellEnd"/>
      <w:r>
        <w:t xml:space="preserve">(1)(e) and (f), concerning the potential for abuse and other public health considerations, I note emerging concerns that warrant attention. In overseas jurisdictions such as the United States, where regulatory controls on </w:t>
      </w:r>
      <w:proofErr w:type="spellStart"/>
      <w:r>
        <w:t>psilocybine</w:t>
      </w:r>
      <w:proofErr w:type="spellEnd"/>
      <w:r>
        <w:t xml:space="preserve"> have been relaxed, there has been a documented increase in harm, including a rise in poisoning exposures reported to the National Poisons Data System (NPDS) since 2019. This trend has been linked to individuals attempting self-treatment outside of clinical settings, as highlighted by Rockhill (2025). Additionally, participants in </w:t>
      </w:r>
      <w:r>
        <w:lastRenderedPageBreak/>
        <w:t>clinical trials report</w:t>
      </w:r>
      <w:r w:rsidR="00E81BA9">
        <w:t>ed</w:t>
      </w:r>
      <w:r>
        <w:t xml:space="preserve"> higher rates of lifetime psychedelic use, raising questions about </w:t>
      </w:r>
      <w:r w:rsidR="00BC4C20" w:rsidRPr="00BC4C20">
        <w:t xml:space="preserve">bias in </w:t>
      </w:r>
      <w:r w:rsidR="00E81BA9">
        <w:t xml:space="preserve">the </w:t>
      </w:r>
      <w:r w:rsidR="00BC4C20" w:rsidRPr="00BC4C20">
        <w:t>study results</w:t>
      </w:r>
      <w:r w:rsidR="00380F38">
        <w:t>,</w:t>
      </w:r>
      <w:r w:rsidR="00BC4C20" w:rsidRPr="00BC4C20">
        <w:t xml:space="preserve"> with these participants predisposed to having a positive view of the effects of psychedelic assisted therapy.</w:t>
      </w:r>
      <w:r w:rsidR="00BC4C20">
        <w:t xml:space="preserve"> T</w:t>
      </w:r>
      <w:r>
        <w:t xml:space="preserve">he potential for misuse or dependency </w:t>
      </w:r>
      <w:r w:rsidR="00BC4C20">
        <w:t>may also exist in</w:t>
      </w:r>
      <w:r>
        <w:t xml:space="preserve"> certain populations.</w:t>
      </w:r>
    </w:p>
    <w:p w14:paraId="40F00E3D" w14:textId="05A6D29E" w:rsidR="00B32084" w:rsidRDefault="003132D9" w:rsidP="003132D9">
      <w:r>
        <w:t>While the proposed amendment to Schedule 8 seeks to enable controlled therapeutic use</w:t>
      </w:r>
      <w:r w:rsidR="00D04FC2">
        <w:t xml:space="preserve"> for another indication</w:t>
      </w:r>
      <w:r>
        <w:t>, it presents significant clinical and implementation challenges</w:t>
      </w:r>
      <w:r w:rsidR="00A01417">
        <w:t xml:space="preserve"> surrounding</w:t>
      </w:r>
      <w:r w:rsidR="004A6D2F">
        <w:t xml:space="preserve"> diagnosis</w:t>
      </w:r>
      <w:r>
        <w:t xml:space="preserve">. </w:t>
      </w:r>
      <w:r w:rsidR="00181560">
        <w:t xml:space="preserve">When the entry for use of </w:t>
      </w:r>
      <w:proofErr w:type="spellStart"/>
      <w:r w:rsidR="00181560">
        <w:t>psilocybine</w:t>
      </w:r>
      <w:proofErr w:type="spellEnd"/>
      <w:r w:rsidR="00181560">
        <w:t xml:space="preserve"> in </w:t>
      </w:r>
      <w:r w:rsidR="00E81BA9">
        <w:t>t</w:t>
      </w:r>
      <w:r w:rsidR="00181560" w:rsidRPr="00181560">
        <w:t>reatment</w:t>
      </w:r>
      <w:r w:rsidR="00181560" w:rsidRPr="00181560">
        <w:rPr>
          <w:rFonts w:ascii="Cambria Math" w:hAnsi="Cambria Math" w:cs="Cambria Math"/>
        </w:rPr>
        <w:t>‑</w:t>
      </w:r>
      <w:r w:rsidR="00181560" w:rsidRPr="00181560">
        <w:t xml:space="preserve">resistant depression (TRD) </w:t>
      </w:r>
      <w:r w:rsidR="00181560">
        <w:t xml:space="preserve">was approved there was literature, studies and </w:t>
      </w:r>
      <w:r w:rsidR="004A6D2F">
        <w:t xml:space="preserve">solid </w:t>
      </w:r>
      <w:r w:rsidR="00181560">
        <w:t>diag</w:t>
      </w:r>
      <w:r w:rsidR="00FC1A9C">
        <w:t>nostic criteria</w:t>
      </w:r>
      <w:r w:rsidR="00181560">
        <w:t xml:space="preserve"> on which to base this</w:t>
      </w:r>
      <w:r w:rsidR="00B32084">
        <w:t xml:space="preserve"> decision</w:t>
      </w:r>
      <w:r w:rsidR="00181560">
        <w:t xml:space="preserve">. </w:t>
      </w:r>
      <w:r w:rsidR="003A4ED6" w:rsidRPr="003A4ED6">
        <w:t>TRD is a clinical descriptor applied to major depressive disorder (MDD) following failure of adequate treatment trials</w:t>
      </w:r>
      <w:r w:rsidR="00B32084">
        <w:t>.</w:t>
      </w:r>
      <w:r w:rsidR="003A4ED6" w:rsidRPr="003A4ED6">
        <w:t xml:space="preserve"> </w:t>
      </w:r>
      <w:r w:rsidR="00B32084">
        <w:t>TRD</w:t>
      </w:r>
      <w:r w:rsidR="003A4ED6" w:rsidRPr="003A4ED6">
        <w:t xml:space="preserve"> is </w:t>
      </w:r>
      <w:r w:rsidR="00B32084">
        <w:t xml:space="preserve">currently </w:t>
      </w:r>
      <w:r w:rsidR="003A4ED6" w:rsidRPr="003A4ED6">
        <w:t xml:space="preserve">not a standalone </w:t>
      </w:r>
      <w:r w:rsidR="00F14C50" w:rsidRPr="00F14C50">
        <w:t xml:space="preserve">Diagnostic and Statistical Manual of Mental Disorders </w:t>
      </w:r>
      <w:r w:rsidR="00C311FF">
        <w:t>(</w:t>
      </w:r>
      <w:r w:rsidR="003A4ED6" w:rsidRPr="003A4ED6">
        <w:t>DSM</w:t>
      </w:r>
      <w:r w:rsidR="00C311FF">
        <w:rPr>
          <w:rFonts w:ascii="Cambria Math" w:hAnsi="Cambria Math" w:cs="Cambria Math"/>
        </w:rPr>
        <w:t xml:space="preserve"> </w:t>
      </w:r>
      <w:r w:rsidR="003A4ED6" w:rsidRPr="003A4ED6">
        <w:t>5</w:t>
      </w:r>
      <w:r w:rsidR="00C311FF">
        <w:rPr>
          <w:rFonts w:ascii="Cambria Math" w:hAnsi="Cambria Math" w:cs="Cambria Math"/>
        </w:rPr>
        <w:t>)</w:t>
      </w:r>
      <w:r w:rsidR="003A4ED6" w:rsidRPr="003A4ED6">
        <w:t xml:space="preserve"> diagnosis</w:t>
      </w:r>
      <w:r w:rsidR="00B32084">
        <w:t xml:space="preserve"> but there is a high level of international agreement</w:t>
      </w:r>
      <w:r w:rsidR="003A4ED6" w:rsidRPr="003A4ED6">
        <w:t>.</w:t>
      </w:r>
      <w:r w:rsidR="00285648">
        <w:rPr>
          <w:rStyle w:val="FootnoteReference"/>
        </w:rPr>
        <w:footnoteReference w:id="18"/>
      </w:r>
      <w:r w:rsidR="003A4ED6" w:rsidRPr="0090130B">
        <w:rPr>
          <w:vertAlign w:val="superscript"/>
        </w:rPr>
        <w:t>,</w:t>
      </w:r>
      <w:r w:rsidR="00285648">
        <w:rPr>
          <w:rStyle w:val="FootnoteReference"/>
        </w:rPr>
        <w:footnoteReference w:id="19"/>
      </w:r>
      <w:r w:rsidR="003A4ED6" w:rsidRPr="0090130B">
        <w:rPr>
          <w:vertAlign w:val="superscript"/>
        </w:rPr>
        <w:t>,</w:t>
      </w:r>
      <w:r w:rsidR="002055CB">
        <w:rPr>
          <w:rStyle w:val="FootnoteReference"/>
        </w:rPr>
        <w:footnoteReference w:id="20"/>
      </w:r>
      <w:r w:rsidR="00B32084">
        <w:rPr>
          <w:vertAlign w:val="superscript"/>
        </w:rPr>
        <w:t xml:space="preserve"> </w:t>
      </w:r>
      <w:r w:rsidR="003A4ED6" w:rsidRPr="003A4ED6">
        <w:t xml:space="preserve">By contrast, </w:t>
      </w:r>
      <w:r w:rsidR="003A4ED6" w:rsidRPr="003A4ED6">
        <w:rPr>
          <w:rFonts w:cs="Arial"/>
        </w:rPr>
        <w:t>“</w:t>
      </w:r>
      <w:r w:rsidR="003A4ED6" w:rsidRPr="003A4ED6">
        <w:t>existential distress</w:t>
      </w:r>
      <w:r w:rsidR="003A4ED6" w:rsidRPr="003A4ED6">
        <w:rPr>
          <w:rFonts w:cs="Arial"/>
        </w:rPr>
        <w:t>”</w:t>
      </w:r>
      <w:r w:rsidR="003A4ED6" w:rsidRPr="003A4ED6">
        <w:t xml:space="preserve"> or </w:t>
      </w:r>
      <w:r w:rsidR="003A4ED6" w:rsidRPr="003A4ED6">
        <w:rPr>
          <w:rFonts w:cs="Arial"/>
        </w:rPr>
        <w:t>“</w:t>
      </w:r>
      <w:r w:rsidR="003A4ED6" w:rsidRPr="003A4ED6">
        <w:t>existential suffering</w:t>
      </w:r>
      <w:r w:rsidR="003A4ED6" w:rsidRPr="003A4ED6">
        <w:rPr>
          <w:rFonts w:cs="Arial"/>
        </w:rPr>
        <w:t>”</w:t>
      </w:r>
      <w:r w:rsidR="003A4ED6" w:rsidRPr="003A4ED6">
        <w:t xml:space="preserve"> is not recognised in DSM</w:t>
      </w:r>
      <w:r w:rsidR="003A4ED6" w:rsidRPr="003A4ED6">
        <w:rPr>
          <w:rFonts w:ascii="Cambria Math" w:hAnsi="Cambria Math" w:cs="Cambria Math"/>
        </w:rPr>
        <w:t>‑</w:t>
      </w:r>
      <w:r w:rsidR="003A4ED6" w:rsidRPr="003A4ED6">
        <w:t>5</w:t>
      </w:r>
      <w:r w:rsidR="003A4ED6" w:rsidRPr="003A4ED6">
        <w:rPr>
          <w:rFonts w:ascii="Cambria Math" w:hAnsi="Cambria Math" w:cs="Cambria Math"/>
        </w:rPr>
        <w:t>‑</w:t>
      </w:r>
      <w:r w:rsidR="003A4ED6" w:rsidRPr="003A4ED6">
        <w:t>TR as a diagnostic category, specifier, or modifier.</w:t>
      </w:r>
      <w:r w:rsidR="004E5044">
        <w:rPr>
          <w:rStyle w:val="FootnoteReference"/>
        </w:rPr>
        <w:footnoteReference w:id="21"/>
      </w:r>
      <w:r w:rsidR="003A4ED6" w:rsidRPr="003A4ED6">
        <w:t xml:space="preserve"> Its core concerns relate to meaning, mortality, identity, dignity, and loss of self</w:t>
      </w:r>
      <w:r w:rsidR="003A4ED6" w:rsidRPr="003A4ED6">
        <w:rPr>
          <w:rFonts w:ascii="Cambria Math" w:hAnsi="Cambria Math" w:cs="Cambria Math"/>
        </w:rPr>
        <w:t>‑</w:t>
      </w:r>
      <w:r w:rsidR="003A4ED6" w:rsidRPr="003A4ED6">
        <w:t>worth, reflecting broad palliative</w:t>
      </w:r>
      <w:r w:rsidR="003A4ED6" w:rsidRPr="003A4ED6">
        <w:rPr>
          <w:rFonts w:ascii="Cambria Math" w:hAnsi="Cambria Math" w:cs="Cambria Math"/>
        </w:rPr>
        <w:t>‑</w:t>
      </w:r>
      <w:r w:rsidR="003A4ED6" w:rsidRPr="003A4ED6">
        <w:t>care constructs rather than psychiatric pathology.</w:t>
      </w:r>
      <w:r w:rsidR="004E5044">
        <w:rPr>
          <w:rStyle w:val="FootnoteReference"/>
        </w:rPr>
        <w:footnoteReference w:id="22"/>
      </w:r>
      <w:r w:rsidR="00B32084" w:rsidRPr="0090130B">
        <w:rPr>
          <w:vertAlign w:val="superscript"/>
        </w:rPr>
        <w:t>,</w:t>
      </w:r>
      <w:r w:rsidR="004E5044">
        <w:rPr>
          <w:rStyle w:val="FootnoteReference"/>
        </w:rPr>
        <w:footnoteReference w:id="23"/>
      </w:r>
    </w:p>
    <w:p w14:paraId="368FD793" w14:textId="0084C5E2" w:rsidR="00B32084" w:rsidRDefault="003A4ED6" w:rsidP="003132D9">
      <w:r w:rsidRPr="003A4ED6">
        <w:t xml:space="preserve">Accordingly, suicidal ideation in TRD is understood within depressive psychopathology, whereas a wish to </w:t>
      </w:r>
      <w:r w:rsidR="00CF324C" w:rsidRPr="003A4ED6">
        <w:t>accelerate</w:t>
      </w:r>
      <w:r w:rsidRPr="003A4ED6">
        <w:t xml:space="preserve"> death in existential distress may arise from loss of meaning, perceived burden, or reduced dignity and may occur in the absence of MDD.</w:t>
      </w:r>
      <w:r w:rsidR="00FD5C18">
        <w:rPr>
          <w:rStyle w:val="FootnoteReference"/>
        </w:rPr>
        <w:footnoteReference w:id="24"/>
      </w:r>
      <w:r w:rsidR="00B32084" w:rsidRPr="0090130B">
        <w:rPr>
          <w:vertAlign w:val="superscript"/>
        </w:rPr>
        <w:t>,</w:t>
      </w:r>
      <w:r w:rsidR="00FD5C18">
        <w:rPr>
          <w:rStyle w:val="FootnoteReference"/>
        </w:rPr>
        <w:footnoteReference w:id="25"/>
      </w:r>
      <w:r w:rsidR="00B32084">
        <w:t xml:space="preserve"> </w:t>
      </w:r>
    </w:p>
    <w:p w14:paraId="4E5FBA63" w14:textId="6CCEA96E" w:rsidR="00991EE3" w:rsidRDefault="00B32084" w:rsidP="003132D9">
      <w:r>
        <w:t xml:space="preserve">Protocols for the treatment of </w:t>
      </w:r>
      <w:r w:rsidR="003A4ED6" w:rsidRPr="003A4ED6">
        <w:t xml:space="preserve">TRD can be operationalised using defined criteria (e.g. number and adequacy of failed treatments assessed with validated rating scales), whereas </w:t>
      </w:r>
      <w:r>
        <w:t xml:space="preserve">currently </w:t>
      </w:r>
      <w:r w:rsidR="003A4ED6" w:rsidRPr="003A4ED6">
        <w:t>existential distress cannot; its identification is inferential, contextual, and culturally mediated.</w:t>
      </w:r>
      <w:r w:rsidR="007E11F1">
        <w:rPr>
          <w:rStyle w:val="FootnoteReference"/>
        </w:rPr>
        <w:footnoteReference w:id="26"/>
      </w:r>
      <w:r w:rsidR="007E11F1">
        <w:t xml:space="preserve"> </w:t>
      </w:r>
      <w:r w:rsidR="003A4ED6" w:rsidRPr="003A4ED6">
        <w:t xml:space="preserve">No validated </w:t>
      </w:r>
      <w:r>
        <w:t>internationally accepted</w:t>
      </w:r>
      <w:r w:rsidR="003A4ED6" w:rsidRPr="003A4ED6">
        <w:t xml:space="preserve"> diagnostic instrument exists for existential suffering; available tools, such as the Existential Distress Scale, measure severity domains rather than define a diagnosis.</w:t>
      </w:r>
      <w:r w:rsidR="00D410F2">
        <w:rPr>
          <w:rStyle w:val="FootnoteReference"/>
        </w:rPr>
        <w:footnoteReference w:id="27"/>
      </w:r>
      <w:r w:rsidRPr="0090130B">
        <w:rPr>
          <w:vertAlign w:val="superscript"/>
        </w:rPr>
        <w:t>,</w:t>
      </w:r>
      <w:r w:rsidR="00D410F2">
        <w:rPr>
          <w:rStyle w:val="FootnoteReference"/>
        </w:rPr>
        <w:footnoteReference w:id="28"/>
      </w:r>
    </w:p>
    <w:p w14:paraId="2AF78FD6" w14:textId="38F199A2" w:rsidR="003132D9" w:rsidRDefault="003132D9" w:rsidP="003132D9">
      <w:r>
        <w:t xml:space="preserve">Scheduling alone is insufficient to safeguard public health; a comprehensive regulatory framework is required to ensure safe and ethical </w:t>
      </w:r>
      <w:r w:rsidR="00E81BA9">
        <w:t>application of medicines</w:t>
      </w:r>
      <w:r>
        <w:t>. Notably, there is currently no clear pathway for implementation</w:t>
      </w:r>
      <w:r w:rsidR="00E81BA9">
        <w:t xml:space="preserve"> of the proposed indication based on the issues discussed </w:t>
      </w:r>
      <w:r w:rsidR="00CB0E89">
        <w:t>above</w:t>
      </w:r>
      <w:r>
        <w:t>, and the relevant peak bodies who have not yet made comment should be formally approached before any decision is made. Given the complexity of the therapeutic context and the potential for unintended consequences, I am of the view that a cautious, whole-of-system approach is essential to protect public health.</w:t>
      </w:r>
    </w:p>
    <w:p w14:paraId="57A36947" w14:textId="5CC19F27" w:rsidR="00010214" w:rsidRDefault="003132D9" w:rsidP="00010214">
      <w:pPr>
        <w:spacing w:before="120"/>
      </w:pPr>
      <w:r>
        <w:t>Regarding patient vulnerability, the Committee raised concerns that end</w:t>
      </w:r>
      <w:r w:rsidR="00D04FC2">
        <w:t>-</w:t>
      </w:r>
      <w:r>
        <w:t>of</w:t>
      </w:r>
      <w:r w:rsidR="00D04FC2">
        <w:t>-</w:t>
      </w:r>
      <w:r>
        <w:t xml:space="preserve">life patients (especially in late stages) may be </w:t>
      </w:r>
      <w:r w:rsidR="00D04FC2">
        <w:t>vulnerable to</w:t>
      </w:r>
      <w:r>
        <w:t xml:space="preserve"> </w:t>
      </w:r>
      <w:r w:rsidR="00D04FC2">
        <w:t xml:space="preserve">active </w:t>
      </w:r>
      <w:r>
        <w:t>promotion of these therapies. Concerns regarding the outcomes in these patients were exacerbated by the fact that individuals with less than 3 months life-expectancy were excluded from clinical trials.</w:t>
      </w:r>
    </w:p>
    <w:p w14:paraId="4C3B5F35" w14:textId="44C8F60A" w:rsidR="00BF0336" w:rsidRDefault="00BF0336" w:rsidP="00EF17D6">
      <w:pPr>
        <w:spacing w:before="120"/>
      </w:pPr>
      <w:r w:rsidRPr="00BF0336">
        <w:t xml:space="preserve">While there is substantial public support for the proposal, the evidence </w:t>
      </w:r>
      <w:r w:rsidR="00B32084">
        <w:t>is still emerging</w:t>
      </w:r>
      <w:r w:rsidRPr="00BF0336">
        <w:t xml:space="preserve">, and any use of </w:t>
      </w:r>
      <w:proofErr w:type="spellStart"/>
      <w:r w:rsidRPr="00BF0336">
        <w:t>psilocybin</w:t>
      </w:r>
      <w:r w:rsidR="001D636D">
        <w:t>e</w:t>
      </w:r>
      <w:proofErr w:type="spellEnd"/>
      <w:r w:rsidRPr="00BF0336">
        <w:t xml:space="preserve"> for patients with a terminal illness should </w:t>
      </w:r>
      <w:r w:rsidR="00001C90">
        <w:t xml:space="preserve">currently </w:t>
      </w:r>
      <w:r w:rsidRPr="00BF0336">
        <w:t xml:space="preserve">continue </w:t>
      </w:r>
      <w:r w:rsidR="00B32084">
        <w:t xml:space="preserve">within </w:t>
      </w:r>
      <w:r w:rsidRPr="00BF0336">
        <w:t xml:space="preserve">a </w:t>
      </w:r>
      <w:r w:rsidR="00B32084">
        <w:t xml:space="preserve">clinical </w:t>
      </w:r>
      <w:r w:rsidRPr="00BF0336">
        <w:t xml:space="preserve">research framework. I </w:t>
      </w:r>
      <w:r w:rsidR="00BE06B0">
        <w:t>acknowledge</w:t>
      </w:r>
      <w:r w:rsidRPr="00BF0336">
        <w:t xml:space="preserve"> that the application addresses a range of important safeguards, including restricted prescribing and administration in controlled settings, defined training standards, and ethical </w:t>
      </w:r>
      <w:r w:rsidRPr="00BF0336">
        <w:lastRenderedPageBreak/>
        <w:t>and clinical protections such as patient autonomy, informed consent, and assessments of mental capacity. Under the safeguards</w:t>
      </w:r>
      <w:r w:rsidR="00001C90">
        <w:t xml:space="preserve"> in the proposal</w:t>
      </w:r>
      <w:r w:rsidRPr="00BF0336">
        <w:t xml:space="preserve">, </w:t>
      </w:r>
      <w:proofErr w:type="spellStart"/>
      <w:r w:rsidRPr="00BF0336">
        <w:t>psilocybin</w:t>
      </w:r>
      <w:r w:rsidR="001D636D">
        <w:t>e</w:t>
      </w:r>
      <w:proofErr w:type="spellEnd"/>
      <w:r w:rsidRPr="00BF0336">
        <w:t xml:space="preserve"> for end</w:t>
      </w:r>
      <w:r w:rsidRPr="00BF0336">
        <w:rPr>
          <w:rFonts w:ascii="Cambria Math" w:hAnsi="Cambria Math" w:cs="Cambria Math"/>
        </w:rPr>
        <w:t>‑</w:t>
      </w:r>
      <w:r w:rsidRPr="00BF0336">
        <w:t>of</w:t>
      </w:r>
      <w:r w:rsidRPr="00BF0336">
        <w:rPr>
          <w:rFonts w:ascii="Cambria Math" w:hAnsi="Cambria Math" w:cs="Cambria Math"/>
        </w:rPr>
        <w:t>‑</w:t>
      </w:r>
      <w:r w:rsidRPr="00BF0336">
        <w:t>life existential distress would be permitted only in a medically supervised setting and delivered as part of psychotherapy, with the patient</w:t>
      </w:r>
      <w:r w:rsidRPr="00BF0336">
        <w:rPr>
          <w:rFonts w:cs="Arial"/>
        </w:rPr>
        <w:t>’</w:t>
      </w:r>
      <w:r w:rsidRPr="00BF0336">
        <w:t xml:space="preserve">s diagnosis and proposed treatment confirmed by one or more independent specialist physicians. In addition, palliative care specialists who prescribe or authorise the supply of </w:t>
      </w:r>
      <w:proofErr w:type="spellStart"/>
      <w:r w:rsidRPr="00BF0336">
        <w:t>psilocybin</w:t>
      </w:r>
      <w:r w:rsidR="001D636D">
        <w:t>e</w:t>
      </w:r>
      <w:proofErr w:type="spellEnd"/>
      <w:r w:rsidRPr="00BF0336">
        <w:t xml:space="preserve"> would be required to complete specific training and meet the same approval requirements that apply to specialist psychiatrists participating in the TGA’s Authorised Prescriber Scheme.</w:t>
      </w:r>
    </w:p>
    <w:p w14:paraId="28E157C1" w14:textId="3C8909FC" w:rsidR="00BF0336" w:rsidRDefault="001D636D" w:rsidP="00EF17D6">
      <w:pPr>
        <w:spacing w:before="120"/>
      </w:pPr>
      <w:r>
        <w:t>Whilst the</w:t>
      </w:r>
      <w:r w:rsidR="00BF0336" w:rsidRPr="00BF0336">
        <w:t xml:space="preserve"> proposal seeks to improve quality of life for patients at the end of life and alleviate severe psychological distress where existing interventions have been insufficient, major stakeholders, including Palliative Care Australia, have advised </w:t>
      </w:r>
      <w:proofErr w:type="gramStart"/>
      <w:r w:rsidR="00001C90">
        <w:t>to await</w:t>
      </w:r>
      <w:proofErr w:type="gramEnd"/>
      <w:r w:rsidR="00001C90">
        <w:t xml:space="preserve"> </w:t>
      </w:r>
      <w:r w:rsidR="00BF0336" w:rsidRPr="00BF0336">
        <w:t xml:space="preserve">the outcomes of more advanced clinical trials before considering further amendments to </w:t>
      </w:r>
      <w:r w:rsidR="00001C90">
        <w:t xml:space="preserve">the </w:t>
      </w:r>
      <w:r w:rsidR="00BF0336" w:rsidRPr="00BF0336">
        <w:t xml:space="preserve">current regulatory </w:t>
      </w:r>
      <w:r w:rsidR="00001C90">
        <w:t>settings</w:t>
      </w:r>
      <w:r w:rsidR="00BF0336" w:rsidRPr="00BF0336">
        <w:t>.</w:t>
      </w:r>
    </w:p>
    <w:p w14:paraId="4AD830C7" w14:textId="13005BB4" w:rsidR="00F9618D" w:rsidRDefault="001B0B6F" w:rsidP="0090130B">
      <w:pPr>
        <w:spacing w:before="120"/>
      </w:pPr>
      <w:r>
        <w:t xml:space="preserve">On balance, </w:t>
      </w:r>
      <w:r w:rsidR="003D2702" w:rsidRPr="003D2702">
        <w:t>I agree that the current evidence</w:t>
      </w:r>
      <w:r>
        <w:t xml:space="preserve"> base</w:t>
      </w:r>
      <w:r w:rsidR="003D2702" w:rsidRPr="003D2702">
        <w:t xml:space="preserve"> is </w:t>
      </w:r>
      <w:r w:rsidR="00070BCE">
        <w:t>not sufficient t</w:t>
      </w:r>
      <w:r w:rsidR="003D2702" w:rsidRPr="003D2702">
        <w:t xml:space="preserve">o support </w:t>
      </w:r>
      <w:r w:rsidR="00070BCE">
        <w:t>the proposal</w:t>
      </w:r>
      <w:r w:rsidR="003D2702" w:rsidRPr="003D2702">
        <w:t>.</w:t>
      </w:r>
      <w:r w:rsidR="003D2702">
        <w:t xml:space="preserve"> </w:t>
      </w:r>
      <w:r w:rsidR="00774429">
        <w:t xml:space="preserve">I </w:t>
      </w:r>
      <w:r w:rsidR="003132D9">
        <w:t>agree</w:t>
      </w:r>
      <w:r w:rsidR="00774429">
        <w:t xml:space="preserve"> with the Committee </w:t>
      </w:r>
      <w:r w:rsidR="003132D9">
        <w:t xml:space="preserve">that </w:t>
      </w:r>
      <w:r w:rsidR="00774429">
        <w:t xml:space="preserve">the </w:t>
      </w:r>
      <w:r w:rsidR="003132D9">
        <w:t xml:space="preserve">Schedule 9 </w:t>
      </w:r>
      <w:r w:rsidR="00774429">
        <w:t xml:space="preserve">entry for other uses of </w:t>
      </w:r>
      <w:proofErr w:type="spellStart"/>
      <w:r w:rsidR="00774429">
        <w:t>psilocybin</w:t>
      </w:r>
      <w:r>
        <w:t>e</w:t>
      </w:r>
      <w:proofErr w:type="spellEnd"/>
      <w:r w:rsidR="00774429">
        <w:t xml:space="preserve"> </w:t>
      </w:r>
      <w:r w:rsidR="00070BCE">
        <w:t>is not a substantial</w:t>
      </w:r>
      <w:r w:rsidR="003132D9">
        <w:t xml:space="preserve"> regulatory impost </w:t>
      </w:r>
      <w:r w:rsidR="00070BCE">
        <w:t>for</w:t>
      </w:r>
      <w:r w:rsidR="003132D9">
        <w:t xml:space="preserve"> generating additional clinical data regarding the efficacy and safety of </w:t>
      </w:r>
      <w:proofErr w:type="spellStart"/>
      <w:r w:rsidR="003132D9">
        <w:t>psilocybine</w:t>
      </w:r>
      <w:proofErr w:type="spellEnd"/>
      <w:r w:rsidR="003132D9">
        <w:t xml:space="preserve"> as a psychotherapy.</w:t>
      </w:r>
      <w:r w:rsidR="003D2702">
        <w:t xml:space="preserve"> </w:t>
      </w:r>
      <w:r w:rsidR="003132D9">
        <w:t xml:space="preserve">Along with the Committee, I acknowledge that existential distress is a unique form of psychological </w:t>
      </w:r>
      <w:r w:rsidR="00A01737">
        <w:t xml:space="preserve">pain </w:t>
      </w:r>
      <w:r w:rsidR="00070BCE">
        <w:t>but c</w:t>
      </w:r>
      <w:r w:rsidR="000B1098">
        <w:t>urrently there is n</w:t>
      </w:r>
      <w:r w:rsidR="000B1098" w:rsidRPr="000B1098">
        <w:t xml:space="preserve">o </w:t>
      </w:r>
      <w:r w:rsidR="00070BCE">
        <w:t xml:space="preserve">internationally recognised </w:t>
      </w:r>
      <w:r w:rsidR="000B1098" w:rsidRPr="000B1098">
        <w:t xml:space="preserve">definition of existential distress in </w:t>
      </w:r>
      <w:r w:rsidR="00E81BA9">
        <w:t>research</w:t>
      </w:r>
      <w:r w:rsidR="000B1098" w:rsidRPr="000B1098">
        <w:t xml:space="preserve"> </w:t>
      </w:r>
      <w:r w:rsidR="00070BCE">
        <w:t>literature</w:t>
      </w:r>
      <w:r w:rsidR="000B1098" w:rsidRPr="000B1098">
        <w:t>.</w:t>
      </w:r>
      <w:r w:rsidR="000B1098">
        <w:t xml:space="preserve"> </w:t>
      </w:r>
      <w:r w:rsidR="003132D9">
        <w:t xml:space="preserve">The Committee agreed that together with the limited evidence base for therapeutic efficacy and the lack of sufficient clarity regarding clinical diagnosis of the condition, prescribing practices, and dispensing regulation, it is impractical to implement the proposed scheduling. </w:t>
      </w:r>
      <w:r w:rsidR="00F9618D">
        <w:t xml:space="preserve">It should be noted that </w:t>
      </w:r>
      <w:r w:rsidR="00F9618D" w:rsidRPr="00F9618D">
        <w:t xml:space="preserve">without a Schedule 8 entry for the indication of use in existential distress, clinical access </w:t>
      </w:r>
      <w:r w:rsidR="00F9618D">
        <w:t xml:space="preserve">remains </w:t>
      </w:r>
      <w:r w:rsidR="00F9618D" w:rsidRPr="00F9618D">
        <w:t>available via the current Schedule 9 entr</w:t>
      </w:r>
      <w:r w:rsidR="00F9618D">
        <w:t>y which can be utilised for clinical trials.</w:t>
      </w:r>
    </w:p>
    <w:p w14:paraId="6A03EC02" w14:textId="6C93C39C" w:rsidR="003132D9" w:rsidRDefault="003132D9" w:rsidP="003132D9">
      <w:r>
        <w:t xml:space="preserve">The Committee </w:t>
      </w:r>
      <w:r w:rsidR="00BE06B0">
        <w:t>are</w:t>
      </w:r>
      <w:r>
        <w:t xml:space="preserve"> of the opinion that should additional evidence become available, in accordance with the criteria that must be considered under the Act, scheduling may be revisited. This includes sufficient clarity around the training or qualifications of ‘independent reviewing specialist doctors’ and their authority to prescribe </w:t>
      </w:r>
      <w:proofErr w:type="spellStart"/>
      <w:r>
        <w:t>psilocybine</w:t>
      </w:r>
      <w:proofErr w:type="spellEnd"/>
      <w:r>
        <w:t>. It also includes clearly defined and broadly accepted clinical diagnostic criteria for patients.</w:t>
      </w:r>
    </w:p>
    <w:p w14:paraId="5D574367" w14:textId="72EC9440" w:rsidR="00D779FB" w:rsidRDefault="003132D9" w:rsidP="00D779FB">
      <w:r>
        <w:t>For the reasons</w:t>
      </w:r>
      <w:r w:rsidR="00075C51">
        <w:t xml:space="preserve"> listed above</w:t>
      </w:r>
      <w:r>
        <w:t xml:space="preserve">, I am satisfied that the current scheduling of </w:t>
      </w:r>
      <w:proofErr w:type="spellStart"/>
      <w:r>
        <w:t>psilocybine</w:t>
      </w:r>
      <w:proofErr w:type="spellEnd"/>
      <w:r>
        <w:t xml:space="preserve"> </w:t>
      </w:r>
      <w:r w:rsidR="002D4AA7">
        <w:t xml:space="preserve">for the proposed indication </w:t>
      </w:r>
      <w:r>
        <w:t xml:space="preserve">remains appropriate and that the risks and uncertainties in implementation of a Schedule 8 entry for this indication outweigh the benefits </w:t>
      </w:r>
      <w:r w:rsidR="00075C51">
        <w:t>with the current limited evidence</w:t>
      </w:r>
      <w:r w:rsidR="00D779FB">
        <w:t>.</w:t>
      </w:r>
      <w:r w:rsidR="00075C51">
        <w:t xml:space="preserve"> </w:t>
      </w:r>
      <w:r>
        <w:t xml:space="preserve">As per Committee recommendations, submissions </w:t>
      </w:r>
      <w:r w:rsidR="00774429">
        <w:t xml:space="preserve">will be sought </w:t>
      </w:r>
      <w:r>
        <w:t>from the relevant peak professional bodies who have not made submissions as part of the public consultation prior to making a final decision.</w:t>
      </w:r>
      <w:bookmarkEnd w:id="12"/>
    </w:p>
    <w:p w14:paraId="07FA6FA6" w14:textId="69DEAC02" w:rsidR="00153447" w:rsidRDefault="00153447" w:rsidP="00153447">
      <w:r w:rsidRPr="4E577161">
        <w:t xml:space="preserve">In considering the present proposal, I have had regard to the Delegate’s final decision of February 2023 in relation to </w:t>
      </w:r>
      <w:proofErr w:type="spellStart"/>
      <w:r w:rsidRPr="4E577161">
        <w:t>psilocybine</w:t>
      </w:r>
      <w:proofErr w:type="spellEnd"/>
      <w:r w:rsidRPr="4E577161">
        <w:t xml:space="preserve"> for treatment‑resistant depression (TRD). That decision accepted that the therapeutic value of </w:t>
      </w:r>
      <w:proofErr w:type="spellStart"/>
      <w:r w:rsidRPr="4E577161">
        <w:t>psilocybine</w:t>
      </w:r>
      <w:proofErr w:type="spellEnd"/>
      <w:r w:rsidRPr="4E577161">
        <w:t xml:space="preserve"> was not yet fully established but concluded that, in the context of TRD, the balance of benefits and risks favoured a limited expansion of access under Schedule 8, having regard to the existence of a well‑characterised underlying psychiatric condition, a growing body of clinical evidence including later‑phase </w:t>
      </w:r>
      <w:r>
        <w:t xml:space="preserve">clinical </w:t>
      </w:r>
      <w:r w:rsidRPr="4E577161">
        <w:t>trials</w:t>
      </w:r>
      <w:r w:rsidR="00CB445C">
        <w:t xml:space="preserve"> (including Phase 3)</w:t>
      </w:r>
      <w:r w:rsidRPr="4E577161">
        <w:t>, and the capacity to operationalise diagnostic criteria and treatment protocols under the Authorised Prescriber Scheme with oversight</w:t>
      </w:r>
      <w:r>
        <w:t xml:space="preserve"> of the </w:t>
      </w:r>
      <w:proofErr w:type="spellStart"/>
      <w:r>
        <w:t>HREC</w:t>
      </w:r>
      <w:proofErr w:type="spellEnd"/>
      <w:r w:rsidR="00724B0E">
        <w:t>.</w:t>
      </w:r>
    </w:p>
    <w:p w14:paraId="2D99E150" w14:textId="7BC419AD" w:rsidR="00153447" w:rsidRDefault="00153447" w:rsidP="00153447">
      <w:r w:rsidRPr="4E577161">
        <w:t>While the current proposal similarly seeks to rely on controlled settings and specialist oversight to mitigate risk, it differs materially in the nature of the condition proposed to be treated and the maturity of the supporting evidence. Unlike TRD, existential distress at end of life is not a recognised diagnostic category within established psychiatric classification systems and lacks agreed</w:t>
      </w:r>
      <w:r w:rsidR="0034018F">
        <w:t xml:space="preserve"> </w:t>
      </w:r>
      <w:r w:rsidRPr="4E577161">
        <w:t>diagnostic criteria or standardised treatment protocols</w:t>
      </w:r>
      <w:r w:rsidR="0034018F">
        <w:t xml:space="preserve"> that can be operationalised</w:t>
      </w:r>
      <w:r w:rsidRPr="4E577161">
        <w:t xml:space="preserve">, creating additional </w:t>
      </w:r>
      <w:r w:rsidR="0034018F">
        <w:t>risks</w:t>
      </w:r>
      <w:r w:rsidRPr="4E577161">
        <w:t xml:space="preserve"> i</w:t>
      </w:r>
      <w:r w:rsidR="0034018F">
        <w:t>f</w:t>
      </w:r>
      <w:r w:rsidRPr="4E577161">
        <w:t xml:space="preserve"> implementation.</w:t>
      </w:r>
    </w:p>
    <w:p w14:paraId="4CD2048B" w14:textId="56BDC99A" w:rsidR="00C574F4" w:rsidRDefault="00153447">
      <w:r w:rsidRPr="4E577161">
        <w:t xml:space="preserve">Further, the clinical evidence base supporting this indication remains limited and heterogeneous, with small sample sizes, mixed findings, and low certainty of effect. In these circumstances, and notwithstanding </w:t>
      </w:r>
      <w:r w:rsidR="0034018F">
        <w:t xml:space="preserve">the </w:t>
      </w:r>
      <w:r w:rsidRPr="4E577161">
        <w:t xml:space="preserve">similarities in proposed safeguards, I am not satisfied that the factors which supported the 2023 amendment apply with equal force </w:t>
      </w:r>
      <w:r w:rsidR="0034018F">
        <w:t>for the current proposal</w:t>
      </w:r>
      <w:r w:rsidRPr="4E577161">
        <w:t>. Accordingly, I do not consider that de</w:t>
      </w:r>
      <w:r w:rsidR="0034018F">
        <w:t>ciding not to amend</w:t>
      </w:r>
      <w:r w:rsidRPr="4E577161">
        <w:t xml:space="preserve"> the current scheduling of </w:t>
      </w:r>
      <w:proofErr w:type="spellStart"/>
      <w:r w:rsidRPr="4E577161">
        <w:t>psilocybine</w:t>
      </w:r>
      <w:proofErr w:type="spellEnd"/>
      <w:r w:rsidRPr="4E577161">
        <w:t xml:space="preserve"> in this instance is inconsistent with the earlier </w:t>
      </w:r>
      <w:r w:rsidR="008C5394" w:rsidRPr="4E577161">
        <w:t>decision but</w:t>
      </w:r>
      <w:r w:rsidRPr="4E577161">
        <w:t xml:space="preserve"> rather reflects a different balance of the matters required to be considered under section </w:t>
      </w:r>
      <w:proofErr w:type="spellStart"/>
      <w:r w:rsidRPr="4E577161">
        <w:t>52E</w:t>
      </w:r>
      <w:proofErr w:type="spellEnd"/>
      <w:r w:rsidRPr="4E577161">
        <w:t xml:space="preserve"> of the Act in light of the specific indication, evidentiary base, and implementation risks presently before me.</w:t>
      </w:r>
      <w:r w:rsidR="00C574F4">
        <w:br w:type="page"/>
      </w:r>
    </w:p>
    <w:p w14:paraId="6D4558B6" w14:textId="77777777" w:rsidR="00251DDB" w:rsidRPr="007D2D48" w:rsidRDefault="00251DDB" w:rsidP="00251DDB">
      <w:pPr>
        <w:pStyle w:val="Heading2"/>
        <w:pageBreakBefore/>
      </w:pPr>
      <w:bookmarkStart w:id="16" w:name="_Toc190165711"/>
      <w:bookmarkStart w:id="17" w:name="_Toc232082417"/>
      <w:bookmarkStart w:id="18" w:name="_Toc232757951"/>
      <w:r w:rsidRPr="007D2D48">
        <w:lastRenderedPageBreak/>
        <w:t>Version history</w:t>
      </w:r>
      <w:bookmarkEnd w:id="16"/>
      <w:bookmarkEnd w:id="17"/>
      <w:bookmarkEnd w:id="18"/>
    </w:p>
    <w:tbl>
      <w:tblPr>
        <w:tblStyle w:val="TGABlack2023"/>
        <w:tblW w:w="5000" w:type="pct"/>
        <w:tblLook w:val="04A0" w:firstRow="1" w:lastRow="0" w:firstColumn="1" w:lastColumn="0" w:noHBand="0" w:noVBand="1"/>
      </w:tblPr>
      <w:tblGrid>
        <w:gridCol w:w="1617"/>
        <w:gridCol w:w="4854"/>
        <w:gridCol w:w="2589"/>
      </w:tblGrid>
      <w:tr w:rsidR="00251DDB" w:rsidRPr="006E5F4C" w14:paraId="76E947F9" w14:textId="77777777" w:rsidTr="00D770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 w:type="pct"/>
          </w:tcPr>
          <w:p w14:paraId="18692286" w14:textId="77777777" w:rsidR="00251DDB" w:rsidRPr="006E5F4C" w:rsidRDefault="00251DDB" w:rsidP="00D7704C">
            <w:pPr>
              <w:ind w:left="0"/>
            </w:pPr>
            <w:r w:rsidRPr="006E5F4C">
              <w:t>Version</w:t>
            </w:r>
          </w:p>
        </w:tc>
        <w:tc>
          <w:tcPr>
            <w:tcW w:w="2679" w:type="pct"/>
          </w:tcPr>
          <w:p w14:paraId="145E3172" w14:textId="77777777" w:rsidR="00251DDB" w:rsidRPr="006E5F4C" w:rsidRDefault="00251DDB" w:rsidP="00D7704C">
            <w:pPr>
              <w:cnfStyle w:val="100000000000" w:firstRow="1" w:lastRow="0" w:firstColumn="0" w:lastColumn="0" w:oddVBand="0" w:evenVBand="0" w:oddHBand="0" w:evenHBand="0" w:firstRowFirstColumn="0" w:firstRowLastColumn="0" w:lastRowFirstColumn="0" w:lastRowLastColumn="0"/>
            </w:pPr>
            <w:r w:rsidRPr="006E5F4C">
              <w:t>Description of change</w:t>
            </w:r>
          </w:p>
        </w:tc>
        <w:tc>
          <w:tcPr>
            <w:tcW w:w="1429" w:type="pct"/>
          </w:tcPr>
          <w:p w14:paraId="7C9B8FD1" w14:textId="77777777" w:rsidR="00251DDB" w:rsidRPr="006E5F4C" w:rsidRDefault="00251DDB" w:rsidP="00D7704C">
            <w:pPr>
              <w:cnfStyle w:val="100000000000" w:firstRow="1" w:lastRow="0" w:firstColumn="0" w:lastColumn="0" w:oddVBand="0" w:evenVBand="0" w:oddHBand="0" w:evenHBand="0" w:firstRowFirstColumn="0" w:firstRowLastColumn="0" w:lastRowFirstColumn="0" w:lastRowLastColumn="0"/>
            </w:pPr>
            <w:r w:rsidRPr="006E5F4C">
              <w:t>Effective date</w:t>
            </w:r>
          </w:p>
        </w:tc>
      </w:tr>
      <w:tr w:rsidR="00251DDB" w:rsidRPr="009401F6" w14:paraId="49AB97A1" w14:textId="77777777" w:rsidTr="00D7704C">
        <w:trPr>
          <w:trHeight w:val="466"/>
        </w:trPr>
        <w:tc>
          <w:tcPr>
            <w:cnfStyle w:val="001000000000" w:firstRow="0" w:lastRow="0" w:firstColumn="1" w:lastColumn="0" w:oddVBand="0" w:evenVBand="0" w:oddHBand="0" w:evenHBand="0" w:firstRowFirstColumn="0" w:firstRowLastColumn="0" w:lastRowFirstColumn="0" w:lastRowLastColumn="0"/>
            <w:tcW w:w="892" w:type="pct"/>
          </w:tcPr>
          <w:p w14:paraId="6E7B0FD1" w14:textId="77777777" w:rsidR="00251DDB" w:rsidRPr="009401F6" w:rsidRDefault="00251DDB" w:rsidP="00D7704C">
            <w:r w:rsidRPr="009401F6">
              <w:t>1.0</w:t>
            </w:r>
          </w:p>
        </w:tc>
        <w:tc>
          <w:tcPr>
            <w:tcW w:w="2679" w:type="pct"/>
          </w:tcPr>
          <w:p w14:paraId="021AC894" w14:textId="77777777" w:rsidR="00251DDB" w:rsidRPr="009401F6" w:rsidRDefault="00251DDB" w:rsidP="00D7704C">
            <w:pPr>
              <w:cnfStyle w:val="000000000000" w:firstRow="0" w:lastRow="0" w:firstColumn="0" w:lastColumn="0" w:oddVBand="0" w:evenVBand="0" w:oddHBand="0" w:evenHBand="0" w:firstRowFirstColumn="0" w:firstRowLastColumn="0" w:lastRowFirstColumn="0" w:lastRowLastColumn="0"/>
            </w:pPr>
            <w:r w:rsidRPr="009401F6">
              <w:t>Original publication</w:t>
            </w:r>
          </w:p>
        </w:tc>
        <w:tc>
          <w:tcPr>
            <w:tcW w:w="1429" w:type="pct"/>
          </w:tcPr>
          <w:p w14:paraId="588D8EC9" w14:textId="70D04389" w:rsidR="00251DDB" w:rsidRPr="009401F6" w:rsidRDefault="00251DDB" w:rsidP="00D7704C">
            <w:pPr>
              <w:cnfStyle w:val="000000000000" w:firstRow="0" w:lastRow="0" w:firstColumn="0" w:lastColumn="0" w:oddVBand="0" w:evenVBand="0" w:oddHBand="0" w:evenHBand="0" w:firstRowFirstColumn="0" w:firstRowLastColumn="0" w:lastRowFirstColumn="0" w:lastRowLastColumn="0"/>
            </w:pPr>
            <w:r w:rsidRPr="00251DDB">
              <w:t>29 May 2026</w:t>
            </w:r>
          </w:p>
        </w:tc>
      </w:tr>
      <w:tr w:rsidR="00251DDB" w14:paraId="259F83B3" w14:textId="77777777" w:rsidTr="00D7704C">
        <w:trPr>
          <w:trHeight w:val="1418"/>
        </w:trPr>
        <w:tc>
          <w:tcPr>
            <w:cnfStyle w:val="001000000000" w:firstRow="0" w:lastRow="0" w:firstColumn="1" w:lastColumn="0" w:oddVBand="0" w:evenVBand="0" w:oddHBand="0" w:evenHBand="0" w:firstRowFirstColumn="0" w:firstRowLastColumn="0" w:lastRowFirstColumn="0" w:lastRowLastColumn="0"/>
            <w:tcW w:w="892" w:type="pct"/>
          </w:tcPr>
          <w:p w14:paraId="56E4C777" w14:textId="77777777" w:rsidR="00251DDB" w:rsidRPr="009401F6" w:rsidRDefault="00251DDB" w:rsidP="00D7704C">
            <w:r>
              <w:t>2.0</w:t>
            </w:r>
          </w:p>
        </w:tc>
        <w:tc>
          <w:tcPr>
            <w:tcW w:w="2679" w:type="pct"/>
          </w:tcPr>
          <w:p w14:paraId="1CFDF4FA" w14:textId="2D19F22B" w:rsidR="000D00C2" w:rsidRDefault="000D00C2" w:rsidP="00EF57A5">
            <w:pPr>
              <w:cnfStyle w:val="000000000000" w:firstRow="0" w:lastRow="0" w:firstColumn="0" w:lastColumn="0" w:oddVBand="0" w:evenVBand="0" w:oddHBand="0" w:evenHBand="0" w:firstRowFirstColumn="0" w:firstRowLastColumn="0" w:lastRowFirstColumn="0" w:lastRowLastColumn="0"/>
            </w:pPr>
            <w:proofErr w:type="spellStart"/>
            <w:r w:rsidRPr="000D00C2">
              <w:rPr>
                <w:rFonts w:cs="Arial"/>
                <w:b/>
                <w:bCs/>
                <w:szCs w:val="18"/>
              </w:rPr>
              <w:t>p4</w:t>
            </w:r>
            <w:proofErr w:type="spellEnd"/>
            <w:r w:rsidRPr="000D00C2">
              <w:rPr>
                <w:rFonts w:cs="Arial"/>
                <w:b/>
                <w:bCs/>
                <w:szCs w:val="18"/>
              </w:rPr>
              <w:t>:</w:t>
            </w:r>
            <w:r>
              <w:t xml:space="preserve"> The date of the public consultation has been extended to the 31 July 2026. </w:t>
            </w:r>
          </w:p>
          <w:p w14:paraId="13021B66" w14:textId="0D08BE09" w:rsidR="000D00C2" w:rsidRDefault="000D00C2" w:rsidP="00251DDB">
            <w:pPr>
              <w:cnfStyle w:val="000000000000" w:firstRow="0" w:lastRow="0" w:firstColumn="0" w:lastColumn="0" w:oddVBand="0" w:evenVBand="0" w:oddHBand="0" w:evenHBand="0" w:firstRowFirstColumn="0" w:firstRowLastColumn="0" w:lastRowFirstColumn="0" w:lastRowLastColumn="0"/>
              <w:rPr>
                <w:rFonts w:cs="Arial"/>
                <w:szCs w:val="18"/>
              </w:rPr>
            </w:pPr>
            <w:r>
              <w:rPr>
                <w:rFonts w:cs="Arial"/>
                <w:szCs w:val="18"/>
              </w:rPr>
              <w:t>Changed from:</w:t>
            </w:r>
          </w:p>
          <w:p w14:paraId="79AA3E79" w14:textId="576C19E3" w:rsidR="000D00C2" w:rsidRDefault="000D00C2" w:rsidP="00EF57A5">
            <w:pPr>
              <w:cnfStyle w:val="000000000000" w:firstRow="0" w:lastRow="0" w:firstColumn="0" w:lastColumn="0" w:oddVBand="0" w:evenVBand="0" w:oddHBand="0" w:evenHBand="0" w:firstRowFirstColumn="0" w:firstRowLastColumn="0" w:lastRowFirstColumn="0" w:lastRowLastColumn="0"/>
              <w:rPr>
                <w:rFonts w:cs="Arial"/>
                <w:szCs w:val="18"/>
              </w:rPr>
            </w:pPr>
            <w:r w:rsidRPr="000D00C2">
              <w:rPr>
                <w:rFonts w:cs="Arial"/>
                <w:szCs w:val="18"/>
              </w:rPr>
              <w:t xml:space="preserve">In accordance with regulation </w:t>
            </w:r>
            <w:proofErr w:type="spellStart"/>
            <w:r w:rsidRPr="000D00C2">
              <w:rPr>
                <w:rFonts w:cs="Arial"/>
                <w:szCs w:val="18"/>
              </w:rPr>
              <w:t>42ZCZP</w:t>
            </w:r>
            <w:proofErr w:type="spellEnd"/>
            <w:r w:rsidRPr="000D00C2">
              <w:rPr>
                <w:rFonts w:cs="Arial"/>
                <w:szCs w:val="18"/>
              </w:rPr>
              <w:t xml:space="preserve">, interested persons (including the applicant requesting the amendment) are invited to make submissions to the Secretary in relation to this interim decision on or before </w:t>
            </w:r>
            <w:r w:rsidR="006B56E3">
              <w:rPr>
                <w:rFonts w:cs="Arial"/>
                <w:szCs w:val="18"/>
              </w:rPr>
              <w:t>3</w:t>
            </w:r>
            <w:r w:rsidRPr="000D00C2">
              <w:rPr>
                <w:rFonts w:cs="Arial"/>
                <w:szCs w:val="18"/>
              </w:rPr>
              <w:t xml:space="preserve"> July 2026.</w:t>
            </w:r>
          </w:p>
          <w:p w14:paraId="0E4C0E4C" w14:textId="464C5576" w:rsidR="000D00C2" w:rsidRDefault="000D00C2" w:rsidP="00251DDB">
            <w:pPr>
              <w:cnfStyle w:val="000000000000" w:firstRow="0" w:lastRow="0" w:firstColumn="0" w:lastColumn="0" w:oddVBand="0" w:evenVBand="0" w:oddHBand="0" w:evenHBand="0" w:firstRowFirstColumn="0" w:firstRowLastColumn="0" w:lastRowFirstColumn="0" w:lastRowLastColumn="0"/>
              <w:rPr>
                <w:rFonts w:cs="Arial"/>
                <w:szCs w:val="18"/>
              </w:rPr>
            </w:pPr>
            <w:r>
              <w:rPr>
                <w:rFonts w:cs="Arial"/>
                <w:szCs w:val="18"/>
              </w:rPr>
              <w:t xml:space="preserve">Changed to: </w:t>
            </w:r>
          </w:p>
          <w:p w14:paraId="2DEFD665" w14:textId="6929F121" w:rsidR="000D00C2" w:rsidRDefault="000D00C2" w:rsidP="00EF57A5">
            <w:pPr>
              <w:cnfStyle w:val="000000000000" w:firstRow="0" w:lastRow="0" w:firstColumn="0" w:lastColumn="0" w:oddVBand="0" w:evenVBand="0" w:oddHBand="0" w:evenHBand="0" w:firstRowFirstColumn="0" w:firstRowLastColumn="0" w:lastRowFirstColumn="0" w:lastRowLastColumn="0"/>
              <w:rPr>
                <w:rFonts w:cs="Arial"/>
                <w:szCs w:val="18"/>
              </w:rPr>
            </w:pPr>
            <w:r w:rsidRPr="000D00C2">
              <w:rPr>
                <w:rFonts w:cs="Arial"/>
                <w:szCs w:val="18"/>
              </w:rPr>
              <w:t xml:space="preserve">In accordance with regulation </w:t>
            </w:r>
            <w:proofErr w:type="spellStart"/>
            <w:r w:rsidRPr="000D00C2">
              <w:rPr>
                <w:rFonts w:cs="Arial"/>
                <w:szCs w:val="18"/>
              </w:rPr>
              <w:t>42ZCZP</w:t>
            </w:r>
            <w:proofErr w:type="spellEnd"/>
            <w:r w:rsidRPr="000D00C2">
              <w:rPr>
                <w:rFonts w:cs="Arial"/>
                <w:szCs w:val="18"/>
              </w:rPr>
              <w:t xml:space="preserve">, interested persons (including the applicant requesting the amendment) are invited to make submissions to the Secretary in relation to this interim decision on or before </w:t>
            </w:r>
            <w:r>
              <w:rPr>
                <w:rFonts w:cs="Arial"/>
                <w:szCs w:val="18"/>
              </w:rPr>
              <w:t>3</w:t>
            </w:r>
            <w:r w:rsidRPr="000D00C2">
              <w:rPr>
                <w:rFonts w:cs="Arial"/>
                <w:szCs w:val="18"/>
              </w:rPr>
              <w:t>1 July 2026.</w:t>
            </w:r>
          </w:p>
          <w:p w14:paraId="49F0B64B" w14:textId="77777777" w:rsidR="00EF57A5" w:rsidRDefault="00251DDB" w:rsidP="00251DDB">
            <w:pPr>
              <w:cnfStyle w:val="000000000000" w:firstRow="0" w:lastRow="0" w:firstColumn="0" w:lastColumn="0" w:oddVBand="0" w:evenVBand="0" w:oddHBand="0" w:evenHBand="0" w:firstRowFirstColumn="0" w:firstRowLastColumn="0" w:lastRowFirstColumn="0" w:lastRowLastColumn="0"/>
              <w:rPr>
                <w:rFonts w:cs="Arial"/>
                <w:szCs w:val="18"/>
              </w:rPr>
            </w:pPr>
            <w:proofErr w:type="spellStart"/>
            <w:r w:rsidRPr="000D00C2">
              <w:rPr>
                <w:rFonts w:cs="Arial"/>
                <w:b/>
                <w:bCs/>
                <w:szCs w:val="18"/>
              </w:rPr>
              <w:t>p11</w:t>
            </w:r>
            <w:proofErr w:type="spellEnd"/>
            <w:r w:rsidRPr="000D00C2">
              <w:rPr>
                <w:rFonts w:cs="Arial"/>
                <w:b/>
                <w:bCs/>
                <w:szCs w:val="18"/>
              </w:rPr>
              <w:t>:</w:t>
            </w:r>
            <w:r w:rsidRPr="00251DDB">
              <w:rPr>
                <w:rFonts w:cs="Arial"/>
                <w:szCs w:val="18"/>
              </w:rPr>
              <w:t xml:space="preserve"> A footnote has been corrected to ensure the reference to the work is complete. The changes are:</w:t>
            </w:r>
          </w:p>
          <w:p w14:paraId="216A3AE6" w14:textId="76237948" w:rsidR="00251DDB" w:rsidRPr="00251DDB" w:rsidRDefault="00251DDB" w:rsidP="00251DDB">
            <w:pPr>
              <w:cnfStyle w:val="000000000000" w:firstRow="0" w:lastRow="0" w:firstColumn="0" w:lastColumn="0" w:oddVBand="0" w:evenVBand="0" w:oddHBand="0" w:evenHBand="0" w:firstRowFirstColumn="0" w:firstRowLastColumn="0" w:lastRowFirstColumn="0" w:lastRowLastColumn="0"/>
              <w:rPr>
                <w:rFonts w:cs="Arial"/>
                <w:szCs w:val="18"/>
              </w:rPr>
            </w:pPr>
            <w:r w:rsidRPr="00251DDB">
              <w:rPr>
                <w:rFonts w:cs="Arial"/>
                <w:szCs w:val="18"/>
              </w:rPr>
              <w:t>Footnote text changed from</w:t>
            </w:r>
            <w:r w:rsidR="0018044D">
              <w:rPr>
                <w:rFonts w:cs="Arial"/>
                <w:szCs w:val="18"/>
              </w:rPr>
              <w:t>:</w:t>
            </w:r>
          </w:p>
          <w:p w14:paraId="1F053131" w14:textId="09146CC3" w:rsidR="00776515" w:rsidRDefault="00251DDB" w:rsidP="00EF57A5">
            <w:pPr>
              <w:cnfStyle w:val="000000000000" w:firstRow="0" w:lastRow="0" w:firstColumn="0" w:lastColumn="0" w:oddVBand="0" w:evenVBand="0" w:oddHBand="0" w:evenHBand="0" w:firstRowFirstColumn="0" w:firstRowLastColumn="0" w:lastRowFirstColumn="0" w:lastRowLastColumn="0"/>
              <w:rPr>
                <w:rFonts w:cs="Arial"/>
                <w:szCs w:val="18"/>
              </w:rPr>
            </w:pPr>
            <w:r w:rsidRPr="00251DDB">
              <w:rPr>
                <w:rFonts w:cs="Arial"/>
                <w:szCs w:val="18"/>
              </w:rPr>
              <w:t>(Williams M, Boughey C, O'Callaghan C, Hiscock R, Dwyer J. Psilocybin</w:t>
            </w:r>
            <w:r w:rsidRPr="00251DDB">
              <w:rPr>
                <w:rFonts w:ascii="Cambria Math" w:hAnsi="Cambria Math" w:cs="Cambria Math"/>
                <w:szCs w:val="18"/>
              </w:rPr>
              <w:t>‑</w:t>
            </w:r>
            <w:r w:rsidRPr="00251DDB">
              <w:rPr>
                <w:rFonts w:cs="Arial"/>
                <w:szCs w:val="18"/>
              </w:rPr>
              <w:t>assisted psychotherapy for depression and anxiety associated with life</w:t>
            </w:r>
            <w:r w:rsidRPr="00251DDB">
              <w:rPr>
                <w:rFonts w:ascii="Cambria Math" w:hAnsi="Cambria Math" w:cs="Cambria Math"/>
                <w:szCs w:val="18"/>
              </w:rPr>
              <w:t>‑</w:t>
            </w:r>
            <w:r w:rsidRPr="00251DDB">
              <w:rPr>
                <w:rFonts w:cs="Arial"/>
                <w:szCs w:val="18"/>
              </w:rPr>
              <w:t xml:space="preserve">threatening illness: a phase </w:t>
            </w:r>
            <w:proofErr w:type="spellStart"/>
            <w:r w:rsidRPr="00251DDB">
              <w:rPr>
                <w:rFonts w:cs="Arial"/>
                <w:szCs w:val="18"/>
              </w:rPr>
              <w:t>2b</w:t>
            </w:r>
            <w:proofErr w:type="spellEnd"/>
            <w:r w:rsidRPr="00251DDB">
              <w:rPr>
                <w:rFonts w:cs="Arial"/>
                <w:szCs w:val="18"/>
              </w:rPr>
              <w:t xml:space="preserve"> randomized controlled trial. General Hospital Psychiatry. </w:t>
            </w:r>
            <w:proofErr w:type="gramStart"/>
            <w:r w:rsidRPr="00251DDB">
              <w:rPr>
                <w:rFonts w:cs="Arial"/>
                <w:szCs w:val="18"/>
              </w:rPr>
              <w:t>2025;96:322</w:t>
            </w:r>
            <w:proofErr w:type="gramEnd"/>
            <w:r w:rsidRPr="00251DDB">
              <w:rPr>
                <w:rFonts w:ascii="Cambria Math" w:hAnsi="Cambria Math" w:cs="Cambria Math"/>
                <w:szCs w:val="18"/>
              </w:rPr>
              <w:t>‑</w:t>
            </w:r>
            <w:r w:rsidRPr="00251DDB">
              <w:rPr>
                <w:rFonts w:cs="Arial"/>
                <w:szCs w:val="18"/>
              </w:rPr>
              <w:t>331).</w:t>
            </w:r>
          </w:p>
          <w:p w14:paraId="6E47457C" w14:textId="2CE91A6E" w:rsidR="00251DDB" w:rsidRPr="00251DDB" w:rsidRDefault="00C136EB" w:rsidP="00776515">
            <w:pPr>
              <w:cnfStyle w:val="000000000000" w:firstRow="0" w:lastRow="0" w:firstColumn="0" w:lastColumn="0" w:oddVBand="0" w:evenVBand="0" w:oddHBand="0" w:evenHBand="0" w:firstRowFirstColumn="0" w:firstRowLastColumn="0" w:lastRowFirstColumn="0" w:lastRowLastColumn="0"/>
              <w:rPr>
                <w:rFonts w:cs="Arial"/>
                <w:szCs w:val="18"/>
              </w:rPr>
            </w:pPr>
            <w:r>
              <w:rPr>
                <w:rFonts w:cs="Arial"/>
                <w:szCs w:val="18"/>
              </w:rPr>
              <w:t>Footnote t</w:t>
            </w:r>
            <w:r w:rsidR="00251DDB" w:rsidRPr="00251DDB">
              <w:rPr>
                <w:rFonts w:cs="Arial"/>
                <w:szCs w:val="18"/>
              </w:rPr>
              <w:t>ext changed to</w:t>
            </w:r>
            <w:r w:rsidR="0018044D">
              <w:rPr>
                <w:rFonts w:cs="Arial"/>
                <w:szCs w:val="18"/>
              </w:rPr>
              <w:t>:</w:t>
            </w:r>
          </w:p>
          <w:p w14:paraId="4312514B" w14:textId="6F9D2C49" w:rsidR="00251DDB" w:rsidRPr="00EF57A5" w:rsidRDefault="00251DDB" w:rsidP="00EF57A5">
            <w:pPr>
              <w:pStyle w:val="FootnoteText"/>
              <w:spacing w:after="40" w:line="240" w:lineRule="auto"/>
              <w:cnfStyle w:val="000000000000" w:firstRow="0" w:lastRow="0" w:firstColumn="0" w:lastColumn="0" w:oddVBand="0" w:evenVBand="0" w:oddHBand="0" w:evenHBand="0" w:firstRowFirstColumn="0" w:firstRowLastColumn="0" w:lastRowFirstColumn="0" w:lastRowLastColumn="0"/>
              <w:rPr>
                <w:rFonts w:cs="Arial"/>
                <w:color w:val="auto"/>
                <w:sz w:val="18"/>
                <w:szCs w:val="18"/>
              </w:rPr>
            </w:pPr>
            <w:r w:rsidRPr="00251DDB">
              <w:rPr>
                <w:rFonts w:cs="Arial"/>
                <w:color w:val="auto"/>
                <w:sz w:val="18"/>
                <w:szCs w:val="18"/>
              </w:rPr>
              <w:t>(Ross ML, Iyer R, Williams ML, Boughey C, O'Callaghan C, Hiscock R, Dwyer J. Psilocybin</w:t>
            </w:r>
            <w:r w:rsidRPr="00251DDB">
              <w:rPr>
                <w:rFonts w:ascii="Cambria Math" w:hAnsi="Cambria Math" w:cs="Cambria Math"/>
                <w:color w:val="auto"/>
                <w:sz w:val="18"/>
                <w:szCs w:val="18"/>
              </w:rPr>
              <w:t>‑</w:t>
            </w:r>
            <w:r w:rsidRPr="00251DDB">
              <w:rPr>
                <w:rFonts w:cs="Arial"/>
                <w:color w:val="auto"/>
                <w:sz w:val="18"/>
                <w:szCs w:val="18"/>
              </w:rPr>
              <w:t>assisted psychotherapy for depression and anxiety associated with life</w:t>
            </w:r>
            <w:r w:rsidRPr="00251DDB">
              <w:rPr>
                <w:rFonts w:ascii="Cambria Math" w:hAnsi="Cambria Math" w:cs="Cambria Math"/>
                <w:color w:val="auto"/>
                <w:sz w:val="18"/>
                <w:szCs w:val="18"/>
              </w:rPr>
              <w:t>‑</w:t>
            </w:r>
            <w:r w:rsidRPr="00251DDB">
              <w:rPr>
                <w:rFonts w:cs="Arial"/>
                <w:color w:val="auto"/>
                <w:sz w:val="18"/>
                <w:szCs w:val="18"/>
              </w:rPr>
              <w:t xml:space="preserve">threatening illness: a phase </w:t>
            </w:r>
            <w:proofErr w:type="spellStart"/>
            <w:r w:rsidRPr="00251DDB">
              <w:rPr>
                <w:rFonts w:cs="Arial"/>
                <w:color w:val="auto"/>
                <w:sz w:val="18"/>
                <w:szCs w:val="18"/>
              </w:rPr>
              <w:t>2b</w:t>
            </w:r>
            <w:proofErr w:type="spellEnd"/>
            <w:r w:rsidRPr="00251DDB">
              <w:rPr>
                <w:rFonts w:cs="Arial"/>
                <w:color w:val="auto"/>
                <w:sz w:val="18"/>
                <w:szCs w:val="18"/>
              </w:rPr>
              <w:t xml:space="preserve"> randomized controlled trial. General Hospital Psychiatry. </w:t>
            </w:r>
            <w:proofErr w:type="gramStart"/>
            <w:r w:rsidRPr="00251DDB">
              <w:rPr>
                <w:rFonts w:cs="Arial"/>
                <w:color w:val="auto"/>
                <w:sz w:val="18"/>
                <w:szCs w:val="18"/>
              </w:rPr>
              <w:t>2025;96:322</w:t>
            </w:r>
            <w:proofErr w:type="gramEnd"/>
            <w:r w:rsidRPr="00251DDB">
              <w:rPr>
                <w:rFonts w:ascii="Cambria Math" w:hAnsi="Cambria Math" w:cs="Cambria Math"/>
                <w:color w:val="auto"/>
                <w:sz w:val="18"/>
                <w:szCs w:val="18"/>
              </w:rPr>
              <w:t>‑</w:t>
            </w:r>
            <w:r w:rsidRPr="00251DDB">
              <w:rPr>
                <w:rFonts w:cs="Arial"/>
                <w:color w:val="auto"/>
                <w:sz w:val="18"/>
                <w:szCs w:val="18"/>
              </w:rPr>
              <w:t xml:space="preserve">331. </w:t>
            </w:r>
            <w:proofErr w:type="spellStart"/>
            <w:r w:rsidRPr="00251DDB">
              <w:rPr>
                <w:rFonts w:cs="Arial"/>
                <w:color w:val="auto"/>
                <w:sz w:val="18"/>
                <w:szCs w:val="18"/>
              </w:rPr>
              <w:t>doi</w:t>
            </w:r>
            <w:proofErr w:type="spellEnd"/>
            <w:r w:rsidRPr="00251DDB">
              <w:rPr>
                <w:rFonts w:cs="Arial"/>
                <w:color w:val="auto"/>
                <w:sz w:val="18"/>
                <w:szCs w:val="18"/>
              </w:rPr>
              <w:t>:</w:t>
            </w:r>
            <w:r>
              <w:rPr>
                <w:rFonts w:cs="Arial"/>
                <w:color w:val="auto"/>
                <w:sz w:val="18"/>
                <w:szCs w:val="18"/>
              </w:rPr>
              <w:t xml:space="preserve"> </w:t>
            </w:r>
            <w:r w:rsidRPr="00251DDB">
              <w:rPr>
                <w:rFonts w:cs="Arial"/>
                <w:color w:val="auto"/>
                <w:sz w:val="18"/>
                <w:szCs w:val="18"/>
              </w:rPr>
              <w:t>10.1016/</w:t>
            </w:r>
            <w:proofErr w:type="spellStart"/>
            <w:r w:rsidRPr="00251DDB">
              <w:rPr>
                <w:rFonts w:cs="Arial"/>
                <w:color w:val="auto"/>
                <w:sz w:val="18"/>
                <w:szCs w:val="18"/>
              </w:rPr>
              <w:t>j.genhosppsych.2025.08.001</w:t>
            </w:r>
            <w:proofErr w:type="spellEnd"/>
            <w:r w:rsidRPr="00251DDB">
              <w:rPr>
                <w:rFonts w:cs="Arial"/>
                <w:color w:val="auto"/>
                <w:sz w:val="18"/>
                <w:szCs w:val="18"/>
              </w:rPr>
              <w:t xml:space="preserve">. </w:t>
            </w:r>
            <w:proofErr w:type="spellStart"/>
            <w:r w:rsidRPr="00251DDB">
              <w:rPr>
                <w:rFonts w:cs="Arial"/>
                <w:color w:val="auto"/>
                <w:sz w:val="18"/>
                <w:szCs w:val="18"/>
              </w:rPr>
              <w:t>Epub</w:t>
            </w:r>
            <w:proofErr w:type="spellEnd"/>
            <w:r w:rsidRPr="00251DDB">
              <w:rPr>
                <w:rFonts w:cs="Arial"/>
                <w:color w:val="auto"/>
                <w:sz w:val="18"/>
                <w:szCs w:val="18"/>
              </w:rPr>
              <w:t xml:space="preserve"> 2025 Aug 12. PMID: 40858059</w:t>
            </w:r>
            <w:r w:rsidR="00776515">
              <w:rPr>
                <w:rFonts w:cs="Arial"/>
                <w:color w:val="auto"/>
                <w:sz w:val="18"/>
                <w:szCs w:val="18"/>
              </w:rPr>
              <w:t>)</w:t>
            </w:r>
            <w:r w:rsidRPr="00251DDB">
              <w:rPr>
                <w:rFonts w:cs="Arial"/>
                <w:color w:val="auto"/>
                <w:sz w:val="18"/>
                <w:szCs w:val="18"/>
              </w:rPr>
              <w:t>.</w:t>
            </w:r>
          </w:p>
        </w:tc>
        <w:tc>
          <w:tcPr>
            <w:tcW w:w="1429" w:type="pct"/>
          </w:tcPr>
          <w:p w14:paraId="30C58C2E" w14:textId="01355EF2" w:rsidR="00251DDB" w:rsidRDefault="00251DDB" w:rsidP="00D7704C">
            <w:pPr>
              <w:cnfStyle w:val="000000000000" w:firstRow="0" w:lastRow="0" w:firstColumn="0" w:lastColumn="0" w:oddVBand="0" w:evenVBand="0" w:oddHBand="0" w:evenHBand="0" w:firstRowFirstColumn="0" w:firstRowLastColumn="0" w:lastRowFirstColumn="0" w:lastRowLastColumn="0"/>
            </w:pPr>
            <w:r>
              <w:t>1</w:t>
            </w:r>
            <w:r w:rsidR="00282A6D">
              <w:t>8</w:t>
            </w:r>
            <w:r>
              <w:t xml:space="preserve"> June 2026</w:t>
            </w:r>
          </w:p>
        </w:tc>
      </w:tr>
    </w:tbl>
    <w:p w14:paraId="4DAF9448" w14:textId="77777777" w:rsidR="00C574F4" w:rsidRDefault="00C574F4" w:rsidP="00EF57A5"/>
    <w:p w14:paraId="6BC13E8B" w14:textId="77777777" w:rsidR="00C574F4" w:rsidRPr="00B03B68" w:rsidRDefault="00C574F4" w:rsidP="00EF57A5">
      <w:pPr>
        <w:sectPr w:rsidR="00C574F4" w:rsidRPr="00B03B68">
          <w:headerReference w:type="default" r:id="rId21"/>
          <w:footerReference w:type="default" r:id="rId22"/>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B03B68" w14:paraId="7F13C8B1" w14:textId="77777777">
        <w:trPr>
          <w:trHeight w:hRule="exact" w:val="565"/>
          <w:jc w:val="center"/>
        </w:trPr>
        <w:tc>
          <w:tcPr>
            <w:tcW w:w="9145" w:type="dxa"/>
          </w:tcPr>
          <w:p w14:paraId="6F893DC6" w14:textId="77777777" w:rsidR="00F02AEC" w:rsidRPr="00B03B68" w:rsidRDefault="00F02AEC" w:rsidP="000579C9">
            <w:pPr>
              <w:pStyle w:val="TGASignoff"/>
            </w:pPr>
            <w:r w:rsidRPr="00B03B68">
              <w:lastRenderedPageBreak/>
              <w:t>Therapeutic Goods Administration</w:t>
            </w:r>
          </w:p>
        </w:tc>
      </w:tr>
      <w:tr w:rsidR="00F02AEC" w:rsidRPr="00B03B68" w14:paraId="64CD104B" w14:textId="77777777">
        <w:trPr>
          <w:trHeight w:val="963"/>
          <w:jc w:val="center"/>
        </w:trPr>
        <w:tc>
          <w:tcPr>
            <w:tcW w:w="9145" w:type="dxa"/>
            <w:tcMar>
              <w:top w:w="28" w:type="dxa"/>
            </w:tcMar>
          </w:tcPr>
          <w:p w14:paraId="35072091" w14:textId="77777777" w:rsidR="00F02AEC" w:rsidRPr="00B03B68" w:rsidRDefault="00F02AEC" w:rsidP="000579C9">
            <w:pPr>
              <w:pStyle w:val="Address"/>
              <w:jc w:val="center"/>
            </w:pPr>
            <w:r w:rsidRPr="00B03B68">
              <w:t>PO Box 100 Woden ACT 2606 Australia</w:t>
            </w:r>
          </w:p>
          <w:p w14:paraId="6D7934AA" w14:textId="77777777" w:rsidR="00F02AEC" w:rsidRPr="00B03B68" w:rsidRDefault="00F02AEC" w:rsidP="000579C9">
            <w:pPr>
              <w:jc w:val="center"/>
            </w:pPr>
            <w:r w:rsidRPr="00B03B68">
              <w:t xml:space="preserve">Email: </w:t>
            </w:r>
            <w:hyperlink r:id="rId23" w:history="1">
              <w:r w:rsidRPr="00B03B68">
                <w:rPr>
                  <w:rStyle w:val="Hyperlink"/>
                </w:rPr>
                <w:t>info@tga.gov.au</w:t>
              </w:r>
            </w:hyperlink>
            <w:r w:rsidRPr="00B03B68">
              <w:t xml:space="preserve">  Phone: 1800 020 </w:t>
            </w:r>
            <w:proofErr w:type="gramStart"/>
            <w:r w:rsidRPr="00B03B68">
              <w:t>653  Fax</w:t>
            </w:r>
            <w:proofErr w:type="gramEnd"/>
            <w:r w:rsidRPr="00B03B68">
              <w:t>: 02 6203 1605</w:t>
            </w:r>
          </w:p>
          <w:p w14:paraId="5DE63D5D" w14:textId="77777777" w:rsidR="00F02AEC" w:rsidRPr="00B03B68" w:rsidRDefault="000579C9" w:rsidP="000579C9">
            <w:pPr>
              <w:jc w:val="center"/>
            </w:pPr>
            <w:r>
              <w:t xml:space="preserve">Web: </w:t>
            </w:r>
            <w:hyperlink r:id="rId24" w:history="1">
              <w:r>
                <w:rPr>
                  <w:rStyle w:val="Hyperlink"/>
                </w:rPr>
                <w:t>tga.gov.au</w:t>
              </w:r>
            </w:hyperlink>
          </w:p>
        </w:tc>
      </w:tr>
    </w:tbl>
    <w:p w14:paraId="7FA70904" w14:textId="77777777" w:rsidR="005B141F" w:rsidRPr="00B03B68" w:rsidRDefault="005B141F" w:rsidP="00B03B68"/>
    <w:sectPr w:rsidR="005B141F" w:rsidRPr="00B03B68">
      <w:headerReference w:type="first" r:id="rId25"/>
      <w:footerReference w:type="first" r:id="rId26"/>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DEA22" w14:textId="77777777" w:rsidR="004D4E77" w:rsidRDefault="004D4E77" w:rsidP="00F02AEC">
      <w:pPr>
        <w:spacing w:after="0" w:line="240" w:lineRule="auto"/>
      </w:pPr>
      <w:r>
        <w:separator/>
      </w:r>
    </w:p>
  </w:endnote>
  <w:endnote w:type="continuationSeparator" w:id="0">
    <w:p w14:paraId="00C49AB9" w14:textId="77777777" w:rsidR="004D4E77" w:rsidRDefault="004D4E77"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mbria-Bold">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8594" w14:textId="325957FF" w:rsidR="00EA3E09" w:rsidRDefault="00EA3E09">
    <w:pPr>
      <w:pStyle w:val="Footer"/>
    </w:pPr>
    <w:r>
      <w:rPr>
        <w:noProof/>
      </w:rPr>
      <mc:AlternateContent>
        <mc:Choice Requires="wps">
          <w:drawing>
            <wp:anchor distT="0" distB="0" distL="0" distR="0" simplePos="0" relativeHeight="251658247" behindDoc="0" locked="0" layoutInCell="1" allowOverlap="1" wp14:anchorId="2891978C" wp14:editId="2119119A">
              <wp:simplePos x="635" y="635"/>
              <wp:positionH relativeFrom="page">
                <wp:align>center</wp:align>
              </wp:positionH>
              <wp:positionV relativeFrom="page">
                <wp:align>bottom</wp:align>
              </wp:positionV>
              <wp:extent cx="609600" cy="400050"/>
              <wp:effectExtent l="0" t="0" r="0" b="0"/>
              <wp:wrapNone/>
              <wp:docPr id="385687415"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0F3F8F20" w14:textId="14627B18" w:rsidR="00EA3E09" w:rsidRPr="00EA3E09" w:rsidRDefault="00EA3E09" w:rsidP="00EA3E09">
                          <w:pPr>
                            <w:spacing w:after="0"/>
                            <w:rPr>
                              <w:rFonts w:ascii="Aptos" w:eastAsia="Aptos" w:hAnsi="Aptos" w:cs="Aptos"/>
                              <w:noProof/>
                              <w:color w:val="FF0000"/>
                              <w:sz w:val="24"/>
                              <w:szCs w:val="24"/>
                            </w:rPr>
                          </w:pPr>
                          <w:r w:rsidRPr="00EA3E0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91978C" id="_x0000_t202" coordsize="21600,21600" o:spt="202" path="m,l,21600r21600,l21600,xe">
              <v:stroke joinstyle="miter"/>
              <v:path gradientshapeok="t" o:connecttype="rect"/>
            </v:shapetype>
            <v:shape id="Text Box 7" o:spid="_x0000_s1028" type="#_x0000_t202" alt="OFFICIAL" style="position:absolute;margin-left:0;margin-top:0;width:48pt;height:31.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" filled="f" stroked="f">
              <v:textbox style="mso-fit-shape-to-text:t" inset="0,0,0,15pt">
                <w:txbxContent>
                  <w:p w14:paraId="0F3F8F20" w14:textId="14627B18" w:rsidR="00EA3E09" w:rsidRPr="00EA3E09" w:rsidRDefault="00EA3E09" w:rsidP="00EA3E09">
                    <w:pPr>
                      <w:spacing w:after="0"/>
                      <w:rPr>
                        <w:rFonts w:ascii="Aptos" w:eastAsia="Aptos" w:hAnsi="Aptos" w:cs="Aptos"/>
                        <w:noProof/>
                        <w:color w:val="FF0000"/>
                        <w:sz w:val="24"/>
                        <w:szCs w:val="24"/>
                      </w:rPr>
                    </w:pPr>
                    <w:r w:rsidRPr="00EA3E09">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1F16AD18" w14:textId="77777777">
      <w:trPr>
        <w:trHeight w:val="423"/>
      </w:trPr>
      <w:tc>
        <w:tcPr>
          <w:tcW w:w="4360" w:type="dxa"/>
          <w:tcBorders>
            <w:top w:val="single" w:sz="4" w:space="0" w:color="auto"/>
          </w:tcBorders>
        </w:tcPr>
        <w:p w14:paraId="5055EF66" w14:textId="74715E70" w:rsidR="00F02AEC" w:rsidRDefault="00EA3E09">
          <w:pPr>
            <w:pStyle w:val="Footer"/>
          </w:pPr>
          <w:r>
            <w:rPr>
              <w:noProof/>
            </w:rPr>
            <mc:AlternateContent>
              <mc:Choice Requires="wps">
                <w:drawing>
                  <wp:anchor distT="0" distB="0" distL="0" distR="0" simplePos="0" relativeHeight="251658248" behindDoc="0" locked="0" layoutInCell="1" allowOverlap="1" wp14:anchorId="3C40E034" wp14:editId="30362BCA">
                    <wp:simplePos x="635" y="635"/>
                    <wp:positionH relativeFrom="page">
                      <wp:align>center</wp:align>
                    </wp:positionH>
                    <wp:positionV relativeFrom="page">
                      <wp:align>bottom</wp:align>
                    </wp:positionV>
                    <wp:extent cx="609600" cy="400050"/>
                    <wp:effectExtent l="0" t="0" r="0" b="0"/>
                    <wp:wrapNone/>
                    <wp:docPr id="1847754854"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3BD90834" w14:textId="101C7EB9" w:rsidR="00EA3E09" w:rsidRPr="00EA3E09" w:rsidRDefault="00EA3E09" w:rsidP="00EA3E09">
                                <w:pPr>
                                  <w:spacing w:after="0"/>
                                  <w:rPr>
                                    <w:rFonts w:ascii="Aptos" w:eastAsia="Aptos" w:hAnsi="Aptos" w:cs="Aptos"/>
                                    <w:noProof/>
                                    <w:color w:val="FF0000"/>
                                    <w:sz w:val="24"/>
                                    <w:szCs w:val="24"/>
                                  </w:rPr>
                                </w:pPr>
                                <w:r w:rsidRPr="00EA3E0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40E034" id="_x0000_t202" coordsize="21600,21600" o:spt="202" path="m,l,21600r21600,l21600,xe">
                    <v:stroke joinstyle="miter"/>
                    <v:path gradientshapeok="t" o:connecttype="rect"/>
                  </v:shapetype>
                  <v:shape id="Text Box 8" o:spid="_x0000_s1029" type="#_x0000_t202" alt="OFFICIAL" style="position:absolute;margin-left:0;margin-top:0;width:48pt;height:31.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" filled="f" stroked="f">
                    <v:textbox style="mso-fit-shape-to-text:t" inset="0,0,0,15pt">
                      <w:txbxContent>
                        <w:p w14:paraId="3BD90834" w14:textId="101C7EB9" w:rsidR="00EA3E09" w:rsidRPr="00EA3E09" w:rsidRDefault="00EA3E09" w:rsidP="00EA3E09">
                          <w:pPr>
                            <w:spacing w:after="0"/>
                            <w:rPr>
                              <w:rFonts w:ascii="Aptos" w:eastAsia="Aptos" w:hAnsi="Aptos" w:cs="Aptos"/>
                              <w:noProof/>
                              <w:color w:val="FF0000"/>
                              <w:sz w:val="24"/>
                              <w:szCs w:val="24"/>
                            </w:rPr>
                          </w:pPr>
                          <w:r w:rsidRPr="00EA3E09">
                            <w:rPr>
                              <w:rFonts w:ascii="Aptos" w:eastAsia="Aptos" w:hAnsi="Aptos" w:cs="Aptos"/>
                              <w:noProof/>
                              <w:color w:val="FF0000"/>
                              <w:sz w:val="24"/>
                              <w:szCs w:val="24"/>
                            </w:rPr>
                            <w:t>OFFICIAL</w:t>
                          </w:r>
                        </w:p>
                      </w:txbxContent>
                    </v:textbox>
                    <w10:wrap anchorx="page" anchory="page"/>
                  </v:shape>
                </w:pict>
              </mc:Fallback>
            </mc:AlternateContent>
          </w:r>
        </w:p>
        <w:p w14:paraId="0BCDF466" w14:textId="77777777" w:rsidR="00F02AEC" w:rsidRPr="00257138" w:rsidRDefault="00F02AEC">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7725A672" w14:textId="77777777" w:rsidR="00F02AEC" w:rsidRDefault="00F02AEC">
              <w:pPr>
                <w:pStyle w:val="Footer"/>
                <w:jc w:val="right"/>
              </w:pPr>
            </w:p>
            <w:p w14:paraId="7A6F68DC" w14:textId="77777777" w:rsidR="00F02AEC" w:rsidRPr="00257138" w:rsidRDefault="00F02AEC">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NUMPAGES</w:instrText>
              </w:r>
              <w:r>
                <w:fldChar w:fldCharType="separate"/>
              </w:r>
              <w:r>
                <w:rPr>
                  <w:noProof/>
                </w:rPr>
                <w:t>2</w:t>
              </w:r>
              <w:r>
                <w:fldChar w:fldCharType="end"/>
              </w:r>
            </w:p>
          </w:sdtContent>
        </w:sdt>
      </w:tc>
    </w:tr>
    <w:tr w:rsidR="00F02AEC" w:rsidRPr="00257138" w14:paraId="3AA6D29D" w14:textId="77777777">
      <w:trPr>
        <w:trHeight w:val="263"/>
      </w:trPr>
      <w:tc>
        <w:tcPr>
          <w:tcW w:w="4360" w:type="dxa"/>
        </w:tcPr>
        <w:p w14:paraId="43FB3E38" w14:textId="77777777" w:rsidR="00F02AEC" w:rsidRPr="00257138" w:rsidRDefault="00F02AEC">
          <w:pPr>
            <w:pStyle w:val="Footer"/>
          </w:pPr>
          <w:proofErr w:type="spellStart"/>
          <w:r w:rsidRPr="00257138">
            <w:t>V1.0</w:t>
          </w:r>
          <w:proofErr w:type="spellEnd"/>
          <w:r w:rsidRPr="00257138">
            <w:t xml:space="preserve"> </w:t>
          </w:r>
          <w:r>
            <w:t>Month</w:t>
          </w:r>
          <w:r w:rsidRPr="00257138">
            <w:t xml:space="preserve"> 201</w:t>
          </w:r>
          <w:r>
            <w:t>2</w:t>
          </w:r>
        </w:p>
      </w:tc>
      <w:tc>
        <w:tcPr>
          <w:tcW w:w="4360" w:type="dxa"/>
        </w:tcPr>
        <w:p w14:paraId="188ED5A5" w14:textId="77777777" w:rsidR="00F02AEC" w:rsidRPr="00257138" w:rsidRDefault="00F02AEC">
          <w:pPr>
            <w:pStyle w:val="Footer"/>
            <w:jc w:val="right"/>
          </w:pPr>
        </w:p>
      </w:tc>
    </w:tr>
  </w:tbl>
  <w:p w14:paraId="2CEAA94D" w14:textId="77777777" w:rsidR="00F02AEC" w:rsidRPr="00826007" w:rsidRDefault="00F02AEC">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F4F3" w14:textId="59EB5D6F" w:rsidR="00F02AEC" w:rsidRDefault="00F02AEC">
    <w:pPr>
      <w:pStyle w:val="Footer"/>
      <w:ind w:left="-1701"/>
    </w:pPr>
    <w:r w:rsidRPr="002B29B2">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F02AEC" w:rsidRPr="005212A2" w14:paraId="254A1721" w14:textId="77777777">
      <w:trPr>
        <w:trHeight w:val="423"/>
      </w:trPr>
      <w:tc>
        <w:tcPr>
          <w:tcW w:w="7338" w:type="dxa"/>
          <w:tcBorders>
            <w:top w:val="single" w:sz="4" w:space="0" w:color="auto"/>
          </w:tcBorders>
        </w:tcPr>
        <w:p w14:paraId="6D808AF3" w14:textId="1EA0472B" w:rsidR="00F02AEC" w:rsidRPr="00776515" w:rsidRDefault="000579C9" w:rsidP="00B139EA">
          <w:pPr>
            <w:pStyle w:val="Footer"/>
            <w:rPr>
              <w:szCs w:val="17"/>
            </w:rPr>
          </w:pPr>
          <w:r w:rsidRPr="00776515">
            <w:rPr>
              <w:szCs w:val="17"/>
            </w:rPr>
            <w:t>Notice of interim decision to amend (or not amend) the current Poisons Standard</w:t>
          </w:r>
          <w:r w:rsidR="0027526F" w:rsidRPr="00776515">
            <w:rPr>
              <w:szCs w:val="17"/>
            </w:rPr>
            <w:t xml:space="preserve"> in relation to </w:t>
          </w:r>
          <w:proofErr w:type="spellStart"/>
          <w:r w:rsidR="0027526F" w:rsidRPr="00776515">
            <w:rPr>
              <w:szCs w:val="17"/>
            </w:rPr>
            <w:t>psilocybine</w:t>
          </w:r>
          <w:proofErr w:type="spellEnd"/>
          <w:r w:rsidRPr="00776515">
            <w:rPr>
              <w:szCs w:val="17"/>
            </w:rPr>
            <w:t xml:space="preserve"> (June 202</w:t>
          </w:r>
          <w:r w:rsidR="00FD54ED" w:rsidRPr="00776515">
            <w:rPr>
              <w:szCs w:val="17"/>
            </w:rPr>
            <w:t>5</w:t>
          </w:r>
          <w:r w:rsidRPr="00776515">
            <w:rPr>
              <w:szCs w:val="17"/>
            </w:rPr>
            <w:t>)</w:t>
          </w:r>
          <w:r w:rsidR="00776515" w:rsidRPr="00776515">
            <w:rPr>
              <w:szCs w:val="17"/>
            </w:rPr>
            <w:t xml:space="preserve"> – version 2.0</w:t>
          </w:r>
        </w:p>
      </w:tc>
      <w:tc>
        <w:tcPr>
          <w:tcW w:w="1734" w:type="dxa"/>
          <w:tcBorders>
            <w:top w:val="single" w:sz="4" w:space="0" w:color="auto"/>
          </w:tcBorders>
        </w:tcPr>
        <w:sdt>
          <w:sdtPr>
            <w:id w:val="11571659"/>
            <w:docPartObj>
              <w:docPartGallery w:val="Page Numbers (Top of Page)"/>
              <w:docPartUnique/>
            </w:docPartObj>
          </w:sdtPr>
          <w:sdtEndPr/>
          <w:sdtContent>
            <w:p w14:paraId="775F7CF7" w14:textId="77777777" w:rsidR="00F02AEC" w:rsidRPr="005212A2" w:rsidRDefault="00F02AEC" w:rsidP="000579C9">
              <w:pPr>
                <w:pStyle w:val="Footer"/>
                <w:jc w:val="right"/>
              </w:pPr>
              <w:r w:rsidRPr="000579C9">
                <w:t>Page</w:t>
              </w:r>
              <w:r w:rsidRPr="005212A2">
                <w:t xml:space="preserve"> </w:t>
              </w:r>
              <w:r w:rsidRPr="005212A2">
                <w:fldChar w:fldCharType="begin"/>
              </w:r>
              <w:r w:rsidRPr="005212A2">
                <w:instrText xml:space="preserve"> PAGE </w:instrText>
              </w:r>
              <w:r w:rsidRPr="005212A2">
                <w:fldChar w:fldCharType="separate"/>
              </w:r>
              <w:r w:rsidRPr="005212A2">
                <w:rPr>
                  <w:noProof/>
                </w:rPr>
                <w:t>6</w:t>
              </w:r>
              <w:r w:rsidRPr="005212A2">
                <w:rPr>
                  <w:noProof/>
                </w:rPr>
                <w:fldChar w:fldCharType="end"/>
              </w:r>
              <w:r w:rsidRPr="005212A2">
                <w:t xml:space="preserve"> of </w:t>
              </w:r>
              <w:r>
                <w:fldChar w:fldCharType="begin"/>
              </w:r>
              <w:r>
                <w:instrText>NUMPAGES</w:instrText>
              </w:r>
              <w:r>
                <w:fldChar w:fldCharType="separate"/>
              </w:r>
              <w:r w:rsidRPr="005212A2">
                <w:rPr>
                  <w:noProof/>
                </w:rPr>
                <w:t>7</w:t>
              </w:r>
              <w:r>
                <w:fldChar w:fldCharType="end"/>
              </w:r>
            </w:p>
          </w:sdtContent>
        </w:sdt>
      </w:tc>
    </w:tr>
  </w:tbl>
  <w:p w14:paraId="26660928" w14:textId="77777777" w:rsidR="00F02AEC" w:rsidRPr="0090744F" w:rsidRDefault="00F02AEC">
    <w:pPr>
      <w:pStyle w:val="Footer"/>
      <w:tabs>
        <w:tab w:val="left" w:pos="7620"/>
        <w:tab w:val="right" w:pos="8504"/>
      </w:tabs>
      <w:rPr>
        <w:rFonts w:asciiTheme="minorHAnsi" w:hAnsiTheme="minorHAnsi" w:cstheme="minorHAnsi"/>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C27A7" w14:textId="2BCCE237" w:rsidR="005B141F" w:rsidRPr="008E3C43" w:rsidRDefault="005B1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F11A4" w14:textId="77777777" w:rsidR="004D4E77" w:rsidRDefault="004D4E77" w:rsidP="00F02AEC">
      <w:pPr>
        <w:spacing w:after="0" w:line="240" w:lineRule="auto"/>
      </w:pPr>
      <w:r>
        <w:separator/>
      </w:r>
    </w:p>
  </w:footnote>
  <w:footnote w:type="continuationSeparator" w:id="0">
    <w:p w14:paraId="3D63B2C1" w14:textId="77777777" w:rsidR="004D4E77" w:rsidRDefault="004D4E77" w:rsidP="00F02AEC">
      <w:pPr>
        <w:spacing w:after="0" w:line="240" w:lineRule="auto"/>
      </w:pPr>
      <w:r>
        <w:continuationSeparator/>
      </w:r>
    </w:p>
  </w:footnote>
  <w:footnote w:id="1">
    <w:p w14:paraId="202AA82B" w14:textId="77777777" w:rsidR="006E3F78" w:rsidRPr="00E03FEA" w:rsidRDefault="006E3F78" w:rsidP="006E3F78">
      <w:pPr>
        <w:pStyle w:val="FootnoteText"/>
        <w:rPr>
          <w:rFonts w:cs="Arial"/>
          <w:szCs w:val="16"/>
        </w:rPr>
      </w:pPr>
      <w:r w:rsidRPr="00E03FEA">
        <w:rPr>
          <w:rStyle w:val="FootnoteReference"/>
          <w:rFonts w:cs="Arial"/>
          <w:szCs w:val="16"/>
        </w:rPr>
        <w:footnoteRef/>
      </w:r>
      <w:r w:rsidRPr="00E03FEA">
        <w:rPr>
          <w:rFonts w:cs="Arial"/>
          <w:szCs w:val="16"/>
        </w:rPr>
        <w:t xml:space="preserve"> For the purposes of s 52D of the </w:t>
      </w:r>
      <w:r w:rsidRPr="00E03FEA">
        <w:rPr>
          <w:rFonts w:cs="Arial"/>
          <w:i/>
          <w:iCs/>
          <w:szCs w:val="16"/>
        </w:rPr>
        <w:t>Therapeutic Goods Act 1989</w:t>
      </w:r>
      <w:r w:rsidRPr="00E03FEA">
        <w:rPr>
          <w:rFonts w:cs="Arial"/>
          <w:szCs w:val="16"/>
        </w:rPr>
        <w:t xml:space="preserve"> (Cth)</w:t>
      </w:r>
    </w:p>
  </w:footnote>
  <w:footnote w:id="2">
    <w:p w14:paraId="1F823F3B" w14:textId="77777777" w:rsidR="009421DD" w:rsidRPr="009421DD" w:rsidRDefault="009421DD">
      <w:pPr>
        <w:pStyle w:val="FootnoteText"/>
        <w:rPr>
          <w:rFonts w:asciiTheme="minorHAnsi" w:hAnsiTheme="minorHAnsi" w:cstheme="minorHAnsi"/>
          <w:sz w:val="18"/>
          <w:szCs w:val="18"/>
        </w:rPr>
      </w:pPr>
      <w:r w:rsidRPr="0090130B">
        <w:rPr>
          <w:rStyle w:val="FootnoteReference"/>
          <w:rFonts w:cs="Arial"/>
          <w:szCs w:val="16"/>
        </w:rPr>
        <w:footnoteRef/>
      </w:r>
      <w:r w:rsidRPr="0090130B">
        <w:rPr>
          <w:rFonts w:cs="Arial"/>
          <w:szCs w:val="16"/>
        </w:rPr>
        <w:t xml:space="preserve"> </w:t>
      </w:r>
      <w:r w:rsidRPr="00E03FEA">
        <w:rPr>
          <w:rFonts w:cs="Arial"/>
          <w:szCs w:val="16"/>
        </w:rPr>
        <w:t xml:space="preserve">Established under sections 52B and 52C of the </w:t>
      </w:r>
      <w:r w:rsidRPr="00E03FEA">
        <w:rPr>
          <w:rFonts w:cs="Arial"/>
          <w:i/>
          <w:iCs/>
          <w:szCs w:val="16"/>
        </w:rPr>
        <w:t>Therapeutic Goods Act 1989</w:t>
      </w:r>
      <w:r w:rsidRPr="00E03FEA">
        <w:rPr>
          <w:rFonts w:cs="Arial"/>
          <w:szCs w:val="16"/>
        </w:rPr>
        <w:t xml:space="preserve"> (Cth).</w:t>
      </w:r>
    </w:p>
  </w:footnote>
  <w:footnote w:id="3">
    <w:p w14:paraId="5DDB9527" w14:textId="7D077255" w:rsidR="000B5E05" w:rsidRDefault="000B5E05">
      <w:pPr>
        <w:pStyle w:val="FootnoteText"/>
      </w:pPr>
      <w:r>
        <w:rPr>
          <w:rStyle w:val="FootnoteReference"/>
        </w:rPr>
        <w:footnoteRef/>
      </w:r>
      <w:r>
        <w:t xml:space="preserve"> </w:t>
      </w:r>
      <w:hyperlink r:id="rId1" w:history="1">
        <w:r w:rsidRPr="00816E29">
          <w:rPr>
            <w:rStyle w:val="Hyperlink"/>
          </w:rPr>
          <w:t>https://www.ifeet.org/files/DSM-5-TR.pdf</w:t>
        </w:r>
      </w:hyperlink>
      <w:r>
        <w:t xml:space="preserve"> </w:t>
      </w:r>
    </w:p>
  </w:footnote>
  <w:footnote w:id="4">
    <w:p w14:paraId="10134544" w14:textId="5D15B67B" w:rsidR="000B5E05" w:rsidRDefault="000B5E05">
      <w:pPr>
        <w:pStyle w:val="FootnoteText"/>
      </w:pPr>
      <w:r>
        <w:rPr>
          <w:rStyle w:val="FootnoteReference"/>
        </w:rPr>
        <w:footnoteRef/>
      </w:r>
      <w:r>
        <w:t xml:space="preserve"> </w:t>
      </w:r>
      <w:hyperlink r:id="rId2" w:history="1">
        <w:r w:rsidRPr="00757B6E">
          <w:rPr>
            <w:rStyle w:val="Hyperlink"/>
          </w:rPr>
          <w:t>https://www.mypcnow.org/fast-fact/existential-suffering-part-1-definition-and-diagnosis/</w:t>
        </w:r>
      </w:hyperlink>
      <w:r>
        <w:t xml:space="preserve"> </w:t>
      </w:r>
    </w:p>
  </w:footnote>
  <w:footnote w:id="5">
    <w:p w14:paraId="1EF3114A" w14:textId="4F9B3A82" w:rsidR="009A194A" w:rsidRDefault="009A194A">
      <w:pPr>
        <w:pStyle w:val="FootnoteText"/>
      </w:pPr>
      <w:r>
        <w:rPr>
          <w:rStyle w:val="FootnoteReference"/>
        </w:rPr>
        <w:footnoteRef/>
      </w:r>
      <w:r>
        <w:t xml:space="preserve"> </w:t>
      </w:r>
      <w:hyperlink r:id="rId3" w:history="1">
        <w:r w:rsidRPr="00757B6E">
          <w:rPr>
            <w:rStyle w:val="Hyperlink"/>
          </w:rPr>
          <w:t>https://gippec.org/output/preliminary-psychometrics-of-the-existential-distress-scale-in-patients-with-advanced-cancer.html</w:t>
        </w:r>
      </w:hyperlink>
      <w:r>
        <w:t xml:space="preserve"> </w:t>
      </w:r>
    </w:p>
  </w:footnote>
  <w:footnote w:id="6">
    <w:p w14:paraId="231E70A1" w14:textId="77777777" w:rsidR="000E21D7" w:rsidRPr="00850627" w:rsidRDefault="000E21D7" w:rsidP="000E21D7">
      <w:pPr>
        <w:pStyle w:val="FootnoteText"/>
        <w:rPr>
          <w:rFonts w:eastAsia="Arial" w:cs="Arial"/>
          <w:szCs w:val="16"/>
        </w:rPr>
      </w:pPr>
      <w:r w:rsidRPr="00850627">
        <w:rPr>
          <w:rStyle w:val="FootnoteReference"/>
          <w:rFonts w:cs="Arial"/>
        </w:rPr>
        <w:footnoteRef/>
      </w:r>
      <w:r w:rsidRPr="00850627">
        <w:rPr>
          <w:rFonts w:cs="Arial"/>
        </w:rPr>
        <w:t xml:space="preserve"> </w:t>
      </w:r>
      <w:r w:rsidRPr="00850627">
        <w:rPr>
          <w:rFonts w:eastAsia="Arial" w:cs="Arial"/>
          <w:szCs w:val="16"/>
        </w:rPr>
        <w:t>Schipper S, Nigam K, Schmid Y, Piechotta V, Ljuslin M, Beaussant Y, Schwarzer G, Boehlke C. Psychedelic</w:t>
      </w:r>
      <w:r w:rsidRPr="0090130B">
        <w:rPr>
          <w:rFonts w:ascii="Cambria Math" w:eastAsia="Arial" w:hAnsi="Cambria Math" w:cs="Cambria Math"/>
          <w:szCs w:val="16"/>
        </w:rPr>
        <w:t>‐</w:t>
      </w:r>
      <w:r w:rsidRPr="00850627">
        <w:rPr>
          <w:rFonts w:eastAsia="Arial" w:cs="Arial"/>
          <w:szCs w:val="16"/>
        </w:rPr>
        <w:t>assisted therapy for treating anxiety, depression, and existential distress in people with life</w:t>
      </w:r>
      <w:r w:rsidRPr="0090130B">
        <w:rPr>
          <w:rFonts w:ascii="Cambria Math" w:eastAsia="Arial" w:hAnsi="Cambria Math" w:cs="Cambria Math"/>
          <w:szCs w:val="16"/>
        </w:rPr>
        <w:t>‐</w:t>
      </w:r>
      <w:r w:rsidRPr="00850627">
        <w:rPr>
          <w:rFonts w:eastAsia="Arial" w:cs="Arial"/>
          <w:szCs w:val="16"/>
        </w:rPr>
        <w:t>threatening diseases. Cochrane Database of Systematic Reviews 2024, Issue 9. Art. No.: CD015383. DOI: 10.1002/14651858.CD015383.pub2</w:t>
      </w:r>
    </w:p>
  </w:footnote>
  <w:footnote w:id="7">
    <w:p w14:paraId="023B5263" w14:textId="6D4A91EE" w:rsidR="00E3402E" w:rsidRPr="00E03FEA" w:rsidRDefault="00E3402E">
      <w:pPr>
        <w:pStyle w:val="FootnoteText"/>
        <w:rPr>
          <w:rFonts w:cs="Arial"/>
        </w:rPr>
      </w:pPr>
      <w:r w:rsidRPr="00850627">
        <w:rPr>
          <w:rStyle w:val="FootnoteReference"/>
          <w:rFonts w:cs="Arial"/>
        </w:rPr>
        <w:footnoteRef/>
      </w:r>
      <w:r w:rsidRPr="00850627">
        <w:rPr>
          <w:rFonts w:cs="Arial"/>
        </w:rPr>
        <w:t xml:space="preserve"> Schipper S, Nigam K, Schmid Y, Piechotta V, Ljuslin M, Beaussant Y, Schwarzer G, Boehlke C. Psychedelic</w:t>
      </w:r>
      <w:r w:rsidRPr="00850627">
        <w:rPr>
          <w:rFonts w:ascii="Cambria Math" w:hAnsi="Cambria Math" w:cs="Cambria Math"/>
        </w:rPr>
        <w:t>‐</w:t>
      </w:r>
      <w:r w:rsidRPr="00850627">
        <w:rPr>
          <w:rFonts w:cs="Arial"/>
        </w:rPr>
        <w:t>assisted therapy for treating anxiety, depression, and existential distress in people with life</w:t>
      </w:r>
      <w:r w:rsidRPr="00850627">
        <w:rPr>
          <w:rFonts w:ascii="Cambria Math" w:hAnsi="Cambria Math" w:cs="Cambria Math"/>
        </w:rPr>
        <w:t>‐</w:t>
      </w:r>
      <w:r w:rsidRPr="00850627">
        <w:rPr>
          <w:rFonts w:cs="Arial"/>
        </w:rPr>
        <w:t>threatening diseases. Cochrane Database of Systematic Reviews 2024, Issue 9. Art. No.: CD015383. DOI: 10.1002/14651858.CD015383.pub2</w:t>
      </w:r>
    </w:p>
  </w:footnote>
  <w:footnote w:id="8">
    <w:p w14:paraId="2B8144A7" w14:textId="254C9EBF" w:rsidR="00E3402E" w:rsidRDefault="00E3402E">
      <w:pPr>
        <w:pStyle w:val="FootnoteText"/>
      </w:pPr>
      <w:r>
        <w:rPr>
          <w:rStyle w:val="FootnoteReference"/>
        </w:rPr>
        <w:footnoteRef/>
      </w:r>
      <w:r>
        <w:t xml:space="preserve"> </w:t>
      </w:r>
      <w:r w:rsidRPr="00E3402E">
        <w:t>Rockhill KM, Black JC, Ladka MS, Sumbundu KB, Olsen HA, Jewell JS, Hunt J, Wolf RC, Nerurkar K, Dart RC, Monte AA. The Rise of Psilocybin Use in the United States: A Multisource Observational Study. Ann Intern Med. 2025 Apr 22. doi: 10.7326/ANNALS-24-03145</w:t>
      </w:r>
    </w:p>
  </w:footnote>
  <w:footnote w:id="9">
    <w:p w14:paraId="79EA7EAD" w14:textId="43476886" w:rsidR="00850627" w:rsidRDefault="00850627">
      <w:pPr>
        <w:pStyle w:val="FootnoteText"/>
      </w:pPr>
      <w:r>
        <w:rPr>
          <w:rStyle w:val="FootnoteReference"/>
        </w:rPr>
        <w:footnoteRef/>
      </w:r>
      <w:r>
        <w:t xml:space="preserve"> </w:t>
      </w:r>
      <w:hyperlink r:id="rId4" w:history="1">
        <w:r w:rsidRPr="00EE3873">
          <w:rPr>
            <w:rStyle w:val="Hyperlink"/>
          </w:rPr>
          <w:t>https://www.tga.gov.au/products/unapproved-therapeutic-goods/access-pathways/clinical-trials</w:t>
        </w:r>
      </w:hyperlink>
      <w:r>
        <w:t xml:space="preserve"> </w:t>
      </w:r>
    </w:p>
  </w:footnote>
  <w:footnote w:id="10">
    <w:p w14:paraId="78248D2A" w14:textId="77777777" w:rsidR="003D2702" w:rsidRDefault="003D2702" w:rsidP="003D2702">
      <w:pPr>
        <w:pStyle w:val="FootnoteText"/>
      </w:pPr>
      <w:r>
        <w:rPr>
          <w:rStyle w:val="FootnoteReference"/>
        </w:rPr>
        <w:footnoteRef/>
      </w:r>
      <w:r>
        <w:t xml:space="preserve"> </w:t>
      </w:r>
      <w:hyperlink r:id="rId5" w:anchor="CD015383-sec-0008" w:history="1">
        <w:r w:rsidRPr="00BB108E">
          <w:rPr>
            <w:rStyle w:val="Hyperlink"/>
          </w:rPr>
          <w:t>https://pmc.ncbi.nlm.nih.gov/articles/PMC11390284/#CD015383-sec-0008</w:t>
        </w:r>
      </w:hyperlink>
      <w:r>
        <w:t xml:space="preserve"> </w:t>
      </w:r>
    </w:p>
  </w:footnote>
  <w:footnote w:id="11">
    <w:p w14:paraId="48F08A72" w14:textId="6BCC5193" w:rsidR="00BD4452" w:rsidRDefault="00BD4452">
      <w:pPr>
        <w:pStyle w:val="FootnoteText"/>
      </w:pPr>
      <w:r>
        <w:rPr>
          <w:rStyle w:val="FootnoteReference"/>
        </w:rPr>
        <w:footnoteRef/>
      </w:r>
      <w:r>
        <w:t xml:space="preserve"> </w:t>
      </w:r>
      <w:hyperlink r:id="rId6" w:history="1">
        <w:r w:rsidRPr="009D06B0">
          <w:rPr>
            <w:rStyle w:val="Hyperlink"/>
          </w:rPr>
          <w:t>https://www.cdc.gov/acip-grade-handbook/hcp/chapter-7-grade-criteria-determining-certainty-of-evidence/index.html</w:t>
        </w:r>
      </w:hyperlink>
      <w:r>
        <w:t xml:space="preserve"> </w:t>
      </w:r>
    </w:p>
  </w:footnote>
  <w:footnote w:id="12">
    <w:p w14:paraId="2D488E21" w14:textId="77777777" w:rsidR="003D2702" w:rsidRPr="00E03FEA" w:rsidRDefault="003D2702" w:rsidP="003D2702">
      <w:pPr>
        <w:pStyle w:val="FootnoteText"/>
        <w:rPr>
          <w:rFonts w:cs="Arial"/>
        </w:rPr>
      </w:pPr>
      <w:r w:rsidRPr="00E03FEA">
        <w:rPr>
          <w:rStyle w:val="FootnoteReference"/>
          <w:rFonts w:cs="Arial"/>
        </w:rPr>
        <w:footnoteRef/>
      </w:r>
      <w:r w:rsidRPr="00E03FEA">
        <w:rPr>
          <w:rFonts w:cs="Arial"/>
        </w:rPr>
        <w:t xml:space="preserve"> </w:t>
      </w:r>
      <w:hyperlink r:id="rId7" w:anchor="section30-0269881116675512" w:history="1">
        <w:r w:rsidRPr="00E03FEA">
          <w:rPr>
            <w:rStyle w:val="Hyperlink"/>
            <w:rFonts w:cs="Arial"/>
          </w:rPr>
          <w:t>https://pmc.ncbi.nlm.nih.gov/articles/PMC5367551/#section30-0269881116675512</w:t>
        </w:r>
      </w:hyperlink>
      <w:r w:rsidRPr="00E03FEA">
        <w:rPr>
          <w:rFonts w:cs="Arial"/>
        </w:rPr>
        <w:t xml:space="preserve"> (</w:t>
      </w:r>
      <w:r w:rsidRPr="0090130B">
        <w:rPr>
          <w:rFonts w:cs="Arial"/>
          <w:color w:val="333333"/>
          <w:shd w:val="clear" w:color="auto" w:fill="FFFFFF"/>
        </w:rPr>
        <w:t>Ross S, Bossis A, Guss J, et al. Rapid and sustained symptom reduction following psilocybin treatment for anxiety and depression in patients with life-threatening cancer: a randomized controlled trial. </w:t>
      </w:r>
      <w:r w:rsidRPr="0090130B">
        <w:rPr>
          <w:rFonts w:cs="Arial"/>
          <w:i/>
          <w:iCs/>
          <w:color w:val="333333"/>
          <w:shd w:val="clear" w:color="auto" w:fill="FFFFFF"/>
        </w:rPr>
        <w:t>Journal of Psychopharmacology</w:t>
      </w:r>
      <w:r w:rsidRPr="0090130B">
        <w:rPr>
          <w:rFonts w:cs="Arial"/>
          <w:color w:val="333333"/>
          <w:shd w:val="clear" w:color="auto" w:fill="FFFFFF"/>
        </w:rPr>
        <w:t xml:space="preserve">. 2016;30(12):1165-1180). </w:t>
      </w:r>
    </w:p>
  </w:footnote>
  <w:footnote w:id="13">
    <w:p w14:paraId="538143DB" w14:textId="72CE1F71" w:rsidR="003D2702" w:rsidRPr="00C574F4" w:rsidRDefault="003D2702" w:rsidP="003D2702">
      <w:pPr>
        <w:pStyle w:val="FootnoteText"/>
        <w:rPr>
          <w:rFonts w:cs="Arial"/>
        </w:rPr>
      </w:pPr>
      <w:r w:rsidRPr="00E03FEA">
        <w:rPr>
          <w:rStyle w:val="FootnoteReference"/>
          <w:rFonts w:cs="Arial"/>
        </w:rPr>
        <w:footnoteRef/>
      </w:r>
      <w:r w:rsidRPr="00E03FEA">
        <w:rPr>
          <w:rFonts w:cs="Arial"/>
        </w:rPr>
        <w:t xml:space="preserve"> </w:t>
      </w:r>
      <w:hyperlink r:id="rId8" w:history="1">
        <w:r w:rsidRPr="00E03FEA">
          <w:rPr>
            <w:rStyle w:val="Hyperlink"/>
            <w:rFonts w:cs="Arial"/>
          </w:rPr>
          <w:t>https://www.sciencedirect.com/science/article/pii/S0163834325001574?via%3Dihub</w:t>
        </w:r>
      </w:hyperlink>
      <w:r w:rsidRPr="00E03FEA">
        <w:rPr>
          <w:rFonts w:cs="Arial"/>
        </w:rPr>
        <w:t xml:space="preserve"> </w:t>
      </w:r>
      <w:r w:rsidR="00C574F4" w:rsidRPr="00E03FEA">
        <w:rPr>
          <w:rFonts w:cs="Arial"/>
        </w:rPr>
        <w:t>(</w:t>
      </w:r>
      <w:r w:rsidR="00C574F4" w:rsidRPr="00B166AA">
        <w:rPr>
          <w:rFonts w:cs="Arial"/>
        </w:rPr>
        <w:t>Ross ML, Iyer R, Williams M</w:t>
      </w:r>
      <w:r w:rsidR="00C574F4">
        <w:rPr>
          <w:rFonts w:cs="Arial"/>
        </w:rPr>
        <w:t>L</w:t>
      </w:r>
      <w:r w:rsidR="00C574F4" w:rsidRPr="00B166AA">
        <w:rPr>
          <w:rFonts w:cs="Arial"/>
        </w:rPr>
        <w:t>, Boughey C, O'Callaghan C, Hiscock R, Dwyer J. Psilocybin</w:t>
      </w:r>
      <w:r w:rsidR="00C574F4" w:rsidRPr="00B166AA">
        <w:rPr>
          <w:rFonts w:ascii="Cambria Math" w:hAnsi="Cambria Math" w:cs="Cambria Math"/>
        </w:rPr>
        <w:t>‑</w:t>
      </w:r>
      <w:r w:rsidR="00C574F4" w:rsidRPr="00B166AA">
        <w:rPr>
          <w:rFonts w:cs="Arial"/>
        </w:rPr>
        <w:t>assisted psychotherapy for depression and anxiety associated with life</w:t>
      </w:r>
      <w:r w:rsidR="00C574F4" w:rsidRPr="00B166AA">
        <w:rPr>
          <w:rFonts w:ascii="Cambria Math" w:hAnsi="Cambria Math" w:cs="Cambria Math"/>
        </w:rPr>
        <w:t>‑</w:t>
      </w:r>
      <w:r w:rsidR="00C574F4" w:rsidRPr="00B166AA">
        <w:rPr>
          <w:rFonts w:cs="Arial"/>
        </w:rPr>
        <w:t>threatening illness: a phase 2b randomized controlled trial. General Hospital Psychiatry. 2025;96:322</w:t>
      </w:r>
      <w:r w:rsidR="00C574F4" w:rsidRPr="00B166AA">
        <w:rPr>
          <w:rFonts w:ascii="Cambria Math" w:hAnsi="Cambria Math" w:cs="Cambria Math"/>
        </w:rPr>
        <w:t>‑</w:t>
      </w:r>
      <w:r w:rsidR="00C574F4" w:rsidRPr="00B166AA">
        <w:rPr>
          <w:rFonts w:cs="Arial"/>
        </w:rPr>
        <w:t>331. doi: 10.1016/j.genhosppsych.2025.08.001. Epub 2025 Aug 12. PMID: 40858059</w:t>
      </w:r>
      <w:r w:rsidR="00776515">
        <w:rPr>
          <w:rFonts w:cs="Arial"/>
        </w:rPr>
        <w:t>)</w:t>
      </w:r>
      <w:r w:rsidR="00C574F4" w:rsidRPr="00B166AA">
        <w:rPr>
          <w:rFonts w:cs="Arial"/>
        </w:rPr>
        <w:t>.</w:t>
      </w:r>
    </w:p>
  </w:footnote>
  <w:footnote w:id="14">
    <w:p w14:paraId="6163CC36" w14:textId="45E8FD17" w:rsidR="008E7F4C" w:rsidRDefault="008E7F4C">
      <w:pPr>
        <w:pStyle w:val="FootnoteText"/>
      </w:pPr>
      <w:r>
        <w:rPr>
          <w:rStyle w:val="FootnoteReference"/>
        </w:rPr>
        <w:footnoteRef/>
      </w:r>
      <w:r>
        <w:t xml:space="preserve"> </w:t>
      </w:r>
      <w:hyperlink r:id="rId9" w:history="1">
        <w:r w:rsidRPr="00EE3873">
          <w:rPr>
            <w:rStyle w:val="Hyperlink"/>
          </w:rPr>
          <w:t>https://clinicaltoolslibrary.com/hospital-anxiety-and-depression-scale-hads/</w:t>
        </w:r>
      </w:hyperlink>
      <w:r>
        <w:t xml:space="preserve"> </w:t>
      </w:r>
    </w:p>
  </w:footnote>
  <w:footnote w:id="15">
    <w:p w14:paraId="2115076C" w14:textId="77777777" w:rsidR="003D2702" w:rsidRPr="00F9520F" w:rsidRDefault="003D2702" w:rsidP="003D2702">
      <w:pPr>
        <w:pStyle w:val="FootnoteText"/>
        <w:rPr>
          <w:szCs w:val="16"/>
        </w:rPr>
      </w:pPr>
      <w:r w:rsidRPr="00F9520F">
        <w:rPr>
          <w:rStyle w:val="FootnoteReference"/>
          <w:szCs w:val="16"/>
        </w:rPr>
        <w:footnoteRef/>
      </w:r>
      <w:r w:rsidRPr="00F9520F">
        <w:rPr>
          <w:szCs w:val="16"/>
        </w:rPr>
        <w:t xml:space="preserve"> </w:t>
      </w:r>
      <w:hyperlink r:id="rId10" w:history="1">
        <w:r w:rsidRPr="006D036B">
          <w:rPr>
            <w:rFonts w:eastAsiaTheme="minorHAnsi" w:cstheme="minorBidi"/>
            <w:color w:val="0000FF"/>
            <w:szCs w:val="16"/>
            <w:u w:val="single"/>
          </w:rPr>
          <w:t>Study Details | NCT04754061 | PSilocybin for psYCHological and Existential Distress in PALliative Care (PSYCHED-PAL) | ClinicalTrials.gov</w:t>
        </w:r>
      </w:hyperlink>
    </w:p>
  </w:footnote>
  <w:footnote w:id="16">
    <w:p w14:paraId="3ECA6C10" w14:textId="77777777" w:rsidR="003D2702" w:rsidRDefault="003D2702" w:rsidP="003D2702">
      <w:pPr>
        <w:pStyle w:val="FootnoteText"/>
      </w:pPr>
      <w:r w:rsidRPr="00F9520F">
        <w:rPr>
          <w:rStyle w:val="FootnoteReference"/>
          <w:szCs w:val="16"/>
        </w:rPr>
        <w:footnoteRef/>
      </w:r>
      <w:r w:rsidRPr="00F9520F">
        <w:rPr>
          <w:szCs w:val="16"/>
        </w:rPr>
        <w:t xml:space="preserve"> </w:t>
      </w:r>
      <w:hyperlink r:id="rId11" w:history="1">
        <w:r w:rsidRPr="006D036B">
          <w:rPr>
            <w:rFonts w:eastAsiaTheme="minorHAnsi" w:cstheme="minorBidi"/>
            <w:color w:val="0000FF"/>
            <w:szCs w:val="16"/>
            <w:u w:val="single"/>
          </w:rPr>
          <w:t>Study Details | NCT07063862 | Psilocybin Microdose for Psychological and Existential Distress in Palliative Care (PSYCHED-PAL-RCT) | ClinicalTrials.gov</w:t>
        </w:r>
      </w:hyperlink>
    </w:p>
  </w:footnote>
  <w:footnote w:id="17">
    <w:p w14:paraId="76A073A2" w14:textId="77777777" w:rsidR="003D2702" w:rsidRDefault="003D2702" w:rsidP="003D2702">
      <w:pPr>
        <w:pStyle w:val="FootnoteText"/>
      </w:pPr>
      <w:r>
        <w:rPr>
          <w:rStyle w:val="FootnoteReference"/>
        </w:rPr>
        <w:footnoteRef/>
      </w:r>
      <w:r>
        <w:t xml:space="preserve"> </w:t>
      </w:r>
      <w:hyperlink r:id="rId12" w:history="1">
        <w:r w:rsidRPr="006D036B">
          <w:rPr>
            <w:rFonts w:eastAsiaTheme="minorHAnsi" w:cstheme="minorBidi"/>
            <w:color w:val="0000FF"/>
            <w:szCs w:val="16"/>
            <w:u w:val="single"/>
          </w:rPr>
          <w:t>Study Details | NCT05398484 | Psilocybin Therapy in Advanced Cancer | ClinicalTrials.gov</w:t>
        </w:r>
      </w:hyperlink>
    </w:p>
  </w:footnote>
  <w:footnote w:id="18">
    <w:p w14:paraId="6C2F4113" w14:textId="5B7F9FF7" w:rsidR="00285648" w:rsidRPr="0090130B" w:rsidRDefault="00285648">
      <w:pPr>
        <w:pStyle w:val="FootnoteText"/>
        <w:rPr>
          <w:rFonts w:cs="Arial"/>
          <w:color w:val="auto"/>
        </w:rPr>
      </w:pPr>
      <w:r w:rsidRPr="0090130B">
        <w:rPr>
          <w:rStyle w:val="FootnoteReference"/>
          <w:rFonts w:cs="Arial"/>
          <w:color w:val="auto"/>
        </w:rPr>
        <w:footnoteRef/>
      </w:r>
      <w:r w:rsidRPr="0090130B">
        <w:rPr>
          <w:rFonts w:cs="Arial"/>
          <w:color w:val="auto"/>
        </w:rPr>
        <w:t xml:space="preserve"> Gaddey HL, Mason B, Naik A. Depression: Managing resistance and partial response to treatment. Am Fam Physician. 2024;109(5).</w:t>
      </w:r>
    </w:p>
  </w:footnote>
  <w:footnote w:id="19">
    <w:p w14:paraId="2235E056" w14:textId="75D4DFAD" w:rsidR="00285648" w:rsidRPr="0090130B" w:rsidRDefault="00285648">
      <w:pPr>
        <w:pStyle w:val="FootnoteText"/>
        <w:rPr>
          <w:rFonts w:cs="Arial"/>
          <w:color w:val="auto"/>
        </w:rPr>
      </w:pPr>
      <w:r w:rsidRPr="0090130B">
        <w:rPr>
          <w:rStyle w:val="FootnoteReference"/>
          <w:rFonts w:cs="Arial"/>
          <w:color w:val="auto"/>
        </w:rPr>
        <w:footnoteRef/>
      </w:r>
      <w:r w:rsidRPr="0090130B">
        <w:rPr>
          <w:rFonts w:cs="Arial"/>
          <w:color w:val="auto"/>
        </w:rPr>
        <w:t xml:space="preserve"> Cleveland Clinic. Treatment</w:t>
      </w:r>
      <w:r w:rsidRPr="0090130B">
        <w:rPr>
          <w:rFonts w:ascii="Cambria Math" w:hAnsi="Cambria Math" w:cs="Cambria Math"/>
          <w:color w:val="auto"/>
        </w:rPr>
        <w:t>‑</w:t>
      </w:r>
      <w:r w:rsidRPr="0090130B">
        <w:rPr>
          <w:rFonts w:cs="Arial"/>
          <w:color w:val="auto"/>
        </w:rPr>
        <w:t>Resistant Depression: What It Is &amp; Symptoms. Updated 16 May 2023.</w:t>
      </w:r>
    </w:p>
  </w:footnote>
  <w:footnote w:id="20">
    <w:p w14:paraId="4CFC1910" w14:textId="75FE1F02" w:rsidR="002055CB" w:rsidRPr="0090130B" w:rsidRDefault="002055CB">
      <w:pPr>
        <w:pStyle w:val="FootnoteText"/>
        <w:rPr>
          <w:rFonts w:cs="Arial"/>
          <w:color w:val="auto"/>
        </w:rPr>
      </w:pPr>
      <w:r w:rsidRPr="0090130B">
        <w:rPr>
          <w:rStyle w:val="FootnoteReference"/>
          <w:rFonts w:cs="Arial"/>
          <w:color w:val="auto"/>
        </w:rPr>
        <w:footnoteRef/>
      </w:r>
      <w:r w:rsidRPr="0090130B">
        <w:rPr>
          <w:rFonts w:cs="Arial"/>
          <w:color w:val="auto"/>
        </w:rPr>
        <w:t xml:space="preserve"> American Psychiatric Association. Diagnostic and Statistical Manual of Mental Disorders, Fifth Edition, Text Revision (DSM</w:t>
      </w:r>
      <w:r w:rsidRPr="0090130B">
        <w:rPr>
          <w:rFonts w:ascii="Cambria Math" w:hAnsi="Cambria Math" w:cs="Cambria Math"/>
          <w:color w:val="auto"/>
        </w:rPr>
        <w:t>‑</w:t>
      </w:r>
      <w:r w:rsidRPr="0090130B">
        <w:rPr>
          <w:rFonts w:cs="Arial"/>
          <w:color w:val="auto"/>
        </w:rPr>
        <w:t>5</w:t>
      </w:r>
      <w:r w:rsidRPr="0090130B">
        <w:rPr>
          <w:rFonts w:ascii="Cambria Math" w:hAnsi="Cambria Math" w:cs="Cambria Math"/>
          <w:color w:val="auto"/>
        </w:rPr>
        <w:t>‑</w:t>
      </w:r>
      <w:r w:rsidRPr="0090130B">
        <w:rPr>
          <w:rFonts w:cs="Arial"/>
          <w:color w:val="auto"/>
        </w:rPr>
        <w:t>TR). Washington, DC: APA; 2022.</w:t>
      </w:r>
    </w:p>
  </w:footnote>
  <w:footnote w:id="21">
    <w:p w14:paraId="35BB8C3E" w14:textId="2DE04522" w:rsidR="004E5044" w:rsidRPr="0090130B" w:rsidRDefault="004E5044">
      <w:pPr>
        <w:pStyle w:val="FootnoteText"/>
        <w:rPr>
          <w:rFonts w:cs="Arial"/>
          <w:color w:val="auto"/>
        </w:rPr>
      </w:pPr>
      <w:r w:rsidRPr="0090130B">
        <w:rPr>
          <w:rStyle w:val="FootnoteReference"/>
          <w:rFonts w:cs="Arial"/>
          <w:color w:val="auto"/>
        </w:rPr>
        <w:footnoteRef/>
      </w:r>
      <w:r w:rsidRPr="0090130B">
        <w:rPr>
          <w:rFonts w:cs="Arial"/>
          <w:color w:val="auto"/>
        </w:rPr>
        <w:t xml:space="preserve"> American Psychiatric Association. DSM</w:t>
      </w:r>
      <w:r w:rsidRPr="0090130B">
        <w:rPr>
          <w:rFonts w:ascii="Cambria Math" w:hAnsi="Cambria Math" w:cs="Cambria Math"/>
          <w:color w:val="auto"/>
        </w:rPr>
        <w:t>‑</w:t>
      </w:r>
      <w:r w:rsidRPr="0090130B">
        <w:rPr>
          <w:rFonts w:cs="Arial"/>
          <w:color w:val="auto"/>
        </w:rPr>
        <w:t>5</w:t>
      </w:r>
      <w:r w:rsidRPr="0090130B">
        <w:rPr>
          <w:rFonts w:ascii="Cambria Math" w:hAnsi="Cambria Math" w:cs="Cambria Math"/>
          <w:color w:val="auto"/>
        </w:rPr>
        <w:t>‑</w:t>
      </w:r>
      <w:r w:rsidRPr="0090130B">
        <w:rPr>
          <w:rFonts w:cs="Arial"/>
          <w:color w:val="auto"/>
        </w:rPr>
        <w:t>TR Update Supplement. September 2025.</w:t>
      </w:r>
    </w:p>
  </w:footnote>
  <w:footnote w:id="22">
    <w:p w14:paraId="67DC95D6" w14:textId="0DD0E9D1" w:rsidR="004E5044" w:rsidRPr="0090130B" w:rsidRDefault="004E5044">
      <w:pPr>
        <w:pStyle w:val="FootnoteText"/>
        <w:rPr>
          <w:rFonts w:cs="Arial"/>
          <w:color w:val="auto"/>
        </w:rPr>
      </w:pPr>
      <w:r w:rsidRPr="0090130B">
        <w:rPr>
          <w:rStyle w:val="FootnoteReference"/>
          <w:rFonts w:cs="Arial"/>
          <w:color w:val="auto"/>
        </w:rPr>
        <w:footnoteRef/>
      </w:r>
      <w:r w:rsidRPr="0090130B">
        <w:rPr>
          <w:rFonts w:cs="Arial"/>
          <w:color w:val="auto"/>
        </w:rPr>
        <w:t>Thomas C, Kulikowski JD, Breitbart W, et al. Existential suffering as an indication for palliative sedation: Identifying and addressing challenges. Palliat Support Care. 2024;22(4):633</w:t>
      </w:r>
      <w:r w:rsidRPr="0090130B">
        <w:rPr>
          <w:rFonts w:ascii="Cambria Math" w:hAnsi="Cambria Math" w:cs="Cambria Math"/>
          <w:color w:val="auto"/>
        </w:rPr>
        <w:t>‑</w:t>
      </w:r>
      <w:r w:rsidRPr="0090130B">
        <w:rPr>
          <w:rFonts w:cs="Arial"/>
          <w:color w:val="auto"/>
        </w:rPr>
        <w:t>636</w:t>
      </w:r>
    </w:p>
  </w:footnote>
  <w:footnote w:id="23">
    <w:p w14:paraId="6FFF3DC8" w14:textId="3B79A650" w:rsidR="004E5044" w:rsidRPr="0090130B" w:rsidRDefault="004E5044">
      <w:pPr>
        <w:pStyle w:val="FootnoteText"/>
        <w:rPr>
          <w:rFonts w:cs="Arial"/>
          <w:color w:val="auto"/>
        </w:rPr>
      </w:pPr>
      <w:r w:rsidRPr="0090130B">
        <w:rPr>
          <w:rStyle w:val="FootnoteReference"/>
          <w:rFonts w:cs="Arial"/>
          <w:color w:val="auto"/>
        </w:rPr>
        <w:footnoteRef/>
      </w:r>
      <w:r w:rsidRPr="0090130B">
        <w:rPr>
          <w:rFonts w:cs="Arial"/>
          <w:color w:val="auto"/>
        </w:rPr>
        <w:t xml:space="preserve"> </w:t>
      </w:r>
      <w:r w:rsidR="00CE0AC8" w:rsidRPr="0090130B">
        <w:rPr>
          <w:rFonts w:cs="Arial"/>
          <w:color w:val="auto"/>
        </w:rPr>
        <w:t>Boston P, Bruce A, Schreiber R. Existential suffering in the palliative care setting: An integrated literature review. J Pain Symptom Manage. 2011;41(3):604</w:t>
      </w:r>
      <w:r w:rsidR="00CE0AC8" w:rsidRPr="0090130B">
        <w:rPr>
          <w:rFonts w:ascii="Cambria Math" w:hAnsi="Cambria Math" w:cs="Cambria Math"/>
          <w:color w:val="auto"/>
        </w:rPr>
        <w:t>‑</w:t>
      </w:r>
      <w:r w:rsidR="00CE0AC8" w:rsidRPr="0090130B">
        <w:rPr>
          <w:rFonts w:cs="Arial"/>
          <w:color w:val="auto"/>
        </w:rPr>
        <w:t>618</w:t>
      </w:r>
    </w:p>
  </w:footnote>
  <w:footnote w:id="24">
    <w:p w14:paraId="766CEF5B" w14:textId="581182F5" w:rsidR="00FD5C18" w:rsidRPr="0090130B" w:rsidRDefault="00FD5C18">
      <w:pPr>
        <w:pStyle w:val="FootnoteText"/>
        <w:rPr>
          <w:rFonts w:cs="Arial"/>
          <w:color w:val="auto"/>
        </w:rPr>
      </w:pPr>
      <w:r w:rsidRPr="0090130B">
        <w:rPr>
          <w:rStyle w:val="FootnoteReference"/>
          <w:rFonts w:cs="Arial"/>
          <w:color w:val="auto"/>
        </w:rPr>
        <w:footnoteRef/>
      </w:r>
      <w:r w:rsidRPr="0090130B">
        <w:rPr>
          <w:rFonts w:cs="Arial"/>
          <w:color w:val="auto"/>
        </w:rPr>
        <w:t xml:space="preserve"> Bates AT. Addressing existential suffering. BC Med J. 2016;58(5):268</w:t>
      </w:r>
      <w:r w:rsidRPr="0090130B">
        <w:rPr>
          <w:rFonts w:ascii="Cambria Math" w:hAnsi="Cambria Math" w:cs="Cambria Math"/>
          <w:color w:val="auto"/>
        </w:rPr>
        <w:t>‑</w:t>
      </w:r>
      <w:r w:rsidRPr="0090130B">
        <w:rPr>
          <w:rFonts w:cs="Arial"/>
          <w:color w:val="auto"/>
        </w:rPr>
        <w:t>273.</w:t>
      </w:r>
    </w:p>
  </w:footnote>
  <w:footnote w:id="25">
    <w:p w14:paraId="0F8AC0C1" w14:textId="21B13B5C" w:rsidR="00FD5C18" w:rsidRDefault="00FD5C18">
      <w:pPr>
        <w:pStyle w:val="FootnoteText"/>
      </w:pPr>
      <w:r w:rsidRPr="0090130B">
        <w:rPr>
          <w:rStyle w:val="FootnoteReference"/>
          <w:rFonts w:cs="Arial"/>
          <w:color w:val="auto"/>
        </w:rPr>
        <w:footnoteRef/>
      </w:r>
      <w:r w:rsidRPr="0090130B">
        <w:rPr>
          <w:rFonts w:cs="Arial"/>
          <w:color w:val="auto"/>
        </w:rPr>
        <w:t xml:space="preserve"> Kissane DW, Appleton J, Lennon J, et al. Psycho</w:t>
      </w:r>
      <w:r w:rsidRPr="0090130B">
        <w:rPr>
          <w:rFonts w:ascii="Cambria Math" w:hAnsi="Cambria Math" w:cs="Cambria Math"/>
          <w:color w:val="auto"/>
        </w:rPr>
        <w:t>‑</w:t>
      </w:r>
      <w:r w:rsidRPr="0090130B">
        <w:rPr>
          <w:rFonts w:cs="Arial"/>
          <w:color w:val="auto"/>
        </w:rPr>
        <w:t>existential Symptom Assessment Scale (PeSAS) screening in palliative care. J Pain Symptom Manage. 2022;64(5):429</w:t>
      </w:r>
      <w:r w:rsidRPr="0090130B">
        <w:rPr>
          <w:rFonts w:ascii="Cambria Math" w:hAnsi="Cambria Math" w:cs="Cambria Math"/>
          <w:color w:val="auto"/>
        </w:rPr>
        <w:t>‑</w:t>
      </w:r>
      <w:r w:rsidRPr="0090130B">
        <w:rPr>
          <w:rFonts w:cs="Arial"/>
          <w:color w:val="auto"/>
        </w:rPr>
        <w:t>437.</w:t>
      </w:r>
    </w:p>
  </w:footnote>
  <w:footnote w:id="26">
    <w:p w14:paraId="2E8DDF60" w14:textId="4E00C51D" w:rsidR="007E11F1" w:rsidRPr="0090130B" w:rsidRDefault="007E11F1">
      <w:pPr>
        <w:pStyle w:val="FootnoteText"/>
        <w:rPr>
          <w:color w:val="auto"/>
        </w:rPr>
      </w:pPr>
      <w:r w:rsidRPr="0090130B">
        <w:rPr>
          <w:rStyle w:val="FootnoteReference"/>
          <w:color w:val="auto"/>
        </w:rPr>
        <w:footnoteRef/>
      </w:r>
      <w:r w:rsidRPr="0090130B">
        <w:rPr>
          <w:color w:val="auto"/>
        </w:rPr>
        <w:t xml:space="preserve"> Ferrell B, Borneman T. Existential distress at the end of life. In: Spiritual Care in Palliative Care. Springer; 2024.</w:t>
      </w:r>
    </w:p>
  </w:footnote>
  <w:footnote w:id="27">
    <w:p w14:paraId="040183DD" w14:textId="2FFD7668" w:rsidR="00D410F2" w:rsidRPr="0090130B" w:rsidRDefault="00D410F2">
      <w:pPr>
        <w:pStyle w:val="FootnoteText"/>
        <w:rPr>
          <w:color w:val="auto"/>
        </w:rPr>
      </w:pPr>
      <w:r w:rsidRPr="0090130B">
        <w:rPr>
          <w:rStyle w:val="FootnoteReference"/>
          <w:color w:val="auto"/>
        </w:rPr>
        <w:footnoteRef/>
      </w:r>
      <w:r w:rsidRPr="0090130B">
        <w:rPr>
          <w:color w:val="auto"/>
        </w:rPr>
        <w:t xml:space="preserve"> Lo C, Panday T, Zeppieri J, et al. Preliminary psychometrics of the Existential Distress Scale in patients with advanced cancer. Eur J Cancer Care. 2017;26(6):e12597.</w:t>
      </w:r>
    </w:p>
  </w:footnote>
  <w:footnote w:id="28">
    <w:p w14:paraId="16029075" w14:textId="5B292F3B" w:rsidR="00D410F2" w:rsidRDefault="00D410F2">
      <w:pPr>
        <w:pStyle w:val="FootnoteText"/>
      </w:pPr>
      <w:r w:rsidRPr="0090130B">
        <w:rPr>
          <w:rStyle w:val="FootnoteReference"/>
          <w:color w:val="auto"/>
        </w:rPr>
        <w:footnoteRef/>
      </w:r>
      <w:r w:rsidRPr="0090130B">
        <w:rPr>
          <w:color w:val="auto"/>
        </w:rPr>
        <w:t xml:space="preserve"> Martínez</w:t>
      </w:r>
      <w:r w:rsidRPr="0090130B">
        <w:rPr>
          <w:rFonts w:ascii="Cambria Math" w:hAnsi="Cambria Math" w:cs="Cambria Math"/>
          <w:color w:val="auto"/>
        </w:rPr>
        <w:t>‑</w:t>
      </w:r>
      <w:r w:rsidRPr="0090130B">
        <w:rPr>
          <w:color w:val="auto"/>
        </w:rPr>
        <w:t>Rodr</w:t>
      </w:r>
      <w:r w:rsidRPr="0090130B">
        <w:rPr>
          <w:rFonts w:cs="Arial"/>
          <w:color w:val="auto"/>
        </w:rPr>
        <w:t>í</w:t>
      </w:r>
      <w:r w:rsidRPr="0090130B">
        <w:rPr>
          <w:color w:val="auto"/>
        </w:rPr>
        <w:t>guez SM, Molinero</w:t>
      </w:r>
      <w:r w:rsidRPr="0090130B">
        <w:rPr>
          <w:rFonts w:ascii="Cambria Math" w:hAnsi="Cambria Math" w:cs="Cambria Math"/>
          <w:color w:val="auto"/>
        </w:rPr>
        <w:t>‑</w:t>
      </w:r>
      <w:r w:rsidRPr="0090130B">
        <w:rPr>
          <w:color w:val="auto"/>
        </w:rPr>
        <w:t>Caparr</w:t>
      </w:r>
      <w:r w:rsidRPr="0090130B">
        <w:rPr>
          <w:rFonts w:cs="Arial"/>
          <w:color w:val="auto"/>
        </w:rPr>
        <w:t>ó</w:t>
      </w:r>
      <w:r w:rsidRPr="0090130B">
        <w:rPr>
          <w:color w:val="auto"/>
        </w:rPr>
        <w:t>s C, P</w:t>
      </w:r>
      <w:r w:rsidRPr="0090130B">
        <w:rPr>
          <w:rFonts w:cs="Arial"/>
          <w:color w:val="auto"/>
        </w:rPr>
        <w:t>é</w:t>
      </w:r>
      <w:r w:rsidRPr="0090130B">
        <w:rPr>
          <w:color w:val="auto"/>
        </w:rPr>
        <w:t>rez</w:t>
      </w:r>
      <w:r w:rsidRPr="0090130B">
        <w:rPr>
          <w:rFonts w:ascii="Cambria Math" w:hAnsi="Cambria Math" w:cs="Cambria Math"/>
          <w:color w:val="auto"/>
        </w:rPr>
        <w:t>‑</w:t>
      </w:r>
      <w:r w:rsidRPr="0090130B">
        <w:rPr>
          <w:color w:val="auto"/>
        </w:rPr>
        <w:t>Rojo G. Validation of the Existential Distress Scale in a non</w:t>
      </w:r>
      <w:r w:rsidRPr="0090130B">
        <w:rPr>
          <w:rFonts w:ascii="Cambria Math" w:hAnsi="Cambria Math" w:cs="Cambria Math"/>
          <w:color w:val="auto"/>
        </w:rPr>
        <w:t>‑</w:t>
      </w:r>
      <w:r w:rsidRPr="0090130B">
        <w:rPr>
          <w:color w:val="auto"/>
        </w:rPr>
        <w:t>clinical population. Front Psychol.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EEFDF" w14:textId="3B878EEB" w:rsidR="00EA3E09" w:rsidRDefault="00EA3E09">
    <w:pPr>
      <w:pStyle w:val="Header"/>
    </w:pPr>
    <w:r>
      <w:rPr>
        <w:noProof/>
      </w:rPr>
      <mc:AlternateContent>
        <mc:Choice Requires="wps">
          <w:drawing>
            <wp:anchor distT="0" distB="0" distL="0" distR="0" simplePos="0" relativeHeight="251658243" behindDoc="0" locked="0" layoutInCell="1" allowOverlap="1" wp14:anchorId="5A82A603" wp14:editId="716C3B7E">
              <wp:simplePos x="635" y="635"/>
              <wp:positionH relativeFrom="page">
                <wp:align>center</wp:align>
              </wp:positionH>
              <wp:positionV relativeFrom="page">
                <wp:align>top</wp:align>
              </wp:positionV>
              <wp:extent cx="609600" cy="400050"/>
              <wp:effectExtent l="0" t="0" r="0" b="0"/>
              <wp:wrapNone/>
              <wp:docPr id="166420304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5219AC69" w14:textId="3DF815E1" w:rsidR="00EA3E09" w:rsidRPr="00EA3E09" w:rsidRDefault="00EA3E09" w:rsidP="00EA3E09">
                          <w:pPr>
                            <w:spacing w:after="0"/>
                            <w:rPr>
                              <w:rFonts w:ascii="Aptos" w:eastAsia="Aptos" w:hAnsi="Aptos" w:cs="Aptos"/>
                              <w:noProof/>
                              <w:color w:val="FF0000"/>
                              <w:sz w:val="24"/>
                              <w:szCs w:val="24"/>
                            </w:rPr>
                          </w:pPr>
                          <w:r w:rsidRPr="00EA3E0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82A603" id="_x0000_t202" coordsize="21600,21600" o:spt="202" path="m,l,21600r21600,l21600,xe">
              <v:stroke joinstyle="miter"/>
              <v:path gradientshapeok="t" o:connecttype="rect"/>
            </v:shapetype>
            <v:shape id="Text Box 2" o:spid="_x0000_s1026" type="#_x0000_t202" alt="OFFICIAL" style="position:absolute;left:0;text-align:left;margin-left:0;margin-top:0;width:48pt;height:31.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" filled="f" stroked="f">
              <v:textbox style="mso-fit-shape-to-text:t" inset="0,15pt,0,0">
                <w:txbxContent>
                  <w:p w14:paraId="5219AC69" w14:textId="3DF815E1" w:rsidR="00EA3E09" w:rsidRPr="00EA3E09" w:rsidRDefault="00EA3E09" w:rsidP="00EA3E09">
                    <w:pPr>
                      <w:spacing w:after="0"/>
                      <w:rPr>
                        <w:rFonts w:ascii="Aptos" w:eastAsia="Aptos" w:hAnsi="Aptos" w:cs="Aptos"/>
                        <w:noProof/>
                        <w:color w:val="FF0000"/>
                        <w:sz w:val="24"/>
                        <w:szCs w:val="24"/>
                      </w:rPr>
                    </w:pPr>
                    <w:r w:rsidRPr="00EA3E09">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253A" w14:textId="2846C024" w:rsidR="00F02AEC" w:rsidRPr="00CB0550" w:rsidRDefault="00EA3E09" w:rsidP="00CB0550">
    <w:pPr>
      <w:pStyle w:val="Header"/>
      <w:jc w:val="left"/>
    </w:pPr>
    <w:r>
      <w:rPr>
        <w:noProof/>
      </w:rPr>
      <mc:AlternateContent>
        <mc:Choice Requires="wps">
          <w:drawing>
            <wp:anchor distT="0" distB="0" distL="0" distR="0" simplePos="0" relativeHeight="251658244" behindDoc="0" locked="0" layoutInCell="1" allowOverlap="1" wp14:anchorId="3D46007E" wp14:editId="5D7DE578">
              <wp:simplePos x="635" y="635"/>
              <wp:positionH relativeFrom="page">
                <wp:align>center</wp:align>
              </wp:positionH>
              <wp:positionV relativeFrom="page">
                <wp:align>top</wp:align>
              </wp:positionV>
              <wp:extent cx="609600" cy="400050"/>
              <wp:effectExtent l="0" t="0" r="0" b="0"/>
              <wp:wrapNone/>
              <wp:docPr id="21749328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1CA66273" w14:textId="361BA461" w:rsidR="00EA3E09" w:rsidRPr="00EA3E09" w:rsidRDefault="00EA3E09" w:rsidP="00EA3E09">
                          <w:pPr>
                            <w:spacing w:after="0"/>
                            <w:rPr>
                              <w:rFonts w:ascii="Aptos" w:eastAsia="Aptos" w:hAnsi="Aptos" w:cs="Aptos"/>
                              <w:noProof/>
                              <w:color w:val="FF0000"/>
                              <w:sz w:val="24"/>
                              <w:szCs w:val="24"/>
                            </w:rPr>
                          </w:pPr>
                          <w:r w:rsidRPr="00EA3E0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46007E" id="_x0000_t202" coordsize="21600,21600" o:spt="202" path="m,l,21600r21600,l21600,xe">
              <v:stroke joinstyle="miter"/>
              <v:path gradientshapeok="t" o:connecttype="rect"/>
            </v:shapetype>
            <v:shape id="Text Box 3" o:spid="_x0000_s1027" type="#_x0000_t202" alt="OFFICIAL" style="position:absolute;margin-left:0;margin-top:0;width:48pt;height:31.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" filled="f" stroked="f">
              <v:textbox style="mso-fit-shape-to-text:t" inset="0,15pt,0,0">
                <w:txbxContent>
                  <w:p w14:paraId="1CA66273" w14:textId="361BA461" w:rsidR="00EA3E09" w:rsidRPr="00EA3E09" w:rsidRDefault="00EA3E09" w:rsidP="00EA3E09">
                    <w:pPr>
                      <w:spacing w:after="0"/>
                      <w:rPr>
                        <w:rFonts w:ascii="Aptos" w:eastAsia="Aptos" w:hAnsi="Aptos" w:cs="Aptos"/>
                        <w:noProof/>
                        <w:color w:val="FF0000"/>
                        <w:sz w:val="24"/>
                        <w:szCs w:val="24"/>
                      </w:rPr>
                    </w:pPr>
                    <w:r w:rsidRPr="00EA3E09">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844D2" w14:textId="77777777" w:rsidR="00F02AEC" w:rsidRDefault="00CB0550">
    <w:pPr>
      <w:rPr>
        <w:noProof/>
      </w:rPr>
    </w:pPr>
    <w:r>
      <w:rPr>
        <w:noProof/>
        <w:lang w:eastAsia="en-AU"/>
      </w:rPr>
      <w:drawing>
        <wp:anchor distT="0" distB="0" distL="114300" distR="114300" simplePos="0" relativeHeight="251658241" behindDoc="0" locked="0" layoutInCell="1" allowOverlap="1" wp14:anchorId="48130AFD" wp14:editId="1D996B99">
          <wp:simplePos x="0" y="0"/>
          <wp:positionH relativeFrom="column">
            <wp:posOffset>-400050</wp:posOffset>
          </wp:positionH>
          <wp:positionV relativeFrom="paragraph">
            <wp:posOffset>-83185</wp:posOffset>
          </wp:positionV>
          <wp:extent cx="2676525" cy="554355"/>
          <wp:effectExtent l="0" t="0" r="9525" b="0"/>
          <wp:wrapTopAndBottom/>
          <wp:docPr id="1421089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76525" cy="5543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02AEC" w:rsidRPr="002B29B2">
      <w:rPr>
        <w:noProof/>
        <w:lang w:eastAsia="en-AU"/>
      </w:rPr>
      <w:drawing>
        <wp:anchor distT="0" distB="0" distL="114300" distR="114300" simplePos="0" relativeHeight="251658240" behindDoc="0" locked="0" layoutInCell="0" allowOverlap="1" wp14:anchorId="21C17E56" wp14:editId="17187419">
          <wp:simplePos x="0" y="0"/>
          <wp:positionH relativeFrom="page">
            <wp:align>left</wp:align>
          </wp:positionH>
          <wp:positionV relativeFrom="page">
            <wp:posOffset>3239495</wp:posOffset>
          </wp:positionV>
          <wp:extent cx="7663815" cy="4323091"/>
          <wp:effectExtent l="0" t="0" r="0" b="1270"/>
          <wp:wrapNone/>
          <wp:docPr id="2065331077" name="Picture 206533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CB70" w14:textId="21A69FF9" w:rsidR="00F02AEC" w:rsidRPr="005212A2" w:rsidRDefault="00F02AEC" w:rsidP="000579C9">
    <w:pPr>
      <w:pStyle w:val="Header"/>
    </w:pPr>
    <w:r w:rsidRPr="005212A2">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C09F" w14:textId="498B1BF8" w:rsidR="005B141F" w:rsidRPr="00FE501F" w:rsidRDefault="005B141F">
    <w:pPr>
      <w:pStyle w:val="Headernolin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304693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AF42A8"/>
    <w:multiLevelType w:val="multilevel"/>
    <w:tmpl w:val="E214C15E"/>
    <w:lvl w:ilvl="0">
      <w:start w:val="1"/>
      <w:numFmt w:val="lowerLetter"/>
      <w:lvlText w:val="%1)"/>
      <w:lvlJc w:val="left"/>
      <w:pPr>
        <w:tabs>
          <w:tab w:val="num" w:pos="479"/>
        </w:tabs>
        <w:ind w:left="479" w:hanging="360"/>
      </w:pPr>
    </w:lvl>
    <w:lvl w:ilvl="1">
      <w:start w:val="1"/>
      <w:numFmt w:val="lowerLetter"/>
      <w:lvlText w:val="%2."/>
      <w:lvlJc w:val="left"/>
      <w:pPr>
        <w:tabs>
          <w:tab w:val="num" w:pos="1199"/>
        </w:tabs>
        <w:ind w:left="1199" w:hanging="360"/>
      </w:pPr>
    </w:lvl>
    <w:lvl w:ilvl="2">
      <w:start w:val="1"/>
      <w:numFmt w:val="lowerLetter"/>
      <w:lvlText w:val="%3."/>
      <w:lvlJc w:val="left"/>
      <w:pPr>
        <w:tabs>
          <w:tab w:val="num" w:pos="1919"/>
        </w:tabs>
        <w:ind w:left="1919" w:hanging="360"/>
      </w:pPr>
    </w:lvl>
    <w:lvl w:ilvl="3">
      <w:start w:val="1"/>
      <w:numFmt w:val="lowerLetter"/>
      <w:lvlText w:val="%4."/>
      <w:lvlJc w:val="left"/>
      <w:pPr>
        <w:tabs>
          <w:tab w:val="num" w:pos="2639"/>
        </w:tabs>
        <w:ind w:left="2639" w:hanging="360"/>
      </w:pPr>
    </w:lvl>
    <w:lvl w:ilvl="4">
      <w:start w:val="1"/>
      <w:numFmt w:val="lowerLetter"/>
      <w:lvlText w:val="%5."/>
      <w:lvlJc w:val="left"/>
      <w:pPr>
        <w:tabs>
          <w:tab w:val="num" w:pos="3359"/>
        </w:tabs>
        <w:ind w:left="3359" w:hanging="360"/>
      </w:pPr>
    </w:lvl>
    <w:lvl w:ilvl="5">
      <w:start w:val="1"/>
      <w:numFmt w:val="lowerLetter"/>
      <w:lvlText w:val="%6."/>
      <w:lvlJc w:val="left"/>
      <w:pPr>
        <w:tabs>
          <w:tab w:val="num" w:pos="4079"/>
        </w:tabs>
        <w:ind w:left="4079" w:hanging="360"/>
      </w:pPr>
    </w:lvl>
    <w:lvl w:ilvl="6">
      <w:start w:val="1"/>
      <w:numFmt w:val="lowerLetter"/>
      <w:lvlText w:val="%7."/>
      <w:lvlJc w:val="left"/>
      <w:pPr>
        <w:tabs>
          <w:tab w:val="num" w:pos="4799"/>
        </w:tabs>
        <w:ind w:left="4799" w:hanging="360"/>
      </w:pPr>
    </w:lvl>
    <w:lvl w:ilvl="7">
      <w:start w:val="1"/>
      <w:numFmt w:val="lowerLetter"/>
      <w:lvlText w:val="%8."/>
      <w:lvlJc w:val="left"/>
      <w:pPr>
        <w:tabs>
          <w:tab w:val="num" w:pos="5519"/>
        </w:tabs>
        <w:ind w:left="5519" w:hanging="360"/>
      </w:pPr>
    </w:lvl>
    <w:lvl w:ilvl="8">
      <w:start w:val="1"/>
      <w:numFmt w:val="lowerLetter"/>
      <w:lvlText w:val="%9."/>
      <w:lvlJc w:val="left"/>
      <w:pPr>
        <w:tabs>
          <w:tab w:val="num" w:pos="6239"/>
        </w:tabs>
        <w:ind w:left="6239" w:hanging="360"/>
      </w:pPr>
    </w:lvl>
  </w:abstractNum>
  <w:abstractNum w:abstractNumId="2" w15:restartNumberingAfterBreak="0">
    <w:nsid w:val="01F12B42"/>
    <w:multiLevelType w:val="hybridMultilevel"/>
    <w:tmpl w:val="5E58EFAC"/>
    <w:lvl w:ilvl="0" w:tplc="47ECA710">
      <w:start w:val="1"/>
      <w:numFmt w:val="bullet"/>
      <w:lvlText w:val=""/>
      <w:lvlJc w:val="left"/>
      <w:pPr>
        <w:ind w:left="720" w:hanging="360"/>
      </w:pPr>
      <w:rPr>
        <w:rFonts w:ascii="Symbol" w:hAnsi="Symbol"/>
      </w:rPr>
    </w:lvl>
    <w:lvl w:ilvl="1" w:tplc="88ACA27C">
      <w:start w:val="1"/>
      <w:numFmt w:val="bullet"/>
      <w:lvlText w:val=""/>
      <w:lvlJc w:val="left"/>
      <w:pPr>
        <w:ind w:left="720" w:hanging="360"/>
      </w:pPr>
      <w:rPr>
        <w:rFonts w:ascii="Symbol" w:hAnsi="Symbol"/>
      </w:rPr>
    </w:lvl>
    <w:lvl w:ilvl="2" w:tplc="D674D818">
      <w:start w:val="1"/>
      <w:numFmt w:val="bullet"/>
      <w:lvlText w:val=""/>
      <w:lvlJc w:val="left"/>
      <w:pPr>
        <w:ind w:left="720" w:hanging="360"/>
      </w:pPr>
      <w:rPr>
        <w:rFonts w:ascii="Symbol" w:hAnsi="Symbol"/>
      </w:rPr>
    </w:lvl>
    <w:lvl w:ilvl="3" w:tplc="D1B00712">
      <w:start w:val="1"/>
      <w:numFmt w:val="bullet"/>
      <w:lvlText w:val=""/>
      <w:lvlJc w:val="left"/>
      <w:pPr>
        <w:ind w:left="720" w:hanging="360"/>
      </w:pPr>
      <w:rPr>
        <w:rFonts w:ascii="Symbol" w:hAnsi="Symbol"/>
      </w:rPr>
    </w:lvl>
    <w:lvl w:ilvl="4" w:tplc="9FD8BB1C">
      <w:start w:val="1"/>
      <w:numFmt w:val="bullet"/>
      <w:lvlText w:val=""/>
      <w:lvlJc w:val="left"/>
      <w:pPr>
        <w:ind w:left="720" w:hanging="360"/>
      </w:pPr>
      <w:rPr>
        <w:rFonts w:ascii="Symbol" w:hAnsi="Symbol"/>
      </w:rPr>
    </w:lvl>
    <w:lvl w:ilvl="5" w:tplc="BC50D9F4">
      <w:start w:val="1"/>
      <w:numFmt w:val="bullet"/>
      <w:lvlText w:val=""/>
      <w:lvlJc w:val="left"/>
      <w:pPr>
        <w:ind w:left="720" w:hanging="360"/>
      </w:pPr>
      <w:rPr>
        <w:rFonts w:ascii="Symbol" w:hAnsi="Symbol"/>
      </w:rPr>
    </w:lvl>
    <w:lvl w:ilvl="6" w:tplc="1A2C64B0">
      <w:start w:val="1"/>
      <w:numFmt w:val="bullet"/>
      <w:lvlText w:val=""/>
      <w:lvlJc w:val="left"/>
      <w:pPr>
        <w:ind w:left="720" w:hanging="360"/>
      </w:pPr>
      <w:rPr>
        <w:rFonts w:ascii="Symbol" w:hAnsi="Symbol"/>
      </w:rPr>
    </w:lvl>
    <w:lvl w:ilvl="7" w:tplc="40F2D660">
      <w:start w:val="1"/>
      <w:numFmt w:val="bullet"/>
      <w:lvlText w:val=""/>
      <w:lvlJc w:val="left"/>
      <w:pPr>
        <w:ind w:left="720" w:hanging="360"/>
      </w:pPr>
      <w:rPr>
        <w:rFonts w:ascii="Symbol" w:hAnsi="Symbol"/>
      </w:rPr>
    </w:lvl>
    <w:lvl w:ilvl="8" w:tplc="D3DC305A">
      <w:start w:val="1"/>
      <w:numFmt w:val="bullet"/>
      <w:lvlText w:val=""/>
      <w:lvlJc w:val="left"/>
      <w:pPr>
        <w:ind w:left="720" w:hanging="360"/>
      </w:pPr>
      <w:rPr>
        <w:rFonts w:ascii="Symbol" w:hAnsi="Symbol"/>
      </w:rPr>
    </w:lvl>
  </w:abstractNum>
  <w:abstractNum w:abstractNumId="3" w15:restartNumberingAfterBreak="0">
    <w:nsid w:val="03AF7A3E"/>
    <w:multiLevelType w:val="hybridMultilevel"/>
    <w:tmpl w:val="B9A81880"/>
    <w:lvl w:ilvl="0" w:tplc="7444C0B6">
      <w:start w:val="1"/>
      <w:numFmt w:val="lowerLetter"/>
      <w:pStyle w:val="Legislation-list"/>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3D4E89"/>
    <w:multiLevelType w:val="hybridMultilevel"/>
    <w:tmpl w:val="58B68FD0"/>
    <w:lvl w:ilvl="0" w:tplc="CC660AB0">
      <w:start w:val="1"/>
      <w:numFmt w:val="bullet"/>
      <w:lvlText w:val=""/>
      <w:lvlJc w:val="left"/>
      <w:pPr>
        <w:ind w:left="720" w:hanging="360"/>
      </w:pPr>
      <w:rPr>
        <w:rFonts w:ascii="Symbol" w:hAnsi="Symbol"/>
      </w:rPr>
    </w:lvl>
    <w:lvl w:ilvl="1" w:tplc="7B2260C0">
      <w:start w:val="1"/>
      <w:numFmt w:val="bullet"/>
      <w:lvlText w:val=""/>
      <w:lvlJc w:val="left"/>
      <w:pPr>
        <w:ind w:left="720" w:hanging="360"/>
      </w:pPr>
      <w:rPr>
        <w:rFonts w:ascii="Symbol" w:hAnsi="Symbol"/>
      </w:rPr>
    </w:lvl>
    <w:lvl w:ilvl="2" w:tplc="0E343048">
      <w:start w:val="1"/>
      <w:numFmt w:val="bullet"/>
      <w:lvlText w:val=""/>
      <w:lvlJc w:val="left"/>
      <w:pPr>
        <w:ind w:left="720" w:hanging="360"/>
      </w:pPr>
      <w:rPr>
        <w:rFonts w:ascii="Symbol" w:hAnsi="Symbol"/>
      </w:rPr>
    </w:lvl>
    <w:lvl w:ilvl="3" w:tplc="B3B23A3C">
      <w:start w:val="1"/>
      <w:numFmt w:val="bullet"/>
      <w:lvlText w:val=""/>
      <w:lvlJc w:val="left"/>
      <w:pPr>
        <w:ind w:left="720" w:hanging="360"/>
      </w:pPr>
      <w:rPr>
        <w:rFonts w:ascii="Symbol" w:hAnsi="Symbol"/>
      </w:rPr>
    </w:lvl>
    <w:lvl w:ilvl="4" w:tplc="76B2E824">
      <w:start w:val="1"/>
      <w:numFmt w:val="bullet"/>
      <w:lvlText w:val=""/>
      <w:lvlJc w:val="left"/>
      <w:pPr>
        <w:ind w:left="720" w:hanging="360"/>
      </w:pPr>
      <w:rPr>
        <w:rFonts w:ascii="Symbol" w:hAnsi="Symbol"/>
      </w:rPr>
    </w:lvl>
    <w:lvl w:ilvl="5" w:tplc="58F62DC0">
      <w:start w:val="1"/>
      <w:numFmt w:val="bullet"/>
      <w:lvlText w:val=""/>
      <w:lvlJc w:val="left"/>
      <w:pPr>
        <w:ind w:left="720" w:hanging="360"/>
      </w:pPr>
      <w:rPr>
        <w:rFonts w:ascii="Symbol" w:hAnsi="Symbol"/>
      </w:rPr>
    </w:lvl>
    <w:lvl w:ilvl="6" w:tplc="96F60156">
      <w:start w:val="1"/>
      <w:numFmt w:val="bullet"/>
      <w:lvlText w:val=""/>
      <w:lvlJc w:val="left"/>
      <w:pPr>
        <w:ind w:left="720" w:hanging="360"/>
      </w:pPr>
      <w:rPr>
        <w:rFonts w:ascii="Symbol" w:hAnsi="Symbol"/>
      </w:rPr>
    </w:lvl>
    <w:lvl w:ilvl="7" w:tplc="911C73EC">
      <w:start w:val="1"/>
      <w:numFmt w:val="bullet"/>
      <w:lvlText w:val=""/>
      <w:lvlJc w:val="left"/>
      <w:pPr>
        <w:ind w:left="720" w:hanging="360"/>
      </w:pPr>
      <w:rPr>
        <w:rFonts w:ascii="Symbol" w:hAnsi="Symbol"/>
      </w:rPr>
    </w:lvl>
    <w:lvl w:ilvl="8" w:tplc="88C43254">
      <w:start w:val="1"/>
      <w:numFmt w:val="bullet"/>
      <w:lvlText w:val=""/>
      <w:lvlJc w:val="left"/>
      <w:pPr>
        <w:ind w:left="720" w:hanging="360"/>
      </w:pPr>
      <w:rPr>
        <w:rFonts w:ascii="Symbol" w:hAnsi="Symbol"/>
      </w:rPr>
    </w:lvl>
  </w:abstractNum>
  <w:abstractNum w:abstractNumId="5" w15:restartNumberingAfterBreak="0">
    <w:nsid w:val="0BDF024A"/>
    <w:multiLevelType w:val="hybridMultilevel"/>
    <w:tmpl w:val="A00A47A2"/>
    <w:lvl w:ilvl="0" w:tplc="746A8F38">
      <w:start w:val="1"/>
      <w:numFmt w:val="bullet"/>
      <w:lvlText w:val="–"/>
      <w:lvlJc w:val="left"/>
      <w:pPr>
        <w:ind w:left="720" w:hanging="360"/>
      </w:pPr>
      <w:rPr>
        <w:rFonts w:ascii="Arial" w:hAnsi="Arial" w:hint="default"/>
      </w:rPr>
    </w:lvl>
    <w:lvl w:ilvl="1" w:tplc="FFC02E14">
      <w:start w:val="1"/>
      <w:numFmt w:val="bullet"/>
      <w:lvlText w:val="o"/>
      <w:lvlJc w:val="left"/>
      <w:pPr>
        <w:ind w:left="1440" w:hanging="360"/>
      </w:pPr>
      <w:rPr>
        <w:rFonts w:ascii="Courier New" w:hAnsi="Courier New" w:hint="default"/>
      </w:rPr>
    </w:lvl>
    <w:lvl w:ilvl="2" w:tplc="1012D4AA">
      <w:start w:val="1"/>
      <w:numFmt w:val="bullet"/>
      <w:lvlText w:val=""/>
      <w:lvlJc w:val="left"/>
      <w:pPr>
        <w:ind w:left="2160" w:hanging="360"/>
      </w:pPr>
      <w:rPr>
        <w:rFonts w:ascii="Wingdings" w:hAnsi="Wingdings" w:hint="default"/>
      </w:rPr>
    </w:lvl>
    <w:lvl w:ilvl="3" w:tplc="01124DC0">
      <w:start w:val="1"/>
      <w:numFmt w:val="bullet"/>
      <w:lvlText w:val=""/>
      <w:lvlJc w:val="left"/>
      <w:pPr>
        <w:ind w:left="2880" w:hanging="360"/>
      </w:pPr>
      <w:rPr>
        <w:rFonts w:ascii="Symbol" w:hAnsi="Symbol" w:hint="default"/>
      </w:rPr>
    </w:lvl>
    <w:lvl w:ilvl="4" w:tplc="3B54674A">
      <w:start w:val="1"/>
      <w:numFmt w:val="bullet"/>
      <w:lvlText w:val="o"/>
      <w:lvlJc w:val="left"/>
      <w:pPr>
        <w:ind w:left="3600" w:hanging="360"/>
      </w:pPr>
      <w:rPr>
        <w:rFonts w:ascii="Courier New" w:hAnsi="Courier New" w:hint="default"/>
      </w:rPr>
    </w:lvl>
    <w:lvl w:ilvl="5" w:tplc="EF564B92">
      <w:start w:val="1"/>
      <w:numFmt w:val="bullet"/>
      <w:lvlText w:val=""/>
      <w:lvlJc w:val="left"/>
      <w:pPr>
        <w:ind w:left="4320" w:hanging="360"/>
      </w:pPr>
      <w:rPr>
        <w:rFonts w:ascii="Wingdings" w:hAnsi="Wingdings" w:hint="default"/>
      </w:rPr>
    </w:lvl>
    <w:lvl w:ilvl="6" w:tplc="97D442BC">
      <w:start w:val="1"/>
      <w:numFmt w:val="bullet"/>
      <w:lvlText w:val=""/>
      <w:lvlJc w:val="left"/>
      <w:pPr>
        <w:ind w:left="5040" w:hanging="360"/>
      </w:pPr>
      <w:rPr>
        <w:rFonts w:ascii="Symbol" w:hAnsi="Symbol" w:hint="default"/>
      </w:rPr>
    </w:lvl>
    <w:lvl w:ilvl="7" w:tplc="95FEC1D8">
      <w:start w:val="1"/>
      <w:numFmt w:val="bullet"/>
      <w:lvlText w:val="o"/>
      <w:lvlJc w:val="left"/>
      <w:pPr>
        <w:ind w:left="5760" w:hanging="360"/>
      </w:pPr>
      <w:rPr>
        <w:rFonts w:ascii="Courier New" w:hAnsi="Courier New" w:hint="default"/>
      </w:rPr>
    </w:lvl>
    <w:lvl w:ilvl="8" w:tplc="015EEF98">
      <w:start w:val="1"/>
      <w:numFmt w:val="bullet"/>
      <w:lvlText w:val=""/>
      <w:lvlJc w:val="left"/>
      <w:pPr>
        <w:ind w:left="6480" w:hanging="360"/>
      </w:pPr>
      <w:rPr>
        <w:rFonts w:ascii="Wingdings" w:hAnsi="Wingdings" w:hint="default"/>
      </w:rPr>
    </w:lvl>
  </w:abstractNum>
  <w:abstractNum w:abstractNumId="6" w15:restartNumberingAfterBreak="0">
    <w:nsid w:val="0C653530"/>
    <w:multiLevelType w:val="hybridMultilevel"/>
    <w:tmpl w:val="7B0E400A"/>
    <w:lvl w:ilvl="0" w:tplc="2CAAF5B4">
      <w:start w:val="1"/>
      <w:numFmt w:val="bullet"/>
      <w:lvlText w:val=""/>
      <w:lvlJc w:val="left"/>
      <w:pPr>
        <w:ind w:left="720" w:hanging="360"/>
      </w:pPr>
      <w:rPr>
        <w:rFonts w:ascii="Symbol" w:hAnsi="Symbol"/>
      </w:rPr>
    </w:lvl>
    <w:lvl w:ilvl="1" w:tplc="8526A086">
      <w:start w:val="1"/>
      <w:numFmt w:val="bullet"/>
      <w:lvlText w:val=""/>
      <w:lvlJc w:val="left"/>
      <w:pPr>
        <w:ind w:left="720" w:hanging="360"/>
      </w:pPr>
      <w:rPr>
        <w:rFonts w:ascii="Symbol" w:hAnsi="Symbol"/>
      </w:rPr>
    </w:lvl>
    <w:lvl w:ilvl="2" w:tplc="A5FAE35E">
      <w:start w:val="1"/>
      <w:numFmt w:val="bullet"/>
      <w:lvlText w:val=""/>
      <w:lvlJc w:val="left"/>
      <w:pPr>
        <w:ind w:left="720" w:hanging="360"/>
      </w:pPr>
      <w:rPr>
        <w:rFonts w:ascii="Symbol" w:hAnsi="Symbol"/>
      </w:rPr>
    </w:lvl>
    <w:lvl w:ilvl="3" w:tplc="27AE860C">
      <w:start w:val="1"/>
      <w:numFmt w:val="bullet"/>
      <w:lvlText w:val=""/>
      <w:lvlJc w:val="left"/>
      <w:pPr>
        <w:ind w:left="720" w:hanging="360"/>
      </w:pPr>
      <w:rPr>
        <w:rFonts w:ascii="Symbol" w:hAnsi="Symbol"/>
      </w:rPr>
    </w:lvl>
    <w:lvl w:ilvl="4" w:tplc="1D546176">
      <w:start w:val="1"/>
      <w:numFmt w:val="bullet"/>
      <w:lvlText w:val=""/>
      <w:lvlJc w:val="left"/>
      <w:pPr>
        <w:ind w:left="720" w:hanging="360"/>
      </w:pPr>
      <w:rPr>
        <w:rFonts w:ascii="Symbol" w:hAnsi="Symbol"/>
      </w:rPr>
    </w:lvl>
    <w:lvl w:ilvl="5" w:tplc="80129982">
      <w:start w:val="1"/>
      <w:numFmt w:val="bullet"/>
      <w:lvlText w:val=""/>
      <w:lvlJc w:val="left"/>
      <w:pPr>
        <w:ind w:left="720" w:hanging="360"/>
      </w:pPr>
      <w:rPr>
        <w:rFonts w:ascii="Symbol" w:hAnsi="Symbol"/>
      </w:rPr>
    </w:lvl>
    <w:lvl w:ilvl="6" w:tplc="A82294BE">
      <w:start w:val="1"/>
      <w:numFmt w:val="bullet"/>
      <w:lvlText w:val=""/>
      <w:lvlJc w:val="left"/>
      <w:pPr>
        <w:ind w:left="720" w:hanging="360"/>
      </w:pPr>
      <w:rPr>
        <w:rFonts w:ascii="Symbol" w:hAnsi="Symbol"/>
      </w:rPr>
    </w:lvl>
    <w:lvl w:ilvl="7" w:tplc="A13E6DFC">
      <w:start w:val="1"/>
      <w:numFmt w:val="bullet"/>
      <w:lvlText w:val=""/>
      <w:lvlJc w:val="left"/>
      <w:pPr>
        <w:ind w:left="720" w:hanging="360"/>
      </w:pPr>
      <w:rPr>
        <w:rFonts w:ascii="Symbol" w:hAnsi="Symbol"/>
      </w:rPr>
    </w:lvl>
    <w:lvl w:ilvl="8" w:tplc="FECCA124">
      <w:start w:val="1"/>
      <w:numFmt w:val="bullet"/>
      <w:lvlText w:val=""/>
      <w:lvlJc w:val="left"/>
      <w:pPr>
        <w:ind w:left="720" w:hanging="360"/>
      </w:pPr>
      <w:rPr>
        <w:rFonts w:ascii="Symbol" w:hAnsi="Symbol"/>
      </w:rPr>
    </w:lvl>
  </w:abstractNum>
  <w:abstractNum w:abstractNumId="7" w15:restartNumberingAfterBreak="0">
    <w:nsid w:val="10053F11"/>
    <w:multiLevelType w:val="multilevel"/>
    <w:tmpl w:val="9CF4C65E"/>
    <w:styleLink w:val="NumberBullet"/>
    <w:lvl w:ilvl="0">
      <w:start w:val="1"/>
      <w:numFmt w:val="decimal"/>
      <w:pStyle w:val="Numberbullet0"/>
      <w:lvlText w:val="%1."/>
      <w:lvlJc w:val="left"/>
      <w:pPr>
        <w:ind w:left="360" w:hanging="360"/>
      </w:pPr>
      <w:rPr>
        <w:rFonts w:ascii="Arial" w:hAnsi="Arial"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15:restartNumberingAfterBreak="0">
    <w:nsid w:val="11285335"/>
    <w:multiLevelType w:val="hybridMultilevel"/>
    <w:tmpl w:val="DCE86F4C"/>
    <w:lvl w:ilvl="0" w:tplc="5718C232">
      <w:start w:val="1"/>
      <w:numFmt w:val="bullet"/>
      <w:lvlText w:val=""/>
      <w:lvlJc w:val="left"/>
      <w:pPr>
        <w:ind w:left="1440" w:hanging="360"/>
      </w:pPr>
      <w:rPr>
        <w:rFonts w:ascii="Symbol" w:hAnsi="Symbol"/>
      </w:rPr>
    </w:lvl>
    <w:lvl w:ilvl="1" w:tplc="8DE4F06E">
      <w:start w:val="1"/>
      <w:numFmt w:val="bullet"/>
      <w:lvlText w:val=""/>
      <w:lvlJc w:val="left"/>
      <w:pPr>
        <w:ind w:left="1440" w:hanging="360"/>
      </w:pPr>
      <w:rPr>
        <w:rFonts w:ascii="Symbol" w:hAnsi="Symbol"/>
      </w:rPr>
    </w:lvl>
    <w:lvl w:ilvl="2" w:tplc="671AE858">
      <w:start w:val="1"/>
      <w:numFmt w:val="bullet"/>
      <w:lvlText w:val=""/>
      <w:lvlJc w:val="left"/>
      <w:pPr>
        <w:ind w:left="1440" w:hanging="360"/>
      </w:pPr>
      <w:rPr>
        <w:rFonts w:ascii="Symbol" w:hAnsi="Symbol"/>
      </w:rPr>
    </w:lvl>
    <w:lvl w:ilvl="3" w:tplc="1C74F3D4">
      <w:start w:val="1"/>
      <w:numFmt w:val="bullet"/>
      <w:lvlText w:val=""/>
      <w:lvlJc w:val="left"/>
      <w:pPr>
        <w:ind w:left="1440" w:hanging="360"/>
      </w:pPr>
      <w:rPr>
        <w:rFonts w:ascii="Symbol" w:hAnsi="Symbol"/>
      </w:rPr>
    </w:lvl>
    <w:lvl w:ilvl="4" w:tplc="94FAA77E">
      <w:start w:val="1"/>
      <w:numFmt w:val="bullet"/>
      <w:lvlText w:val=""/>
      <w:lvlJc w:val="left"/>
      <w:pPr>
        <w:ind w:left="1440" w:hanging="360"/>
      </w:pPr>
      <w:rPr>
        <w:rFonts w:ascii="Symbol" w:hAnsi="Symbol"/>
      </w:rPr>
    </w:lvl>
    <w:lvl w:ilvl="5" w:tplc="179CFBB2">
      <w:start w:val="1"/>
      <w:numFmt w:val="bullet"/>
      <w:lvlText w:val=""/>
      <w:lvlJc w:val="left"/>
      <w:pPr>
        <w:ind w:left="1440" w:hanging="360"/>
      </w:pPr>
      <w:rPr>
        <w:rFonts w:ascii="Symbol" w:hAnsi="Symbol"/>
      </w:rPr>
    </w:lvl>
    <w:lvl w:ilvl="6" w:tplc="7AD225A4">
      <w:start w:val="1"/>
      <w:numFmt w:val="bullet"/>
      <w:lvlText w:val=""/>
      <w:lvlJc w:val="left"/>
      <w:pPr>
        <w:ind w:left="1440" w:hanging="360"/>
      </w:pPr>
      <w:rPr>
        <w:rFonts w:ascii="Symbol" w:hAnsi="Symbol"/>
      </w:rPr>
    </w:lvl>
    <w:lvl w:ilvl="7" w:tplc="49523D7E">
      <w:start w:val="1"/>
      <w:numFmt w:val="bullet"/>
      <w:lvlText w:val=""/>
      <w:lvlJc w:val="left"/>
      <w:pPr>
        <w:ind w:left="1440" w:hanging="360"/>
      </w:pPr>
      <w:rPr>
        <w:rFonts w:ascii="Symbol" w:hAnsi="Symbol"/>
      </w:rPr>
    </w:lvl>
    <w:lvl w:ilvl="8" w:tplc="635896B6">
      <w:start w:val="1"/>
      <w:numFmt w:val="bullet"/>
      <w:lvlText w:val=""/>
      <w:lvlJc w:val="left"/>
      <w:pPr>
        <w:ind w:left="1440" w:hanging="360"/>
      </w:pPr>
      <w:rPr>
        <w:rFonts w:ascii="Symbol" w:hAnsi="Symbol"/>
      </w:rPr>
    </w:lvl>
  </w:abstractNum>
  <w:abstractNum w:abstractNumId="9"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0" w15:restartNumberingAfterBreak="0">
    <w:nsid w:val="168F13E9"/>
    <w:multiLevelType w:val="multilevel"/>
    <w:tmpl w:val="FC90D190"/>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17AF5801"/>
    <w:multiLevelType w:val="hybridMultilevel"/>
    <w:tmpl w:val="D3E0C9D8"/>
    <w:lvl w:ilvl="0" w:tplc="1F566CB8">
      <w:start w:val="1"/>
      <w:numFmt w:val="bullet"/>
      <w:lvlText w:val=""/>
      <w:lvlJc w:val="left"/>
      <w:pPr>
        <w:ind w:left="720" w:hanging="360"/>
      </w:pPr>
      <w:rPr>
        <w:rFonts w:ascii="Symbol" w:hAnsi="Symbol"/>
      </w:rPr>
    </w:lvl>
    <w:lvl w:ilvl="1" w:tplc="51DCED36">
      <w:start w:val="1"/>
      <w:numFmt w:val="bullet"/>
      <w:lvlText w:val=""/>
      <w:lvlJc w:val="left"/>
      <w:pPr>
        <w:ind w:left="720" w:hanging="360"/>
      </w:pPr>
      <w:rPr>
        <w:rFonts w:ascii="Symbol" w:hAnsi="Symbol"/>
      </w:rPr>
    </w:lvl>
    <w:lvl w:ilvl="2" w:tplc="CD84E6A4">
      <w:start w:val="1"/>
      <w:numFmt w:val="bullet"/>
      <w:lvlText w:val=""/>
      <w:lvlJc w:val="left"/>
      <w:pPr>
        <w:ind w:left="720" w:hanging="360"/>
      </w:pPr>
      <w:rPr>
        <w:rFonts w:ascii="Symbol" w:hAnsi="Symbol"/>
      </w:rPr>
    </w:lvl>
    <w:lvl w:ilvl="3" w:tplc="B43C0282">
      <w:start w:val="1"/>
      <w:numFmt w:val="bullet"/>
      <w:lvlText w:val=""/>
      <w:lvlJc w:val="left"/>
      <w:pPr>
        <w:ind w:left="720" w:hanging="360"/>
      </w:pPr>
      <w:rPr>
        <w:rFonts w:ascii="Symbol" w:hAnsi="Symbol"/>
      </w:rPr>
    </w:lvl>
    <w:lvl w:ilvl="4" w:tplc="7C706E32">
      <w:start w:val="1"/>
      <w:numFmt w:val="bullet"/>
      <w:lvlText w:val=""/>
      <w:lvlJc w:val="left"/>
      <w:pPr>
        <w:ind w:left="720" w:hanging="360"/>
      </w:pPr>
      <w:rPr>
        <w:rFonts w:ascii="Symbol" w:hAnsi="Symbol"/>
      </w:rPr>
    </w:lvl>
    <w:lvl w:ilvl="5" w:tplc="FC7EF016">
      <w:start w:val="1"/>
      <w:numFmt w:val="bullet"/>
      <w:lvlText w:val=""/>
      <w:lvlJc w:val="left"/>
      <w:pPr>
        <w:ind w:left="720" w:hanging="360"/>
      </w:pPr>
      <w:rPr>
        <w:rFonts w:ascii="Symbol" w:hAnsi="Symbol"/>
      </w:rPr>
    </w:lvl>
    <w:lvl w:ilvl="6" w:tplc="02781960">
      <w:start w:val="1"/>
      <w:numFmt w:val="bullet"/>
      <w:lvlText w:val=""/>
      <w:lvlJc w:val="left"/>
      <w:pPr>
        <w:ind w:left="720" w:hanging="360"/>
      </w:pPr>
      <w:rPr>
        <w:rFonts w:ascii="Symbol" w:hAnsi="Symbol"/>
      </w:rPr>
    </w:lvl>
    <w:lvl w:ilvl="7" w:tplc="D7D6C4C4">
      <w:start w:val="1"/>
      <w:numFmt w:val="bullet"/>
      <w:lvlText w:val=""/>
      <w:lvlJc w:val="left"/>
      <w:pPr>
        <w:ind w:left="720" w:hanging="360"/>
      </w:pPr>
      <w:rPr>
        <w:rFonts w:ascii="Symbol" w:hAnsi="Symbol"/>
      </w:rPr>
    </w:lvl>
    <w:lvl w:ilvl="8" w:tplc="4B7E8694">
      <w:start w:val="1"/>
      <w:numFmt w:val="bullet"/>
      <w:lvlText w:val=""/>
      <w:lvlJc w:val="left"/>
      <w:pPr>
        <w:ind w:left="720" w:hanging="360"/>
      </w:pPr>
      <w:rPr>
        <w:rFonts w:ascii="Symbol" w:hAnsi="Symbol"/>
      </w:rPr>
    </w:lvl>
  </w:abstractNum>
  <w:abstractNum w:abstractNumId="12" w15:restartNumberingAfterBreak="0">
    <w:nsid w:val="1ABD74D0"/>
    <w:multiLevelType w:val="hybridMultilevel"/>
    <w:tmpl w:val="23FE21D4"/>
    <w:lvl w:ilvl="0" w:tplc="180E42A8">
      <w:start w:val="1"/>
      <w:numFmt w:val="lowerRoman"/>
      <w:pStyle w:val="ListBulleti"/>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15:restartNumberingAfterBreak="0">
    <w:nsid w:val="1DB848E0"/>
    <w:multiLevelType w:val="hybridMultilevel"/>
    <w:tmpl w:val="16A624BE"/>
    <w:lvl w:ilvl="0" w:tplc="E2162ACA">
      <w:start w:val="1"/>
      <w:numFmt w:val="lowerLetter"/>
      <w:pStyle w:val="Heading5"/>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DD262E"/>
    <w:multiLevelType w:val="hybridMultilevel"/>
    <w:tmpl w:val="7C681CF4"/>
    <w:lvl w:ilvl="0" w:tplc="3410C290">
      <w:start w:val="1"/>
      <w:numFmt w:val="lowerLetter"/>
      <w:pStyle w:val="Numberbullet2"/>
      <w:lvlText w:val="%1)"/>
      <w:lvlJc w:val="left"/>
      <w:pPr>
        <w:ind w:left="1145" w:hanging="360"/>
      </w:pPr>
    </w:lvl>
    <w:lvl w:ilvl="1" w:tplc="0C090019">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15" w15:restartNumberingAfterBreak="0">
    <w:nsid w:val="27E409AC"/>
    <w:multiLevelType w:val="hybridMultilevel"/>
    <w:tmpl w:val="9D821366"/>
    <w:lvl w:ilvl="0" w:tplc="96F84CD4">
      <w:start w:val="1"/>
      <w:numFmt w:val="bullet"/>
      <w:lvlText w:val=""/>
      <w:lvlJc w:val="left"/>
      <w:pPr>
        <w:ind w:left="720" w:hanging="360"/>
      </w:pPr>
      <w:rPr>
        <w:rFonts w:ascii="Symbol" w:hAnsi="Symbol"/>
      </w:rPr>
    </w:lvl>
    <w:lvl w:ilvl="1" w:tplc="CF243098">
      <w:start w:val="1"/>
      <w:numFmt w:val="bullet"/>
      <w:lvlText w:val=""/>
      <w:lvlJc w:val="left"/>
      <w:pPr>
        <w:ind w:left="720" w:hanging="360"/>
      </w:pPr>
      <w:rPr>
        <w:rFonts w:ascii="Symbol" w:hAnsi="Symbol"/>
      </w:rPr>
    </w:lvl>
    <w:lvl w:ilvl="2" w:tplc="A010374C">
      <w:start w:val="1"/>
      <w:numFmt w:val="bullet"/>
      <w:lvlText w:val=""/>
      <w:lvlJc w:val="left"/>
      <w:pPr>
        <w:ind w:left="720" w:hanging="360"/>
      </w:pPr>
      <w:rPr>
        <w:rFonts w:ascii="Symbol" w:hAnsi="Symbol"/>
      </w:rPr>
    </w:lvl>
    <w:lvl w:ilvl="3" w:tplc="C47A0A34">
      <w:start w:val="1"/>
      <w:numFmt w:val="bullet"/>
      <w:lvlText w:val=""/>
      <w:lvlJc w:val="left"/>
      <w:pPr>
        <w:ind w:left="720" w:hanging="360"/>
      </w:pPr>
      <w:rPr>
        <w:rFonts w:ascii="Symbol" w:hAnsi="Symbol"/>
      </w:rPr>
    </w:lvl>
    <w:lvl w:ilvl="4" w:tplc="DEA854DE">
      <w:start w:val="1"/>
      <w:numFmt w:val="bullet"/>
      <w:lvlText w:val=""/>
      <w:lvlJc w:val="left"/>
      <w:pPr>
        <w:ind w:left="720" w:hanging="360"/>
      </w:pPr>
      <w:rPr>
        <w:rFonts w:ascii="Symbol" w:hAnsi="Symbol"/>
      </w:rPr>
    </w:lvl>
    <w:lvl w:ilvl="5" w:tplc="53BE0830">
      <w:start w:val="1"/>
      <w:numFmt w:val="bullet"/>
      <w:lvlText w:val=""/>
      <w:lvlJc w:val="left"/>
      <w:pPr>
        <w:ind w:left="720" w:hanging="360"/>
      </w:pPr>
      <w:rPr>
        <w:rFonts w:ascii="Symbol" w:hAnsi="Symbol"/>
      </w:rPr>
    </w:lvl>
    <w:lvl w:ilvl="6" w:tplc="80247880">
      <w:start w:val="1"/>
      <w:numFmt w:val="bullet"/>
      <w:lvlText w:val=""/>
      <w:lvlJc w:val="left"/>
      <w:pPr>
        <w:ind w:left="720" w:hanging="360"/>
      </w:pPr>
      <w:rPr>
        <w:rFonts w:ascii="Symbol" w:hAnsi="Symbol"/>
      </w:rPr>
    </w:lvl>
    <w:lvl w:ilvl="7" w:tplc="50BC8BCE">
      <w:start w:val="1"/>
      <w:numFmt w:val="bullet"/>
      <w:lvlText w:val=""/>
      <w:lvlJc w:val="left"/>
      <w:pPr>
        <w:ind w:left="720" w:hanging="360"/>
      </w:pPr>
      <w:rPr>
        <w:rFonts w:ascii="Symbol" w:hAnsi="Symbol"/>
      </w:rPr>
    </w:lvl>
    <w:lvl w:ilvl="8" w:tplc="BDF4C494">
      <w:start w:val="1"/>
      <w:numFmt w:val="bullet"/>
      <w:lvlText w:val=""/>
      <w:lvlJc w:val="left"/>
      <w:pPr>
        <w:ind w:left="720" w:hanging="360"/>
      </w:pPr>
      <w:rPr>
        <w:rFonts w:ascii="Symbol" w:hAnsi="Symbol"/>
      </w:rPr>
    </w:lvl>
  </w:abstractNum>
  <w:abstractNum w:abstractNumId="16" w15:restartNumberingAfterBreak="0">
    <w:nsid w:val="2E924211"/>
    <w:multiLevelType w:val="hybridMultilevel"/>
    <w:tmpl w:val="37EE0612"/>
    <w:lvl w:ilvl="0" w:tplc="2456737A">
      <w:start w:val="1"/>
      <w:numFmt w:val="lowerLetter"/>
      <w:pStyle w:val="ListBulleta"/>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7" w15:restartNumberingAfterBreak="0">
    <w:nsid w:val="2FE90E89"/>
    <w:multiLevelType w:val="hybridMultilevel"/>
    <w:tmpl w:val="FFFFFFFF"/>
    <w:lvl w:ilvl="0" w:tplc="69348958">
      <w:start w:val="1"/>
      <w:numFmt w:val="lowerRoman"/>
      <w:lvlText w:val="(%1)"/>
      <w:lvlJc w:val="right"/>
      <w:pPr>
        <w:ind w:left="1800" w:hanging="360"/>
      </w:pPr>
    </w:lvl>
    <w:lvl w:ilvl="1" w:tplc="8D50BC5A">
      <w:start w:val="1"/>
      <w:numFmt w:val="lowerLetter"/>
      <w:lvlText w:val="%2."/>
      <w:lvlJc w:val="left"/>
      <w:pPr>
        <w:ind w:left="2520" w:hanging="360"/>
      </w:pPr>
    </w:lvl>
    <w:lvl w:ilvl="2" w:tplc="7EBEC15A">
      <w:start w:val="1"/>
      <w:numFmt w:val="lowerRoman"/>
      <w:lvlText w:val="%3."/>
      <w:lvlJc w:val="right"/>
      <w:pPr>
        <w:ind w:left="3240" w:hanging="180"/>
      </w:pPr>
    </w:lvl>
    <w:lvl w:ilvl="3" w:tplc="3170F288">
      <w:start w:val="1"/>
      <w:numFmt w:val="decimal"/>
      <w:lvlText w:val="%4."/>
      <w:lvlJc w:val="left"/>
      <w:pPr>
        <w:ind w:left="3960" w:hanging="360"/>
      </w:pPr>
    </w:lvl>
    <w:lvl w:ilvl="4" w:tplc="CE5C25F0">
      <w:start w:val="1"/>
      <w:numFmt w:val="lowerLetter"/>
      <w:lvlText w:val="%5."/>
      <w:lvlJc w:val="left"/>
      <w:pPr>
        <w:ind w:left="4680" w:hanging="360"/>
      </w:pPr>
    </w:lvl>
    <w:lvl w:ilvl="5" w:tplc="D314630A">
      <w:start w:val="1"/>
      <w:numFmt w:val="lowerRoman"/>
      <w:lvlText w:val="%6."/>
      <w:lvlJc w:val="right"/>
      <w:pPr>
        <w:ind w:left="5400" w:hanging="180"/>
      </w:pPr>
    </w:lvl>
    <w:lvl w:ilvl="6" w:tplc="DF34789C">
      <w:start w:val="1"/>
      <w:numFmt w:val="decimal"/>
      <w:lvlText w:val="%7."/>
      <w:lvlJc w:val="left"/>
      <w:pPr>
        <w:ind w:left="6120" w:hanging="360"/>
      </w:pPr>
    </w:lvl>
    <w:lvl w:ilvl="7" w:tplc="9CD629F0">
      <w:start w:val="1"/>
      <w:numFmt w:val="lowerLetter"/>
      <w:lvlText w:val="%8."/>
      <w:lvlJc w:val="left"/>
      <w:pPr>
        <w:ind w:left="6840" w:hanging="360"/>
      </w:pPr>
    </w:lvl>
    <w:lvl w:ilvl="8" w:tplc="3E5228DA">
      <w:start w:val="1"/>
      <w:numFmt w:val="lowerRoman"/>
      <w:lvlText w:val="%9."/>
      <w:lvlJc w:val="right"/>
      <w:pPr>
        <w:ind w:left="7560" w:hanging="180"/>
      </w:pPr>
    </w:lvl>
  </w:abstractNum>
  <w:abstractNum w:abstractNumId="18" w15:restartNumberingAfterBreak="0">
    <w:nsid w:val="327468E9"/>
    <w:multiLevelType w:val="hybridMultilevel"/>
    <w:tmpl w:val="FFFFFFFF"/>
    <w:lvl w:ilvl="0" w:tplc="0FDA6D4C">
      <w:start w:val="1"/>
      <w:numFmt w:val="bullet"/>
      <w:lvlText w:val="•"/>
      <w:lvlJc w:val="left"/>
      <w:pPr>
        <w:ind w:left="720" w:hanging="360"/>
      </w:pPr>
      <w:rPr>
        <w:rFonts w:ascii="Cambria" w:hAnsi="Cambria" w:hint="default"/>
      </w:rPr>
    </w:lvl>
    <w:lvl w:ilvl="1" w:tplc="7CD8013E">
      <w:start w:val="1"/>
      <w:numFmt w:val="bullet"/>
      <w:lvlText w:val="o"/>
      <w:lvlJc w:val="left"/>
      <w:pPr>
        <w:ind w:left="1440" w:hanging="360"/>
      </w:pPr>
      <w:rPr>
        <w:rFonts w:ascii="Courier New" w:hAnsi="Courier New" w:hint="default"/>
      </w:rPr>
    </w:lvl>
    <w:lvl w:ilvl="2" w:tplc="0B2A9CEC">
      <w:start w:val="1"/>
      <w:numFmt w:val="bullet"/>
      <w:lvlText w:val=""/>
      <w:lvlJc w:val="left"/>
      <w:pPr>
        <w:ind w:left="2160" w:hanging="360"/>
      </w:pPr>
      <w:rPr>
        <w:rFonts w:ascii="Wingdings" w:hAnsi="Wingdings" w:hint="default"/>
      </w:rPr>
    </w:lvl>
    <w:lvl w:ilvl="3" w:tplc="8DFA18A2">
      <w:start w:val="1"/>
      <w:numFmt w:val="bullet"/>
      <w:lvlText w:val=""/>
      <w:lvlJc w:val="left"/>
      <w:pPr>
        <w:ind w:left="2880" w:hanging="360"/>
      </w:pPr>
      <w:rPr>
        <w:rFonts w:ascii="Symbol" w:hAnsi="Symbol" w:hint="default"/>
      </w:rPr>
    </w:lvl>
    <w:lvl w:ilvl="4" w:tplc="743A4500">
      <w:start w:val="1"/>
      <w:numFmt w:val="bullet"/>
      <w:lvlText w:val="o"/>
      <w:lvlJc w:val="left"/>
      <w:pPr>
        <w:ind w:left="3600" w:hanging="360"/>
      </w:pPr>
      <w:rPr>
        <w:rFonts w:ascii="Courier New" w:hAnsi="Courier New" w:hint="default"/>
      </w:rPr>
    </w:lvl>
    <w:lvl w:ilvl="5" w:tplc="9B8EFE36">
      <w:start w:val="1"/>
      <w:numFmt w:val="bullet"/>
      <w:lvlText w:val=""/>
      <w:lvlJc w:val="left"/>
      <w:pPr>
        <w:ind w:left="4320" w:hanging="360"/>
      </w:pPr>
      <w:rPr>
        <w:rFonts w:ascii="Wingdings" w:hAnsi="Wingdings" w:hint="default"/>
      </w:rPr>
    </w:lvl>
    <w:lvl w:ilvl="6" w:tplc="22BE475A">
      <w:start w:val="1"/>
      <w:numFmt w:val="bullet"/>
      <w:lvlText w:val=""/>
      <w:lvlJc w:val="left"/>
      <w:pPr>
        <w:ind w:left="5040" w:hanging="360"/>
      </w:pPr>
      <w:rPr>
        <w:rFonts w:ascii="Symbol" w:hAnsi="Symbol" w:hint="default"/>
      </w:rPr>
    </w:lvl>
    <w:lvl w:ilvl="7" w:tplc="A7668066">
      <w:start w:val="1"/>
      <w:numFmt w:val="bullet"/>
      <w:lvlText w:val="o"/>
      <w:lvlJc w:val="left"/>
      <w:pPr>
        <w:ind w:left="5760" w:hanging="360"/>
      </w:pPr>
      <w:rPr>
        <w:rFonts w:ascii="Courier New" w:hAnsi="Courier New" w:hint="default"/>
      </w:rPr>
    </w:lvl>
    <w:lvl w:ilvl="8" w:tplc="6876E518">
      <w:start w:val="1"/>
      <w:numFmt w:val="bullet"/>
      <w:lvlText w:val=""/>
      <w:lvlJc w:val="left"/>
      <w:pPr>
        <w:ind w:left="6480" w:hanging="360"/>
      </w:pPr>
      <w:rPr>
        <w:rFonts w:ascii="Wingdings" w:hAnsi="Wingdings" w:hint="default"/>
      </w:rPr>
    </w:lvl>
  </w:abstractNum>
  <w:abstractNum w:abstractNumId="19" w15:restartNumberingAfterBreak="0">
    <w:nsid w:val="35A607AB"/>
    <w:multiLevelType w:val="hybridMultilevel"/>
    <w:tmpl w:val="6C407580"/>
    <w:lvl w:ilvl="0" w:tplc="1CD8E4DE">
      <w:start w:val="1"/>
      <w:numFmt w:val="bullet"/>
      <w:lvlText w:val="–"/>
      <w:lvlJc w:val="left"/>
      <w:pPr>
        <w:ind w:left="720" w:hanging="360"/>
      </w:pPr>
      <w:rPr>
        <w:rFonts w:ascii="Arial" w:hAnsi="Arial" w:hint="default"/>
      </w:rPr>
    </w:lvl>
    <w:lvl w:ilvl="1" w:tplc="947001C4">
      <w:start w:val="1"/>
      <w:numFmt w:val="bullet"/>
      <w:lvlText w:val="o"/>
      <w:lvlJc w:val="left"/>
      <w:pPr>
        <w:ind w:left="1440" w:hanging="360"/>
      </w:pPr>
      <w:rPr>
        <w:rFonts w:ascii="Courier New" w:hAnsi="Courier New" w:hint="default"/>
      </w:rPr>
    </w:lvl>
    <w:lvl w:ilvl="2" w:tplc="27764346">
      <w:start w:val="1"/>
      <w:numFmt w:val="bullet"/>
      <w:lvlText w:val=""/>
      <w:lvlJc w:val="left"/>
      <w:pPr>
        <w:ind w:left="2160" w:hanging="360"/>
      </w:pPr>
      <w:rPr>
        <w:rFonts w:ascii="Wingdings" w:hAnsi="Wingdings" w:hint="default"/>
      </w:rPr>
    </w:lvl>
    <w:lvl w:ilvl="3" w:tplc="50762C76">
      <w:start w:val="1"/>
      <w:numFmt w:val="bullet"/>
      <w:lvlText w:val=""/>
      <w:lvlJc w:val="left"/>
      <w:pPr>
        <w:ind w:left="2880" w:hanging="360"/>
      </w:pPr>
      <w:rPr>
        <w:rFonts w:ascii="Symbol" w:hAnsi="Symbol" w:hint="default"/>
      </w:rPr>
    </w:lvl>
    <w:lvl w:ilvl="4" w:tplc="3A90229E">
      <w:start w:val="1"/>
      <w:numFmt w:val="bullet"/>
      <w:lvlText w:val="o"/>
      <w:lvlJc w:val="left"/>
      <w:pPr>
        <w:ind w:left="3600" w:hanging="360"/>
      </w:pPr>
      <w:rPr>
        <w:rFonts w:ascii="Courier New" w:hAnsi="Courier New" w:hint="default"/>
      </w:rPr>
    </w:lvl>
    <w:lvl w:ilvl="5" w:tplc="778EF802">
      <w:start w:val="1"/>
      <w:numFmt w:val="bullet"/>
      <w:lvlText w:val=""/>
      <w:lvlJc w:val="left"/>
      <w:pPr>
        <w:ind w:left="4320" w:hanging="360"/>
      </w:pPr>
      <w:rPr>
        <w:rFonts w:ascii="Wingdings" w:hAnsi="Wingdings" w:hint="default"/>
      </w:rPr>
    </w:lvl>
    <w:lvl w:ilvl="6" w:tplc="E7E6F884">
      <w:start w:val="1"/>
      <w:numFmt w:val="bullet"/>
      <w:lvlText w:val=""/>
      <w:lvlJc w:val="left"/>
      <w:pPr>
        <w:ind w:left="5040" w:hanging="360"/>
      </w:pPr>
      <w:rPr>
        <w:rFonts w:ascii="Symbol" w:hAnsi="Symbol" w:hint="default"/>
      </w:rPr>
    </w:lvl>
    <w:lvl w:ilvl="7" w:tplc="A6DCC088">
      <w:start w:val="1"/>
      <w:numFmt w:val="bullet"/>
      <w:lvlText w:val="o"/>
      <w:lvlJc w:val="left"/>
      <w:pPr>
        <w:ind w:left="5760" w:hanging="360"/>
      </w:pPr>
      <w:rPr>
        <w:rFonts w:ascii="Courier New" w:hAnsi="Courier New" w:hint="default"/>
      </w:rPr>
    </w:lvl>
    <w:lvl w:ilvl="8" w:tplc="DDA83974">
      <w:start w:val="1"/>
      <w:numFmt w:val="bullet"/>
      <w:lvlText w:val=""/>
      <w:lvlJc w:val="left"/>
      <w:pPr>
        <w:ind w:left="6480" w:hanging="360"/>
      </w:pPr>
      <w:rPr>
        <w:rFonts w:ascii="Wingdings" w:hAnsi="Wingdings" w:hint="default"/>
      </w:rPr>
    </w:lvl>
  </w:abstractNum>
  <w:abstractNum w:abstractNumId="20" w15:restartNumberingAfterBreak="0">
    <w:nsid w:val="394F51A2"/>
    <w:multiLevelType w:val="hybridMultilevel"/>
    <w:tmpl w:val="E27E8F2A"/>
    <w:lvl w:ilvl="0" w:tplc="B2C23D4E">
      <w:start w:val="1"/>
      <w:numFmt w:val="bullet"/>
      <w:lvlText w:val=""/>
      <w:lvlJc w:val="left"/>
      <w:pPr>
        <w:ind w:left="1080" w:hanging="360"/>
      </w:pPr>
      <w:rPr>
        <w:rFonts w:ascii="Symbol" w:hAnsi="Symbol"/>
      </w:rPr>
    </w:lvl>
    <w:lvl w:ilvl="1" w:tplc="2EAE1D38">
      <w:start w:val="1"/>
      <w:numFmt w:val="bullet"/>
      <w:lvlText w:val=""/>
      <w:lvlJc w:val="left"/>
      <w:pPr>
        <w:ind w:left="1080" w:hanging="360"/>
      </w:pPr>
      <w:rPr>
        <w:rFonts w:ascii="Symbol" w:hAnsi="Symbol"/>
      </w:rPr>
    </w:lvl>
    <w:lvl w:ilvl="2" w:tplc="44CCD2B4">
      <w:start w:val="1"/>
      <w:numFmt w:val="bullet"/>
      <w:lvlText w:val=""/>
      <w:lvlJc w:val="left"/>
      <w:pPr>
        <w:ind w:left="1080" w:hanging="360"/>
      </w:pPr>
      <w:rPr>
        <w:rFonts w:ascii="Symbol" w:hAnsi="Symbol"/>
      </w:rPr>
    </w:lvl>
    <w:lvl w:ilvl="3" w:tplc="BE00BEB4">
      <w:start w:val="1"/>
      <w:numFmt w:val="bullet"/>
      <w:lvlText w:val=""/>
      <w:lvlJc w:val="left"/>
      <w:pPr>
        <w:ind w:left="1080" w:hanging="360"/>
      </w:pPr>
      <w:rPr>
        <w:rFonts w:ascii="Symbol" w:hAnsi="Symbol"/>
      </w:rPr>
    </w:lvl>
    <w:lvl w:ilvl="4" w:tplc="B5C01438">
      <w:start w:val="1"/>
      <w:numFmt w:val="bullet"/>
      <w:lvlText w:val=""/>
      <w:lvlJc w:val="left"/>
      <w:pPr>
        <w:ind w:left="1080" w:hanging="360"/>
      </w:pPr>
      <w:rPr>
        <w:rFonts w:ascii="Symbol" w:hAnsi="Symbol"/>
      </w:rPr>
    </w:lvl>
    <w:lvl w:ilvl="5" w:tplc="29CE3278">
      <w:start w:val="1"/>
      <w:numFmt w:val="bullet"/>
      <w:lvlText w:val=""/>
      <w:lvlJc w:val="left"/>
      <w:pPr>
        <w:ind w:left="1080" w:hanging="360"/>
      </w:pPr>
      <w:rPr>
        <w:rFonts w:ascii="Symbol" w:hAnsi="Symbol"/>
      </w:rPr>
    </w:lvl>
    <w:lvl w:ilvl="6" w:tplc="B32C0C28">
      <w:start w:val="1"/>
      <w:numFmt w:val="bullet"/>
      <w:lvlText w:val=""/>
      <w:lvlJc w:val="left"/>
      <w:pPr>
        <w:ind w:left="1080" w:hanging="360"/>
      </w:pPr>
      <w:rPr>
        <w:rFonts w:ascii="Symbol" w:hAnsi="Symbol"/>
      </w:rPr>
    </w:lvl>
    <w:lvl w:ilvl="7" w:tplc="D602BE58">
      <w:start w:val="1"/>
      <w:numFmt w:val="bullet"/>
      <w:lvlText w:val=""/>
      <w:lvlJc w:val="left"/>
      <w:pPr>
        <w:ind w:left="1080" w:hanging="360"/>
      </w:pPr>
      <w:rPr>
        <w:rFonts w:ascii="Symbol" w:hAnsi="Symbol"/>
      </w:rPr>
    </w:lvl>
    <w:lvl w:ilvl="8" w:tplc="C830885A">
      <w:start w:val="1"/>
      <w:numFmt w:val="bullet"/>
      <w:lvlText w:val=""/>
      <w:lvlJc w:val="left"/>
      <w:pPr>
        <w:ind w:left="1080" w:hanging="360"/>
      </w:pPr>
      <w:rPr>
        <w:rFonts w:ascii="Symbol" w:hAnsi="Symbol"/>
      </w:rPr>
    </w:lvl>
  </w:abstractNum>
  <w:abstractNum w:abstractNumId="21" w15:restartNumberingAfterBreak="0">
    <w:nsid w:val="3AED6669"/>
    <w:multiLevelType w:val="hybridMultilevel"/>
    <w:tmpl w:val="150E158E"/>
    <w:lvl w:ilvl="0" w:tplc="49A6BEC0">
      <w:start w:val="1"/>
      <w:numFmt w:val="bullet"/>
      <w:lvlText w:val=""/>
      <w:lvlJc w:val="left"/>
      <w:pPr>
        <w:ind w:left="720" w:hanging="360"/>
      </w:pPr>
      <w:rPr>
        <w:rFonts w:ascii="Symbol" w:hAnsi="Symbol"/>
      </w:rPr>
    </w:lvl>
    <w:lvl w:ilvl="1" w:tplc="70AA96E0">
      <w:start w:val="1"/>
      <w:numFmt w:val="bullet"/>
      <w:lvlText w:val=""/>
      <w:lvlJc w:val="left"/>
      <w:pPr>
        <w:ind w:left="720" w:hanging="360"/>
      </w:pPr>
      <w:rPr>
        <w:rFonts w:ascii="Symbol" w:hAnsi="Symbol"/>
      </w:rPr>
    </w:lvl>
    <w:lvl w:ilvl="2" w:tplc="B7362FEC">
      <w:start w:val="1"/>
      <w:numFmt w:val="bullet"/>
      <w:lvlText w:val=""/>
      <w:lvlJc w:val="left"/>
      <w:pPr>
        <w:ind w:left="720" w:hanging="360"/>
      </w:pPr>
      <w:rPr>
        <w:rFonts w:ascii="Symbol" w:hAnsi="Symbol"/>
      </w:rPr>
    </w:lvl>
    <w:lvl w:ilvl="3" w:tplc="D6E24F8A">
      <w:start w:val="1"/>
      <w:numFmt w:val="bullet"/>
      <w:lvlText w:val=""/>
      <w:lvlJc w:val="left"/>
      <w:pPr>
        <w:ind w:left="720" w:hanging="360"/>
      </w:pPr>
      <w:rPr>
        <w:rFonts w:ascii="Symbol" w:hAnsi="Symbol"/>
      </w:rPr>
    </w:lvl>
    <w:lvl w:ilvl="4" w:tplc="E790FB78">
      <w:start w:val="1"/>
      <w:numFmt w:val="bullet"/>
      <w:lvlText w:val=""/>
      <w:lvlJc w:val="left"/>
      <w:pPr>
        <w:ind w:left="720" w:hanging="360"/>
      </w:pPr>
      <w:rPr>
        <w:rFonts w:ascii="Symbol" w:hAnsi="Symbol"/>
      </w:rPr>
    </w:lvl>
    <w:lvl w:ilvl="5" w:tplc="B5504758">
      <w:start w:val="1"/>
      <w:numFmt w:val="bullet"/>
      <w:lvlText w:val=""/>
      <w:lvlJc w:val="left"/>
      <w:pPr>
        <w:ind w:left="720" w:hanging="360"/>
      </w:pPr>
      <w:rPr>
        <w:rFonts w:ascii="Symbol" w:hAnsi="Symbol"/>
      </w:rPr>
    </w:lvl>
    <w:lvl w:ilvl="6" w:tplc="7CC2B38C">
      <w:start w:val="1"/>
      <w:numFmt w:val="bullet"/>
      <w:lvlText w:val=""/>
      <w:lvlJc w:val="left"/>
      <w:pPr>
        <w:ind w:left="720" w:hanging="360"/>
      </w:pPr>
      <w:rPr>
        <w:rFonts w:ascii="Symbol" w:hAnsi="Symbol"/>
      </w:rPr>
    </w:lvl>
    <w:lvl w:ilvl="7" w:tplc="B7362C8A">
      <w:start w:val="1"/>
      <w:numFmt w:val="bullet"/>
      <w:lvlText w:val=""/>
      <w:lvlJc w:val="left"/>
      <w:pPr>
        <w:ind w:left="720" w:hanging="360"/>
      </w:pPr>
      <w:rPr>
        <w:rFonts w:ascii="Symbol" w:hAnsi="Symbol"/>
      </w:rPr>
    </w:lvl>
    <w:lvl w:ilvl="8" w:tplc="1848F662">
      <w:start w:val="1"/>
      <w:numFmt w:val="bullet"/>
      <w:lvlText w:val=""/>
      <w:lvlJc w:val="left"/>
      <w:pPr>
        <w:ind w:left="720" w:hanging="360"/>
      </w:pPr>
      <w:rPr>
        <w:rFonts w:ascii="Symbol" w:hAnsi="Symbol"/>
      </w:rPr>
    </w:lvl>
  </w:abstractNum>
  <w:abstractNum w:abstractNumId="22" w15:restartNumberingAfterBreak="0">
    <w:nsid w:val="3BF734A5"/>
    <w:multiLevelType w:val="hybridMultilevel"/>
    <w:tmpl w:val="D0F03DBC"/>
    <w:lvl w:ilvl="0" w:tplc="E9783918">
      <w:start w:val="1"/>
      <w:numFmt w:val="bullet"/>
      <w:lvlText w:val=""/>
      <w:lvlJc w:val="left"/>
      <w:pPr>
        <w:ind w:left="720" w:hanging="360"/>
      </w:pPr>
      <w:rPr>
        <w:rFonts w:ascii="Symbol" w:hAnsi="Symbol"/>
      </w:rPr>
    </w:lvl>
    <w:lvl w:ilvl="1" w:tplc="B8BA44EA">
      <w:start w:val="1"/>
      <w:numFmt w:val="bullet"/>
      <w:lvlText w:val=""/>
      <w:lvlJc w:val="left"/>
      <w:pPr>
        <w:ind w:left="720" w:hanging="360"/>
      </w:pPr>
      <w:rPr>
        <w:rFonts w:ascii="Symbol" w:hAnsi="Symbol"/>
      </w:rPr>
    </w:lvl>
    <w:lvl w:ilvl="2" w:tplc="319449A2">
      <w:start w:val="1"/>
      <w:numFmt w:val="bullet"/>
      <w:lvlText w:val=""/>
      <w:lvlJc w:val="left"/>
      <w:pPr>
        <w:ind w:left="720" w:hanging="360"/>
      </w:pPr>
      <w:rPr>
        <w:rFonts w:ascii="Symbol" w:hAnsi="Symbol"/>
      </w:rPr>
    </w:lvl>
    <w:lvl w:ilvl="3" w:tplc="35127132">
      <w:start w:val="1"/>
      <w:numFmt w:val="bullet"/>
      <w:lvlText w:val=""/>
      <w:lvlJc w:val="left"/>
      <w:pPr>
        <w:ind w:left="720" w:hanging="360"/>
      </w:pPr>
      <w:rPr>
        <w:rFonts w:ascii="Symbol" w:hAnsi="Symbol"/>
      </w:rPr>
    </w:lvl>
    <w:lvl w:ilvl="4" w:tplc="FFD8A5F6">
      <w:start w:val="1"/>
      <w:numFmt w:val="bullet"/>
      <w:lvlText w:val=""/>
      <w:lvlJc w:val="left"/>
      <w:pPr>
        <w:ind w:left="720" w:hanging="360"/>
      </w:pPr>
      <w:rPr>
        <w:rFonts w:ascii="Symbol" w:hAnsi="Symbol"/>
      </w:rPr>
    </w:lvl>
    <w:lvl w:ilvl="5" w:tplc="36E08EE8">
      <w:start w:val="1"/>
      <w:numFmt w:val="bullet"/>
      <w:lvlText w:val=""/>
      <w:lvlJc w:val="left"/>
      <w:pPr>
        <w:ind w:left="720" w:hanging="360"/>
      </w:pPr>
      <w:rPr>
        <w:rFonts w:ascii="Symbol" w:hAnsi="Symbol"/>
      </w:rPr>
    </w:lvl>
    <w:lvl w:ilvl="6" w:tplc="E1A036A6">
      <w:start w:val="1"/>
      <w:numFmt w:val="bullet"/>
      <w:lvlText w:val=""/>
      <w:lvlJc w:val="left"/>
      <w:pPr>
        <w:ind w:left="720" w:hanging="360"/>
      </w:pPr>
      <w:rPr>
        <w:rFonts w:ascii="Symbol" w:hAnsi="Symbol"/>
      </w:rPr>
    </w:lvl>
    <w:lvl w:ilvl="7" w:tplc="E1589BBC">
      <w:start w:val="1"/>
      <w:numFmt w:val="bullet"/>
      <w:lvlText w:val=""/>
      <w:lvlJc w:val="left"/>
      <w:pPr>
        <w:ind w:left="720" w:hanging="360"/>
      </w:pPr>
      <w:rPr>
        <w:rFonts w:ascii="Symbol" w:hAnsi="Symbol"/>
      </w:rPr>
    </w:lvl>
    <w:lvl w:ilvl="8" w:tplc="FC109FAC">
      <w:start w:val="1"/>
      <w:numFmt w:val="bullet"/>
      <w:lvlText w:val=""/>
      <w:lvlJc w:val="left"/>
      <w:pPr>
        <w:ind w:left="720" w:hanging="360"/>
      </w:pPr>
      <w:rPr>
        <w:rFonts w:ascii="Symbol" w:hAnsi="Symbol"/>
      </w:rPr>
    </w:lvl>
  </w:abstractNum>
  <w:abstractNum w:abstractNumId="23" w15:restartNumberingAfterBreak="0">
    <w:nsid w:val="3F4166C4"/>
    <w:multiLevelType w:val="hybridMultilevel"/>
    <w:tmpl w:val="777AF5F4"/>
    <w:lvl w:ilvl="0" w:tplc="582E70EE">
      <w:start w:val="1"/>
      <w:numFmt w:val="bullet"/>
      <w:lvlText w:val=""/>
      <w:lvlJc w:val="left"/>
      <w:pPr>
        <w:ind w:left="720" w:hanging="360"/>
      </w:pPr>
      <w:rPr>
        <w:rFonts w:ascii="Symbol" w:hAnsi="Symbol"/>
      </w:rPr>
    </w:lvl>
    <w:lvl w:ilvl="1" w:tplc="F3DC0026">
      <w:start w:val="1"/>
      <w:numFmt w:val="bullet"/>
      <w:lvlText w:val=""/>
      <w:lvlJc w:val="left"/>
      <w:pPr>
        <w:ind w:left="720" w:hanging="360"/>
      </w:pPr>
      <w:rPr>
        <w:rFonts w:ascii="Symbol" w:hAnsi="Symbol"/>
      </w:rPr>
    </w:lvl>
    <w:lvl w:ilvl="2" w:tplc="F7D64E0A">
      <w:start w:val="1"/>
      <w:numFmt w:val="bullet"/>
      <w:lvlText w:val=""/>
      <w:lvlJc w:val="left"/>
      <w:pPr>
        <w:ind w:left="720" w:hanging="360"/>
      </w:pPr>
      <w:rPr>
        <w:rFonts w:ascii="Symbol" w:hAnsi="Symbol"/>
      </w:rPr>
    </w:lvl>
    <w:lvl w:ilvl="3" w:tplc="27E02876">
      <w:start w:val="1"/>
      <w:numFmt w:val="bullet"/>
      <w:lvlText w:val=""/>
      <w:lvlJc w:val="left"/>
      <w:pPr>
        <w:ind w:left="720" w:hanging="360"/>
      </w:pPr>
      <w:rPr>
        <w:rFonts w:ascii="Symbol" w:hAnsi="Symbol"/>
      </w:rPr>
    </w:lvl>
    <w:lvl w:ilvl="4" w:tplc="AF3076DC">
      <w:start w:val="1"/>
      <w:numFmt w:val="bullet"/>
      <w:lvlText w:val=""/>
      <w:lvlJc w:val="left"/>
      <w:pPr>
        <w:ind w:left="720" w:hanging="360"/>
      </w:pPr>
      <w:rPr>
        <w:rFonts w:ascii="Symbol" w:hAnsi="Symbol"/>
      </w:rPr>
    </w:lvl>
    <w:lvl w:ilvl="5" w:tplc="34AC1EB8">
      <w:start w:val="1"/>
      <w:numFmt w:val="bullet"/>
      <w:lvlText w:val=""/>
      <w:lvlJc w:val="left"/>
      <w:pPr>
        <w:ind w:left="720" w:hanging="360"/>
      </w:pPr>
      <w:rPr>
        <w:rFonts w:ascii="Symbol" w:hAnsi="Symbol"/>
      </w:rPr>
    </w:lvl>
    <w:lvl w:ilvl="6" w:tplc="F1063BDA">
      <w:start w:val="1"/>
      <w:numFmt w:val="bullet"/>
      <w:lvlText w:val=""/>
      <w:lvlJc w:val="left"/>
      <w:pPr>
        <w:ind w:left="720" w:hanging="360"/>
      </w:pPr>
      <w:rPr>
        <w:rFonts w:ascii="Symbol" w:hAnsi="Symbol"/>
      </w:rPr>
    </w:lvl>
    <w:lvl w:ilvl="7" w:tplc="7E1EA5E0">
      <w:start w:val="1"/>
      <w:numFmt w:val="bullet"/>
      <w:lvlText w:val=""/>
      <w:lvlJc w:val="left"/>
      <w:pPr>
        <w:ind w:left="720" w:hanging="360"/>
      </w:pPr>
      <w:rPr>
        <w:rFonts w:ascii="Symbol" w:hAnsi="Symbol"/>
      </w:rPr>
    </w:lvl>
    <w:lvl w:ilvl="8" w:tplc="13725370">
      <w:start w:val="1"/>
      <w:numFmt w:val="bullet"/>
      <w:lvlText w:val=""/>
      <w:lvlJc w:val="left"/>
      <w:pPr>
        <w:ind w:left="720" w:hanging="360"/>
      </w:pPr>
      <w:rPr>
        <w:rFonts w:ascii="Symbol" w:hAnsi="Symbol"/>
      </w:rPr>
    </w:lvl>
  </w:abstractNum>
  <w:abstractNum w:abstractNumId="24" w15:restartNumberingAfterBreak="0">
    <w:nsid w:val="40D73A5B"/>
    <w:multiLevelType w:val="hybridMultilevel"/>
    <w:tmpl w:val="DE8E77E2"/>
    <w:lvl w:ilvl="0" w:tplc="927E7242">
      <w:start w:val="1"/>
      <w:numFmt w:val="bullet"/>
      <w:lvlText w:val=""/>
      <w:lvlJc w:val="left"/>
      <w:pPr>
        <w:ind w:left="720" w:hanging="360"/>
      </w:pPr>
      <w:rPr>
        <w:rFonts w:ascii="Symbol" w:hAnsi="Symbol"/>
      </w:rPr>
    </w:lvl>
    <w:lvl w:ilvl="1" w:tplc="E8549852">
      <w:start w:val="1"/>
      <w:numFmt w:val="bullet"/>
      <w:lvlText w:val=""/>
      <w:lvlJc w:val="left"/>
      <w:pPr>
        <w:ind w:left="720" w:hanging="360"/>
      </w:pPr>
      <w:rPr>
        <w:rFonts w:ascii="Symbol" w:hAnsi="Symbol"/>
      </w:rPr>
    </w:lvl>
    <w:lvl w:ilvl="2" w:tplc="FF18C2E8">
      <w:start w:val="1"/>
      <w:numFmt w:val="bullet"/>
      <w:lvlText w:val=""/>
      <w:lvlJc w:val="left"/>
      <w:pPr>
        <w:ind w:left="720" w:hanging="360"/>
      </w:pPr>
      <w:rPr>
        <w:rFonts w:ascii="Symbol" w:hAnsi="Symbol"/>
      </w:rPr>
    </w:lvl>
    <w:lvl w:ilvl="3" w:tplc="C644B7D8">
      <w:start w:val="1"/>
      <w:numFmt w:val="bullet"/>
      <w:lvlText w:val=""/>
      <w:lvlJc w:val="left"/>
      <w:pPr>
        <w:ind w:left="720" w:hanging="360"/>
      </w:pPr>
      <w:rPr>
        <w:rFonts w:ascii="Symbol" w:hAnsi="Symbol"/>
      </w:rPr>
    </w:lvl>
    <w:lvl w:ilvl="4" w:tplc="476A3350">
      <w:start w:val="1"/>
      <w:numFmt w:val="bullet"/>
      <w:lvlText w:val=""/>
      <w:lvlJc w:val="left"/>
      <w:pPr>
        <w:ind w:left="720" w:hanging="360"/>
      </w:pPr>
      <w:rPr>
        <w:rFonts w:ascii="Symbol" w:hAnsi="Symbol"/>
      </w:rPr>
    </w:lvl>
    <w:lvl w:ilvl="5" w:tplc="EC6EF486">
      <w:start w:val="1"/>
      <w:numFmt w:val="bullet"/>
      <w:lvlText w:val=""/>
      <w:lvlJc w:val="left"/>
      <w:pPr>
        <w:ind w:left="720" w:hanging="360"/>
      </w:pPr>
      <w:rPr>
        <w:rFonts w:ascii="Symbol" w:hAnsi="Symbol"/>
      </w:rPr>
    </w:lvl>
    <w:lvl w:ilvl="6" w:tplc="647AF7A8">
      <w:start w:val="1"/>
      <w:numFmt w:val="bullet"/>
      <w:lvlText w:val=""/>
      <w:lvlJc w:val="left"/>
      <w:pPr>
        <w:ind w:left="720" w:hanging="360"/>
      </w:pPr>
      <w:rPr>
        <w:rFonts w:ascii="Symbol" w:hAnsi="Symbol"/>
      </w:rPr>
    </w:lvl>
    <w:lvl w:ilvl="7" w:tplc="76D2B498">
      <w:start w:val="1"/>
      <w:numFmt w:val="bullet"/>
      <w:lvlText w:val=""/>
      <w:lvlJc w:val="left"/>
      <w:pPr>
        <w:ind w:left="720" w:hanging="360"/>
      </w:pPr>
      <w:rPr>
        <w:rFonts w:ascii="Symbol" w:hAnsi="Symbol"/>
      </w:rPr>
    </w:lvl>
    <w:lvl w:ilvl="8" w:tplc="A164E518">
      <w:start w:val="1"/>
      <w:numFmt w:val="bullet"/>
      <w:lvlText w:val=""/>
      <w:lvlJc w:val="left"/>
      <w:pPr>
        <w:ind w:left="720" w:hanging="360"/>
      </w:pPr>
      <w:rPr>
        <w:rFonts w:ascii="Symbol" w:hAnsi="Symbol"/>
      </w:rPr>
    </w:lvl>
  </w:abstractNum>
  <w:abstractNum w:abstractNumId="25" w15:restartNumberingAfterBreak="0">
    <w:nsid w:val="476A623D"/>
    <w:multiLevelType w:val="hybridMultilevel"/>
    <w:tmpl w:val="FFE82796"/>
    <w:lvl w:ilvl="0" w:tplc="1B724FC8">
      <w:start w:val="1"/>
      <w:numFmt w:val="bullet"/>
      <w:lvlText w:val=""/>
      <w:lvlJc w:val="left"/>
      <w:pPr>
        <w:ind w:left="720" w:hanging="360"/>
      </w:pPr>
      <w:rPr>
        <w:rFonts w:ascii="Symbol" w:hAnsi="Symbol"/>
      </w:rPr>
    </w:lvl>
    <w:lvl w:ilvl="1" w:tplc="FCFA9BD6">
      <w:start w:val="1"/>
      <w:numFmt w:val="bullet"/>
      <w:lvlText w:val=""/>
      <w:lvlJc w:val="left"/>
      <w:pPr>
        <w:ind w:left="720" w:hanging="360"/>
      </w:pPr>
      <w:rPr>
        <w:rFonts w:ascii="Symbol" w:hAnsi="Symbol"/>
      </w:rPr>
    </w:lvl>
    <w:lvl w:ilvl="2" w:tplc="F844EF88">
      <w:start w:val="1"/>
      <w:numFmt w:val="bullet"/>
      <w:lvlText w:val=""/>
      <w:lvlJc w:val="left"/>
      <w:pPr>
        <w:ind w:left="720" w:hanging="360"/>
      </w:pPr>
      <w:rPr>
        <w:rFonts w:ascii="Symbol" w:hAnsi="Symbol"/>
      </w:rPr>
    </w:lvl>
    <w:lvl w:ilvl="3" w:tplc="FD705E72">
      <w:start w:val="1"/>
      <w:numFmt w:val="bullet"/>
      <w:lvlText w:val=""/>
      <w:lvlJc w:val="left"/>
      <w:pPr>
        <w:ind w:left="720" w:hanging="360"/>
      </w:pPr>
      <w:rPr>
        <w:rFonts w:ascii="Symbol" w:hAnsi="Symbol"/>
      </w:rPr>
    </w:lvl>
    <w:lvl w:ilvl="4" w:tplc="A360226A">
      <w:start w:val="1"/>
      <w:numFmt w:val="bullet"/>
      <w:lvlText w:val=""/>
      <w:lvlJc w:val="left"/>
      <w:pPr>
        <w:ind w:left="720" w:hanging="360"/>
      </w:pPr>
      <w:rPr>
        <w:rFonts w:ascii="Symbol" w:hAnsi="Symbol"/>
      </w:rPr>
    </w:lvl>
    <w:lvl w:ilvl="5" w:tplc="BBF66CBA">
      <w:start w:val="1"/>
      <w:numFmt w:val="bullet"/>
      <w:lvlText w:val=""/>
      <w:lvlJc w:val="left"/>
      <w:pPr>
        <w:ind w:left="720" w:hanging="360"/>
      </w:pPr>
      <w:rPr>
        <w:rFonts w:ascii="Symbol" w:hAnsi="Symbol"/>
      </w:rPr>
    </w:lvl>
    <w:lvl w:ilvl="6" w:tplc="A63E3420">
      <w:start w:val="1"/>
      <w:numFmt w:val="bullet"/>
      <w:lvlText w:val=""/>
      <w:lvlJc w:val="left"/>
      <w:pPr>
        <w:ind w:left="720" w:hanging="360"/>
      </w:pPr>
      <w:rPr>
        <w:rFonts w:ascii="Symbol" w:hAnsi="Symbol"/>
      </w:rPr>
    </w:lvl>
    <w:lvl w:ilvl="7" w:tplc="06BCAC54">
      <w:start w:val="1"/>
      <w:numFmt w:val="bullet"/>
      <w:lvlText w:val=""/>
      <w:lvlJc w:val="left"/>
      <w:pPr>
        <w:ind w:left="720" w:hanging="360"/>
      </w:pPr>
      <w:rPr>
        <w:rFonts w:ascii="Symbol" w:hAnsi="Symbol"/>
      </w:rPr>
    </w:lvl>
    <w:lvl w:ilvl="8" w:tplc="B45820DA">
      <w:start w:val="1"/>
      <w:numFmt w:val="bullet"/>
      <w:lvlText w:val=""/>
      <w:lvlJc w:val="left"/>
      <w:pPr>
        <w:ind w:left="720" w:hanging="360"/>
      </w:pPr>
      <w:rPr>
        <w:rFonts w:ascii="Symbol" w:hAnsi="Symbol"/>
      </w:rPr>
    </w:lvl>
  </w:abstractNum>
  <w:abstractNum w:abstractNumId="26" w15:restartNumberingAfterBreak="0">
    <w:nsid w:val="47FC3FCD"/>
    <w:multiLevelType w:val="hybridMultilevel"/>
    <w:tmpl w:val="AA5ACF0A"/>
    <w:lvl w:ilvl="0" w:tplc="27D69702">
      <w:start w:val="1"/>
      <w:numFmt w:val="lowerLetter"/>
      <w:lvlText w:val="%1)"/>
      <w:lvlJc w:val="left"/>
      <w:pPr>
        <w:ind w:left="1020" w:hanging="360"/>
      </w:pPr>
    </w:lvl>
    <w:lvl w:ilvl="1" w:tplc="9BF8289A">
      <w:start w:val="1"/>
      <w:numFmt w:val="lowerLetter"/>
      <w:lvlText w:val="%2)"/>
      <w:lvlJc w:val="left"/>
      <w:pPr>
        <w:ind w:left="1020" w:hanging="360"/>
      </w:pPr>
    </w:lvl>
    <w:lvl w:ilvl="2" w:tplc="1A28E1F6">
      <w:start w:val="1"/>
      <w:numFmt w:val="lowerLetter"/>
      <w:lvlText w:val="%3)"/>
      <w:lvlJc w:val="left"/>
      <w:pPr>
        <w:ind w:left="1020" w:hanging="360"/>
      </w:pPr>
    </w:lvl>
    <w:lvl w:ilvl="3" w:tplc="54246778">
      <w:start w:val="1"/>
      <w:numFmt w:val="lowerLetter"/>
      <w:lvlText w:val="%4)"/>
      <w:lvlJc w:val="left"/>
      <w:pPr>
        <w:ind w:left="1020" w:hanging="360"/>
      </w:pPr>
    </w:lvl>
    <w:lvl w:ilvl="4" w:tplc="F7C2979C">
      <w:start w:val="1"/>
      <w:numFmt w:val="lowerLetter"/>
      <w:lvlText w:val="%5)"/>
      <w:lvlJc w:val="left"/>
      <w:pPr>
        <w:ind w:left="1020" w:hanging="360"/>
      </w:pPr>
    </w:lvl>
    <w:lvl w:ilvl="5" w:tplc="A7F60A06">
      <w:start w:val="1"/>
      <w:numFmt w:val="lowerLetter"/>
      <w:lvlText w:val="%6)"/>
      <w:lvlJc w:val="left"/>
      <w:pPr>
        <w:ind w:left="1020" w:hanging="360"/>
      </w:pPr>
    </w:lvl>
    <w:lvl w:ilvl="6" w:tplc="F0E2A400">
      <w:start w:val="1"/>
      <w:numFmt w:val="lowerLetter"/>
      <w:lvlText w:val="%7)"/>
      <w:lvlJc w:val="left"/>
      <w:pPr>
        <w:ind w:left="1020" w:hanging="360"/>
      </w:pPr>
    </w:lvl>
    <w:lvl w:ilvl="7" w:tplc="25188F5E">
      <w:start w:val="1"/>
      <w:numFmt w:val="lowerLetter"/>
      <w:lvlText w:val="%8)"/>
      <w:lvlJc w:val="left"/>
      <w:pPr>
        <w:ind w:left="1020" w:hanging="360"/>
      </w:pPr>
    </w:lvl>
    <w:lvl w:ilvl="8" w:tplc="71924C26">
      <w:start w:val="1"/>
      <w:numFmt w:val="lowerLetter"/>
      <w:lvlText w:val="%9)"/>
      <w:lvlJc w:val="left"/>
      <w:pPr>
        <w:ind w:left="1020" w:hanging="360"/>
      </w:pPr>
    </w:lvl>
  </w:abstractNum>
  <w:abstractNum w:abstractNumId="27" w15:restartNumberingAfterBreak="0">
    <w:nsid w:val="4B3C096F"/>
    <w:multiLevelType w:val="hybridMultilevel"/>
    <w:tmpl w:val="2B92E2A2"/>
    <w:lvl w:ilvl="0" w:tplc="DB525470">
      <w:start w:val="1"/>
      <w:numFmt w:val="lowerLetter"/>
      <w:lvlText w:val="%1)"/>
      <w:lvlJc w:val="left"/>
      <w:pPr>
        <w:ind w:left="1020" w:hanging="360"/>
      </w:pPr>
    </w:lvl>
    <w:lvl w:ilvl="1" w:tplc="9EAE097C">
      <w:start w:val="1"/>
      <w:numFmt w:val="lowerLetter"/>
      <w:lvlText w:val="%2)"/>
      <w:lvlJc w:val="left"/>
      <w:pPr>
        <w:ind w:left="1020" w:hanging="360"/>
      </w:pPr>
    </w:lvl>
    <w:lvl w:ilvl="2" w:tplc="25B62BBA">
      <w:start w:val="1"/>
      <w:numFmt w:val="lowerLetter"/>
      <w:lvlText w:val="%3)"/>
      <w:lvlJc w:val="left"/>
      <w:pPr>
        <w:ind w:left="1020" w:hanging="360"/>
      </w:pPr>
    </w:lvl>
    <w:lvl w:ilvl="3" w:tplc="EB1AF35A">
      <w:start w:val="1"/>
      <w:numFmt w:val="lowerLetter"/>
      <w:lvlText w:val="%4)"/>
      <w:lvlJc w:val="left"/>
      <w:pPr>
        <w:ind w:left="1020" w:hanging="360"/>
      </w:pPr>
    </w:lvl>
    <w:lvl w:ilvl="4" w:tplc="8A789A24">
      <w:start w:val="1"/>
      <w:numFmt w:val="lowerLetter"/>
      <w:lvlText w:val="%5)"/>
      <w:lvlJc w:val="left"/>
      <w:pPr>
        <w:ind w:left="1020" w:hanging="360"/>
      </w:pPr>
    </w:lvl>
    <w:lvl w:ilvl="5" w:tplc="03DEC316">
      <w:start w:val="1"/>
      <w:numFmt w:val="lowerLetter"/>
      <w:lvlText w:val="%6)"/>
      <w:lvlJc w:val="left"/>
      <w:pPr>
        <w:ind w:left="1020" w:hanging="360"/>
      </w:pPr>
    </w:lvl>
    <w:lvl w:ilvl="6" w:tplc="9702C24A">
      <w:start w:val="1"/>
      <w:numFmt w:val="lowerLetter"/>
      <w:lvlText w:val="%7)"/>
      <w:lvlJc w:val="left"/>
      <w:pPr>
        <w:ind w:left="1020" w:hanging="360"/>
      </w:pPr>
    </w:lvl>
    <w:lvl w:ilvl="7" w:tplc="2B166712">
      <w:start w:val="1"/>
      <w:numFmt w:val="lowerLetter"/>
      <w:lvlText w:val="%8)"/>
      <w:lvlJc w:val="left"/>
      <w:pPr>
        <w:ind w:left="1020" w:hanging="360"/>
      </w:pPr>
    </w:lvl>
    <w:lvl w:ilvl="8" w:tplc="A8D8DC52">
      <w:start w:val="1"/>
      <w:numFmt w:val="lowerLetter"/>
      <w:lvlText w:val="%9)"/>
      <w:lvlJc w:val="left"/>
      <w:pPr>
        <w:ind w:left="1020" w:hanging="360"/>
      </w:pPr>
    </w:lvl>
  </w:abstractNum>
  <w:abstractNum w:abstractNumId="28" w15:restartNumberingAfterBreak="0">
    <w:nsid w:val="50336B0D"/>
    <w:multiLevelType w:val="hybridMultilevel"/>
    <w:tmpl w:val="93D6F948"/>
    <w:lvl w:ilvl="0" w:tplc="F270368A">
      <w:start w:val="1"/>
      <w:numFmt w:val="lowerRoman"/>
      <w:pStyle w:val="Numberbullet3"/>
      <w:lvlText w:val="%1)"/>
      <w:lvlJc w:val="right"/>
      <w:pPr>
        <w:ind w:left="1505" w:hanging="360"/>
      </w:pPr>
    </w:lvl>
    <w:lvl w:ilvl="1" w:tplc="0C090019" w:tentative="1">
      <w:start w:val="1"/>
      <w:numFmt w:val="lowerLetter"/>
      <w:lvlText w:val="%2."/>
      <w:lvlJc w:val="left"/>
      <w:pPr>
        <w:ind w:left="2225" w:hanging="360"/>
      </w:pPr>
    </w:lvl>
    <w:lvl w:ilvl="2" w:tplc="0C09001B" w:tentative="1">
      <w:start w:val="1"/>
      <w:numFmt w:val="lowerRoman"/>
      <w:lvlText w:val="%3."/>
      <w:lvlJc w:val="right"/>
      <w:pPr>
        <w:ind w:left="2945" w:hanging="180"/>
      </w:pPr>
    </w:lvl>
    <w:lvl w:ilvl="3" w:tplc="0C09000F" w:tentative="1">
      <w:start w:val="1"/>
      <w:numFmt w:val="decimal"/>
      <w:lvlText w:val="%4."/>
      <w:lvlJc w:val="left"/>
      <w:pPr>
        <w:ind w:left="3665" w:hanging="360"/>
      </w:pPr>
    </w:lvl>
    <w:lvl w:ilvl="4" w:tplc="0C090019" w:tentative="1">
      <w:start w:val="1"/>
      <w:numFmt w:val="lowerLetter"/>
      <w:lvlText w:val="%5."/>
      <w:lvlJc w:val="left"/>
      <w:pPr>
        <w:ind w:left="4385" w:hanging="360"/>
      </w:pPr>
    </w:lvl>
    <w:lvl w:ilvl="5" w:tplc="0C09001B" w:tentative="1">
      <w:start w:val="1"/>
      <w:numFmt w:val="lowerRoman"/>
      <w:lvlText w:val="%6."/>
      <w:lvlJc w:val="right"/>
      <w:pPr>
        <w:ind w:left="5105" w:hanging="180"/>
      </w:pPr>
    </w:lvl>
    <w:lvl w:ilvl="6" w:tplc="0C09000F" w:tentative="1">
      <w:start w:val="1"/>
      <w:numFmt w:val="decimal"/>
      <w:lvlText w:val="%7."/>
      <w:lvlJc w:val="left"/>
      <w:pPr>
        <w:ind w:left="5825" w:hanging="360"/>
      </w:pPr>
    </w:lvl>
    <w:lvl w:ilvl="7" w:tplc="0C090019" w:tentative="1">
      <w:start w:val="1"/>
      <w:numFmt w:val="lowerLetter"/>
      <w:lvlText w:val="%8."/>
      <w:lvlJc w:val="left"/>
      <w:pPr>
        <w:ind w:left="6545" w:hanging="360"/>
      </w:pPr>
    </w:lvl>
    <w:lvl w:ilvl="8" w:tplc="0C09001B" w:tentative="1">
      <w:start w:val="1"/>
      <w:numFmt w:val="lowerRoman"/>
      <w:lvlText w:val="%9."/>
      <w:lvlJc w:val="right"/>
      <w:pPr>
        <w:ind w:left="7265" w:hanging="180"/>
      </w:pPr>
    </w:lvl>
  </w:abstractNum>
  <w:abstractNum w:abstractNumId="29" w15:restartNumberingAfterBreak="0">
    <w:nsid w:val="5ABDC78E"/>
    <w:multiLevelType w:val="hybridMultilevel"/>
    <w:tmpl w:val="788628BA"/>
    <w:lvl w:ilvl="0" w:tplc="DBBA0E9A">
      <w:start w:val="1"/>
      <w:numFmt w:val="bullet"/>
      <w:lvlText w:val="–"/>
      <w:lvlJc w:val="left"/>
      <w:pPr>
        <w:ind w:left="720" w:hanging="360"/>
      </w:pPr>
      <w:rPr>
        <w:rFonts w:ascii="Arial" w:hAnsi="Arial" w:hint="default"/>
      </w:rPr>
    </w:lvl>
    <w:lvl w:ilvl="1" w:tplc="7512BF88">
      <w:start w:val="1"/>
      <w:numFmt w:val="bullet"/>
      <w:lvlText w:val="o"/>
      <w:lvlJc w:val="left"/>
      <w:pPr>
        <w:ind w:left="1440" w:hanging="360"/>
      </w:pPr>
      <w:rPr>
        <w:rFonts w:ascii="Courier New" w:hAnsi="Courier New" w:hint="default"/>
      </w:rPr>
    </w:lvl>
    <w:lvl w:ilvl="2" w:tplc="5C7EB8E4">
      <w:start w:val="1"/>
      <w:numFmt w:val="bullet"/>
      <w:lvlText w:val=""/>
      <w:lvlJc w:val="left"/>
      <w:pPr>
        <w:ind w:left="2160" w:hanging="360"/>
      </w:pPr>
      <w:rPr>
        <w:rFonts w:ascii="Wingdings" w:hAnsi="Wingdings" w:hint="default"/>
      </w:rPr>
    </w:lvl>
    <w:lvl w:ilvl="3" w:tplc="84A40510">
      <w:start w:val="1"/>
      <w:numFmt w:val="bullet"/>
      <w:lvlText w:val=""/>
      <w:lvlJc w:val="left"/>
      <w:pPr>
        <w:ind w:left="2880" w:hanging="360"/>
      </w:pPr>
      <w:rPr>
        <w:rFonts w:ascii="Symbol" w:hAnsi="Symbol" w:hint="default"/>
      </w:rPr>
    </w:lvl>
    <w:lvl w:ilvl="4" w:tplc="77603A42">
      <w:start w:val="1"/>
      <w:numFmt w:val="bullet"/>
      <w:lvlText w:val="o"/>
      <w:lvlJc w:val="left"/>
      <w:pPr>
        <w:ind w:left="3600" w:hanging="360"/>
      </w:pPr>
      <w:rPr>
        <w:rFonts w:ascii="Courier New" w:hAnsi="Courier New" w:hint="default"/>
      </w:rPr>
    </w:lvl>
    <w:lvl w:ilvl="5" w:tplc="621AF92E">
      <w:start w:val="1"/>
      <w:numFmt w:val="bullet"/>
      <w:lvlText w:val=""/>
      <w:lvlJc w:val="left"/>
      <w:pPr>
        <w:ind w:left="4320" w:hanging="360"/>
      </w:pPr>
      <w:rPr>
        <w:rFonts w:ascii="Wingdings" w:hAnsi="Wingdings" w:hint="default"/>
      </w:rPr>
    </w:lvl>
    <w:lvl w:ilvl="6" w:tplc="12E66F16">
      <w:start w:val="1"/>
      <w:numFmt w:val="bullet"/>
      <w:lvlText w:val=""/>
      <w:lvlJc w:val="left"/>
      <w:pPr>
        <w:ind w:left="5040" w:hanging="360"/>
      </w:pPr>
      <w:rPr>
        <w:rFonts w:ascii="Symbol" w:hAnsi="Symbol" w:hint="default"/>
      </w:rPr>
    </w:lvl>
    <w:lvl w:ilvl="7" w:tplc="FCAE37EE">
      <w:start w:val="1"/>
      <w:numFmt w:val="bullet"/>
      <w:lvlText w:val="o"/>
      <w:lvlJc w:val="left"/>
      <w:pPr>
        <w:ind w:left="5760" w:hanging="360"/>
      </w:pPr>
      <w:rPr>
        <w:rFonts w:ascii="Courier New" w:hAnsi="Courier New" w:hint="default"/>
      </w:rPr>
    </w:lvl>
    <w:lvl w:ilvl="8" w:tplc="20B08810">
      <w:start w:val="1"/>
      <w:numFmt w:val="bullet"/>
      <w:lvlText w:val=""/>
      <w:lvlJc w:val="left"/>
      <w:pPr>
        <w:ind w:left="6480" w:hanging="360"/>
      </w:pPr>
      <w:rPr>
        <w:rFonts w:ascii="Wingdings" w:hAnsi="Wingdings" w:hint="default"/>
      </w:rPr>
    </w:lvl>
  </w:abstractNum>
  <w:abstractNum w:abstractNumId="30" w15:restartNumberingAfterBreak="0">
    <w:nsid w:val="5C782DDD"/>
    <w:multiLevelType w:val="multilevel"/>
    <w:tmpl w:val="7DE065B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5CC83F15"/>
    <w:multiLevelType w:val="hybridMultilevel"/>
    <w:tmpl w:val="FFFFFFFF"/>
    <w:lvl w:ilvl="0" w:tplc="A8985BCC">
      <w:start w:val="1"/>
      <w:numFmt w:val="bullet"/>
      <w:lvlText w:val=""/>
      <w:lvlJc w:val="left"/>
      <w:pPr>
        <w:ind w:left="720" w:hanging="360"/>
      </w:pPr>
      <w:rPr>
        <w:rFonts w:ascii="Symbol" w:hAnsi="Symbol" w:hint="default"/>
      </w:rPr>
    </w:lvl>
    <w:lvl w:ilvl="1" w:tplc="FB36CA42">
      <w:start w:val="1"/>
      <w:numFmt w:val="bullet"/>
      <w:lvlText w:val="o"/>
      <w:lvlJc w:val="left"/>
      <w:pPr>
        <w:ind w:left="1440" w:hanging="360"/>
      </w:pPr>
      <w:rPr>
        <w:rFonts w:ascii="Courier New" w:hAnsi="Courier New" w:hint="default"/>
      </w:rPr>
    </w:lvl>
    <w:lvl w:ilvl="2" w:tplc="E42E766C">
      <w:start w:val="1"/>
      <w:numFmt w:val="bullet"/>
      <w:lvlText w:val=""/>
      <w:lvlJc w:val="left"/>
      <w:pPr>
        <w:ind w:left="2160" w:hanging="360"/>
      </w:pPr>
      <w:rPr>
        <w:rFonts w:ascii="Wingdings" w:hAnsi="Wingdings" w:hint="default"/>
      </w:rPr>
    </w:lvl>
    <w:lvl w:ilvl="3" w:tplc="9D729860">
      <w:start w:val="1"/>
      <w:numFmt w:val="bullet"/>
      <w:lvlText w:val=""/>
      <w:lvlJc w:val="left"/>
      <w:pPr>
        <w:ind w:left="2880" w:hanging="360"/>
      </w:pPr>
      <w:rPr>
        <w:rFonts w:ascii="Symbol" w:hAnsi="Symbol" w:hint="default"/>
      </w:rPr>
    </w:lvl>
    <w:lvl w:ilvl="4" w:tplc="40B25AB8">
      <w:start w:val="1"/>
      <w:numFmt w:val="bullet"/>
      <w:lvlText w:val="o"/>
      <w:lvlJc w:val="left"/>
      <w:pPr>
        <w:ind w:left="3600" w:hanging="360"/>
      </w:pPr>
      <w:rPr>
        <w:rFonts w:ascii="Courier New" w:hAnsi="Courier New" w:hint="default"/>
      </w:rPr>
    </w:lvl>
    <w:lvl w:ilvl="5" w:tplc="976A2E9A">
      <w:start w:val="1"/>
      <w:numFmt w:val="bullet"/>
      <w:lvlText w:val=""/>
      <w:lvlJc w:val="left"/>
      <w:pPr>
        <w:ind w:left="4320" w:hanging="360"/>
      </w:pPr>
      <w:rPr>
        <w:rFonts w:ascii="Wingdings" w:hAnsi="Wingdings" w:hint="default"/>
      </w:rPr>
    </w:lvl>
    <w:lvl w:ilvl="6" w:tplc="13E8F86C">
      <w:start w:val="1"/>
      <w:numFmt w:val="bullet"/>
      <w:lvlText w:val=""/>
      <w:lvlJc w:val="left"/>
      <w:pPr>
        <w:ind w:left="5040" w:hanging="360"/>
      </w:pPr>
      <w:rPr>
        <w:rFonts w:ascii="Symbol" w:hAnsi="Symbol" w:hint="default"/>
      </w:rPr>
    </w:lvl>
    <w:lvl w:ilvl="7" w:tplc="0C5EC008">
      <w:start w:val="1"/>
      <w:numFmt w:val="bullet"/>
      <w:lvlText w:val="o"/>
      <w:lvlJc w:val="left"/>
      <w:pPr>
        <w:ind w:left="5760" w:hanging="360"/>
      </w:pPr>
      <w:rPr>
        <w:rFonts w:ascii="Courier New" w:hAnsi="Courier New" w:hint="default"/>
      </w:rPr>
    </w:lvl>
    <w:lvl w:ilvl="8" w:tplc="A05C9274">
      <w:start w:val="1"/>
      <w:numFmt w:val="bullet"/>
      <w:lvlText w:val=""/>
      <w:lvlJc w:val="left"/>
      <w:pPr>
        <w:ind w:left="6480" w:hanging="360"/>
      </w:pPr>
      <w:rPr>
        <w:rFonts w:ascii="Wingdings" w:hAnsi="Wingdings" w:hint="default"/>
      </w:rPr>
    </w:lvl>
  </w:abstractNum>
  <w:abstractNum w:abstractNumId="32" w15:restartNumberingAfterBreak="0">
    <w:nsid w:val="5FE6338E"/>
    <w:multiLevelType w:val="hybridMultilevel"/>
    <w:tmpl w:val="0EB6A126"/>
    <w:lvl w:ilvl="0" w:tplc="BD7A7D36">
      <w:start w:val="1"/>
      <w:numFmt w:val="bullet"/>
      <w:lvlText w:val=""/>
      <w:lvlJc w:val="left"/>
      <w:pPr>
        <w:ind w:left="720" w:hanging="360"/>
      </w:pPr>
      <w:rPr>
        <w:rFonts w:ascii="Symbol" w:hAnsi="Symbol"/>
      </w:rPr>
    </w:lvl>
    <w:lvl w:ilvl="1" w:tplc="091E0B9E">
      <w:start w:val="1"/>
      <w:numFmt w:val="bullet"/>
      <w:lvlText w:val=""/>
      <w:lvlJc w:val="left"/>
      <w:pPr>
        <w:ind w:left="720" w:hanging="360"/>
      </w:pPr>
      <w:rPr>
        <w:rFonts w:ascii="Symbol" w:hAnsi="Symbol"/>
      </w:rPr>
    </w:lvl>
    <w:lvl w:ilvl="2" w:tplc="2714795A">
      <w:start w:val="1"/>
      <w:numFmt w:val="bullet"/>
      <w:lvlText w:val=""/>
      <w:lvlJc w:val="left"/>
      <w:pPr>
        <w:ind w:left="720" w:hanging="360"/>
      </w:pPr>
      <w:rPr>
        <w:rFonts w:ascii="Symbol" w:hAnsi="Symbol"/>
      </w:rPr>
    </w:lvl>
    <w:lvl w:ilvl="3" w:tplc="E264CDD2">
      <w:start w:val="1"/>
      <w:numFmt w:val="bullet"/>
      <w:lvlText w:val=""/>
      <w:lvlJc w:val="left"/>
      <w:pPr>
        <w:ind w:left="720" w:hanging="360"/>
      </w:pPr>
      <w:rPr>
        <w:rFonts w:ascii="Symbol" w:hAnsi="Symbol"/>
      </w:rPr>
    </w:lvl>
    <w:lvl w:ilvl="4" w:tplc="732009EA">
      <w:start w:val="1"/>
      <w:numFmt w:val="bullet"/>
      <w:lvlText w:val=""/>
      <w:lvlJc w:val="left"/>
      <w:pPr>
        <w:ind w:left="720" w:hanging="360"/>
      </w:pPr>
      <w:rPr>
        <w:rFonts w:ascii="Symbol" w:hAnsi="Symbol"/>
      </w:rPr>
    </w:lvl>
    <w:lvl w:ilvl="5" w:tplc="A6CA110A">
      <w:start w:val="1"/>
      <w:numFmt w:val="bullet"/>
      <w:lvlText w:val=""/>
      <w:lvlJc w:val="left"/>
      <w:pPr>
        <w:ind w:left="720" w:hanging="360"/>
      </w:pPr>
      <w:rPr>
        <w:rFonts w:ascii="Symbol" w:hAnsi="Symbol"/>
      </w:rPr>
    </w:lvl>
    <w:lvl w:ilvl="6" w:tplc="077EDDEE">
      <w:start w:val="1"/>
      <w:numFmt w:val="bullet"/>
      <w:lvlText w:val=""/>
      <w:lvlJc w:val="left"/>
      <w:pPr>
        <w:ind w:left="720" w:hanging="360"/>
      </w:pPr>
      <w:rPr>
        <w:rFonts w:ascii="Symbol" w:hAnsi="Symbol"/>
      </w:rPr>
    </w:lvl>
    <w:lvl w:ilvl="7" w:tplc="74766932">
      <w:start w:val="1"/>
      <w:numFmt w:val="bullet"/>
      <w:lvlText w:val=""/>
      <w:lvlJc w:val="left"/>
      <w:pPr>
        <w:ind w:left="720" w:hanging="360"/>
      </w:pPr>
      <w:rPr>
        <w:rFonts w:ascii="Symbol" w:hAnsi="Symbol"/>
      </w:rPr>
    </w:lvl>
    <w:lvl w:ilvl="8" w:tplc="05DE60DC">
      <w:start w:val="1"/>
      <w:numFmt w:val="bullet"/>
      <w:lvlText w:val=""/>
      <w:lvlJc w:val="left"/>
      <w:pPr>
        <w:ind w:left="720" w:hanging="360"/>
      </w:pPr>
      <w:rPr>
        <w:rFonts w:ascii="Symbol" w:hAnsi="Symbol"/>
      </w:rPr>
    </w:lvl>
  </w:abstractNum>
  <w:abstractNum w:abstractNumId="33" w15:restartNumberingAfterBreak="0">
    <w:nsid w:val="62D84ABD"/>
    <w:multiLevelType w:val="hybridMultilevel"/>
    <w:tmpl w:val="55EEE86E"/>
    <w:lvl w:ilvl="0" w:tplc="53184EAE">
      <w:start w:val="1"/>
      <w:numFmt w:val="bullet"/>
      <w:lvlText w:val="–"/>
      <w:lvlJc w:val="left"/>
      <w:pPr>
        <w:ind w:left="720" w:hanging="360"/>
      </w:pPr>
      <w:rPr>
        <w:rFonts w:ascii="Arial" w:hAnsi="Arial" w:hint="default"/>
      </w:rPr>
    </w:lvl>
    <w:lvl w:ilvl="1" w:tplc="D2D4908A">
      <w:start w:val="1"/>
      <w:numFmt w:val="bullet"/>
      <w:lvlText w:val="o"/>
      <w:lvlJc w:val="left"/>
      <w:pPr>
        <w:ind w:left="1440" w:hanging="360"/>
      </w:pPr>
      <w:rPr>
        <w:rFonts w:ascii="Courier New" w:hAnsi="Courier New" w:hint="default"/>
      </w:rPr>
    </w:lvl>
    <w:lvl w:ilvl="2" w:tplc="9A1CBEF0">
      <w:start w:val="1"/>
      <w:numFmt w:val="bullet"/>
      <w:lvlText w:val=""/>
      <w:lvlJc w:val="left"/>
      <w:pPr>
        <w:ind w:left="2160" w:hanging="360"/>
      </w:pPr>
      <w:rPr>
        <w:rFonts w:ascii="Wingdings" w:hAnsi="Wingdings" w:hint="default"/>
      </w:rPr>
    </w:lvl>
    <w:lvl w:ilvl="3" w:tplc="B91ACF5A">
      <w:start w:val="1"/>
      <w:numFmt w:val="bullet"/>
      <w:lvlText w:val=""/>
      <w:lvlJc w:val="left"/>
      <w:pPr>
        <w:ind w:left="2880" w:hanging="360"/>
      </w:pPr>
      <w:rPr>
        <w:rFonts w:ascii="Symbol" w:hAnsi="Symbol" w:hint="default"/>
      </w:rPr>
    </w:lvl>
    <w:lvl w:ilvl="4" w:tplc="3564955C">
      <w:start w:val="1"/>
      <w:numFmt w:val="bullet"/>
      <w:lvlText w:val="o"/>
      <w:lvlJc w:val="left"/>
      <w:pPr>
        <w:ind w:left="3600" w:hanging="360"/>
      </w:pPr>
      <w:rPr>
        <w:rFonts w:ascii="Courier New" w:hAnsi="Courier New" w:hint="default"/>
      </w:rPr>
    </w:lvl>
    <w:lvl w:ilvl="5" w:tplc="830AB80E">
      <w:start w:val="1"/>
      <w:numFmt w:val="bullet"/>
      <w:lvlText w:val=""/>
      <w:lvlJc w:val="left"/>
      <w:pPr>
        <w:ind w:left="4320" w:hanging="360"/>
      </w:pPr>
      <w:rPr>
        <w:rFonts w:ascii="Wingdings" w:hAnsi="Wingdings" w:hint="default"/>
      </w:rPr>
    </w:lvl>
    <w:lvl w:ilvl="6" w:tplc="75A478BC">
      <w:start w:val="1"/>
      <w:numFmt w:val="bullet"/>
      <w:lvlText w:val=""/>
      <w:lvlJc w:val="left"/>
      <w:pPr>
        <w:ind w:left="5040" w:hanging="360"/>
      </w:pPr>
      <w:rPr>
        <w:rFonts w:ascii="Symbol" w:hAnsi="Symbol" w:hint="default"/>
      </w:rPr>
    </w:lvl>
    <w:lvl w:ilvl="7" w:tplc="2148234A">
      <w:start w:val="1"/>
      <w:numFmt w:val="bullet"/>
      <w:lvlText w:val="o"/>
      <w:lvlJc w:val="left"/>
      <w:pPr>
        <w:ind w:left="5760" w:hanging="360"/>
      </w:pPr>
      <w:rPr>
        <w:rFonts w:ascii="Courier New" w:hAnsi="Courier New" w:hint="default"/>
      </w:rPr>
    </w:lvl>
    <w:lvl w:ilvl="8" w:tplc="324AAAD6">
      <w:start w:val="1"/>
      <w:numFmt w:val="bullet"/>
      <w:lvlText w:val=""/>
      <w:lvlJc w:val="left"/>
      <w:pPr>
        <w:ind w:left="6480" w:hanging="360"/>
      </w:pPr>
      <w:rPr>
        <w:rFonts w:ascii="Wingdings" w:hAnsi="Wingdings" w:hint="default"/>
      </w:rPr>
    </w:lvl>
  </w:abstractNum>
  <w:abstractNum w:abstractNumId="34" w15:restartNumberingAfterBreak="0">
    <w:nsid w:val="655246E2"/>
    <w:multiLevelType w:val="hybridMultilevel"/>
    <w:tmpl w:val="0388CEAA"/>
    <w:lvl w:ilvl="0" w:tplc="0700CB88">
      <w:start w:val="1"/>
      <w:numFmt w:val="bullet"/>
      <w:lvlText w:val=""/>
      <w:lvlJc w:val="left"/>
      <w:pPr>
        <w:ind w:left="720" w:hanging="360"/>
      </w:pPr>
      <w:rPr>
        <w:rFonts w:ascii="Symbol" w:hAnsi="Symbol"/>
      </w:rPr>
    </w:lvl>
    <w:lvl w:ilvl="1" w:tplc="CAC43434">
      <w:start w:val="1"/>
      <w:numFmt w:val="bullet"/>
      <w:lvlText w:val=""/>
      <w:lvlJc w:val="left"/>
      <w:pPr>
        <w:ind w:left="720" w:hanging="360"/>
      </w:pPr>
      <w:rPr>
        <w:rFonts w:ascii="Symbol" w:hAnsi="Symbol"/>
      </w:rPr>
    </w:lvl>
    <w:lvl w:ilvl="2" w:tplc="FE6C2A78">
      <w:start w:val="1"/>
      <w:numFmt w:val="bullet"/>
      <w:lvlText w:val=""/>
      <w:lvlJc w:val="left"/>
      <w:pPr>
        <w:ind w:left="720" w:hanging="360"/>
      </w:pPr>
      <w:rPr>
        <w:rFonts w:ascii="Symbol" w:hAnsi="Symbol"/>
      </w:rPr>
    </w:lvl>
    <w:lvl w:ilvl="3" w:tplc="C16A94F6">
      <w:start w:val="1"/>
      <w:numFmt w:val="bullet"/>
      <w:lvlText w:val=""/>
      <w:lvlJc w:val="left"/>
      <w:pPr>
        <w:ind w:left="720" w:hanging="360"/>
      </w:pPr>
      <w:rPr>
        <w:rFonts w:ascii="Symbol" w:hAnsi="Symbol"/>
      </w:rPr>
    </w:lvl>
    <w:lvl w:ilvl="4" w:tplc="38A09DA8">
      <w:start w:val="1"/>
      <w:numFmt w:val="bullet"/>
      <w:lvlText w:val=""/>
      <w:lvlJc w:val="left"/>
      <w:pPr>
        <w:ind w:left="720" w:hanging="360"/>
      </w:pPr>
      <w:rPr>
        <w:rFonts w:ascii="Symbol" w:hAnsi="Symbol"/>
      </w:rPr>
    </w:lvl>
    <w:lvl w:ilvl="5" w:tplc="D7C2BCB0">
      <w:start w:val="1"/>
      <w:numFmt w:val="bullet"/>
      <w:lvlText w:val=""/>
      <w:lvlJc w:val="left"/>
      <w:pPr>
        <w:ind w:left="720" w:hanging="360"/>
      </w:pPr>
      <w:rPr>
        <w:rFonts w:ascii="Symbol" w:hAnsi="Symbol"/>
      </w:rPr>
    </w:lvl>
    <w:lvl w:ilvl="6" w:tplc="1F2AF70C">
      <w:start w:val="1"/>
      <w:numFmt w:val="bullet"/>
      <w:lvlText w:val=""/>
      <w:lvlJc w:val="left"/>
      <w:pPr>
        <w:ind w:left="720" w:hanging="360"/>
      </w:pPr>
      <w:rPr>
        <w:rFonts w:ascii="Symbol" w:hAnsi="Symbol"/>
      </w:rPr>
    </w:lvl>
    <w:lvl w:ilvl="7" w:tplc="200E29AA">
      <w:start w:val="1"/>
      <w:numFmt w:val="bullet"/>
      <w:lvlText w:val=""/>
      <w:lvlJc w:val="left"/>
      <w:pPr>
        <w:ind w:left="720" w:hanging="360"/>
      </w:pPr>
      <w:rPr>
        <w:rFonts w:ascii="Symbol" w:hAnsi="Symbol"/>
      </w:rPr>
    </w:lvl>
    <w:lvl w:ilvl="8" w:tplc="E08E30EE">
      <w:start w:val="1"/>
      <w:numFmt w:val="bullet"/>
      <w:lvlText w:val=""/>
      <w:lvlJc w:val="left"/>
      <w:pPr>
        <w:ind w:left="720" w:hanging="360"/>
      </w:pPr>
      <w:rPr>
        <w:rFonts w:ascii="Symbol" w:hAnsi="Symbol"/>
      </w:rPr>
    </w:lvl>
  </w:abstractNum>
  <w:abstractNum w:abstractNumId="35" w15:restartNumberingAfterBreak="0">
    <w:nsid w:val="66A75E7D"/>
    <w:multiLevelType w:val="multilevel"/>
    <w:tmpl w:val="42A8A8DC"/>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6" w15:restartNumberingAfterBreak="0">
    <w:nsid w:val="6782418E"/>
    <w:multiLevelType w:val="hybridMultilevel"/>
    <w:tmpl w:val="0BA6351A"/>
    <w:lvl w:ilvl="0" w:tplc="6E14802A">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54DC2C"/>
    <w:multiLevelType w:val="hybridMultilevel"/>
    <w:tmpl w:val="AB8468B6"/>
    <w:lvl w:ilvl="0" w:tplc="AB9AB2F4">
      <w:start w:val="1"/>
      <w:numFmt w:val="bullet"/>
      <w:lvlText w:val="–"/>
      <w:lvlJc w:val="left"/>
      <w:pPr>
        <w:ind w:left="720" w:hanging="360"/>
      </w:pPr>
      <w:rPr>
        <w:rFonts w:ascii="Arial" w:hAnsi="Arial" w:hint="default"/>
      </w:rPr>
    </w:lvl>
    <w:lvl w:ilvl="1" w:tplc="A8AEBFAE">
      <w:start w:val="1"/>
      <w:numFmt w:val="bullet"/>
      <w:lvlText w:val="o"/>
      <w:lvlJc w:val="left"/>
      <w:pPr>
        <w:ind w:left="1440" w:hanging="360"/>
      </w:pPr>
      <w:rPr>
        <w:rFonts w:ascii="Courier New" w:hAnsi="Courier New" w:hint="default"/>
      </w:rPr>
    </w:lvl>
    <w:lvl w:ilvl="2" w:tplc="2940D24C">
      <w:start w:val="1"/>
      <w:numFmt w:val="bullet"/>
      <w:lvlText w:val=""/>
      <w:lvlJc w:val="left"/>
      <w:pPr>
        <w:ind w:left="2160" w:hanging="360"/>
      </w:pPr>
      <w:rPr>
        <w:rFonts w:ascii="Wingdings" w:hAnsi="Wingdings" w:hint="default"/>
      </w:rPr>
    </w:lvl>
    <w:lvl w:ilvl="3" w:tplc="3C18C374">
      <w:start w:val="1"/>
      <w:numFmt w:val="bullet"/>
      <w:lvlText w:val=""/>
      <w:lvlJc w:val="left"/>
      <w:pPr>
        <w:ind w:left="2880" w:hanging="360"/>
      </w:pPr>
      <w:rPr>
        <w:rFonts w:ascii="Symbol" w:hAnsi="Symbol" w:hint="default"/>
      </w:rPr>
    </w:lvl>
    <w:lvl w:ilvl="4" w:tplc="ECF4D9AC">
      <w:start w:val="1"/>
      <w:numFmt w:val="bullet"/>
      <w:lvlText w:val="o"/>
      <w:lvlJc w:val="left"/>
      <w:pPr>
        <w:ind w:left="3600" w:hanging="360"/>
      </w:pPr>
      <w:rPr>
        <w:rFonts w:ascii="Courier New" w:hAnsi="Courier New" w:hint="default"/>
      </w:rPr>
    </w:lvl>
    <w:lvl w:ilvl="5" w:tplc="47DAE9E0">
      <w:start w:val="1"/>
      <w:numFmt w:val="bullet"/>
      <w:lvlText w:val=""/>
      <w:lvlJc w:val="left"/>
      <w:pPr>
        <w:ind w:left="4320" w:hanging="360"/>
      </w:pPr>
      <w:rPr>
        <w:rFonts w:ascii="Wingdings" w:hAnsi="Wingdings" w:hint="default"/>
      </w:rPr>
    </w:lvl>
    <w:lvl w:ilvl="6" w:tplc="E80A73BA">
      <w:start w:val="1"/>
      <w:numFmt w:val="bullet"/>
      <w:lvlText w:val=""/>
      <w:lvlJc w:val="left"/>
      <w:pPr>
        <w:ind w:left="5040" w:hanging="360"/>
      </w:pPr>
      <w:rPr>
        <w:rFonts w:ascii="Symbol" w:hAnsi="Symbol" w:hint="default"/>
      </w:rPr>
    </w:lvl>
    <w:lvl w:ilvl="7" w:tplc="3BF8E34C">
      <w:start w:val="1"/>
      <w:numFmt w:val="bullet"/>
      <w:lvlText w:val="o"/>
      <w:lvlJc w:val="left"/>
      <w:pPr>
        <w:ind w:left="5760" w:hanging="360"/>
      </w:pPr>
      <w:rPr>
        <w:rFonts w:ascii="Courier New" w:hAnsi="Courier New" w:hint="default"/>
      </w:rPr>
    </w:lvl>
    <w:lvl w:ilvl="8" w:tplc="8176F8DA">
      <w:start w:val="1"/>
      <w:numFmt w:val="bullet"/>
      <w:lvlText w:val=""/>
      <w:lvlJc w:val="left"/>
      <w:pPr>
        <w:ind w:left="6480" w:hanging="360"/>
      </w:pPr>
      <w:rPr>
        <w:rFonts w:ascii="Wingdings" w:hAnsi="Wingdings" w:hint="default"/>
      </w:rPr>
    </w:lvl>
  </w:abstractNum>
  <w:abstractNum w:abstractNumId="38" w15:restartNumberingAfterBreak="0">
    <w:nsid w:val="6F3B0245"/>
    <w:multiLevelType w:val="hybridMultilevel"/>
    <w:tmpl w:val="8870922E"/>
    <w:lvl w:ilvl="0" w:tplc="7130CF2E">
      <w:start w:val="1"/>
      <w:numFmt w:val="bullet"/>
      <w:lvlText w:val=""/>
      <w:lvlJc w:val="left"/>
      <w:pPr>
        <w:ind w:left="720" w:hanging="360"/>
      </w:pPr>
      <w:rPr>
        <w:rFonts w:ascii="Symbol" w:hAnsi="Symbol"/>
      </w:rPr>
    </w:lvl>
    <w:lvl w:ilvl="1" w:tplc="B6CC598C">
      <w:start w:val="1"/>
      <w:numFmt w:val="bullet"/>
      <w:lvlText w:val=""/>
      <w:lvlJc w:val="left"/>
      <w:pPr>
        <w:ind w:left="720" w:hanging="360"/>
      </w:pPr>
      <w:rPr>
        <w:rFonts w:ascii="Symbol" w:hAnsi="Symbol"/>
      </w:rPr>
    </w:lvl>
    <w:lvl w:ilvl="2" w:tplc="D03C163A">
      <w:start w:val="1"/>
      <w:numFmt w:val="bullet"/>
      <w:lvlText w:val=""/>
      <w:lvlJc w:val="left"/>
      <w:pPr>
        <w:ind w:left="720" w:hanging="360"/>
      </w:pPr>
      <w:rPr>
        <w:rFonts w:ascii="Symbol" w:hAnsi="Symbol"/>
      </w:rPr>
    </w:lvl>
    <w:lvl w:ilvl="3" w:tplc="FFE461C2">
      <w:start w:val="1"/>
      <w:numFmt w:val="bullet"/>
      <w:lvlText w:val=""/>
      <w:lvlJc w:val="left"/>
      <w:pPr>
        <w:ind w:left="720" w:hanging="360"/>
      </w:pPr>
      <w:rPr>
        <w:rFonts w:ascii="Symbol" w:hAnsi="Symbol"/>
      </w:rPr>
    </w:lvl>
    <w:lvl w:ilvl="4" w:tplc="D03AD588">
      <w:start w:val="1"/>
      <w:numFmt w:val="bullet"/>
      <w:lvlText w:val=""/>
      <w:lvlJc w:val="left"/>
      <w:pPr>
        <w:ind w:left="720" w:hanging="360"/>
      </w:pPr>
      <w:rPr>
        <w:rFonts w:ascii="Symbol" w:hAnsi="Symbol"/>
      </w:rPr>
    </w:lvl>
    <w:lvl w:ilvl="5" w:tplc="73A03C06">
      <w:start w:val="1"/>
      <w:numFmt w:val="bullet"/>
      <w:lvlText w:val=""/>
      <w:lvlJc w:val="left"/>
      <w:pPr>
        <w:ind w:left="720" w:hanging="360"/>
      </w:pPr>
      <w:rPr>
        <w:rFonts w:ascii="Symbol" w:hAnsi="Symbol"/>
      </w:rPr>
    </w:lvl>
    <w:lvl w:ilvl="6" w:tplc="29E6A784">
      <w:start w:val="1"/>
      <w:numFmt w:val="bullet"/>
      <w:lvlText w:val=""/>
      <w:lvlJc w:val="left"/>
      <w:pPr>
        <w:ind w:left="720" w:hanging="360"/>
      </w:pPr>
      <w:rPr>
        <w:rFonts w:ascii="Symbol" w:hAnsi="Symbol"/>
      </w:rPr>
    </w:lvl>
    <w:lvl w:ilvl="7" w:tplc="1338C020">
      <w:start w:val="1"/>
      <w:numFmt w:val="bullet"/>
      <w:lvlText w:val=""/>
      <w:lvlJc w:val="left"/>
      <w:pPr>
        <w:ind w:left="720" w:hanging="360"/>
      </w:pPr>
      <w:rPr>
        <w:rFonts w:ascii="Symbol" w:hAnsi="Symbol"/>
      </w:rPr>
    </w:lvl>
    <w:lvl w:ilvl="8" w:tplc="23BAF2DC">
      <w:start w:val="1"/>
      <w:numFmt w:val="bullet"/>
      <w:lvlText w:val=""/>
      <w:lvlJc w:val="left"/>
      <w:pPr>
        <w:ind w:left="720" w:hanging="360"/>
      </w:pPr>
      <w:rPr>
        <w:rFonts w:ascii="Symbol" w:hAnsi="Symbol"/>
      </w:rPr>
    </w:lvl>
  </w:abstractNum>
  <w:abstractNum w:abstractNumId="39" w15:restartNumberingAfterBreak="0">
    <w:nsid w:val="72B71FEF"/>
    <w:multiLevelType w:val="hybridMultilevel"/>
    <w:tmpl w:val="B4500F6A"/>
    <w:lvl w:ilvl="0" w:tplc="A8BA9590">
      <w:start w:val="1"/>
      <w:numFmt w:val="bullet"/>
      <w:lvlText w:val=""/>
      <w:lvlJc w:val="left"/>
      <w:pPr>
        <w:ind w:left="720" w:hanging="360"/>
      </w:pPr>
      <w:rPr>
        <w:rFonts w:ascii="Symbol" w:hAnsi="Symbol"/>
      </w:rPr>
    </w:lvl>
    <w:lvl w:ilvl="1" w:tplc="5560C528">
      <w:start w:val="1"/>
      <w:numFmt w:val="bullet"/>
      <w:lvlText w:val=""/>
      <w:lvlJc w:val="left"/>
      <w:pPr>
        <w:ind w:left="720" w:hanging="360"/>
      </w:pPr>
      <w:rPr>
        <w:rFonts w:ascii="Symbol" w:hAnsi="Symbol"/>
      </w:rPr>
    </w:lvl>
    <w:lvl w:ilvl="2" w:tplc="254E9750">
      <w:start w:val="1"/>
      <w:numFmt w:val="bullet"/>
      <w:lvlText w:val=""/>
      <w:lvlJc w:val="left"/>
      <w:pPr>
        <w:ind w:left="720" w:hanging="360"/>
      </w:pPr>
      <w:rPr>
        <w:rFonts w:ascii="Symbol" w:hAnsi="Symbol"/>
      </w:rPr>
    </w:lvl>
    <w:lvl w:ilvl="3" w:tplc="78968A44">
      <w:start w:val="1"/>
      <w:numFmt w:val="bullet"/>
      <w:lvlText w:val=""/>
      <w:lvlJc w:val="left"/>
      <w:pPr>
        <w:ind w:left="720" w:hanging="360"/>
      </w:pPr>
      <w:rPr>
        <w:rFonts w:ascii="Symbol" w:hAnsi="Symbol"/>
      </w:rPr>
    </w:lvl>
    <w:lvl w:ilvl="4" w:tplc="DF4855CA">
      <w:start w:val="1"/>
      <w:numFmt w:val="bullet"/>
      <w:lvlText w:val=""/>
      <w:lvlJc w:val="left"/>
      <w:pPr>
        <w:ind w:left="720" w:hanging="360"/>
      </w:pPr>
      <w:rPr>
        <w:rFonts w:ascii="Symbol" w:hAnsi="Symbol"/>
      </w:rPr>
    </w:lvl>
    <w:lvl w:ilvl="5" w:tplc="A670B8EE">
      <w:start w:val="1"/>
      <w:numFmt w:val="bullet"/>
      <w:lvlText w:val=""/>
      <w:lvlJc w:val="left"/>
      <w:pPr>
        <w:ind w:left="720" w:hanging="360"/>
      </w:pPr>
      <w:rPr>
        <w:rFonts w:ascii="Symbol" w:hAnsi="Symbol"/>
      </w:rPr>
    </w:lvl>
    <w:lvl w:ilvl="6" w:tplc="FE40820C">
      <w:start w:val="1"/>
      <w:numFmt w:val="bullet"/>
      <w:lvlText w:val=""/>
      <w:lvlJc w:val="left"/>
      <w:pPr>
        <w:ind w:left="720" w:hanging="360"/>
      </w:pPr>
      <w:rPr>
        <w:rFonts w:ascii="Symbol" w:hAnsi="Symbol"/>
      </w:rPr>
    </w:lvl>
    <w:lvl w:ilvl="7" w:tplc="88C09542">
      <w:start w:val="1"/>
      <w:numFmt w:val="bullet"/>
      <w:lvlText w:val=""/>
      <w:lvlJc w:val="left"/>
      <w:pPr>
        <w:ind w:left="720" w:hanging="360"/>
      </w:pPr>
      <w:rPr>
        <w:rFonts w:ascii="Symbol" w:hAnsi="Symbol"/>
      </w:rPr>
    </w:lvl>
    <w:lvl w:ilvl="8" w:tplc="6D7CD046">
      <w:start w:val="1"/>
      <w:numFmt w:val="bullet"/>
      <w:lvlText w:val=""/>
      <w:lvlJc w:val="left"/>
      <w:pPr>
        <w:ind w:left="720" w:hanging="360"/>
      </w:pPr>
      <w:rPr>
        <w:rFonts w:ascii="Symbol" w:hAnsi="Symbol"/>
      </w:rPr>
    </w:lvl>
  </w:abstractNum>
  <w:abstractNum w:abstractNumId="40" w15:restartNumberingAfterBreak="0">
    <w:nsid w:val="73A01D9C"/>
    <w:multiLevelType w:val="hybridMultilevel"/>
    <w:tmpl w:val="2072FAB6"/>
    <w:lvl w:ilvl="0" w:tplc="CFEC1442">
      <w:start w:val="1"/>
      <w:numFmt w:val="bullet"/>
      <w:lvlText w:val=""/>
      <w:lvlJc w:val="left"/>
      <w:pPr>
        <w:ind w:left="720" w:hanging="360"/>
      </w:pPr>
      <w:rPr>
        <w:rFonts w:ascii="Symbol" w:hAnsi="Symbol"/>
      </w:rPr>
    </w:lvl>
    <w:lvl w:ilvl="1" w:tplc="7C8CA1BE">
      <w:start w:val="1"/>
      <w:numFmt w:val="bullet"/>
      <w:lvlText w:val=""/>
      <w:lvlJc w:val="left"/>
      <w:pPr>
        <w:ind w:left="720" w:hanging="360"/>
      </w:pPr>
      <w:rPr>
        <w:rFonts w:ascii="Symbol" w:hAnsi="Symbol"/>
      </w:rPr>
    </w:lvl>
    <w:lvl w:ilvl="2" w:tplc="A6047FD8">
      <w:start w:val="1"/>
      <w:numFmt w:val="bullet"/>
      <w:lvlText w:val=""/>
      <w:lvlJc w:val="left"/>
      <w:pPr>
        <w:ind w:left="720" w:hanging="360"/>
      </w:pPr>
      <w:rPr>
        <w:rFonts w:ascii="Symbol" w:hAnsi="Symbol"/>
      </w:rPr>
    </w:lvl>
    <w:lvl w:ilvl="3" w:tplc="F4C6D1E4">
      <w:start w:val="1"/>
      <w:numFmt w:val="bullet"/>
      <w:lvlText w:val=""/>
      <w:lvlJc w:val="left"/>
      <w:pPr>
        <w:ind w:left="720" w:hanging="360"/>
      </w:pPr>
      <w:rPr>
        <w:rFonts w:ascii="Symbol" w:hAnsi="Symbol"/>
      </w:rPr>
    </w:lvl>
    <w:lvl w:ilvl="4" w:tplc="C770CD5E">
      <w:start w:val="1"/>
      <w:numFmt w:val="bullet"/>
      <w:lvlText w:val=""/>
      <w:lvlJc w:val="left"/>
      <w:pPr>
        <w:ind w:left="720" w:hanging="360"/>
      </w:pPr>
      <w:rPr>
        <w:rFonts w:ascii="Symbol" w:hAnsi="Symbol"/>
      </w:rPr>
    </w:lvl>
    <w:lvl w:ilvl="5" w:tplc="11CAF940">
      <w:start w:val="1"/>
      <w:numFmt w:val="bullet"/>
      <w:lvlText w:val=""/>
      <w:lvlJc w:val="left"/>
      <w:pPr>
        <w:ind w:left="720" w:hanging="360"/>
      </w:pPr>
      <w:rPr>
        <w:rFonts w:ascii="Symbol" w:hAnsi="Symbol"/>
      </w:rPr>
    </w:lvl>
    <w:lvl w:ilvl="6" w:tplc="C6485BFE">
      <w:start w:val="1"/>
      <w:numFmt w:val="bullet"/>
      <w:lvlText w:val=""/>
      <w:lvlJc w:val="left"/>
      <w:pPr>
        <w:ind w:left="720" w:hanging="360"/>
      </w:pPr>
      <w:rPr>
        <w:rFonts w:ascii="Symbol" w:hAnsi="Symbol"/>
      </w:rPr>
    </w:lvl>
    <w:lvl w:ilvl="7" w:tplc="7CA0946C">
      <w:start w:val="1"/>
      <w:numFmt w:val="bullet"/>
      <w:lvlText w:val=""/>
      <w:lvlJc w:val="left"/>
      <w:pPr>
        <w:ind w:left="720" w:hanging="360"/>
      </w:pPr>
      <w:rPr>
        <w:rFonts w:ascii="Symbol" w:hAnsi="Symbol"/>
      </w:rPr>
    </w:lvl>
    <w:lvl w:ilvl="8" w:tplc="579EE308">
      <w:start w:val="1"/>
      <w:numFmt w:val="bullet"/>
      <w:lvlText w:val=""/>
      <w:lvlJc w:val="left"/>
      <w:pPr>
        <w:ind w:left="720" w:hanging="360"/>
      </w:pPr>
      <w:rPr>
        <w:rFonts w:ascii="Symbol" w:hAnsi="Symbol"/>
      </w:rPr>
    </w:lvl>
  </w:abstractNum>
  <w:abstractNum w:abstractNumId="41" w15:restartNumberingAfterBreak="0">
    <w:nsid w:val="79A92D71"/>
    <w:multiLevelType w:val="hybridMultilevel"/>
    <w:tmpl w:val="AC3272D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CAC2DEA"/>
    <w:multiLevelType w:val="multilevel"/>
    <w:tmpl w:val="68E8207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3" w15:restartNumberingAfterBreak="0">
    <w:nsid w:val="7DB60C9C"/>
    <w:multiLevelType w:val="hybridMultilevel"/>
    <w:tmpl w:val="4844D400"/>
    <w:lvl w:ilvl="0" w:tplc="49722232">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16cid:durableId="1151097230">
    <w:abstractNumId w:val="7"/>
  </w:num>
  <w:num w:numId="2" w16cid:durableId="870067104">
    <w:abstractNumId w:val="10"/>
  </w:num>
  <w:num w:numId="3" w16cid:durableId="776367075">
    <w:abstractNumId w:val="3"/>
  </w:num>
  <w:num w:numId="4" w16cid:durableId="350569323">
    <w:abstractNumId w:val="9"/>
  </w:num>
  <w:num w:numId="5" w16cid:durableId="671222171">
    <w:abstractNumId w:val="16"/>
  </w:num>
  <w:num w:numId="6" w16cid:durableId="852691286">
    <w:abstractNumId w:val="12"/>
  </w:num>
  <w:num w:numId="7" w16cid:durableId="1062169600">
    <w:abstractNumId w:val="10"/>
  </w:num>
  <w:num w:numId="8" w16cid:durableId="11732394">
    <w:abstractNumId w:val="14"/>
  </w:num>
  <w:num w:numId="9" w16cid:durableId="2103913646">
    <w:abstractNumId w:val="28"/>
  </w:num>
  <w:num w:numId="10" w16cid:durableId="1479374813">
    <w:abstractNumId w:val="7"/>
  </w:num>
  <w:num w:numId="11" w16cid:durableId="1107315578">
    <w:abstractNumId w:val="41"/>
  </w:num>
  <w:num w:numId="12" w16cid:durableId="1416826317">
    <w:abstractNumId w:val="16"/>
    <w:lvlOverride w:ilvl="0">
      <w:startOverride w:val="1"/>
    </w:lvlOverride>
  </w:num>
  <w:num w:numId="13" w16cid:durableId="1323663092">
    <w:abstractNumId w:val="12"/>
    <w:lvlOverride w:ilvl="0">
      <w:startOverride w:val="1"/>
    </w:lvlOverride>
  </w:num>
  <w:num w:numId="14" w16cid:durableId="1732191398">
    <w:abstractNumId w:val="16"/>
    <w:lvlOverride w:ilvl="0">
      <w:startOverride w:val="1"/>
    </w:lvlOverride>
  </w:num>
  <w:num w:numId="15" w16cid:durableId="423890180">
    <w:abstractNumId w:val="12"/>
    <w:lvlOverride w:ilvl="0">
      <w:startOverride w:val="1"/>
    </w:lvlOverride>
  </w:num>
  <w:num w:numId="16" w16cid:durableId="963199091">
    <w:abstractNumId w:val="34"/>
  </w:num>
  <w:num w:numId="17" w16cid:durableId="636110491">
    <w:abstractNumId w:val="32"/>
  </w:num>
  <w:num w:numId="18" w16cid:durableId="1001741245">
    <w:abstractNumId w:val="38"/>
  </w:num>
  <w:num w:numId="19" w16cid:durableId="1243563578">
    <w:abstractNumId w:val="21"/>
  </w:num>
  <w:num w:numId="20" w16cid:durableId="869951291">
    <w:abstractNumId w:val="2"/>
  </w:num>
  <w:num w:numId="21" w16cid:durableId="155725221">
    <w:abstractNumId w:val="22"/>
  </w:num>
  <w:num w:numId="22" w16cid:durableId="110246264">
    <w:abstractNumId w:val="4"/>
  </w:num>
  <w:num w:numId="23" w16cid:durableId="1789742553">
    <w:abstractNumId w:val="15"/>
  </w:num>
  <w:num w:numId="24" w16cid:durableId="1408653107">
    <w:abstractNumId w:val="39"/>
  </w:num>
  <w:num w:numId="25" w16cid:durableId="1055815737">
    <w:abstractNumId w:val="24"/>
  </w:num>
  <w:num w:numId="26" w16cid:durableId="667102182">
    <w:abstractNumId w:val="11"/>
  </w:num>
  <w:num w:numId="27" w16cid:durableId="833107661">
    <w:abstractNumId w:val="6"/>
  </w:num>
  <w:num w:numId="28" w16cid:durableId="555556392">
    <w:abstractNumId w:val="31"/>
  </w:num>
  <w:num w:numId="29" w16cid:durableId="1782843617">
    <w:abstractNumId w:val="17"/>
  </w:num>
  <w:num w:numId="30" w16cid:durableId="1349284881">
    <w:abstractNumId w:val="25"/>
  </w:num>
  <w:num w:numId="31" w16cid:durableId="1940261666">
    <w:abstractNumId w:val="41"/>
    <w:lvlOverride w:ilvl="0">
      <w:startOverride w:val="1"/>
    </w:lvlOverride>
  </w:num>
  <w:num w:numId="32" w16cid:durableId="1699965442">
    <w:abstractNumId w:val="43"/>
  </w:num>
  <w:num w:numId="33" w16cid:durableId="1853452117">
    <w:abstractNumId w:val="27"/>
  </w:num>
  <w:num w:numId="34" w16cid:durableId="1094672390">
    <w:abstractNumId w:val="18"/>
  </w:num>
  <w:num w:numId="35" w16cid:durableId="812794186">
    <w:abstractNumId w:val="40"/>
  </w:num>
  <w:num w:numId="36" w16cid:durableId="1638682124">
    <w:abstractNumId w:val="26"/>
  </w:num>
  <w:num w:numId="37" w16cid:durableId="1065102676">
    <w:abstractNumId w:val="19"/>
  </w:num>
  <w:num w:numId="38" w16cid:durableId="2050952011">
    <w:abstractNumId w:val="37"/>
  </w:num>
  <w:num w:numId="39" w16cid:durableId="1912346885">
    <w:abstractNumId w:val="5"/>
  </w:num>
  <w:num w:numId="40" w16cid:durableId="95487328">
    <w:abstractNumId w:val="29"/>
  </w:num>
  <w:num w:numId="41" w16cid:durableId="2054647623">
    <w:abstractNumId w:val="33"/>
  </w:num>
  <w:num w:numId="42" w16cid:durableId="342363838">
    <w:abstractNumId w:val="36"/>
  </w:num>
  <w:num w:numId="43" w16cid:durableId="1360549264">
    <w:abstractNumId w:val="36"/>
    <w:lvlOverride w:ilvl="0">
      <w:startOverride w:val="1"/>
    </w:lvlOverride>
  </w:num>
  <w:num w:numId="44" w16cid:durableId="1322927638">
    <w:abstractNumId w:val="36"/>
  </w:num>
  <w:num w:numId="45" w16cid:durableId="2137749382">
    <w:abstractNumId w:val="36"/>
    <w:lvlOverride w:ilvl="0">
      <w:startOverride w:val="2"/>
    </w:lvlOverride>
  </w:num>
  <w:num w:numId="46" w16cid:durableId="134446155">
    <w:abstractNumId w:val="13"/>
  </w:num>
  <w:num w:numId="47" w16cid:durableId="1917863752">
    <w:abstractNumId w:val="13"/>
    <w:lvlOverride w:ilvl="0">
      <w:startOverride w:val="1"/>
    </w:lvlOverride>
  </w:num>
  <w:num w:numId="48" w16cid:durableId="444544922">
    <w:abstractNumId w:val="13"/>
  </w:num>
  <w:num w:numId="49" w16cid:durableId="1088579516">
    <w:abstractNumId w:val="13"/>
  </w:num>
  <w:num w:numId="50" w16cid:durableId="763842203">
    <w:abstractNumId w:val="13"/>
  </w:num>
  <w:num w:numId="51" w16cid:durableId="673192474">
    <w:abstractNumId w:val="10"/>
  </w:num>
  <w:num w:numId="52" w16cid:durableId="1933968232">
    <w:abstractNumId w:val="10"/>
  </w:num>
  <w:num w:numId="53" w16cid:durableId="536822937">
    <w:abstractNumId w:val="10"/>
  </w:num>
  <w:num w:numId="54" w16cid:durableId="368183311">
    <w:abstractNumId w:val="10"/>
  </w:num>
  <w:num w:numId="55" w16cid:durableId="1119837687">
    <w:abstractNumId w:val="10"/>
  </w:num>
  <w:num w:numId="56" w16cid:durableId="1628580670">
    <w:abstractNumId w:val="10"/>
  </w:num>
  <w:num w:numId="57" w16cid:durableId="1545212158">
    <w:abstractNumId w:val="10"/>
  </w:num>
  <w:num w:numId="58" w16cid:durableId="1551650964">
    <w:abstractNumId w:val="10"/>
  </w:num>
  <w:num w:numId="59" w16cid:durableId="970012065">
    <w:abstractNumId w:val="10"/>
  </w:num>
  <w:num w:numId="60" w16cid:durableId="1665234177">
    <w:abstractNumId w:val="10"/>
  </w:num>
  <w:num w:numId="61" w16cid:durableId="495342158">
    <w:abstractNumId w:val="10"/>
  </w:num>
  <w:num w:numId="62" w16cid:durableId="764231458">
    <w:abstractNumId w:val="10"/>
  </w:num>
  <w:num w:numId="63" w16cid:durableId="174266685">
    <w:abstractNumId w:val="10"/>
  </w:num>
  <w:num w:numId="64" w16cid:durableId="526524044">
    <w:abstractNumId w:val="10"/>
  </w:num>
  <w:num w:numId="65" w16cid:durableId="514344455">
    <w:abstractNumId w:val="10"/>
  </w:num>
  <w:num w:numId="66" w16cid:durableId="920332852">
    <w:abstractNumId w:val="10"/>
  </w:num>
  <w:num w:numId="67" w16cid:durableId="1531725556">
    <w:abstractNumId w:val="10"/>
  </w:num>
  <w:num w:numId="68" w16cid:durableId="803887520">
    <w:abstractNumId w:val="10"/>
  </w:num>
  <w:num w:numId="69" w16cid:durableId="1751584140">
    <w:abstractNumId w:val="10"/>
  </w:num>
  <w:num w:numId="70" w16cid:durableId="1865943981">
    <w:abstractNumId w:val="10"/>
  </w:num>
  <w:num w:numId="71" w16cid:durableId="43800136">
    <w:abstractNumId w:val="10"/>
  </w:num>
  <w:num w:numId="72" w16cid:durableId="97723712">
    <w:abstractNumId w:val="10"/>
  </w:num>
  <w:num w:numId="73" w16cid:durableId="370421549">
    <w:abstractNumId w:val="10"/>
  </w:num>
  <w:num w:numId="74" w16cid:durableId="1058210668">
    <w:abstractNumId w:val="10"/>
  </w:num>
  <w:num w:numId="75" w16cid:durableId="412968900">
    <w:abstractNumId w:val="10"/>
  </w:num>
  <w:num w:numId="76" w16cid:durableId="1962298287">
    <w:abstractNumId w:val="10"/>
  </w:num>
  <w:num w:numId="77" w16cid:durableId="166332912">
    <w:abstractNumId w:val="10"/>
  </w:num>
  <w:num w:numId="78" w16cid:durableId="675691774">
    <w:abstractNumId w:val="10"/>
  </w:num>
  <w:num w:numId="79" w16cid:durableId="1268974352">
    <w:abstractNumId w:val="10"/>
  </w:num>
  <w:num w:numId="80" w16cid:durableId="525487510">
    <w:abstractNumId w:val="10"/>
  </w:num>
  <w:num w:numId="81" w16cid:durableId="294454742">
    <w:abstractNumId w:val="10"/>
  </w:num>
  <w:num w:numId="82" w16cid:durableId="1885558657">
    <w:abstractNumId w:val="10"/>
  </w:num>
  <w:num w:numId="83" w16cid:durableId="87191400">
    <w:abstractNumId w:val="13"/>
    <w:lvlOverride w:ilvl="0">
      <w:startOverride w:val="1"/>
    </w:lvlOverride>
  </w:num>
  <w:num w:numId="84" w16cid:durableId="1806656782">
    <w:abstractNumId w:val="13"/>
    <w:lvlOverride w:ilvl="0">
      <w:startOverride w:val="1"/>
    </w:lvlOverride>
  </w:num>
  <w:num w:numId="85" w16cid:durableId="714046500">
    <w:abstractNumId w:val="10"/>
  </w:num>
  <w:num w:numId="86" w16cid:durableId="1079643942">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380597828">
    <w:abstractNumId w:val="10"/>
  </w:num>
  <w:num w:numId="88" w16cid:durableId="204757320">
    <w:abstractNumId w:val="10"/>
  </w:num>
  <w:num w:numId="89" w16cid:durableId="1231036937">
    <w:abstractNumId w:val="10"/>
  </w:num>
  <w:num w:numId="90" w16cid:durableId="2022848840">
    <w:abstractNumId w:val="10"/>
  </w:num>
  <w:num w:numId="91" w16cid:durableId="1773938568">
    <w:abstractNumId w:val="10"/>
  </w:num>
  <w:num w:numId="92" w16cid:durableId="2060978792">
    <w:abstractNumId w:val="10"/>
  </w:num>
  <w:num w:numId="93" w16cid:durableId="1507666360">
    <w:abstractNumId w:val="10"/>
  </w:num>
  <w:num w:numId="94" w16cid:durableId="1978990712">
    <w:abstractNumId w:val="10"/>
  </w:num>
  <w:num w:numId="95" w16cid:durableId="868877824">
    <w:abstractNumId w:val="10"/>
  </w:num>
  <w:num w:numId="96" w16cid:durableId="191689026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641498711">
    <w:abstractNumId w:val="1"/>
  </w:num>
  <w:num w:numId="98" w16cid:durableId="1290169171">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2444899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337541169">
    <w:abstractNumId w:val="8"/>
  </w:num>
  <w:num w:numId="101" w16cid:durableId="724184485">
    <w:abstractNumId w:val="23"/>
  </w:num>
  <w:num w:numId="102" w16cid:durableId="1370689015">
    <w:abstractNumId w:val="0"/>
  </w:num>
  <w:num w:numId="103" w16cid:durableId="665137287">
    <w:abstractNumId w:val="20"/>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61D"/>
    <w:rsid w:val="00001C90"/>
    <w:rsid w:val="00002D31"/>
    <w:rsid w:val="00003B2B"/>
    <w:rsid w:val="00003FF1"/>
    <w:rsid w:val="0000435B"/>
    <w:rsid w:val="00004B9E"/>
    <w:rsid w:val="0000766B"/>
    <w:rsid w:val="00010214"/>
    <w:rsid w:val="000105FC"/>
    <w:rsid w:val="00010F74"/>
    <w:rsid w:val="0001405B"/>
    <w:rsid w:val="00014732"/>
    <w:rsid w:val="000149A6"/>
    <w:rsid w:val="000149D0"/>
    <w:rsid w:val="0001556B"/>
    <w:rsid w:val="00016051"/>
    <w:rsid w:val="00016ACC"/>
    <w:rsid w:val="000233FF"/>
    <w:rsid w:val="00023CC1"/>
    <w:rsid w:val="000259D6"/>
    <w:rsid w:val="00026721"/>
    <w:rsid w:val="000300D2"/>
    <w:rsid w:val="000301AC"/>
    <w:rsid w:val="0003230F"/>
    <w:rsid w:val="000462E4"/>
    <w:rsid w:val="000502D4"/>
    <w:rsid w:val="00050607"/>
    <w:rsid w:val="00050819"/>
    <w:rsid w:val="00051468"/>
    <w:rsid w:val="00051FCB"/>
    <w:rsid w:val="000579C9"/>
    <w:rsid w:val="000616B8"/>
    <w:rsid w:val="00062CE9"/>
    <w:rsid w:val="00063DEC"/>
    <w:rsid w:val="000645A7"/>
    <w:rsid w:val="00065549"/>
    <w:rsid w:val="00066A77"/>
    <w:rsid w:val="00066DAD"/>
    <w:rsid w:val="00070BCE"/>
    <w:rsid w:val="00071B80"/>
    <w:rsid w:val="00075C51"/>
    <w:rsid w:val="000768F3"/>
    <w:rsid w:val="00080795"/>
    <w:rsid w:val="0008333B"/>
    <w:rsid w:val="00084144"/>
    <w:rsid w:val="00085E5D"/>
    <w:rsid w:val="000877F2"/>
    <w:rsid w:val="00087C0E"/>
    <w:rsid w:val="0009349F"/>
    <w:rsid w:val="00094B81"/>
    <w:rsid w:val="00094D75"/>
    <w:rsid w:val="00095818"/>
    <w:rsid w:val="00095C95"/>
    <w:rsid w:val="0009626C"/>
    <w:rsid w:val="00096C10"/>
    <w:rsid w:val="000A0F90"/>
    <w:rsid w:val="000A1290"/>
    <w:rsid w:val="000A1CA3"/>
    <w:rsid w:val="000A3A53"/>
    <w:rsid w:val="000A61CD"/>
    <w:rsid w:val="000A6D93"/>
    <w:rsid w:val="000B1098"/>
    <w:rsid w:val="000B571D"/>
    <w:rsid w:val="000B5E05"/>
    <w:rsid w:val="000B6462"/>
    <w:rsid w:val="000C361D"/>
    <w:rsid w:val="000C720E"/>
    <w:rsid w:val="000D00C2"/>
    <w:rsid w:val="000D1715"/>
    <w:rsid w:val="000D585C"/>
    <w:rsid w:val="000D5895"/>
    <w:rsid w:val="000E2045"/>
    <w:rsid w:val="000E21D7"/>
    <w:rsid w:val="000E3D95"/>
    <w:rsid w:val="000E4930"/>
    <w:rsid w:val="000E4F1C"/>
    <w:rsid w:val="000E74FC"/>
    <w:rsid w:val="000E7CEA"/>
    <w:rsid w:val="000F0EE8"/>
    <w:rsid w:val="000F389E"/>
    <w:rsid w:val="000F4B3A"/>
    <w:rsid w:val="000F6B18"/>
    <w:rsid w:val="000F6CD5"/>
    <w:rsid w:val="000F70A5"/>
    <w:rsid w:val="00101CB0"/>
    <w:rsid w:val="00101E6B"/>
    <w:rsid w:val="00103FCA"/>
    <w:rsid w:val="0010400D"/>
    <w:rsid w:val="00107616"/>
    <w:rsid w:val="00107D5A"/>
    <w:rsid w:val="0011026C"/>
    <w:rsid w:val="001104BE"/>
    <w:rsid w:val="0011634C"/>
    <w:rsid w:val="001176B9"/>
    <w:rsid w:val="00117776"/>
    <w:rsid w:val="001210BC"/>
    <w:rsid w:val="00121B8F"/>
    <w:rsid w:val="00123FEC"/>
    <w:rsid w:val="00124096"/>
    <w:rsid w:val="0012473C"/>
    <w:rsid w:val="00126194"/>
    <w:rsid w:val="00126F67"/>
    <w:rsid w:val="0013033E"/>
    <w:rsid w:val="00130DCF"/>
    <w:rsid w:val="001315EF"/>
    <w:rsid w:val="001330F6"/>
    <w:rsid w:val="00136314"/>
    <w:rsid w:val="00136C85"/>
    <w:rsid w:val="001379D0"/>
    <w:rsid w:val="00143B8E"/>
    <w:rsid w:val="0014557F"/>
    <w:rsid w:val="001457CF"/>
    <w:rsid w:val="00145BD5"/>
    <w:rsid w:val="00146D72"/>
    <w:rsid w:val="001475C8"/>
    <w:rsid w:val="00153447"/>
    <w:rsid w:val="00153DEE"/>
    <w:rsid w:val="001549E9"/>
    <w:rsid w:val="00157397"/>
    <w:rsid w:val="00162F14"/>
    <w:rsid w:val="001636E4"/>
    <w:rsid w:val="0016467E"/>
    <w:rsid w:val="00166032"/>
    <w:rsid w:val="001678BA"/>
    <w:rsid w:val="00170FCA"/>
    <w:rsid w:val="001727AC"/>
    <w:rsid w:val="001754CB"/>
    <w:rsid w:val="00175CD8"/>
    <w:rsid w:val="0018044D"/>
    <w:rsid w:val="0018099F"/>
    <w:rsid w:val="00181560"/>
    <w:rsid w:val="0018233B"/>
    <w:rsid w:val="00184D65"/>
    <w:rsid w:val="0019071B"/>
    <w:rsid w:val="001924F0"/>
    <w:rsid w:val="001929DA"/>
    <w:rsid w:val="00196C69"/>
    <w:rsid w:val="00196EBD"/>
    <w:rsid w:val="001A20D8"/>
    <w:rsid w:val="001A37AE"/>
    <w:rsid w:val="001A40BB"/>
    <w:rsid w:val="001A5C54"/>
    <w:rsid w:val="001B0305"/>
    <w:rsid w:val="001B03AD"/>
    <w:rsid w:val="001B0B6F"/>
    <w:rsid w:val="001B6813"/>
    <w:rsid w:val="001B6A35"/>
    <w:rsid w:val="001B719A"/>
    <w:rsid w:val="001C2284"/>
    <w:rsid w:val="001C52AE"/>
    <w:rsid w:val="001C5ED4"/>
    <w:rsid w:val="001D636D"/>
    <w:rsid w:val="001D7BC7"/>
    <w:rsid w:val="001D7CA4"/>
    <w:rsid w:val="001E0ED3"/>
    <w:rsid w:val="001E2B3B"/>
    <w:rsid w:val="001E3B94"/>
    <w:rsid w:val="001E4EE4"/>
    <w:rsid w:val="001E5033"/>
    <w:rsid w:val="001E57C4"/>
    <w:rsid w:val="001E59B7"/>
    <w:rsid w:val="001F07A5"/>
    <w:rsid w:val="001F14FD"/>
    <w:rsid w:val="001F3C41"/>
    <w:rsid w:val="001F4997"/>
    <w:rsid w:val="001F70AF"/>
    <w:rsid w:val="001F77DA"/>
    <w:rsid w:val="002008D8"/>
    <w:rsid w:val="002040A3"/>
    <w:rsid w:val="00204258"/>
    <w:rsid w:val="002055CB"/>
    <w:rsid w:val="00205945"/>
    <w:rsid w:val="0021049B"/>
    <w:rsid w:val="00214CE8"/>
    <w:rsid w:val="00214D30"/>
    <w:rsid w:val="00216CB3"/>
    <w:rsid w:val="002216EB"/>
    <w:rsid w:val="00222242"/>
    <w:rsid w:val="002238E3"/>
    <w:rsid w:val="00226422"/>
    <w:rsid w:val="00226839"/>
    <w:rsid w:val="00231117"/>
    <w:rsid w:val="00233807"/>
    <w:rsid w:val="00234E63"/>
    <w:rsid w:val="002410B6"/>
    <w:rsid w:val="002418A5"/>
    <w:rsid w:val="00241A82"/>
    <w:rsid w:val="00241DE7"/>
    <w:rsid w:val="00242083"/>
    <w:rsid w:val="0025091C"/>
    <w:rsid w:val="00251DDB"/>
    <w:rsid w:val="00252206"/>
    <w:rsid w:val="00253BC6"/>
    <w:rsid w:val="00256386"/>
    <w:rsid w:val="00256CAD"/>
    <w:rsid w:val="00260D12"/>
    <w:rsid w:val="0026394A"/>
    <w:rsid w:val="002667D4"/>
    <w:rsid w:val="00270BE1"/>
    <w:rsid w:val="00271A0C"/>
    <w:rsid w:val="00272019"/>
    <w:rsid w:val="00274437"/>
    <w:rsid w:val="0027526F"/>
    <w:rsid w:val="00276884"/>
    <w:rsid w:val="0027697C"/>
    <w:rsid w:val="00280D05"/>
    <w:rsid w:val="00282A6D"/>
    <w:rsid w:val="00283934"/>
    <w:rsid w:val="002846E6"/>
    <w:rsid w:val="00284AF5"/>
    <w:rsid w:val="00285648"/>
    <w:rsid w:val="00286EBF"/>
    <w:rsid w:val="002A2130"/>
    <w:rsid w:val="002A302A"/>
    <w:rsid w:val="002A4C4F"/>
    <w:rsid w:val="002A6392"/>
    <w:rsid w:val="002A656F"/>
    <w:rsid w:val="002B368D"/>
    <w:rsid w:val="002B3E46"/>
    <w:rsid w:val="002B55AF"/>
    <w:rsid w:val="002B6634"/>
    <w:rsid w:val="002B7FB4"/>
    <w:rsid w:val="002C0B32"/>
    <w:rsid w:val="002C3896"/>
    <w:rsid w:val="002C6F39"/>
    <w:rsid w:val="002D0790"/>
    <w:rsid w:val="002D0B6E"/>
    <w:rsid w:val="002D3F38"/>
    <w:rsid w:val="002D4684"/>
    <w:rsid w:val="002D4AA7"/>
    <w:rsid w:val="002D5496"/>
    <w:rsid w:val="002D6D0D"/>
    <w:rsid w:val="002E1C67"/>
    <w:rsid w:val="002E32F6"/>
    <w:rsid w:val="002E5B87"/>
    <w:rsid w:val="002E7E37"/>
    <w:rsid w:val="002F1BBA"/>
    <w:rsid w:val="002F1C09"/>
    <w:rsid w:val="002F1E7C"/>
    <w:rsid w:val="002F25F3"/>
    <w:rsid w:val="002F6543"/>
    <w:rsid w:val="002F6ED8"/>
    <w:rsid w:val="003008D8"/>
    <w:rsid w:val="003019ED"/>
    <w:rsid w:val="003046ED"/>
    <w:rsid w:val="0031036B"/>
    <w:rsid w:val="00312773"/>
    <w:rsid w:val="003132D9"/>
    <w:rsid w:val="00313C40"/>
    <w:rsid w:val="003147D1"/>
    <w:rsid w:val="003148DC"/>
    <w:rsid w:val="003151C7"/>
    <w:rsid w:val="00317B6F"/>
    <w:rsid w:val="003209EE"/>
    <w:rsid w:val="003217F5"/>
    <w:rsid w:val="00326F9F"/>
    <w:rsid w:val="00330A2C"/>
    <w:rsid w:val="003313DD"/>
    <w:rsid w:val="00331CC5"/>
    <w:rsid w:val="00332C35"/>
    <w:rsid w:val="00333AEC"/>
    <w:rsid w:val="00335860"/>
    <w:rsid w:val="0034018F"/>
    <w:rsid w:val="00341D82"/>
    <w:rsid w:val="00343127"/>
    <w:rsid w:val="00343AC1"/>
    <w:rsid w:val="00347019"/>
    <w:rsid w:val="00347AD1"/>
    <w:rsid w:val="00347ADB"/>
    <w:rsid w:val="00350256"/>
    <w:rsid w:val="003515ED"/>
    <w:rsid w:val="00352003"/>
    <w:rsid w:val="003527A9"/>
    <w:rsid w:val="00353695"/>
    <w:rsid w:val="00353979"/>
    <w:rsid w:val="0035419F"/>
    <w:rsid w:val="0035444D"/>
    <w:rsid w:val="00354E7E"/>
    <w:rsid w:val="00356202"/>
    <w:rsid w:val="00357139"/>
    <w:rsid w:val="00362AF5"/>
    <w:rsid w:val="00364507"/>
    <w:rsid w:val="00365881"/>
    <w:rsid w:val="0037149E"/>
    <w:rsid w:val="003752E0"/>
    <w:rsid w:val="00376BDF"/>
    <w:rsid w:val="003808BE"/>
    <w:rsid w:val="003809AB"/>
    <w:rsid w:val="00380BB3"/>
    <w:rsid w:val="00380F38"/>
    <w:rsid w:val="0038101F"/>
    <w:rsid w:val="0038102C"/>
    <w:rsid w:val="0038254F"/>
    <w:rsid w:val="00383A04"/>
    <w:rsid w:val="00385B82"/>
    <w:rsid w:val="00393410"/>
    <w:rsid w:val="00393515"/>
    <w:rsid w:val="00397849"/>
    <w:rsid w:val="003979E6"/>
    <w:rsid w:val="00397BC9"/>
    <w:rsid w:val="003A373F"/>
    <w:rsid w:val="003A4ED6"/>
    <w:rsid w:val="003B23AC"/>
    <w:rsid w:val="003B3C86"/>
    <w:rsid w:val="003B43DB"/>
    <w:rsid w:val="003B5860"/>
    <w:rsid w:val="003B6ECB"/>
    <w:rsid w:val="003C10B8"/>
    <w:rsid w:val="003C2146"/>
    <w:rsid w:val="003C2ED8"/>
    <w:rsid w:val="003C3793"/>
    <w:rsid w:val="003C4256"/>
    <w:rsid w:val="003C447D"/>
    <w:rsid w:val="003C63AA"/>
    <w:rsid w:val="003C7256"/>
    <w:rsid w:val="003D2702"/>
    <w:rsid w:val="003D52DA"/>
    <w:rsid w:val="003D5FD9"/>
    <w:rsid w:val="003D686C"/>
    <w:rsid w:val="003E12C4"/>
    <w:rsid w:val="003E1A64"/>
    <w:rsid w:val="003E39F4"/>
    <w:rsid w:val="003E55C7"/>
    <w:rsid w:val="003E64E2"/>
    <w:rsid w:val="003E7006"/>
    <w:rsid w:val="003E7ACE"/>
    <w:rsid w:val="003F1549"/>
    <w:rsid w:val="003F1D41"/>
    <w:rsid w:val="003F3583"/>
    <w:rsid w:val="004018C1"/>
    <w:rsid w:val="00401A02"/>
    <w:rsid w:val="00402033"/>
    <w:rsid w:val="00415D3A"/>
    <w:rsid w:val="004161C9"/>
    <w:rsid w:val="00416F6B"/>
    <w:rsid w:val="00417A2A"/>
    <w:rsid w:val="00422581"/>
    <w:rsid w:val="0042304E"/>
    <w:rsid w:val="004246B8"/>
    <w:rsid w:val="004306BD"/>
    <w:rsid w:val="004316DF"/>
    <w:rsid w:val="00433706"/>
    <w:rsid w:val="004349EB"/>
    <w:rsid w:val="00434EC5"/>
    <w:rsid w:val="00436752"/>
    <w:rsid w:val="004370B0"/>
    <w:rsid w:val="004379F7"/>
    <w:rsid w:val="00437B86"/>
    <w:rsid w:val="004421EA"/>
    <w:rsid w:val="00442C4F"/>
    <w:rsid w:val="004432A5"/>
    <w:rsid w:val="0044523B"/>
    <w:rsid w:val="00445682"/>
    <w:rsid w:val="00452811"/>
    <w:rsid w:val="004537F1"/>
    <w:rsid w:val="00454E96"/>
    <w:rsid w:val="004574C6"/>
    <w:rsid w:val="00457EEC"/>
    <w:rsid w:val="004608F3"/>
    <w:rsid w:val="00461A0F"/>
    <w:rsid w:val="00462650"/>
    <w:rsid w:val="00463BED"/>
    <w:rsid w:val="00465B91"/>
    <w:rsid w:val="004662BF"/>
    <w:rsid w:val="004667F5"/>
    <w:rsid w:val="004672A7"/>
    <w:rsid w:val="004675C0"/>
    <w:rsid w:val="004701C0"/>
    <w:rsid w:val="00471DC4"/>
    <w:rsid w:val="00474B16"/>
    <w:rsid w:val="00481CD2"/>
    <w:rsid w:val="004833E0"/>
    <w:rsid w:val="0048549C"/>
    <w:rsid w:val="004871F5"/>
    <w:rsid w:val="00487DAE"/>
    <w:rsid w:val="00491ECA"/>
    <w:rsid w:val="004951AE"/>
    <w:rsid w:val="00496AF2"/>
    <w:rsid w:val="00496C2B"/>
    <w:rsid w:val="00496D2B"/>
    <w:rsid w:val="004A1B89"/>
    <w:rsid w:val="004A280C"/>
    <w:rsid w:val="004A6D2F"/>
    <w:rsid w:val="004B0579"/>
    <w:rsid w:val="004B37E1"/>
    <w:rsid w:val="004B5865"/>
    <w:rsid w:val="004B7F52"/>
    <w:rsid w:val="004C18EE"/>
    <w:rsid w:val="004C2D7F"/>
    <w:rsid w:val="004C5570"/>
    <w:rsid w:val="004C6332"/>
    <w:rsid w:val="004C7175"/>
    <w:rsid w:val="004D09EF"/>
    <w:rsid w:val="004D4E77"/>
    <w:rsid w:val="004E07BF"/>
    <w:rsid w:val="004E2547"/>
    <w:rsid w:val="004E37DE"/>
    <w:rsid w:val="004E39A8"/>
    <w:rsid w:val="004E41DB"/>
    <w:rsid w:val="004E5044"/>
    <w:rsid w:val="004E51AE"/>
    <w:rsid w:val="004F0F8B"/>
    <w:rsid w:val="004F1277"/>
    <w:rsid w:val="004F1ACC"/>
    <w:rsid w:val="004F1BB5"/>
    <w:rsid w:val="004F3443"/>
    <w:rsid w:val="004F3BDA"/>
    <w:rsid w:val="004F3C71"/>
    <w:rsid w:val="004F3FAA"/>
    <w:rsid w:val="004F4568"/>
    <w:rsid w:val="0050152F"/>
    <w:rsid w:val="00502452"/>
    <w:rsid w:val="00503407"/>
    <w:rsid w:val="00504B5B"/>
    <w:rsid w:val="00505EB5"/>
    <w:rsid w:val="005117DC"/>
    <w:rsid w:val="005120ED"/>
    <w:rsid w:val="00514182"/>
    <w:rsid w:val="00520A92"/>
    <w:rsid w:val="005212A2"/>
    <w:rsid w:val="00521D02"/>
    <w:rsid w:val="00522B11"/>
    <w:rsid w:val="005235E8"/>
    <w:rsid w:val="00523693"/>
    <w:rsid w:val="00523E2C"/>
    <w:rsid w:val="00541CB4"/>
    <w:rsid w:val="00544E6A"/>
    <w:rsid w:val="00546A36"/>
    <w:rsid w:val="005501A1"/>
    <w:rsid w:val="00550AD5"/>
    <w:rsid w:val="00553005"/>
    <w:rsid w:val="0055455B"/>
    <w:rsid w:val="0055469F"/>
    <w:rsid w:val="0055476D"/>
    <w:rsid w:val="00555167"/>
    <w:rsid w:val="00557335"/>
    <w:rsid w:val="00557580"/>
    <w:rsid w:val="00564183"/>
    <w:rsid w:val="00565401"/>
    <w:rsid w:val="005656F7"/>
    <w:rsid w:val="005658DC"/>
    <w:rsid w:val="00567265"/>
    <w:rsid w:val="00570022"/>
    <w:rsid w:val="0057268E"/>
    <w:rsid w:val="005747DA"/>
    <w:rsid w:val="00575D3D"/>
    <w:rsid w:val="00577C7A"/>
    <w:rsid w:val="0058393E"/>
    <w:rsid w:val="00583DDF"/>
    <w:rsid w:val="005844E9"/>
    <w:rsid w:val="00585341"/>
    <w:rsid w:val="0058575E"/>
    <w:rsid w:val="0058767F"/>
    <w:rsid w:val="00592301"/>
    <w:rsid w:val="005950CB"/>
    <w:rsid w:val="0059578D"/>
    <w:rsid w:val="005A1166"/>
    <w:rsid w:val="005A18EA"/>
    <w:rsid w:val="005A346D"/>
    <w:rsid w:val="005A34E2"/>
    <w:rsid w:val="005B064D"/>
    <w:rsid w:val="005B0B07"/>
    <w:rsid w:val="005B1043"/>
    <w:rsid w:val="005B10FD"/>
    <w:rsid w:val="005B141F"/>
    <w:rsid w:val="005C2384"/>
    <w:rsid w:val="005C3588"/>
    <w:rsid w:val="005C53BD"/>
    <w:rsid w:val="005C53DA"/>
    <w:rsid w:val="005D0416"/>
    <w:rsid w:val="005D30FC"/>
    <w:rsid w:val="005D3930"/>
    <w:rsid w:val="005D3C36"/>
    <w:rsid w:val="005D3D40"/>
    <w:rsid w:val="005D4C1E"/>
    <w:rsid w:val="005D4FFC"/>
    <w:rsid w:val="005D5BA8"/>
    <w:rsid w:val="005D63ED"/>
    <w:rsid w:val="005E232F"/>
    <w:rsid w:val="005E5984"/>
    <w:rsid w:val="005E5B38"/>
    <w:rsid w:val="005E631F"/>
    <w:rsid w:val="005E72D4"/>
    <w:rsid w:val="005F0624"/>
    <w:rsid w:val="005F3461"/>
    <w:rsid w:val="005F5B62"/>
    <w:rsid w:val="005F6BCC"/>
    <w:rsid w:val="006005EB"/>
    <w:rsid w:val="006028F4"/>
    <w:rsid w:val="00606058"/>
    <w:rsid w:val="006106EC"/>
    <w:rsid w:val="006107E5"/>
    <w:rsid w:val="00610820"/>
    <w:rsid w:val="00610FF2"/>
    <w:rsid w:val="00612C01"/>
    <w:rsid w:val="0061500F"/>
    <w:rsid w:val="006160D3"/>
    <w:rsid w:val="006164DC"/>
    <w:rsid w:val="00621B3D"/>
    <w:rsid w:val="0062340F"/>
    <w:rsid w:val="006260A3"/>
    <w:rsid w:val="00626A51"/>
    <w:rsid w:val="00626C35"/>
    <w:rsid w:val="00627959"/>
    <w:rsid w:val="00630892"/>
    <w:rsid w:val="00630AAD"/>
    <w:rsid w:val="00632DD1"/>
    <w:rsid w:val="00633D51"/>
    <w:rsid w:val="00634632"/>
    <w:rsid w:val="00635612"/>
    <w:rsid w:val="00635F38"/>
    <w:rsid w:val="00642CEA"/>
    <w:rsid w:val="006457FC"/>
    <w:rsid w:val="00645C44"/>
    <w:rsid w:val="00650EB1"/>
    <w:rsid w:val="0065234A"/>
    <w:rsid w:val="00652DA7"/>
    <w:rsid w:val="00653439"/>
    <w:rsid w:val="00653453"/>
    <w:rsid w:val="00653B9C"/>
    <w:rsid w:val="00657FFC"/>
    <w:rsid w:val="006605A4"/>
    <w:rsid w:val="006620E8"/>
    <w:rsid w:val="00662823"/>
    <w:rsid w:val="00664E82"/>
    <w:rsid w:val="00665B96"/>
    <w:rsid w:val="00666E8F"/>
    <w:rsid w:val="0067150A"/>
    <w:rsid w:val="00673B24"/>
    <w:rsid w:val="00676026"/>
    <w:rsid w:val="00676954"/>
    <w:rsid w:val="006807D3"/>
    <w:rsid w:val="006827B5"/>
    <w:rsid w:val="00683CFB"/>
    <w:rsid w:val="00685898"/>
    <w:rsid w:val="00686CE7"/>
    <w:rsid w:val="00687BB9"/>
    <w:rsid w:val="00687FCE"/>
    <w:rsid w:val="006905C2"/>
    <w:rsid w:val="00691595"/>
    <w:rsid w:val="00691BC3"/>
    <w:rsid w:val="00692401"/>
    <w:rsid w:val="0069273E"/>
    <w:rsid w:val="00692DC9"/>
    <w:rsid w:val="00694D49"/>
    <w:rsid w:val="006951F8"/>
    <w:rsid w:val="006952AB"/>
    <w:rsid w:val="006A0C2F"/>
    <w:rsid w:val="006A154B"/>
    <w:rsid w:val="006A1563"/>
    <w:rsid w:val="006A1C5E"/>
    <w:rsid w:val="006A1F0B"/>
    <w:rsid w:val="006A35F7"/>
    <w:rsid w:val="006A4DEB"/>
    <w:rsid w:val="006B0946"/>
    <w:rsid w:val="006B1025"/>
    <w:rsid w:val="006B1B27"/>
    <w:rsid w:val="006B22C7"/>
    <w:rsid w:val="006B3F6B"/>
    <w:rsid w:val="006B56E3"/>
    <w:rsid w:val="006B6A0F"/>
    <w:rsid w:val="006B7ED7"/>
    <w:rsid w:val="006C0385"/>
    <w:rsid w:val="006C056E"/>
    <w:rsid w:val="006C1154"/>
    <w:rsid w:val="006C1DEC"/>
    <w:rsid w:val="006C3D31"/>
    <w:rsid w:val="006C4A80"/>
    <w:rsid w:val="006C4E7A"/>
    <w:rsid w:val="006C59D8"/>
    <w:rsid w:val="006C64B3"/>
    <w:rsid w:val="006C6BB9"/>
    <w:rsid w:val="006D153E"/>
    <w:rsid w:val="006D15C8"/>
    <w:rsid w:val="006D189C"/>
    <w:rsid w:val="006D2AA6"/>
    <w:rsid w:val="006D46CB"/>
    <w:rsid w:val="006D5127"/>
    <w:rsid w:val="006D5335"/>
    <w:rsid w:val="006D6526"/>
    <w:rsid w:val="006D6F81"/>
    <w:rsid w:val="006D70FF"/>
    <w:rsid w:val="006E3F78"/>
    <w:rsid w:val="006E63B5"/>
    <w:rsid w:val="006F053A"/>
    <w:rsid w:val="006F24DD"/>
    <w:rsid w:val="006F281A"/>
    <w:rsid w:val="006F3762"/>
    <w:rsid w:val="006F4399"/>
    <w:rsid w:val="006F4836"/>
    <w:rsid w:val="006F53A1"/>
    <w:rsid w:val="006F58D3"/>
    <w:rsid w:val="00702BAA"/>
    <w:rsid w:val="00703FDB"/>
    <w:rsid w:val="00705A96"/>
    <w:rsid w:val="00706935"/>
    <w:rsid w:val="00710A2E"/>
    <w:rsid w:val="007124BB"/>
    <w:rsid w:val="00712DFA"/>
    <w:rsid w:val="00713820"/>
    <w:rsid w:val="00713CA1"/>
    <w:rsid w:val="0071449C"/>
    <w:rsid w:val="0071784F"/>
    <w:rsid w:val="0072003A"/>
    <w:rsid w:val="00721D38"/>
    <w:rsid w:val="00724B0E"/>
    <w:rsid w:val="00725E6D"/>
    <w:rsid w:val="00725F84"/>
    <w:rsid w:val="00727355"/>
    <w:rsid w:val="00730030"/>
    <w:rsid w:val="00730BA3"/>
    <w:rsid w:val="00730E29"/>
    <w:rsid w:val="007375BE"/>
    <w:rsid w:val="00741678"/>
    <w:rsid w:val="007421BF"/>
    <w:rsid w:val="00742F8B"/>
    <w:rsid w:val="0074593C"/>
    <w:rsid w:val="00746990"/>
    <w:rsid w:val="00747FD3"/>
    <w:rsid w:val="00751544"/>
    <w:rsid w:val="00751CE3"/>
    <w:rsid w:val="00753EEE"/>
    <w:rsid w:val="00756F59"/>
    <w:rsid w:val="007618B9"/>
    <w:rsid w:val="007654D9"/>
    <w:rsid w:val="00767F93"/>
    <w:rsid w:val="0077156F"/>
    <w:rsid w:val="00774429"/>
    <w:rsid w:val="00775E6A"/>
    <w:rsid w:val="0077619B"/>
    <w:rsid w:val="00776515"/>
    <w:rsid w:val="0078662D"/>
    <w:rsid w:val="00786F53"/>
    <w:rsid w:val="00790D1D"/>
    <w:rsid w:val="00790F28"/>
    <w:rsid w:val="00795883"/>
    <w:rsid w:val="00796973"/>
    <w:rsid w:val="007A0089"/>
    <w:rsid w:val="007A1CB2"/>
    <w:rsid w:val="007A2F3A"/>
    <w:rsid w:val="007A318B"/>
    <w:rsid w:val="007A49E7"/>
    <w:rsid w:val="007A4D4B"/>
    <w:rsid w:val="007A6711"/>
    <w:rsid w:val="007A7580"/>
    <w:rsid w:val="007B1C87"/>
    <w:rsid w:val="007B3164"/>
    <w:rsid w:val="007B61AB"/>
    <w:rsid w:val="007B6DDB"/>
    <w:rsid w:val="007B73CD"/>
    <w:rsid w:val="007C16AC"/>
    <w:rsid w:val="007C4FB1"/>
    <w:rsid w:val="007D4685"/>
    <w:rsid w:val="007D6BF2"/>
    <w:rsid w:val="007E11F1"/>
    <w:rsid w:val="007E13A8"/>
    <w:rsid w:val="007E305B"/>
    <w:rsid w:val="007E55FF"/>
    <w:rsid w:val="007E6ACD"/>
    <w:rsid w:val="007E7E1E"/>
    <w:rsid w:val="007F0A77"/>
    <w:rsid w:val="007F10D0"/>
    <w:rsid w:val="007F318A"/>
    <w:rsid w:val="007F3677"/>
    <w:rsid w:val="007F63E8"/>
    <w:rsid w:val="007F6614"/>
    <w:rsid w:val="0080001A"/>
    <w:rsid w:val="00800151"/>
    <w:rsid w:val="00800694"/>
    <w:rsid w:val="00800FCF"/>
    <w:rsid w:val="008038CA"/>
    <w:rsid w:val="0080526A"/>
    <w:rsid w:val="00807709"/>
    <w:rsid w:val="00811D0A"/>
    <w:rsid w:val="00815FB6"/>
    <w:rsid w:val="00816DDB"/>
    <w:rsid w:val="008170B6"/>
    <w:rsid w:val="008208CF"/>
    <w:rsid w:val="0082173D"/>
    <w:rsid w:val="00821FAE"/>
    <w:rsid w:val="008252F7"/>
    <w:rsid w:val="00826D56"/>
    <w:rsid w:val="008323E4"/>
    <w:rsid w:val="008329DB"/>
    <w:rsid w:val="008331D6"/>
    <w:rsid w:val="0083361C"/>
    <w:rsid w:val="008339E8"/>
    <w:rsid w:val="00834E7F"/>
    <w:rsid w:val="00835CB5"/>
    <w:rsid w:val="00836BC8"/>
    <w:rsid w:val="00837686"/>
    <w:rsid w:val="00841711"/>
    <w:rsid w:val="00843A04"/>
    <w:rsid w:val="00843EEF"/>
    <w:rsid w:val="00847290"/>
    <w:rsid w:val="008472F2"/>
    <w:rsid w:val="00850627"/>
    <w:rsid w:val="00850843"/>
    <w:rsid w:val="0085085A"/>
    <w:rsid w:val="00851319"/>
    <w:rsid w:val="00855858"/>
    <w:rsid w:val="00857155"/>
    <w:rsid w:val="0085725B"/>
    <w:rsid w:val="00860B2D"/>
    <w:rsid w:val="00870075"/>
    <w:rsid w:val="00872B14"/>
    <w:rsid w:val="00873798"/>
    <w:rsid w:val="00876327"/>
    <w:rsid w:val="00881ACA"/>
    <w:rsid w:val="008832DB"/>
    <w:rsid w:val="00883B85"/>
    <w:rsid w:val="00885F8B"/>
    <w:rsid w:val="00890520"/>
    <w:rsid w:val="00892090"/>
    <w:rsid w:val="008933AC"/>
    <w:rsid w:val="008948B4"/>
    <w:rsid w:val="0089496B"/>
    <w:rsid w:val="008A1ACD"/>
    <w:rsid w:val="008A294E"/>
    <w:rsid w:val="008A46AC"/>
    <w:rsid w:val="008A5A6F"/>
    <w:rsid w:val="008A6284"/>
    <w:rsid w:val="008A6CC9"/>
    <w:rsid w:val="008A6F37"/>
    <w:rsid w:val="008B090A"/>
    <w:rsid w:val="008B192C"/>
    <w:rsid w:val="008B2584"/>
    <w:rsid w:val="008B4BCE"/>
    <w:rsid w:val="008B4E91"/>
    <w:rsid w:val="008B5AAE"/>
    <w:rsid w:val="008B654E"/>
    <w:rsid w:val="008B6F93"/>
    <w:rsid w:val="008C2F54"/>
    <w:rsid w:val="008C34CE"/>
    <w:rsid w:val="008C5394"/>
    <w:rsid w:val="008C69E7"/>
    <w:rsid w:val="008C7919"/>
    <w:rsid w:val="008D3BF9"/>
    <w:rsid w:val="008D4324"/>
    <w:rsid w:val="008D5762"/>
    <w:rsid w:val="008D65D5"/>
    <w:rsid w:val="008D7064"/>
    <w:rsid w:val="008E11C4"/>
    <w:rsid w:val="008E12FC"/>
    <w:rsid w:val="008E15FA"/>
    <w:rsid w:val="008E547A"/>
    <w:rsid w:val="008E5C4C"/>
    <w:rsid w:val="008E720D"/>
    <w:rsid w:val="008E7F4C"/>
    <w:rsid w:val="008F29E0"/>
    <w:rsid w:val="008F38D1"/>
    <w:rsid w:val="008F54FF"/>
    <w:rsid w:val="008F7354"/>
    <w:rsid w:val="0090130B"/>
    <w:rsid w:val="00902E27"/>
    <w:rsid w:val="00902E82"/>
    <w:rsid w:val="009031DD"/>
    <w:rsid w:val="0090329E"/>
    <w:rsid w:val="0090744F"/>
    <w:rsid w:val="00915A60"/>
    <w:rsid w:val="00916AB5"/>
    <w:rsid w:val="009179DF"/>
    <w:rsid w:val="00921206"/>
    <w:rsid w:val="00921443"/>
    <w:rsid w:val="00923B6B"/>
    <w:rsid w:val="00924195"/>
    <w:rsid w:val="0092432A"/>
    <w:rsid w:val="00930D58"/>
    <w:rsid w:val="009315B1"/>
    <w:rsid w:val="00931A81"/>
    <w:rsid w:val="00931D0A"/>
    <w:rsid w:val="00932372"/>
    <w:rsid w:val="00933389"/>
    <w:rsid w:val="00935690"/>
    <w:rsid w:val="009412F2"/>
    <w:rsid w:val="009421DD"/>
    <w:rsid w:val="00946FCA"/>
    <w:rsid w:val="0095102A"/>
    <w:rsid w:val="0095170C"/>
    <w:rsid w:val="00951EEC"/>
    <w:rsid w:val="00952364"/>
    <w:rsid w:val="009549CD"/>
    <w:rsid w:val="00954FDA"/>
    <w:rsid w:val="0095539E"/>
    <w:rsid w:val="00955A30"/>
    <w:rsid w:val="009607F4"/>
    <w:rsid w:val="00961400"/>
    <w:rsid w:val="00961AB5"/>
    <w:rsid w:val="00962203"/>
    <w:rsid w:val="00962771"/>
    <w:rsid w:val="00962A0E"/>
    <w:rsid w:val="0096371A"/>
    <w:rsid w:val="009638E3"/>
    <w:rsid w:val="00967162"/>
    <w:rsid w:val="00967255"/>
    <w:rsid w:val="00970825"/>
    <w:rsid w:val="00974192"/>
    <w:rsid w:val="009746FC"/>
    <w:rsid w:val="00980349"/>
    <w:rsid w:val="009838A6"/>
    <w:rsid w:val="009843C1"/>
    <w:rsid w:val="00984DBC"/>
    <w:rsid w:val="009855AB"/>
    <w:rsid w:val="00985EC8"/>
    <w:rsid w:val="009904DB"/>
    <w:rsid w:val="00990F63"/>
    <w:rsid w:val="0099146A"/>
    <w:rsid w:val="00991EE3"/>
    <w:rsid w:val="00993623"/>
    <w:rsid w:val="009953B0"/>
    <w:rsid w:val="00996AEA"/>
    <w:rsid w:val="00997A0E"/>
    <w:rsid w:val="009A10AB"/>
    <w:rsid w:val="009A194A"/>
    <w:rsid w:val="009A2167"/>
    <w:rsid w:val="009A3733"/>
    <w:rsid w:val="009A7ECF"/>
    <w:rsid w:val="009B3439"/>
    <w:rsid w:val="009B4BD8"/>
    <w:rsid w:val="009B7ACD"/>
    <w:rsid w:val="009C05E9"/>
    <w:rsid w:val="009C297D"/>
    <w:rsid w:val="009C3035"/>
    <w:rsid w:val="009C3322"/>
    <w:rsid w:val="009C4646"/>
    <w:rsid w:val="009D04FA"/>
    <w:rsid w:val="009D16BF"/>
    <w:rsid w:val="009D205C"/>
    <w:rsid w:val="009D32C2"/>
    <w:rsid w:val="009D47B6"/>
    <w:rsid w:val="009D6081"/>
    <w:rsid w:val="009D6237"/>
    <w:rsid w:val="009D6AFA"/>
    <w:rsid w:val="009D78A1"/>
    <w:rsid w:val="009E0CDA"/>
    <w:rsid w:val="009E2C03"/>
    <w:rsid w:val="009E37E6"/>
    <w:rsid w:val="009E3DBF"/>
    <w:rsid w:val="009E3EAF"/>
    <w:rsid w:val="009E6FD2"/>
    <w:rsid w:val="009F3E0E"/>
    <w:rsid w:val="009F6204"/>
    <w:rsid w:val="00A00506"/>
    <w:rsid w:val="00A01417"/>
    <w:rsid w:val="00A01737"/>
    <w:rsid w:val="00A042CD"/>
    <w:rsid w:val="00A044C5"/>
    <w:rsid w:val="00A06845"/>
    <w:rsid w:val="00A139D9"/>
    <w:rsid w:val="00A14405"/>
    <w:rsid w:val="00A169E3"/>
    <w:rsid w:val="00A226B8"/>
    <w:rsid w:val="00A236C0"/>
    <w:rsid w:val="00A239C9"/>
    <w:rsid w:val="00A255B7"/>
    <w:rsid w:val="00A266D4"/>
    <w:rsid w:val="00A272C6"/>
    <w:rsid w:val="00A30BFA"/>
    <w:rsid w:val="00A3188D"/>
    <w:rsid w:val="00A31BE4"/>
    <w:rsid w:val="00A33613"/>
    <w:rsid w:val="00A34ED7"/>
    <w:rsid w:val="00A3666E"/>
    <w:rsid w:val="00A434E3"/>
    <w:rsid w:val="00A435A7"/>
    <w:rsid w:val="00A44821"/>
    <w:rsid w:val="00A448EC"/>
    <w:rsid w:val="00A44CF4"/>
    <w:rsid w:val="00A5118E"/>
    <w:rsid w:val="00A5371C"/>
    <w:rsid w:val="00A546A9"/>
    <w:rsid w:val="00A55791"/>
    <w:rsid w:val="00A575C8"/>
    <w:rsid w:val="00A57E63"/>
    <w:rsid w:val="00A60BE1"/>
    <w:rsid w:val="00A616BE"/>
    <w:rsid w:val="00A618C7"/>
    <w:rsid w:val="00A6260B"/>
    <w:rsid w:val="00A65300"/>
    <w:rsid w:val="00A66A45"/>
    <w:rsid w:val="00A673DD"/>
    <w:rsid w:val="00A70BBD"/>
    <w:rsid w:val="00A70C95"/>
    <w:rsid w:val="00A72AFD"/>
    <w:rsid w:val="00A735D4"/>
    <w:rsid w:val="00A765A6"/>
    <w:rsid w:val="00A76849"/>
    <w:rsid w:val="00A80927"/>
    <w:rsid w:val="00A8353F"/>
    <w:rsid w:val="00A83653"/>
    <w:rsid w:val="00A83A2C"/>
    <w:rsid w:val="00A85A55"/>
    <w:rsid w:val="00A85F68"/>
    <w:rsid w:val="00A86256"/>
    <w:rsid w:val="00A868D7"/>
    <w:rsid w:val="00A927A6"/>
    <w:rsid w:val="00A938D9"/>
    <w:rsid w:val="00A9747C"/>
    <w:rsid w:val="00A978D5"/>
    <w:rsid w:val="00AA165C"/>
    <w:rsid w:val="00AA4232"/>
    <w:rsid w:val="00AA4CEA"/>
    <w:rsid w:val="00AA7110"/>
    <w:rsid w:val="00AA7D84"/>
    <w:rsid w:val="00AB10BB"/>
    <w:rsid w:val="00AB3718"/>
    <w:rsid w:val="00AB4FB2"/>
    <w:rsid w:val="00AB7186"/>
    <w:rsid w:val="00AB785C"/>
    <w:rsid w:val="00AB7B01"/>
    <w:rsid w:val="00AB7CBF"/>
    <w:rsid w:val="00AC042F"/>
    <w:rsid w:val="00AC0DF5"/>
    <w:rsid w:val="00AC138B"/>
    <w:rsid w:val="00AC682E"/>
    <w:rsid w:val="00AC70D4"/>
    <w:rsid w:val="00AC7F23"/>
    <w:rsid w:val="00AD4AE1"/>
    <w:rsid w:val="00AE0ABB"/>
    <w:rsid w:val="00AE21D0"/>
    <w:rsid w:val="00AE3D20"/>
    <w:rsid w:val="00AE4A1D"/>
    <w:rsid w:val="00AF01EC"/>
    <w:rsid w:val="00AF192F"/>
    <w:rsid w:val="00AF2743"/>
    <w:rsid w:val="00AF29E7"/>
    <w:rsid w:val="00AF58C8"/>
    <w:rsid w:val="00AF5DFC"/>
    <w:rsid w:val="00AF7E03"/>
    <w:rsid w:val="00B03B68"/>
    <w:rsid w:val="00B11BB5"/>
    <w:rsid w:val="00B11E47"/>
    <w:rsid w:val="00B12AC8"/>
    <w:rsid w:val="00B1388F"/>
    <w:rsid w:val="00B139EA"/>
    <w:rsid w:val="00B141DC"/>
    <w:rsid w:val="00B21BE6"/>
    <w:rsid w:val="00B22B38"/>
    <w:rsid w:val="00B24CEC"/>
    <w:rsid w:val="00B306D4"/>
    <w:rsid w:val="00B32084"/>
    <w:rsid w:val="00B325CE"/>
    <w:rsid w:val="00B339F4"/>
    <w:rsid w:val="00B347C3"/>
    <w:rsid w:val="00B35122"/>
    <w:rsid w:val="00B37141"/>
    <w:rsid w:val="00B41A7C"/>
    <w:rsid w:val="00B433BC"/>
    <w:rsid w:val="00B45137"/>
    <w:rsid w:val="00B45678"/>
    <w:rsid w:val="00B46BC0"/>
    <w:rsid w:val="00B54C34"/>
    <w:rsid w:val="00B55A9E"/>
    <w:rsid w:val="00B602D5"/>
    <w:rsid w:val="00B622E4"/>
    <w:rsid w:val="00B628D8"/>
    <w:rsid w:val="00B6327A"/>
    <w:rsid w:val="00B63354"/>
    <w:rsid w:val="00B63C3C"/>
    <w:rsid w:val="00B646F7"/>
    <w:rsid w:val="00B64F59"/>
    <w:rsid w:val="00B6593E"/>
    <w:rsid w:val="00B73FBA"/>
    <w:rsid w:val="00B75314"/>
    <w:rsid w:val="00B7564C"/>
    <w:rsid w:val="00B766B6"/>
    <w:rsid w:val="00B767A6"/>
    <w:rsid w:val="00B81089"/>
    <w:rsid w:val="00B8126C"/>
    <w:rsid w:val="00B82E10"/>
    <w:rsid w:val="00B83E3A"/>
    <w:rsid w:val="00B868B8"/>
    <w:rsid w:val="00B907D4"/>
    <w:rsid w:val="00B92A26"/>
    <w:rsid w:val="00B94C08"/>
    <w:rsid w:val="00B95046"/>
    <w:rsid w:val="00B96678"/>
    <w:rsid w:val="00B9711E"/>
    <w:rsid w:val="00B972A5"/>
    <w:rsid w:val="00B979E6"/>
    <w:rsid w:val="00BA0CE9"/>
    <w:rsid w:val="00BA3BF6"/>
    <w:rsid w:val="00BA4AA5"/>
    <w:rsid w:val="00BA6543"/>
    <w:rsid w:val="00BA7009"/>
    <w:rsid w:val="00BA7137"/>
    <w:rsid w:val="00BA7325"/>
    <w:rsid w:val="00BB3352"/>
    <w:rsid w:val="00BB4FB2"/>
    <w:rsid w:val="00BC2DE6"/>
    <w:rsid w:val="00BC43AF"/>
    <w:rsid w:val="00BC4C20"/>
    <w:rsid w:val="00BC7059"/>
    <w:rsid w:val="00BC7233"/>
    <w:rsid w:val="00BD0FC8"/>
    <w:rsid w:val="00BD3116"/>
    <w:rsid w:val="00BD4452"/>
    <w:rsid w:val="00BD4C76"/>
    <w:rsid w:val="00BD50F2"/>
    <w:rsid w:val="00BE06B0"/>
    <w:rsid w:val="00BE31C3"/>
    <w:rsid w:val="00BE4F47"/>
    <w:rsid w:val="00BE6A36"/>
    <w:rsid w:val="00BF0336"/>
    <w:rsid w:val="00BF07B3"/>
    <w:rsid w:val="00BF3A40"/>
    <w:rsid w:val="00BF5ACF"/>
    <w:rsid w:val="00BF6619"/>
    <w:rsid w:val="00BF6B60"/>
    <w:rsid w:val="00C01795"/>
    <w:rsid w:val="00C074E5"/>
    <w:rsid w:val="00C136EB"/>
    <w:rsid w:val="00C13B5F"/>
    <w:rsid w:val="00C17701"/>
    <w:rsid w:val="00C20772"/>
    <w:rsid w:val="00C21296"/>
    <w:rsid w:val="00C21397"/>
    <w:rsid w:val="00C213A3"/>
    <w:rsid w:val="00C2175C"/>
    <w:rsid w:val="00C2253A"/>
    <w:rsid w:val="00C2344A"/>
    <w:rsid w:val="00C25679"/>
    <w:rsid w:val="00C25CEE"/>
    <w:rsid w:val="00C311FF"/>
    <w:rsid w:val="00C3204B"/>
    <w:rsid w:val="00C332C5"/>
    <w:rsid w:val="00C33E62"/>
    <w:rsid w:val="00C36704"/>
    <w:rsid w:val="00C40712"/>
    <w:rsid w:val="00C411BC"/>
    <w:rsid w:val="00C436C9"/>
    <w:rsid w:val="00C4486D"/>
    <w:rsid w:val="00C4620C"/>
    <w:rsid w:val="00C462CF"/>
    <w:rsid w:val="00C519BE"/>
    <w:rsid w:val="00C52B3F"/>
    <w:rsid w:val="00C52BA5"/>
    <w:rsid w:val="00C53E70"/>
    <w:rsid w:val="00C54BE3"/>
    <w:rsid w:val="00C556D3"/>
    <w:rsid w:val="00C55B22"/>
    <w:rsid w:val="00C572EC"/>
    <w:rsid w:val="00C574F4"/>
    <w:rsid w:val="00C6659A"/>
    <w:rsid w:val="00C666F7"/>
    <w:rsid w:val="00C6678B"/>
    <w:rsid w:val="00C67AF0"/>
    <w:rsid w:val="00C70E9D"/>
    <w:rsid w:val="00C73C0C"/>
    <w:rsid w:val="00C81274"/>
    <w:rsid w:val="00C845EF"/>
    <w:rsid w:val="00C847CA"/>
    <w:rsid w:val="00C85F4D"/>
    <w:rsid w:val="00C86553"/>
    <w:rsid w:val="00C909DF"/>
    <w:rsid w:val="00C90B17"/>
    <w:rsid w:val="00C919A5"/>
    <w:rsid w:val="00C93A65"/>
    <w:rsid w:val="00C94F5A"/>
    <w:rsid w:val="00C94FE9"/>
    <w:rsid w:val="00CA0079"/>
    <w:rsid w:val="00CA53FB"/>
    <w:rsid w:val="00CA5B4B"/>
    <w:rsid w:val="00CA63DD"/>
    <w:rsid w:val="00CA7FF0"/>
    <w:rsid w:val="00CB0550"/>
    <w:rsid w:val="00CB0E89"/>
    <w:rsid w:val="00CB1F77"/>
    <w:rsid w:val="00CB445C"/>
    <w:rsid w:val="00CB57DD"/>
    <w:rsid w:val="00CB5B49"/>
    <w:rsid w:val="00CB79DA"/>
    <w:rsid w:val="00CC2350"/>
    <w:rsid w:val="00CC272E"/>
    <w:rsid w:val="00CC381E"/>
    <w:rsid w:val="00CC4564"/>
    <w:rsid w:val="00CC462C"/>
    <w:rsid w:val="00CC631B"/>
    <w:rsid w:val="00CC7135"/>
    <w:rsid w:val="00CD3D29"/>
    <w:rsid w:val="00CD49A1"/>
    <w:rsid w:val="00CD4EEE"/>
    <w:rsid w:val="00CE0AC8"/>
    <w:rsid w:val="00CE141A"/>
    <w:rsid w:val="00CE14F6"/>
    <w:rsid w:val="00CE31CB"/>
    <w:rsid w:val="00CE46BE"/>
    <w:rsid w:val="00CE4B31"/>
    <w:rsid w:val="00CE4C34"/>
    <w:rsid w:val="00CE542D"/>
    <w:rsid w:val="00CE703A"/>
    <w:rsid w:val="00CF14D0"/>
    <w:rsid w:val="00CF17F6"/>
    <w:rsid w:val="00CF324C"/>
    <w:rsid w:val="00CF3718"/>
    <w:rsid w:val="00CF709D"/>
    <w:rsid w:val="00D0124D"/>
    <w:rsid w:val="00D02706"/>
    <w:rsid w:val="00D027B3"/>
    <w:rsid w:val="00D03F2C"/>
    <w:rsid w:val="00D044D9"/>
    <w:rsid w:val="00D04FC2"/>
    <w:rsid w:val="00D078BE"/>
    <w:rsid w:val="00D07DD7"/>
    <w:rsid w:val="00D11252"/>
    <w:rsid w:val="00D120BD"/>
    <w:rsid w:val="00D12B1C"/>
    <w:rsid w:val="00D13F8A"/>
    <w:rsid w:val="00D2023B"/>
    <w:rsid w:val="00D22BA6"/>
    <w:rsid w:val="00D273BF"/>
    <w:rsid w:val="00D333E4"/>
    <w:rsid w:val="00D33545"/>
    <w:rsid w:val="00D35CE1"/>
    <w:rsid w:val="00D410F2"/>
    <w:rsid w:val="00D42271"/>
    <w:rsid w:val="00D4246C"/>
    <w:rsid w:val="00D428BD"/>
    <w:rsid w:val="00D44875"/>
    <w:rsid w:val="00D462E1"/>
    <w:rsid w:val="00D479AE"/>
    <w:rsid w:val="00D51187"/>
    <w:rsid w:val="00D51336"/>
    <w:rsid w:val="00D52D2F"/>
    <w:rsid w:val="00D53404"/>
    <w:rsid w:val="00D5637B"/>
    <w:rsid w:val="00D60123"/>
    <w:rsid w:val="00D62DD1"/>
    <w:rsid w:val="00D62ECC"/>
    <w:rsid w:val="00D641EE"/>
    <w:rsid w:val="00D64C18"/>
    <w:rsid w:val="00D652A6"/>
    <w:rsid w:val="00D73251"/>
    <w:rsid w:val="00D743C1"/>
    <w:rsid w:val="00D74E44"/>
    <w:rsid w:val="00D75311"/>
    <w:rsid w:val="00D75D90"/>
    <w:rsid w:val="00D76044"/>
    <w:rsid w:val="00D7712E"/>
    <w:rsid w:val="00D779FB"/>
    <w:rsid w:val="00D81369"/>
    <w:rsid w:val="00D85B0E"/>
    <w:rsid w:val="00D8680E"/>
    <w:rsid w:val="00D86F8C"/>
    <w:rsid w:val="00D873D9"/>
    <w:rsid w:val="00D912A9"/>
    <w:rsid w:val="00D918D5"/>
    <w:rsid w:val="00D91FF1"/>
    <w:rsid w:val="00D92FD7"/>
    <w:rsid w:val="00D944EC"/>
    <w:rsid w:val="00D94C08"/>
    <w:rsid w:val="00D952DF"/>
    <w:rsid w:val="00D956B1"/>
    <w:rsid w:val="00D95DD3"/>
    <w:rsid w:val="00DA2057"/>
    <w:rsid w:val="00DA2129"/>
    <w:rsid w:val="00DA3D50"/>
    <w:rsid w:val="00DA50BB"/>
    <w:rsid w:val="00DA5216"/>
    <w:rsid w:val="00DB634E"/>
    <w:rsid w:val="00DB6EB3"/>
    <w:rsid w:val="00DB706B"/>
    <w:rsid w:val="00DB723B"/>
    <w:rsid w:val="00DC3F4D"/>
    <w:rsid w:val="00DC7FA2"/>
    <w:rsid w:val="00DD5EB8"/>
    <w:rsid w:val="00DE5661"/>
    <w:rsid w:val="00DF1403"/>
    <w:rsid w:val="00DF4C6C"/>
    <w:rsid w:val="00DF6024"/>
    <w:rsid w:val="00E00E4A"/>
    <w:rsid w:val="00E0279D"/>
    <w:rsid w:val="00E03FEA"/>
    <w:rsid w:val="00E05082"/>
    <w:rsid w:val="00E07B98"/>
    <w:rsid w:val="00E07F96"/>
    <w:rsid w:val="00E1091D"/>
    <w:rsid w:val="00E10A06"/>
    <w:rsid w:val="00E11FC8"/>
    <w:rsid w:val="00E156E7"/>
    <w:rsid w:val="00E17686"/>
    <w:rsid w:val="00E178E4"/>
    <w:rsid w:val="00E20FE7"/>
    <w:rsid w:val="00E2274D"/>
    <w:rsid w:val="00E23EB2"/>
    <w:rsid w:val="00E2627E"/>
    <w:rsid w:val="00E30D21"/>
    <w:rsid w:val="00E32D4D"/>
    <w:rsid w:val="00E3402E"/>
    <w:rsid w:val="00E349C7"/>
    <w:rsid w:val="00E34C0D"/>
    <w:rsid w:val="00E35C17"/>
    <w:rsid w:val="00E41A90"/>
    <w:rsid w:val="00E4299B"/>
    <w:rsid w:val="00E4500D"/>
    <w:rsid w:val="00E4583D"/>
    <w:rsid w:val="00E4615C"/>
    <w:rsid w:val="00E52C8B"/>
    <w:rsid w:val="00E53D3F"/>
    <w:rsid w:val="00E56702"/>
    <w:rsid w:val="00E57678"/>
    <w:rsid w:val="00E60B13"/>
    <w:rsid w:val="00E60FFE"/>
    <w:rsid w:val="00E64825"/>
    <w:rsid w:val="00E64CA7"/>
    <w:rsid w:val="00E65116"/>
    <w:rsid w:val="00E718FC"/>
    <w:rsid w:val="00E7650C"/>
    <w:rsid w:val="00E81BA9"/>
    <w:rsid w:val="00E81CC3"/>
    <w:rsid w:val="00E8554C"/>
    <w:rsid w:val="00E906A2"/>
    <w:rsid w:val="00E90D4C"/>
    <w:rsid w:val="00E92521"/>
    <w:rsid w:val="00E95922"/>
    <w:rsid w:val="00E95C1D"/>
    <w:rsid w:val="00EA003A"/>
    <w:rsid w:val="00EA02D6"/>
    <w:rsid w:val="00EA0C08"/>
    <w:rsid w:val="00EA1FED"/>
    <w:rsid w:val="00EA25A8"/>
    <w:rsid w:val="00EA2C83"/>
    <w:rsid w:val="00EA3818"/>
    <w:rsid w:val="00EA3AA4"/>
    <w:rsid w:val="00EA3E09"/>
    <w:rsid w:val="00EA5177"/>
    <w:rsid w:val="00EA5358"/>
    <w:rsid w:val="00EB090E"/>
    <w:rsid w:val="00EB5FCE"/>
    <w:rsid w:val="00EC210D"/>
    <w:rsid w:val="00EC3BFD"/>
    <w:rsid w:val="00EC45E7"/>
    <w:rsid w:val="00EC5BC0"/>
    <w:rsid w:val="00EC5E7B"/>
    <w:rsid w:val="00ED0AA5"/>
    <w:rsid w:val="00ED1440"/>
    <w:rsid w:val="00ED1DC4"/>
    <w:rsid w:val="00ED27D1"/>
    <w:rsid w:val="00ED3677"/>
    <w:rsid w:val="00ED3A12"/>
    <w:rsid w:val="00ED4330"/>
    <w:rsid w:val="00ED4839"/>
    <w:rsid w:val="00ED576B"/>
    <w:rsid w:val="00ED60BB"/>
    <w:rsid w:val="00ED7116"/>
    <w:rsid w:val="00EE54C7"/>
    <w:rsid w:val="00EE6D6E"/>
    <w:rsid w:val="00EF17D6"/>
    <w:rsid w:val="00EF2B56"/>
    <w:rsid w:val="00EF3137"/>
    <w:rsid w:val="00EF57A5"/>
    <w:rsid w:val="00EF59A1"/>
    <w:rsid w:val="00EF766C"/>
    <w:rsid w:val="00F006B4"/>
    <w:rsid w:val="00F02AEC"/>
    <w:rsid w:val="00F04705"/>
    <w:rsid w:val="00F04902"/>
    <w:rsid w:val="00F108CF"/>
    <w:rsid w:val="00F10EAA"/>
    <w:rsid w:val="00F116BF"/>
    <w:rsid w:val="00F1217B"/>
    <w:rsid w:val="00F12819"/>
    <w:rsid w:val="00F14C50"/>
    <w:rsid w:val="00F1530E"/>
    <w:rsid w:val="00F15EAD"/>
    <w:rsid w:val="00F16637"/>
    <w:rsid w:val="00F174D3"/>
    <w:rsid w:val="00F21815"/>
    <w:rsid w:val="00F23EF4"/>
    <w:rsid w:val="00F26BB2"/>
    <w:rsid w:val="00F27232"/>
    <w:rsid w:val="00F31E09"/>
    <w:rsid w:val="00F326DB"/>
    <w:rsid w:val="00F33A92"/>
    <w:rsid w:val="00F340A5"/>
    <w:rsid w:val="00F44DFB"/>
    <w:rsid w:val="00F54841"/>
    <w:rsid w:val="00F5562B"/>
    <w:rsid w:val="00F5626E"/>
    <w:rsid w:val="00F6110E"/>
    <w:rsid w:val="00F62CDF"/>
    <w:rsid w:val="00F6408D"/>
    <w:rsid w:val="00F641A4"/>
    <w:rsid w:val="00F65676"/>
    <w:rsid w:val="00F66D96"/>
    <w:rsid w:val="00F70E93"/>
    <w:rsid w:val="00F73D28"/>
    <w:rsid w:val="00F746A0"/>
    <w:rsid w:val="00F7494A"/>
    <w:rsid w:val="00F76AB5"/>
    <w:rsid w:val="00F812E8"/>
    <w:rsid w:val="00F8262B"/>
    <w:rsid w:val="00F849C2"/>
    <w:rsid w:val="00F91420"/>
    <w:rsid w:val="00F94A6E"/>
    <w:rsid w:val="00F94F90"/>
    <w:rsid w:val="00F9520F"/>
    <w:rsid w:val="00F9618D"/>
    <w:rsid w:val="00FA28B3"/>
    <w:rsid w:val="00FA2934"/>
    <w:rsid w:val="00FA2C8C"/>
    <w:rsid w:val="00FA3581"/>
    <w:rsid w:val="00FA3C98"/>
    <w:rsid w:val="00FA49C3"/>
    <w:rsid w:val="00FA4CF5"/>
    <w:rsid w:val="00FA7E1D"/>
    <w:rsid w:val="00FB0C61"/>
    <w:rsid w:val="00FB1035"/>
    <w:rsid w:val="00FB128D"/>
    <w:rsid w:val="00FB4A9E"/>
    <w:rsid w:val="00FB4FDB"/>
    <w:rsid w:val="00FB547D"/>
    <w:rsid w:val="00FC1A9C"/>
    <w:rsid w:val="00FC22B8"/>
    <w:rsid w:val="00FC40AE"/>
    <w:rsid w:val="00FC52CD"/>
    <w:rsid w:val="00FC7C35"/>
    <w:rsid w:val="00FD0959"/>
    <w:rsid w:val="00FD54ED"/>
    <w:rsid w:val="00FD5C18"/>
    <w:rsid w:val="00FE12E3"/>
    <w:rsid w:val="00FE1531"/>
    <w:rsid w:val="00FE5551"/>
    <w:rsid w:val="00FE63C8"/>
    <w:rsid w:val="00FF0FEB"/>
    <w:rsid w:val="00FF3508"/>
    <w:rsid w:val="00FF72A2"/>
    <w:rsid w:val="024A7EC2"/>
    <w:rsid w:val="0265D8B8"/>
    <w:rsid w:val="0372E64E"/>
    <w:rsid w:val="05732000"/>
    <w:rsid w:val="0FAA5F64"/>
    <w:rsid w:val="19A32D05"/>
    <w:rsid w:val="22BBC78E"/>
    <w:rsid w:val="25F54FF4"/>
    <w:rsid w:val="25F74F53"/>
    <w:rsid w:val="2C85BDEA"/>
    <w:rsid w:val="371384AD"/>
    <w:rsid w:val="3CB8BF54"/>
    <w:rsid w:val="3EA3C184"/>
    <w:rsid w:val="40709531"/>
    <w:rsid w:val="4B59158C"/>
    <w:rsid w:val="4DAAA5F1"/>
    <w:rsid w:val="4E24F04A"/>
    <w:rsid w:val="55F06A60"/>
    <w:rsid w:val="566D149D"/>
    <w:rsid w:val="5D345C1B"/>
    <w:rsid w:val="5D8C1FE7"/>
    <w:rsid w:val="5E715832"/>
    <w:rsid w:val="5ED746C9"/>
    <w:rsid w:val="6311EA99"/>
    <w:rsid w:val="63A294B1"/>
    <w:rsid w:val="6447FA94"/>
    <w:rsid w:val="65202AAA"/>
    <w:rsid w:val="6947C0A3"/>
    <w:rsid w:val="6B87AEA3"/>
    <w:rsid w:val="6BE323F8"/>
    <w:rsid w:val="72B837F8"/>
    <w:rsid w:val="74E23774"/>
    <w:rsid w:val="7E7F7B5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27629"/>
  <w15:chartTrackingRefBased/>
  <w15:docId w15:val="{8D28D227-26B7-481F-A238-C2BC64A4D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81E"/>
    <w:rPr>
      <w:rFonts w:ascii="Arial" w:hAnsi="Arial"/>
    </w:rPr>
  </w:style>
  <w:style w:type="paragraph" w:styleId="Heading1">
    <w:name w:val="heading 1"/>
    <w:basedOn w:val="Normal"/>
    <w:next w:val="Normal"/>
    <w:link w:val="Heading1Char"/>
    <w:uiPriority w:val="9"/>
    <w:qFormat/>
    <w:rsid w:val="00CC38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CC381E"/>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autoRedefine/>
    <w:qFormat/>
    <w:rsid w:val="00CC381E"/>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autoRedefine/>
    <w:qFormat/>
    <w:rsid w:val="00CC381E"/>
    <w:pPr>
      <w:keepNext/>
      <w:keepLines/>
      <w:spacing w:before="360" w:line="240" w:lineRule="atLeast"/>
      <w:outlineLvl w:val="3"/>
    </w:pPr>
    <w:rPr>
      <w:rFonts w:eastAsia="Cambria" w:cs="Times New Roman"/>
      <w:bCs/>
      <w:color w:val="001871"/>
      <w:sz w:val="28"/>
      <w:szCs w:val="26"/>
    </w:rPr>
  </w:style>
  <w:style w:type="paragraph" w:styleId="Heading5">
    <w:name w:val="heading 5"/>
    <w:basedOn w:val="Normal"/>
    <w:next w:val="Normal"/>
    <w:link w:val="Heading5Char"/>
    <w:autoRedefine/>
    <w:uiPriority w:val="9"/>
    <w:rsid w:val="001F77DA"/>
    <w:pPr>
      <w:keepNext/>
      <w:keepLines/>
      <w:numPr>
        <w:numId w:val="46"/>
      </w:numPr>
      <w:spacing w:before="240" w:line="240" w:lineRule="atLeast"/>
      <w:outlineLvl w:val="4"/>
    </w:pPr>
    <w:rPr>
      <w:rFonts w:eastAsia="Times New Roman" w:cs="Times New Roman"/>
      <w:bCs/>
      <w:i/>
      <w:color w:val="001871"/>
      <w:sz w:val="26"/>
      <w:szCs w:val="26"/>
    </w:rPr>
  </w:style>
  <w:style w:type="paragraph" w:styleId="Heading6">
    <w:name w:val="heading 6"/>
    <w:basedOn w:val="Normal"/>
    <w:next w:val="Normal"/>
    <w:link w:val="Heading6Char"/>
    <w:autoRedefine/>
    <w:uiPriority w:val="9"/>
    <w:rsid w:val="001330F6"/>
    <w:pPr>
      <w:keepNext/>
      <w:keepLines/>
      <w:spacing w:before="240" w:line="240" w:lineRule="atLeast"/>
      <w:ind w:firstLine="720"/>
      <w:outlineLvl w:val="5"/>
    </w:pPr>
    <w:rPr>
      <w:rFonts w:eastAsia="Times New Roman" w:cs="Times New Roman"/>
      <w:bCs/>
      <w:color w:val="001871"/>
      <w:sz w:val="24"/>
      <w:szCs w:val="21"/>
    </w:rPr>
  </w:style>
  <w:style w:type="paragraph" w:styleId="Heading7">
    <w:name w:val="heading 7"/>
    <w:basedOn w:val="Normal"/>
    <w:next w:val="Normal"/>
    <w:link w:val="Heading7Char"/>
    <w:uiPriority w:val="9"/>
    <w:rsid w:val="00CC381E"/>
    <w:pPr>
      <w:keepNext/>
      <w:keepLines/>
      <w:spacing w:before="240" w:after="60" w:line="180" w:lineRule="atLeast"/>
      <w:ind w:left="1296" w:hanging="1296"/>
      <w:outlineLvl w:val="6"/>
    </w:pPr>
    <w:rPr>
      <w:rFonts w:ascii="Cambria" w:eastAsia="Times New Roman" w:hAnsi="Cambria" w:cs="Times New Roman"/>
      <w:bCs/>
      <w:i/>
      <w:szCs w:val="22"/>
    </w:rPr>
  </w:style>
  <w:style w:type="paragraph" w:styleId="Heading8">
    <w:name w:val="heading 8"/>
    <w:basedOn w:val="Normal"/>
    <w:next w:val="Normal"/>
    <w:link w:val="Heading8Char"/>
    <w:autoRedefine/>
    <w:uiPriority w:val="9"/>
    <w:semiHidden/>
    <w:unhideWhenUsed/>
    <w:qFormat/>
    <w:rsid w:val="00CC381E"/>
    <w:pPr>
      <w:keepNext/>
      <w:keepLines/>
      <w:spacing w:before="200" w:after="0" w:line="240" w:lineRule="atLeast"/>
      <w:ind w:left="1440" w:hanging="1440"/>
      <w:outlineLvl w:val="7"/>
    </w:pPr>
    <w:rPr>
      <w:rFonts w:eastAsiaTheme="majorEastAsia" w:cstheme="majorBidi"/>
    </w:rPr>
  </w:style>
  <w:style w:type="paragraph" w:styleId="Heading9">
    <w:name w:val="heading 9"/>
    <w:basedOn w:val="Normal"/>
    <w:next w:val="Normal"/>
    <w:link w:val="Heading9Char"/>
    <w:uiPriority w:val="9"/>
    <w:semiHidden/>
    <w:unhideWhenUsed/>
    <w:qFormat/>
    <w:rsid w:val="00CC381E"/>
    <w:pPr>
      <w:keepNext/>
      <w:keepLines/>
      <w:spacing w:before="200" w:after="0" w:line="240" w:lineRule="atLeast"/>
      <w:ind w:left="1584" w:hanging="1584"/>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CC381E"/>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cPr>
      <w:shd w:val="clear" w:color="auto" w:fill="FFFFFF" w:themeFill="background1"/>
    </w:tcPr>
    <w:tblStylePr w:type="firstRow">
      <w:pPr>
        <w:keepNext/>
        <w:wordWrap/>
      </w:pPr>
      <w:rPr>
        <w:rFonts w:ascii="Arial" w:hAnsi="Arial"/>
        <w:b/>
        <w:color w:val="263287"/>
        <w:sz w:val="22"/>
      </w:rPr>
      <w:tblPr/>
      <w:trPr>
        <w:tblHeader/>
      </w:trPr>
      <w:tcPr>
        <w:shd w:val="clear" w:color="auto" w:fill="B8CCEA"/>
      </w:tcPr>
    </w:tblStylePr>
    <w:tblStylePr w:type="firstCol">
      <w:pPr>
        <w:keepNext w:val="0"/>
        <w:wordWrap/>
      </w:pPr>
    </w:tblStylePr>
  </w:style>
  <w:style w:type="character" w:customStyle="1" w:styleId="Heading2Char">
    <w:name w:val="Heading 2 Char"/>
    <w:basedOn w:val="DefaultParagraphFont"/>
    <w:link w:val="Heading2"/>
    <w:rsid w:val="00CC381E"/>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CC381E"/>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CC381E"/>
    <w:rPr>
      <w:rFonts w:ascii="Arial" w:eastAsia="Cambria" w:hAnsi="Arial" w:cs="Times New Roman"/>
      <w:bCs/>
      <w:color w:val="001871"/>
      <w:sz w:val="28"/>
      <w:szCs w:val="26"/>
    </w:rPr>
  </w:style>
  <w:style w:type="character" w:customStyle="1" w:styleId="Heading5Char">
    <w:name w:val="Heading 5 Char"/>
    <w:basedOn w:val="DefaultParagraphFont"/>
    <w:link w:val="Heading5"/>
    <w:uiPriority w:val="9"/>
    <w:rsid w:val="001F77DA"/>
    <w:rPr>
      <w:rFonts w:ascii="Arial" w:eastAsia="Times New Roman" w:hAnsi="Arial" w:cs="Times New Roman"/>
      <w:bCs/>
      <w:i/>
      <w:color w:val="001871"/>
      <w:sz w:val="26"/>
      <w:szCs w:val="26"/>
    </w:rPr>
  </w:style>
  <w:style w:type="character" w:customStyle="1" w:styleId="Heading6Char">
    <w:name w:val="Heading 6 Char"/>
    <w:basedOn w:val="DefaultParagraphFont"/>
    <w:link w:val="Heading6"/>
    <w:uiPriority w:val="9"/>
    <w:rsid w:val="001330F6"/>
    <w:rPr>
      <w:rFonts w:ascii="Arial" w:eastAsia="Times New Roman" w:hAnsi="Arial" w:cs="Times New Roman"/>
      <w:bCs/>
      <w:color w:val="001871"/>
      <w:sz w:val="24"/>
      <w:szCs w:val="21"/>
    </w:rPr>
  </w:style>
  <w:style w:type="paragraph" w:styleId="Date">
    <w:name w:val="Date"/>
    <w:basedOn w:val="Normal"/>
    <w:next w:val="Normal"/>
    <w:link w:val="DateChar"/>
    <w:uiPriority w:val="99"/>
    <w:rsid w:val="00CC381E"/>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CC381E"/>
    <w:rPr>
      <w:rFonts w:ascii="Arial" w:eastAsia="Cambria" w:hAnsi="Arial" w:cs="Times New Roman"/>
      <w:color w:val="333F4A"/>
      <w:sz w:val="28"/>
    </w:rPr>
  </w:style>
  <w:style w:type="paragraph" w:styleId="Footer">
    <w:name w:val="footer"/>
    <w:basedOn w:val="Normal"/>
    <w:link w:val="FooterChar"/>
    <w:uiPriority w:val="99"/>
    <w:rsid w:val="00CC381E"/>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CC381E"/>
    <w:rPr>
      <w:rFonts w:ascii="Arial" w:eastAsia="Cambria" w:hAnsi="Arial" w:cs="Times New Roman"/>
      <w:color w:val="333F4A"/>
      <w:sz w:val="17"/>
    </w:rPr>
  </w:style>
  <w:style w:type="paragraph" w:styleId="Header">
    <w:name w:val="header"/>
    <w:basedOn w:val="Normal"/>
    <w:link w:val="HeaderChar"/>
    <w:uiPriority w:val="99"/>
    <w:rsid w:val="00CC381E"/>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CC381E"/>
    <w:rPr>
      <w:rFonts w:ascii="Arial" w:eastAsia="Cambria" w:hAnsi="Arial" w:cs="Times New Roman"/>
      <w:color w:val="333F4A"/>
      <w:sz w:val="17"/>
    </w:rPr>
  </w:style>
  <w:style w:type="character" w:styleId="Hyperlink">
    <w:name w:val="Hyperlink"/>
    <w:aliases w:val="OECD Hyperlink"/>
    <w:basedOn w:val="DefaultParagraphFont"/>
    <w:uiPriority w:val="99"/>
    <w:unhideWhenUsed/>
    <w:rsid w:val="00CC381E"/>
    <w:rPr>
      <w:rFonts w:ascii="Arial" w:hAnsi="Arial"/>
      <w:color w:val="0000FF"/>
      <w:u w:val="single"/>
    </w:rPr>
  </w:style>
  <w:style w:type="paragraph" w:customStyle="1" w:styleId="LegalCopy">
    <w:name w:val="Legal Copy"/>
    <w:basedOn w:val="Footer"/>
    <w:rsid w:val="00CC381E"/>
  </w:style>
  <w:style w:type="paragraph" w:customStyle="1" w:styleId="LegalSubheading">
    <w:name w:val="Legal Subheading"/>
    <w:basedOn w:val="Normal"/>
    <w:rsid w:val="00CC381E"/>
    <w:pPr>
      <w:outlineLvl w:val="1"/>
    </w:pPr>
    <w:rPr>
      <w:sz w:val="17"/>
    </w:rPr>
  </w:style>
  <w:style w:type="paragraph" w:styleId="ListBullet">
    <w:name w:val="List Bullet"/>
    <w:basedOn w:val="Normal"/>
    <w:autoRedefine/>
    <w:uiPriority w:val="2"/>
    <w:qFormat/>
    <w:rsid w:val="00990F63"/>
    <w:pPr>
      <w:numPr>
        <w:numId w:val="7"/>
      </w:numPr>
      <w:spacing w:before="120" w:after="180" w:line="240" w:lineRule="atLeast"/>
    </w:pPr>
    <w:rPr>
      <w:rFonts w:eastAsia="Cambria" w:cs="Times New Roman"/>
    </w:rPr>
  </w:style>
  <w:style w:type="paragraph" w:styleId="ListBullet2">
    <w:name w:val="List Bullet 2"/>
    <w:basedOn w:val="Normal"/>
    <w:uiPriority w:val="2"/>
    <w:qFormat/>
    <w:rsid w:val="001F14FD"/>
    <w:pPr>
      <w:numPr>
        <w:ilvl w:val="1"/>
        <w:numId w:val="7"/>
      </w:numPr>
      <w:spacing w:before="120" w:after="180" w:line="240" w:lineRule="atLeast"/>
    </w:pPr>
    <w:rPr>
      <w:rFonts w:eastAsia="Cambria" w:cs="Times New Roman"/>
    </w:rPr>
  </w:style>
  <w:style w:type="paragraph" w:styleId="ListBullet3">
    <w:name w:val="List Bullet 3"/>
    <w:basedOn w:val="Normal"/>
    <w:uiPriority w:val="2"/>
    <w:qFormat/>
    <w:rsid w:val="001F14FD"/>
    <w:pPr>
      <w:numPr>
        <w:numId w:val="4"/>
      </w:numPr>
      <w:spacing w:before="120" w:after="180" w:line="240" w:lineRule="atLeast"/>
    </w:pPr>
    <w:rPr>
      <w:rFonts w:eastAsia="Cambria" w:cs="Times New Roman"/>
    </w:rPr>
  </w:style>
  <w:style w:type="numbering" w:customStyle="1" w:styleId="ListBullets">
    <w:name w:val="ListBullets"/>
    <w:uiPriority w:val="99"/>
    <w:locked/>
    <w:rsid w:val="00CC381E"/>
    <w:pPr>
      <w:numPr>
        <w:numId w:val="2"/>
      </w:numPr>
    </w:pPr>
  </w:style>
  <w:style w:type="paragraph" w:customStyle="1" w:styleId="Numberbullet0">
    <w:name w:val="Number bullet"/>
    <w:basedOn w:val="ListBullet"/>
    <w:uiPriority w:val="3"/>
    <w:qFormat/>
    <w:rsid w:val="00CC381E"/>
    <w:pPr>
      <w:numPr>
        <w:numId w:val="10"/>
      </w:numPr>
    </w:pPr>
  </w:style>
  <w:style w:type="paragraph" w:customStyle="1" w:styleId="Numberbullet2">
    <w:name w:val="Number bullet 2"/>
    <w:basedOn w:val="ListBullet2"/>
    <w:uiPriority w:val="3"/>
    <w:qFormat/>
    <w:rsid w:val="00CC381E"/>
    <w:pPr>
      <w:numPr>
        <w:ilvl w:val="0"/>
        <w:numId w:val="8"/>
      </w:numPr>
    </w:pPr>
  </w:style>
  <w:style w:type="paragraph" w:customStyle="1" w:styleId="Numberbullet3">
    <w:name w:val="Number bullet 3"/>
    <w:basedOn w:val="Normal"/>
    <w:uiPriority w:val="3"/>
    <w:qFormat/>
    <w:rsid w:val="002A2130"/>
    <w:pPr>
      <w:numPr>
        <w:numId w:val="9"/>
      </w:numPr>
      <w:spacing w:before="120" w:after="180" w:line="240" w:lineRule="atLeast"/>
    </w:pPr>
    <w:rPr>
      <w:rFonts w:eastAsia="Cambria" w:cs="Times New Roman"/>
      <w:color w:val="333F48"/>
    </w:rPr>
  </w:style>
  <w:style w:type="numbering" w:customStyle="1" w:styleId="NumberBullet">
    <w:name w:val="NumberBullet"/>
    <w:uiPriority w:val="99"/>
    <w:locked/>
    <w:rsid w:val="00CC381E"/>
    <w:pPr>
      <w:numPr>
        <w:numId w:val="1"/>
      </w:numPr>
    </w:pPr>
  </w:style>
  <w:style w:type="paragraph" w:styleId="Subtitle">
    <w:name w:val="Subtitle"/>
    <w:basedOn w:val="Normal"/>
    <w:link w:val="SubtitleChar"/>
    <w:uiPriority w:val="11"/>
    <w:rsid w:val="00CC381E"/>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CC381E"/>
    <w:rPr>
      <w:rFonts w:ascii="Arial" w:eastAsia="Times New Roman" w:hAnsi="Arial" w:cs="Times New Roman"/>
      <w:bCs/>
      <w:iCs/>
      <w:color w:val="006BA6"/>
      <w:sz w:val="40"/>
      <w:szCs w:val="24"/>
    </w:rPr>
  </w:style>
  <w:style w:type="table" w:styleId="TableGrid">
    <w:name w:val="Table Grid"/>
    <w:basedOn w:val="TableNormal"/>
    <w:uiPriority w:val="59"/>
    <w:rsid w:val="00CC381E"/>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CC381E"/>
    <w:pPr>
      <w:spacing w:before="120" w:after="360" w:line="240" w:lineRule="atLeast"/>
      <w:jc w:val="center"/>
    </w:pPr>
    <w:rPr>
      <w:rFonts w:eastAsia="Cambria" w:cs="Times New Roman"/>
      <w:b/>
      <w:color w:val="333F48"/>
      <w:sz w:val="28"/>
    </w:rPr>
  </w:style>
  <w:style w:type="paragraph" w:styleId="Title">
    <w:name w:val="Title"/>
    <w:link w:val="TitleChar"/>
    <w:uiPriority w:val="10"/>
    <w:rsid w:val="00CC381E"/>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CC381E"/>
    <w:rPr>
      <w:rFonts w:ascii="Arial" w:eastAsia="Times New Roman" w:hAnsi="Arial" w:cs="Times New Roman"/>
      <w:color w:val="001871"/>
      <w:spacing w:val="5"/>
      <w:kern w:val="28"/>
      <w:sz w:val="52"/>
      <w:szCs w:val="52"/>
    </w:rPr>
  </w:style>
  <w:style w:type="paragraph" w:styleId="TOC1">
    <w:name w:val="toc 1"/>
    <w:basedOn w:val="Normal"/>
    <w:next w:val="Normal"/>
    <w:autoRedefine/>
    <w:uiPriority w:val="39"/>
    <w:unhideWhenUsed/>
    <w:rsid w:val="00CC381E"/>
    <w:pPr>
      <w:keepNext/>
      <w:keepLines/>
      <w:tabs>
        <w:tab w:val="right" w:leader="underscore" w:pos="8505"/>
      </w:tabs>
      <w:spacing w:before="240" w:after="0" w:line="240" w:lineRule="atLeast"/>
    </w:pPr>
    <w:rPr>
      <w:rFonts w:eastAsia="Cambria" w:cs="Times New Roman"/>
      <w:b/>
      <w:color w:val="333F48"/>
      <w:sz w:val="32"/>
    </w:rPr>
  </w:style>
  <w:style w:type="paragraph" w:styleId="TOC2">
    <w:name w:val="toc 2"/>
    <w:basedOn w:val="Normal"/>
    <w:next w:val="Normal"/>
    <w:autoRedefine/>
    <w:uiPriority w:val="39"/>
    <w:unhideWhenUsed/>
    <w:rsid w:val="00CC381E"/>
    <w:pPr>
      <w:keepNext/>
      <w:keepLines/>
      <w:tabs>
        <w:tab w:val="right" w:leader="underscore" w:pos="8505"/>
      </w:tabs>
      <w:spacing w:before="60" w:after="0" w:line="240" w:lineRule="atLeast"/>
      <w:ind w:left="425"/>
    </w:pPr>
    <w:rPr>
      <w:rFonts w:eastAsia="Cambria" w:cs="Times New Roman"/>
      <w:color w:val="333F48"/>
      <w:sz w:val="24"/>
    </w:rPr>
  </w:style>
  <w:style w:type="paragraph" w:styleId="TOC3">
    <w:name w:val="toc 3"/>
    <w:basedOn w:val="Normal"/>
    <w:next w:val="Normal"/>
    <w:autoRedefine/>
    <w:uiPriority w:val="39"/>
    <w:unhideWhenUsed/>
    <w:rsid w:val="00CC381E"/>
    <w:pPr>
      <w:keepNext/>
      <w:keepLines/>
      <w:tabs>
        <w:tab w:val="right" w:leader="hyphen" w:pos="8505"/>
      </w:tabs>
      <w:spacing w:before="60" w:after="0" w:line="240" w:lineRule="atLeast"/>
      <w:ind w:left="851"/>
    </w:pPr>
    <w:rPr>
      <w:rFonts w:eastAsia="Cambria" w:cs="Times New Roman"/>
      <w:color w:val="333F48"/>
      <w:sz w:val="22"/>
    </w:rPr>
  </w:style>
  <w:style w:type="paragraph" w:styleId="FootnoteText">
    <w:name w:val="footnote text"/>
    <w:basedOn w:val="Normal"/>
    <w:link w:val="FootnoteTextChar"/>
    <w:rsid w:val="00CC381E"/>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rsid w:val="00CC381E"/>
    <w:rPr>
      <w:rFonts w:ascii="Arial" w:eastAsia="Cambria" w:hAnsi="Arial" w:cs="Times New Roman"/>
      <w:color w:val="333F48"/>
      <w:sz w:val="16"/>
    </w:rPr>
  </w:style>
  <w:style w:type="character" w:styleId="FootnoteReference">
    <w:name w:val="footnote reference"/>
    <w:basedOn w:val="DefaultParagraphFont"/>
    <w:uiPriority w:val="99"/>
    <w:unhideWhenUsed/>
    <w:rsid w:val="00CC381E"/>
    <w:rPr>
      <w:vertAlign w:val="superscript"/>
    </w:rPr>
  </w:style>
  <w:style w:type="paragraph" w:customStyle="1" w:styleId="NonTOCheading2">
    <w:name w:val="Non TOC heading 2"/>
    <w:basedOn w:val="Normal"/>
    <w:next w:val="Normal"/>
    <w:rsid w:val="00CC381E"/>
    <w:pPr>
      <w:keepNext/>
      <w:keepLines/>
      <w:pageBreakBefore/>
      <w:spacing w:after="180" w:line="240" w:lineRule="atLeast"/>
      <w:outlineLvl w:val="1"/>
    </w:pPr>
    <w:rPr>
      <w:rFonts w:eastAsia="Cambria" w:cs="Times New Roman"/>
      <w:b/>
      <w:color w:val="001871"/>
      <w:sz w:val="38"/>
    </w:rPr>
  </w:style>
  <w:style w:type="paragraph" w:customStyle="1" w:styleId="Headernoline">
    <w:name w:val="Header no line"/>
    <w:basedOn w:val="Header"/>
    <w:rsid w:val="00CC381E"/>
    <w:pPr>
      <w:pBdr>
        <w:bottom w:val="none" w:sz="0" w:space="0" w:color="auto"/>
      </w:pBdr>
      <w:spacing w:line="240" w:lineRule="atLeast"/>
    </w:pPr>
  </w:style>
  <w:style w:type="paragraph" w:customStyle="1" w:styleId="Tabledescription">
    <w:name w:val="Table description"/>
    <w:basedOn w:val="Normal"/>
    <w:next w:val="Normal"/>
    <w:rsid w:val="00CC381E"/>
    <w:pPr>
      <w:spacing w:before="120" w:after="240" w:line="180" w:lineRule="atLeast"/>
    </w:pPr>
    <w:rPr>
      <w:rFonts w:eastAsia="Cambria" w:cs="Times New Roman"/>
      <w:color w:val="333F48"/>
      <w:sz w:val="18"/>
    </w:rPr>
  </w:style>
  <w:style w:type="paragraph" w:customStyle="1" w:styleId="Tabletitle">
    <w:name w:val="Table title"/>
    <w:basedOn w:val="Normal"/>
    <w:next w:val="Normal"/>
    <w:rsid w:val="00CC381E"/>
    <w:pPr>
      <w:keepNext/>
      <w:spacing w:before="120" w:after="180" w:line="240" w:lineRule="atLeast"/>
    </w:pPr>
    <w:rPr>
      <w:rFonts w:eastAsia="Cambria" w:cs="Times New Roman"/>
      <w:b/>
      <w:color w:val="333F48"/>
    </w:rPr>
  </w:style>
  <w:style w:type="paragraph" w:customStyle="1" w:styleId="Address">
    <w:name w:val="Address"/>
    <w:basedOn w:val="Normal"/>
    <w:rsid w:val="00CC381E"/>
    <w:pPr>
      <w:spacing w:after="0" w:line="240" w:lineRule="auto"/>
    </w:pPr>
    <w:rPr>
      <w:rFonts w:eastAsia="Cambria" w:cs="Times New Roman"/>
      <w:color w:val="333F48"/>
      <w:sz w:val="21"/>
    </w:rPr>
  </w:style>
  <w:style w:type="paragraph" w:customStyle="1" w:styleId="ListBullet-dotick">
    <w:name w:val="List Bullet - do (tick)"/>
    <w:basedOn w:val="ListBullet"/>
    <w:autoRedefine/>
    <w:uiPriority w:val="1"/>
    <w:qFormat/>
    <w:rsid w:val="00CC381E"/>
    <w:pPr>
      <w:tabs>
        <w:tab w:val="left" w:pos="425"/>
      </w:tabs>
    </w:pPr>
  </w:style>
  <w:style w:type="paragraph" w:customStyle="1" w:styleId="ListBullet-donotcross">
    <w:name w:val="List Bullet - do not (cross)"/>
    <w:basedOn w:val="ListBullet"/>
    <w:autoRedefine/>
    <w:uiPriority w:val="1"/>
    <w:qFormat/>
    <w:rsid w:val="00CC381E"/>
    <w:pPr>
      <w:ind w:left="357" w:hanging="357"/>
    </w:pPr>
    <w:rPr>
      <w:rFonts w:eastAsiaTheme="minorHAnsi" w:cstheme="minorBidi"/>
      <w:szCs w:val="22"/>
    </w:rPr>
  </w:style>
  <w:style w:type="table" w:customStyle="1" w:styleId="TGABlack2023">
    <w:name w:val="TGA Black 2023"/>
    <w:basedOn w:val="TableTGAblue2023"/>
    <w:uiPriority w:val="99"/>
    <w:rsid w:val="00CC381E"/>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styleId="CommentReference">
    <w:name w:val="annotation reference"/>
    <w:basedOn w:val="DefaultParagraphFont"/>
    <w:uiPriority w:val="99"/>
    <w:semiHidden/>
    <w:unhideWhenUsed/>
    <w:rsid w:val="00CC381E"/>
    <w:rPr>
      <w:sz w:val="16"/>
      <w:szCs w:val="16"/>
    </w:rPr>
  </w:style>
  <w:style w:type="paragraph" w:styleId="CommentText">
    <w:name w:val="annotation text"/>
    <w:basedOn w:val="Normal"/>
    <w:link w:val="CommentTextChar"/>
    <w:uiPriority w:val="99"/>
    <w:unhideWhenUsed/>
    <w:rsid w:val="00CC381E"/>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CC381E"/>
    <w:rPr>
      <w:rFonts w:ascii="Cambria" w:eastAsia="Cambria" w:hAnsi="Cambria" w:cs="Times New Roman"/>
    </w:rPr>
  </w:style>
  <w:style w:type="numbering" w:customStyle="1" w:styleId="NumberBullet1">
    <w:name w:val="NumberBullet1"/>
    <w:uiPriority w:val="99"/>
    <w:locked/>
    <w:rsid w:val="00CC381E"/>
  </w:style>
  <w:style w:type="table" w:customStyle="1" w:styleId="TableGrid1">
    <w:name w:val="Table Grid1"/>
    <w:basedOn w:val="TableNormal"/>
    <w:next w:val="TableGrid"/>
    <w:uiPriority w:val="39"/>
    <w:rsid w:val="002008D8"/>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C381E"/>
    <w:rPr>
      <w:color w:val="808080"/>
    </w:rPr>
  </w:style>
  <w:style w:type="character" w:customStyle="1" w:styleId="Heading7Char">
    <w:name w:val="Heading 7 Char"/>
    <w:basedOn w:val="DefaultParagraphFont"/>
    <w:link w:val="Heading7"/>
    <w:uiPriority w:val="9"/>
    <w:rsid w:val="00CC381E"/>
    <w:rPr>
      <w:rFonts w:ascii="Cambria" w:eastAsia="Times New Roman" w:hAnsi="Cambria" w:cs="Times New Roman"/>
      <w:bCs/>
      <w:i/>
      <w:szCs w:val="22"/>
    </w:rPr>
  </w:style>
  <w:style w:type="character" w:styleId="SubtleReference">
    <w:name w:val="Subtle Reference"/>
    <w:basedOn w:val="DefaultParagraphFont"/>
    <w:uiPriority w:val="31"/>
    <w:qFormat/>
    <w:rsid w:val="00CC381E"/>
    <w:rPr>
      <w:rFonts w:ascii="Arial" w:hAnsi="Arial"/>
      <w:smallCaps/>
      <w:color w:val="0D0D0D" w:themeColor="text1" w:themeTint="F2"/>
    </w:rPr>
  </w:style>
  <w:style w:type="character" w:styleId="SubtleEmphasis">
    <w:name w:val="Subtle Emphasis"/>
    <w:basedOn w:val="DefaultParagraphFont"/>
    <w:uiPriority w:val="19"/>
    <w:qFormat/>
    <w:rsid w:val="00CC381E"/>
    <w:rPr>
      <w:rFonts w:ascii="Arial" w:hAnsi="Arial"/>
      <w:i/>
      <w:iCs/>
      <w:color w:val="000000" w:themeColor="text1"/>
    </w:rPr>
  </w:style>
  <w:style w:type="paragraph" w:styleId="CommentSubject">
    <w:name w:val="annotation subject"/>
    <w:basedOn w:val="CommentText"/>
    <w:next w:val="CommentText"/>
    <w:link w:val="CommentSubjectChar"/>
    <w:uiPriority w:val="99"/>
    <w:semiHidden/>
    <w:unhideWhenUsed/>
    <w:rsid w:val="00CC381E"/>
    <w:rPr>
      <w:b/>
      <w:bCs/>
    </w:rPr>
  </w:style>
  <w:style w:type="character" w:customStyle="1" w:styleId="CommentSubjectChar">
    <w:name w:val="Comment Subject Char"/>
    <w:basedOn w:val="CommentTextChar"/>
    <w:link w:val="CommentSubject"/>
    <w:uiPriority w:val="99"/>
    <w:semiHidden/>
    <w:rsid w:val="00CC381E"/>
    <w:rPr>
      <w:rFonts w:ascii="Cambria" w:eastAsia="Cambria" w:hAnsi="Cambria" w:cs="Times New Roman"/>
      <w:b/>
      <w:bCs/>
    </w:rPr>
  </w:style>
  <w:style w:type="paragraph" w:styleId="NoSpacing">
    <w:name w:val="No Spacing"/>
    <w:autoRedefine/>
    <w:uiPriority w:val="1"/>
    <w:qFormat/>
    <w:rsid w:val="00CC381E"/>
    <w:pPr>
      <w:spacing w:after="0" w:line="240" w:lineRule="auto"/>
    </w:pPr>
    <w:rPr>
      <w:rFonts w:ascii="Arial" w:hAnsi="Arial"/>
      <w:color w:val="000000" w:themeColor="text1"/>
      <w:sz w:val="22"/>
    </w:rPr>
  </w:style>
  <w:style w:type="character" w:styleId="Emphasis">
    <w:name w:val="Emphasis"/>
    <w:basedOn w:val="DefaultParagraphFont"/>
    <w:uiPriority w:val="20"/>
    <w:qFormat/>
    <w:rsid w:val="00CC381E"/>
    <w:rPr>
      <w:rFonts w:ascii="Arial" w:hAnsi="Arial"/>
      <w:i/>
      <w:iCs/>
    </w:rPr>
  </w:style>
  <w:style w:type="character" w:styleId="Strong">
    <w:name w:val="Strong"/>
    <w:basedOn w:val="DefaultParagraphFont"/>
    <w:uiPriority w:val="22"/>
    <w:qFormat/>
    <w:rsid w:val="00CC381E"/>
    <w:rPr>
      <w:rFonts w:ascii="Arial" w:hAnsi="Arial"/>
      <w:b/>
      <w:bCs/>
      <w:color w:val="000000" w:themeColor="text1"/>
    </w:rPr>
  </w:style>
  <w:style w:type="paragraph" w:styleId="Quote">
    <w:name w:val="Quote"/>
    <w:basedOn w:val="Normal"/>
    <w:next w:val="Normal"/>
    <w:link w:val="QuoteChar"/>
    <w:autoRedefine/>
    <w:uiPriority w:val="29"/>
    <w:qFormat/>
    <w:rsid w:val="00CC381E"/>
    <w:pPr>
      <w:spacing w:before="200" w:after="160"/>
      <w:ind w:left="864" w:right="864"/>
      <w:jc w:val="center"/>
    </w:pPr>
    <w:rPr>
      <w:i/>
      <w:iCs/>
    </w:rPr>
  </w:style>
  <w:style w:type="character" w:customStyle="1" w:styleId="QuoteChar">
    <w:name w:val="Quote Char"/>
    <w:basedOn w:val="DefaultParagraphFont"/>
    <w:link w:val="Quote"/>
    <w:uiPriority w:val="29"/>
    <w:rsid w:val="00CC381E"/>
    <w:rPr>
      <w:rFonts w:ascii="Arial" w:hAnsi="Arial"/>
      <w:i/>
      <w:iCs/>
    </w:rPr>
  </w:style>
  <w:style w:type="character" w:styleId="BookTitle">
    <w:name w:val="Book Title"/>
    <w:basedOn w:val="DefaultParagraphFont"/>
    <w:uiPriority w:val="33"/>
    <w:qFormat/>
    <w:rsid w:val="00CC381E"/>
    <w:rPr>
      <w:rFonts w:ascii="Arial" w:hAnsi="Arial"/>
      <w:b/>
      <w:bCs/>
      <w:i/>
      <w:iCs/>
      <w:spacing w:val="5"/>
    </w:rPr>
  </w:style>
  <w:style w:type="paragraph" w:styleId="ListParagraph">
    <w:name w:val="List Paragraph"/>
    <w:basedOn w:val="ListBullet"/>
    <w:link w:val="ListParagraphChar"/>
    <w:autoRedefine/>
    <w:uiPriority w:val="34"/>
    <w:qFormat/>
    <w:rsid w:val="00CC381E"/>
    <w:pPr>
      <w:ind w:left="357" w:hanging="357"/>
      <w:contextualSpacing/>
    </w:pPr>
  </w:style>
  <w:style w:type="paragraph" w:styleId="BalloonText">
    <w:name w:val="Balloon Text"/>
    <w:basedOn w:val="Normal"/>
    <w:link w:val="BalloonTextChar"/>
    <w:uiPriority w:val="99"/>
    <w:semiHidden/>
    <w:unhideWhenUsed/>
    <w:rsid w:val="00CC381E"/>
    <w:pPr>
      <w:spacing w:before="120" w:after="0" w:line="240" w:lineRule="atLeast"/>
    </w:pPr>
    <w:rPr>
      <w:rFonts w:ascii="Tahoma" w:eastAsia="Cambria" w:hAnsi="Tahoma" w:cs="Tahoma"/>
      <w:sz w:val="16"/>
      <w:szCs w:val="16"/>
    </w:rPr>
  </w:style>
  <w:style w:type="character" w:customStyle="1" w:styleId="BalloonTextChar">
    <w:name w:val="Balloon Text Char"/>
    <w:basedOn w:val="DefaultParagraphFont"/>
    <w:link w:val="BalloonText"/>
    <w:uiPriority w:val="99"/>
    <w:semiHidden/>
    <w:rsid w:val="00CC381E"/>
    <w:rPr>
      <w:rFonts w:ascii="Tahoma" w:eastAsia="Cambria" w:hAnsi="Tahoma" w:cs="Tahoma"/>
      <w:sz w:val="16"/>
      <w:szCs w:val="16"/>
    </w:rPr>
  </w:style>
  <w:style w:type="paragraph" w:customStyle="1" w:styleId="Default">
    <w:name w:val="Default"/>
    <w:rsid w:val="00CC381E"/>
    <w:pPr>
      <w:autoSpaceDE w:val="0"/>
      <w:autoSpaceDN w:val="0"/>
      <w:adjustRightInd w:val="0"/>
      <w:spacing w:after="0" w:line="240" w:lineRule="auto"/>
    </w:pPr>
    <w:rPr>
      <w:rFonts w:ascii="Times New Roman" w:eastAsia="Cambria" w:hAnsi="Times New Roman" w:cs="Times New Roman"/>
      <w:color w:val="000000"/>
      <w:sz w:val="24"/>
      <w:szCs w:val="24"/>
      <w:lang w:eastAsia="en-AU"/>
    </w:rPr>
  </w:style>
  <w:style w:type="paragraph" w:styleId="DocumentMap">
    <w:name w:val="Document Map"/>
    <w:basedOn w:val="Normal"/>
    <w:link w:val="DocumentMapChar"/>
    <w:uiPriority w:val="99"/>
    <w:semiHidden/>
    <w:unhideWhenUsed/>
    <w:rsid w:val="00CC381E"/>
    <w:pPr>
      <w:spacing w:after="0" w:line="240" w:lineRule="auto"/>
    </w:pPr>
    <w:rPr>
      <w:rFonts w:ascii="Tahoma" w:eastAsia="Cambria" w:hAnsi="Tahoma" w:cs="Tahoma"/>
      <w:sz w:val="16"/>
      <w:szCs w:val="16"/>
    </w:rPr>
  </w:style>
  <w:style w:type="character" w:customStyle="1" w:styleId="DocumentMapChar">
    <w:name w:val="Document Map Char"/>
    <w:basedOn w:val="DefaultParagraphFont"/>
    <w:link w:val="DocumentMap"/>
    <w:uiPriority w:val="99"/>
    <w:semiHidden/>
    <w:rsid w:val="00CC381E"/>
    <w:rPr>
      <w:rFonts w:ascii="Tahoma" w:eastAsia="Cambria" w:hAnsi="Tahoma" w:cs="Tahoma"/>
      <w:sz w:val="16"/>
      <w:szCs w:val="16"/>
    </w:rPr>
  </w:style>
  <w:style w:type="character" w:styleId="EndnoteReference">
    <w:name w:val="endnote reference"/>
    <w:basedOn w:val="DefaultParagraphFont"/>
    <w:uiPriority w:val="99"/>
    <w:semiHidden/>
    <w:unhideWhenUsed/>
    <w:rsid w:val="00CC381E"/>
    <w:rPr>
      <w:vertAlign w:val="superscript"/>
    </w:rPr>
  </w:style>
  <w:style w:type="paragraph" w:styleId="EndnoteText">
    <w:name w:val="endnote text"/>
    <w:basedOn w:val="FootnoteText"/>
    <w:link w:val="EndnoteTextChar"/>
    <w:semiHidden/>
    <w:unhideWhenUsed/>
    <w:rsid w:val="00CC381E"/>
    <w:rPr>
      <w:rFonts w:asciiTheme="minorHAnsi" w:hAnsiTheme="minorHAnsi" w:cstheme="minorBidi"/>
      <w:color w:val="auto"/>
      <w:szCs w:val="22"/>
    </w:rPr>
  </w:style>
  <w:style w:type="character" w:customStyle="1" w:styleId="EndnoteTextChar">
    <w:name w:val="Endnote Text Char"/>
    <w:basedOn w:val="DefaultParagraphFont"/>
    <w:link w:val="EndnoteText"/>
    <w:semiHidden/>
    <w:rsid w:val="00CC381E"/>
    <w:rPr>
      <w:rFonts w:eastAsia="Cambria"/>
      <w:sz w:val="16"/>
      <w:szCs w:val="22"/>
    </w:rPr>
  </w:style>
  <w:style w:type="character" w:styleId="FollowedHyperlink">
    <w:name w:val="FollowedHyperlink"/>
    <w:basedOn w:val="DefaultParagraphFont"/>
    <w:semiHidden/>
    <w:unhideWhenUsed/>
    <w:rsid w:val="00CC381E"/>
    <w:rPr>
      <w:color w:val="800080"/>
      <w:u w:val="single"/>
    </w:rPr>
  </w:style>
  <w:style w:type="character" w:customStyle="1" w:styleId="fontstyle01">
    <w:name w:val="fontstyle01"/>
    <w:basedOn w:val="DefaultParagraphFont"/>
    <w:rsid w:val="00CC381E"/>
    <w:rPr>
      <w:rFonts w:ascii="Cambria" w:hAnsi="Cambria" w:hint="default"/>
      <w:b w:val="0"/>
      <w:bCs w:val="0"/>
      <w:i w:val="0"/>
      <w:iCs w:val="0"/>
      <w:color w:val="000000"/>
      <w:sz w:val="22"/>
      <w:szCs w:val="22"/>
    </w:rPr>
  </w:style>
  <w:style w:type="character" w:customStyle="1" w:styleId="fontstyle21">
    <w:name w:val="fontstyle21"/>
    <w:basedOn w:val="DefaultParagraphFont"/>
    <w:rsid w:val="00CC381E"/>
    <w:rPr>
      <w:rFonts w:ascii="Cambria-Bold" w:hAnsi="Cambria-Bold" w:hint="default"/>
      <w:b/>
      <w:bCs/>
      <w:i w:val="0"/>
      <w:iCs w:val="0"/>
      <w:color w:val="000000"/>
      <w:sz w:val="22"/>
      <w:szCs w:val="22"/>
    </w:rPr>
  </w:style>
  <w:style w:type="paragraph" w:customStyle="1" w:styleId="HeaderNoLine0">
    <w:name w:val="Header No Line"/>
    <w:basedOn w:val="Header"/>
    <w:rsid w:val="00CC381E"/>
    <w:pPr>
      <w:pBdr>
        <w:bottom w:val="none" w:sz="0" w:space="0" w:color="auto"/>
      </w:pBdr>
    </w:pPr>
    <w:rPr>
      <w:rFonts w:ascii="Cambria" w:hAnsi="Cambria"/>
      <w:color w:val="auto"/>
    </w:rPr>
  </w:style>
  <w:style w:type="character" w:customStyle="1" w:styleId="Heading1Char">
    <w:name w:val="Heading 1 Char"/>
    <w:basedOn w:val="DefaultParagraphFont"/>
    <w:link w:val="Heading1"/>
    <w:uiPriority w:val="9"/>
    <w:rsid w:val="00CC381E"/>
    <w:rPr>
      <w:rFonts w:asciiTheme="majorHAnsi" w:eastAsiaTheme="majorEastAsia" w:hAnsiTheme="majorHAnsi" w:cstheme="majorBidi"/>
      <w:color w:val="2F5496" w:themeColor="accent1" w:themeShade="BF"/>
      <w:sz w:val="32"/>
      <w:szCs w:val="32"/>
    </w:rPr>
  </w:style>
  <w:style w:type="character" w:customStyle="1" w:styleId="Heading8Char">
    <w:name w:val="Heading 8 Char"/>
    <w:basedOn w:val="DefaultParagraphFont"/>
    <w:link w:val="Heading8"/>
    <w:uiPriority w:val="9"/>
    <w:semiHidden/>
    <w:rsid w:val="00CC381E"/>
    <w:rPr>
      <w:rFonts w:ascii="Arial" w:eastAsiaTheme="majorEastAsia" w:hAnsi="Arial" w:cstheme="majorBidi"/>
    </w:rPr>
  </w:style>
  <w:style w:type="character" w:customStyle="1" w:styleId="Heading9Char">
    <w:name w:val="Heading 9 Char"/>
    <w:basedOn w:val="DefaultParagraphFont"/>
    <w:link w:val="Heading9"/>
    <w:uiPriority w:val="9"/>
    <w:semiHidden/>
    <w:rsid w:val="00CC381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qFormat/>
    <w:rsid w:val="00CC381E"/>
    <w:rPr>
      <w:rFonts w:ascii="Arial" w:hAnsi="Arial"/>
      <w:i/>
      <w:iCs/>
      <w:color w:val="auto"/>
    </w:rPr>
  </w:style>
  <w:style w:type="character" w:styleId="IntenseReference">
    <w:name w:val="Intense Reference"/>
    <w:basedOn w:val="DefaultParagraphFont"/>
    <w:uiPriority w:val="32"/>
    <w:qFormat/>
    <w:rsid w:val="00CC381E"/>
    <w:rPr>
      <w:rFonts w:ascii="Arial" w:hAnsi="Arial"/>
      <w:b/>
      <w:bCs/>
      <w:smallCaps/>
      <w:color w:val="1F3864" w:themeColor="accent1" w:themeShade="80"/>
      <w:spacing w:val="5"/>
    </w:rPr>
  </w:style>
  <w:style w:type="paragraph" w:customStyle="1" w:styleId="Legislation">
    <w:name w:val="Legislation"/>
    <w:basedOn w:val="Normal"/>
    <w:qFormat/>
    <w:rsid w:val="00CC381E"/>
    <w:pPr>
      <w:jc w:val="center"/>
    </w:pPr>
    <w:rPr>
      <w:i/>
      <w:color w:val="333F48"/>
    </w:rPr>
  </w:style>
  <w:style w:type="paragraph" w:customStyle="1" w:styleId="Legislation-list">
    <w:name w:val="Legislation-list"/>
    <w:basedOn w:val="Numberbullet0"/>
    <w:rsid w:val="00CC381E"/>
    <w:pPr>
      <w:numPr>
        <w:numId w:val="3"/>
      </w:numPr>
      <w:jc w:val="center"/>
    </w:pPr>
    <w:rPr>
      <w:i/>
    </w:rPr>
  </w:style>
  <w:style w:type="table" w:styleId="LightList-Accent1">
    <w:name w:val="Light List Accent 1"/>
    <w:basedOn w:val="TableNormal"/>
    <w:uiPriority w:val="61"/>
    <w:rsid w:val="00CC381E"/>
    <w:pPr>
      <w:spacing w:after="0" w:line="240" w:lineRule="auto"/>
    </w:pPr>
    <w:rPr>
      <w:rFonts w:eastAsiaTheme="minorEastAsia"/>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Shading-Accent2">
    <w:name w:val="Light Shading Accent 2"/>
    <w:basedOn w:val="TableNormal"/>
    <w:uiPriority w:val="60"/>
    <w:rsid w:val="00CC381E"/>
    <w:pPr>
      <w:spacing w:after="0" w:line="240" w:lineRule="auto"/>
    </w:pPr>
    <w:rPr>
      <w:rFonts w:ascii="Cambria" w:eastAsia="Calibri" w:hAnsi="Cambria" w:cs="Times New Roman"/>
      <w:color w:val="943634"/>
      <w:sz w:val="21"/>
      <w:szCs w:val="21"/>
      <w:lang w:eastAsia="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
    <w:name w:val="Light Shading1"/>
    <w:basedOn w:val="TableNormal"/>
    <w:uiPriority w:val="60"/>
    <w:rsid w:val="00CC381E"/>
    <w:pPr>
      <w:spacing w:after="0" w:line="240" w:lineRule="auto"/>
    </w:pPr>
    <w:rPr>
      <w:rFonts w:ascii="Cambria" w:eastAsia="Cambria" w:hAnsi="Cambria" w:cs="Times New Roman"/>
      <w:color w:val="000000" w:themeColor="text1" w:themeShade="BF"/>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ListBulleta">
    <w:name w:val="List Bullet (a)"/>
    <w:basedOn w:val="ListBullet"/>
    <w:autoRedefine/>
    <w:uiPriority w:val="1"/>
    <w:qFormat/>
    <w:rsid w:val="00BB3352"/>
    <w:pPr>
      <w:numPr>
        <w:numId w:val="5"/>
      </w:numPr>
    </w:pPr>
  </w:style>
  <w:style w:type="paragraph" w:customStyle="1" w:styleId="ListBulleti">
    <w:name w:val="List Bullet (i)"/>
    <w:basedOn w:val="ListBullet"/>
    <w:autoRedefine/>
    <w:uiPriority w:val="1"/>
    <w:qFormat/>
    <w:rsid w:val="00BB3352"/>
    <w:pPr>
      <w:numPr>
        <w:numId w:val="6"/>
      </w:numPr>
    </w:pPr>
  </w:style>
  <w:style w:type="numbering" w:customStyle="1" w:styleId="ListBullets1">
    <w:name w:val="ListBullets1"/>
    <w:uiPriority w:val="99"/>
    <w:rsid w:val="00CC381E"/>
  </w:style>
  <w:style w:type="table" w:styleId="MediumGrid2-Accent5">
    <w:name w:val="Medium Grid 2 Accent 5"/>
    <w:basedOn w:val="TableNormal"/>
    <w:uiPriority w:val="68"/>
    <w:rsid w:val="00CC381E"/>
    <w:pPr>
      <w:spacing w:after="0" w:line="240" w:lineRule="auto"/>
    </w:pPr>
    <w:rPr>
      <w:rFonts w:ascii="Cambria" w:eastAsia="Times New Roman" w:hAnsi="Cambria" w:cs="Times New Roman"/>
      <w:color w:val="000000"/>
      <w:sz w:val="21"/>
      <w:szCs w:val="21"/>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styleId="NormalWeb">
    <w:name w:val="Normal (Web)"/>
    <w:basedOn w:val="Normal"/>
    <w:uiPriority w:val="99"/>
    <w:semiHidden/>
    <w:unhideWhenUsed/>
    <w:rsid w:val="00CC381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otation">
    <w:name w:val="Quotation"/>
    <w:basedOn w:val="Normal"/>
    <w:next w:val="Normal"/>
    <w:autoRedefine/>
    <w:uiPriority w:val="4"/>
    <w:qFormat/>
    <w:rsid w:val="00CC381E"/>
    <w:pPr>
      <w:spacing w:before="120" w:after="180" w:line="240" w:lineRule="atLeast"/>
      <w:ind w:left="425"/>
    </w:pPr>
    <w:rPr>
      <w:rFonts w:eastAsia="Cambria" w:cs="Times New Roman"/>
    </w:rPr>
  </w:style>
  <w:style w:type="paragraph" w:customStyle="1" w:styleId="Reference">
    <w:name w:val="Reference"/>
    <w:basedOn w:val="Normal"/>
    <w:rsid w:val="00CC381E"/>
    <w:pPr>
      <w:spacing w:before="40" w:after="0" w:line="240" w:lineRule="atLeast"/>
      <w:ind w:left="170" w:hanging="170"/>
    </w:pPr>
    <w:rPr>
      <w:rFonts w:ascii="Cambria" w:eastAsia="Cambria" w:hAnsi="Cambria" w:cs="Times New Roman"/>
      <w:sz w:val="19"/>
    </w:rPr>
  </w:style>
  <w:style w:type="character" w:customStyle="1" w:styleId="Style1">
    <w:name w:val="Style1"/>
    <w:basedOn w:val="DefaultParagraphFont"/>
    <w:uiPriority w:val="1"/>
    <w:rsid w:val="00CC381E"/>
    <w:rPr>
      <w:rFonts w:ascii="Cambria" w:hAnsi="Cambria"/>
      <w:sz w:val="22"/>
    </w:rPr>
  </w:style>
  <w:style w:type="table" w:customStyle="1" w:styleId="TableTGAblack">
    <w:name w:val="Table TGA black"/>
    <w:basedOn w:val="TableNormal"/>
    <w:uiPriority w:val="99"/>
    <w:rsid w:val="00CC381E"/>
    <w:pPr>
      <w:spacing w:before="60" w:after="0" w:line="240" w:lineRule="auto"/>
    </w:pPr>
    <w:rPr>
      <w:rFonts w:ascii="Cambria" w:eastAsia="Cambria" w:hAnsi="Cambria" w:cs="Times New Roman"/>
      <w:color w:val="000000"/>
      <w:sz w:val="22"/>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table" w:customStyle="1" w:styleId="TableTGAblue">
    <w:name w:val="Table TGA blue"/>
    <w:basedOn w:val="TableNormal"/>
    <w:uiPriority w:val="99"/>
    <w:qFormat/>
    <w:rsid w:val="00CC381E"/>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customStyle="1" w:styleId="TableTitle0">
    <w:name w:val="Table Title"/>
    <w:basedOn w:val="Normal"/>
    <w:next w:val="Normal"/>
    <w:autoRedefine/>
    <w:qFormat/>
    <w:rsid w:val="00CC381E"/>
    <w:pPr>
      <w:spacing w:before="180" w:after="180" w:line="240" w:lineRule="atLeast"/>
    </w:pPr>
    <w:rPr>
      <w:rFonts w:eastAsia="Cambria" w:cs="Times New Roman"/>
      <w:b/>
    </w:rPr>
  </w:style>
  <w:style w:type="paragraph" w:styleId="TOC4">
    <w:name w:val="toc 4"/>
    <w:basedOn w:val="Normal"/>
    <w:next w:val="Normal"/>
    <w:autoRedefine/>
    <w:uiPriority w:val="39"/>
    <w:semiHidden/>
    <w:unhideWhenUsed/>
    <w:rsid w:val="00CC381E"/>
    <w:pPr>
      <w:tabs>
        <w:tab w:val="right" w:leader="hyphen" w:pos="8505"/>
      </w:tabs>
      <w:spacing w:before="120" w:after="100" w:line="240" w:lineRule="atLeast"/>
      <w:ind w:left="1276"/>
    </w:pPr>
    <w:rPr>
      <w:rFonts w:ascii="Cambria" w:eastAsia="Cambria" w:hAnsi="Cambria" w:cs="Times New Roman"/>
    </w:rPr>
  </w:style>
  <w:style w:type="paragraph" w:styleId="TOC5">
    <w:name w:val="toc 5"/>
    <w:basedOn w:val="Normal"/>
    <w:next w:val="Normal"/>
    <w:autoRedefine/>
    <w:uiPriority w:val="39"/>
    <w:semiHidden/>
    <w:unhideWhenUsed/>
    <w:rsid w:val="00CC381E"/>
    <w:pPr>
      <w:tabs>
        <w:tab w:val="right" w:leader="dot" w:pos="8505"/>
      </w:tabs>
      <w:spacing w:before="120" w:after="100" w:line="240" w:lineRule="atLeast"/>
      <w:ind w:left="1701"/>
    </w:pPr>
    <w:rPr>
      <w:rFonts w:ascii="Cambria" w:eastAsia="Cambria" w:hAnsi="Cambria" w:cs="Times New Roman"/>
      <w:noProof/>
    </w:rPr>
  </w:style>
  <w:style w:type="paragraph" w:styleId="TOC6">
    <w:name w:val="toc 6"/>
    <w:basedOn w:val="Normal"/>
    <w:next w:val="Normal"/>
    <w:autoRedefine/>
    <w:uiPriority w:val="39"/>
    <w:semiHidden/>
    <w:unhideWhenUsed/>
    <w:rsid w:val="00CC381E"/>
    <w:pPr>
      <w:tabs>
        <w:tab w:val="right" w:pos="8505"/>
      </w:tabs>
      <w:spacing w:before="120" w:after="100" w:line="240" w:lineRule="atLeast"/>
      <w:ind w:left="2126"/>
    </w:pPr>
    <w:rPr>
      <w:rFonts w:ascii="Cambria" w:eastAsia="Cambria" w:hAnsi="Cambria" w:cs="Times New Roman"/>
    </w:rPr>
  </w:style>
  <w:style w:type="paragraph" w:styleId="TOC7">
    <w:name w:val="toc 7"/>
    <w:basedOn w:val="Normal"/>
    <w:next w:val="Normal"/>
    <w:autoRedefine/>
    <w:uiPriority w:val="39"/>
    <w:semiHidden/>
    <w:unhideWhenUsed/>
    <w:rsid w:val="00CC381E"/>
    <w:pPr>
      <w:spacing w:before="120" w:after="100" w:line="240" w:lineRule="atLeast"/>
      <w:ind w:left="2211"/>
    </w:pPr>
    <w:rPr>
      <w:rFonts w:ascii="Cambria" w:eastAsia="Cambria" w:hAnsi="Cambria" w:cs="Times New Roman"/>
    </w:rPr>
  </w:style>
  <w:style w:type="paragraph" w:styleId="TOC9">
    <w:name w:val="toc 9"/>
    <w:basedOn w:val="Normal"/>
    <w:next w:val="Normal"/>
    <w:autoRedefine/>
    <w:uiPriority w:val="39"/>
    <w:semiHidden/>
    <w:unhideWhenUsed/>
    <w:rsid w:val="00CC381E"/>
    <w:pPr>
      <w:spacing w:before="120" w:after="100" w:line="240" w:lineRule="atLeast"/>
      <w:ind w:left="1760"/>
    </w:pPr>
    <w:rPr>
      <w:rFonts w:ascii="Cambria" w:eastAsia="Cambria" w:hAnsi="Cambria" w:cs="Times New Roman"/>
    </w:rPr>
  </w:style>
  <w:style w:type="paragraph" w:styleId="TOCHeading">
    <w:name w:val="TOC Heading"/>
    <w:basedOn w:val="Heading1"/>
    <w:next w:val="Normal"/>
    <w:uiPriority w:val="39"/>
    <w:unhideWhenUsed/>
    <w:qFormat/>
    <w:rsid w:val="00CC381E"/>
    <w:pPr>
      <w:outlineLvl w:val="9"/>
    </w:pPr>
    <w:rPr>
      <w:lang w:val="en-US"/>
    </w:rPr>
  </w:style>
  <w:style w:type="character" w:styleId="UnresolvedMention">
    <w:name w:val="Unresolved Mention"/>
    <w:basedOn w:val="DefaultParagraphFont"/>
    <w:uiPriority w:val="99"/>
    <w:semiHidden/>
    <w:unhideWhenUsed/>
    <w:rsid w:val="00CC381E"/>
    <w:rPr>
      <w:color w:val="605E5C"/>
      <w:shd w:val="clear" w:color="auto" w:fill="E1DFDD"/>
    </w:rPr>
  </w:style>
  <w:style w:type="paragraph" w:styleId="Revision">
    <w:name w:val="Revision"/>
    <w:hidden/>
    <w:uiPriority w:val="99"/>
    <w:semiHidden/>
    <w:rsid w:val="00881ACA"/>
    <w:pPr>
      <w:spacing w:after="0" w:line="240" w:lineRule="auto"/>
    </w:pPr>
    <w:rPr>
      <w:rFonts w:ascii="Arial" w:hAnsi="Arial"/>
    </w:rPr>
  </w:style>
  <w:style w:type="character" w:customStyle="1" w:styleId="ListParagraphChar">
    <w:name w:val="List Paragraph Char"/>
    <w:basedOn w:val="DefaultParagraphFont"/>
    <w:link w:val="ListParagraph"/>
    <w:uiPriority w:val="34"/>
    <w:rsid w:val="003132D9"/>
    <w:rPr>
      <w:rFonts w:ascii="Arial" w:eastAsia="Cambria"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consultations.health.gov.au"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tga.copyright@tga.gov.au"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consultations.tga.gov.au/tga/scheduling-pre-meeting-june-2025/user_uploads/pre-meeting-public-notice---june-2025-1.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tga.gov.au/"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info@tga.gov.au"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consultations.tga.gov.au/tga/scheduling-pre-meeting-june-202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ntTable" Target="fontTable.xml"/><Relationship Id="rId30" Type="http://schemas.microsoft.com/office/2020/10/relationships/intelligence" Target="intelligence2.xml"/></Relationships>
</file>

<file path=word/_rels/footnotes.xml.rels><?xml version="1.0" encoding="UTF-8" standalone="yes"?>
<Relationships xmlns="http://schemas.openxmlformats.org/package/2006/relationships"><Relationship Id="rId8" Type="http://schemas.openxmlformats.org/officeDocument/2006/relationships/hyperlink" Target="https://www.sciencedirect.com/science/article/pii/S0163834325001574?via%3Dihub" TargetMode="External"/><Relationship Id="rId3" Type="http://schemas.openxmlformats.org/officeDocument/2006/relationships/hyperlink" Target="https://gippec.org/output/preliminary-psychometrics-of-the-existential-distress-scale-in-patients-with-advanced-cancer.html" TargetMode="External"/><Relationship Id="rId7" Type="http://schemas.openxmlformats.org/officeDocument/2006/relationships/hyperlink" Target="https://pmc.ncbi.nlm.nih.gov/articles/PMC5367551/" TargetMode="External"/><Relationship Id="rId12" Type="http://schemas.openxmlformats.org/officeDocument/2006/relationships/hyperlink" Target="https://clinicaltrials.gov/study/NCT05398484?cond=Existential%20Distress&amp;intr=Psilocybin&amp;viewType=Card&amp;rank=6" TargetMode="External"/><Relationship Id="rId2" Type="http://schemas.openxmlformats.org/officeDocument/2006/relationships/hyperlink" Target="https://www.mypcnow.org/fast-fact/existential-suffering-part-1-definition-and-diagnosis/" TargetMode="External"/><Relationship Id="rId1" Type="http://schemas.openxmlformats.org/officeDocument/2006/relationships/hyperlink" Target="https://www.ifeet.org/files/DSM-5-TR.pdf" TargetMode="External"/><Relationship Id="rId6" Type="http://schemas.openxmlformats.org/officeDocument/2006/relationships/hyperlink" Target="https://www.cdc.gov/acip-grade-handbook/hcp/chapter-7-grade-criteria-determining-certainty-of-evidence/index.html" TargetMode="External"/><Relationship Id="rId11" Type="http://schemas.openxmlformats.org/officeDocument/2006/relationships/hyperlink" Target="https://clinicaltrials.gov/study/NCT07063862?cond=Existential%20Distress&amp;intr=Psilocybin&amp;viewType=Card&amp;rank=2" TargetMode="External"/><Relationship Id="rId5" Type="http://schemas.openxmlformats.org/officeDocument/2006/relationships/hyperlink" Target="https://pmc.ncbi.nlm.nih.gov/articles/PMC11390284/" TargetMode="External"/><Relationship Id="rId10" Type="http://schemas.openxmlformats.org/officeDocument/2006/relationships/hyperlink" Target="https://clinicaltrials.gov/study/NCT04754061?cond=Existential%20Distress&amp;intr=Psilocybin&amp;viewType=Card&amp;rank=1" TargetMode="External"/><Relationship Id="rId4" Type="http://schemas.openxmlformats.org/officeDocument/2006/relationships/hyperlink" Target="https://www.tga.gov.au/products/unapproved-therapeutic-goods/access-pathways/clinical-trials" TargetMode="External"/><Relationship Id="rId9" Type="http://schemas.openxmlformats.org/officeDocument/2006/relationships/hyperlink" Target="https://clinicaltoolslibrary.com/hospital-anxiety-and-depression-scale-had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STOA\AppData\Roaming\Micro%20focus\content%20manager\TRIM\TEMP\HPTRIM.22684\D25-190684%20%20Template%20-%20Public%20notice%20of%20interim%20decisions%20-%20ACMS%23XX,%20ACCS%23XX,%20Joint%20ACMS-ACCS%23XX.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9F33A7B0904AA397335A5AB9E06603"/>
        <w:category>
          <w:name w:val="General"/>
          <w:gallery w:val="placeholder"/>
        </w:category>
        <w:types>
          <w:type w:val="bbPlcHdr"/>
        </w:types>
        <w:behaviors>
          <w:behavior w:val="content"/>
        </w:behaviors>
        <w:guid w:val="{CAAD792F-D264-4C22-8A7C-A05E529ACEFC}"/>
      </w:docPartPr>
      <w:docPartBody>
        <w:p w:rsidR="008B1F42" w:rsidRDefault="008B1F42" w:rsidP="008B1F42">
          <w:pPr>
            <w:pStyle w:val="089F33A7B0904AA397335A5AB9E06603"/>
          </w:pPr>
          <w:r w:rsidRPr="0077627B">
            <w:rPr>
              <w:rStyle w:val="PlaceholderText"/>
            </w:rPr>
            <w:t>Click or tap here to enter text.</w:t>
          </w:r>
        </w:p>
      </w:docPartBody>
    </w:docPart>
    <w:docPart>
      <w:docPartPr>
        <w:name w:val="CD6AEAE30E6E463FB5E471C3FBD95AF0"/>
        <w:category>
          <w:name w:val="General"/>
          <w:gallery w:val="placeholder"/>
        </w:category>
        <w:types>
          <w:type w:val="bbPlcHdr"/>
        </w:types>
        <w:behaviors>
          <w:behavior w:val="content"/>
        </w:behaviors>
        <w:guid w:val="{D6263449-1E25-4ECC-B7D5-CE81961BD114}"/>
      </w:docPartPr>
      <w:docPartBody>
        <w:p w:rsidR="008B1F42" w:rsidRDefault="008B1F42" w:rsidP="008B1F42">
          <w:pPr>
            <w:pStyle w:val="CD6AEAE30E6E463FB5E471C3FBD95AF0"/>
          </w:pPr>
          <w:r w:rsidRPr="0077627B">
            <w:rPr>
              <w:rStyle w:val="PlaceholderText"/>
            </w:rPr>
            <w:t>Click or tap here to enter text.</w:t>
          </w:r>
        </w:p>
      </w:docPartBody>
    </w:docPart>
    <w:docPart>
      <w:docPartPr>
        <w:name w:val="E3C754D1AB254662875DC4F4EAB782E7"/>
        <w:category>
          <w:name w:val="General"/>
          <w:gallery w:val="placeholder"/>
        </w:category>
        <w:types>
          <w:type w:val="bbPlcHdr"/>
        </w:types>
        <w:behaviors>
          <w:behavior w:val="content"/>
        </w:behaviors>
        <w:guid w:val="{7608D956-C76F-4F8E-83FA-665E0AA65847}"/>
      </w:docPartPr>
      <w:docPartBody>
        <w:p w:rsidR="008B1F42" w:rsidRDefault="008B1F42" w:rsidP="008B1F42">
          <w:pPr>
            <w:pStyle w:val="E3C754D1AB254662875DC4F4EAB782E7"/>
          </w:pPr>
          <w:r w:rsidRPr="00B210A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mbria-Bold">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DE8"/>
    <w:rsid w:val="00016595"/>
    <w:rsid w:val="000222C6"/>
    <w:rsid w:val="00032ED6"/>
    <w:rsid w:val="00052E76"/>
    <w:rsid w:val="00085E5D"/>
    <w:rsid w:val="000E4930"/>
    <w:rsid w:val="00101CB0"/>
    <w:rsid w:val="001176B9"/>
    <w:rsid w:val="00175AA0"/>
    <w:rsid w:val="001C3B10"/>
    <w:rsid w:val="001C5ED4"/>
    <w:rsid w:val="002001C5"/>
    <w:rsid w:val="00202DE6"/>
    <w:rsid w:val="00214D30"/>
    <w:rsid w:val="00226422"/>
    <w:rsid w:val="00234E63"/>
    <w:rsid w:val="00250BA5"/>
    <w:rsid w:val="00254283"/>
    <w:rsid w:val="00256386"/>
    <w:rsid w:val="00270BE1"/>
    <w:rsid w:val="00286820"/>
    <w:rsid w:val="002D29F8"/>
    <w:rsid w:val="002E6151"/>
    <w:rsid w:val="002F1E7C"/>
    <w:rsid w:val="00310B0C"/>
    <w:rsid w:val="003151C7"/>
    <w:rsid w:val="0032087C"/>
    <w:rsid w:val="00336DE8"/>
    <w:rsid w:val="00347AD1"/>
    <w:rsid w:val="00367EC7"/>
    <w:rsid w:val="003808BE"/>
    <w:rsid w:val="003B3FA5"/>
    <w:rsid w:val="003E3FBB"/>
    <w:rsid w:val="003F3652"/>
    <w:rsid w:val="00426F21"/>
    <w:rsid w:val="004306BD"/>
    <w:rsid w:val="00444C5E"/>
    <w:rsid w:val="00452811"/>
    <w:rsid w:val="00454D10"/>
    <w:rsid w:val="004668F4"/>
    <w:rsid w:val="004E3168"/>
    <w:rsid w:val="005121DD"/>
    <w:rsid w:val="00556ED8"/>
    <w:rsid w:val="00570022"/>
    <w:rsid w:val="0057268E"/>
    <w:rsid w:val="0058678E"/>
    <w:rsid w:val="005C2E1A"/>
    <w:rsid w:val="005E12DA"/>
    <w:rsid w:val="00635612"/>
    <w:rsid w:val="006418CE"/>
    <w:rsid w:val="006807D3"/>
    <w:rsid w:val="00685298"/>
    <w:rsid w:val="00687612"/>
    <w:rsid w:val="006A10B9"/>
    <w:rsid w:val="006D629C"/>
    <w:rsid w:val="006F4399"/>
    <w:rsid w:val="0071784F"/>
    <w:rsid w:val="0072003A"/>
    <w:rsid w:val="007312C4"/>
    <w:rsid w:val="00732071"/>
    <w:rsid w:val="00757D18"/>
    <w:rsid w:val="007B5A37"/>
    <w:rsid w:val="008104AC"/>
    <w:rsid w:val="008160C1"/>
    <w:rsid w:val="00832175"/>
    <w:rsid w:val="00855858"/>
    <w:rsid w:val="008B1F42"/>
    <w:rsid w:val="008C06F4"/>
    <w:rsid w:val="0095102A"/>
    <w:rsid w:val="00954EEC"/>
    <w:rsid w:val="00966CE7"/>
    <w:rsid w:val="009A3733"/>
    <w:rsid w:val="009B5F57"/>
    <w:rsid w:val="009D04FA"/>
    <w:rsid w:val="009D48F1"/>
    <w:rsid w:val="009D5754"/>
    <w:rsid w:val="009E3EAF"/>
    <w:rsid w:val="00A33613"/>
    <w:rsid w:val="00A357FE"/>
    <w:rsid w:val="00A4727C"/>
    <w:rsid w:val="00A55791"/>
    <w:rsid w:val="00AC7F23"/>
    <w:rsid w:val="00AD5081"/>
    <w:rsid w:val="00B20365"/>
    <w:rsid w:val="00B55A9E"/>
    <w:rsid w:val="00B93760"/>
    <w:rsid w:val="00B94057"/>
    <w:rsid w:val="00B96FA0"/>
    <w:rsid w:val="00BA7325"/>
    <w:rsid w:val="00BB676C"/>
    <w:rsid w:val="00BD760C"/>
    <w:rsid w:val="00BE1EF4"/>
    <w:rsid w:val="00BF02ED"/>
    <w:rsid w:val="00BF7F78"/>
    <w:rsid w:val="00C845EF"/>
    <w:rsid w:val="00CA53FB"/>
    <w:rsid w:val="00CB0AAB"/>
    <w:rsid w:val="00CF14D0"/>
    <w:rsid w:val="00CF1C77"/>
    <w:rsid w:val="00D12B1C"/>
    <w:rsid w:val="00D33545"/>
    <w:rsid w:val="00D369EF"/>
    <w:rsid w:val="00D72F04"/>
    <w:rsid w:val="00D873D9"/>
    <w:rsid w:val="00D96D5F"/>
    <w:rsid w:val="00DA50BB"/>
    <w:rsid w:val="00DB4476"/>
    <w:rsid w:val="00E00E4A"/>
    <w:rsid w:val="00E0323C"/>
    <w:rsid w:val="00E23AAD"/>
    <w:rsid w:val="00E349C7"/>
    <w:rsid w:val="00E37099"/>
    <w:rsid w:val="00E41970"/>
    <w:rsid w:val="00F21815"/>
    <w:rsid w:val="00F44294"/>
    <w:rsid w:val="00F849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1F42"/>
    <w:rPr>
      <w:color w:val="808080"/>
    </w:rPr>
  </w:style>
  <w:style w:type="paragraph" w:customStyle="1" w:styleId="089F33A7B0904AA397335A5AB9E06603">
    <w:name w:val="089F33A7B0904AA397335A5AB9E06603"/>
    <w:rsid w:val="008B1F42"/>
  </w:style>
  <w:style w:type="paragraph" w:customStyle="1" w:styleId="CD6AEAE30E6E463FB5E471C3FBD95AF0">
    <w:name w:val="CD6AEAE30E6E463FB5E471C3FBD95AF0"/>
    <w:rsid w:val="008B1F42"/>
  </w:style>
  <w:style w:type="paragraph" w:customStyle="1" w:styleId="E3C754D1AB254662875DC4F4EAB782E7">
    <w:name w:val="E3C754D1AB254662875DC4F4EAB782E7"/>
    <w:rsid w:val="008B1F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E0E35EFD4F464680E6AF1C0D13EB20" ma:contentTypeVersion="17" ma:contentTypeDescription="Create a new document." ma:contentTypeScope="" ma:versionID="63445b0f5962617af566cb45de4dbe26">
  <xsd:schema xmlns:xsd="http://www.w3.org/2001/XMLSchema" xmlns:xs="http://www.w3.org/2001/XMLSchema" xmlns:p="http://schemas.microsoft.com/office/2006/metadata/properties" xmlns:ns2="f482729e-2cfb-42d6-a767-262eef245714" xmlns:ns3="2410a292-e042-440d-aef8-ab5a9bd10e41" targetNamespace="http://schemas.microsoft.com/office/2006/metadata/properties" ma:root="true" ma:fieldsID="7b06c7d5b72df4158dfdbec0f239ccff" ns2:_="" ns3:_="">
    <xsd:import namespace="f482729e-2cfb-42d6-a767-262eef245714"/>
    <xsd:import namespace="2410a292-e042-440d-aef8-ab5a9bd10e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2729e-2cfb-42d6-a767-262eef245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0a292-e042-440d-aef8-ab5a9bd10e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62ffbc-183f-4805-a010-07f79be95aa9}" ma:internalName="TaxCatchAll" ma:showField="CatchAllData" ma:web="2410a292-e042-440d-aef8-ab5a9bd10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410a292-e042-440d-aef8-ab5a9bd10e41" xsi:nil="true"/>
    <_Flow_SignoffStatus xmlns="f482729e-2cfb-42d6-a767-262eef245714" xsi:nil="true"/>
    <lcf76f155ced4ddcb4097134ff3c332f xmlns="f482729e-2cfb-42d6-a767-262eef2457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DAE72E-49B1-4648-83D3-C5056BAB03AF}">
  <ds:schemaRefs>
    <ds:schemaRef ds:uri="http://schemas.microsoft.com/sharepoint/v3/contenttype/forms"/>
  </ds:schemaRefs>
</ds:datastoreItem>
</file>

<file path=customXml/itemProps2.xml><?xml version="1.0" encoding="utf-8"?>
<ds:datastoreItem xmlns:ds="http://schemas.openxmlformats.org/officeDocument/2006/customXml" ds:itemID="{46E8D5D8-3058-4DF9-852E-1DA38DAF0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2729e-2cfb-42d6-a767-262eef245714"/>
    <ds:schemaRef ds:uri="2410a292-e042-440d-aef8-ab5a9bd10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BAA4F9-C0C3-4113-8249-266DBC067917}">
  <ds:schemaRefs>
    <ds:schemaRef ds:uri="http://schemas.openxmlformats.org/officeDocument/2006/bibliography"/>
  </ds:schemaRefs>
</ds:datastoreItem>
</file>

<file path=customXml/itemProps4.xml><?xml version="1.0" encoding="utf-8"?>
<ds:datastoreItem xmlns:ds="http://schemas.openxmlformats.org/officeDocument/2006/customXml" ds:itemID="{0C4DDCBD-0E3F-48B8-9C29-45F5F78DFD5A}">
  <ds:schemaRefs>
    <ds:schemaRef ds:uri="http://schemas.microsoft.com/office/2006/metadata/properties"/>
    <ds:schemaRef ds:uri="http://schemas.microsoft.com/office/infopath/2007/PartnerControls"/>
    <ds:schemaRef ds:uri="2410a292-e042-440d-aef8-ab5a9bd10e41"/>
    <ds:schemaRef ds:uri="f482729e-2cfb-42d6-a767-262eef245714"/>
  </ds:schemaRefs>
</ds:datastoreItem>
</file>

<file path=docProps/app.xml><?xml version="1.0" encoding="utf-8"?>
<Properties xmlns="http://schemas.openxmlformats.org/officeDocument/2006/extended-properties" xmlns:vt="http://schemas.openxmlformats.org/officeDocument/2006/docPropsVTypes">
  <Template>D25-190684  Template - Public notice of interim decisions - ACMS#XX, ACCS#XX, Joint ACMS-ACCS#XX.DOTM</Template>
  <TotalTime>21</TotalTime>
  <Pages>16</Pages>
  <Words>6150</Words>
  <Characters>37151</Characters>
  <Application>Microsoft Office Word</Application>
  <DocSecurity>0</DocSecurity>
  <Lines>562</Lines>
  <Paragraphs>198</Paragraphs>
  <ScaleCrop>false</ScaleCrop>
  <HeadingPairs>
    <vt:vector size="2" baseType="variant">
      <vt:variant>
        <vt:lpstr>Title</vt:lpstr>
      </vt:variant>
      <vt:variant>
        <vt:i4>1</vt:i4>
      </vt:variant>
    </vt:vector>
  </HeadingPairs>
  <TitlesOfParts>
    <vt:vector size="1" baseType="lpstr">
      <vt:lpstr>Notice of interim decision on proposed amendment to the Poisons Standard in relation to psilocybine - ACMS #47 - June 2025</vt:lpstr>
    </vt:vector>
  </TitlesOfParts>
  <Company>Department of Health, Disability and Ageing</Company>
  <LinksUpToDate>false</LinksUpToDate>
  <CharactersWithSpaces>43103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interim decision on proposed amendment to the Poisons Standard in relation to psilocybine - ACMS #47 - June 2025</dc:title>
  <dc:subject>therapeutic goods regulation</dc:subject>
  <dc:creator>Therapeutic Goods Administration</dc:creator>
  <cp:keywords/>
  <dc:description/>
  <dcterms:created xsi:type="dcterms:W3CDTF">2026-06-19T00:30:00Z</dcterms:created>
  <dcterms:modified xsi:type="dcterms:W3CDTF">2026-06-19T00:51:00Z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0x010100EFE0E35EFD4F464680E6AF1C0D13EB20</vt:lpwstr>
  </property>
  <property fmtid="{D5CDD505-2E9C-101B-9397-08002B2CF9AE}" pid="3" name="ClassificationContentMarkingHeaderShapeIds">
    <vt:lpwstr>59b27d43,6331b926,cf6af23,490ebc52,25e0526f</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5f46fb8e,16fd1f77,6e228066,2c820edc,30050058</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2025-09-30T23:31:23Z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cc4a7631-6de2-4758-b6f9-e7c6b08558da</vt:lpwstr>
  </property>
  <property fmtid="{D5CDD505-2E9C-101B-9397-08002B2CF9AE}" pid="15" name="MSIP_Label_7cd3e8b9-ffed-43a8-b7f4-cc2fa0382d36_ContentBits">
    <vt:lpwstr>3</vt:lpwstr>
  </property>
  <property fmtid="{D5CDD505-2E9C-101B-9397-08002B2CF9AE}" pid="16" name="MSIP_Label_7cd3e8b9-ffed-43a8-b7f4-cc2fa0382d36_Tag">
    <vt:lpwstr>10, 0, 1, 2</vt:lpwstr>
  </property>
  <property fmtid="{D5CDD505-2E9C-101B-9397-08002B2CF9AE}" pid="17" name="MediaServiceImageTags">
    <vt:lpwstr/>
  </property>
  <property fmtid="{D5CDD505-2E9C-101B-9397-08002B2CF9AE}" pid="18" name="docLang">
    <vt:lpwstr>en</vt:lpwstr>
  </property>
</Properties>
</file>