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52D5" w14:textId="77777777" w:rsidR="00F437B0" w:rsidRDefault="00583711" w:rsidP="004A159A">
      <w:pPr>
        <w:pStyle w:val="BodyText"/>
        <w:spacing w:before="136" w:line="211" w:lineRule="auto"/>
        <w:ind w:right="22"/>
        <w:jc w:val="left"/>
      </w:pPr>
      <w:r>
        <w:rPr>
          <w:rFonts w:ascii="SimSun" w:hAnsi="SimSun"/>
          <w:sz w:val="40"/>
        </w:rPr>
        <w:t>▼</w:t>
      </w:r>
      <w:r>
        <w:t>This</w:t>
      </w:r>
      <w:r>
        <w:rPr>
          <w:spacing w:val="-1"/>
        </w:rPr>
        <w:t xml:space="preserve"> </w:t>
      </w:r>
      <w:r>
        <w:t>medicinal</w:t>
      </w:r>
      <w:r>
        <w:rPr>
          <w:spacing w:val="-3"/>
        </w:rPr>
        <w:t xml:space="preserve"> </w:t>
      </w:r>
      <w:r>
        <w:t>product</w:t>
      </w:r>
      <w:r>
        <w:rPr>
          <w:spacing w:val="-3"/>
        </w:rPr>
        <w:t xml:space="preserve"> </w:t>
      </w:r>
      <w:r>
        <w:t>is</w:t>
      </w:r>
      <w:r>
        <w:rPr>
          <w:spacing w:val="-4"/>
        </w:rPr>
        <w:t xml:space="preserve"> </w:t>
      </w:r>
      <w:r>
        <w:t>subject</w:t>
      </w:r>
      <w:r>
        <w:rPr>
          <w:spacing w:val="-1"/>
        </w:rPr>
        <w:t xml:space="preserve"> </w:t>
      </w:r>
      <w:r>
        <w:t>to additional</w:t>
      </w:r>
      <w:r>
        <w:rPr>
          <w:spacing w:val="-2"/>
        </w:rPr>
        <w:t xml:space="preserve"> </w:t>
      </w:r>
      <w:r>
        <w:t>monitoring</w:t>
      </w:r>
      <w:r>
        <w:rPr>
          <w:spacing w:val="-2"/>
        </w:rPr>
        <w:t xml:space="preserve"> </w:t>
      </w:r>
      <w:r>
        <w:t>in</w:t>
      </w:r>
      <w:r>
        <w:rPr>
          <w:spacing w:val="-2"/>
        </w:rPr>
        <w:t xml:space="preserve"> </w:t>
      </w:r>
      <w:r>
        <w:t>Australia.</w:t>
      </w:r>
      <w:r>
        <w:rPr>
          <w:spacing w:val="-3"/>
        </w:rPr>
        <w:t xml:space="preserve"> </w:t>
      </w:r>
      <w:r>
        <w:t>This will allow</w:t>
      </w:r>
      <w:r>
        <w:rPr>
          <w:spacing w:val="-1"/>
        </w:rPr>
        <w:t xml:space="preserve"> </w:t>
      </w:r>
      <w:r>
        <w:t xml:space="preserve">quick identification of new safety information. Healthcare professionals are asked to report any suspected adverse events at </w:t>
      </w:r>
      <w:hyperlink r:id="rId7">
        <w:r w:rsidR="00F437B0">
          <w:rPr>
            <w:color w:val="0000FF"/>
            <w:u w:val="single" w:color="0000FF"/>
          </w:rPr>
          <w:t>https://www.tga.gov.au/reporting-problems</w:t>
        </w:r>
      </w:hyperlink>
      <w:r>
        <w:rPr>
          <w:color w:val="0000FF"/>
        </w:rPr>
        <w:t>.</w:t>
      </w:r>
    </w:p>
    <w:p w14:paraId="77DB52D6" w14:textId="77777777" w:rsidR="00F437B0" w:rsidRDefault="00F437B0" w:rsidP="004A159A">
      <w:pPr>
        <w:pStyle w:val="BodyText"/>
        <w:spacing w:before="155"/>
        <w:ind w:left="0"/>
        <w:jc w:val="left"/>
        <w:rPr>
          <w:sz w:val="28"/>
        </w:rPr>
      </w:pPr>
    </w:p>
    <w:p w14:paraId="77DB52D7" w14:textId="77777777" w:rsidR="00F437B0" w:rsidRDefault="00583711" w:rsidP="004A159A">
      <w:pPr>
        <w:pStyle w:val="Heading1"/>
        <w:spacing w:before="1" w:line="278" w:lineRule="auto"/>
        <w:ind w:left="23" w:right="49" w:firstLine="0"/>
        <w:jc w:val="center"/>
      </w:pPr>
      <w:bookmarkStart w:id="0" w:name="AUSTRALIAN_PRODUCT_INFORMATION_–_ZYNLONT"/>
      <w:bookmarkEnd w:id="0"/>
      <w:r>
        <w:t>AUSTRALIAN</w:t>
      </w:r>
      <w:r>
        <w:rPr>
          <w:spacing w:val="-9"/>
        </w:rPr>
        <w:t xml:space="preserve"> </w:t>
      </w:r>
      <w:r>
        <w:t>PRODUCT</w:t>
      </w:r>
      <w:r>
        <w:rPr>
          <w:spacing w:val="-8"/>
        </w:rPr>
        <w:t xml:space="preserve"> </w:t>
      </w:r>
      <w:r>
        <w:t>INFORMATION</w:t>
      </w:r>
      <w:r>
        <w:rPr>
          <w:spacing w:val="-8"/>
        </w:rPr>
        <w:t xml:space="preserve"> </w:t>
      </w:r>
      <w:r>
        <w:t>–</w:t>
      </w:r>
      <w:r>
        <w:rPr>
          <w:spacing w:val="-7"/>
        </w:rPr>
        <w:t xml:space="preserve"> </w:t>
      </w:r>
      <w:r>
        <w:t>ZYNLONTA (LONCASTUXIMAB TESIRINE)</w:t>
      </w:r>
    </w:p>
    <w:p w14:paraId="77DB52D8" w14:textId="77777777" w:rsidR="00F437B0" w:rsidRDefault="00583711" w:rsidP="004A159A">
      <w:pPr>
        <w:pStyle w:val="ListParagraph"/>
        <w:numPr>
          <w:ilvl w:val="0"/>
          <w:numId w:val="2"/>
        </w:numPr>
        <w:tabs>
          <w:tab w:val="left" w:pos="455"/>
        </w:tabs>
        <w:spacing w:before="234"/>
        <w:rPr>
          <w:b/>
          <w:sz w:val="28"/>
        </w:rPr>
      </w:pPr>
      <w:bookmarkStart w:id="1" w:name="1_NAME_OF_THE_MEDICINE"/>
      <w:bookmarkEnd w:id="1"/>
      <w:r>
        <w:rPr>
          <w:b/>
          <w:sz w:val="28"/>
        </w:rPr>
        <w:t>NAME</w:t>
      </w:r>
      <w:r>
        <w:rPr>
          <w:b/>
          <w:spacing w:val="-4"/>
          <w:sz w:val="28"/>
        </w:rPr>
        <w:t xml:space="preserve"> </w:t>
      </w:r>
      <w:r>
        <w:rPr>
          <w:b/>
          <w:sz w:val="28"/>
        </w:rPr>
        <w:t>OF</w:t>
      </w:r>
      <w:r>
        <w:rPr>
          <w:b/>
          <w:spacing w:val="-4"/>
          <w:sz w:val="28"/>
        </w:rPr>
        <w:t xml:space="preserve"> </w:t>
      </w:r>
      <w:r>
        <w:rPr>
          <w:b/>
          <w:sz w:val="28"/>
        </w:rPr>
        <w:t>THE</w:t>
      </w:r>
      <w:r>
        <w:rPr>
          <w:b/>
          <w:spacing w:val="-3"/>
          <w:sz w:val="28"/>
        </w:rPr>
        <w:t xml:space="preserve"> </w:t>
      </w:r>
      <w:r>
        <w:rPr>
          <w:b/>
          <w:spacing w:val="-2"/>
          <w:sz w:val="28"/>
        </w:rPr>
        <w:t>MEDICINE</w:t>
      </w:r>
    </w:p>
    <w:p w14:paraId="77DB52D9" w14:textId="77777777" w:rsidR="00F437B0" w:rsidRDefault="00583711" w:rsidP="004A159A">
      <w:pPr>
        <w:pStyle w:val="BodyText"/>
        <w:spacing w:before="173"/>
        <w:jc w:val="left"/>
      </w:pPr>
      <w:r>
        <w:t>Loncastuximab</w:t>
      </w:r>
      <w:r>
        <w:rPr>
          <w:spacing w:val="-12"/>
        </w:rPr>
        <w:t xml:space="preserve"> </w:t>
      </w:r>
      <w:r>
        <w:rPr>
          <w:spacing w:val="-2"/>
        </w:rPr>
        <w:t>tesirine</w:t>
      </w:r>
    </w:p>
    <w:p w14:paraId="77DB52DA" w14:textId="77777777" w:rsidR="00F437B0" w:rsidRDefault="00583711" w:rsidP="004A159A">
      <w:pPr>
        <w:pStyle w:val="Heading1"/>
        <w:numPr>
          <w:ilvl w:val="0"/>
          <w:numId w:val="2"/>
        </w:numPr>
        <w:tabs>
          <w:tab w:val="left" w:pos="455"/>
        </w:tabs>
      </w:pPr>
      <w:bookmarkStart w:id="2" w:name="2_QUALITATIVE_AND_QUANTITATIVE_COMPOSITI"/>
      <w:bookmarkEnd w:id="2"/>
      <w:r>
        <w:t>QUALITATIVE</w:t>
      </w:r>
      <w:r>
        <w:rPr>
          <w:spacing w:val="-6"/>
        </w:rPr>
        <w:t xml:space="preserve"> </w:t>
      </w:r>
      <w:r>
        <w:t>AND</w:t>
      </w:r>
      <w:r>
        <w:rPr>
          <w:spacing w:val="-8"/>
        </w:rPr>
        <w:t xml:space="preserve"> </w:t>
      </w:r>
      <w:r>
        <w:t>QUANTITATIVE</w:t>
      </w:r>
      <w:r>
        <w:rPr>
          <w:spacing w:val="-6"/>
        </w:rPr>
        <w:t xml:space="preserve"> </w:t>
      </w:r>
      <w:r>
        <w:rPr>
          <w:spacing w:val="-2"/>
        </w:rPr>
        <w:t>COMPOSITION</w:t>
      </w:r>
    </w:p>
    <w:p w14:paraId="77DB52DB" w14:textId="77777777" w:rsidR="00F437B0" w:rsidRDefault="00583711" w:rsidP="004A159A">
      <w:pPr>
        <w:pStyle w:val="BodyText"/>
        <w:spacing w:before="171" w:line="273" w:lineRule="auto"/>
        <w:ind w:right="23"/>
        <w:jc w:val="left"/>
      </w:pPr>
      <w:r>
        <w:t xml:space="preserve">Each vial of powder for </w:t>
      </w:r>
      <w:proofErr w:type="gramStart"/>
      <w:r>
        <w:t>concentrate</w:t>
      </w:r>
      <w:proofErr w:type="gramEnd"/>
      <w:r>
        <w:t xml:space="preserve"> for solution for infusion contains 10 mg of loncastuximab tesirine. After reconstitution, each vial contains 5 mg/mL of loncastuximab tesirine.</w:t>
      </w:r>
    </w:p>
    <w:p w14:paraId="77DB52DC" w14:textId="77777777" w:rsidR="00F437B0" w:rsidRDefault="00583711" w:rsidP="004A159A">
      <w:pPr>
        <w:pStyle w:val="BodyText"/>
        <w:spacing w:before="204"/>
        <w:jc w:val="left"/>
      </w:pPr>
      <w:r>
        <w:t>For</w:t>
      </w:r>
      <w:r>
        <w:rPr>
          <w:spacing w:val="-5"/>
        </w:rPr>
        <w:t xml:space="preserve"> </w:t>
      </w:r>
      <w:r>
        <w:t>the</w:t>
      </w:r>
      <w:r>
        <w:rPr>
          <w:spacing w:val="-3"/>
        </w:rPr>
        <w:t xml:space="preserve"> </w:t>
      </w:r>
      <w:r>
        <w:t>full</w:t>
      </w:r>
      <w:r>
        <w:rPr>
          <w:spacing w:val="-2"/>
        </w:rPr>
        <w:t xml:space="preserve"> </w:t>
      </w:r>
      <w:r>
        <w:t>list</w:t>
      </w:r>
      <w:r>
        <w:rPr>
          <w:spacing w:val="-7"/>
        </w:rPr>
        <w:t xml:space="preserve"> </w:t>
      </w:r>
      <w:r>
        <w:t>of</w:t>
      </w:r>
      <w:r>
        <w:rPr>
          <w:spacing w:val="-2"/>
        </w:rPr>
        <w:t xml:space="preserve"> </w:t>
      </w:r>
      <w:r>
        <w:t>excipients,</w:t>
      </w:r>
      <w:r>
        <w:rPr>
          <w:spacing w:val="-3"/>
        </w:rPr>
        <w:t xml:space="preserve"> </w:t>
      </w:r>
      <w:r>
        <w:t>see section</w:t>
      </w:r>
      <w:r>
        <w:rPr>
          <w:spacing w:val="-4"/>
        </w:rPr>
        <w:t xml:space="preserve"> </w:t>
      </w:r>
      <w:r>
        <w:t>6.1</w:t>
      </w:r>
      <w:r>
        <w:rPr>
          <w:spacing w:val="-2"/>
        </w:rPr>
        <w:t xml:space="preserve"> </w:t>
      </w:r>
      <w:hyperlink w:anchor="_bookmark10" w:history="1">
        <w:r w:rsidR="00F437B0">
          <w:rPr>
            <w:color w:val="0000FF"/>
          </w:rPr>
          <w:t>List</w:t>
        </w:r>
        <w:r w:rsidR="00F437B0">
          <w:rPr>
            <w:color w:val="0000FF"/>
            <w:spacing w:val="-4"/>
          </w:rPr>
          <w:t xml:space="preserve"> </w:t>
        </w:r>
        <w:r w:rsidR="00F437B0">
          <w:rPr>
            <w:color w:val="0000FF"/>
          </w:rPr>
          <w:t>of</w:t>
        </w:r>
        <w:r w:rsidR="00F437B0">
          <w:rPr>
            <w:color w:val="0000FF"/>
            <w:spacing w:val="-2"/>
          </w:rPr>
          <w:t xml:space="preserve"> excipients</w:t>
        </w:r>
      </w:hyperlink>
      <w:r>
        <w:rPr>
          <w:spacing w:val="-2"/>
        </w:rPr>
        <w:t>.</w:t>
      </w:r>
    </w:p>
    <w:p w14:paraId="77DB52DD" w14:textId="77777777" w:rsidR="00F437B0" w:rsidRDefault="00583711" w:rsidP="004A159A">
      <w:pPr>
        <w:pStyle w:val="Heading1"/>
        <w:numPr>
          <w:ilvl w:val="0"/>
          <w:numId w:val="2"/>
        </w:numPr>
        <w:tabs>
          <w:tab w:val="left" w:pos="455"/>
        </w:tabs>
      </w:pPr>
      <w:bookmarkStart w:id="3" w:name="3_PHARMACEUTICAL_FORM"/>
      <w:bookmarkEnd w:id="3"/>
      <w:r>
        <w:t>PHARMACEUTICAL</w:t>
      </w:r>
      <w:r>
        <w:rPr>
          <w:spacing w:val="-14"/>
        </w:rPr>
        <w:t xml:space="preserve"> </w:t>
      </w:r>
      <w:r>
        <w:rPr>
          <w:spacing w:val="-4"/>
        </w:rPr>
        <w:t>FORM</w:t>
      </w:r>
    </w:p>
    <w:p w14:paraId="77DB52DE" w14:textId="77777777" w:rsidR="00F437B0" w:rsidRDefault="00583711" w:rsidP="004A159A">
      <w:pPr>
        <w:pStyle w:val="BodyText"/>
        <w:spacing w:before="173" w:line="273" w:lineRule="auto"/>
        <w:ind w:right="17"/>
        <w:jc w:val="left"/>
      </w:pPr>
      <w:r>
        <w:t xml:space="preserve">ZYNLONTA is a powder for </w:t>
      </w:r>
      <w:proofErr w:type="gramStart"/>
      <w:r>
        <w:t>concentrate</w:t>
      </w:r>
      <w:proofErr w:type="gramEnd"/>
      <w:r>
        <w:t xml:space="preserve"> for solution for infusion (powder for infusion after </w:t>
      </w:r>
      <w:r>
        <w:rPr>
          <w:spacing w:val="-2"/>
        </w:rPr>
        <w:t>preparation).</w:t>
      </w:r>
    </w:p>
    <w:p w14:paraId="77DB52DF" w14:textId="77777777" w:rsidR="00F437B0" w:rsidRDefault="00583711" w:rsidP="004A159A">
      <w:pPr>
        <w:pStyle w:val="BodyText"/>
        <w:spacing w:before="204"/>
        <w:jc w:val="left"/>
      </w:pPr>
      <w:r>
        <w:t>ZYNLONTA</w:t>
      </w:r>
      <w:r>
        <w:rPr>
          <w:spacing w:val="-5"/>
        </w:rPr>
        <w:t xml:space="preserve"> </w:t>
      </w:r>
      <w:r>
        <w:t>is</w:t>
      </w:r>
      <w:r>
        <w:rPr>
          <w:spacing w:val="-2"/>
        </w:rPr>
        <w:t xml:space="preserve"> </w:t>
      </w:r>
      <w:r>
        <w:t>a</w:t>
      </w:r>
      <w:r>
        <w:rPr>
          <w:spacing w:val="-4"/>
        </w:rPr>
        <w:t xml:space="preserve"> </w:t>
      </w:r>
      <w:r>
        <w:t>white</w:t>
      </w:r>
      <w:r>
        <w:rPr>
          <w:spacing w:val="-3"/>
        </w:rPr>
        <w:t xml:space="preserve"> </w:t>
      </w:r>
      <w:r>
        <w:t>to</w:t>
      </w:r>
      <w:r>
        <w:rPr>
          <w:spacing w:val="-3"/>
        </w:rPr>
        <w:t xml:space="preserve"> </w:t>
      </w:r>
      <w:r>
        <w:t>off-white</w:t>
      </w:r>
      <w:r>
        <w:rPr>
          <w:spacing w:val="-3"/>
        </w:rPr>
        <w:t xml:space="preserve"> </w:t>
      </w:r>
      <w:r>
        <w:t>lyophilised</w:t>
      </w:r>
      <w:r>
        <w:rPr>
          <w:spacing w:val="-3"/>
        </w:rPr>
        <w:t xml:space="preserve"> </w:t>
      </w:r>
      <w:r>
        <w:t>powder,</w:t>
      </w:r>
      <w:r>
        <w:rPr>
          <w:spacing w:val="-3"/>
        </w:rPr>
        <w:t xml:space="preserve"> </w:t>
      </w:r>
      <w:r>
        <w:t>which</w:t>
      </w:r>
      <w:r>
        <w:rPr>
          <w:spacing w:val="-6"/>
        </w:rPr>
        <w:t xml:space="preserve"> </w:t>
      </w:r>
      <w:r>
        <w:t>has</w:t>
      </w:r>
      <w:r>
        <w:rPr>
          <w:spacing w:val="-3"/>
        </w:rPr>
        <w:t xml:space="preserve"> </w:t>
      </w:r>
      <w:r>
        <w:t>a</w:t>
      </w:r>
      <w:r>
        <w:rPr>
          <w:spacing w:val="-6"/>
        </w:rPr>
        <w:t xml:space="preserve"> </w:t>
      </w:r>
      <w:r>
        <w:t>cake-like</w:t>
      </w:r>
      <w:r>
        <w:rPr>
          <w:spacing w:val="-3"/>
        </w:rPr>
        <w:t xml:space="preserve"> </w:t>
      </w:r>
      <w:r>
        <w:rPr>
          <w:spacing w:val="-2"/>
        </w:rPr>
        <w:t>appearance.</w:t>
      </w:r>
    </w:p>
    <w:p w14:paraId="77DB52E0" w14:textId="77777777" w:rsidR="00F437B0" w:rsidRDefault="00583711" w:rsidP="004A159A">
      <w:pPr>
        <w:pStyle w:val="Heading1"/>
        <w:numPr>
          <w:ilvl w:val="0"/>
          <w:numId w:val="2"/>
        </w:numPr>
        <w:tabs>
          <w:tab w:val="left" w:pos="455"/>
        </w:tabs>
      </w:pPr>
      <w:bookmarkStart w:id="4" w:name="4_CLINICAL_PARTICULARS"/>
      <w:bookmarkEnd w:id="4"/>
      <w:r>
        <w:t>CLINICAL</w:t>
      </w:r>
      <w:r>
        <w:rPr>
          <w:spacing w:val="-6"/>
        </w:rPr>
        <w:t xml:space="preserve"> </w:t>
      </w:r>
      <w:r>
        <w:rPr>
          <w:spacing w:val="-2"/>
        </w:rPr>
        <w:t>PARTICULARS</w:t>
      </w:r>
    </w:p>
    <w:p w14:paraId="77DB52E1" w14:textId="77777777" w:rsidR="00F437B0" w:rsidRDefault="00583711" w:rsidP="004A159A">
      <w:pPr>
        <w:pStyle w:val="Heading2"/>
        <w:numPr>
          <w:ilvl w:val="1"/>
          <w:numId w:val="2"/>
        </w:numPr>
        <w:tabs>
          <w:tab w:val="left" w:pos="599"/>
        </w:tabs>
      </w:pPr>
      <w:bookmarkStart w:id="5" w:name="4.1_THERAPEUTIC_INDICATIONS"/>
      <w:bookmarkEnd w:id="5"/>
      <w:r>
        <w:rPr>
          <w:smallCaps/>
          <w:spacing w:val="-2"/>
        </w:rPr>
        <w:t>Therapeutic</w:t>
      </w:r>
      <w:r>
        <w:rPr>
          <w:smallCaps/>
          <w:spacing w:val="8"/>
        </w:rPr>
        <w:t xml:space="preserve"> </w:t>
      </w:r>
      <w:r>
        <w:rPr>
          <w:smallCaps/>
          <w:spacing w:val="-2"/>
        </w:rPr>
        <w:t>indications</w:t>
      </w:r>
    </w:p>
    <w:p w14:paraId="77DB52E2" w14:textId="77777777" w:rsidR="00F437B0" w:rsidRDefault="00583711" w:rsidP="004A159A">
      <w:pPr>
        <w:pStyle w:val="BodyText"/>
        <w:spacing w:before="165" w:line="276" w:lineRule="auto"/>
        <w:ind w:right="18"/>
        <w:jc w:val="left"/>
      </w:pPr>
      <w:r>
        <w:t>ZYNLONTA monotherapy is provisionally approved for the treatment of adult patients with relapsed</w:t>
      </w:r>
      <w:r>
        <w:rPr>
          <w:spacing w:val="-6"/>
        </w:rPr>
        <w:t xml:space="preserve"> </w:t>
      </w:r>
      <w:r>
        <w:t>or</w:t>
      </w:r>
      <w:r>
        <w:rPr>
          <w:spacing w:val="-6"/>
        </w:rPr>
        <w:t xml:space="preserve"> </w:t>
      </w:r>
      <w:r>
        <w:t>refractory</w:t>
      </w:r>
      <w:r>
        <w:rPr>
          <w:spacing w:val="-5"/>
        </w:rPr>
        <w:t xml:space="preserve"> </w:t>
      </w:r>
      <w:r>
        <w:t>diffuse</w:t>
      </w:r>
      <w:r>
        <w:rPr>
          <w:spacing w:val="-6"/>
        </w:rPr>
        <w:t xml:space="preserve"> </w:t>
      </w:r>
      <w:r>
        <w:t>large</w:t>
      </w:r>
      <w:r>
        <w:rPr>
          <w:spacing w:val="-6"/>
        </w:rPr>
        <w:t xml:space="preserve"> </w:t>
      </w:r>
      <w:r>
        <w:t>B-cell</w:t>
      </w:r>
      <w:r>
        <w:rPr>
          <w:spacing w:val="-5"/>
        </w:rPr>
        <w:t xml:space="preserve"> </w:t>
      </w:r>
      <w:r>
        <w:t>lymphoma</w:t>
      </w:r>
      <w:r>
        <w:rPr>
          <w:spacing w:val="-6"/>
        </w:rPr>
        <w:t xml:space="preserve"> </w:t>
      </w:r>
      <w:r>
        <w:t>after</w:t>
      </w:r>
      <w:r>
        <w:rPr>
          <w:spacing w:val="-6"/>
        </w:rPr>
        <w:t xml:space="preserve"> </w:t>
      </w:r>
      <w:r>
        <w:t>two</w:t>
      </w:r>
      <w:r>
        <w:rPr>
          <w:spacing w:val="-5"/>
        </w:rPr>
        <w:t xml:space="preserve"> </w:t>
      </w:r>
      <w:r>
        <w:t>or</w:t>
      </w:r>
      <w:r>
        <w:rPr>
          <w:spacing w:val="-6"/>
        </w:rPr>
        <w:t xml:space="preserve"> </w:t>
      </w:r>
      <w:r>
        <w:t>more</w:t>
      </w:r>
      <w:r>
        <w:rPr>
          <w:spacing w:val="-5"/>
        </w:rPr>
        <w:t xml:space="preserve"> </w:t>
      </w:r>
      <w:r>
        <w:t>lines</w:t>
      </w:r>
      <w:r>
        <w:rPr>
          <w:spacing w:val="-5"/>
        </w:rPr>
        <w:t xml:space="preserve"> </w:t>
      </w:r>
      <w:r>
        <w:t>of</w:t>
      </w:r>
      <w:r>
        <w:rPr>
          <w:spacing w:val="-6"/>
        </w:rPr>
        <w:t xml:space="preserve"> </w:t>
      </w:r>
      <w:r>
        <w:t>systemic</w:t>
      </w:r>
      <w:r>
        <w:rPr>
          <w:spacing w:val="-4"/>
        </w:rPr>
        <w:t xml:space="preserve"> </w:t>
      </w:r>
      <w:r>
        <w:rPr>
          <w:spacing w:val="-2"/>
        </w:rPr>
        <w:t>therapy.</w:t>
      </w:r>
    </w:p>
    <w:p w14:paraId="77DB52E3" w14:textId="77777777" w:rsidR="00F437B0" w:rsidRDefault="00583711" w:rsidP="004A159A">
      <w:pPr>
        <w:pStyle w:val="BodyText"/>
        <w:spacing w:before="201"/>
        <w:jc w:val="left"/>
      </w:pPr>
      <w:r>
        <w:t>ZYNLONTA</w:t>
      </w:r>
      <w:r>
        <w:rPr>
          <w:spacing w:val="-8"/>
        </w:rPr>
        <w:t xml:space="preserve"> </w:t>
      </w:r>
      <w:r>
        <w:t>is</w:t>
      </w:r>
      <w:r>
        <w:rPr>
          <w:spacing w:val="-3"/>
        </w:rPr>
        <w:t xml:space="preserve"> </w:t>
      </w:r>
      <w:r>
        <w:t>not</w:t>
      </w:r>
      <w:r>
        <w:rPr>
          <w:spacing w:val="-4"/>
        </w:rPr>
        <w:t xml:space="preserve"> </w:t>
      </w:r>
      <w:r>
        <w:t>indicated</w:t>
      </w:r>
      <w:r>
        <w:rPr>
          <w:spacing w:val="-5"/>
        </w:rPr>
        <w:t xml:space="preserve"> </w:t>
      </w:r>
      <w:r>
        <w:t>for</w:t>
      </w:r>
      <w:r>
        <w:rPr>
          <w:spacing w:val="-5"/>
        </w:rPr>
        <w:t xml:space="preserve"> </w:t>
      </w:r>
      <w:r>
        <w:t>patients</w:t>
      </w:r>
      <w:r>
        <w:rPr>
          <w:spacing w:val="-3"/>
        </w:rPr>
        <w:t xml:space="preserve"> </w:t>
      </w:r>
      <w:r>
        <w:t>with</w:t>
      </w:r>
      <w:r>
        <w:rPr>
          <w:spacing w:val="-4"/>
        </w:rPr>
        <w:t xml:space="preserve"> </w:t>
      </w:r>
      <w:r>
        <w:t>primary</w:t>
      </w:r>
      <w:r>
        <w:rPr>
          <w:spacing w:val="-5"/>
        </w:rPr>
        <w:t xml:space="preserve"> </w:t>
      </w:r>
      <w:r>
        <w:t>central</w:t>
      </w:r>
      <w:r>
        <w:rPr>
          <w:spacing w:val="-4"/>
        </w:rPr>
        <w:t xml:space="preserve"> </w:t>
      </w:r>
      <w:r>
        <w:t>nervous</w:t>
      </w:r>
      <w:r>
        <w:rPr>
          <w:spacing w:val="-3"/>
        </w:rPr>
        <w:t xml:space="preserve"> </w:t>
      </w:r>
      <w:r>
        <w:t>system</w:t>
      </w:r>
      <w:r>
        <w:rPr>
          <w:spacing w:val="-3"/>
        </w:rPr>
        <w:t xml:space="preserve"> </w:t>
      </w:r>
      <w:r>
        <w:rPr>
          <w:spacing w:val="-2"/>
        </w:rPr>
        <w:t>lymphoma.</w:t>
      </w:r>
    </w:p>
    <w:p w14:paraId="77DB52E4" w14:textId="77777777" w:rsidR="00F437B0" w:rsidRDefault="00583711" w:rsidP="004A159A">
      <w:pPr>
        <w:pStyle w:val="BodyText"/>
        <w:spacing w:before="237" w:line="276" w:lineRule="auto"/>
        <w:ind w:right="16"/>
        <w:jc w:val="left"/>
      </w:pPr>
      <w:r>
        <w:t>The decision to approve this indication has been granted on the results from an open-label, uncontrolled Phase 2 study based on the overall response rate. Continued approval of this indication depends on verification and description of benefit in confirmatory trials.</w:t>
      </w:r>
    </w:p>
    <w:p w14:paraId="77DB52E5" w14:textId="77777777" w:rsidR="00F437B0" w:rsidRDefault="00583711" w:rsidP="004A159A">
      <w:pPr>
        <w:pStyle w:val="Heading2"/>
        <w:numPr>
          <w:ilvl w:val="1"/>
          <w:numId w:val="2"/>
        </w:numPr>
        <w:tabs>
          <w:tab w:val="left" w:pos="599"/>
        </w:tabs>
        <w:spacing w:before="200"/>
      </w:pPr>
      <w:bookmarkStart w:id="6" w:name="_bookmark0"/>
      <w:bookmarkStart w:id="7" w:name="4.2_DOSE_AND_METHOD_OF_ADMINISTRATION"/>
      <w:bookmarkEnd w:id="6"/>
      <w:bookmarkEnd w:id="7"/>
      <w:r>
        <w:rPr>
          <w:smallCaps/>
        </w:rPr>
        <w:t>Dose</w:t>
      </w:r>
      <w:r>
        <w:rPr>
          <w:smallCaps/>
          <w:spacing w:val="-6"/>
        </w:rPr>
        <w:t xml:space="preserve"> </w:t>
      </w:r>
      <w:r>
        <w:rPr>
          <w:smallCaps/>
        </w:rPr>
        <w:t>and</w:t>
      </w:r>
      <w:r>
        <w:rPr>
          <w:smallCaps/>
          <w:spacing w:val="-6"/>
        </w:rPr>
        <w:t xml:space="preserve"> </w:t>
      </w:r>
      <w:r>
        <w:rPr>
          <w:smallCaps/>
        </w:rPr>
        <w:t>method</w:t>
      </w:r>
      <w:r>
        <w:rPr>
          <w:smallCaps/>
          <w:spacing w:val="-5"/>
        </w:rPr>
        <w:t xml:space="preserve"> </w:t>
      </w:r>
      <w:r>
        <w:rPr>
          <w:smallCaps/>
        </w:rPr>
        <w:t>of</w:t>
      </w:r>
      <w:r>
        <w:rPr>
          <w:smallCaps/>
          <w:spacing w:val="-5"/>
        </w:rPr>
        <w:t xml:space="preserve"> </w:t>
      </w:r>
      <w:r>
        <w:rPr>
          <w:smallCaps/>
          <w:spacing w:val="-2"/>
        </w:rPr>
        <w:t>administration</w:t>
      </w:r>
    </w:p>
    <w:p w14:paraId="77DB52E6" w14:textId="77777777" w:rsidR="00F437B0" w:rsidRDefault="00583711" w:rsidP="004A159A">
      <w:pPr>
        <w:pStyle w:val="BodyText"/>
        <w:spacing w:before="163" w:line="276" w:lineRule="auto"/>
        <w:ind w:right="24"/>
        <w:jc w:val="left"/>
      </w:pPr>
      <w:r>
        <w:t>ZYNLONTA must only be administered under the supervision of a healthcare professional experienced in the diagnosis and treatment of cancer patients.</w:t>
      </w:r>
    </w:p>
    <w:p w14:paraId="77DB52E7" w14:textId="77777777" w:rsidR="00F437B0" w:rsidRDefault="00583711" w:rsidP="004A159A">
      <w:pPr>
        <w:pStyle w:val="Heading3"/>
        <w:spacing w:before="201"/>
      </w:pPr>
      <w:bookmarkStart w:id="8" w:name="Dose"/>
      <w:bookmarkEnd w:id="8"/>
      <w:r>
        <w:rPr>
          <w:spacing w:val="-4"/>
        </w:rPr>
        <w:t>Dose</w:t>
      </w:r>
    </w:p>
    <w:p w14:paraId="77DB52E8" w14:textId="77777777" w:rsidR="00F437B0" w:rsidRDefault="00583711" w:rsidP="004A159A">
      <w:pPr>
        <w:pStyle w:val="BodyText"/>
        <w:spacing w:before="157"/>
        <w:jc w:val="left"/>
      </w:pPr>
      <w:r>
        <w:t>The</w:t>
      </w:r>
      <w:r>
        <w:rPr>
          <w:spacing w:val="-6"/>
        </w:rPr>
        <w:t xml:space="preserve"> </w:t>
      </w:r>
      <w:r>
        <w:t>recommended</w:t>
      </w:r>
      <w:r>
        <w:rPr>
          <w:spacing w:val="-6"/>
        </w:rPr>
        <w:t xml:space="preserve"> </w:t>
      </w:r>
      <w:r>
        <w:t>dose</w:t>
      </w:r>
      <w:r>
        <w:rPr>
          <w:spacing w:val="-6"/>
        </w:rPr>
        <w:t xml:space="preserve"> </w:t>
      </w:r>
      <w:r>
        <w:t>of</w:t>
      </w:r>
      <w:r>
        <w:rPr>
          <w:spacing w:val="-5"/>
        </w:rPr>
        <w:t xml:space="preserve"> </w:t>
      </w:r>
      <w:r>
        <w:t>ZYNLONTA</w:t>
      </w:r>
      <w:r>
        <w:rPr>
          <w:spacing w:val="-9"/>
        </w:rPr>
        <w:t xml:space="preserve"> </w:t>
      </w:r>
      <w:r>
        <w:t>is</w:t>
      </w:r>
      <w:r>
        <w:rPr>
          <w:spacing w:val="-8"/>
        </w:rPr>
        <w:t xml:space="preserve"> </w:t>
      </w:r>
      <w:r>
        <w:t>0.15</w:t>
      </w:r>
      <w:r>
        <w:rPr>
          <w:spacing w:val="-7"/>
        </w:rPr>
        <w:t xml:space="preserve"> </w:t>
      </w:r>
      <w:r>
        <w:t>mg/kg</w:t>
      </w:r>
      <w:r>
        <w:rPr>
          <w:spacing w:val="-5"/>
        </w:rPr>
        <w:t xml:space="preserve"> </w:t>
      </w:r>
      <w:r>
        <w:t>every</w:t>
      </w:r>
      <w:r>
        <w:rPr>
          <w:spacing w:val="-7"/>
        </w:rPr>
        <w:t xml:space="preserve"> </w:t>
      </w:r>
      <w:r>
        <w:t>3</w:t>
      </w:r>
      <w:r>
        <w:rPr>
          <w:spacing w:val="-6"/>
        </w:rPr>
        <w:t xml:space="preserve"> </w:t>
      </w:r>
      <w:r>
        <w:t>weeks</w:t>
      </w:r>
      <w:r>
        <w:rPr>
          <w:spacing w:val="-5"/>
        </w:rPr>
        <w:t xml:space="preserve"> </w:t>
      </w:r>
      <w:r>
        <w:t>for</w:t>
      </w:r>
      <w:r>
        <w:rPr>
          <w:spacing w:val="-6"/>
        </w:rPr>
        <w:t xml:space="preserve"> </w:t>
      </w:r>
      <w:r>
        <w:t>first</w:t>
      </w:r>
      <w:r>
        <w:rPr>
          <w:spacing w:val="-6"/>
        </w:rPr>
        <w:t xml:space="preserve"> </w:t>
      </w:r>
      <w:r>
        <w:t>2</w:t>
      </w:r>
      <w:r>
        <w:rPr>
          <w:spacing w:val="-9"/>
        </w:rPr>
        <w:t xml:space="preserve"> </w:t>
      </w:r>
      <w:r>
        <w:t>cycles,</w:t>
      </w:r>
      <w:r>
        <w:rPr>
          <w:spacing w:val="-6"/>
        </w:rPr>
        <w:t xml:space="preserve"> </w:t>
      </w:r>
      <w:r>
        <w:t>followed</w:t>
      </w:r>
      <w:r>
        <w:rPr>
          <w:spacing w:val="-5"/>
        </w:rPr>
        <w:t xml:space="preserve"> by</w:t>
      </w:r>
    </w:p>
    <w:p w14:paraId="77DB52E9" w14:textId="77777777" w:rsidR="00F437B0" w:rsidRDefault="00583711" w:rsidP="004A159A">
      <w:pPr>
        <w:pStyle w:val="BodyText"/>
        <w:spacing w:before="40"/>
        <w:jc w:val="left"/>
      </w:pPr>
      <w:r>
        <w:t>0.075</w:t>
      </w:r>
      <w:r>
        <w:rPr>
          <w:spacing w:val="-7"/>
        </w:rPr>
        <w:t xml:space="preserve"> </w:t>
      </w:r>
      <w:r>
        <w:t>mg/kg</w:t>
      </w:r>
      <w:r>
        <w:rPr>
          <w:spacing w:val="-2"/>
        </w:rPr>
        <w:t xml:space="preserve"> </w:t>
      </w:r>
      <w:r>
        <w:t>every</w:t>
      </w:r>
      <w:r>
        <w:rPr>
          <w:spacing w:val="-3"/>
        </w:rPr>
        <w:t xml:space="preserve"> </w:t>
      </w:r>
      <w:r>
        <w:t>3</w:t>
      </w:r>
      <w:r>
        <w:rPr>
          <w:spacing w:val="-4"/>
        </w:rPr>
        <w:t xml:space="preserve"> </w:t>
      </w:r>
      <w:r>
        <w:t>weeks</w:t>
      </w:r>
      <w:r>
        <w:rPr>
          <w:spacing w:val="-3"/>
        </w:rPr>
        <w:t xml:space="preserve"> </w:t>
      </w:r>
      <w:r>
        <w:t>for</w:t>
      </w:r>
      <w:r>
        <w:rPr>
          <w:spacing w:val="-3"/>
        </w:rPr>
        <w:t xml:space="preserve"> </w:t>
      </w:r>
      <w:r>
        <w:t>subsequent</w:t>
      </w:r>
      <w:r>
        <w:rPr>
          <w:spacing w:val="-4"/>
        </w:rPr>
        <w:t xml:space="preserve"> </w:t>
      </w:r>
      <w:r>
        <w:rPr>
          <w:spacing w:val="-2"/>
        </w:rPr>
        <w:t>cycles.</w:t>
      </w:r>
    </w:p>
    <w:p w14:paraId="77DB52EA" w14:textId="77777777" w:rsidR="00F437B0" w:rsidRDefault="00583711" w:rsidP="004A159A">
      <w:pPr>
        <w:pStyle w:val="BodyText"/>
        <w:spacing w:before="239" w:line="276" w:lineRule="auto"/>
        <w:ind w:right="19"/>
        <w:jc w:val="left"/>
      </w:pPr>
      <w:r>
        <w:t>For patients with a body mass index (BMI) ≥35 kg/m</w:t>
      </w:r>
      <w:r>
        <w:rPr>
          <w:position w:val="5"/>
          <w:sz w:val="14"/>
        </w:rPr>
        <w:t>2</w:t>
      </w:r>
      <w:r>
        <w:t>, calculate the dose based on an adjusted body weight (ABW) as follows:</w:t>
      </w:r>
    </w:p>
    <w:p w14:paraId="77DB52EB" w14:textId="77777777" w:rsidR="00F437B0" w:rsidRDefault="00583711" w:rsidP="004A159A">
      <w:pPr>
        <w:pStyle w:val="ListParagraph"/>
        <w:numPr>
          <w:ilvl w:val="2"/>
          <w:numId w:val="2"/>
        </w:numPr>
        <w:tabs>
          <w:tab w:val="left" w:pos="433"/>
        </w:tabs>
        <w:spacing w:before="198"/>
        <w:rPr>
          <w:position w:val="5"/>
          <w:sz w:val="14"/>
        </w:rPr>
      </w:pPr>
      <w:r>
        <w:t>ABW</w:t>
      </w:r>
      <w:r>
        <w:rPr>
          <w:spacing w:val="-2"/>
        </w:rPr>
        <w:t xml:space="preserve"> </w:t>
      </w:r>
      <w:r>
        <w:t>in</w:t>
      </w:r>
      <w:r>
        <w:rPr>
          <w:spacing w:val="-2"/>
        </w:rPr>
        <w:t xml:space="preserve"> </w:t>
      </w:r>
      <w:r>
        <w:t>kg</w:t>
      </w:r>
      <w:r>
        <w:rPr>
          <w:spacing w:val="-1"/>
        </w:rPr>
        <w:t xml:space="preserve"> </w:t>
      </w:r>
      <w:r>
        <w:t>=</w:t>
      </w:r>
      <w:r>
        <w:rPr>
          <w:spacing w:val="-3"/>
        </w:rPr>
        <w:t xml:space="preserve"> </w:t>
      </w:r>
      <w:r>
        <w:t>35</w:t>
      </w:r>
      <w:r>
        <w:rPr>
          <w:spacing w:val="-1"/>
        </w:rPr>
        <w:t xml:space="preserve"> </w:t>
      </w:r>
      <w:r>
        <w:t>kg/m</w:t>
      </w:r>
      <w:r>
        <w:rPr>
          <w:position w:val="5"/>
          <w:sz w:val="14"/>
        </w:rPr>
        <w:t>2</w:t>
      </w:r>
      <w:r>
        <w:rPr>
          <w:spacing w:val="15"/>
          <w:position w:val="5"/>
          <w:sz w:val="14"/>
        </w:rPr>
        <w:t xml:space="preserve"> </w:t>
      </w:r>
      <w:r>
        <w:t>×</w:t>
      </w:r>
      <w:r>
        <w:rPr>
          <w:spacing w:val="-2"/>
        </w:rPr>
        <w:t xml:space="preserve"> </w:t>
      </w:r>
      <w:r>
        <w:t>(height</w:t>
      </w:r>
      <w:r>
        <w:rPr>
          <w:spacing w:val="-4"/>
        </w:rPr>
        <w:t xml:space="preserve"> </w:t>
      </w:r>
      <w:r>
        <w:t>in</w:t>
      </w:r>
      <w:r>
        <w:rPr>
          <w:spacing w:val="-2"/>
        </w:rPr>
        <w:t xml:space="preserve"> meters)</w:t>
      </w:r>
      <w:r>
        <w:rPr>
          <w:spacing w:val="-2"/>
          <w:position w:val="5"/>
          <w:sz w:val="14"/>
        </w:rPr>
        <w:t>2</w:t>
      </w:r>
    </w:p>
    <w:p w14:paraId="32F49941" w14:textId="77777777" w:rsidR="004A159A" w:rsidRDefault="004A159A" w:rsidP="004A159A">
      <w:pPr>
        <w:spacing w:before="93"/>
        <w:ind w:left="23"/>
        <w:rPr>
          <w:i/>
        </w:rPr>
      </w:pPr>
      <w:bookmarkStart w:id="9" w:name="Premedication_with_dexamethasone"/>
      <w:bookmarkEnd w:id="9"/>
    </w:p>
    <w:p w14:paraId="77DB52ED" w14:textId="1F163B7B" w:rsidR="00F437B0" w:rsidRDefault="00583711" w:rsidP="004A159A">
      <w:pPr>
        <w:spacing w:before="93"/>
        <w:ind w:left="23"/>
        <w:rPr>
          <w:i/>
        </w:rPr>
      </w:pPr>
      <w:r>
        <w:rPr>
          <w:i/>
        </w:rPr>
        <w:lastRenderedPageBreak/>
        <w:t>Premedication</w:t>
      </w:r>
      <w:r>
        <w:rPr>
          <w:i/>
          <w:spacing w:val="-7"/>
        </w:rPr>
        <w:t xml:space="preserve"> </w:t>
      </w:r>
      <w:r>
        <w:rPr>
          <w:i/>
        </w:rPr>
        <w:t>with</w:t>
      </w:r>
      <w:r>
        <w:rPr>
          <w:i/>
          <w:spacing w:val="-5"/>
        </w:rPr>
        <w:t xml:space="preserve"> </w:t>
      </w:r>
      <w:r>
        <w:rPr>
          <w:i/>
          <w:spacing w:val="-2"/>
        </w:rPr>
        <w:t>dexamethasone</w:t>
      </w:r>
    </w:p>
    <w:p w14:paraId="77DB52EE" w14:textId="77777777" w:rsidR="00F437B0" w:rsidRDefault="00583711" w:rsidP="004A159A">
      <w:pPr>
        <w:pStyle w:val="BodyText"/>
        <w:spacing w:line="276" w:lineRule="auto"/>
        <w:ind w:right="17"/>
        <w:jc w:val="left"/>
      </w:pPr>
      <w:r>
        <w:t>Unless</w:t>
      </w:r>
      <w:r>
        <w:rPr>
          <w:spacing w:val="-1"/>
        </w:rPr>
        <w:t xml:space="preserve"> </w:t>
      </w:r>
      <w:r>
        <w:t>contraindicated,</w:t>
      </w:r>
      <w:r>
        <w:rPr>
          <w:spacing w:val="-2"/>
        </w:rPr>
        <w:t xml:space="preserve"> </w:t>
      </w:r>
      <w:r>
        <w:t>dexamethasone</w:t>
      </w:r>
      <w:r>
        <w:rPr>
          <w:spacing w:val="-3"/>
        </w:rPr>
        <w:t xml:space="preserve"> </w:t>
      </w:r>
      <w:r>
        <w:t>4</w:t>
      </w:r>
      <w:r>
        <w:rPr>
          <w:spacing w:val="-2"/>
        </w:rPr>
        <w:t xml:space="preserve"> </w:t>
      </w:r>
      <w:r>
        <w:t>mg</w:t>
      </w:r>
      <w:r>
        <w:rPr>
          <w:spacing w:val="-1"/>
        </w:rPr>
        <w:t xml:space="preserve"> </w:t>
      </w:r>
      <w:r>
        <w:t>is</w:t>
      </w:r>
      <w:r>
        <w:rPr>
          <w:spacing w:val="-1"/>
        </w:rPr>
        <w:t xml:space="preserve"> </w:t>
      </w:r>
      <w:r>
        <w:t>to</w:t>
      </w:r>
      <w:r>
        <w:rPr>
          <w:spacing w:val="-5"/>
        </w:rPr>
        <w:t xml:space="preserve"> </w:t>
      </w:r>
      <w:r>
        <w:t>be</w:t>
      </w:r>
      <w:r>
        <w:rPr>
          <w:spacing w:val="-2"/>
        </w:rPr>
        <w:t xml:space="preserve"> </w:t>
      </w:r>
      <w:r>
        <w:t>administered</w:t>
      </w:r>
      <w:r>
        <w:rPr>
          <w:spacing w:val="-2"/>
        </w:rPr>
        <w:t xml:space="preserve"> </w:t>
      </w:r>
      <w:r>
        <w:t>orally</w:t>
      </w:r>
      <w:r>
        <w:rPr>
          <w:spacing w:val="-3"/>
        </w:rPr>
        <w:t xml:space="preserve"> </w:t>
      </w:r>
      <w:r>
        <w:t>or</w:t>
      </w:r>
      <w:r>
        <w:rPr>
          <w:spacing w:val="-5"/>
        </w:rPr>
        <w:t xml:space="preserve"> </w:t>
      </w:r>
      <w:r>
        <w:t>intravenously</w:t>
      </w:r>
      <w:r>
        <w:rPr>
          <w:spacing w:val="-3"/>
        </w:rPr>
        <w:t xml:space="preserve"> </w:t>
      </w:r>
      <w:r>
        <w:t>twice daily for 3 days, beginning the day before administering ZYNLONTA to mitigate pyrrolobenzodiazepine</w:t>
      </w:r>
      <w:r>
        <w:rPr>
          <w:spacing w:val="-11"/>
        </w:rPr>
        <w:t xml:space="preserve"> </w:t>
      </w:r>
      <w:r>
        <w:t>(PBD)-related</w:t>
      </w:r>
      <w:r>
        <w:rPr>
          <w:spacing w:val="-11"/>
        </w:rPr>
        <w:t xml:space="preserve"> </w:t>
      </w:r>
      <w:r>
        <w:t>toxicities.</w:t>
      </w:r>
      <w:r>
        <w:rPr>
          <w:spacing w:val="-11"/>
        </w:rPr>
        <w:t xml:space="preserve"> </w:t>
      </w:r>
      <w:r>
        <w:t>If</w:t>
      </w:r>
      <w:r>
        <w:rPr>
          <w:spacing w:val="-11"/>
        </w:rPr>
        <w:t xml:space="preserve"> </w:t>
      </w:r>
      <w:r>
        <w:t>dexamethasone</w:t>
      </w:r>
      <w:r>
        <w:rPr>
          <w:spacing w:val="-11"/>
        </w:rPr>
        <w:t xml:space="preserve"> </w:t>
      </w:r>
      <w:r>
        <w:t>administration</w:t>
      </w:r>
      <w:r>
        <w:rPr>
          <w:spacing w:val="-12"/>
        </w:rPr>
        <w:t xml:space="preserve"> </w:t>
      </w:r>
      <w:r>
        <w:t>does</w:t>
      </w:r>
      <w:r>
        <w:rPr>
          <w:spacing w:val="-10"/>
        </w:rPr>
        <w:t xml:space="preserve"> </w:t>
      </w:r>
      <w:r>
        <w:t>not</w:t>
      </w:r>
      <w:r>
        <w:rPr>
          <w:spacing w:val="-11"/>
        </w:rPr>
        <w:t xml:space="preserve"> </w:t>
      </w:r>
      <w:r>
        <w:t>begin the</w:t>
      </w:r>
      <w:r>
        <w:rPr>
          <w:spacing w:val="-13"/>
        </w:rPr>
        <w:t xml:space="preserve"> </w:t>
      </w:r>
      <w:r>
        <w:t>day</w:t>
      </w:r>
      <w:r>
        <w:rPr>
          <w:spacing w:val="-12"/>
        </w:rPr>
        <w:t xml:space="preserve"> </w:t>
      </w:r>
      <w:r>
        <w:t>before</w:t>
      </w:r>
      <w:r>
        <w:rPr>
          <w:spacing w:val="-12"/>
        </w:rPr>
        <w:t xml:space="preserve"> </w:t>
      </w:r>
      <w:r>
        <w:t>ZYNLONTA,</w:t>
      </w:r>
      <w:r>
        <w:rPr>
          <w:spacing w:val="-12"/>
        </w:rPr>
        <w:t xml:space="preserve"> </w:t>
      </w:r>
      <w:r>
        <w:t>oral</w:t>
      </w:r>
      <w:r>
        <w:rPr>
          <w:spacing w:val="-12"/>
        </w:rPr>
        <w:t xml:space="preserve"> </w:t>
      </w:r>
      <w:r>
        <w:t>or</w:t>
      </w:r>
      <w:r>
        <w:rPr>
          <w:spacing w:val="-12"/>
        </w:rPr>
        <w:t xml:space="preserve"> </w:t>
      </w:r>
      <w:r>
        <w:t>intravenous</w:t>
      </w:r>
      <w:r>
        <w:rPr>
          <w:spacing w:val="-12"/>
        </w:rPr>
        <w:t xml:space="preserve"> </w:t>
      </w:r>
      <w:r>
        <w:t>dexamethasone</w:t>
      </w:r>
      <w:r>
        <w:rPr>
          <w:spacing w:val="-12"/>
        </w:rPr>
        <w:t xml:space="preserve"> </w:t>
      </w:r>
      <w:r>
        <w:t>should</w:t>
      </w:r>
      <w:r>
        <w:rPr>
          <w:spacing w:val="-12"/>
        </w:rPr>
        <w:t xml:space="preserve"> </w:t>
      </w:r>
      <w:r>
        <w:t>begin</w:t>
      </w:r>
      <w:r>
        <w:rPr>
          <w:spacing w:val="-13"/>
        </w:rPr>
        <w:t xml:space="preserve"> </w:t>
      </w:r>
      <w:r>
        <w:t>at</w:t>
      </w:r>
      <w:r>
        <w:rPr>
          <w:spacing w:val="-12"/>
        </w:rPr>
        <w:t xml:space="preserve"> </w:t>
      </w:r>
      <w:r>
        <w:t>least</w:t>
      </w:r>
      <w:r>
        <w:rPr>
          <w:spacing w:val="-12"/>
        </w:rPr>
        <w:t xml:space="preserve"> </w:t>
      </w:r>
      <w:r>
        <w:t>2</w:t>
      </w:r>
      <w:r>
        <w:rPr>
          <w:spacing w:val="-12"/>
        </w:rPr>
        <w:t xml:space="preserve"> </w:t>
      </w:r>
      <w:r>
        <w:t>hours</w:t>
      </w:r>
      <w:r>
        <w:rPr>
          <w:spacing w:val="-12"/>
        </w:rPr>
        <w:t xml:space="preserve"> </w:t>
      </w:r>
      <w:r>
        <w:t>prior to administration of ZYNLONTA.</w:t>
      </w:r>
    </w:p>
    <w:p w14:paraId="77DB52EF" w14:textId="77777777" w:rsidR="00F437B0" w:rsidRDefault="00583711" w:rsidP="004A159A">
      <w:pPr>
        <w:spacing w:before="199"/>
        <w:ind w:left="23"/>
        <w:rPr>
          <w:i/>
        </w:rPr>
      </w:pPr>
      <w:bookmarkStart w:id="10" w:name="Delayed_or_missed_doses"/>
      <w:bookmarkEnd w:id="10"/>
      <w:r>
        <w:rPr>
          <w:i/>
        </w:rPr>
        <w:t>Delayed</w:t>
      </w:r>
      <w:r>
        <w:rPr>
          <w:i/>
          <w:spacing w:val="-2"/>
        </w:rPr>
        <w:t xml:space="preserve"> </w:t>
      </w:r>
      <w:r>
        <w:rPr>
          <w:i/>
        </w:rPr>
        <w:t>or</w:t>
      </w:r>
      <w:r>
        <w:rPr>
          <w:i/>
          <w:spacing w:val="-3"/>
        </w:rPr>
        <w:t xml:space="preserve"> </w:t>
      </w:r>
      <w:r>
        <w:rPr>
          <w:i/>
        </w:rPr>
        <w:t>missed</w:t>
      </w:r>
      <w:r>
        <w:rPr>
          <w:i/>
          <w:spacing w:val="-2"/>
        </w:rPr>
        <w:t xml:space="preserve"> doses</w:t>
      </w:r>
    </w:p>
    <w:p w14:paraId="77DB52F0" w14:textId="77777777" w:rsidR="00F437B0" w:rsidRDefault="00583711" w:rsidP="004A159A">
      <w:pPr>
        <w:pStyle w:val="BodyText"/>
        <w:spacing w:before="158" w:line="276" w:lineRule="auto"/>
        <w:ind w:right="23"/>
        <w:jc w:val="left"/>
      </w:pPr>
      <w:r>
        <w:t xml:space="preserve">If a planned dose of ZYNLONTA is missed, it should be administered as soon as possible, and the schedule of administration should be adjusted to maintain a </w:t>
      </w:r>
      <w:proofErr w:type="gramStart"/>
      <w:r>
        <w:t>21day</w:t>
      </w:r>
      <w:proofErr w:type="gramEnd"/>
      <w:r>
        <w:t xml:space="preserve"> interval between doses.</w:t>
      </w:r>
    </w:p>
    <w:p w14:paraId="77DB52F1" w14:textId="77777777" w:rsidR="00F437B0" w:rsidRDefault="00583711" w:rsidP="004A159A">
      <w:pPr>
        <w:spacing w:before="201"/>
        <w:ind w:left="23"/>
        <w:rPr>
          <w:i/>
        </w:rPr>
      </w:pPr>
      <w:bookmarkStart w:id="11" w:name="Dose_modifications"/>
      <w:bookmarkEnd w:id="11"/>
      <w:r>
        <w:rPr>
          <w:i/>
        </w:rPr>
        <w:t>Dose</w:t>
      </w:r>
      <w:r>
        <w:rPr>
          <w:i/>
          <w:spacing w:val="-5"/>
        </w:rPr>
        <w:t xml:space="preserve"> </w:t>
      </w:r>
      <w:r>
        <w:rPr>
          <w:i/>
          <w:spacing w:val="-2"/>
        </w:rPr>
        <w:t>modifications</w:t>
      </w:r>
    </w:p>
    <w:p w14:paraId="77DB52F2" w14:textId="77777777" w:rsidR="00F437B0" w:rsidRDefault="00583711" w:rsidP="004A159A">
      <w:pPr>
        <w:pStyle w:val="BodyText"/>
        <w:spacing w:line="273" w:lineRule="auto"/>
        <w:ind w:right="16"/>
        <w:jc w:val="left"/>
      </w:pPr>
      <w:r>
        <w:t>For</w:t>
      </w:r>
      <w:r>
        <w:rPr>
          <w:spacing w:val="-5"/>
        </w:rPr>
        <w:t xml:space="preserve"> </w:t>
      </w:r>
      <w:r>
        <w:t>dose</w:t>
      </w:r>
      <w:r>
        <w:rPr>
          <w:spacing w:val="-5"/>
        </w:rPr>
        <w:t xml:space="preserve"> </w:t>
      </w:r>
      <w:r>
        <w:t>modification</w:t>
      </w:r>
      <w:r>
        <w:rPr>
          <w:spacing w:val="-6"/>
        </w:rPr>
        <w:t xml:space="preserve"> </w:t>
      </w:r>
      <w:r>
        <w:t>for</w:t>
      </w:r>
      <w:r>
        <w:rPr>
          <w:spacing w:val="-5"/>
        </w:rPr>
        <w:t xml:space="preserve"> </w:t>
      </w:r>
      <w:r>
        <w:t>haematologic</w:t>
      </w:r>
      <w:r>
        <w:rPr>
          <w:spacing w:val="-4"/>
        </w:rPr>
        <w:t xml:space="preserve"> </w:t>
      </w:r>
      <w:r>
        <w:t>and</w:t>
      </w:r>
      <w:r>
        <w:rPr>
          <w:spacing w:val="-6"/>
        </w:rPr>
        <w:t xml:space="preserve"> </w:t>
      </w:r>
      <w:r>
        <w:t>non-haematologic</w:t>
      </w:r>
      <w:r>
        <w:rPr>
          <w:spacing w:val="-4"/>
        </w:rPr>
        <w:t xml:space="preserve"> </w:t>
      </w:r>
      <w:r>
        <w:t>adverse</w:t>
      </w:r>
      <w:r>
        <w:rPr>
          <w:spacing w:val="-5"/>
        </w:rPr>
        <w:t xml:space="preserve"> </w:t>
      </w:r>
      <w:r>
        <w:t>reactions</w:t>
      </w:r>
      <w:r>
        <w:rPr>
          <w:spacing w:val="-5"/>
        </w:rPr>
        <w:t xml:space="preserve"> </w:t>
      </w:r>
      <w:r>
        <w:t>(see</w:t>
      </w:r>
      <w:r>
        <w:rPr>
          <w:spacing w:val="-7"/>
        </w:rPr>
        <w:t xml:space="preserve"> </w:t>
      </w:r>
      <w:r>
        <w:t>section</w:t>
      </w:r>
      <w:r>
        <w:rPr>
          <w:spacing w:val="-3"/>
        </w:rPr>
        <w:t xml:space="preserve"> </w:t>
      </w:r>
      <w:r>
        <w:t xml:space="preserve">4.8 </w:t>
      </w:r>
      <w:hyperlink w:anchor="_bookmark4" w:history="1">
        <w:r w:rsidR="00F437B0">
          <w:rPr>
            <w:color w:val="0000FF"/>
          </w:rPr>
          <w:t>Adverse effects (Undesirable effects)</w:t>
        </w:r>
      </w:hyperlink>
      <w:r>
        <w:t xml:space="preserve">), see </w:t>
      </w:r>
      <w:hyperlink w:anchor="_bookmark1" w:history="1">
        <w:r w:rsidR="00F437B0">
          <w:rPr>
            <w:color w:val="0000FF"/>
          </w:rPr>
          <w:t>Table 1</w:t>
        </w:r>
      </w:hyperlink>
      <w:r>
        <w:rPr>
          <w:color w:val="0000FF"/>
        </w:rPr>
        <w:t xml:space="preserve"> </w:t>
      </w:r>
      <w:r>
        <w:t>below.</w:t>
      </w:r>
    </w:p>
    <w:p w14:paraId="77DB52F3" w14:textId="77777777" w:rsidR="00F437B0" w:rsidRDefault="00583711" w:rsidP="004A159A">
      <w:pPr>
        <w:pStyle w:val="Heading3"/>
        <w:spacing w:before="202"/>
      </w:pPr>
      <w:bookmarkStart w:id="12" w:name="LIST_OF_TABLES"/>
      <w:bookmarkStart w:id="13" w:name="Table_1:_ZYNLONTA_dose_modification_for_"/>
      <w:bookmarkStart w:id="14" w:name="_bookmark1"/>
      <w:bookmarkEnd w:id="12"/>
      <w:bookmarkEnd w:id="13"/>
      <w:bookmarkEnd w:id="14"/>
      <w:r>
        <w:t>Table</w:t>
      </w:r>
      <w:r>
        <w:rPr>
          <w:spacing w:val="26"/>
        </w:rPr>
        <w:t xml:space="preserve"> </w:t>
      </w:r>
      <w:r>
        <w:t>1:</w:t>
      </w:r>
      <w:r>
        <w:rPr>
          <w:spacing w:val="26"/>
        </w:rPr>
        <w:t xml:space="preserve"> </w:t>
      </w:r>
      <w:r>
        <w:t>ZYNLONTA</w:t>
      </w:r>
      <w:r>
        <w:rPr>
          <w:spacing w:val="27"/>
        </w:rPr>
        <w:t xml:space="preserve"> </w:t>
      </w:r>
      <w:r>
        <w:t>dose</w:t>
      </w:r>
      <w:r>
        <w:rPr>
          <w:spacing w:val="26"/>
        </w:rPr>
        <w:t xml:space="preserve"> </w:t>
      </w:r>
      <w:r>
        <w:t>modification</w:t>
      </w:r>
      <w:r>
        <w:rPr>
          <w:spacing w:val="26"/>
        </w:rPr>
        <w:t xml:space="preserve"> </w:t>
      </w:r>
      <w:r>
        <w:t>for haematologic</w:t>
      </w:r>
      <w:r>
        <w:rPr>
          <w:spacing w:val="26"/>
        </w:rPr>
        <w:t xml:space="preserve"> </w:t>
      </w:r>
      <w:r>
        <w:t>and</w:t>
      </w:r>
      <w:r>
        <w:rPr>
          <w:spacing w:val="26"/>
        </w:rPr>
        <w:t xml:space="preserve"> </w:t>
      </w:r>
      <w:r>
        <w:t>non-haematologic</w:t>
      </w:r>
      <w:r>
        <w:rPr>
          <w:spacing w:val="26"/>
        </w:rPr>
        <w:t xml:space="preserve"> </w:t>
      </w:r>
      <w:r>
        <w:t xml:space="preserve">adverse </w:t>
      </w:r>
      <w:r>
        <w:rPr>
          <w:spacing w:val="-2"/>
        </w:rPr>
        <w:t>reactions</w:t>
      </w:r>
    </w:p>
    <w:p w14:paraId="77DB52F4" w14:textId="77777777" w:rsidR="00F437B0" w:rsidRDefault="00F437B0" w:rsidP="004A159A">
      <w:pPr>
        <w:pStyle w:val="BodyText"/>
        <w:spacing w:before="0"/>
        <w:ind w:left="0"/>
        <w:jc w:val="left"/>
        <w:rPr>
          <w:b/>
          <w:sz w:val="17"/>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3017"/>
        <w:gridCol w:w="3454"/>
      </w:tblGrid>
      <w:tr w:rsidR="00F437B0" w14:paraId="77DB52F8" w14:textId="77777777">
        <w:trPr>
          <w:trHeight w:val="354"/>
        </w:trPr>
        <w:tc>
          <w:tcPr>
            <w:tcW w:w="2547" w:type="dxa"/>
          </w:tcPr>
          <w:p w14:paraId="77DB52F5" w14:textId="77777777" w:rsidR="00F437B0" w:rsidRDefault="00583711" w:rsidP="004A159A">
            <w:pPr>
              <w:pStyle w:val="TableParagraph"/>
              <w:spacing w:before="59" w:line="240" w:lineRule="auto"/>
              <w:ind w:left="57"/>
              <w:jc w:val="left"/>
              <w:rPr>
                <w:b/>
                <w:sz w:val="20"/>
              </w:rPr>
            </w:pPr>
            <w:r>
              <w:rPr>
                <w:b/>
                <w:spacing w:val="-2"/>
                <w:sz w:val="20"/>
              </w:rPr>
              <w:t>Adverse</w:t>
            </w:r>
            <w:r>
              <w:rPr>
                <w:b/>
                <w:spacing w:val="2"/>
                <w:sz w:val="20"/>
              </w:rPr>
              <w:t xml:space="preserve"> </w:t>
            </w:r>
            <w:r>
              <w:rPr>
                <w:b/>
                <w:spacing w:val="-2"/>
                <w:sz w:val="20"/>
              </w:rPr>
              <w:t>reactions</w:t>
            </w:r>
          </w:p>
        </w:tc>
        <w:tc>
          <w:tcPr>
            <w:tcW w:w="3017" w:type="dxa"/>
          </w:tcPr>
          <w:p w14:paraId="77DB52F6" w14:textId="77777777" w:rsidR="00F437B0" w:rsidRDefault="00583711" w:rsidP="004A159A">
            <w:pPr>
              <w:pStyle w:val="TableParagraph"/>
              <w:spacing w:before="59" w:line="240" w:lineRule="auto"/>
              <w:ind w:left="57"/>
              <w:jc w:val="left"/>
              <w:rPr>
                <w:b/>
                <w:sz w:val="20"/>
              </w:rPr>
            </w:pPr>
            <w:r>
              <w:rPr>
                <w:b/>
                <w:spacing w:val="-2"/>
                <w:sz w:val="20"/>
              </w:rPr>
              <w:t>Severity</w:t>
            </w:r>
          </w:p>
        </w:tc>
        <w:tc>
          <w:tcPr>
            <w:tcW w:w="3454" w:type="dxa"/>
          </w:tcPr>
          <w:p w14:paraId="77DB52F7" w14:textId="77777777" w:rsidR="00F437B0" w:rsidRDefault="00583711" w:rsidP="004A159A">
            <w:pPr>
              <w:pStyle w:val="TableParagraph"/>
              <w:spacing w:before="59" w:line="240" w:lineRule="auto"/>
              <w:ind w:left="57"/>
              <w:jc w:val="left"/>
              <w:rPr>
                <w:b/>
                <w:sz w:val="20"/>
              </w:rPr>
            </w:pPr>
            <w:r>
              <w:rPr>
                <w:b/>
                <w:sz w:val="20"/>
              </w:rPr>
              <w:t>Dose</w:t>
            </w:r>
            <w:r>
              <w:rPr>
                <w:b/>
                <w:spacing w:val="-6"/>
                <w:sz w:val="20"/>
              </w:rPr>
              <w:t xml:space="preserve"> </w:t>
            </w:r>
            <w:r>
              <w:rPr>
                <w:b/>
                <w:spacing w:val="-2"/>
                <w:sz w:val="20"/>
              </w:rPr>
              <w:t>modification</w:t>
            </w:r>
          </w:p>
        </w:tc>
      </w:tr>
      <w:tr w:rsidR="00F437B0" w14:paraId="77DB52FA" w14:textId="77777777">
        <w:trPr>
          <w:trHeight w:val="354"/>
        </w:trPr>
        <w:tc>
          <w:tcPr>
            <w:tcW w:w="9018" w:type="dxa"/>
            <w:gridSpan w:val="3"/>
          </w:tcPr>
          <w:p w14:paraId="77DB52F9" w14:textId="77777777" w:rsidR="00F437B0" w:rsidRDefault="00583711" w:rsidP="004A159A">
            <w:pPr>
              <w:pStyle w:val="TableParagraph"/>
              <w:spacing w:before="59" w:line="240" w:lineRule="auto"/>
              <w:ind w:left="57"/>
              <w:jc w:val="left"/>
              <w:rPr>
                <w:b/>
                <w:sz w:val="20"/>
              </w:rPr>
            </w:pPr>
            <w:r>
              <w:rPr>
                <w:b/>
                <w:sz w:val="20"/>
              </w:rPr>
              <w:t>Haematologic</w:t>
            </w:r>
            <w:r>
              <w:rPr>
                <w:b/>
                <w:spacing w:val="-11"/>
                <w:sz w:val="20"/>
              </w:rPr>
              <w:t xml:space="preserve"> </w:t>
            </w:r>
            <w:r>
              <w:rPr>
                <w:b/>
                <w:sz w:val="20"/>
              </w:rPr>
              <w:t>adverse</w:t>
            </w:r>
            <w:r>
              <w:rPr>
                <w:b/>
                <w:spacing w:val="-11"/>
                <w:sz w:val="20"/>
              </w:rPr>
              <w:t xml:space="preserve"> </w:t>
            </w:r>
            <w:r>
              <w:rPr>
                <w:b/>
                <w:spacing w:val="-2"/>
                <w:sz w:val="20"/>
              </w:rPr>
              <w:t>reactions</w:t>
            </w:r>
          </w:p>
        </w:tc>
      </w:tr>
      <w:tr w:rsidR="00F437B0" w14:paraId="77DB52FE" w14:textId="77777777">
        <w:trPr>
          <w:trHeight w:val="590"/>
        </w:trPr>
        <w:tc>
          <w:tcPr>
            <w:tcW w:w="2547" w:type="dxa"/>
          </w:tcPr>
          <w:p w14:paraId="77DB52FB" w14:textId="77777777" w:rsidR="00F437B0" w:rsidRDefault="00583711" w:rsidP="004A159A">
            <w:pPr>
              <w:pStyle w:val="TableParagraph"/>
              <w:spacing w:before="59" w:line="240" w:lineRule="auto"/>
              <w:ind w:left="57"/>
              <w:jc w:val="left"/>
              <w:rPr>
                <w:sz w:val="20"/>
              </w:rPr>
            </w:pPr>
            <w:r>
              <w:rPr>
                <w:spacing w:val="-2"/>
                <w:sz w:val="20"/>
              </w:rPr>
              <w:t>Neutropenia</w:t>
            </w:r>
          </w:p>
        </w:tc>
        <w:tc>
          <w:tcPr>
            <w:tcW w:w="3017" w:type="dxa"/>
          </w:tcPr>
          <w:p w14:paraId="77DB52FC" w14:textId="77777777" w:rsidR="00F437B0" w:rsidRDefault="00583711" w:rsidP="004A159A">
            <w:pPr>
              <w:pStyle w:val="TableParagraph"/>
              <w:spacing w:before="59" w:line="240" w:lineRule="auto"/>
              <w:ind w:left="57" w:right="135"/>
              <w:jc w:val="left"/>
              <w:rPr>
                <w:sz w:val="20"/>
              </w:rPr>
            </w:pPr>
            <w:r>
              <w:rPr>
                <w:sz w:val="20"/>
              </w:rPr>
              <w:t>Absolute</w:t>
            </w:r>
            <w:r>
              <w:rPr>
                <w:spacing w:val="-12"/>
                <w:sz w:val="20"/>
              </w:rPr>
              <w:t xml:space="preserve"> </w:t>
            </w:r>
            <w:r>
              <w:rPr>
                <w:sz w:val="20"/>
              </w:rPr>
              <w:t>neutrophil</w:t>
            </w:r>
            <w:r>
              <w:rPr>
                <w:spacing w:val="-11"/>
                <w:sz w:val="20"/>
              </w:rPr>
              <w:t xml:space="preserve"> </w:t>
            </w:r>
            <w:r>
              <w:rPr>
                <w:sz w:val="20"/>
              </w:rPr>
              <w:t>count</w:t>
            </w:r>
            <w:r>
              <w:rPr>
                <w:spacing w:val="-11"/>
                <w:sz w:val="20"/>
              </w:rPr>
              <w:t xml:space="preserve"> </w:t>
            </w:r>
            <w:r>
              <w:rPr>
                <w:sz w:val="20"/>
              </w:rPr>
              <w:t>less than 1 x 10</w:t>
            </w:r>
            <w:r>
              <w:rPr>
                <w:position w:val="5"/>
                <w:sz w:val="13"/>
              </w:rPr>
              <w:t>9</w:t>
            </w:r>
            <w:r>
              <w:rPr>
                <w:sz w:val="20"/>
              </w:rPr>
              <w:t>/L</w:t>
            </w:r>
          </w:p>
        </w:tc>
        <w:tc>
          <w:tcPr>
            <w:tcW w:w="3454" w:type="dxa"/>
          </w:tcPr>
          <w:p w14:paraId="77DB52FD" w14:textId="77777777" w:rsidR="00F437B0" w:rsidRDefault="00583711" w:rsidP="004A159A">
            <w:pPr>
              <w:pStyle w:val="TableParagraph"/>
              <w:spacing w:before="59" w:line="240" w:lineRule="auto"/>
              <w:ind w:left="57"/>
              <w:jc w:val="left"/>
              <w:rPr>
                <w:sz w:val="20"/>
              </w:rPr>
            </w:pPr>
            <w:r>
              <w:rPr>
                <w:sz w:val="20"/>
              </w:rPr>
              <w:t>Withhold</w:t>
            </w:r>
            <w:r>
              <w:rPr>
                <w:spacing w:val="-12"/>
                <w:sz w:val="20"/>
              </w:rPr>
              <w:t xml:space="preserve"> </w:t>
            </w:r>
            <w:r>
              <w:rPr>
                <w:sz w:val="20"/>
              </w:rPr>
              <w:t>ZYNLONTA</w:t>
            </w:r>
            <w:r>
              <w:rPr>
                <w:spacing w:val="-11"/>
                <w:sz w:val="20"/>
              </w:rPr>
              <w:t xml:space="preserve"> </w:t>
            </w:r>
            <w:r>
              <w:rPr>
                <w:sz w:val="20"/>
              </w:rPr>
              <w:t>until</w:t>
            </w:r>
            <w:r>
              <w:rPr>
                <w:spacing w:val="-11"/>
                <w:sz w:val="20"/>
              </w:rPr>
              <w:t xml:space="preserve"> </w:t>
            </w:r>
            <w:r>
              <w:rPr>
                <w:sz w:val="20"/>
              </w:rPr>
              <w:t>neutrophil count returns to 1 x 10</w:t>
            </w:r>
            <w:r>
              <w:rPr>
                <w:position w:val="5"/>
                <w:sz w:val="13"/>
              </w:rPr>
              <w:t>9</w:t>
            </w:r>
            <w:r>
              <w:rPr>
                <w:sz w:val="20"/>
              </w:rPr>
              <w:t>/L or higher</w:t>
            </w:r>
          </w:p>
        </w:tc>
      </w:tr>
      <w:tr w:rsidR="00F437B0" w14:paraId="77DB5302" w14:textId="77777777">
        <w:trPr>
          <w:trHeight w:val="823"/>
        </w:trPr>
        <w:tc>
          <w:tcPr>
            <w:tcW w:w="2547" w:type="dxa"/>
          </w:tcPr>
          <w:p w14:paraId="77DB52FF" w14:textId="77777777" w:rsidR="00F437B0" w:rsidRDefault="00583711" w:rsidP="004A159A">
            <w:pPr>
              <w:pStyle w:val="TableParagraph"/>
              <w:spacing w:before="59" w:line="240" w:lineRule="auto"/>
              <w:ind w:left="57"/>
              <w:jc w:val="left"/>
              <w:rPr>
                <w:sz w:val="20"/>
              </w:rPr>
            </w:pPr>
            <w:r>
              <w:rPr>
                <w:spacing w:val="-2"/>
                <w:sz w:val="20"/>
              </w:rPr>
              <w:t>Thrombocytopenia</w:t>
            </w:r>
          </w:p>
        </w:tc>
        <w:tc>
          <w:tcPr>
            <w:tcW w:w="3017" w:type="dxa"/>
          </w:tcPr>
          <w:p w14:paraId="77DB5300" w14:textId="77777777" w:rsidR="00F437B0" w:rsidRDefault="00583711" w:rsidP="004A159A">
            <w:pPr>
              <w:pStyle w:val="TableParagraph"/>
              <w:spacing w:before="57" w:line="240" w:lineRule="auto"/>
              <w:ind w:left="57"/>
              <w:jc w:val="left"/>
              <w:rPr>
                <w:sz w:val="20"/>
              </w:rPr>
            </w:pPr>
            <w:r>
              <w:rPr>
                <w:sz w:val="20"/>
              </w:rPr>
              <w:t>Platelet</w:t>
            </w:r>
            <w:r>
              <w:rPr>
                <w:spacing w:val="-12"/>
                <w:sz w:val="20"/>
              </w:rPr>
              <w:t xml:space="preserve"> </w:t>
            </w:r>
            <w:proofErr w:type="gramStart"/>
            <w:r>
              <w:rPr>
                <w:sz w:val="20"/>
              </w:rPr>
              <w:t>count</w:t>
            </w:r>
            <w:proofErr w:type="gramEnd"/>
            <w:r>
              <w:rPr>
                <w:spacing w:val="-11"/>
                <w:sz w:val="20"/>
              </w:rPr>
              <w:t xml:space="preserve"> </w:t>
            </w:r>
            <w:r>
              <w:rPr>
                <w:sz w:val="20"/>
              </w:rPr>
              <w:t>less</w:t>
            </w:r>
            <w:r>
              <w:rPr>
                <w:spacing w:val="-11"/>
                <w:sz w:val="20"/>
              </w:rPr>
              <w:t xml:space="preserve"> </w:t>
            </w:r>
            <w:r>
              <w:rPr>
                <w:sz w:val="20"/>
              </w:rPr>
              <w:t xml:space="preserve">than </w:t>
            </w:r>
            <w:r>
              <w:rPr>
                <w:spacing w:val="-2"/>
                <w:sz w:val="20"/>
              </w:rPr>
              <w:t>50,000/microlitre</w:t>
            </w:r>
          </w:p>
        </w:tc>
        <w:tc>
          <w:tcPr>
            <w:tcW w:w="3454" w:type="dxa"/>
          </w:tcPr>
          <w:p w14:paraId="77DB5301" w14:textId="77777777" w:rsidR="00F437B0" w:rsidRDefault="00583711" w:rsidP="004A159A">
            <w:pPr>
              <w:pStyle w:val="TableParagraph"/>
              <w:spacing w:before="57" w:line="240" w:lineRule="auto"/>
              <w:ind w:left="57"/>
              <w:jc w:val="left"/>
              <w:rPr>
                <w:sz w:val="20"/>
              </w:rPr>
            </w:pPr>
            <w:r>
              <w:rPr>
                <w:sz w:val="20"/>
              </w:rPr>
              <w:t>Withhold ZYNLONTA until platelet count</w:t>
            </w:r>
            <w:r>
              <w:rPr>
                <w:spacing w:val="-11"/>
                <w:sz w:val="20"/>
              </w:rPr>
              <w:t xml:space="preserve"> </w:t>
            </w:r>
            <w:r>
              <w:rPr>
                <w:sz w:val="20"/>
              </w:rPr>
              <w:t>returns</w:t>
            </w:r>
            <w:r>
              <w:rPr>
                <w:spacing w:val="-9"/>
                <w:sz w:val="20"/>
              </w:rPr>
              <w:t xml:space="preserve"> </w:t>
            </w:r>
            <w:r>
              <w:rPr>
                <w:sz w:val="20"/>
              </w:rPr>
              <w:t>to</w:t>
            </w:r>
            <w:r>
              <w:rPr>
                <w:spacing w:val="-12"/>
                <w:sz w:val="20"/>
              </w:rPr>
              <w:t xml:space="preserve"> </w:t>
            </w:r>
            <w:r>
              <w:rPr>
                <w:sz w:val="20"/>
              </w:rPr>
              <w:t>50,000/microlitre</w:t>
            </w:r>
            <w:r>
              <w:rPr>
                <w:spacing w:val="-9"/>
                <w:sz w:val="20"/>
              </w:rPr>
              <w:t xml:space="preserve"> </w:t>
            </w:r>
            <w:r>
              <w:rPr>
                <w:sz w:val="20"/>
              </w:rPr>
              <w:t xml:space="preserve">or </w:t>
            </w:r>
            <w:r>
              <w:rPr>
                <w:spacing w:val="-2"/>
                <w:sz w:val="20"/>
              </w:rPr>
              <w:t>higher</w:t>
            </w:r>
          </w:p>
        </w:tc>
      </w:tr>
      <w:tr w:rsidR="00F437B0" w14:paraId="77DB5304" w14:textId="77777777">
        <w:trPr>
          <w:trHeight w:val="354"/>
        </w:trPr>
        <w:tc>
          <w:tcPr>
            <w:tcW w:w="9018" w:type="dxa"/>
            <w:gridSpan w:val="3"/>
          </w:tcPr>
          <w:p w14:paraId="77DB5303" w14:textId="77777777" w:rsidR="00F437B0" w:rsidRDefault="00583711" w:rsidP="004A159A">
            <w:pPr>
              <w:pStyle w:val="TableParagraph"/>
              <w:spacing w:before="59" w:line="240" w:lineRule="auto"/>
              <w:ind w:left="57"/>
              <w:jc w:val="left"/>
              <w:rPr>
                <w:b/>
                <w:sz w:val="20"/>
              </w:rPr>
            </w:pPr>
            <w:r>
              <w:rPr>
                <w:b/>
                <w:spacing w:val="-2"/>
                <w:sz w:val="20"/>
              </w:rPr>
              <w:t>Non-haematologic</w:t>
            </w:r>
            <w:r>
              <w:rPr>
                <w:b/>
                <w:spacing w:val="12"/>
                <w:sz w:val="20"/>
              </w:rPr>
              <w:t xml:space="preserve"> </w:t>
            </w:r>
            <w:r>
              <w:rPr>
                <w:b/>
                <w:spacing w:val="-2"/>
                <w:sz w:val="20"/>
              </w:rPr>
              <w:t>adverse</w:t>
            </w:r>
            <w:r>
              <w:rPr>
                <w:b/>
                <w:spacing w:val="11"/>
                <w:sz w:val="20"/>
              </w:rPr>
              <w:t xml:space="preserve"> </w:t>
            </w:r>
            <w:r>
              <w:rPr>
                <w:b/>
                <w:spacing w:val="-2"/>
                <w:sz w:val="20"/>
              </w:rPr>
              <w:t>reactions</w:t>
            </w:r>
          </w:p>
        </w:tc>
      </w:tr>
      <w:tr w:rsidR="00F437B0" w14:paraId="77DB5308" w14:textId="77777777">
        <w:trPr>
          <w:trHeight w:val="587"/>
        </w:trPr>
        <w:tc>
          <w:tcPr>
            <w:tcW w:w="2547" w:type="dxa"/>
          </w:tcPr>
          <w:p w14:paraId="77DB5305" w14:textId="77777777" w:rsidR="00F437B0" w:rsidRDefault="00583711" w:rsidP="004A159A">
            <w:pPr>
              <w:pStyle w:val="TableParagraph"/>
              <w:spacing w:before="59" w:line="240" w:lineRule="auto"/>
              <w:ind w:left="57"/>
              <w:jc w:val="left"/>
              <w:rPr>
                <w:sz w:val="20"/>
              </w:rPr>
            </w:pPr>
            <w:r>
              <w:rPr>
                <w:sz w:val="20"/>
              </w:rPr>
              <w:t>Oedema</w:t>
            </w:r>
            <w:r>
              <w:rPr>
                <w:spacing w:val="-6"/>
                <w:sz w:val="20"/>
              </w:rPr>
              <w:t xml:space="preserve"> </w:t>
            </w:r>
            <w:r>
              <w:rPr>
                <w:sz w:val="20"/>
              </w:rPr>
              <w:t>or</w:t>
            </w:r>
            <w:r>
              <w:rPr>
                <w:spacing w:val="-7"/>
                <w:sz w:val="20"/>
              </w:rPr>
              <w:t xml:space="preserve"> </w:t>
            </w:r>
            <w:r>
              <w:rPr>
                <w:spacing w:val="-2"/>
                <w:sz w:val="20"/>
              </w:rPr>
              <w:t>effusion</w:t>
            </w:r>
          </w:p>
        </w:tc>
        <w:tc>
          <w:tcPr>
            <w:tcW w:w="3017" w:type="dxa"/>
          </w:tcPr>
          <w:p w14:paraId="77DB5306" w14:textId="77777777" w:rsidR="00F437B0" w:rsidRDefault="00583711" w:rsidP="004A159A">
            <w:pPr>
              <w:pStyle w:val="TableParagraph"/>
              <w:spacing w:before="59" w:line="240" w:lineRule="auto"/>
              <w:ind w:left="57"/>
              <w:jc w:val="left"/>
              <w:rPr>
                <w:sz w:val="20"/>
              </w:rPr>
            </w:pPr>
            <w:r>
              <w:rPr>
                <w:sz w:val="20"/>
              </w:rPr>
              <w:t>Grade</w:t>
            </w:r>
            <w:r>
              <w:rPr>
                <w:spacing w:val="-3"/>
                <w:sz w:val="20"/>
              </w:rPr>
              <w:t xml:space="preserve"> </w:t>
            </w:r>
            <w:r>
              <w:rPr>
                <w:sz w:val="20"/>
              </w:rPr>
              <w:t>2</w:t>
            </w:r>
            <w:r>
              <w:rPr>
                <w:spacing w:val="-4"/>
                <w:sz w:val="20"/>
              </w:rPr>
              <w:t xml:space="preserve"> </w:t>
            </w:r>
            <w:r>
              <w:rPr>
                <w:sz w:val="20"/>
              </w:rPr>
              <w:t>or</w:t>
            </w:r>
            <w:r>
              <w:rPr>
                <w:spacing w:val="-5"/>
                <w:sz w:val="20"/>
              </w:rPr>
              <w:t xml:space="preserve"> </w:t>
            </w:r>
            <w:r>
              <w:rPr>
                <w:spacing w:val="-2"/>
                <w:sz w:val="20"/>
              </w:rPr>
              <w:t>higher</w:t>
            </w:r>
          </w:p>
        </w:tc>
        <w:tc>
          <w:tcPr>
            <w:tcW w:w="3454" w:type="dxa"/>
          </w:tcPr>
          <w:p w14:paraId="77DB5307" w14:textId="77777777" w:rsidR="00F437B0" w:rsidRDefault="00583711" w:rsidP="004A159A">
            <w:pPr>
              <w:pStyle w:val="TableParagraph"/>
              <w:spacing w:before="59" w:line="240" w:lineRule="auto"/>
              <w:ind w:left="57"/>
              <w:jc w:val="left"/>
              <w:rPr>
                <w:sz w:val="20"/>
              </w:rPr>
            </w:pPr>
            <w:r>
              <w:rPr>
                <w:sz w:val="20"/>
              </w:rPr>
              <w:t>Withhold</w:t>
            </w:r>
            <w:r>
              <w:rPr>
                <w:spacing w:val="-10"/>
                <w:sz w:val="20"/>
              </w:rPr>
              <w:t xml:space="preserve"> </w:t>
            </w:r>
            <w:r>
              <w:rPr>
                <w:sz w:val="20"/>
              </w:rPr>
              <w:t>ZYNLONTA</w:t>
            </w:r>
            <w:r>
              <w:rPr>
                <w:spacing w:val="-10"/>
                <w:sz w:val="20"/>
              </w:rPr>
              <w:t xml:space="preserve"> </w:t>
            </w:r>
            <w:r>
              <w:rPr>
                <w:sz w:val="20"/>
              </w:rPr>
              <w:t>until</w:t>
            </w:r>
            <w:r>
              <w:rPr>
                <w:spacing w:val="-11"/>
                <w:sz w:val="20"/>
              </w:rPr>
              <w:t xml:space="preserve"> </w:t>
            </w:r>
            <w:r>
              <w:rPr>
                <w:sz w:val="20"/>
              </w:rPr>
              <w:t>the</w:t>
            </w:r>
            <w:r>
              <w:rPr>
                <w:spacing w:val="-10"/>
                <w:sz w:val="20"/>
              </w:rPr>
              <w:t xml:space="preserve"> </w:t>
            </w:r>
            <w:r>
              <w:rPr>
                <w:sz w:val="20"/>
              </w:rPr>
              <w:t>toxicity resolves to Grade 1 or less</w:t>
            </w:r>
          </w:p>
        </w:tc>
      </w:tr>
      <w:tr w:rsidR="00F437B0" w14:paraId="77DB530D" w14:textId="77777777">
        <w:trPr>
          <w:trHeight w:val="945"/>
        </w:trPr>
        <w:tc>
          <w:tcPr>
            <w:tcW w:w="2547" w:type="dxa"/>
          </w:tcPr>
          <w:p w14:paraId="77DB5309" w14:textId="77777777" w:rsidR="00F437B0" w:rsidRDefault="00583711" w:rsidP="004A159A">
            <w:pPr>
              <w:pStyle w:val="TableParagraph"/>
              <w:spacing w:before="59" w:line="240" w:lineRule="auto"/>
              <w:ind w:left="57"/>
              <w:jc w:val="left"/>
              <w:rPr>
                <w:sz w:val="20"/>
              </w:rPr>
            </w:pPr>
            <w:r>
              <w:rPr>
                <w:spacing w:val="-2"/>
                <w:sz w:val="20"/>
              </w:rPr>
              <w:t>Hepatotoxicity,</w:t>
            </w:r>
          </w:p>
        </w:tc>
        <w:tc>
          <w:tcPr>
            <w:tcW w:w="3017" w:type="dxa"/>
          </w:tcPr>
          <w:p w14:paraId="77DB530A" w14:textId="77777777" w:rsidR="00F437B0" w:rsidRDefault="00583711" w:rsidP="004A159A">
            <w:pPr>
              <w:pStyle w:val="TableParagraph"/>
              <w:spacing w:before="59" w:line="240" w:lineRule="auto"/>
              <w:ind w:left="57"/>
              <w:jc w:val="left"/>
              <w:rPr>
                <w:sz w:val="20"/>
              </w:rPr>
            </w:pPr>
            <w:r>
              <w:rPr>
                <w:sz w:val="20"/>
              </w:rPr>
              <w:t>Grade</w:t>
            </w:r>
            <w:r>
              <w:rPr>
                <w:spacing w:val="-4"/>
                <w:sz w:val="20"/>
              </w:rPr>
              <w:t xml:space="preserve"> </w:t>
            </w:r>
            <w:r>
              <w:rPr>
                <w:sz w:val="20"/>
              </w:rPr>
              <w:t>3</w:t>
            </w:r>
            <w:r>
              <w:rPr>
                <w:spacing w:val="-4"/>
                <w:sz w:val="20"/>
              </w:rPr>
              <w:t xml:space="preserve"> </w:t>
            </w:r>
            <w:r>
              <w:rPr>
                <w:sz w:val="20"/>
              </w:rPr>
              <w:t>or</w:t>
            </w:r>
            <w:r>
              <w:rPr>
                <w:spacing w:val="-5"/>
                <w:sz w:val="20"/>
              </w:rPr>
              <w:t xml:space="preserve"> </w:t>
            </w:r>
            <w:r>
              <w:rPr>
                <w:sz w:val="20"/>
              </w:rPr>
              <w:t>higher</w:t>
            </w:r>
            <w:r>
              <w:rPr>
                <w:spacing w:val="-3"/>
                <w:sz w:val="20"/>
              </w:rPr>
              <w:t xml:space="preserve"> </w:t>
            </w:r>
            <w:r>
              <w:rPr>
                <w:spacing w:val="-2"/>
                <w:sz w:val="20"/>
              </w:rPr>
              <w:t>increase</w:t>
            </w:r>
          </w:p>
          <w:p w14:paraId="77DB530B" w14:textId="77777777" w:rsidR="00F437B0" w:rsidRDefault="00583711" w:rsidP="004A159A">
            <w:pPr>
              <w:pStyle w:val="TableParagraph"/>
              <w:spacing w:before="61" w:line="240" w:lineRule="auto"/>
              <w:ind w:left="57" w:right="135"/>
              <w:jc w:val="left"/>
              <w:rPr>
                <w:sz w:val="20"/>
              </w:rPr>
            </w:pPr>
            <w:r>
              <w:rPr>
                <w:sz w:val="20"/>
              </w:rPr>
              <w:t>in</w:t>
            </w:r>
            <w:r>
              <w:rPr>
                <w:spacing w:val="-10"/>
                <w:sz w:val="20"/>
              </w:rPr>
              <w:t xml:space="preserve"> </w:t>
            </w:r>
            <w:r>
              <w:rPr>
                <w:sz w:val="20"/>
              </w:rPr>
              <w:t>bilirubin,</w:t>
            </w:r>
            <w:r>
              <w:rPr>
                <w:spacing w:val="-8"/>
                <w:sz w:val="20"/>
              </w:rPr>
              <w:t xml:space="preserve"> </w:t>
            </w:r>
            <w:r>
              <w:rPr>
                <w:sz w:val="20"/>
              </w:rPr>
              <w:t>AST,</w:t>
            </w:r>
            <w:r>
              <w:rPr>
                <w:spacing w:val="-11"/>
                <w:sz w:val="20"/>
              </w:rPr>
              <w:t xml:space="preserve"> </w:t>
            </w:r>
            <w:r>
              <w:rPr>
                <w:sz w:val="20"/>
              </w:rPr>
              <w:t>ALT,</w:t>
            </w:r>
            <w:r>
              <w:rPr>
                <w:spacing w:val="-11"/>
                <w:sz w:val="20"/>
              </w:rPr>
              <w:t xml:space="preserve"> </w:t>
            </w:r>
            <w:r>
              <w:rPr>
                <w:sz w:val="20"/>
              </w:rPr>
              <w:t>GGT and/or</w:t>
            </w:r>
            <w:r>
              <w:rPr>
                <w:spacing w:val="-1"/>
                <w:sz w:val="20"/>
              </w:rPr>
              <w:t xml:space="preserve"> </w:t>
            </w:r>
            <w:r>
              <w:rPr>
                <w:sz w:val="20"/>
              </w:rPr>
              <w:t>ALP.</w:t>
            </w:r>
          </w:p>
        </w:tc>
        <w:tc>
          <w:tcPr>
            <w:tcW w:w="3454" w:type="dxa"/>
          </w:tcPr>
          <w:p w14:paraId="77DB530C" w14:textId="77777777" w:rsidR="00F437B0" w:rsidRDefault="00583711" w:rsidP="004A159A">
            <w:pPr>
              <w:pStyle w:val="TableParagraph"/>
              <w:spacing w:before="12" w:line="296" w:lineRule="exact"/>
              <w:ind w:left="57" w:right="538"/>
              <w:jc w:val="left"/>
              <w:rPr>
                <w:sz w:val="20"/>
              </w:rPr>
            </w:pPr>
            <w:r>
              <w:rPr>
                <w:sz w:val="20"/>
              </w:rPr>
              <w:t>Withhold ZYNLONTA until toxicity</w:t>
            </w:r>
            <w:r>
              <w:rPr>
                <w:spacing w:val="-7"/>
                <w:sz w:val="20"/>
              </w:rPr>
              <w:t xml:space="preserve"> </w:t>
            </w:r>
            <w:r>
              <w:rPr>
                <w:sz w:val="20"/>
              </w:rPr>
              <w:t>resolves</w:t>
            </w:r>
            <w:r>
              <w:rPr>
                <w:spacing w:val="-9"/>
                <w:sz w:val="20"/>
              </w:rPr>
              <w:t xml:space="preserve"> </w:t>
            </w:r>
            <w:r>
              <w:rPr>
                <w:sz w:val="20"/>
              </w:rPr>
              <w:t>to</w:t>
            </w:r>
            <w:r>
              <w:rPr>
                <w:spacing w:val="-10"/>
                <w:sz w:val="20"/>
              </w:rPr>
              <w:t xml:space="preserve"> </w:t>
            </w:r>
            <w:r>
              <w:rPr>
                <w:sz w:val="20"/>
              </w:rPr>
              <w:t>Grade</w:t>
            </w:r>
            <w:r>
              <w:rPr>
                <w:spacing w:val="-8"/>
                <w:sz w:val="20"/>
              </w:rPr>
              <w:t xml:space="preserve"> </w:t>
            </w:r>
            <w:r>
              <w:rPr>
                <w:sz w:val="20"/>
              </w:rPr>
              <w:t>1</w:t>
            </w:r>
            <w:r>
              <w:rPr>
                <w:spacing w:val="-6"/>
                <w:sz w:val="20"/>
              </w:rPr>
              <w:t xml:space="preserve"> </w:t>
            </w:r>
            <w:r>
              <w:rPr>
                <w:sz w:val="20"/>
              </w:rPr>
              <w:t xml:space="preserve">or </w:t>
            </w:r>
            <w:r>
              <w:rPr>
                <w:spacing w:val="-2"/>
                <w:sz w:val="20"/>
              </w:rPr>
              <w:t>less.</w:t>
            </w:r>
          </w:p>
        </w:tc>
      </w:tr>
      <w:tr w:rsidR="00F437B0" w14:paraId="77DB5311" w14:textId="77777777">
        <w:trPr>
          <w:trHeight w:val="587"/>
        </w:trPr>
        <w:tc>
          <w:tcPr>
            <w:tcW w:w="2547" w:type="dxa"/>
          </w:tcPr>
          <w:p w14:paraId="77DB530E" w14:textId="77777777" w:rsidR="00F437B0" w:rsidRDefault="00583711" w:rsidP="004A159A">
            <w:pPr>
              <w:pStyle w:val="TableParagraph"/>
              <w:spacing w:before="59" w:line="240" w:lineRule="auto"/>
              <w:ind w:left="57"/>
              <w:jc w:val="left"/>
              <w:rPr>
                <w:sz w:val="20"/>
              </w:rPr>
            </w:pPr>
            <w:r>
              <w:rPr>
                <w:sz w:val="20"/>
              </w:rPr>
              <w:t>Other</w:t>
            </w:r>
            <w:r>
              <w:rPr>
                <w:spacing w:val="-9"/>
                <w:sz w:val="20"/>
              </w:rPr>
              <w:t xml:space="preserve"> </w:t>
            </w:r>
            <w:r>
              <w:rPr>
                <w:sz w:val="20"/>
              </w:rPr>
              <w:t>adverse</w:t>
            </w:r>
            <w:r>
              <w:rPr>
                <w:spacing w:val="-6"/>
                <w:sz w:val="20"/>
              </w:rPr>
              <w:t xml:space="preserve"> </w:t>
            </w:r>
            <w:r>
              <w:rPr>
                <w:spacing w:val="-2"/>
                <w:sz w:val="20"/>
              </w:rPr>
              <w:t>reactions</w:t>
            </w:r>
          </w:p>
        </w:tc>
        <w:tc>
          <w:tcPr>
            <w:tcW w:w="3017" w:type="dxa"/>
          </w:tcPr>
          <w:p w14:paraId="77DB530F" w14:textId="77777777" w:rsidR="00F437B0" w:rsidRDefault="00583711" w:rsidP="004A159A">
            <w:pPr>
              <w:pStyle w:val="TableParagraph"/>
              <w:spacing w:before="59" w:line="240" w:lineRule="auto"/>
              <w:ind w:left="57"/>
              <w:jc w:val="left"/>
              <w:rPr>
                <w:sz w:val="20"/>
              </w:rPr>
            </w:pPr>
            <w:r>
              <w:rPr>
                <w:sz w:val="20"/>
              </w:rPr>
              <w:t>Grade</w:t>
            </w:r>
            <w:r>
              <w:rPr>
                <w:spacing w:val="-3"/>
                <w:sz w:val="20"/>
              </w:rPr>
              <w:t xml:space="preserve"> </w:t>
            </w:r>
            <w:r>
              <w:rPr>
                <w:sz w:val="20"/>
              </w:rPr>
              <w:t>3</w:t>
            </w:r>
            <w:r>
              <w:rPr>
                <w:spacing w:val="-4"/>
                <w:sz w:val="20"/>
              </w:rPr>
              <w:t xml:space="preserve"> </w:t>
            </w:r>
            <w:r>
              <w:rPr>
                <w:sz w:val="20"/>
              </w:rPr>
              <w:t>or</w:t>
            </w:r>
            <w:r>
              <w:rPr>
                <w:spacing w:val="-5"/>
                <w:sz w:val="20"/>
              </w:rPr>
              <w:t xml:space="preserve"> </w:t>
            </w:r>
            <w:r>
              <w:rPr>
                <w:spacing w:val="-2"/>
                <w:sz w:val="20"/>
              </w:rPr>
              <w:t>higher</w:t>
            </w:r>
          </w:p>
        </w:tc>
        <w:tc>
          <w:tcPr>
            <w:tcW w:w="3454" w:type="dxa"/>
          </w:tcPr>
          <w:p w14:paraId="77DB5310" w14:textId="77777777" w:rsidR="00F437B0" w:rsidRDefault="00583711" w:rsidP="004A159A">
            <w:pPr>
              <w:pStyle w:val="TableParagraph"/>
              <w:spacing w:before="57" w:line="240" w:lineRule="auto"/>
              <w:ind w:left="57"/>
              <w:jc w:val="left"/>
              <w:rPr>
                <w:sz w:val="20"/>
              </w:rPr>
            </w:pPr>
            <w:r>
              <w:rPr>
                <w:sz w:val="20"/>
              </w:rPr>
              <w:t>Withhold</w:t>
            </w:r>
            <w:r>
              <w:rPr>
                <w:spacing w:val="-10"/>
                <w:sz w:val="20"/>
              </w:rPr>
              <w:t xml:space="preserve"> </w:t>
            </w:r>
            <w:r>
              <w:rPr>
                <w:sz w:val="20"/>
              </w:rPr>
              <w:t>ZYNLONTA</w:t>
            </w:r>
            <w:r>
              <w:rPr>
                <w:spacing w:val="-10"/>
                <w:sz w:val="20"/>
              </w:rPr>
              <w:t xml:space="preserve"> </w:t>
            </w:r>
            <w:r>
              <w:rPr>
                <w:sz w:val="20"/>
              </w:rPr>
              <w:t>until</w:t>
            </w:r>
            <w:r>
              <w:rPr>
                <w:spacing w:val="-11"/>
                <w:sz w:val="20"/>
              </w:rPr>
              <w:t xml:space="preserve"> </w:t>
            </w:r>
            <w:r>
              <w:rPr>
                <w:sz w:val="20"/>
              </w:rPr>
              <w:t>the</w:t>
            </w:r>
            <w:r>
              <w:rPr>
                <w:spacing w:val="-10"/>
                <w:sz w:val="20"/>
              </w:rPr>
              <w:t xml:space="preserve"> </w:t>
            </w:r>
            <w:r>
              <w:rPr>
                <w:sz w:val="20"/>
              </w:rPr>
              <w:t>toxicity resolves to Grade 1 or less</w:t>
            </w:r>
          </w:p>
        </w:tc>
      </w:tr>
    </w:tbl>
    <w:p w14:paraId="77DB5312" w14:textId="77777777" w:rsidR="00F437B0" w:rsidRDefault="00583711" w:rsidP="004A159A">
      <w:pPr>
        <w:pStyle w:val="BodyText"/>
        <w:spacing w:before="245" w:line="276" w:lineRule="auto"/>
        <w:ind w:right="18"/>
        <w:jc w:val="left"/>
      </w:pPr>
      <w:r>
        <w:t>If</w:t>
      </w:r>
      <w:r>
        <w:rPr>
          <w:spacing w:val="-11"/>
        </w:rPr>
        <w:t xml:space="preserve"> </w:t>
      </w:r>
      <w:r>
        <w:t>dosing</w:t>
      </w:r>
      <w:r>
        <w:rPr>
          <w:spacing w:val="-9"/>
        </w:rPr>
        <w:t xml:space="preserve"> </w:t>
      </w:r>
      <w:r>
        <w:t>is</w:t>
      </w:r>
      <w:r>
        <w:rPr>
          <w:spacing w:val="-9"/>
        </w:rPr>
        <w:t xml:space="preserve"> </w:t>
      </w:r>
      <w:r>
        <w:t>delayed</w:t>
      </w:r>
      <w:r>
        <w:rPr>
          <w:spacing w:val="-10"/>
        </w:rPr>
        <w:t xml:space="preserve"> </w:t>
      </w:r>
      <w:r>
        <w:t>by</w:t>
      </w:r>
      <w:r>
        <w:rPr>
          <w:spacing w:val="-13"/>
        </w:rPr>
        <w:t xml:space="preserve"> </w:t>
      </w:r>
      <w:r>
        <w:t>more</w:t>
      </w:r>
      <w:r>
        <w:rPr>
          <w:spacing w:val="-9"/>
        </w:rPr>
        <w:t xml:space="preserve"> </w:t>
      </w:r>
      <w:r>
        <w:t>than</w:t>
      </w:r>
      <w:r>
        <w:rPr>
          <w:spacing w:val="-10"/>
        </w:rPr>
        <w:t xml:space="preserve"> </w:t>
      </w:r>
      <w:r>
        <w:t>3</w:t>
      </w:r>
      <w:r>
        <w:rPr>
          <w:spacing w:val="-2"/>
        </w:rPr>
        <w:t xml:space="preserve"> </w:t>
      </w:r>
      <w:r>
        <w:t>weeks</w:t>
      </w:r>
      <w:r>
        <w:rPr>
          <w:spacing w:val="-12"/>
        </w:rPr>
        <w:t xml:space="preserve"> </w:t>
      </w:r>
      <w:r>
        <w:t>due</w:t>
      </w:r>
      <w:r>
        <w:rPr>
          <w:spacing w:val="-9"/>
        </w:rPr>
        <w:t xml:space="preserve"> </w:t>
      </w:r>
      <w:r>
        <w:t>to</w:t>
      </w:r>
      <w:r>
        <w:rPr>
          <w:spacing w:val="-10"/>
        </w:rPr>
        <w:t xml:space="preserve"> </w:t>
      </w:r>
      <w:r>
        <w:t>toxicity</w:t>
      </w:r>
      <w:r>
        <w:rPr>
          <w:spacing w:val="-11"/>
        </w:rPr>
        <w:t xml:space="preserve"> </w:t>
      </w:r>
      <w:r>
        <w:t>related</w:t>
      </w:r>
      <w:r>
        <w:rPr>
          <w:spacing w:val="-10"/>
        </w:rPr>
        <w:t xml:space="preserve"> </w:t>
      </w:r>
      <w:r>
        <w:t>to</w:t>
      </w:r>
      <w:r>
        <w:rPr>
          <w:spacing w:val="-9"/>
        </w:rPr>
        <w:t xml:space="preserve"> </w:t>
      </w:r>
      <w:r>
        <w:t>ZYNLONTA,</w:t>
      </w:r>
      <w:r>
        <w:rPr>
          <w:spacing w:val="-10"/>
        </w:rPr>
        <w:t xml:space="preserve"> </w:t>
      </w:r>
      <w:r>
        <w:t>subsequent</w:t>
      </w:r>
      <w:r>
        <w:rPr>
          <w:spacing w:val="-13"/>
        </w:rPr>
        <w:t xml:space="preserve"> </w:t>
      </w:r>
      <w:r>
        <w:t>doses should be reduced by 50%.</w:t>
      </w:r>
    </w:p>
    <w:p w14:paraId="77DB5313" w14:textId="77777777" w:rsidR="00F437B0" w:rsidRDefault="00583711" w:rsidP="004A159A">
      <w:pPr>
        <w:pStyle w:val="BodyText"/>
        <w:spacing w:before="241" w:line="276" w:lineRule="auto"/>
        <w:ind w:right="18"/>
        <w:jc w:val="left"/>
      </w:pPr>
      <w:r>
        <w:t>If</w:t>
      </w:r>
      <w:r>
        <w:rPr>
          <w:spacing w:val="-9"/>
        </w:rPr>
        <w:t xml:space="preserve"> </w:t>
      </w:r>
      <w:r>
        <w:t>toxicity</w:t>
      </w:r>
      <w:r>
        <w:rPr>
          <w:spacing w:val="-10"/>
        </w:rPr>
        <w:t xml:space="preserve"> </w:t>
      </w:r>
      <w:r>
        <w:t>occurs</w:t>
      </w:r>
      <w:r>
        <w:rPr>
          <w:spacing w:val="-8"/>
        </w:rPr>
        <w:t xml:space="preserve"> </w:t>
      </w:r>
      <w:r>
        <w:t>following</w:t>
      </w:r>
      <w:r>
        <w:rPr>
          <w:spacing w:val="-8"/>
        </w:rPr>
        <w:t xml:space="preserve"> </w:t>
      </w:r>
      <w:r>
        <w:t>the</w:t>
      </w:r>
      <w:r>
        <w:rPr>
          <w:spacing w:val="-9"/>
        </w:rPr>
        <w:t xml:space="preserve"> </w:t>
      </w:r>
      <w:r>
        <w:t>second</w:t>
      </w:r>
      <w:r>
        <w:rPr>
          <w:spacing w:val="-10"/>
        </w:rPr>
        <w:t xml:space="preserve"> </w:t>
      </w:r>
      <w:r>
        <w:t>dose</w:t>
      </w:r>
      <w:r>
        <w:rPr>
          <w:spacing w:val="-9"/>
        </w:rPr>
        <w:t xml:space="preserve"> </w:t>
      </w:r>
      <w:r>
        <w:t>of</w:t>
      </w:r>
      <w:r>
        <w:rPr>
          <w:spacing w:val="-9"/>
        </w:rPr>
        <w:t xml:space="preserve"> </w:t>
      </w:r>
      <w:r>
        <w:t>0.15</w:t>
      </w:r>
      <w:r>
        <w:rPr>
          <w:spacing w:val="-2"/>
        </w:rPr>
        <w:t xml:space="preserve"> </w:t>
      </w:r>
      <w:r>
        <w:t>mg/kg</w:t>
      </w:r>
      <w:r>
        <w:rPr>
          <w:spacing w:val="-7"/>
        </w:rPr>
        <w:t xml:space="preserve"> </w:t>
      </w:r>
      <w:r>
        <w:t>(Cycle</w:t>
      </w:r>
      <w:r>
        <w:rPr>
          <w:spacing w:val="-2"/>
        </w:rPr>
        <w:t xml:space="preserve"> </w:t>
      </w:r>
      <w:r>
        <w:t>2)</w:t>
      </w:r>
      <w:r>
        <w:rPr>
          <w:spacing w:val="-9"/>
        </w:rPr>
        <w:t xml:space="preserve"> </w:t>
      </w:r>
      <w:r>
        <w:t>the</w:t>
      </w:r>
      <w:r>
        <w:rPr>
          <w:spacing w:val="-9"/>
        </w:rPr>
        <w:t xml:space="preserve"> </w:t>
      </w:r>
      <w:r>
        <w:t>patient</w:t>
      </w:r>
      <w:r>
        <w:rPr>
          <w:spacing w:val="-9"/>
        </w:rPr>
        <w:t xml:space="preserve"> </w:t>
      </w:r>
      <w:r>
        <w:t>should</w:t>
      </w:r>
      <w:r>
        <w:rPr>
          <w:spacing w:val="-9"/>
        </w:rPr>
        <w:t xml:space="preserve"> </w:t>
      </w:r>
      <w:r>
        <w:t>receive</w:t>
      </w:r>
      <w:r>
        <w:rPr>
          <w:spacing w:val="-9"/>
        </w:rPr>
        <w:t xml:space="preserve"> </w:t>
      </w:r>
      <w:r>
        <w:t>the planned dose of 0.075 mg/kg for Cycle 3 and subsequent cycles.</w:t>
      </w:r>
    </w:p>
    <w:p w14:paraId="77DB5314" w14:textId="77777777" w:rsidR="00F437B0" w:rsidRDefault="00583711" w:rsidP="004A159A">
      <w:pPr>
        <w:pStyle w:val="BodyText"/>
        <w:spacing w:before="201" w:line="276" w:lineRule="auto"/>
        <w:ind w:right="22"/>
        <w:jc w:val="left"/>
      </w:pPr>
      <w:r>
        <w:t>If toxicity reoccurs after two dose reductions following an adverse reaction, permanent discontinuation of Zynlonta should be considered.</w:t>
      </w:r>
    </w:p>
    <w:p w14:paraId="77DB5315" w14:textId="77777777" w:rsidR="00F437B0" w:rsidRDefault="00F437B0" w:rsidP="004A159A">
      <w:pPr>
        <w:pStyle w:val="BodyText"/>
        <w:spacing w:before="0"/>
        <w:ind w:left="0"/>
        <w:jc w:val="left"/>
      </w:pPr>
    </w:p>
    <w:p w14:paraId="77DB5316" w14:textId="77777777" w:rsidR="00F437B0" w:rsidRDefault="00F437B0" w:rsidP="004A159A">
      <w:pPr>
        <w:pStyle w:val="BodyText"/>
        <w:spacing w:before="62"/>
        <w:ind w:left="0"/>
        <w:jc w:val="left"/>
      </w:pPr>
    </w:p>
    <w:p w14:paraId="77DB5317" w14:textId="77777777" w:rsidR="00F437B0" w:rsidRDefault="00583711" w:rsidP="004A159A">
      <w:pPr>
        <w:pStyle w:val="Heading3"/>
        <w:spacing w:before="0"/>
      </w:pPr>
      <w:r>
        <w:t>Special</w:t>
      </w:r>
      <w:r>
        <w:rPr>
          <w:spacing w:val="-8"/>
        </w:rPr>
        <w:t xml:space="preserve"> </w:t>
      </w:r>
      <w:r>
        <w:rPr>
          <w:spacing w:val="-2"/>
        </w:rPr>
        <w:t>populations</w:t>
      </w:r>
    </w:p>
    <w:p w14:paraId="77DB5318" w14:textId="77777777" w:rsidR="00F437B0" w:rsidRDefault="00583711" w:rsidP="004A159A">
      <w:pPr>
        <w:spacing w:before="157"/>
        <w:ind w:left="23"/>
        <w:rPr>
          <w:i/>
          <w:spacing w:val="-2"/>
        </w:rPr>
      </w:pPr>
      <w:bookmarkStart w:id="15" w:name="Elderly"/>
      <w:bookmarkEnd w:id="15"/>
      <w:r>
        <w:rPr>
          <w:i/>
          <w:spacing w:val="-2"/>
        </w:rPr>
        <w:t>Elderly</w:t>
      </w:r>
    </w:p>
    <w:p w14:paraId="77DB531A" w14:textId="77777777" w:rsidR="00F437B0" w:rsidRDefault="00583711" w:rsidP="004A159A">
      <w:pPr>
        <w:pStyle w:val="BodyText"/>
        <w:spacing w:before="90" w:line="276" w:lineRule="auto"/>
        <w:ind w:right="15"/>
        <w:jc w:val="left"/>
      </w:pPr>
      <w:r>
        <w:t>No</w:t>
      </w:r>
      <w:r>
        <w:rPr>
          <w:spacing w:val="-6"/>
        </w:rPr>
        <w:t xml:space="preserve"> </w:t>
      </w:r>
      <w:r>
        <w:t>dose</w:t>
      </w:r>
      <w:r>
        <w:rPr>
          <w:spacing w:val="-6"/>
        </w:rPr>
        <w:t xml:space="preserve"> </w:t>
      </w:r>
      <w:r>
        <w:t>adjustment</w:t>
      </w:r>
      <w:r>
        <w:rPr>
          <w:spacing w:val="-8"/>
        </w:rPr>
        <w:t xml:space="preserve"> </w:t>
      </w:r>
      <w:r>
        <w:t>of</w:t>
      </w:r>
      <w:r>
        <w:rPr>
          <w:spacing w:val="-5"/>
        </w:rPr>
        <w:t xml:space="preserve"> </w:t>
      </w:r>
      <w:r>
        <w:t>ZYNLONTA</w:t>
      </w:r>
      <w:r>
        <w:rPr>
          <w:spacing w:val="-7"/>
        </w:rPr>
        <w:t xml:space="preserve"> </w:t>
      </w:r>
      <w:r>
        <w:t>is</w:t>
      </w:r>
      <w:r>
        <w:rPr>
          <w:spacing w:val="-6"/>
        </w:rPr>
        <w:t xml:space="preserve"> </w:t>
      </w:r>
      <w:r>
        <w:t>required</w:t>
      </w:r>
      <w:r>
        <w:rPr>
          <w:spacing w:val="-7"/>
        </w:rPr>
        <w:t xml:space="preserve"> </w:t>
      </w:r>
      <w:r>
        <w:t>in</w:t>
      </w:r>
      <w:r>
        <w:rPr>
          <w:spacing w:val="-8"/>
        </w:rPr>
        <w:t xml:space="preserve"> </w:t>
      </w:r>
      <w:r>
        <w:t>patients</w:t>
      </w:r>
      <w:r>
        <w:rPr>
          <w:spacing w:val="-6"/>
        </w:rPr>
        <w:t xml:space="preserve"> </w:t>
      </w:r>
      <w:r>
        <w:t>≥65</w:t>
      </w:r>
      <w:r>
        <w:rPr>
          <w:spacing w:val="-1"/>
        </w:rPr>
        <w:t xml:space="preserve"> </w:t>
      </w:r>
      <w:r>
        <w:t>years</w:t>
      </w:r>
      <w:r>
        <w:rPr>
          <w:spacing w:val="-8"/>
        </w:rPr>
        <w:t xml:space="preserve"> </w:t>
      </w:r>
      <w:r>
        <w:t>of</w:t>
      </w:r>
      <w:r>
        <w:rPr>
          <w:spacing w:val="-6"/>
        </w:rPr>
        <w:t xml:space="preserve"> </w:t>
      </w:r>
      <w:r>
        <w:t>age</w:t>
      </w:r>
      <w:r>
        <w:rPr>
          <w:spacing w:val="-6"/>
        </w:rPr>
        <w:t xml:space="preserve"> </w:t>
      </w:r>
      <w:r>
        <w:t>(see</w:t>
      </w:r>
      <w:r>
        <w:rPr>
          <w:spacing w:val="-6"/>
        </w:rPr>
        <w:t xml:space="preserve"> </w:t>
      </w:r>
      <w:r>
        <w:t>section</w:t>
      </w:r>
      <w:r>
        <w:rPr>
          <w:spacing w:val="-7"/>
        </w:rPr>
        <w:t xml:space="preserve"> </w:t>
      </w:r>
      <w:r>
        <w:t>4.4</w:t>
      </w:r>
      <w:r>
        <w:rPr>
          <w:spacing w:val="-6"/>
        </w:rPr>
        <w:t xml:space="preserve"> </w:t>
      </w:r>
      <w:hyperlink w:anchor="_bookmark2" w:history="1">
        <w:r w:rsidR="00F437B0">
          <w:rPr>
            <w:rFonts w:ascii="Calibri" w:hAnsi="Calibri"/>
            <w:color w:val="0000FF"/>
          </w:rPr>
          <w:t>Special</w:t>
        </w:r>
      </w:hyperlink>
      <w:r>
        <w:rPr>
          <w:rFonts w:ascii="Calibri" w:hAnsi="Calibri"/>
          <w:color w:val="0000FF"/>
        </w:rPr>
        <w:t xml:space="preserve"> </w:t>
      </w:r>
      <w:hyperlink w:anchor="_bookmark2" w:history="1">
        <w:r w:rsidR="00F437B0">
          <w:rPr>
            <w:rFonts w:ascii="Calibri" w:hAnsi="Calibri"/>
            <w:color w:val="0000FF"/>
          </w:rPr>
          <w:t>warnings and precautions for use</w:t>
        </w:r>
      </w:hyperlink>
      <w:r>
        <w:rPr>
          <w:rFonts w:ascii="Calibri" w:hAnsi="Calibri"/>
          <w:color w:val="0000FF"/>
        </w:rPr>
        <w:t xml:space="preserve"> </w:t>
      </w:r>
      <w:r>
        <w:t xml:space="preserve">and section 5.2 </w:t>
      </w:r>
      <w:hyperlink w:anchor="_bookmark7" w:history="1">
        <w:r w:rsidR="00F437B0">
          <w:rPr>
            <w:color w:val="0000FF"/>
          </w:rPr>
          <w:t>Pharmacokinetic properties</w:t>
        </w:r>
      </w:hyperlink>
      <w:r>
        <w:t>).</w:t>
      </w:r>
    </w:p>
    <w:p w14:paraId="77DB531B" w14:textId="77777777" w:rsidR="00F437B0" w:rsidRDefault="00583711" w:rsidP="004A159A">
      <w:pPr>
        <w:spacing w:before="204"/>
        <w:ind w:left="23"/>
        <w:rPr>
          <w:i/>
        </w:rPr>
      </w:pPr>
      <w:bookmarkStart w:id="16" w:name="Renal_impairment"/>
      <w:bookmarkEnd w:id="16"/>
      <w:r>
        <w:rPr>
          <w:i/>
        </w:rPr>
        <w:lastRenderedPageBreak/>
        <w:t>Renal</w:t>
      </w:r>
      <w:r>
        <w:rPr>
          <w:i/>
          <w:spacing w:val="-2"/>
        </w:rPr>
        <w:t xml:space="preserve"> impairment</w:t>
      </w:r>
    </w:p>
    <w:p w14:paraId="77DB531C" w14:textId="77777777" w:rsidR="00F437B0" w:rsidRDefault="00583711" w:rsidP="004A159A">
      <w:pPr>
        <w:pStyle w:val="BodyText"/>
        <w:spacing w:before="157" w:line="276" w:lineRule="auto"/>
        <w:ind w:right="18"/>
        <w:jc w:val="left"/>
      </w:pPr>
      <w:r>
        <w:t xml:space="preserve">No dose adjustment of ZYNLONTA is required for patients with mild to moderate renal impairment (see section 5.2 </w:t>
      </w:r>
      <w:hyperlink w:anchor="_bookmark7" w:history="1">
        <w:r w:rsidR="00F437B0">
          <w:rPr>
            <w:color w:val="0000FF"/>
          </w:rPr>
          <w:t>Pharmacokinetic properties</w:t>
        </w:r>
      </w:hyperlink>
      <w:r>
        <w:t>). ZYNLONTA has not been studied in patients with</w:t>
      </w:r>
      <w:r>
        <w:rPr>
          <w:spacing w:val="-1"/>
        </w:rPr>
        <w:t xml:space="preserve"> </w:t>
      </w:r>
      <w:r>
        <w:t>severe</w:t>
      </w:r>
      <w:r>
        <w:rPr>
          <w:spacing w:val="-2"/>
        </w:rPr>
        <w:t xml:space="preserve"> </w:t>
      </w:r>
      <w:r>
        <w:t>renal</w:t>
      </w:r>
      <w:r>
        <w:rPr>
          <w:spacing w:val="-3"/>
        </w:rPr>
        <w:t xml:space="preserve"> </w:t>
      </w:r>
      <w:r>
        <w:t>impairment</w:t>
      </w:r>
      <w:r>
        <w:rPr>
          <w:spacing w:val="-2"/>
        </w:rPr>
        <w:t xml:space="preserve"> </w:t>
      </w:r>
      <w:r>
        <w:t>(CrCl</w:t>
      </w:r>
      <w:r>
        <w:rPr>
          <w:spacing w:val="-1"/>
        </w:rPr>
        <w:t xml:space="preserve"> </w:t>
      </w:r>
      <w:r>
        <w:t>15</w:t>
      </w:r>
      <w:r>
        <w:rPr>
          <w:spacing w:val="-1"/>
        </w:rPr>
        <w:t xml:space="preserve"> </w:t>
      </w:r>
      <w:r>
        <w:t>to</w:t>
      </w:r>
      <w:r>
        <w:rPr>
          <w:spacing w:val="-2"/>
        </w:rPr>
        <w:t xml:space="preserve"> </w:t>
      </w:r>
      <w:r>
        <w:t>29</w:t>
      </w:r>
      <w:r>
        <w:rPr>
          <w:spacing w:val="-1"/>
        </w:rPr>
        <w:t xml:space="preserve"> </w:t>
      </w:r>
      <w:r>
        <w:t>mL/min)</w:t>
      </w:r>
      <w:r>
        <w:rPr>
          <w:spacing w:val="-2"/>
        </w:rPr>
        <w:t xml:space="preserve"> </w:t>
      </w:r>
      <w:r>
        <w:t>(see</w:t>
      </w:r>
      <w:r>
        <w:rPr>
          <w:spacing w:val="-1"/>
        </w:rPr>
        <w:t xml:space="preserve"> </w:t>
      </w:r>
      <w:r>
        <w:t>section</w:t>
      </w:r>
      <w:r>
        <w:rPr>
          <w:spacing w:val="-2"/>
        </w:rPr>
        <w:t xml:space="preserve"> </w:t>
      </w:r>
      <w:r>
        <w:t>4.4</w:t>
      </w:r>
      <w:r>
        <w:rPr>
          <w:spacing w:val="-2"/>
        </w:rPr>
        <w:t xml:space="preserve"> </w:t>
      </w:r>
      <w:hyperlink w:anchor="_bookmark2" w:history="1">
        <w:r w:rsidR="00F437B0">
          <w:rPr>
            <w:color w:val="0000FF"/>
          </w:rPr>
          <w:t>Special</w:t>
        </w:r>
        <w:r w:rsidR="00F437B0">
          <w:rPr>
            <w:color w:val="0000FF"/>
            <w:spacing w:val="-1"/>
          </w:rPr>
          <w:t xml:space="preserve"> </w:t>
        </w:r>
        <w:r w:rsidR="00F437B0">
          <w:rPr>
            <w:color w:val="0000FF"/>
          </w:rPr>
          <w:t>warnings</w:t>
        </w:r>
      </w:hyperlink>
      <w:r>
        <w:rPr>
          <w:color w:val="0000FF"/>
        </w:rPr>
        <w:t xml:space="preserve"> </w:t>
      </w:r>
      <w:hyperlink w:anchor="_bookmark2" w:history="1">
        <w:r w:rsidR="00F437B0">
          <w:rPr>
            <w:color w:val="0000FF"/>
          </w:rPr>
          <w:t>and precautions for use</w:t>
        </w:r>
      </w:hyperlink>
      <w:r>
        <w:t>).</w:t>
      </w:r>
    </w:p>
    <w:p w14:paraId="77DB531D" w14:textId="77777777" w:rsidR="00F437B0" w:rsidRDefault="00583711" w:rsidP="004A159A">
      <w:pPr>
        <w:spacing w:before="201"/>
        <w:ind w:left="23"/>
        <w:rPr>
          <w:i/>
        </w:rPr>
      </w:pPr>
      <w:bookmarkStart w:id="17" w:name="Hepatic_impairment"/>
      <w:bookmarkEnd w:id="17"/>
      <w:r>
        <w:rPr>
          <w:i/>
        </w:rPr>
        <w:t>Hepatic</w:t>
      </w:r>
      <w:r>
        <w:rPr>
          <w:i/>
          <w:spacing w:val="-6"/>
        </w:rPr>
        <w:t xml:space="preserve"> </w:t>
      </w:r>
      <w:r>
        <w:rPr>
          <w:i/>
          <w:spacing w:val="-2"/>
        </w:rPr>
        <w:t>impairment</w:t>
      </w:r>
    </w:p>
    <w:p w14:paraId="77DB531E" w14:textId="77777777" w:rsidR="00F437B0" w:rsidRDefault="00583711" w:rsidP="004A159A">
      <w:pPr>
        <w:pStyle w:val="BodyText"/>
        <w:spacing w:line="276" w:lineRule="auto"/>
        <w:ind w:right="21"/>
        <w:jc w:val="left"/>
      </w:pPr>
      <w:r>
        <w:t>No</w:t>
      </w:r>
      <w:r>
        <w:rPr>
          <w:spacing w:val="40"/>
        </w:rPr>
        <w:t xml:space="preserve"> </w:t>
      </w:r>
      <w:r>
        <w:t>dose</w:t>
      </w:r>
      <w:r>
        <w:rPr>
          <w:spacing w:val="40"/>
        </w:rPr>
        <w:t xml:space="preserve"> </w:t>
      </w:r>
      <w:r>
        <w:t>adjustment</w:t>
      </w:r>
      <w:r>
        <w:rPr>
          <w:spacing w:val="40"/>
        </w:rPr>
        <w:t xml:space="preserve"> </w:t>
      </w:r>
      <w:r>
        <w:t>is</w:t>
      </w:r>
      <w:r>
        <w:rPr>
          <w:spacing w:val="40"/>
        </w:rPr>
        <w:t xml:space="preserve"> </w:t>
      </w:r>
      <w:r>
        <w:t>recommended</w:t>
      </w:r>
      <w:r>
        <w:rPr>
          <w:spacing w:val="40"/>
        </w:rPr>
        <w:t xml:space="preserve"> </w:t>
      </w:r>
      <w:r>
        <w:t>for</w:t>
      </w:r>
      <w:r>
        <w:rPr>
          <w:spacing w:val="40"/>
        </w:rPr>
        <w:t xml:space="preserve"> </w:t>
      </w:r>
      <w:r>
        <w:t>patients</w:t>
      </w:r>
      <w:r>
        <w:rPr>
          <w:spacing w:val="40"/>
        </w:rPr>
        <w:t xml:space="preserve"> </w:t>
      </w:r>
      <w:r>
        <w:t>with</w:t>
      </w:r>
      <w:r>
        <w:rPr>
          <w:spacing w:val="40"/>
        </w:rPr>
        <w:t xml:space="preserve"> </w:t>
      </w:r>
      <w:r>
        <w:t>mild</w:t>
      </w:r>
      <w:r>
        <w:rPr>
          <w:spacing w:val="40"/>
        </w:rPr>
        <w:t xml:space="preserve"> </w:t>
      </w:r>
      <w:r>
        <w:t>hepatic</w:t>
      </w:r>
      <w:r>
        <w:rPr>
          <w:spacing w:val="40"/>
        </w:rPr>
        <w:t xml:space="preserve"> </w:t>
      </w:r>
      <w:r>
        <w:t>impairment</w:t>
      </w:r>
      <w:r>
        <w:rPr>
          <w:spacing w:val="40"/>
        </w:rPr>
        <w:t xml:space="preserve"> </w:t>
      </w:r>
      <w:r>
        <w:t>(total bilirubin</w:t>
      </w:r>
      <w:r>
        <w:rPr>
          <w:spacing w:val="-2"/>
        </w:rPr>
        <w:t xml:space="preserve"> </w:t>
      </w:r>
      <w:r>
        <w:t>≤</w:t>
      </w:r>
      <w:r>
        <w:rPr>
          <w:spacing w:val="-2"/>
        </w:rPr>
        <w:t xml:space="preserve"> </w:t>
      </w:r>
      <w:r>
        <w:t xml:space="preserve">upper limit of normal [ULN] and aspartate aminotransferase [AST] &gt; ULN or total bilirubin &gt;1 to 1.5 × ULN and any AST) (see section 5.2 </w:t>
      </w:r>
      <w:hyperlink w:anchor="_bookmark7" w:history="1">
        <w:r w:rsidR="00F437B0">
          <w:rPr>
            <w:color w:val="0000FF"/>
          </w:rPr>
          <w:t>Pharmacokinetic properties</w:t>
        </w:r>
      </w:hyperlink>
      <w:r>
        <w:t>).</w:t>
      </w:r>
    </w:p>
    <w:p w14:paraId="77DB531F" w14:textId="77777777" w:rsidR="00F437B0" w:rsidRDefault="00583711" w:rsidP="004A159A">
      <w:pPr>
        <w:pStyle w:val="BodyText"/>
        <w:spacing w:before="200" w:line="273" w:lineRule="auto"/>
        <w:ind w:right="24"/>
        <w:jc w:val="left"/>
      </w:pPr>
      <w:r>
        <w:t xml:space="preserve">ZYNLONTA has not been studied in patients with moderate or severe hepatic impairment (total bilirubin &gt;1.5 × ULN and any AST) (see section 4.4 </w:t>
      </w:r>
      <w:hyperlink w:anchor="_bookmark2" w:history="1">
        <w:r w:rsidR="00F437B0">
          <w:rPr>
            <w:color w:val="0000FF"/>
          </w:rPr>
          <w:t>Special warnings and precautions for use</w:t>
        </w:r>
      </w:hyperlink>
      <w:r>
        <w:t>).</w:t>
      </w:r>
    </w:p>
    <w:p w14:paraId="77DB5320" w14:textId="77777777" w:rsidR="00F437B0" w:rsidRDefault="00583711" w:rsidP="004A159A">
      <w:pPr>
        <w:spacing w:before="204"/>
        <w:ind w:left="23"/>
        <w:rPr>
          <w:i/>
        </w:rPr>
      </w:pPr>
      <w:bookmarkStart w:id="18" w:name="Paediatric_population"/>
      <w:bookmarkEnd w:id="18"/>
      <w:r>
        <w:rPr>
          <w:i/>
        </w:rPr>
        <w:t>Paediatric</w:t>
      </w:r>
      <w:r>
        <w:rPr>
          <w:i/>
          <w:spacing w:val="-8"/>
        </w:rPr>
        <w:t xml:space="preserve"> </w:t>
      </w:r>
      <w:r>
        <w:rPr>
          <w:i/>
          <w:spacing w:val="-2"/>
        </w:rPr>
        <w:t>population</w:t>
      </w:r>
    </w:p>
    <w:p w14:paraId="77DB5321" w14:textId="77777777" w:rsidR="00F437B0" w:rsidRDefault="00583711" w:rsidP="004A159A">
      <w:pPr>
        <w:pStyle w:val="BodyText"/>
        <w:spacing w:line="273" w:lineRule="auto"/>
        <w:ind w:right="22"/>
        <w:jc w:val="left"/>
      </w:pPr>
      <w:r>
        <w:t>The</w:t>
      </w:r>
      <w:r>
        <w:rPr>
          <w:spacing w:val="33"/>
        </w:rPr>
        <w:t xml:space="preserve"> </w:t>
      </w:r>
      <w:r>
        <w:t>safety</w:t>
      </w:r>
      <w:r>
        <w:rPr>
          <w:spacing w:val="34"/>
        </w:rPr>
        <w:t xml:space="preserve"> </w:t>
      </w:r>
      <w:r>
        <w:t>and</w:t>
      </w:r>
      <w:r>
        <w:rPr>
          <w:spacing w:val="32"/>
        </w:rPr>
        <w:t xml:space="preserve"> </w:t>
      </w:r>
      <w:r>
        <w:t>efficacy</w:t>
      </w:r>
      <w:r>
        <w:rPr>
          <w:spacing w:val="31"/>
        </w:rPr>
        <w:t xml:space="preserve"> </w:t>
      </w:r>
      <w:r>
        <w:t>of</w:t>
      </w:r>
      <w:r>
        <w:rPr>
          <w:spacing w:val="35"/>
        </w:rPr>
        <w:t xml:space="preserve"> </w:t>
      </w:r>
      <w:r>
        <w:t>loncastuximab</w:t>
      </w:r>
      <w:r>
        <w:rPr>
          <w:spacing w:val="34"/>
        </w:rPr>
        <w:t xml:space="preserve"> </w:t>
      </w:r>
      <w:r>
        <w:t>tesirine</w:t>
      </w:r>
      <w:r>
        <w:rPr>
          <w:spacing w:val="33"/>
        </w:rPr>
        <w:t xml:space="preserve"> </w:t>
      </w:r>
      <w:r>
        <w:t>in</w:t>
      </w:r>
      <w:r>
        <w:rPr>
          <w:spacing w:val="34"/>
        </w:rPr>
        <w:t xml:space="preserve"> </w:t>
      </w:r>
      <w:r>
        <w:t>children</w:t>
      </w:r>
      <w:r>
        <w:rPr>
          <w:spacing w:val="34"/>
        </w:rPr>
        <w:t xml:space="preserve"> </w:t>
      </w:r>
      <w:r>
        <w:t>and</w:t>
      </w:r>
      <w:r>
        <w:rPr>
          <w:spacing w:val="32"/>
        </w:rPr>
        <w:t xml:space="preserve"> </w:t>
      </w:r>
      <w:r>
        <w:t>adolescents</w:t>
      </w:r>
      <w:r>
        <w:rPr>
          <w:spacing w:val="35"/>
        </w:rPr>
        <w:t xml:space="preserve"> </w:t>
      </w:r>
      <w:r>
        <w:t>aged</w:t>
      </w:r>
      <w:r>
        <w:rPr>
          <w:spacing w:val="35"/>
        </w:rPr>
        <w:t xml:space="preserve"> </w:t>
      </w:r>
      <w:r>
        <w:t>less</w:t>
      </w:r>
      <w:r>
        <w:rPr>
          <w:spacing w:val="36"/>
        </w:rPr>
        <w:t xml:space="preserve"> </w:t>
      </w:r>
      <w:r>
        <w:t>than 18 years have not been established.</w:t>
      </w:r>
    </w:p>
    <w:p w14:paraId="77DB5322" w14:textId="77777777" w:rsidR="00F437B0" w:rsidRDefault="00583711" w:rsidP="004A159A">
      <w:pPr>
        <w:pStyle w:val="Heading3"/>
        <w:spacing w:before="204"/>
      </w:pPr>
      <w:bookmarkStart w:id="19" w:name="Preparation_and_Administration"/>
      <w:bookmarkEnd w:id="19"/>
      <w:r>
        <w:t>Preparation</w:t>
      </w:r>
      <w:r>
        <w:rPr>
          <w:spacing w:val="-5"/>
        </w:rPr>
        <w:t xml:space="preserve"> </w:t>
      </w:r>
      <w:r>
        <w:t>and</w:t>
      </w:r>
      <w:r>
        <w:rPr>
          <w:spacing w:val="-8"/>
        </w:rPr>
        <w:t xml:space="preserve"> </w:t>
      </w:r>
      <w:r>
        <w:rPr>
          <w:spacing w:val="-2"/>
        </w:rPr>
        <w:t>Administration</w:t>
      </w:r>
    </w:p>
    <w:p w14:paraId="77DB5323" w14:textId="77777777" w:rsidR="00F437B0" w:rsidRDefault="00583711" w:rsidP="004A159A">
      <w:pPr>
        <w:pStyle w:val="BodyText"/>
        <w:spacing w:before="159"/>
        <w:jc w:val="left"/>
      </w:pPr>
      <w:r>
        <w:t>ZYNLONTA</w:t>
      </w:r>
      <w:r>
        <w:rPr>
          <w:spacing w:val="-6"/>
        </w:rPr>
        <w:t xml:space="preserve"> </w:t>
      </w:r>
      <w:r>
        <w:t>is</w:t>
      </w:r>
      <w:r>
        <w:rPr>
          <w:spacing w:val="-4"/>
        </w:rPr>
        <w:t xml:space="preserve"> </w:t>
      </w:r>
      <w:r>
        <w:t>for</w:t>
      </w:r>
      <w:r>
        <w:rPr>
          <w:spacing w:val="-5"/>
        </w:rPr>
        <w:t xml:space="preserve"> </w:t>
      </w:r>
      <w:r>
        <w:t>intravenous</w:t>
      </w:r>
      <w:r>
        <w:rPr>
          <w:spacing w:val="-6"/>
        </w:rPr>
        <w:t xml:space="preserve"> </w:t>
      </w:r>
      <w:r>
        <w:rPr>
          <w:spacing w:val="-4"/>
        </w:rPr>
        <w:t>use.</w:t>
      </w:r>
    </w:p>
    <w:p w14:paraId="77DB5324" w14:textId="77777777" w:rsidR="00F437B0" w:rsidRDefault="00583711" w:rsidP="004A159A">
      <w:pPr>
        <w:pStyle w:val="BodyText"/>
        <w:spacing w:before="239"/>
        <w:jc w:val="left"/>
      </w:pPr>
      <w:r>
        <w:t>The</w:t>
      </w:r>
      <w:r>
        <w:rPr>
          <w:spacing w:val="-9"/>
        </w:rPr>
        <w:t xml:space="preserve"> </w:t>
      </w:r>
      <w:r>
        <w:t>infusion</w:t>
      </w:r>
      <w:r>
        <w:rPr>
          <w:spacing w:val="-6"/>
        </w:rPr>
        <w:t xml:space="preserve"> </w:t>
      </w:r>
      <w:r>
        <w:t>is</w:t>
      </w:r>
      <w:r>
        <w:rPr>
          <w:spacing w:val="-3"/>
        </w:rPr>
        <w:t xml:space="preserve"> </w:t>
      </w:r>
      <w:r>
        <w:t>administered</w:t>
      </w:r>
      <w:r>
        <w:rPr>
          <w:spacing w:val="-4"/>
        </w:rPr>
        <w:t xml:space="preserve"> </w:t>
      </w:r>
      <w:r>
        <w:t>over</w:t>
      </w:r>
      <w:r>
        <w:rPr>
          <w:spacing w:val="-4"/>
        </w:rPr>
        <w:t xml:space="preserve"> </w:t>
      </w:r>
      <w:r>
        <w:t>30</w:t>
      </w:r>
      <w:r>
        <w:rPr>
          <w:spacing w:val="-6"/>
        </w:rPr>
        <w:t xml:space="preserve"> </w:t>
      </w:r>
      <w:r>
        <w:t>minutes</w:t>
      </w:r>
      <w:r>
        <w:rPr>
          <w:spacing w:val="-4"/>
        </w:rPr>
        <w:t xml:space="preserve"> </w:t>
      </w:r>
      <w:r>
        <w:t>through</w:t>
      </w:r>
      <w:r>
        <w:rPr>
          <w:spacing w:val="-4"/>
        </w:rPr>
        <w:t xml:space="preserve"> </w:t>
      </w:r>
      <w:r>
        <w:t>an</w:t>
      </w:r>
      <w:r>
        <w:rPr>
          <w:spacing w:val="-5"/>
        </w:rPr>
        <w:t xml:space="preserve"> </w:t>
      </w:r>
      <w:r>
        <w:t>intravenous</w:t>
      </w:r>
      <w:r>
        <w:rPr>
          <w:spacing w:val="-3"/>
        </w:rPr>
        <w:t xml:space="preserve"> </w:t>
      </w:r>
      <w:r>
        <w:rPr>
          <w:spacing w:val="-2"/>
        </w:rPr>
        <w:t>line.</w:t>
      </w:r>
    </w:p>
    <w:p w14:paraId="77DB5325" w14:textId="77777777" w:rsidR="00F437B0" w:rsidRDefault="00583711" w:rsidP="004A159A">
      <w:pPr>
        <w:pStyle w:val="BodyText"/>
        <w:spacing w:before="239" w:line="276" w:lineRule="auto"/>
        <w:ind w:right="16"/>
        <w:jc w:val="left"/>
      </w:pPr>
      <w:r>
        <w:t>Extravasation of ZYNLONTA has been associated with irritation, swelling, pain, and/or tissue damage,</w:t>
      </w:r>
      <w:r>
        <w:rPr>
          <w:spacing w:val="-13"/>
        </w:rPr>
        <w:t xml:space="preserve"> </w:t>
      </w:r>
      <w:r>
        <w:t>which</w:t>
      </w:r>
      <w:r>
        <w:rPr>
          <w:spacing w:val="-12"/>
        </w:rPr>
        <w:t xml:space="preserve"> </w:t>
      </w:r>
      <w:r>
        <w:t>may</w:t>
      </w:r>
      <w:r>
        <w:rPr>
          <w:spacing w:val="-12"/>
        </w:rPr>
        <w:t xml:space="preserve"> </w:t>
      </w:r>
      <w:r>
        <w:t>be</w:t>
      </w:r>
      <w:r>
        <w:rPr>
          <w:spacing w:val="-12"/>
        </w:rPr>
        <w:t xml:space="preserve"> </w:t>
      </w:r>
      <w:r>
        <w:t>severe</w:t>
      </w:r>
      <w:r>
        <w:rPr>
          <w:spacing w:val="-12"/>
        </w:rPr>
        <w:t xml:space="preserve"> </w:t>
      </w:r>
      <w:r>
        <w:t>(see</w:t>
      </w:r>
      <w:r>
        <w:rPr>
          <w:spacing w:val="-4"/>
        </w:rPr>
        <w:t xml:space="preserve"> </w:t>
      </w:r>
      <w:r>
        <w:t>section</w:t>
      </w:r>
      <w:r>
        <w:rPr>
          <w:spacing w:val="-12"/>
        </w:rPr>
        <w:t xml:space="preserve"> </w:t>
      </w:r>
      <w:r>
        <w:t>4.8</w:t>
      </w:r>
      <w:r>
        <w:rPr>
          <w:spacing w:val="-11"/>
        </w:rPr>
        <w:t xml:space="preserve"> </w:t>
      </w:r>
      <w:hyperlink w:anchor="_bookmark4" w:history="1">
        <w:r w:rsidR="00F437B0">
          <w:rPr>
            <w:color w:val="0000FF"/>
          </w:rPr>
          <w:t>Adverse</w:t>
        </w:r>
        <w:r w:rsidR="00F437B0">
          <w:rPr>
            <w:color w:val="0000FF"/>
            <w:spacing w:val="-12"/>
          </w:rPr>
          <w:t xml:space="preserve"> </w:t>
        </w:r>
        <w:r w:rsidR="00F437B0">
          <w:rPr>
            <w:color w:val="0000FF"/>
          </w:rPr>
          <w:t>effects</w:t>
        </w:r>
        <w:r w:rsidR="00F437B0">
          <w:rPr>
            <w:color w:val="0000FF"/>
            <w:spacing w:val="-12"/>
          </w:rPr>
          <w:t xml:space="preserve"> </w:t>
        </w:r>
        <w:r w:rsidR="00F437B0">
          <w:rPr>
            <w:color w:val="0000FF"/>
          </w:rPr>
          <w:t>(Undesirable</w:t>
        </w:r>
        <w:r w:rsidR="00F437B0">
          <w:rPr>
            <w:color w:val="0000FF"/>
            <w:spacing w:val="-13"/>
          </w:rPr>
          <w:t xml:space="preserve"> </w:t>
        </w:r>
        <w:r w:rsidR="00F437B0">
          <w:rPr>
            <w:color w:val="0000FF"/>
          </w:rPr>
          <w:t>effects)</w:t>
        </w:r>
      </w:hyperlink>
      <w:r>
        <w:t>).</w:t>
      </w:r>
      <w:r>
        <w:rPr>
          <w:spacing w:val="-11"/>
        </w:rPr>
        <w:t xml:space="preserve"> </w:t>
      </w:r>
      <w:r>
        <w:t>The</w:t>
      </w:r>
      <w:r>
        <w:rPr>
          <w:spacing w:val="-12"/>
        </w:rPr>
        <w:t xml:space="preserve"> </w:t>
      </w:r>
      <w:r>
        <w:t xml:space="preserve">infusion site should be monitored for possible subcutaneous infiltration during medicinal product </w:t>
      </w:r>
      <w:r>
        <w:rPr>
          <w:spacing w:val="-2"/>
        </w:rPr>
        <w:t>administration.</w:t>
      </w:r>
    </w:p>
    <w:p w14:paraId="77DB5326" w14:textId="77777777" w:rsidR="00F437B0" w:rsidRDefault="00583711" w:rsidP="004A159A">
      <w:pPr>
        <w:pStyle w:val="BodyText"/>
        <w:spacing w:before="199" w:line="276" w:lineRule="auto"/>
        <w:ind w:right="21"/>
        <w:jc w:val="left"/>
      </w:pPr>
      <w:r>
        <w:t>ZYNLONTA</w:t>
      </w:r>
      <w:r>
        <w:rPr>
          <w:spacing w:val="-10"/>
        </w:rPr>
        <w:t xml:space="preserve"> </w:t>
      </w:r>
      <w:r>
        <w:t>contains</w:t>
      </w:r>
      <w:r>
        <w:rPr>
          <w:spacing w:val="-8"/>
        </w:rPr>
        <w:t xml:space="preserve"> </w:t>
      </w:r>
      <w:r>
        <w:t>a</w:t>
      </w:r>
      <w:r>
        <w:rPr>
          <w:spacing w:val="-9"/>
        </w:rPr>
        <w:t xml:space="preserve"> </w:t>
      </w:r>
      <w:r>
        <w:t>cytotoxic</w:t>
      </w:r>
      <w:r>
        <w:rPr>
          <w:spacing w:val="-8"/>
        </w:rPr>
        <w:t xml:space="preserve"> </w:t>
      </w:r>
      <w:r>
        <w:t>component</w:t>
      </w:r>
      <w:r>
        <w:rPr>
          <w:spacing w:val="-10"/>
        </w:rPr>
        <w:t xml:space="preserve"> </w:t>
      </w:r>
      <w:r>
        <w:t>and</w:t>
      </w:r>
      <w:r>
        <w:rPr>
          <w:spacing w:val="-10"/>
        </w:rPr>
        <w:t xml:space="preserve"> </w:t>
      </w:r>
      <w:r>
        <w:t>should</w:t>
      </w:r>
      <w:r>
        <w:rPr>
          <w:spacing w:val="-9"/>
        </w:rPr>
        <w:t xml:space="preserve"> </w:t>
      </w:r>
      <w:r>
        <w:t>be</w:t>
      </w:r>
      <w:r>
        <w:rPr>
          <w:spacing w:val="-9"/>
        </w:rPr>
        <w:t xml:space="preserve"> </w:t>
      </w:r>
      <w:r>
        <w:t>administered</w:t>
      </w:r>
      <w:r>
        <w:rPr>
          <w:spacing w:val="-9"/>
        </w:rPr>
        <w:t xml:space="preserve"> </w:t>
      </w:r>
      <w:r>
        <w:t>under</w:t>
      </w:r>
      <w:r>
        <w:rPr>
          <w:spacing w:val="-9"/>
        </w:rPr>
        <w:t xml:space="preserve"> </w:t>
      </w:r>
      <w:r>
        <w:t>the</w:t>
      </w:r>
      <w:r>
        <w:rPr>
          <w:spacing w:val="-9"/>
        </w:rPr>
        <w:t xml:space="preserve"> </w:t>
      </w:r>
      <w:r>
        <w:t>supervision</w:t>
      </w:r>
      <w:r>
        <w:rPr>
          <w:spacing w:val="-10"/>
        </w:rPr>
        <w:t xml:space="preserve"> </w:t>
      </w:r>
      <w:r>
        <w:t>of a healthcare professional experienced in the use of cytotoxic agents. Procedures for proper handling and disposal of antineoplastic and cytotoxic medicinal products should be used.</w:t>
      </w:r>
    </w:p>
    <w:p w14:paraId="77DB5327" w14:textId="77777777" w:rsidR="00F437B0" w:rsidRDefault="00583711" w:rsidP="004A159A">
      <w:pPr>
        <w:pStyle w:val="BodyText"/>
        <w:spacing w:before="200" w:line="276" w:lineRule="auto"/>
        <w:ind w:right="17"/>
        <w:jc w:val="left"/>
      </w:pPr>
      <w:r>
        <w:t>ZYNLONTA</w:t>
      </w:r>
      <w:r>
        <w:rPr>
          <w:spacing w:val="-8"/>
        </w:rPr>
        <w:t xml:space="preserve"> </w:t>
      </w:r>
      <w:r>
        <w:t>must</w:t>
      </w:r>
      <w:r>
        <w:rPr>
          <w:spacing w:val="-6"/>
        </w:rPr>
        <w:t xml:space="preserve"> </w:t>
      </w:r>
      <w:r>
        <w:t>be</w:t>
      </w:r>
      <w:r>
        <w:rPr>
          <w:spacing w:val="-5"/>
        </w:rPr>
        <w:t xml:space="preserve"> </w:t>
      </w:r>
      <w:r>
        <w:t>reconstituted</w:t>
      </w:r>
      <w:r>
        <w:rPr>
          <w:spacing w:val="-5"/>
        </w:rPr>
        <w:t xml:space="preserve"> </w:t>
      </w:r>
      <w:r>
        <w:t>and</w:t>
      </w:r>
      <w:r>
        <w:rPr>
          <w:spacing w:val="-6"/>
        </w:rPr>
        <w:t xml:space="preserve"> </w:t>
      </w:r>
      <w:r>
        <w:t>diluted</w:t>
      </w:r>
      <w:r>
        <w:rPr>
          <w:spacing w:val="-5"/>
        </w:rPr>
        <w:t xml:space="preserve"> </w:t>
      </w:r>
      <w:r>
        <w:t>using</w:t>
      </w:r>
      <w:r>
        <w:rPr>
          <w:spacing w:val="-7"/>
        </w:rPr>
        <w:t xml:space="preserve"> </w:t>
      </w:r>
      <w:r>
        <w:t>aseptic</w:t>
      </w:r>
      <w:r>
        <w:rPr>
          <w:spacing w:val="-4"/>
        </w:rPr>
        <w:t xml:space="preserve"> </w:t>
      </w:r>
      <w:proofErr w:type="gramStart"/>
      <w:r>
        <w:t>technique</w:t>
      </w:r>
      <w:proofErr w:type="gramEnd"/>
      <w:r>
        <w:rPr>
          <w:spacing w:val="-5"/>
        </w:rPr>
        <w:t xml:space="preserve"> </w:t>
      </w:r>
      <w:r>
        <w:t>under</w:t>
      </w:r>
      <w:r>
        <w:rPr>
          <w:spacing w:val="-5"/>
        </w:rPr>
        <w:t xml:space="preserve"> </w:t>
      </w:r>
      <w:r>
        <w:t>the</w:t>
      </w:r>
      <w:r>
        <w:rPr>
          <w:spacing w:val="-5"/>
        </w:rPr>
        <w:t xml:space="preserve"> </w:t>
      </w:r>
      <w:r>
        <w:t>supervision</w:t>
      </w:r>
      <w:r>
        <w:rPr>
          <w:spacing w:val="-6"/>
        </w:rPr>
        <w:t xml:space="preserve"> </w:t>
      </w:r>
      <w:r>
        <w:t>of</w:t>
      </w:r>
      <w:r>
        <w:rPr>
          <w:spacing w:val="-5"/>
        </w:rPr>
        <w:t xml:space="preserve"> </w:t>
      </w:r>
      <w:r>
        <w:t>a healthcare</w:t>
      </w:r>
      <w:r>
        <w:rPr>
          <w:spacing w:val="-1"/>
        </w:rPr>
        <w:t xml:space="preserve"> </w:t>
      </w:r>
      <w:r>
        <w:t>professional.</w:t>
      </w:r>
      <w:r>
        <w:rPr>
          <w:spacing w:val="-2"/>
        </w:rPr>
        <w:t xml:space="preserve"> </w:t>
      </w:r>
      <w:r>
        <w:t>It</w:t>
      </w:r>
      <w:r>
        <w:rPr>
          <w:spacing w:val="-3"/>
        </w:rPr>
        <w:t xml:space="preserve"> </w:t>
      </w:r>
      <w:r>
        <w:t>must</w:t>
      </w:r>
      <w:r>
        <w:rPr>
          <w:spacing w:val="-1"/>
        </w:rPr>
        <w:t xml:space="preserve"> </w:t>
      </w:r>
      <w:r>
        <w:t>be</w:t>
      </w:r>
      <w:r>
        <w:rPr>
          <w:spacing w:val="-1"/>
        </w:rPr>
        <w:t xml:space="preserve"> </w:t>
      </w:r>
      <w:r>
        <w:t>administered</w:t>
      </w:r>
      <w:r>
        <w:rPr>
          <w:spacing w:val="-1"/>
        </w:rPr>
        <w:t xml:space="preserve"> </w:t>
      </w:r>
      <w:r>
        <w:t>using a</w:t>
      </w:r>
      <w:r>
        <w:rPr>
          <w:spacing w:val="-1"/>
        </w:rPr>
        <w:t xml:space="preserve"> </w:t>
      </w:r>
      <w:r>
        <w:t>dedicated</w:t>
      </w:r>
      <w:r>
        <w:rPr>
          <w:spacing w:val="-3"/>
        </w:rPr>
        <w:t xml:space="preserve"> </w:t>
      </w:r>
      <w:r>
        <w:t>infusion</w:t>
      </w:r>
      <w:r>
        <w:rPr>
          <w:spacing w:val="-1"/>
        </w:rPr>
        <w:t xml:space="preserve"> </w:t>
      </w:r>
      <w:r>
        <w:t>line</w:t>
      </w:r>
      <w:r>
        <w:rPr>
          <w:spacing w:val="-1"/>
        </w:rPr>
        <w:t xml:space="preserve"> </w:t>
      </w:r>
      <w:r>
        <w:t>equipped</w:t>
      </w:r>
      <w:r>
        <w:rPr>
          <w:spacing w:val="-1"/>
        </w:rPr>
        <w:t xml:space="preserve"> </w:t>
      </w:r>
      <w:r>
        <w:t>with a sterile, non-pyrogenic, low-protein binding in-line or add-on filter (0.2</w:t>
      </w:r>
      <w:r>
        <w:rPr>
          <w:spacing w:val="-2"/>
        </w:rPr>
        <w:t xml:space="preserve"> </w:t>
      </w:r>
      <w:r>
        <w:t>or 0.22</w:t>
      </w:r>
      <w:r>
        <w:rPr>
          <w:spacing w:val="-3"/>
        </w:rPr>
        <w:t xml:space="preserve"> </w:t>
      </w:r>
      <w:r>
        <w:t>micrometre pore size) and catheter.</w:t>
      </w:r>
    </w:p>
    <w:p w14:paraId="77DB5328" w14:textId="77777777" w:rsidR="00F437B0" w:rsidRDefault="00583711" w:rsidP="004A159A">
      <w:pPr>
        <w:pStyle w:val="BodyText"/>
        <w:spacing w:before="201" w:line="276" w:lineRule="auto"/>
        <w:ind w:right="21"/>
        <w:jc w:val="left"/>
      </w:pPr>
      <w:r>
        <w:t xml:space="preserve">ZYNLONTA must be </w:t>
      </w:r>
      <w:proofErr w:type="gramStart"/>
      <w:r>
        <w:t>reconstituted</w:t>
      </w:r>
      <w:proofErr w:type="gramEnd"/>
      <w:r>
        <w:t xml:space="preserve"> using sterile water for injections and diluted into an intravenous infusion bag containing 5% glucose prior to administration.</w:t>
      </w:r>
    </w:p>
    <w:p w14:paraId="77DB5329" w14:textId="77777777" w:rsidR="00F437B0" w:rsidRDefault="00583711" w:rsidP="004A159A">
      <w:pPr>
        <w:spacing w:before="201"/>
        <w:ind w:left="23"/>
        <w:rPr>
          <w:i/>
        </w:rPr>
      </w:pPr>
      <w:bookmarkStart w:id="20" w:name="Dose_calculation"/>
      <w:bookmarkEnd w:id="20"/>
      <w:r>
        <w:rPr>
          <w:i/>
        </w:rPr>
        <w:t>Dose</w:t>
      </w:r>
      <w:r>
        <w:rPr>
          <w:i/>
          <w:spacing w:val="-2"/>
        </w:rPr>
        <w:t xml:space="preserve"> calculation</w:t>
      </w:r>
    </w:p>
    <w:p w14:paraId="77DB532A" w14:textId="77777777" w:rsidR="00F437B0" w:rsidRDefault="00583711" w:rsidP="004A159A">
      <w:pPr>
        <w:pStyle w:val="BodyText"/>
        <w:spacing w:before="157" w:line="276" w:lineRule="auto"/>
        <w:ind w:right="16"/>
        <w:jc w:val="left"/>
      </w:pPr>
      <w:r>
        <w:t>Calculate the total dose (mg) required based on the patient’s weight and prescribed dose. More than one vial may be needed to achieve the calculated dose.</w:t>
      </w:r>
    </w:p>
    <w:p w14:paraId="77DB532B" w14:textId="77777777" w:rsidR="00F437B0" w:rsidRDefault="00583711" w:rsidP="004A159A">
      <w:pPr>
        <w:spacing w:before="202"/>
        <w:ind w:left="23"/>
        <w:rPr>
          <w:i/>
          <w:spacing w:val="-2"/>
        </w:rPr>
      </w:pPr>
      <w:bookmarkStart w:id="21" w:name="Reconstitution_of_powder_for_concentrate"/>
      <w:bookmarkEnd w:id="21"/>
      <w:r>
        <w:rPr>
          <w:i/>
        </w:rPr>
        <w:t>Reconstitution</w:t>
      </w:r>
      <w:r>
        <w:rPr>
          <w:i/>
          <w:spacing w:val="-5"/>
        </w:rPr>
        <w:t xml:space="preserve"> </w:t>
      </w:r>
      <w:r>
        <w:rPr>
          <w:i/>
        </w:rPr>
        <w:t>of</w:t>
      </w:r>
      <w:r>
        <w:rPr>
          <w:i/>
          <w:spacing w:val="-7"/>
        </w:rPr>
        <w:t xml:space="preserve"> </w:t>
      </w:r>
      <w:r>
        <w:rPr>
          <w:i/>
        </w:rPr>
        <w:t>powder</w:t>
      </w:r>
      <w:r>
        <w:rPr>
          <w:i/>
          <w:spacing w:val="-3"/>
        </w:rPr>
        <w:t xml:space="preserve"> </w:t>
      </w:r>
      <w:r>
        <w:rPr>
          <w:i/>
        </w:rPr>
        <w:t>for</w:t>
      </w:r>
      <w:r>
        <w:rPr>
          <w:i/>
          <w:spacing w:val="-2"/>
        </w:rPr>
        <w:t xml:space="preserve"> </w:t>
      </w:r>
      <w:proofErr w:type="gramStart"/>
      <w:r>
        <w:rPr>
          <w:i/>
          <w:spacing w:val="-2"/>
        </w:rPr>
        <w:t>concentrate</w:t>
      </w:r>
      <w:proofErr w:type="gramEnd"/>
    </w:p>
    <w:p w14:paraId="77DB532D" w14:textId="77777777" w:rsidR="00F437B0" w:rsidRDefault="00583711" w:rsidP="004A159A">
      <w:pPr>
        <w:pStyle w:val="ListParagraph"/>
        <w:numPr>
          <w:ilvl w:val="0"/>
          <w:numId w:val="1"/>
        </w:numPr>
        <w:tabs>
          <w:tab w:val="left" w:pos="743"/>
        </w:tabs>
        <w:spacing w:before="93" w:line="276" w:lineRule="auto"/>
        <w:ind w:right="17"/>
      </w:pPr>
      <w:r>
        <w:t>Reconstitute each vial of powder for concentrate using 2.2 mL of sterile water for injections with the stream directed toward the inside wall of the vial to obtain a final concentration of 5 mg/mL.</w:t>
      </w:r>
    </w:p>
    <w:p w14:paraId="77DB532E" w14:textId="77777777" w:rsidR="00F437B0" w:rsidRDefault="00583711" w:rsidP="004A159A">
      <w:pPr>
        <w:pStyle w:val="ListParagraph"/>
        <w:numPr>
          <w:ilvl w:val="0"/>
          <w:numId w:val="1"/>
        </w:numPr>
        <w:tabs>
          <w:tab w:val="left" w:pos="743"/>
        </w:tabs>
        <w:spacing w:before="0" w:line="273" w:lineRule="auto"/>
        <w:ind w:right="16"/>
      </w:pPr>
      <w:r>
        <w:t xml:space="preserve">Swirl the vial gently until the powder is completely dissolved. Do not shake. More than </w:t>
      </w:r>
      <w:r>
        <w:lastRenderedPageBreak/>
        <w:t>one vial may be needed to achieve the calculated dose.</w:t>
      </w:r>
    </w:p>
    <w:p w14:paraId="77DB532F" w14:textId="77777777" w:rsidR="00F437B0" w:rsidRDefault="00583711" w:rsidP="004A159A">
      <w:pPr>
        <w:pStyle w:val="ListParagraph"/>
        <w:numPr>
          <w:ilvl w:val="0"/>
          <w:numId w:val="1"/>
        </w:numPr>
        <w:tabs>
          <w:tab w:val="left" w:pos="743"/>
        </w:tabs>
        <w:spacing w:before="2" w:line="276" w:lineRule="auto"/>
        <w:ind w:right="20"/>
      </w:pPr>
      <w:r>
        <w:t>Inspect</w:t>
      </w:r>
      <w:r>
        <w:rPr>
          <w:spacing w:val="-6"/>
        </w:rPr>
        <w:t xml:space="preserve"> </w:t>
      </w:r>
      <w:r>
        <w:t>the</w:t>
      </w:r>
      <w:r>
        <w:rPr>
          <w:spacing w:val="-5"/>
        </w:rPr>
        <w:t xml:space="preserve"> </w:t>
      </w:r>
      <w:r>
        <w:t>reconstituted</w:t>
      </w:r>
      <w:r>
        <w:rPr>
          <w:spacing w:val="-7"/>
        </w:rPr>
        <w:t xml:space="preserve"> </w:t>
      </w:r>
      <w:r>
        <w:t>solution</w:t>
      </w:r>
      <w:r>
        <w:rPr>
          <w:spacing w:val="-6"/>
        </w:rPr>
        <w:t xml:space="preserve"> </w:t>
      </w:r>
      <w:r>
        <w:t>for</w:t>
      </w:r>
      <w:r>
        <w:rPr>
          <w:spacing w:val="-5"/>
        </w:rPr>
        <w:t xml:space="preserve"> </w:t>
      </w:r>
      <w:r>
        <w:t>particulate</w:t>
      </w:r>
      <w:r>
        <w:rPr>
          <w:spacing w:val="-7"/>
        </w:rPr>
        <w:t xml:space="preserve"> </w:t>
      </w:r>
      <w:r>
        <w:t>matter</w:t>
      </w:r>
      <w:r>
        <w:rPr>
          <w:spacing w:val="-5"/>
        </w:rPr>
        <w:t xml:space="preserve"> </w:t>
      </w:r>
      <w:r>
        <w:t>and</w:t>
      </w:r>
      <w:r>
        <w:rPr>
          <w:spacing w:val="-6"/>
        </w:rPr>
        <w:t xml:space="preserve"> </w:t>
      </w:r>
      <w:r>
        <w:t>discolouration.</w:t>
      </w:r>
      <w:r>
        <w:rPr>
          <w:spacing w:val="-8"/>
        </w:rPr>
        <w:t xml:space="preserve"> </w:t>
      </w:r>
      <w:r>
        <w:t>The</w:t>
      </w:r>
      <w:r>
        <w:rPr>
          <w:spacing w:val="-7"/>
        </w:rPr>
        <w:t xml:space="preserve"> </w:t>
      </w:r>
      <w:r>
        <w:t xml:space="preserve">solution should appear clear to slightly opalescent, colourless to slightly yellow. Do not </w:t>
      </w:r>
      <w:proofErr w:type="gramStart"/>
      <w:r>
        <w:t>use</w:t>
      </w:r>
      <w:proofErr w:type="gramEnd"/>
      <w:r>
        <w:t xml:space="preserve"> if the reconstituted solution is discoloured, is cloudy, or contains visible particulates.</w:t>
      </w:r>
    </w:p>
    <w:p w14:paraId="77DB5330" w14:textId="77777777" w:rsidR="00F437B0" w:rsidRDefault="00583711" w:rsidP="004A159A">
      <w:pPr>
        <w:pStyle w:val="ListParagraph"/>
        <w:numPr>
          <w:ilvl w:val="0"/>
          <w:numId w:val="1"/>
        </w:numPr>
        <w:tabs>
          <w:tab w:val="left" w:pos="742"/>
        </w:tabs>
        <w:spacing w:before="0" w:line="269" w:lineRule="exact"/>
        <w:ind w:left="742" w:hanging="359"/>
      </w:pPr>
      <w:r>
        <w:t>Discard</w:t>
      </w:r>
      <w:r>
        <w:rPr>
          <w:spacing w:val="-5"/>
        </w:rPr>
        <w:t xml:space="preserve"> </w:t>
      </w:r>
      <w:r>
        <w:t>unused</w:t>
      </w:r>
      <w:r>
        <w:rPr>
          <w:spacing w:val="-3"/>
        </w:rPr>
        <w:t xml:space="preserve"> </w:t>
      </w:r>
      <w:r>
        <w:t>vial</w:t>
      </w:r>
      <w:r>
        <w:rPr>
          <w:spacing w:val="-6"/>
        </w:rPr>
        <w:t xml:space="preserve"> </w:t>
      </w:r>
      <w:r>
        <w:t>after</w:t>
      </w:r>
      <w:r>
        <w:rPr>
          <w:spacing w:val="-6"/>
        </w:rPr>
        <w:t xml:space="preserve"> </w:t>
      </w:r>
      <w:r>
        <w:t>reconstitution</w:t>
      </w:r>
      <w:r>
        <w:rPr>
          <w:spacing w:val="-8"/>
        </w:rPr>
        <w:t xml:space="preserve"> </w:t>
      </w:r>
      <w:r>
        <w:t>if</w:t>
      </w:r>
      <w:r>
        <w:rPr>
          <w:spacing w:val="-3"/>
        </w:rPr>
        <w:t xml:space="preserve"> </w:t>
      </w:r>
      <w:r>
        <w:t>the</w:t>
      </w:r>
      <w:r>
        <w:rPr>
          <w:spacing w:val="-3"/>
        </w:rPr>
        <w:t xml:space="preserve"> </w:t>
      </w:r>
      <w:r>
        <w:t>recommended</w:t>
      </w:r>
      <w:r>
        <w:rPr>
          <w:spacing w:val="-7"/>
        </w:rPr>
        <w:t xml:space="preserve"> </w:t>
      </w:r>
      <w:r>
        <w:t>storage</w:t>
      </w:r>
      <w:r>
        <w:rPr>
          <w:spacing w:val="-3"/>
        </w:rPr>
        <w:t xml:space="preserve"> </w:t>
      </w:r>
      <w:r>
        <w:t>time</w:t>
      </w:r>
      <w:r>
        <w:rPr>
          <w:spacing w:val="-3"/>
        </w:rPr>
        <w:t xml:space="preserve"> </w:t>
      </w:r>
      <w:r>
        <w:t>is</w:t>
      </w:r>
      <w:r>
        <w:rPr>
          <w:spacing w:val="-5"/>
        </w:rPr>
        <w:t xml:space="preserve"> </w:t>
      </w:r>
      <w:r>
        <w:rPr>
          <w:spacing w:val="-2"/>
        </w:rPr>
        <w:t>exceeded.</w:t>
      </w:r>
    </w:p>
    <w:p w14:paraId="77DB5331" w14:textId="77777777" w:rsidR="00F437B0" w:rsidRDefault="00583711" w:rsidP="004A159A">
      <w:pPr>
        <w:pStyle w:val="BodyText"/>
        <w:spacing w:before="239" w:line="273" w:lineRule="auto"/>
        <w:ind w:right="18"/>
        <w:jc w:val="left"/>
      </w:pPr>
      <w:r>
        <w:t xml:space="preserve">The reconstituted solution should be used immediately (refer 6.4 </w:t>
      </w:r>
      <w:hyperlink w:anchor="_bookmark11" w:history="1">
        <w:r w:rsidR="00F437B0">
          <w:rPr>
            <w:color w:val="0000FF"/>
          </w:rPr>
          <w:t>Special precautions for</w:t>
        </w:r>
      </w:hyperlink>
      <w:r>
        <w:rPr>
          <w:color w:val="0000FF"/>
        </w:rPr>
        <w:t xml:space="preserve"> </w:t>
      </w:r>
      <w:hyperlink w:anchor="_bookmark11" w:history="1">
        <w:r w:rsidR="00F437B0">
          <w:rPr>
            <w:color w:val="0000FF"/>
            <w:spacing w:val="-2"/>
          </w:rPr>
          <w:t>storage</w:t>
        </w:r>
      </w:hyperlink>
      <w:r>
        <w:rPr>
          <w:spacing w:val="-2"/>
        </w:rPr>
        <w:t>).</w:t>
      </w:r>
    </w:p>
    <w:p w14:paraId="77DB5332" w14:textId="77777777" w:rsidR="00F437B0" w:rsidRDefault="00583711" w:rsidP="004A159A">
      <w:pPr>
        <w:spacing w:before="204"/>
        <w:ind w:left="23"/>
        <w:rPr>
          <w:i/>
        </w:rPr>
      </w:pPr>
      <w:bookmarkStart w:id="22" w:name="Dilution_in_intravenous_infusion_bag"/>
      <w:bookmarkEnd w:id="22"/>
      <w:r>
        <w:rPr>
          <w:i/>
        </w:rPr>
        <w:t>Dilution</w:t>
      </w:r>
      <w:r>
        <w:rPr>
          <w:i/>
          <w:spacing w:val="-5"/>
        </w:rPr>
        <w:t xml:space="preserve"> </w:t>
      </w:r>
      <w:r>
        <w:rPr>
          <w:i/>
        </w:rPr>
        <w:t>in</w:t>
      </w:r>
      <w:r>
        <w:rPr>
          <w:i/>
          <w:spacing w:val="-5"/>
        </w:rPr>
        <w:t xml:space="preserve"> </w:t>
      </w:r>
      <w:r>
        <w:rPr>
          <w:i/>
        </w:rPr>
        <w:t>intravenous</w:t>
      </w:r>
      <w:r>
        <w:rPr>
          <w:i/>
          <w:spacing w:val="-6"/>
        </w:rPr>
        <w:t xml:space="preserve"> </w:t>
      </w:r>
      <w:r>
        <w:rPr>
          <w:i/>
        </w:rPr>
        <w:t>infusion</w:t>
      </w:r>
      <w:r>
        <w:rPr>
          <w:i/>
          <w:spacing w:val="-4"/>
        </w:rPr>
        <w:t xml:space="preserve"> </w:t>
      </w:r>
      <w:r>
        <w:rPr>
          <w:i/>
          <w:spacing w:val="-5"/>
        </w:rPr>
        <w:t>bag</w:t>
      </w:r>
    </w:p>
    <w:p w14:paraId="77DB5333" w14:textId="77777777" w:rsidR="00F437B0" w:rsidRDefault="00583711" w:rsidP="004A159A">
      <w:pPr>
        <w:pStyle w:val="ListParagraph"/>
        <w:numPr>
          <w:ilvl w:val="0"/>
          <w:numId w:val="1"/>
        </w:numPr>
        <w:tabs>
          <w:tab w:val="left" w:pos="743"/>
        </w:tabs>
        <w:spacing w:before="160" w:line="276" w:lineRule="auto"/>
        <w:ind w:right="17"/>
      </w:pPr>
      <w:r>
        <w:t>Withdraw</w:t>
      </w:r>
      <w:r>
        <w:rPr>
          <w:spacing w:val="31"/>
        </w:rPr>
        <w:t xml:space="preserve"> </w:t>
      </w:r>
      <w:r>
        <w:t>the</w:t>
      </w:r>
      <w:r>
        <w:rPr>
          <w:spacing w:val="32"/>
        </w:rPr>
        <w:t xml:space="preserve"> </w:t>
      </w:r>
      <w:r>
        <w:t>required</w:t>
      </w:r>
      <w:r>
        <w:rPr>
          <w:spacing w:val="30"/>
        </w:rPr>
        <w:t xml:space="preserve"> </w:t>
      </w:r>
      <w:r>
        <w:t>volume</w:t>
      </w:r>
      <w:r>
        <w:rPr>
          <w:spacing w:val="32"/>
        </w:rPr>
        <w:t xml:space="preserve"> </w:t>
      </w:r>
      <w:r>
        <w:t>of</w:t>
      </w:r>
      <w:r>
        <w:rPr>
          <w:spacing w:val="32"/>
        </w:rPr>
        <w:t xml:space="preserve"> </w:t>
      </w:r>
      <w:r>
        <w:t>reconstituted</w:t>
      </w:r>
      <w:r>
        <w:rPr>
          <w:spacing w:val="32"/>
        </w:rPr>
        <w:t xml:space="preserve"> </w:t>
      </w:r>
      <w:r>
        <w:t>solution</w:t>
      </w:r>
      <w:r>
        <w:rPr>
          <w:spacing w:val="31"/>
        </w:rPr>
        <w:t xml:space="preserve"> </w:t>
      </w:r>
      <w:r>
        <w:t>from</w:t>
      </w:r>
      <w:r>
        <w:rPr>
          <w:spacing w:val="32"/>
        </w:rPr>
        <w:t xml:space="preserve"> </w:t>
      </w:r>
      <w:r>
        <w:t>the</w:t>
      </w:r>
      <w:r>
        <w:rPr>
          <w:spacing w:val="32"/>
        </w:rPr>
        <w:t xml:space="preserve"> </w:t>
      </w:r>
      <w:r>
        <w:t>vial</w:t>
      </w:r>
      <w:r>
        <w:rPr>
          <w:spacing w:val="38"/>
        </w:rPr>
        <w:t xml:space="preserve"> </w:t>
      </w:r>
      <w:r>
        <w:t>using</w:t>
      </w:r>
      <w:r>
        <w:rPr>
          <w:spacing w:val="32"/>
        </w:rPr>
        <w:t xml:space="preserve"> </w:t>
      </w:r>
      <w:r>
        <w:t>a</w:t>
      </w:r>
      <w:r>
        <w:rPr>
          <w:spacing w:val="30"/>
        </w:rPr>
        <w:t xml:space="preserve"> </w:t>
      </w:r>
      <w:r>
        <w:t>sterile syringe. Discard any unused portion left in the vial.</w:t>
      </w:r>
    </w:p>
    <w:p w14:paraId="77DB5334" w14:textId="77777777" w:rsidR="00F437B0" w:rsidRDefault="00583711" w:rsidP="004A159A">
      <w:pPr>
        <w:pStyle w:val="ListParagraph"/>
        <w:numPr>
          <w:ilvl w:val="0"/>
          <w:numId w:val="1"/>
        </w:numPr>
        <w:tabs>
          <w:tab w:val="left" w:pos="743"/>
        </w:tabs>
        <w:spacing w:before="0" w:line="276" w:lineRule="auto"/>
        <w:ind w:right="15"/>
      </w:pPr>
      <w:r>
        <w:t>Add</w:t>
      </w:r>
      <w:r>
        <w:rPr>
          <w:spacing w:val="40"/>
        </w:rPr>
        <w:t xml:space="preserve"> </w:t>
      </w:r>
      <w:r>
        <w:t>the</w:t>
      </w:r>
      <w:r>
        <w:rPr>
          <w:spacing w:val="40"/>
        </w:rPr>
        <w:t xml:space="preserve"> </w:t>
      </w:r>
      <w:r>
        <w:t>calculated</w:t>
      </w:r>
      <w:r>
        <w:rPr>
          <w:spacing w:val="40"/>
        </w:rPr>
        <w:t xml:space="preserve"> </w:t>
      </w:r>
      <w:r>
        <w:t>dose</w:t>
      </w:r>
      <w:r>
        <w:rPr>
          <w:spacing w:val="40"/>
        </w:rPr>
        <w:t xml:space="preserve"> </w:t>
      </w:r>
      <w:r>
        <w:t>volume</w:t>
      </w:r>
      <w:r>
        <w:rPr>
          <w:spacing w:val="40"/>
        </w:rPr>
        <w:t xml:space="preserve"> </w:t>
      </w:r>
      <w:r>
        <w:t>of</w:t>
      </w:r>
      <w:r>
        <w:rPr>
          <w:spacing w:val="40"/>
        </w:rPr>
        <w:t xml:space="preserve"> </w:t>
      </w:r>
      <w:r>
        <w:t>ZYNLONTA</w:t>
      </w:r>
      <w:r>
        <w:rPr>
          <w:spacing w:val="40"/>
        </w:rPr>
        <w:t xml:space="preserve"> </w:t>
      </w:r>
      <w:r>
        <w:t>reconstituted</w:t>
      </w:r>
      <w:r>
        <w:rPr>
          <w:spacing w:val="40"/>
        </w:rPr>
        <w:t xml:space="preserve"> </w:t>
      </w:r>
      <w:r>
        <w:t>solution</w:t>
      </w:r>
      <w:r>
        <w:rPr>
          <w:spacing w:val="40"/>
        </w:rPr>
        <w:t xml:space="preserve"> </w:t>
      </w:r>
      <w:r>
        <w:t>into</w:t>
      </w:r>
      <w:r>
        <w:rPr>
          <w:spacing w:val="40"/>
        </w:rPr>
        <w:t xml:space="preserve"> </w:t>
      </w:r>
      <w:r>
        <w:t>a</w:t>
      </w:r>
      <w:r>
        <w:rPr>
          <w:spacing w:val="40"/>
        </w:rPr>
        <w:t xml:space="preserve"> </w:t>
      </w:r>
      <w:r>
        <w:t xml:space="preserve">50 mL intravenous infusion bag of </w:t>
      </w:r>
      <w:r>
        <w:rPr>
          <w:b/>
        </w:rPr>
        <w:t>5% glucose</w:t>
      </w:r>
      <w:r>
        <w:t>.</w:t>
      </w:r>
    </w:p>
    <w:p w14:paraId="77DB5335" w14:textId="77777777" w:rsidR="00F437B0" w:rsidRDefault="00583711" w:rsidP="004A159A">
      <w:pPr>
        <w:pStyle w:val="ListParagraph"/>
        <w:numPr>
          <w:ilvl w:val="0"/>
          <w:numId w:val="1"/>
        </w:numPr>
        <w:tabs>
          <w:tab w:val="left" w:pos="743"/>
        </w:tabs>
        <w:spacing w:before="0" w:line="268" w:lineRule="exact"/>
      </w:pPr>
      <w:r>
        <w:t>Gently</w:t>
      </w:r>
      <w:r>
        <w:rPr>
          <w:spacing w:val="-7"/>
        </w:rPr>
        <w:t xml:space="preserve"> </w:t>
      </w:r>
      <w:r>
        <w:t>mix</w:t>
      </w:r>
      <w:r>
        <w:rPr>
          <w:spacing w:val="-2"/>
        </w:rPr>
        <w:t xml:space="preserve"> </w:t>
      </w:r>
      <w:r>
        <w:t>the</w:t>
      </w:r>
      <w:r>
        <w:rPr>
          <w:spacing w:val="-6"/>
        </w:rPr>
        <w:t xml:space="preserve"> </w:t>
      </w:r>
      <w:r>
        <w:t>intravenous</w:t>
      </w:r>
      <w:r>
        <w:rPr>
          <w:spacing w:val="-2"/>
        </w:rPr>
        <w:t xml:space="preserve"> </w:t>
      </w:r>
      <w:r>
        <w:t>infusion</w:t>
      </w:r>
      <w:r>
        <w:rPr>
          <w:spacing w:val="-5"/>
        </w:rPr>
        <w:t xml:space="preserve"> </w:t>
      </w:r>
      <w:r>
        <w:t>bag</w:t>
      </w:r>
      <w:r>
        <w:rPr>
          <w:spacing w:val="-2"/>
        </w:rPr>
        <w:t xml:space="preserve"> </w:t>
      </w:r>
      <w:r>
        <w:t>by</w:t>
      </w:r>
      <w:r>
        <w:rPr>
          <w:spacing w:val="-4"/>
        </w:rPr>
        <w:t xml:space="preserve"> </w:t>
      </w:r>
      <w:r>
        <w:t>slowly</w:t>
      </w:r>
      <w:r>
        <w:rPr>
          <w:spacing w:val="-4"/>
        </w:rPr>
        <w:t xml:space="preserve"> </w:t>
      </w:r>
      <w:r>
        <w:t>inverting</w:t>
      </w:r>
      <w:r>
        <w:rPr>
          <w:spacing w:val="-3"/>
        </w:rPr>
        <w:t xml:space="preserve"> </w:t>
      </w:r>
      <w:r>
        <w:t>the</w:t>
      </w:r>
      <w:r>
        <w:rPr>
          <w:spacing w:val="-3"/>
        </w:rPr>
        <w:t xml:space="preserve"> </w:t>
      </w:r>
      <w:r>
        <w:t>bag.</w:t>
      </w:r>
      <w:r>
        <w:rPr>
          <w:spacing w:val="-2"/>
        </w:rPr>
        <w:t xml:space="preserve"> </w:t>
      </w:r>
      <w:r>
        <w:rPr>
          <w:b/>
        </w:rPr>
        <w:t>Do</w:t>
      </w:r>
      <w:r>
        <w:rPr>
          <w:b/>
          <w:spacing w:val="-5"/>
        </w:rPr>
        <w:t xml:space="preserve"> </w:t>
      </w:r>
      <w:r>
        <w:rPr>
          <w:b/>
        </w:rPr>
        <w:t>not</w:t>
      </w:r>
      <w:r>
        <w:rPr>
          <w:b/>
          <w:spacing w:val="-3"/>
        </w:rPr>
        <w:t xml:space="preserve"> </w:t>
      </w:r>
      <w:r>
        <w:rPr>
          <w:b/>
          <w:spacing w:val="-2"/>
        </w:rPr>
        <w:t>shake</w:t>
      </w:r>
      <w:r>
        <w:rPr>
          <w:spacing w:val="-2"/>
        </w:rPr>
        <w:t>.</w:t>
      </w:r>
    </w:p>
    <w:p w14:paraId="77DB5336" w14:textId="77777777" w:rsidR="00F437B0" w:rsidRDefault="00583711" w:rsidP="004A159A">
      <w:pPr>
        <w:pStyle w:val="ListParagraph"/>
        <w:numPr>
          <w:ilvl w:val="0"/>
          <w:numId w:val="1"/>
        </w:numPr>
        <w:tabs>
          <w:tab w:val="left" w:pos="743"/>
        </w:tabs>
        <w:spacing w:before="37" w:line="276" w:lineRule="auto"/>
        <w:ind w:right="17"/>
      </w:pPr>
      <w:r>
        <w:t>No incompatibilities have been observed between ZYNLONTA and intravenous infusion bags with product contacting materials of polyvinylchloride (PVC), polyolefin (PO), and PAB (copolymer of ethylene and propylene).</w:t>
      </w:r>
    </w:p>
    <w:p w14:paraId="77DB5337" w14:textId="77777777" w:rsidR="00F437B0" w:rsidRDefault="00583711" w:rsidP="004A159A">
      <w:pPr>
        <w:pStyle w:val="ListParagraph"/>
        <w:numPr>
          <w:ilvl w:val="0"/>
          <w:numId w:val="1"/>
        </w:numPr>
        <w:tabs>
          <w:tab w:val="left" w:pos="743"/>
        </w:tabs>
        <w:spacing w:before="0" w:line="276" w:lineRule="auto"/>
        <w:ind w:right="18"/>
      </w:pPr>
      <w:r>
        <w:t>ZYNLONTA</w:t>
      </w:r>
      <w:r>
        <w:rPr>
          <w:spacing w:val="-4"/>
        </w:rPr>
        <w:t xml:space="preserve"> </w:t>
      </w:r>
      <w:r>
        <w:t>must</w:t>
      </w:r>
      <w:r>
        <w:rPr>
          <w:spacing w:val="-5"/>
        </w:rPr>
        <w:t xml:space="preserve"> </w:t>
      </w:r>
      <w:r>
        <w:t>be</w:t>
      </w:r>
      <w:r>
        <w:rPr>
          <w:spacing w:val="-4"/>
        </w:rPr>
        <w:t xml:space="preserve"> </w:t>
      </w:r>
      <w:r>
        <w:t>administered</w:t>
      </w:r>
      <w:r>
        <w:rPr>
          <w:spacing w:val="-4"/>
        </w:rPr>
        <w:t xml:space="preserve"> </w:t>
      </w:r>
      <w:r>
        <w:t>using</w:t>
      </w:r>
      <w:r>
        <w:rPr>
          <w:spacing w:val="-4"/>
        </w:rPr>
        <w:t xml:space="preserve"> </w:t>
      </w:r>
      <w:r>
        <w:t>a</w:t>
      </w:r>
      <w:r>
        <w:rPr>
          <w:spacing w:val="-4"/>
        </w:rPr>
        <w:t xml:space="preserve"> </w:t>
      </w:r>
      <w:r>
        <w:t>dedicated</w:t>
      </w:r>
      <w:r>
        <w:rPr>
          <w:spacing w:val="-4"/>
        </w:rPr>
        <w:t xml:space="preserve"> </w:t>
      </w:r>
      <w:r>
        <w:t>infusion</w:t>
      </w:r>
      <w:r>
        <w:rPr>
          <w:spacing w:val="-5"/>
        </w:rPr>
        <w:t xml:space="preserve"> </w:t>
      </w:r>
      <w:r>
        <w:t>line</w:t>
      </w:r>
      <w:r>
        <w:rPr>
          <w:spacing w:val="-4"/>
        </w:rPr>
        <w:t xml:space="preserve"> </w:t>
      </w:r>
      <w:r>
        <w:t>equipped</w:t>
      </w:r>
      <w:r>
        <w:rPr>
          <w:spacing w:val="-4"/>
        </w:rPr>
        <w:t xml:space="preserve"> </w:t>
      </w:r>
      <w:r>
        <w:t>with</w:t>
      </w:r>
      <w:r>
        <w:rPr>
          <w:spacing w:val="-4"/>
        </w:rPr>
        <w:t xml:space="preserve"> </w:t>
      </w:r>
      <w:r>
        <w:t>a</w:t>
      </w:r>
      <w:r>
        <w:rPr>
          <w:spacing w:val="-4"/>
        </w:rPr>
        <w:t xml:space="preserve"> </w:t>
      </w:r>
      <w:r>
        <w:t>sterile, non-pyrogenic, low-protein</w:t>
      </w:r>
      <w:r>
        <w:rPr>
          <w:spacing w:val="-1"/>
        </w:rPr>
        <w:t xml:space="preserve"> </w:t>
      </w:r>
      <w:r>
        <w:t>binding in-line or add-on filter (0.2 or 0.22 micrometre pore size) and catheter.</w:t>
      </w:r>
    </w:p>
    <w:p w14:paraId="77DB5338" w14:textId="77777777" w:rsidR="00F437B0" w:rsidRDefault="00583711" w:rsidP="004A159A">
      <w:pPr>
        <w:pStyle w:val="BodyText"/>
        <w:spacing w:before="197" w:line="276" w:lineRule="auto"/>
        <w:ind w:right="16"/>
        <w:jc w:val="left"/>
      </w:pPr>
      <w:r>
        <w:t xml:space="preserve">The prepared solution for infusion should be used immediately. If not used immediately, in-use storage times and conditions prior to use are the responsibility of the user (refer Section 6.4 </w:t>
      </w:r>
      <w:hyperlink w:anchor="_bookmark11" w:history="1">
        <w:r w:rsidR="00F437B0">
          <w:rPr>
            <w:color w:val="0000FF"/>
          </w:rPr>
          <w:t>Special precautions for storage</w:t>
        </w:r>
      </w:hyperlink>
      <w:r>
        <w:t>).</w:t>
      </w:r>
    </w:p>
    <w:p w14:paraId="77DB5339" w14:textId="77777777" w:rsidR="00F437B0" w:rsidRDefault="00583711" w:rsidP="004A159A">
      <w:pPr>
        <w:pStyle w:val="BodyText"/>
        <w:spacing w:before="200" w:line="276" w:lineRule="auto"/>
        <w:ind w:right="22"/>
        <w:jc w:val="left"/>
      </w:pPr>
      <w:r>
        <w:t>Both the reconstituted solution and the diluted solution for infusion should not be frozen or exposed to direct sunlight.</w:t>
      </w:r>
    </w:p>
    <w:p w14:paraId="77DB533A" w14:textId="77777777" w:rsidR="00F437B0" w:rsidRDefault="00583711" w:rsidP="004A159A">
      <w:pPr>
        <w:pStyle w:val="BodyText"/>
        <w:spacing w:before="201" w:line="276" w:lineRule="auto"/>
        <w:ind w:right="17"/>
        <w:jc w:val="left"/>
      </w:pPr>
      <w:r>
        <w:t>The powder for concentrate, the reconstituted solution and the diluted solution contains no preservative and is intended for single use in one patient on one occasion only. Discard any unused portion left in the vial or infusion bag.</w:t>
      </w:r>
    </w:p>
    <w:p w14:paraId="77DB533B" w14:textId="77777777" w:rsidR="00F437B0" w:rsidRDefault="00583711" w:rsidP="004A159A">
      <w:pPr>
        <w:pStyle w:val="Heading2"/>
        <w:numPr>
          <w:ilvl w:val="1"/>
          <w:numId w:val="2"/>
        </w:numPr>
        <w:tabs>
          <w:tab w:val="left" w:pos="599"/>
        </w:tabs>
        <w:spacing w:before="198"/>
      </w:pPr>
      <w:bookmarkStart w:id="23" w:name="4.3_CONTRAINDICATIONS"/>
      <w:bookmarkEnd w:id="23"/>
      <w:r>
        <w:rPr>
          <w:smallCaps/>
          <w:spacing w:val="-2"/>
        </w:rPr>
        <w:t>Contraindications</w:t>
      </w:r>
    </w:p>
    <w:p w14:paraId="77DB533C" w14:textId="77777777" w:rsidR="00F437B0" w:rsidRDefault="00583711" w:rsidP="004A159A">
      <w:pPr>
        <w:pStyle w:val="BodyText"/>
        <w:spacing w:before="165" w:line="273" w:lineRule="auto"/>
        <w:ind w:right="23"/>
        <w:jc w:val="left"/>
      </w:pPr>
      <w:r>
        <w:t xml:space="preserve">Known hypersensitivity to loncastuximab tesirine or to any of the inactive ingredients (see section 6.1 </w:t>
      </w:r>
      <w:hyperlink w:anchor="_bookmark10" w:history="1">
        <w:r w:rsidR="00F437B0">
          <w:rPr>
            <w:color w:val="0000FF"/>
          </w:rPr>
          <w:t>List of excipients</w:t>
        </w:r>
      </w:hyperlink>
      <w:r>
        <w:t>).</w:t>
      </w:r>
    </w:p>
    <w:p w14:paraId="77DB533D" w14:textId="77777777" w:rsidR="00F437B0" w:rsidRDefault="00583711" w:rsidP="004A159A">
      <w:pPr>
        <w:pStyle w:val="Heading2"/>
        <w:numPr>
          <w:ilvl w:val="1"/>
          <w:numId w:val="2"/>
        </w:numPr>
        <w:tabs>
          <w:tab w:val="left" w:pos="599"/>
        </w:tabs>
        <w:spacing w:before="202"/>
      </w:pPr>
      <w:bookmarkStart w:id="24" w:name="_bookmark2"/>
      <w:bookmarkStart w:id="25" w:name="4.4_SPECIAL_WARNINGS_AND_PRECAUTIONS_FOR"/>
      <w:bookmarkEnd w:id="24"/>
      <w:bookmarkEnd w:id="25"/>
      <w:r>
        <w:rPr>
          <w:smallCaps/>
        </w:rPr>
        <w:t>Special</w:t>
      </w:r>
      <w:r>
        <w:rPr>
          <w:smallCaps/>
          <w:spacing w:val="-10"/>
        </w:rPr>
        <w:t xml:space="preserve"> </w:t>
      </w:r>
      <w:r>
        <w:rPr>
          <w:smallCaps/>
        </w:rPr>
        <w:t>warnings</w:t>
      </w:r>
      <w:r>
        <w:rPr>
          <w:smallCaps/>
          <w:spacing w:val="-9"/>
        </w:rPr>
        <w:t xml:space="preserve"> </w:t>
      </w:r>
      <w:r>
        <w:rPr>
          <w:smallCaps/>
        </w:rPr>
        <w:t>and</w:t>
      </w:r>
      <w:r>
        <w:rPr>
          <w:smallCaps/>
          <w:spacing w:val="-10"/>
        </w:rPr>
        <w:t xml:space="preserve"> </w:t>
      </w:r>
      <w:r>
        <w:rPr>
          <w:smallCaps/>
        </w:rPr>
        <w:t>precautions</w:t>
      </w:r>
      <w:r>
        <w:rPr>
          <w:smallCaps/>
          <w:spacing w:val="-7"/>
        </w:rPr>
        <w:t xml:space="preserve"> </w:t>
      </w:r>
      <w:r>
        <w:rPr>
          <w:smallCaps/>
        </w:rPr>
        <w:t>for</w:t>
      </w:r>
      <w:r>
        <w:rPr>
          <w:smallCaps/>
          <w:spacing w:val="-11"/>
        </w:rPr>
        <w:t xml:space="preserve"> </w:t>
      </w:r>
      <w:r>
        <w:rPr>
          <w:smallCaps/>
          <w:spacing w:val="-5"/>
        </w:rPr>
        <w:t>use</w:t>
      </w:r>
    </w:p>
    <w:p w14:paraId="77DB533E" w14:textId="77777777" w:rsidR="00F437B0" w:rsidRDefault="00583711" w:rsidP="004A159A">
      <w:pPr>
        <w:pStyle w:val="BodyText"/>
        <w:spacing w:before="165" w:line="273" w:lineRule="auto"/>
        <w:ind w:right="25"/>
        <w:jc w:val="left"/>
      </w:pPr>
      <w:proofErr w:type="gramStart"/>
      <w:r>
        <w:t>In order to</w:t>
      </w:r>
      <w:proofErr w:type="gramEnd"/>
      <w:r>
        <w:t xml:space="preserve"> improve the traceability of biological medicinal products, the name and the batch number of the administered product should be clearly recorded.</w:t>
      </w:r>
    </w:p>
    <w:p w14:paraId="77DB5340" w14:textId="77777777" w:rsidR="00F437B0" w:rsidRDefault="00583711" w:rsidP="004A159A">
      <w:pPr>
        <w:pStyle w:val="Heading3"/>
      </w:pPr>
      <w:bookmarkStart w:id="26" w:name="Effusion_and_oedema"/>
      <w:bookmarkEnd w:id="26"/>
      <w:r>
        <w:t>Effusion</w:t>
      </w:r>
      <w:r>
        <w:rPr>
          <w:spacing w:val="-2"/>
        </w:rPr>
        <w:t xml:space="preserve"> </w:t>
      </w:r>
      <w:r>
        <w:t>and</w:t>
      </w:r>
      <w:r>
        <w:rPr>
          <w:spacing w:val="-2"/>
        </w:rPr>
        <w:t xml:space="preserve"> oedema</w:t>
      </w:r>
    </w:p>
    <w:p w14:paraId="77DB5341" w14:textId="77777777" w:rsidR="00F437B0" w:rsidRDefault="00583711" w:rsidP="004A159A">
      <w:pPr>
        <w:pStyle w:val="BodyText"/>
        <w:jc w:val="left"/>
      </w:pPr>
      <w:r>
        <w:t>Serious</w:t>
      </w:r>
      <w:r>
        <w:rPr>
          <w:spacing w:val="-15"/>
        </w:rPr>
        <w:t xml:space="preserve"> </w:t>
      </w:r>
      <w:r>
        <w:t>effusion</w:t>
      </w:r>
      <w:r>
        <w:rPr>
          <w:spacing w:val="-12"/>
        </w:rPr>
        <w:t xml:space="preserve"> </w:t>
      </w:r>
      <w:r>
        <w:t>and</w:t>
      </w:r>
      <w:r>
        <w:rPr>
          <w:spacing w:val="-12"/>
        </w:rPr>
        <w:t xml:space="preserve"> </w:t>
      </w:r>
      <w:r>
        <w:t>oedema</w:t>
      </w:r>
      <w:r>
        <w:rPr>
          <w:spacing w:val="-12"/>
        </w:rPr>
        <w:t xml:space="preserve"> </w:t>
      </w:r>
      <w:r>
        <w:t>have</w:t>
      </w:r>
      <w:r>
        <w:rPr>
          <w:spacing w:val="-12"/>
        </w:rPr>
        <w:t xml:space="preserve"> </w:t>
      </w:r>
      <w:r>
        <w:t>been</w:t>
      </w:r>
      <w:r>
        <w:rPr>
          <w:spacing w:val="-12"/>
        </w:rPr>
        <w:t xml:space="preserve"> </w:t>
      </w:r>
      <w:r>
        <w:t>reported</w:t>
      </w:r>
      <w:r>
        <w:rPr>
          <w:spacing w:val="-12"/>
        </w:rPr>
        <w:t xml:space="preserve"> </w:t>
      </w:r>
      <w:r>
        <w:t>in</w:t>
      </w:r>
      <w:r>
        <w:rPr>
          <w:spacing w:val="-12"/>
        </w:rPr>
        <w:t xml:space="preserve"> </w:t>
      </w:r>
      <w:r>
        <w:t>patients</w:t>
      </w:r>
      <w:r>
        <w:rPr>
          <w:spacing w:val="-12"/>
        </w:rPr>
        <w:t xml:space="preserve"> </w:t>
      </w:r>
      <w:r>
        <w:t>treated</w:t>
      </w:r>
      <w:r>
        <w:rPr>
          <w:spacing w:val="-13"/>
        </w:rPr>
        <w:t xml:space="preserve"> </w:t>
      </w:r>
      <w:r>
        <w:t>with</w:t>
      </w:r>
      <w:r>
        <w:rPr>
          <w:spacing w:val="-10"/>
        </w:rPr>
        <w:t xml:space="preserve"> </w:t>
      </w:r>
      <w:r>
        <w:t>ZYNLONTA</w:t>
      </w:r>
      <w:r>
        <w:rPr>
          <w:spacing w:val="-13"/>
        </w:rPr>
        <w:t xml:space="preserve"> </w:t>
      </w:r>
      <w:r>
        <w:t>(see</w:t>
      </w:r>
      <w:r>
        <w:rPr>
          <w:spacing w:val="-5"/>
        </w:rPr>
        <w:t xml:space="preserve"> </w:t>
      </w:r>
      <w:r>
        <w:rPr>
          <w:spacing w:val="-2"/>
        </w:rPr>
        <w:t>section</w:t>
      </w:r>
    </w:p>
    <w:p w14:paraId="77DB5342" w14:textId="77777777" w:rsidR="00F437B0" w:rsidRDefault="00583711" w:rsidP="004A159A">
      <w:pPr>
        <w:pStyle w:val="BodyText"/>
        <w:spacing w:before="37" w:line="276" w:lineRule="auto"/>
        <w:ind w:right="18"/>
        <w:jc w:val="left"/>
        <w:rPr>
          <w:rFonts w:ascii="Calibri"/>
          <w:sz w:val="24"/>
        </w:rPr>
      </w:pPr>
      <w:r>
        <w:t>4.8</w:t>
      </w:r>
      <w:r>
        <w:rPr>
          <w:spacing w:val="-13"/>
        </w:rPr>
        <w:t xml:space="preserve"> </w:t>
      </w:r>
      <w:hyperlink w:anchor="_bookmark4" w:history="1">
        <w:r w:rsidR="00F437B0">
          <w:rPr>
            <w:color w:val="0000FF"/>
          </w:rPr>
          <w:t>Adverse</w:t>
        </w:r>
        <w:r w:rsidR="00F437B0">
          <w:rPr>
            <w:color w:val="0000FF"/>
            <w:spacing w:val="-12"/>
          </w:rPr>
          <w:t xml:space="preserve"> </w:t>
        </w:r>
        <w:r w:rsidR="00F437B0">
          <w:rPr>
            <w:color w:val="0000FF"/>
          </w:rPr>
          <w:t>effects</w:t>
        </w:r>
        <w:r w:rsidR="00F437B0">
          <w:rPr>
            <w:color w:val="0000FF"/>
            <w:spacing w:val="-12"/>
          </w:rPr>
          <w:t xml:space="preserve"> </w:t>
        </w:r>
        <w:r w:rsidR="00F437B0">
          <w:rPr>
            <w:color w:val="0000FF"/>
          </w:rPr>
          <w:t>(Undesirable</w:t>
        </w:r>
        <w:r w:rsidR="00F437B0">
          <w:rPr>
            <w:color w:val="0000FF"/>
            <w:spacing w:val="-12"/>
          </w:rPr>
          <w:t xml:space="preserve"> </w:t>
        </w:r>
        <w:r w:rsidR="00F437B0">
          <w:rPr>
            <w:color w:val="0000FF"/>
          </w:rPr>
          <w:t>effects)</w:t>
        </w:r>
      </w:hyperlink>
      <w:r>
        <w:t>).</w:t>
      </w:r>
      <w:r>
        <w:rPr>
          <w:spacing w:val="-12"/>
        </w:rPr>
        <w:t xml:space="preserve"> </w:t>
      </w:r>
      <w:r>
        <w:t>In</w:t>
      </w:r>
      <w:r>
        <w:rPr>
          <w:spacing w:val="-12"/>
        </w:rPr>
        <w:t xml:space="preserve"> </w:t>
      </w:r>
      <w:r>
        <w:t>clinical</w:t>
      </w:r>
      <w:r>
        <w:rPr>
          <w:spacing w:val="-12"/>
        </w:rPr>
        <w:t xml:space="preserve"> </w:t>
      </w:r>
      <w:r>
        <w:t>study</w:t>
      </w:r>
      <w:r>
        <w:rPr>
          <w:spacing w:val="-12"/>
        </w:rPr>
        <w:t xml:space="preserve"> </w:t>
      </w:r>
      <w:r>
        <w:t>ADCT-402-201</w:t>
      </w:r>
      <w:r>
        <w:rPr>
          <w:spacing w:val="-12"/>
        </w:rPr>
        <w:t xml:space="preserve"> </w:t>
      </w:r>
      <w:r>
        <w:t>(LOTIS-2),</w:t>
      </w:r>
      <w:r>
        <w:rPr>
          <w:spacing w:val="-13"/>
        </w:rPr>
        <w:t xml:space="preserve"> </w:t>
      </w:r>
      <w:r>
        <w:t>these</w:t>
      </w:r>
      <w:r>
        <w:rPr>
          <w:spacing w:val="-12"/>
        </w:rPr>
        <w:t xml:space="preserve"> </w:t>
      </w:r>
      <w:r>
        <w:t>events were numerically more frequent in patients with pre-existing cardiac or renal disease than in those without. However, given the potential for confounding and due to small subgroup size, these differences should be interpreted cautiously</w:t>
      </w:r>
      <w:r>
        <w:rPr>
          <w:rFonts w:ascii="Calibri"/>
          <w:sz w:val="24"/>
        </w:rPr>
        <w:t>.</w:t>
      </w:r>
    </w:p>
    <w:p w14:paraId="77DB5343" w14:textId="77777777" w:rsidR="00F437B0" w:rsidRDefault="00583711" w:rsidP="004A159A">
      <w:pPr>
        <w:pStyle w:val="BodyText"/>
        <w:spacing w:before="201" w:line="276" w:lineRule="auto"/>
        <w:ind w:right="16"/>
        <w:jc w:val="left"/>
      </w:pPr>
      <w:r>
        <w:t xml:space="preserve">Patients should be monitored for new or worsening oedema or effusions, including weight gain </w:t>
      </w:r>
      <w:r>
        <w:lastRenderedPageBreak/>
        <w:t>without another explanation. ZYNLONTA should be withheld for Grade 2 or greater oedema or effusion until the toxicity resolves (see</w:t>
      </w:r>
      <w:r>
        <w:rPr>
          <w:spacing w:val="-2"/>
        </w:rPr>
        <w:t xml:space="preserve"> </w:t>
      </w:r>
      <w:r>
        <w:t xml:space="preserve">section 4.2 </w:t>
      </w:r>
      <w:hyperlink w:anchor="_bookmark0" w:history="1">
        <w:r w:rsidR="00F437B0">
          <w:rPr>
            <w:color w:val="0000FF"/>
          </w:rPr>
          <w:t>Dose and method of administration</w:t>
        </w:r>
      </w:hyperlink>
      <w:r>
        <w:t>). Diagnostic imaging should be considered in patients who develop symptoms of pleural effusion or pericardial effusion, such as new or worsened dyspnoea, chest pain, and/or ascites such as swelling</w:t>
      </w:r>
      <w:r>
        <w:rPr>
          <w:spacing w:val="-9"/>
        </w:rPr>
        <w:t xml:space="preserve"> </w:t>
      </w:r>
      <w:r>
        <w:t>in</w:t>
      </w:r>
      <w:r>
        <w:rPr>
          <w:spacing w:val="-9"/>
        </w:rPr>
        <w:t xml:space="preserve"> </w:t>
      </w:r>
      <w:r>
        <w:t>the</w:t>
      </w:r>
      <w:r>
        <w:rPr>
          <w:spacing w:val="-7"/>
        </w:rPr>
        <w:t xml:space="preserve"> </w:t>
      </w:r>
      <w:r>
        <w:t>abdomen</w:t>
      </w:r>
      <w:r>
        <w:rPr>
          <w:spacing w:val="-10"/>
        </w:rPr>
        <w:t xml:space="preserve"> </w:t>
      </w:r>
      <w:r>
        <w:t>and</w:t>
      </w:r>
      <w:r>
        <w:rPr>
          <w:spacing w:val="-8"/>
        </w:rPr>
        <w:t xml:space="preserve"> </w:t>
      </w:r>
      <w:r>
        <w:t>bloating.</w:t>
      </w:r>
      <w:r>
        <w:rPr>
          <w:spacing w:val="-7"/>
        </w:rPr>
        <w:t xml:space="preserve"> </w:t>
      </w:r>
      <w:r>
        <w:t>Appropriate</w:t>
      </w:r>
      <w:r>
        <w:rPr>
          <w:spacing w:val="-9"/>
        </w:rPr>
        <w:t xml:space="preserve"> </w:t>
      </w:r>
      <w:r>
        <w:t>medical</w:t>
      </w:r>
      <w:r>
        <w:rPr>
          <w:spacing w:val="-9"/>
        </w:rPr>
        <w:t xml:space="preserve"> </w:t>
      </w:r>
      <w:r>
        <w:t>management</w:t>
      </w:r>
      <w:r>
        <w:rPr>
          <w:spacing w:val="-8"/>
        </w:rPr>
        <w:t xml:space="preserve"> </w:t>
      </w:r>
      <w:r>
        <w:t>for</w:t>
      </w:r>
      <w:r>
        <w:rPr>
          <w:spacing w:val="-11"/>
        </w:rPr>
        <w:t xml:space="preserve"> </w:t>
      </w:r>
      <w:r>
        <w:t>oedema</w:t>
      </w:r>
      <w:r>
        <w:rPr>
          <w:spacing w:val="-9"/>
        </w:rPr>
        <w:t xml:space="preserve"> </w:t>
      </w:r>
      <w:r>
        <w:t>or</w:t>
      </w:r>
      <w:r>
        <w:rPr>
          <w:spacing w:val="-8"/>
        </w:rPr>
        <w:t xml:space="preserve"> </w:t>
      </w:r>
      <w:r>
        <w:t>effusions should be instituted.</w:t>
      </w:r>
    </w:p>
    <w:p w14:paraId="77DB5344" w14:textId="77777777" w:rsidR="00F437B0" w:rsidRDefault="00583711" w:rsidP="004A159A">
      <w:pPr>
        <w:pStyle w:val="BodyText"/>
        <w:spacing w:before="200" w:line="276" w:lineRule="auto"/>
        <w:ind w:right="19"/>
        <w:jc w:val="left"/>
      </w:pPr>
      <w:r>
        <w:t>In patients with worsening effusion or oedema, who have signs and symptoms of weight gain, severe hypotension, hypoalbuminemia, and/or haemoconcentration (by elevated haemoglobin/haematocrit, etc.), capillary leak syndrome should be considered and appropriate medical management instituted.</w:t>
      </w:r>
    </w:p>
    <w:p w14:paraId="77DB5345" w14:textId="77777777" w:rsidR="00F437B0" w:rsidRDefault="00583711" w:rsidP="004A159A">
      <w:pPr>
        <w:pStyle w:val="Heading3"/>
        <w:spacing w:before="201"/>
      </w:pPr>
      <w:bookmarkStart w:id="27" w:name="Myelosuppression"/>
      <w:bookmarkEnd w:id="27"/>
      <w:r>
        <w:rPr>
          <w:spacing w:val="-2"/>
        </w:rPr>
        <w:t>Myelosuppression</w:t>
      </w:r>
    </w:p>
    <w:p w14:paraId="77DB5346" w14:textId="77777777" w:rsidR="00F437B0" w:rsidRDefault="00583711" w:rsidP="004A159A">
      <w:pPr>
        <w:pStyle w:val="BodyText"/>
        <w:spacing w:before="157" w:line="276" w:lineRule="auto"/>
        <w:ind w:right="18"/>
        <w:jc w:val="left"/>
      </w:pPr>
      <w:r>
        <w:t xml:space="preserve">Treatment with ZYNLONTA can cause serious or severe myelosuppression, including neutropenia, thrombocytopenia, and anaemia (see section 4.8 </w:t>
      </w:r>
      <w:hyperlink w:anchor="_bookmark4" w:history="1">
        <w:r w:rsidR="00F437B0">
          <w:rPr>
            <w:color w:val="0000FF"/>
          </w:rPr>
          <w:t>Adverse effects (Undesirable</w:t>
        </w:r>
      </w:hyperlink>
      <w:r>
        <w:rPr>
          <w:color w:val="0000FF"/>
        </w:rPr>
        <w:t xml:space="preserve"> </w:t>
      </w:r>
      <w:hyperlink w:anchor="_bookmark4" w:history="1">
        <w:r w:rsidR="00F437B0">
          <w:rPr>
            <w:color w:val="0000FF"/>
            <w:spacing w:val="-2"/>
          </w:rPr>
          <w:t>effects)</w:t>
        </w:r>
      </w:hyperlink>
      <w:r>
        <w:rPr>
          <w:spacing w:val="-2"/>
        </w:rPr>
        <w:t>).</w:t>
      </w:r>
    </w:p>
    <w:p w14:paraId="77DB5347" w14:textId="77777777" w:rsidR="00F437B0" w:rsidRDefault="00583711" w:rsidP="004A159A">
      <w:pPr>
        <w:pStyle w:val="BodyText"/>
        <w:spacing w:before="200" w:line="276" w:lineRule="auto"/>
        <w:ind w:right="16"/>
        <w:jc w:val="left"/>
      </w:pPr>
      <w:r>
        <w:t>Complete</w:t>
      </w:r>
      <w:r>
        <w:rPr>
          <w:spacing w:val="-9"/>
        </w:rPr>
        <w:t xml:space="preserve"> </w:t>
      </w:r>
      <w:r>
        <w:t>blood</w:t>
      </w:r>
      <w:r>
        <w:rPr>
          <w:spacing w:val="-9"/>
        </w:rPr>
        <w:t xml:space="preserve"> </w:t>
      </w:r>
      <w:r>
        <w:t>cell</w:t>
      </w:r>
      <w:r>
        <w:rPr>
          <w:spacing w:val="-9"/>
        </w:rPr>
        <w:t xml:space="preserve"> </w:t>
      </w:r>
      <w:r>
        <w:t>counts</w:t>
      </w:r>
      <w:r>
        <w:rPr>
          <w:spacing w:val="-9"/>
        </w:rPr>
        <w:t xml:space="preserve"> </w:t>
      </w:r>
      <w:r>
        <w:t>should</w:t>
      </w:r>
      <w:r>
        <w:rPr>
          <w:spacing w:val="-9"/>
        </w:rPr>
        <w:t xml:space="preserve"> </w:t>
      </w:r>
      <w:r>
        <w:t>be</w:t>
      </w:r>
      <w:r>
        <w:rPr>
          <w:spacing w:val="-9"/>
        </w:rPr>
        <w:t xml:space="preserve"> </w:t>
      </w:r>
      <w:r>
        <w:t>monitored</w:t>
      </w:r>
      <w:r>
        <w:rPr>
          <w:spacing w:val="-9"/>
        </w:rPr>
        <w:t xml:space="preserve"> </w:t>
      </w:r>
      <w:r>
        <w:t>prior</w:t>
      </w:r>
      <w:r>
        <w:rPr>
          <w:spacing w:val="-9"/>
        </w:rPr>
        <w:t xml:space="preserve"> </w:t>
      </w:r>
      <w:r>
        <w:t>to</w:t>
      </w:r>
      <w:r>
        <w:rPr>
          <w:spacing w:val="-9"/>
        </w:rPr>
        <w:t xml:space="preserve"> </w:t>
      </w:r>
      <w:r>
        <w:t>each</w:t>
      </w:r>
      <w:r>
        <w:rPr>
          <w:spacing w:val="-9"/>
        </w:rPr>
        <w:t xml:space="preserve"> </w:t>
      </w:r>
      <w:r>
        <w:t>dose</w:t>
      </w:r>
      <w:r>
        <w:rPr>
          <w:spacing w:val="-9"/>
        </w:rPr>
        <w:t xml:space="preserve"> </w:t>
      </w:r>
      <w:r>
        <w:t>of</w:t>
      </w:r>
      <w:r>
        <w:rPr>
          <w:spacing w:val="-6"/>
        </w:rPr>
        <w:t xml:space="preserve"> </w:t>
      </w:r>
      <w:r>
        <w:t>ZYNLONTA.</w:t>
      </w:r>
      <w:r>
        <w:rPr>
          <w:spacing w:val="-9"/>
        </w:rPr>
        <w:t xml:space="preserve"> </w:t>
      </w:r>
      <w:r>
        <w:t>Cytopenia</w:t>
      </w:r>
      <w:r>
        <w:rPr>
          <w:spacing w:val="-9"/>
        </w:rPr>
        <w:t xml:space="preserve"> </w:t>
      </w:r>
      <w:r>
        <w:t>may require</w:t>
      </w:r>
      <w:r>
        <w:rPr>
          <w:spacing w:val="-3"/>
        </w:rPr>
        <w:t xml:space="preserve"> </w:t>
      </w:r>
      <w:r>
        <w:t>more</w:t>
      </w:r>
      <w:r>
        <w:rPr>
          <w:spacing w:val="-3"/>
        </w:rPr>
        <w:t xml:space="preserve"> </w:t>
      </w:r>
      <w:r>
        <w:t>frequent</w:t>
      </w:r>
      <w:r>
        <w:rPr>
          <w:spacing w:val="-4"/>
        </w:rPr>
        <w:t xml:space="preserve"> </w:t>
      </w:r>
      <w:r>
        <w:t>lab</w:t>
      </w:r>
      <w:r>
        <w:rPr>
          <w:spacing w:val="-6"/>
        </w:rPr>
        <w:t xml:space="preserve"> </w:t>
      </w:r>
      <w:r>
        <w:t>monitoring</w:t>
      </w:r>
      <w:r>
        <w:rPr>
          <w:spacing w:val="-2"/>
        </w:rPr>
        <w:t xml:space="preserve"> </w:t>
      </w:r>
      <w:r>
        <w:t>and/or</w:t>
      </w:r>
      <w:r>
        <w:rPr>
          <w:spacing w:val="-6"/>
        </w:rPr>
        <w:t xml:space="preserve"> </w:t>
      </w:r>
      <w:r>
        <w:t>interruption,</w:t>
      </w:r>
      <w:r>
        <w:rPr>
          <w:spacing w:val="-6"/>
        </w:rPr>
        <w:t xml:space="preserve"> </w:t>
      </w:r>
      <w:r>
        <w:t>dose</w:t>
      </w:r>
      <w:r>
        <w:rPr>
          <w:spacing w:val="-3"/>
        </w:rPr>
        <w:t xml:space="preserve"> </w:t>
      </w:r>
      <w:r>
        <w:t>reduction,</w:t>
      </w:r>
      <w:r>
        <w:rPr>
          <w:spacing w:val="-6"/>
        </w:rPr>
        <w:t xml:space="preserve"> </w:t>
      </w:r>
      <w:r>
        <w:t>or</w:t>
      </w:r>
      <w:r>
        <w:rPr>
          <w:spacing w:val="-5"/>
        </w:rPr>
        <w:t xml:space="preserve"> </w:t>
      </w:r>
      <w:r>
        <w:t>discontinuation</w:t>
      </w:r>
      <w:r>
        <w:rPr>
          <w:spacing w:val="-4"/>
        </w:rPr>
        <w:t xml:space="preserve"> </w:t>
      </w:r>
      <w:r>
        <w:t xml:space="preserve">of ZYNLONTA. Prophylactic granulocyte colony-stimulating factor administration should be considered, as applicable (see section 4.2 </w:t>
      </w:r>
      <w:hyperlink w:anchor="_bookmark0" w:history="1">
        <w:r w:rsidR="00F437B0">
          <w:rPr>
            <w:color w:val="0000FF"/>
          </w:rPr>
          <w:t>Dose and method of administration</w:t>
        </w:r>
      </w:hyperlink>
      <w:r>
        <w:t>).</w:t>
      </w:r>
    </w:p>
    <w:p w14:paraId="77DB5348" w14:textId="77777777" w:rsidR="00F437B0" w:rsidRDefault="00583711" w:rsidP="004A159A">
      <w:pPr>
        <w:pStyle w:val="Heading3"/>
        <w:spacing w:before="201"/>
      </w:pPr>
      <w:bookmarkStart w:id="28" w:name="Infections"/>
      <w:bookmarkEnd w:id="28"/>
      <w:r>
        <w:rPr>
          <w:spacing w:val="-2"/>
        </w:rPr>
        <w:t>Infections</w:t>
      </w:r>
    </w:p>
    <w:p w14:paraId="77DB5349" w14:textId="77777777" w:rsidR="00F437B0" w:rsidRDefault="00583711" w:rsidP="004A159A">
      <w:pPr>
        <w:pStyle w:val="BodyText"/>
        <w:spacing w:line="273" w:lineRule="auto"/>
        <w:ind w:right="15"/>
        <w:jc w:val="left"/>
      </w:pPr>
      <w:r>
        <w:t>Fatal</w:t>
      </w:r>
      <w:r>
        <w:rPr>
          <w:spacing w:val="-2"/>
        </w:rPr>
        <w:t xml:space="preserve"> </w:t>
      </w:r>
      <w:r>
        <w:t>and</w:t>
      </w:r>
      <w:r>
        <w:rPr>
          <w:spacing w:val="-3"/>
        </w:rPr>
        <w:t xml:space="preserve"> </w:t>
      </w:r>
      <w:r>
        <w:t>serious</w:t>
      </w:r>
      <w:r>
        <w:rPr>
          <w:spacing w:val="-4"/>
        </w:rPr>
        <w:t xml:space="preserve"> </w:t>
      </w:r>
      <w:r>
        <w:t>infections,</w:t>
      </w:r>
      <w:r>
        <w:rPr>
          <w:spacing w:val="-2"/>
        </w:rPr>
        <w:t xml:space="preserve"> </w:t>
      </w:r>
      <w:r>
        <w:t>including</w:t>
      </w:r>
      <w:r>
        <w:rPr>
          <w:spacing w:val="-1"/>
        </w:rPr>
        <w:t xml:space="preserve"> </w:t>
      </w:r>
      <w:r>
        <w:t>opportunistic</w:t>
      </w:r>
      <w:r>
        <w:rPr>
          <w:spacing w:val="-1"/>
        </w:rPr>
        <w:t xml:space="preserve"> </w:t>
      </w:r>
      <w:r>
        <w:t>infections and</w:t>
      </w:r>
      <w:r>
        <w:rPr>
          <w:spacing w:val="-6"/>
        </w:rPr>
        <w:t xml:space="preserve"> </w:t>
      </w:r>
      <w:r>
        <w:t>sepsis,</w:t>
      </w:r>
      <w:r>
        <w:rPr>
          <w:spacing w:val="-2"/>
        </w:rPr>
        <w:t xml:space="preserve"> </w:t>
      </w:r>
      <w:r>
        <w:t>have</w:t>
      </w:r>
      <w:r>
        <w:rPr>
          <w:spacing w:val="-2"/>
        </w:rPr>
        <w:t xml:space="preserve"> </w:t>
      </w:r>
      <w:r>
        <w:t>been</w:t>
      </w:r>
      <w:r>
        <w:rPr>
          <w:spacing w:val="-3"/>
        </w:rPr>
        <w:t xml:space="preserve"> </w:t>
      </w:r>
      <w:r>
        <w:t>reported</w:t>
      </w:r>
      <w:r>
        <w:rPr>
          <w:spacing w:val="-6"/>
        </w:rPr>
        <w:t xml:space="preserve"> </w:t>
      </w:r>
      <w:r>
        <w:t xml:space="preserve">in patients treated with ZYNLONTA (see section 4.8 </w:t>
      </w:r>
      <w:hyperlink w:anchor="_bookmark4" w:history="1">
        <w:r w:rsidR="00F437B0">
          <w:rPr>
            <w:color w:val="0000FF"/>
          </w:rPr>
          <w:t>Adverse effects (Undesirable effects)</w:t>
        </w:r>
      </w:hyperlink>
      <w:r>
        <w:t>).</w:t>
      </w:r>
    </w:p>
    <w:p w14:paraId="77DB534A" w14:textId="77777777" w:rsidR="00F437B0" w:rsidRDefault="00583711" w:rsidP="004A159A">
      <w:pPr>
        <w:pStyle w:val="BodyText"/>
        <w:spacing w:before="204" w:line="276" w:lineRule="auto"/>
        <w:ind w:right="25"/>
        <w:jc w:val="left"/>
      </w:pPr>
      <w:r>
        <w:t xml:space="preserve">Patients should be monitored for any new or worsening signs or symptoms consistent with </w:t>
      </w:r>
      <w:r>
        <w:rPr>
          <w:spacing w:val="-2"/>
        </w:rPr>
        <w:t>infection.</w:t>
      </w:r>
    </w:p>
    <w:p w14:paraId="77DB534B" w14:textId="77777777" w:rsidR="00F437B0" w:rsidRDefault="00583711" w:rsidP="004A159A">
      <w:pPr>
        <w:pStyle w:val="Heading3"/>
        <w:spacing w:before="201"/>
      </w:pPr>
      <w:bookmarkStart w:id="29" w:name="Hepatotoxicity"/>
      <w:bookmarkEnd w:id="29"/>
      <w:r>
        <w:rPr>
          <w:spacing w:val="-2"/>
        </w:rPr>
        <w:t>Hepatotoxicity</w:t>
      </w:r>
    </w:p>
    <w:p w14:paraId="77DB534C" w14:textId="77777777" w:rsidR="00F437B0" w:rsidRDefault="00583711" w:rsidP="004A159A">
      <w:pPr>
        <w:pStyle w:val="BodyText"/>
        <w:spacing w:before="158" w:line="276" w:lineRule="auto"/>
        <w:ind w:right="16"/>
        <w:jc w:val="left"/>
      </w:pPr>
      <w:r>
        <w:t>Grade ≥3 increase in liver function tests, including severe liver injury, have been reported in patients treated with ZYNLONTA (see</w:t>
      </w:r>
      <w:r>
        <w:rPr>
          <w:spacing w:val="-2"/>
        </w:rPr>
        <w:t xml:space="preserve"> </w:t>
      </w:r>
      <w:r>
        <w:t xml:space="preserve">section 4.8 </w:t>
      </w:r>
      <w:hyperlink w:anchor="_bookmark4" w:history="1">
        <w:r w:rsidR="00F437B0">
          <w:rPr>
            <w:color w:val="0000FF"/>
          </w:rPr>
          <w:t>Adverse effects (Undesirable effects)</w:t>
        </w:r>
      </w:hyperlink>
      <w:r>
        <w:t>). Liver function</w:t>
      </w:r>
      <w:r>
        <w:rPr>
          <w:spacing w:val="-8"/>
        </w:rPr>
        <w:t xml:space="preserve"> </w:t>
      </w:r>
      <w:r>
        <w:t>tests</w:t>
      </w:r>
      <w:r>
        <w:rPr>
          <w:spacing w:val="-7"/>
        </w:rPr>
        <w:t xml:space="preserve"> </w:t>
      </w:r>
      <w:r>
        <w:t>should</w:t>
      </w:r>
      <w:r>
        <w:rPr>
          <w:spacing w:val="-8"/>
        </w:rPr>
        <w:t xml:space="preserve"> </w:t>
      </w:r>
      <w:r>
        <w:t>be</w:t>
      </w:r>
      <w:r>
        <w:rPr>
          <w:spacing w:val="-7"/>
        </w:rPr>
        <w:t xml:space="preserve"> </w:t>
      </w:r>
      <w:r>
        <w:t>monitored</w:t>
      </w:r>
      <w:r>
        <w:rPr>
          <w:spacing w:val="-6"/>
        </w:rPr>
        <w:t xml:space="preserve"> </w:t>
      </w:r>
      <w:r>
        <w:t>at</w:t>
      </w:r>
      <w:r>
        <w:rPr>
          <w:spacing w:val="-8"/>
        </w:rPr>
        <w:t xml:space="preserve"> </w:t>
      </w:r>
      <w:r>
        <w:t>baseline</w:t>
      </w:r>
      <w:r>
        <w:rPr>
          <w:spacing w:val="-7"/>
        </w:rPr>
        <w:t xml:space="preserve"> </w:t>
      </w:r>
      <w:r>
        <w:t>and</w:t>
      </w:r>
      <w:r>
        <w:rPr>
          <w:spacing w:val="-8"/>
        </w:rPr>
        <w:t xml:space="preserve"> </w:t>
      </w:r>
      <w:r>
        <w:t>throughout</w:t>
      </w:r>
      <w:r>
        <w:rPr>
          <w:spacing w:val="-6"/>
        </w:rPr>
        <w:t xml:space="preserve"> </w:t>
      </w:r>
      <w:r>
        <w:t>treatment</w:t>
      </w:r>
      <w:r>
        <w:rPr>
          <w:spacing w:val="-9"/>
        </w:rPr>
        <w:t xml:space="preserve"> </w:t>
      </w:r>
      <w:r>
        <w:t>with</w:t>
      </w:r>
      <w:r>
        <w:rPr>
          <w:spacing w:val="-10"/>
        </w:rPr>
        <w:t xml:space="preserve"> </w:t>
      </w:r>
      <w:r>
        <w:t>ZYNLONTA.</w:t>
      </w:r>
      <w:r>
        <w:rPr>
          <w:spacing w:val="-7"/>
        </w:rPr>
        <w:t xml:space="preserve"> </w:t>
      </w:r>
      <w:r>
        <w:t>In</w:t>
      </w:r>
      <w:r>
        <w:rPr>
          <w:spacing w:val="-8"/>
        </w:rPr>
        <w:t xml:space="preserve"> </w:t>
      </w:r>
      <w:r>
        <w:t xml:space="preserve">the event of a Grade ≥3 increase in alanine aminotransferase (ALT) or AST, ZYNLONTA should be withheld until toxicity resolves to Grade 1 or lower (see section 4.2 </w:t>
      </w:r>
      <w:hyperlink w:anchor="_bookmark0" w:history="1">
        <w:r w:rsidR="00F437B0">
          <w:rPr>
            <w:color w:val="0000FF"/>
          </w:rPr>
          <w:t>Dose and method of</w:t>
        </w:r>
      </w:hyperlink>
      <w:r>
        <w:rPr>
          <w:color w:val="0000FF"/>
        </w:rPr>
        <w:t xml:space="preserve"> </w:t>
      </w:r>
      <w:hyperlink w:anchor="_bookmark0" w:history="1">
        <w:r w:rsidR="00F437B0">
          <w:rPr>
            <w:color w:val="0000FF"/>
            <w:spacing w:val="-2"/>
          </w:rPr>
          <w:t>administration</w:t>
        </w:r>
      </w:hyperlink>
      <w:r>
        <w:rPr>
          <w:spacing w:val="-2"/>
        </w:rPr>
        <w:t>).</w:t>
      </w:r>
    </w:p>
    <w:p w14:paraId="77DB534D" w14:textId="77777777" w:rsidR="00F437B0" w:rsidRDefault="00583711" w:rsidP="004A159A">
      <w:pPr>
        <w:pStyle w:val="BodyText"/>
        <w:spacing w:before="200" w:line="276" w:lineRule="auto"/>
        <w:ind w:right="24"/>
        <w:jc w:val="left"/>
      </w:pPr>
      <w:r>
        <w:t>ZYNLONTA has not been studied in patients with moderate or severe hepatic impairment (total bilirubin &gt; 1.5 x ULN and any AST).</w:t>
      </w:r>
    </w:p>
    <w:p w14:paraId="77DB534F" w14:textId="77777777" w:rsidR="00F437B0" w:rsidRDefault="00583711" w:rsidP="004A159A">
      <w:pPr>
        <w:pStyle w:val="Heading3"/>
      </w:pPr>
      <w:bookmarkStart w:id="30" w:name="Photosensitivity_and_cutaneous_reactions"/>
      <w:bookmarkEnd w:id="30"/>
      <w:r>
        <w:t>P</w:t>
      </w:r>
      <w:r>
        <w:t>hotosensitivity</w:t>
      </w:r>
      <w:r>
        <w:rPr>
          <w:spacing w:val="-7"/>
        </w:rPr>
        <w:t xml:space="preserve"> </w:t>
      </w:r>
      <w:r>
        <w:t>and</w:t>
      </w:r>
      <w:r>
        <w:rPr>
          <w:spacing w:val="-7"/>
        </w:rPr>
        <w:t xml:space="preserve"> </w:t>
      </w:r>
      <w:r>
        <w:t>cutaneous</w:t>
      </w:r>
      <w:r>
        <w:rPr>
          <w:spacing w:val="-7"/>
        </w:rPr>
        <w:t xml:space="preserve"> </w:t>
      </w:r>
      <w:r>
        <w:rPr>
          <w:spacing w:val="-2"/>
        </w:rPr>
        <w:t>reactions</w:t>
      </w:r>
    </w:p>
    <w:p w14:paraId="77DB5350" w14:textId="77777777" w:rsidR="00F437B0" w:rsidRDefault="00583711" w:rsidP="004A159A">
      <w:pPr>
        <w:pStyle w:val="BodyText"/>
        <w:jc w:val="left"/>
      </w:pPr>
      <w:r>
        <w:t>Serious</w:t>
      </w:r>
      <w:r>
        <w:rPr>
          <w:spacing w:val="-6"/>
        </w:rPr>
        <w:t xml:space="preserve"> </w:t>
      </w:r>
      <w:r>
        <w:t>cutaneous</w:t>
      </w:r>
      <w:r>
        <w:rPr>
          <w:spacing w:val="-3"/>
        </w:rPr>
        <w:t xml:space="preserve"> </w:t>
      </w:r>
      <w:r>
        <w:t>reactions</w:t>
      </w:r>
      <w:r>
        <w:rPr>
          <w:spacing w:val="-3"/>
        </w:rPr>
        <w:t xml:space="preserve"> </w:t>
      </w:r>
      <w:r>
        <w:t>have</w:t>
      </w:r>
      <w:r>
        <w:rPr>
          <w:spacing w:val="-4"/>
        </w:rPr>
        <w:t xml:space="preserve"> </w:t>
      </w:r>
      <w:r>
        <w:t>been</w:t>
      </w:r>
      <w:r>
        <w:rPr>
          <w:spacing w:val="-5"/>
        </w:rPr>
        <w:t xml:space="preserve"> </w:t>
      </w:r>
      <w:r>
        <w:t>reported</w:t>
      </w:r>
      <w:r>
        <w:rPr>
          <w:spacing w:val="-4"/>
        </w:rPr>
        <w:t xml:space="preserve"> </w:t>
      </w:r>
      <w:r>
        <w:t>in</w:t>
      </w:r>
      <w:r>
        <w:rPr>
          <w:spacing w:val="-7"/>
        </w:rPr>
        <w:t xml:space="preserve"> </w:t>
      </w:r>
      <w:r>
        <w:t>patients</w:t>
      </w:r>
      <w:r>
        <w:rPr>
          <w:spacing w:val="-3"/>
        </w:rPr>
        <w:t xml:space="preserve"> </w:t>
      </w:r>
      <w:r>
        <w:t>treated</w:t>
      </w:r>
      <w:r>
        <w:rPr>
          <w:spacing w:val="-4"/>
        </w:rPr>
        <w:t xml:space="preserve"> </w:t>
      </w:r>
      <w:r>
        <w:t>with</w:t>
      </w:r>
      <w:r>
        <w:rPr>
          <w:spacing w:val="-2"/>
        </w:rPr>
        <w:t xml:space="preserve"> ZYNLONTA.</w:t>
      </w:r>
    </w:p>
    <w:p w14:paraId="77DB5351" w14:textId="77777777" w:rsidR="00F437B0" w:rsidRDefault="00583711" w:rsidP="004A159A">
      <w:pPr>
        <w:pStyle w:val="BodyText"/>
        <w:spacing w:before="239" w:line="276" w:lineRule="auto"/>
        <w:ind w:right="17"/>
        <w:jc w:val="left"/>
      </w:pPr>
      <w:r>
        <w:t>Patients should be monitored for new or worsening cutaneous reactions, including photosensitivity reactions. ZYNLONTA should be withheld for severe (Grade 3) cutaneous reactions until resolution (see</w:t>
      </w:r>
      <w:r>
        <w:rPr>
          <w:spacing w:val="-2"/>
        </w:rPr>
        <w:t xml:space="preserve"> </w:t>
      </w:r>
      <w:r>
        <w:t xml:space="preserve">section 4.2 </w:t>
      </w:r>
      <w:hyperlink w:anchor="_bookmark0" w:history="1">
        <w:r w:rsidR="00F437B0">
          <w:rPr>
            <w:color w:val="0000FF"/>
          </w:rPr>
          <w:t>Dose and method of administration</w:t>
        </w:r>
      </w:hyperlink>
      <w:r>
        <w:t>). Patients should be advised to minimise or avoid exposure to direct natural or artificial sunlight including exposure</w:t>
      </w:r>
      <w:r>
        <w:rPr>
          <w:spacing w:val="-1"/>
        </w:rPr>
        <w:t xml:space="preserve"> </w:t>
      </w:r>
      <w:r>
        <w:t>through</w:t>
      </w:r>
      <w:r>
        <w:rPr>
          <w:spacing w:val="-2"/>
        </w:rPr>
        <w:t xml:space="preserve"> </w:t>
      </w:r>
      <w:r>
        <w:t>glass windows. Patients</w:t>
      </w:r>
      <w:r>
        <w:rPr>
          <w:spacing w:val="-1"/>
        </w:rPr>
        <w:t xml:space="preserve"> </w:t>
      </w:r>
      <w:r>
        <w:t>should</w:t>
      </w:r>
      <w:r>
        <w:rPr>
          <w:spacing w:val="-1"/>
        </w:rPr>
        <w:t xml:space="preserve"> </w:t>
      </w:r>
      <w:r>
        <w:t>be</w:t>
      </w:r>
      <w:r>
        <w:rPr>
          <w:spacing w:val="-1"/>
        </w:rPr>
        <w:t xml:space="preserve"> </w:t>
      </w:r>
      <w:r>
        <w:t>instructed</w:t>
      </w:r>
      <w:r>
        <w:rPr>
          <w:spacing w:val="-1"/>
        </w:rPr>
        <w:t xml:space="preserve"> </w:t>
      </w:r>
      <w:r>
        <w:t>to</w:t>
      </w:r>
      <w:r>
        <w:rPr>
          <w:spacing w:val="-1"/>
        </w:rPr>
        <w:t xml:space="preserve"> </w:t>
      </w:r>
      <w:r>
        <w:t>protect</w:t>
      </w:r>
      <w:r>
        <w:rPr>
          <w:spacing w:val="-3"/>
        </w:rPr>
        <w:t xml:space="preserve"> </w:t>
      </w:r>
      <w:r>
        <w:t>skin</w:t>
      </w:r>
      <w:r>
        <w:rPr>
          <w:spacing w:val="-2"/>
        </w:rPr>
        <w:t xml:space="preserve"> </w:t>
      </w:r>
      <w:r>
        <w:t>from</w:t>
      </w:r>
      <w:r>
        <w:rPr>
          <w:spacing w:val="-1"/>
        </w:rPr>
        <w:t xml:space="preserve"> </w:t>
      </w:r>
      <w:r>
        <w:t>exposure to sunlight by wearing sun-protective clothing and/or the use of sunscreen products. If a skin reaction or rash develops, dermatologic consultation should be considered.</w:t>
      </w:r>
    </w:p>
    <w:p w14:paraId="77DB5352" w14:textId="77777777" w:rsidR="00F437B0" w:rsidRDefault="00583711" w:rsidP="004A159A">
      <w:pPr>
        <w:pStyle w:val="Heading3"/>
        <w:spacing w:before="199"/>
      </w:pPr>
      <w:bookmarkStart w:id="31" w:name="Embryofetal_toxicity"/>
      <w:bookmarkEnd w:id="31"/>
      <w:r>
        <w:lastRenderedPageBreak/>
        <w:t>Embryofetal</w:t>
      </w:r>
      <w:r>
        <w:rPr>
          <w:spacing w:val="-12"/>
        </w:rPr>
        <w:t xml:space="preserve"> </w:t>
      </w:r>
      <w:r>
        <w:rPr>
          <w:spacing w:val="-2"/>
        </w:rPr>
        <w:t>toxicity</w:t>
      </w:r>
    </w:p>
    <w:p w14:paraId="77DB5353" w14:textId="77777777" w:rsidR="00F437B0" w:rsidRDefault="00583711" w:rsidP="004A159A">
      <w:pPr>
        <w:pStyle w:val="BodyText"/>
        <w:spacing w:line="273" w:lineRule="auto"/>
        <w:ind w:right="24"/>
        <w:jc w:val="left"/>
      </w:pPr>
      <w:r>
        <w:t>ZYNLONTA may cause embryofetal harm when administered to a pregnant woman because it contains a genotoxic compound (SG3199), which affects actively dividing cells.</w:t>
      </w:r>
    </w:p>
    <w:p w14:paraId="77DB5354" w14:textId="77777777" w:rsidR="00F437B0" w:rsidRDefault="00583711" w:rsidP="004A159A">
      <w:pPr>
        <w:pStyle w:val="BodyText"/>
        <w:spacing w:before="204"/>
        <w:jc w:val="left"/>
      </w:pPr>
      <w:r>
        <w:t>Pregnant</w:t>
      </w:r>
      <w:r>
        <w:rPr>
          <w:spacing w:val="-7"/>
        </w:rPr>
        <w:t xml:space="preserve"> </w:t>
      </w:r>
      <w:r>
        <w:t>women</w:t>
      </w:r>
      <w:r>
        <w:rPr>
          <w:spacing w:val="-4"/>
        </w:rPr>
        <w:t xml:space="preserve"> </w:t>
      </w:r>
      <w:r>
        <w:t>should</w:t>
      </w:r>
      <w:r>
        <w:rPr>
          <w:spacing w:val="-6"/>
        </w:rPr>
        <w:t xml:space="preserve"> </w:t>
      </w:r>
      <w:r>
        <w:t>be</w:t>
      </w:r>
      <w:r>
        <w:rPr>
          <w:spacing w:val="-3"/>
        </w:rPr>
        <w:t xml:space="preserve"> </w:t>
      </w:r>
      <w:r>
        <w:t>advised</w:t>
      </w:r>
      <w:r>
        <w:rPr>
          <w:spacing w:val="-3"/>
        </w:rPr>
        <w:t xml:space="preserve"> </w:t>
      </w:r>
      <w:r>
        <w:t>of</w:t>
      </w:r>
      <w:r>
        <w:rPr>
          <w:spacing w:val="-4"/>
        </w:rPr>
        <w:t xml:space="preserve"> </w:t>
      </w:r>
      <w:r>
        <w:t>the</w:t>
      </w:r>
      <w:r>
        <w:rPr>
          <w:spacing w:val="-3"/>
        </w:rPr>
        <w:t xml:space="preserve"> </w:t>
      </w:r>
      <w:r>
        <w:t>potential</w:t>
      </w:r>
      <w:r>
        <w:rPr>
          <w:spacing w:val="-3"/>
        </w:rPr>
        <w:t xml:space="preserve"> </w:t>
      </w:r>
      <w:r>
        <w:t>risk</w:t>
      </w:r>
      <w:r>
        <w:rPr>
          <w:spacing w:val="-5"/>
        </w:rPr>
        <w:t xml:space="preserve"> </w:t>
      </w:r>
      <w:r>
        <w:t>to</w:t>
      </w:r>
      <w:r>
        <w:rPr>
          <w:spacing w:val="-3"/>
        </w:rPr>
        <w:t xml:space="preserve"> </w:t>
      </w:r>
      <w:r>
        <w:t>the</w:t>
      </w:r>
      <w:r>
        <w:rPr>
          <w:spacing w:val="-3"/>
        </w:rPr>
        <w:t xml:space="preserve"> </w:t>
      </w:r>
      <w:r>
        <w:rPr>
          <w:spacing w:val="-2"/>
        </w:rPr>
        <w:t>fetus.</w:t>
      </w:r>
    </w:p>
    <w:p w14:paraId="77DB5355" w14:textId="77777777" w:rsidR="00F437B0" w:rsidRDefault="00583711" w:rsidP="004A159A">
      <w:pPr>
        <w:pStyle w:val="BodyText"/>
        <w:spacing w:before="239" w:line="276" w:lineRule="auto"/>
        <w:ind w:right="16"/>
        <w:jc w:val="left"/>
      </w:pPr>
      <w:r>
        <w:t>Women of childbearing potential should be advised to use effective contraception during treatment with ZYNLONTA and for 10 months after the last dose. Men with partners of childbearing potential should be advised to use effective contraception during treatment with ZYNLONTA, and for 7</w:t>
      </w:r>
      <w:r>
        <w:rPr>
          <w:spacing w:val="-1"/>
        </w:rPr>
        <w:t xml:space="preserve"> </w:t>
      </w:r>
      <w:r>
        <w:t xml:space="preserve">months after the last dose (see section 4.6 </w:t>
      </w:r>
      <w:hyperlink w:anchor="_bookmark3" w:history="1">
        <w:r w:rsidR="00F437B0">
          <w:rPr>
            <w:color w:val="0000FF"/>
          </w:rPr>
          <w:t>Fertility, pregnancy and</w:t>
        </w:r>
      </w:hyperlink>
      <w:r>
        <w:rPr>
          <w:color w:val="0000FF"/>
        </w:rPr>
        <w:t xml:space="preserve"> </w:t>
      </w:r>
      <w:hyperlink w:anchor="_bookmark3" w:history="1">
        <w:r w:rsidR="00F437B0">
          <w:rPr>
            <w:color w:val="0000FF"/>
            <w:spacing w:val="-2"/>
          </w:rPr>
          <w:t>lactation</w:t>
        </w:r>
      </w:hyperlink>
      <w:r>
        <w:rPr>
          <w:spacing w:val="-2"/>
        </w:rPr>
        <w:t>).</w:t>
      </w:r>
    </w:p>
    <w:p w14:paraId="77DB5356" w14:textId="77777777" w:rsidR="00F437B0" w:rsidRDefault="00583711" w:rsidP="004A159A">
      <w:pPr>
        <w:pStyle w:val="Heading3"/>
        <w:spacing w:before="199"/>
      </w:pPr>
      <w:bookmarkStart w:id="32" w:name="Fertility"/>
      <w:bookmarkEnd w:id="32"/>
      <w:r>
        <w:rPr>
          <w:spacing w:val="-2"/>
        </w:rPr>
        <w:t>Fertility</w:t>
      </w:r>
    </w:p>
    <w:p w14:paraId="77DB5357" w14:textId="77777777" w:rsidR="00F437B0" w:rsidRDefault="00583711" w:rsidP="004A159A">
      <w:pPr>
        <w:pStyle w:val="BodyText"/>
        <w:spacing w:line="276" w:lineRule="auto"/>
        <w:ind w:right="16"/>
        <w:jc w:val="left"/>
      </w:pPr>
      <w:r>
        <w:t>Male patients should be advised to consider preservation of sperm prior to treatment with loncastuximab tesirine. Studies in animals have been reported to result in testicular toxicity (atrophy</w:t>
      </w:r>
      <w:r>
        <w:rPr>
          <w:spacing w:val="-11"/>
        </w:rPr>
        <w:t xml:space="preserve"> </w:t>
      </w:r>
      <w:r>
        <w:t>with</w:t>
      </w:r>
      <w:r>
        <w:rPr>
          <w:spacing w:val="-10"/>
        </w:rPr>
        <w:t xml:space="preserve"> </w:t>
      </w:r>
      <w:r>
        <w:t>reduced</w:t>
      </w:r>
      <w:r>
        <w:rPr>
          <w:spacing w:val="-12"/>
        </w:rPr>
        <w:t xml:space="preserve"> </w:t>
      </w:r>
      <w:r>
        <w:t>spermatogenesis),</w:t>
      </w:r>
      <w:r>
        <w:rPr>
          <w:spacing w:val="-10"/>
        </w:rPr>
        <w:t xml:space="preserve"> </w:t>
      </w:r>
      <w:r>
        <w:t>which</w:t>
      </w:r>
      <w:r>
        <w:rPr>
          <w:spacing w:val="-12"/>
        </w:rPr>
        <w:t xml:space="preserve"> </w:t>
      </w:r>
      <w:r>
        <w:t>had</w:t>
      </w:r>
      <w:r>
        <w:rPr>
          <w:spacing w:val="-10"/>
        </w:rPr>
        <w:t xml:space="preserve"> </w:t>
      </w:r>
      <w:r>
        <w:t>not</w:t>
      </w:r>
      <w:r>
        <w:rPr>
          <w:spacing w:val="-10"/>
        </w:rPr>
        <w:t xml:space="preserve"> </w:t>
      </w:r>
      <w:r>
        <w:t>reversed</w:t>
      </w:r>
      <w:r>
        <w:rPr>
          <w:spacing w:val="-10"/>
        </w:rPr>
        <w:t xml:space="preserve"> </w:t>
      </w:r>
      <w:r>
        <w:t>after</w:t>
      </w:r>
      <w:r>
        <w:rPr>
          <w:spacing w:val="-10"/>
        </w:rPr>
        <w:t xml:space="preserve"> </w:t>
      </w:r>
      <w:r>
        <w:t>a</w:t>
      </w:r>
      <w:r>
        <w:rPr>
          <w:spacing w:val="-10"/>
        </w:rPr>
        <w:t xml:space="preserve"> </w:t>
      </w:r>
      <w:r>
        <w:t>12-week</w:t>
      </w:r>
      <w:r>
        <w:rPr>
          <w:spacing w:val="-11"/>
        </w:rPr>
        <w:t xml:space="preserve"> </w:t>
      </w:r>
      <w:r>
        <w:t xml:space="preserve">treatment-free </w:t>
      </w:r>
      <w:r>
        <w:rPr>
          <w:spacing w:val="-2"/>
        </w:rPr>
        <w:t>period.</w:t>
      </w:r>
    </w:p>
    <w:p w14:paraId="77DB5358" w14:textId="77777777" w:rsidR="00F437B0" w:rsidRDefault="00583711" w:rsidP="004A159A">
      <w:pPr>
        <w:pStyle w:val="Heading3"/>
        <w:spacing w:before="199"/>
      </w:pPr>
      <w:r>
        <w:t>Use</w:t>
      </w:r>
      <w:r>
        <w:rPr>
          <w:spacing w:val="-2"/>
        </w:rPr>
        <w:t xml:space="preserve"> </w:t>
      </w:r>
      <w:r>
        <w:t>in renal</w:t>
      </w:r>
      <w:r>
        <w:rPr>
          <w:spacing w:val="-3"/>
        </w:rPr>
        <w:t xml:space="preserve"> </w:t>
      </w:r>
      <w:r>
        <w:rPr>
          <w:spacing w:val="-2"/>
        </w:rPr>
        <w:t>impairment</w:t>
      </w:r>
    </w:p>
    <w:p w14:paraId="77DB5359" w14:textId="77777777" w:rsidR="00F437B0" w:rsidRDefault="00583711" w:rsidP="004A159A">
      <w:pPr>
        <w:pStyle w:val="BodyText"/>
        <w:spacing w:before="239" w:line="276" w:lineRule="auto"/>
        <w:ind w:right="15"/>
        <w:jc w:val="left"/>
      </w:pPr>
      <w:r>
        <w:t xml:space="preserve">No dose adjustment of ZYNLONTA is required for patients with mild to moderate renal impairment (see sections 4.2 </w:t>
      </w:r>
      <w:hyperlink w:anchor="_bookmark0" w:history="1">
        <w:r w:rsidR="00F437B0">
          <w:rPr>
            <w:color w:val="0000FF"/>
          </w:rPr>
          <w:t>Dose and method of administration</w:t>
        </w:r>
      </w:hyperlink>
      <w:r>
        <w:rPr>
          <w:color w:val="0000FF"/>
        </w:rPr>
        <w:t xml:space="preserve"> </w:t>
      </w:r>
      <w:r>
        <w:t xml:space="preserve">and 5.2 Pharmacokinetics in </w:t>
      </w:r>
      <w:hyperlink w:anchor="_bookmark9" w:history="1">
        <w:r w:rsidR="00F437B0">
          <w:rPr>
            <w:color w:val="0000FF"/>
          </w:rPr>
          <w:t>Special Populations</w:t>
        </w:r>
      </w:hyperlink>
      <w:r>
        <w:t>). ZYNLONTA has not been studied in patients with severe renal impairment (CrCl 15 to 29 mL/min).</w:t>
      </w:r>
    </w:p>
    <w:p w14:paraId="77DB535A" w14:textId="77777777" w:rsidR="00F437B0" w:rsidRDefault="00583711" w:rsidP="004A159A">
      <w:pPr>
        <w:pStyle w:val="Heading3"/>
        <w:spacing w:before="200"/>
      </w:pPr>
      <w:bookmarkStart w:id="33" w:name="Use_in_the_elderly"/>
      <w:bookmarkEnd w:id="33"/>
      <w:r>
        <w:t>Use</w:t>
      </w:r>
      <w:r>
        <w:rPr>
          <w:spacing w:val="-2"/>
        </w:rPr>
        <w:t xml:space="preserve"> </w:t>
      </w:r>
      <w:r>
        <w:t>in</w:t>
      </w:r>
      <w:r>
        <w:rPr>
          <w:spacing w:val="-1"/>
        </w:rPr>
        <w:t xml:space="preserve"> </w:t>
      </w:r>
      <w:r>
        <w:t>the</w:t>
      </w:r>
      <w:r>
        <w:rPr>
          <w:spacing w:val="-1"/>
        </w:rPr>
        <w:t xml:space="preserve"> </w:t>
      </w:r>
      <w:r>
        <w:rPr>
          <w:spacing w:val="-2"/>
        </w:rPr>
        <w:t>elderly</w:t>
      </w:r>
    </w:p>
    <w:p w14:paraId="77DB535B" w14:textId="77777777" w:rsidR="00F437B0" w:rsidRDefault="00583711" w:rsidP="004A159A">
      <w:pPr>
        <w:pStyle w:val="BodyText"/>
        <w:spacing w:line="276" w:lineRule="auto"/>
        <w:ind w:right="19"/>
        <w:jc w:val="left"/>
      </w:pPr>
      <w:r>
        <w:t xml:space="preserve">No dose adjustment of ZYNLONTA is required in patients ≥65 years of age (See section 4.2 </w:t>
      </w:r>
      <w:hyperlink w:anchor="_bookmark0" w:history="1">
        <w:r w:rsidR="00F437B0">
          <w:rPr>
            <w:color w:val="0000FF"/>
          </w:rPr>
          <w:t>Dose</w:t>
        </w:r>
      </w:hyperlink>
      <w:r>
        <w:rPr>
          <w:color w:val="0000FF"/>
        </w:rPr>
        <w:t xml:space="preserve"> </w:t>
      </w:r>
      <w:hyperlink w:anchor="_bookmark0" w:history="1">
        <w:r w:rsidR="00F437B0">
          <w:rPr>
            <w:color w:val="0000FF"/>
          </w:rPr>
          <w:t>and method of administration</w:t>
        </w:r>
      </w:hyperlink>
      <w:r>
        <w:rPr>
          <w:color w:val="0000FF"/>
        </w:rPr>
        <w:t xml:space="preserve"> </w:t>
      </w:r>
      <w:r>
        <w:t xml:space="preserve">and section 5.2 </w:t>
      </w:r>
      <w:hyperlink w:anchor="_bookmark7" w:history="1">
        <w:r w:rsidR="00F437B0">
          <w:rPr>
            <w:color w:val="0000FF"/>
          </w:rPr>
          <w:t>Pharmacokinetic properties</w:t>
        </w:r>
      </w:hyperlink>
      <w:r>
        <w:t>).</w:t>
      </w:r>
    </w:p>
    <w:p w14:paraId="77DB535C" w14:textId="77777777" w:rsidR="00F437B0" w:rsidRDefault="00583711" w:rsidP="004A159A">
      <w:pPr>
        <w:pStyle w:val="Heading3"/>
        <w:spacing w:before="199"/>
      </w:pPr>
      <w:bookmarkStart w:id="34" w:name="Paediatric_use"/>
      <w:bookmarkEnd w:id="34"/>
      <w:r>
        <w:t>Paediatric</w:t>
      </w:r>
      <w:r>
        <w:rPr>
          <w:spacing w:val="-8"/>
        </w:rPr>
        <w:t xml:space="preserve"> </w:t>
      </w:r>
      <w:r>
        <w:rPr>
          <w:spacing w:val="-5"/>
        </w:rPr>
        <w:t>use</w:t>
      </w:r>
    </w:p>
    <w:p w14:paraId="77DB535D" w14:textId="77777777" w:rsidR="00F437B0" w:rsidRDefault="00583711" w:rsidP="004A159A">
      <w:pPr>
        <w:pStyle w:val="BodyText"/>
        <w:spacing w:line="273" w:lineRule="auto"/>
        <w:ind w:right="17"/>
        <w:jc w:val="left"/>
      </w:pPr>
      <w:r>
        <w:t>The safety and efficacy of ZYNLONTA in children and adolescents aged less than 18 years have not been established.</w:t>
      </w:r>
    </w:p>
    <w:p w14:paraId="77DB535E" w14:textId="77777777" w:rsidR="00F437B0" w:rsidRDefault="00583711" w:rsidP="004A159A">
      <w:pPr>
        <w:pStyle w:val="Heading3"/>
        <w:spacing w:before="204"/>
      </w:pPr>
      <w:bookmarkStart w:id="35" w:name="Effects_on_laboratory_tests"/>
      <w:bookmarkEnd w:id="35"/>
      <w:r>
        <w:t>Effects</w:t>
      </w:r>
      <w:r>
        <w:rPr>
          <w:spacing w:val="-5"/>
        </w:rPr>
        <w:t xml:space="preserve"> </w:t>
      </w:r>
      <w:r>
        <w:t>on</w:t>
      </w:r>
      <w:r>
        <w:rPr>
          <w:spacing w:val="-4"/>
        </w:rPr>
        <w:t xml:space="preserve"> </w:t>
      </w:r>
      <w:r>
        <w:t>laboratory</w:t>
      </w:r>
      <w:r>
        <w:rPr>
          <w:spacing w:val="-4"/>
        </w:rPr>
        <w:t xml:space="preserve"> </w:t>
      </w:r>
      <w:r>
        <w:rPr>
          <w:spacing w:val="-2"/>
        </w:rPr>
        <w:t>tests</w:t>
      </w:r>
    </w:p>
    <w:p w14:paraId="77DB535F" w14:textId="77777777" w:rsidR="00F437B0" w:rsidRDefault="00583711" w:rsidP="004A159A">
      <w:pPr>
        <w:pStyle w:val="BodyText"/>
        <w:jc w:val="left"/>
      </w:pPr>
      <w:r>
        <w:t>No</w:t>
      </w:r>
      <w:r>
        <w:rPr>
          <w:spacing w:val="-2"/>
        </w:rPr>
        <w:t xml:space="preserve"> </w:t>
      </w:r>
      <w:r>
        <w:t>data</w:t>
      </w:r>
      <w:r>
        <w:rPr>
          <w:spacing w:val="-2"/>
        </w:rPr>
        <w:t xml:space="preserve"> available.</w:t>
      </w:r>
    </w:p>
    <w:p w14:paraId="77DB5361" w14:textId="77777777" w:rsidR="00F437B0" w:rsidRDefault="00583711" w:rsidP="004A159A">
      <w:pPr>
        <w:pStyle w:val="Heading2"/>
        <w:numPr>
          <w:ilvl w:val="1"/>
          <w:numId w:val="2"/>
        </w:numPr>
        <w:tabs>
          <w:tab w:val="left" w:pos="599"/>
        </w:tabs>
        <w:spacing w:before="91"/>
      </w:pPr>
      <w:bookmarkStart w:id="36" w:name="4.5_INTERACTIONS_WITH_OTHER_MEDICINES_AN"/>
      <w:bookmarkEnd w:id="36"/>
      <w:r>
        <w:rPr>
          <w:smallCaps/>
        </w:rPr>
        <w:t>I</w:t>
      </w:r>
      <w:r>
        <w:rPr>
          <w:smallCaps/>
        </w:rPr>
        <w:t>nteractions</w:t>
      </w:r>
      <w:r>
        <w:rPr>
          <w:smallCaps/>
          <w:spacing w:val="-9"/>
        </w:rPr>
        <w:t xml:space="preserve"> </w:t>
      </w:r>
      <w:r>
        <w:rPr>
          <w:smallCaps/>
        </w:rPr>
        <w:t>with</w:t>
      </w:r>
      <w:r>
        <w:rPr>
          <w:smallCaps/>
          <w:spacing w:val="-10"/>
        </w:rPr>
        <w:t xml:space="preserve"> </w:t>
      </w:r>
      <w:r>
        <w:rPr>
          <w:smallCaps/>
        </w:rPr>
        <w:t>other</w:t>
      </w:r>
      <w:r>
        <w:rPr>
          <w:smallCaps/>
          <w:spacing w:val="-10"/>
        </w:rPr>
        <w:t xml:space="preserve"> </w:t>
      </w:r>
      <w:r>
        <w:rPr>
          <w:smallCaps/>
        </w:rPr>
        <w:t>medicines</w:t>
      </w:r>
      <w:r>
        <w:rPr>
          <w:smallCaps/>
          <w:spacing w:val="-9"/>
        </w:rPr>
        <w:t xml:space="preserve"> </w:t>
      </w:r>
      <w:r>
        <w:rPr>
          <w:smallCaps/>
        </w:rPr>
        <w:t>and</w:t>
      </w:r>
      <w:r>
        <w:rPr>
          <w:smallCaps/>
          <w:spacing w:val="-8"/>
        </w:rPr>
        <w:t xml:space="preserve"> </w:t>
      </w:r>
      <w:r>
        <w:rPr>
          <w:smallCaps/>
        </w:rPr>
        <w:t>other</w:t>
      </w:r>
      <w:r>
        <w:rPr>
          <w:smallCaps/>
          <w:spacing w:val="-10"/>
        </w:rPr>
        <w:t xml:space="preserve"> </w:t>
      </w:r>
      <w:r>
        <w:rPr>
          <w:smallCaps/>
        </w:rPr>
        <w:t>forms</w:t>
      </w:r>
      <w:r>
        <w:rPr>
          <w:smallCaps/>
          <w:spacing w:val="-9"/>
        </w:rPr>
        <w:t xml:space="preserve"> </w:t>
      </w:r>
      <w:r>
        <w:rPr>
          <w:smallCaps/>
        </w:rPr>
        <w:t>of</w:t>
      </w:r>
      <w:r>
        <w:rPr>
          <w:smallCaps/>
          <w:spacing w:val="-8"/>
        </w:rPr>
        <w:t xml:space="preserve"> </w:t>
      </w:r>
      <w:r>
        <w:rPr>
          <w:smallCaps/>
          <w:spacing w:val="-2"/>
        </w:rPr>
        <w:t>interactions</w:t>
      </w:r>
    </w:p>
    <w:p w14:paraId="77DB5362" w14:textId="77777777" w:rsidR="00F437B0" w:rsidRDefault="00583711" w:rsidP="004A159A">
      <w:pPr>
        <w:pStyle w:val="BodyText"/>
        <w:spacing w:before="165" w:line="273" w:lineRule="auto"/>
        <w:ind w:right="24"/>
        <w:jc w:val="left"/>
      </w:pPr>
      <w:r>
        <w:t>No interaction studies have been performed in humans for loncastuximab tesirine, free tesirine, SG3199 and related metabolites.</w:t>
      </w:r>
    </w:p>
    <w:p w14:paraId="77DB5363" w14:textId="77777777" w:rsidR="00F437B0" w:rsidRDefault="00583711" w:rsidP="004A159A">
      <w:pPr>
        <w:spacing w:before="204"/>
        <w:ind w:left="23"/>
        <w:rPr>
          <w:i/>
        </w:rPr>
      </w:pPr>
      <w:r>
        <w:rPr>
          <w:i/>
        </w:rPr>
        <w:t>In</w:t>
      </w:r>
      <w:r>
        <w:rPr>
          <w:i/>
          <w:spacing w:val="-3"/>
        </w:rPr>
        <w:t xml:space="preserve"> </w:t>
      </w:r>
      <w:proofErr w:type="gramStart"/>
      <w:r>
        <w:rPr>
          <w:i/>
        </w:rPr>
        <w:t>vitro</w:t>
      </w:r>
      <w:r>
        <w:rPr>
          <w:i/>
          <w:spacing w:val="-1"/>
        </w:rPr>
        <w:t xml:space="preserve"> </w:t>
      </w:r>
      <w:r>
        <w:rPr>
          <w:i/>
          <w:spacing w:val="-2"/>
        </w:rPr>
        <w:t>studies</w:t>
      </w:r>
      <w:proofErr w:type="gramEnd"/>
    </w:p>
    <w:p w14:paraId="77DB5364" w14:textId="77777777" w:rsidR="00F437B0" w:rsidRDefault="00583711" w:rsidP="004A159A">
      <w:pPr>
        <w:pStyle w:val="BodyText"/>
        <w:spacing w:before="239"/>
        <w:jc w:val="left"/>
      </w:pPr>
      <w:r>
        <w:rPr>
          <w:spacing w:val="-2"/>
        </w:rPr>
        <w:t>SG3199</w:t>
      </w:r>
      <w:r>
        <w:rPr>
          <w:spacing w:val="-6"/>
        </w:rPr>
        <w:t xml:space="preserve"> </w:t>
      </w:r>
      <w:r>
        <w:rPr>
          <w:spacing w:val="-2"/>
        </w:rPr>
        <w:t>does</w:t>
      </w:r>
      <w:r>
        <w:rPr>
          <w:spacing w:val="1"/>
        </w:rPr>
        <w:t xml:space="preserve"> </w:t>
      </w:r>
      <w:r>
        <w:rPr>
          <w:spacing w:val="-2"/>
        </w:rPr>
        <w:t>not</w:t>
      </w:r>
      <w:r>
        <w:t xml:space="preserve"> </w:t>
      </w:r>
      <w:r>
        <w:rPr>
          <w:spacing w:val="-2"/>
        </w:rPr>
        <w:t>inhibit</w:t>
      </w:r>
      <w:r>
        <w:t xml:space="preserve"> </w:t>
      </w:r>
      <w:r>
        <w:rPr>
          <w:spacing w:val="-2"/>
        </w:rPr>
        <w:t>CYP1A2, CYP2A6, CYP2B6,</w:t>
      </w:r>
      <w:r>
        <w:rPr>
          <w:spacing w:val="-3"/>
        </w:rPr>
        <w:t xml:space="preserve"> </w:t>
      </w:r>
      <w:r>
        <w:rPr>
          <w:spacing w:val="-2"/>
        </w:rPr>
        <w:t>CYP2C8, CYP2C9,</w:t>
      </w:r>
      <w:r>
        <w:t xml:space="preserve"> </w:t>
      </w:r>
      <w:r>
        <w:rPr>
          <w:spacing w:val="-2"/>
        </w:rPr>
        <w:t>CYP2C19,</w:t>
      </w:r>
      <w:r>
        <w:t xml:space="preserve"> </w:t>
      </w:r>
      <w:r>
        <w:rPr>
          <w:spacing w:val="-2"/>
        </w:rPr>
        <w:t>CYP2D6, CYP2E1,</w:t>
      </w:r>
    </w:p>
    <w:p w14:paraId="77DB5365" w14:textId="77777777" w:rsidR="00F437B0" w:rsidRDefault="00583711" w:rsidP="004A159A">
      <w:pPr>
        <w:pStyle w:val="BodyText"/>
        <w:spacing w:before="39" w:line="273" w:lineRule="auto"/>
        <w:ind w:right="19"/>
        <w:jc w:val="left"/>
      </w:pPr>
      <w:r>
        <w:t>or CYP3A4/5 at clinically relevant unconjugated SG3199 concentrations. SG3199 is not a clinically relevant inducer of CYP1A2, CYP2B6 or CYP3A4.</w:t>
      </w:r>
    </w:p>
    <w:p w14:paraId="77DB5366" w14:textId="77777777" w:rsidR="00F437B0" w:rsidRDefault="00583711" w:rsidP="004A159A">
      <w:pPr>
        <w:pStyle w:val="BodyText"/>
        <w:spacing w:before="204" w:line="276" w:lineRule="auto"/>
        <w:ind w:right="18"/>
        <w:jc w:val="left"/>
      </w:pPr>
      <w:r>
        <w:t>SG3199 is a substrate of P-glycoprotein (P-gp), but not a substrate of breast cancer resistance protein</w:t>
      </w:r>
      <w:r>
        <w:rPr>
          <w:spacing w:val="-10"/>
        </w:rPr>
        <w:t xml:space="preserve"> </w:t>
      </w:r>
      <w:r>
        <w:t>(BCRP),</w:t>
      </w:r>
      <w:r>
        <w:rPr>
          <w:spacing w:val="-8"/>
        </w:rPr>
        <w:t xml:space="preserve"> </w:t>
      </w:r>
      <w:r>
        <w:t>organic</w:t>
      </w:r>
      <w:r>
        <w:rPr>
          <w:spacing w:val="-8"/>
        </w:rPr>
        <w:t xml:space="preserve"> </w:t>
      </w:r>
      <w:r>
        <w:t>anion-transporting</w:t>
      </w:r>
      <w:r>
        <w:rPr>
          <w:spacing w:val="-8"/>
        </w:rPr>
        <w:t xml:space="preserve"> </w:t>
      </w:r>
      <w:r>
        <w:t>polypeptide</w:t>
      </w:r>
      <w:r>
        <w:rPr>
          <w:spacing w:val="-8"/>
        </w:rPr>
        <w:t xml:space="preserve"> </w:t>
      </w:r>
      <w:r>
        <w:t>(OATP)1B1,</w:t>
      </w:r>
      <w:r>
        <w:rPr>
          <w:spacing w:val="-8"/>
        </w:rPr>
        <w:t xml:space="preserve"> </w:t>
      </w:r>
      <w:r>
        <w:t>OATP1B3,</w:t>
      </w:r>
      <w:r>
        <w:rPr>
          <w:spacing w:val="-9"/>
        </w:rPr>
        <w:t xml:space="preserve"> </w:t>
      </w:r>
      <w:r>
        <w:t>or</w:t>
      </w:r>
      <w:r>
        <w:rPr>
          <w:spacing w:val="-9"/>
        </w:rPr>
        <w:t xml:space="preserve"> </w:t>
      </w:r>
      <w:r>
        <w:t>organic</w:t>
      </w:r>
      <w:r>
        <w:rPr>
          <w:spacing w:val="-10"/>
        </w:rPr>
        <w:t xml:space="preserve"> </w:t>
      </w:r>
      <w:r>
        <w:t>cation transporter (OCT)1.</w:t>
      </w:r>
    </w:p>
    <w:p w14:paraId="77DB5367" w14:textId="77777777" w:rsidR="00F437B0" w:rsidRDefault="00583711" w:rsidP="004A159A">
      <w:pPr>
        <w:pStyle w:val="BodyText"/>
        <w:spacing w:before="201" w:line="276" w:lineRule="auto"/>
        <w:ind w:right="17"/>
        <w:jc w:val="left"/>
      </w:pPr>
      <w:r>
        <w:lastRenderedPageBreak/>
        <w:t>SG3199 does not inhibit P-gp, BCRP, OATP1B1, OATP1B3, organic anion transporter (OAT)1, OAT3,</w:t>
      </w:r>
      <w:r>
        <w:rPr>
          <w:spacing w:val="-4"/>
        </w:rPr>
        <w:t xml:space="preserve"> </w:t>
      </w:r>
      <w:r>
        <w:t>OCT2,</w:t>
      </w:r>
      <w:r>
        <w:rPr>
          <w:spacing w:val="-4"/>
        </w:rPr>
        <w:t xml:space="preserve"> </w:t>
      </w:r>
      <w:r>
        <w:t>OCT1,</w:t>
      </w:r>
      <w:r>
        <w:rPr>
          <w:spacing w:val="-4"/>
        </w:rPr>
        <w:t xml:space="preserve"> </w:t>
      </w:r>
      <w:r>
        <w:t>multi-antimicrobial</w:t>
      </w:r>
      <w:r>
        <w:rPr>
          <w:spacing w:val="-4"/>
        </w:rPr>
        <w:t xml:space="preserve"> </w:t>
      </w:r>
      <w:r>
        <w:t>extrusion</w:t>
      </w:r>
      <w:r>
        <w:rPr>
          <w:spacing w:val="-5"/>
        </w:rPr>
        <w:t xml:space="preserve"> </w:t>
      </w:r>
      <w:r>
        <w:t>protein</w:t>
      </w:r>
      <w:r>
        <w:rPr>
          <w:spacing w:val="-5"/>
        </w:rPr>
        <w:t xml:space="preserve"> </w:t>
      </w:r>
      <w:r>
        <w:t>(MATE)1,</w:t>
      </w:r>
      <w:r>
        <w:rPr>
          <w:spacing w:val="-4"/>
        </w:rPr>
        <w:t xml:space="preserve"> </w:t>
      </w:r>
      <w:r>
        <w:t>MATE2-K,</w:t>
      </w:r>
      <w:r>
        <w:rPr>
          <w:spacing w:val="-4"/>
        </w:rPr>
        <w:t xml:space="preserve"> </w:t>
      </w:r>
      <w:r>
        <w:t>or</w:t>
      </w:r>
      <w:r>
        <w:rPr>
          <w:spacing w:val="-4"/>
        </w:rPr>
        <w:t xml:space="preserve"> </w:t>
      </w:r>
      <w:r>
        <w:t>bile</w:t>
      </w:r>
      <w:r>
        <w:rPr>
          <w:spacing w:val="-4"/>
        </w:rPr>
        <w:t xml:space="preserve"> </w:t>
      </w:r>
      <w:r>
        <w:t>salt</w:t>
      </w:r>
      <w:r>
        <w:rPr>
          <w:spacing w:val="-4"/>
        </w:rPr>
        <w:t xml:space="preserve"> </w:t>
      </w:r>
      <w:r>
        <w:t>export pump (BSEP) at clinically relevant unconjugated SG3199 concentrations.</w:t>
      </w:r>
    </w:p>
    <w:p w14:paraId="77DB5368" w14:textId="77777777" w:rsidR="00F437B0" w:rsidRDefault="00583711" w:rsidP="004A159A">
      <w:pPr>
        <w:pStyle w:val="Heading2"/>
        <w:numPr>
          <w:ilvl w:val="1"/>
          <w:numId w:val="2"/>
        </w:numPr>
        <w:tabs>
          <w:tab w:val="left" w:pos="599"/>
        </w:tabs>
        <w:spacing w:before="200"/>
      </w:pPr>
      <w:bookmarkStart w:id="37" w:name="_bookmark3"/>
      <w:bookmarkStart w:id="38" w:name="4.6_FERTILITY,_PREGNANCY_AND_LACTATION"/>
      <w:bookmarkEnd w:id="37"/>
      <w:bookmarkEnd w:id="38"/>
      <w:r>
        <w:rPr>
          <w:smallCaps/>
          <w:spacing w:val="-2"/>
        </w:rPr>
        <w:t>Fertility,</w:t>
      </w:r>
      <w:r>
        <w:rPr>
          <w:smallCaps/>
          <w:spacing w:val="-9"/>
        </w:rPr>
        <w:t xml:space="preserve"> </w:t>
      </w:r>
      <w:r>
        <w:rPr>
          <w:smallCaps/>
          <w:spacing w:val="-2"/>
        </w:rPr>
        <w:t>pregnancy</w:t>
      </w:r>
      <w:r>
        <w:rPr>
          <w:smallCaps/>
          <w:spacing w:val="5"/>
        </w:rPr>
        <w:t xml:space="preserve"> </w:t>
      </w:r>
      <w:r>
        <w:rPr>
          <w:smallCaps/>
          <w:spacing w:val="-2"/>
        </w:rPr>
        <w:t>and</w:t>
      </w:r>
      <w:r>
        <w:rPr>
          <w:smallCaps/>
          <w:spacing w:val="5"/>
        </w:rPr>
        <w:t xml:space="preserve"> </w:t>
      </w:r>
      <w:r>
        <w:rPr>
          <w:smallCaps/>
          <w:spacing w:val="-2"/>
        </w:rPr>
        <w:t>lactation</w:t>
      </w:r>
    </w:p>
    <w:p w14:paraId="77DB5369" w14:textId="77777777" w:rsidR="00F437B0" w:rsidRDefault="00583711" w:rsidP="004A159A">
      <w:pPr>
        <w:pStyle w:val="Heading3"/>
        <w:spacing w:before="162"/>
      </w:pPr>
      <w:bookmarkStart w:id="39" w:name="Effects_on_fertility"/>
      <w:bookmarkEnd w:id="39"/>
      <w:r>
        <w:t>Effects</w:t>
      </w:r>
      <w:r>
        <w:rPr>
          <w:spacing w:val="-1"/>
        </w:rPr>
        <w:t xml:space="preserve"> </w:t>
      </w:r>
      <w:r>
        <w:t xml:space="preserve">on </w:t>
      </w:r>
      <w:r>
        <w:rPr>
          <w:spacing w:val="-2"/>
        </w:rPr>
        <w:t>fertility</w:t>
      </w:r>
    </w:p>
    <w:p w14:paraId="77DB536A" w14:textId="77777777" w:rsidR="00F437B0" w:rsidRDefault="00583711" w:rsidP="004A159A">
      <w:pPr>
        <w:pStyle w:val="BodyText"/>
        <w:jc w:val="left"/>
      </w:pPr>
      <w:r>
        <w:t>Fertility</w:t>
      </w:r>
      <w:r>
        <w:rPr>
          <w:spacing w:val="-10"/>
        </w:rPr>
        <w:t xml:space="preserve"> </w:t>
      </w:r>
      <w:r>
        <w:t>studies</w:t>
      </w:r>
      <w:r>
        <w:rPr>
          <w:spacing w:val="-6"/>
        </w:rPr>
        <w:t xml:space="preserve"> </w:t>
      </w:r>
      <w:r>
        <w:t>have</w:t>
      </w:r>
      <w:r>
        <w:rPr>
          <w:spacing w:val="-5"/>
        </w:rPr>
        <w:t xml:space="preserve"> </w:t>
      </w:r>
      <w:r>
        <w:t>not</w:t>
      </w:r>
      <w:r>
        <w:rPr>
          <w:spacing w:val="-7"/>
        </w:rPr>
        <w:t xml:space="preserve"> </w:t>
      </w:r>
      <w:r>
        <w:t>been</w:t>
      </w:r>
      <w:r>
        <w:rPr>
          <w:spacing w:val="-5"/>
        </w:rPr>
        <w:t xml:space="preserve"> </w:t>
      </w:r>
      <w:r>
        <w:t>conducted</w:t>
      </w:r>
      <w:r>
        <w:rPr>
          <w:spacing w:val="-5"/>
        </w:rPr>
        <w:t xml:space="preserve"> </w:t>
      </w:r>
      <w:r>
        <w:t>with</w:t>
      </w:r>
      <w:r>
        <w:rPr>
          <w:spacing w:val="-4"/>
        </w:rPr>
        <w:t xml:space="preserve"> </w:t>
      </w:r>
      <w:r>
        <w:t>loncastuximab</w:t>
      </w:r>
      <w:r>
        <w:rPr>
          <w:spacing w:val="-6"/>
        </w:rPr>
        <w:t xml:space="preserve"> </w:t>
      </w:r>
      <w:r>
        <w:rPr>
          <w:spacing w:val="-2"/>
        </w:rPr>
        <w:t>tesirine.</w:t>
      </w:r>
    </w:p>
    <w:p w14:paraId="77DB536B" w14:textId="77777777" w:rsidR="00F437B0" w:rsidRDefault="00583711" w:rsidP="004A159A">
      <w:pPr>
        <w:pStyle w:val="BodyText"/>
        <w:spacing w:before="239" w:line="276" w:lineRule="auto"/>
        <w:ind w:right="14"/>
        <w:jc w:val="left"/>
      </w:pPr>
      <w:r>
        <w:t>Results from repeat-dose toxicity studies with intravenous administration of loncastuximab tesirine in cynomolgus monkeys indicate the potential for impaired male reproductive function and</w:t>
      </w:r>
      <w:r>
        <w:rPr>
          <w:spacing w:val="40"/>
        </w:rPr>
        <w:t xml:space="preserve"> </w:t>
      </w:r>
      <w:r>
        <w:t>fertility.</w:t>
      </w:r>
      <w:r>
        <w:rPr>
          <w:spacing w:val="40"/>
        </w:rPr>
        <w:t xml:space="preserve"> </w:t>
      </w:r>
      <w:r>
        <w:t>Administration</w:t>
      </w:r>
      <w:r>
        <w:rPr>
          <w:spacing w:val="40"/>
        </w:rPr>
        <w:t xml:space="preserve"> </w:t>
      </w:r>
      <w:r>
        <w:t>of</w:t>
      </w:r>
      <w:r>
        <w:rPr>
          <w:spacing w:val="40"/>
        </w:rPr>
        <w:t xml:space="preserve"> </w:t>
      </w:r>
      <w:r>
        <w:t>loncastuximab</w:t>
      </w:r>
      <w:r>
        <w:rPr>
          <w:spacing w:val="40"/>
        </w:rPr>
        <w:t xml:space="preserve"> </w:t>
      </w:r>
      <w:r>
        <w:t>tesirine</w:t>
      </w:r>
      <w:r>
        <w:rPr>
          <w:spacing w:val="40"/>
        </w:rPr>
        <w:t xml:space="preserve"> </w:t>
      </w:r>
      <w:r>
        <w:t>to</w:t>
      </w:r>
      <w:r>
        <w:rPr>
          <w:spacing w:val="40"/>
        </w:rPr>
        <w:t xml:space="preserve"> </w:t>
      </w:r>
      <w:r>
        <w:t>cynomolgus</w:t>
      </w:r>
      <w:r>
        <w:rPr>
          <w:spacing w:val="40"/>
        </w:rPr>
        <w:t xml:space="preserve"> </w:t>
      </w:r>
      <w:r>
        <w:t>monkeys</w:t>
      </w:r>
      <w:r>
        <w:rPr>
          <w:spacing w:val="40"/>
        </w:rPr>
        <w:t xml:space="preserve"> </w:t>
      </w:r>
      <w:r>
        <w:t>once</w:t>
      </w:r>
      <w:r>
        <w:rPr>
          <w:spacing w:val="40"/>
        </w:rPr>
        <w:t xml:space="preserve"> </w:t>
      </w:r>
      <w:r>
        <w:t>every</w:t>
      </w:r>
      <w:r>
        <w:rPr>
          <w:spacing w:val="80"/>
        </w:rPr>
        <w:t xml:space="preserve"> </w:t>
      </w:r>
      <w:r>
        <w:t>3</w:t>
      </w:r>
      <w:r>
        <w:rPr>
          <w:spacing w:val="-2"/>
        </w:rPr>
        <w:t xml:space="preserve"> </w:t>
      </w:r>
      <w:r>
        <w:t xml:space="preserve">weeks at ≥0.075mg/kg resulted in minimal to severe findings that included decreased weight and/or size of the </w:t>
      </w:r>
      <w:proofErr w:type="gramStart"/>
      <w:r>
        <w:t>testes</w:t>
      </w:r>
      <w:proofErr w:type="gramEnd"/>
      <w:r>
        <w:t xml:space="preserve"> and epididymis, atrophy of the seminiferous t</w:t>
      </w:r>
      <w:r>
        <w:rPr>
          <w:rFonts w:ascii="Calibri" w:hAnsi="Calibri"/>
        </w:rPr>
        <w:t>u</w:t>
      </w:r>
      <w:r>
        <w:t>bules, germ cell degeneration,</w:t>
      </w:r>
      <w:r>
        <w:rPr>
          <w:spacing w:val="-9"/>
        </w:rPr>
        <w:t xml:space="preserve"> </w:t>
      </w:r>
      <w:r>
        <w:t>and/or</w:t>
      </w:r>
      <w:r>
        <w:rPr>
          <w:spacing w:val="-9"/>
        </w:rPr>
        <w:t xml:space="preserve"> </w:t>
      </w:r>
      <w:r>
        <w:t>reduced</w:t>
      </w:r>
      <w:r>
        <w:rPr>
          <w:spacing w:val="-9"/>
        </w:rPr>
        <w:t xml:space="preserve"> </w:t>
      </w:r>
      <w:r>
        <w:t>epididymal</w:t>
      </w:r>
      <w:r>
        <w:rPr>
          <w:spacing w:val="-11"/>
        </w:rPr>
        <w:t xml:space="preserve"> </w:t>
      </w:r>
      <w:r>
        <w:t>sperm</w:t>
      </w:r>
      <w:r>
        <w:rPr>
          <w:spacing w:val="-8"/>
        </w:rPr>
        <w:t xml:space="preserve"> </w:t>
      </w:r>
      <w:r>
        <w:t>content</w:t>
      </w:r>
      <w:r>
        <w:rPr>
          <w:spacing w:val="-8"/>
        </w:rPr>
        <w:t xml:space="preserve"> </w:t>
      </w:r>
      <w:r>
        <w:t>at</w:t>
      </w:r>
      <w:r>
        <w:rPr>
          <w:spacing w:val="-9"/>
        </w:rPr>
        <w:t xml:space="preserve"> </w:t>
      </w:r>
      <w:r>
        <w:t>≥0.15</w:t>
      </w:r>
      <w:r>
        <w:rPr>
          <w:spacing w:val="-9"/>
        </w:rPr>
        <w:t xml:space="preserve"> </w:t>
      </w:r>
      <w:r>
        <w:t>mg/kg.</w:t>
      </w:r>
      <w:r>
        <w:rPr>
          <w:spacing w:val="-9"/>
        </w:rPr>
        <w:t xml:space="preserve"> </w:t>
      </w:r>
      <w:r>
        <w:t>No</w:t>
      </w:r>
      <w:r>
        <w:rPr>
          <w:spacing w:val="-9"/>
        </w:rPr>
        <w:t xml:space="preserve"> </w:t>
      </w:r>
      <w:r>
        <w:t>reduced</w:t>
      </w:r>
      <w:r>
        <w:rPr>
          <w:spacing w:val="-9"/>
        </w:rPr>
        <w:t xml:space="preserve"> </w:t>
      </w:r>
      <w:r>
        <w:t>epididymis sperm count was seen at 0.075 mg/kg. The dose of 0.075</w:t>
      </w:r>
      <w:r>
        <w:rPr>
          <w:spacing w:val="-3"/>
        </w:rPr>
        <w:t xml:space="preserve"> </w:t>
      </w:r>
      <w:r>
        <w:t>mg/kg in animals resulted in an exposure (AUC) that is approximately 0.7</w:t>
      </w:r>
      <w:r>
        <w:rPr>
          <w:spacing w:val="-2"/>
        </w:rPr>
        <w:t xml:space="preserve"> </w:t>
      </w:r>
      <w:r>
        <w:t>times the exposure at the maximum recommended human</w:t>
      </w:r>
      <w:r>
        <w:rPr>
          <w:spacing w:val="-13"/>
        </w:rPr>
        <w:t xml:space="preserve"> </w:t>
      </w:r>
      <w:r>
        <w:t>dose</w:t>
      </w:r>
      <w:r>
        <w:rPr>
          <w:spacing w:val="-12"/>
        </w:rPr>
        <w:t xml:space="preserve"> </w:t>
      </w:r>
      <w:r>
        <w:t>[MRHD]</w:t>
      </w:r>
      <w:r>
        <w:rPr>
          <w:spacing w:val="-12"/>
        </w:rPr>
        <w:t xml:space="preserve"> </w:t>
      </w:r>
      <w:r>
        <w:t>of</w:t>
      </w:r>
      <w:r>
        <w:rPr>
          <w:spacing w:val="-12"/>
        </w:rPr>
        <w:t xml:space="preserve"> </w:t>
      </w:r>
      <w:r>
        <w:t>0.15</w:t>
      </w:r>
      <w:r>
        <w:rPr>
          <w:spacing w:val="-12"/>
        </w:rPr>
        <w:t xml:space="preserve"> </w:t>
      </w:r>
      <w:r>
        <w:t>mg/kg.</w:t>
      </w:r>
      <w:r>
        <w:rPr>
          <w:spacing w:val="-12"/>
        </w:rPr>
        <w:t xml:space="preserve"> </w:t>
      </w:r>
      <w:r>
        <w:t>Findings</w:t>
      </w:r>
      <w:r>
        <w:rPr>
          <w:spacing w:val="-12"/>
        </w:rPr>
        <w:t xml:space="preserve"> </w:t>
      </w:r>
      <w:r>
        <w:t>were</w:t>
      </w:r>
      <w:r>
        <w:rPr>
          <w:spacing w:val="-12"/>
        </w:rPr>
        <w:t xml:space="preserve"> </w:t>
      </w:r>
      <w:r>
        <w:t>not</w:t>
      </w:r>
      <w:r>
        <w:rPr>
          <w:spacing w:val="-12"/>
        </w:rPr>
        <w:t xml:space="preserve"> </w:t>
      </w:r>
      <w:r>
        <w:t>reversible</w:t>
      </w:r>
      <w:r>
        <w:rPr>
          <w:spacing w:val="-13"/>
        </w:rPr>
        <w:t xml:space="preserve"> </w:t>
      </w:r>
      <w:r>
        <w:t>at</w:t>
      </w:r>
      <w:r>
        <w:rPr>
          <w:spacing w:val="-12"/>
        </w:rPr>
        <w:t xml:space="preserve"> </w:t>
      </w:r>
      <w:r>
        <w:t>t</w:t>
      </w:r>
      <w:r>
        <w:t>he</w:t>
      </w:r>
      <w:r>
        <w:rPr>
          <w:spacing w:val="-12"/>
        </w:rPr>
        <w:t xml:space="preserve"> </w:t>
      </w:r>
      <w:r>
        <w:t>end</w:t>
      </w:r>
      <w:r>
        <w:rPr>
          <w:spacing w:val="-12"/>
        </w:rPr>
        <w:t xml:space="preserve"> </w:t>
      </w:r>
      <w:r>
        <w:t>of</w:t>
      </w:r>
      <w:r>
        <w:rPr>
          <w:spacing w:val="-12"/>
        </w:rPr>
        <w:t xml:space="preserve"> </w:t>
      </w:r>
      <w:r>
        <w:t>a</w:t>
      </w:r>
      <w:r>
        <w:rPr>
          <w:spacing w:val="-12"/>
        </w:rPr>
        <w:t xml:space="preserve"> </w:t>
      </w:r>
      <w:proofErr w:type="gramStart"/>
      <w:r>
        <w:t>12</w:t>
      </w:r>
      <w:r>
        <w:rPr>
          <w:spacing w:val="-12"/>
        </w:rPr>
        <w:t xml:space="preserve"> </w:t>
      </w:r>
      <w:r>
        <w:t>week</w:t>
      </w:r>
      <w:proofErr w:type="gramEnd"/>
      <w:r>
        <w:rPr>
          <w:spacing w:val="-12"/>
        </w:rPr>
        <w:t xml:space="preserve"> </w:t>
      </w:r>
      <w:r>
        <w:t>recovery period following 4 or 13 weeks of dosing.</w:t>
      </w:r>
    </w:p>
    <w:p w14:paraId="77DB536C" w14:textId="77777777" w:rsidR="00F437B0" w:rsidRDefault="00583711" w:rsidP="004A159A">
      <w:pPr>
        <w:pStyle w:val="BodyText"/>
        <w:spacing w:before="199" w:line="276" w:lineRule="auto"/>
        <w:ind w:right="23"/>
        <w:jc w:val="left"/>
      </w:pPr>
      <w:r>
        <w:t>Based on the results from animal studies, loncastuximab tesirine may impair male fertility. Therefore, men being treated with this medicine should be advised to consider having sperm samples preserved and stored before initiating treatment.</w:t>
      </w:r>
    </w:p>
    <w:p w14:paraId="77DB536D" w14:textId="77777777" w:rsidR="00F437B0" w:rsidRDefault="00583711" w:rsidP="004A159A">
      <w:pPr>
        <w:pStyle w:val="Heading3"/>
        <w:spacing w:before="200"/>
      </w:pPr>
      <w:bookmarkStart w:id="40" w:name="Use_in_pregnancy_–_Pregnancy_(Category_D"/>
      <w:bookmarkEnd w:id="40"/>
      <w:r>
        <w:t>Use</w:t>
      </w:r>
      <w:r>
        <w:rPr>
          <w:spacing w:val="-4"/>
        </w:rPr>
        <w:t xml:space="preserve"> </w:t>
      </w:r>
      <w:r>
        <w:t>in</w:t>
      </w:r>
      <w:r>
        <w:rPr>
          <w:spacing w:val="-2"/>
        </w:rPr>
        <w:t xml:space="preserve"> </w:t>
      </w:r>
      <w:r>
        <w:t>pregnancy</w:t>
      </w:r>
      <w:r>
        <w:rPr>
          <w:spacing w:val="-4"/>
        </w:rPr>
        <w:t xml:space="preserve"> </w:t>
      </w:r>
      <w:r>
        <w:t>–</w:t>
      </w:r>
      <w:r>
        <w:rPr>
          <w:spacing w:val="-6"/>
        </w:rPr>
        <w:t xml:space="preserve"> </w:t>
      </w:r>
      <w:r>
        <w:t>Pregnancy</w:t>
      </w:r>
      <w:r>
        <w:rPr>
          <w:spacing w:val="-3"/>
        </w:rPr>
        <w:t xml:space="preserve"> </w:t>
      </w:r>
      <w:r>
        <w:t>(Category</w:t>
      </w:r>
      <w:r>
        <w:rPr>
          <w:spacing w:val="-3"/>
        </w:rPr>
        <w:t xml:space="preserve"> </w:t>
      </w:r>
      <w:r>
        <w:rPr>
          <w:spacing w:val="-5"/>
        </w:rPr>
        <w:t>D)</w:t>
      </w:r>
    </w:p>
    <w:p w14:paraId="77DB536E" w14:textId="77777777" w:rsidR="00F437B0" w:rsidRDefault="00583711" w:rsidP="004A159A">
      <w:pPr>
        <w:pStyle w:val="BodyText"/>
        <w:spacing w:line="276" w:lineRule="auto"/>
        <w:ind w:right="16"/>
        <w:jc w:val="left"/>
      </w:pPr>
      <w:r>
        <w:t>There</w:t>
      </w:r>
      <w:r>
        <w:rPr>
          <w:spacing w:val="-4"/>
        </w:rPr>
        <w:t xml:space="preserve"> </w:t>
      </w:r>
      <w:proofErr w:type="gramStart"/>
      <w:r>
        <w:t>are</w:t>
      </w:r>
      <w:proofErr w:type="gramEnd"/>
      <w:r>
        <w:rPr>
          <w:spacing w:val="-4"/>
        </w:rPr>
        <w:t xml:space="preserve"> </w:t>
      </w:r>
      <w:r>
        <w:t>no</w:t>
      </w:r>
      <w:r>
        <w:rPr>
          <w:spacing w:val="-4"/>
        </w:rPr>
        <w:t xml:space="preserve"> </w:t>
      </w:r>
      <w:r>
        <w:t>data</w:t>
      </w:r>
      <w:r>
        <w:rPr>
          <w:spacing w:val="-4"/>
        </w:rPr>
        <w:t xml:space="preserve"> </w:t>
      </w:r>
      <w:r>
        <w:t>on</w:t>
      </w:r>
      <w:r>
        <w:rPr>
          <w:spacing w:val="-5"/>
        </w:rPr>
        <w:t xml:space="preserve"> </w:t>
      </w:r>
      <w:r>
        <w:t>the</w:t>
      </w:r>
      <w:r>
        <w:rPr>
          <w:spacing w:val="-4"/>
        </w:rPr>
        <w:t xml:space="preserve"> </w:t>
      </w:r>
      <w:r>
        <w:t>use</w:t>
      </w:r>
      <w:r>
        <w:rPr>
          <w:spacing w:val="-4"/>
        </w:rPr>
        <w:t xml:space="preserve"> </w:t>
      </w:r>
      <w:r>
        <w:t>of</w:t>
      </w:r>
      <w:r>
        <w:rPr>
          <w:spacing w:val="-4"/>
        </w:rPr>
        <w:t xml:space="preserve"> </w:t>
      </w:r>
      <w:r>
        <w:t>loncastuximab</w:t>
      </w:r>
      <w:r>
        <w:rPr>
          <w:spacing w:val="-2"/>
        </w:rPr>
        <w:t xml:space="preserve"> </w:t>
      </w:r>
      <w:r>
        <w:t>tesirine</w:t>
      </w:r>
      <w:r>
        <w:rPr>
          <w:spacing w:val="-4"/>
        </w:rPr>
        <w:t xml:space="preserve"> </w:t>
      </w:r>
      <w:r>
        <w:t>during</w:t>
      </w:r>
      <w:r>
        <w:rPr>
          <w:spacing w:val="-3"/>
        </w:rPr>
        <w:t xml:space="preserve"> </w:t>
      </w:r>
      <w:r>
        <w:t>pregnancy.</w:t>
      </w:r>
      <w:r>
        <w:rPr>
          <w:spacing w:val="-4"/>
        </w:rPr>
        <w:t xml:space="preserve"> </w:t>
      </w:r>
      <w:r>
        <w:t>No</w:t>
      </w:r>
      <w:r>
        <w:rPr>
          <w:spacing w:val="-6"/>
        </w:rPr>
        <w:t xml:space="preserve"> </w:t>
      </w:r>
      <w:r>
        <w:t>animal</w:t>
      </w:r>
      <w:r>
        <w:rPr>
          <w:spacing w:val="-4"/>
        </w:rPr>
        <w:t xml:space="preserve"> </w:t>
      </w:r>
      <w:r>
        <w:t>embryofetal development studies were conducted with loncastuximab tesirine. ZYNLONTA may cause embryofetal toxicity when administered during pregnancy, because it contains a genotoxic compound</w:t>
      </w:r>
      <w:r>
        <w:rPr>
          <w:spacing w:val="-11"/>
        </w:rPr>
        <w:t xml:space="preserve"> </w:t>
      </w:r>
      <w:r>
        <w:t>(SG3199)</w:t>
      </w:r>
      <w:r>
        <w:rPr>
          <w:spacing w:val="-11"/>
        </w:rPr>
        <w:t xml:space="preserve"> </w:t>
      </w:r>
      <w:r>
        <w:t>that</w:t>
      </w:r>
      <w:r>
        <w:rPr>
          <w:spacing w:val="-13"/>
        </w:rPr>
        <w:t xml:space="preserve"> </w:t>
      </w:r>
      <w:r>
        <w:t>affects</w:t>
      </w:r>
      <w:r>
        <w:rPr>
          <w:spacing w:val="-9"/>
        </w:rPr>
        <w:t xml:space="preserve"> </w:t>
      </w:r>
      <w:r>
        <w:t>actively</w:t>
      </w:r>
      <w:r>
        <w:rPr>
          <w:spacing w:val="-12"/>
        </w:rPr>
        <w:t xml:space="preserve"> </w:t>
      </w:r>
      <w:r>
        <w:t>dividing</w:t>
      </w:r>
      <w:r>
        <w:rPr>
          <w:spacing w:val="-10"/>
        </w:rPr>
        <w:t xml:space="preserve"> </w:t>
      </w:r>
      <w:r>
        <w:t>cells.</w:t>
      </w:r>
      <w:r>
        <w:rPr>
          <w:spacing w:val="-9"/>
        </w:rPr>
        <w:t xml:space="preserve"> </w:t>
      </w:r>
      <w:r>
        <w:t>Furthermore,</w:t>
      </w:r>
      <w:r>
        <w:rPr>
          <w:spacing w:val="-11"/>
        </w:rPr>
        <w:t xml:space="preserve"> </w:t>
      </w:r>
      <w:r>
        <w:t>loncastuximab</w:t>
      </w:r>
      <w:r>
        <w:rPr>
          <w:spacing w:val="-12"/>
        </w:rPr>
        <w:t xml:space="preserve"> </w:t>
      </w:r>
      <w:r>
        <w:t>tesirine</w:t>
      </w:r>
      <w:r>
        <w:rPr>
          <w:spacing w:val="-13"/>
        </w:rPr>
        <w:t xml:space="preserve"> </w:t>
      </w:r>
      <w:r>
        <w:t xml:space="preserve">may be expected to cross the placenta in the third trimester. ZYNLONTA is not recommended during pregnancy unless the potential benefit for the woman outweighs the potential risk to the </w:t>
      </w:r>
      <w:proofErr w:type="gramStart"/>
      <w:r>
        <w:t>fetus..</w:t>
      </w:r>
      <w:proofErr w:type="gramEnd"/>
    </w:p>
    <w:p w14:paraId="16C719C4" w14:textId="77777777" w:rsidR="004A159A" w:rsidRDefault="00583711" w:rsidP="004A159A">
      <w:pPr>
        <w:pStyle w:val="BodyText"/>
        <w:spacing w:before="201"/>
        <w:jc w:val="left"/>
        <w:rPr>
          <w:spacing w:val="-2"/>
        </w:rPr>
      </w:pPr>
      <w:r>
        <w:t>Pregnancy</w:t>
      </w:r>
      <w:r>
        <w:rPr>
          <w:spacing w:val="-8"/>
        </w:rPr>
        <w:t xml:space="preserve"> </w:t>
      </w:r>
      <w:r>
        <w:t>testing</w:t>
      </w:r>
      <w:r>
        <w:rPr>
          <w:spacing w:val="-3"/>
        </w:rPr>
        <w:t xml:space="preserve"> </w:t>
      </w:r>
      <w:r>
        <w:t>is</w:t>
      </w:r>
      <w:r>
        <w:rPr>
          <w:spacing w:val="-4"/>
        </w:rPr>
        <w:t xml:space="preserve"> </w:t>
      </w:r>
      <w:r>
        <w:t>advised</w:t>
      </w:r>
      <w:r>
        <w:rPr>
          <w:spacing w:val="-3"/>
        </w:rPr>
        <w:t xml:space="preserve"> </w:t>
      </w:r>
      <w:r>
        <w:t>for</w:t>
      </w:r>
      <w:r>
        <w:rPr>
          <w:spacing w:val="-4"/>
        </w:rPr>
        <w:t xml:space="preserve"> </w:t>
      </w:r>
      <w:r>
        <w:t>women</w:t>
      </w:r>
      <w:r>
        <w:rPr>
          <w:spacing w:val="-6"/>
        </w:rPr>
        <w:t xml:space="preserve"> </w:t>
      </w:r>
      <w:r>
        <w:t>of</w:t>
      </w:r>
      <w:r>
        <w:rPr>
          <w:spacing w:val="-7"/>
        </w:rPr>
        <w:t xml:space="preserve"> </w:t>
      </w:r>
      <w:r>
        <w:t>childbearing</w:t>
      </w:r>
      <w:r>
        <w:rPr>
          <w:spacing w:val="-3"/>
        </w:rPr>
        <w:t xml:space="preserve"> </w:t>
      </w:r>
      <w:r>
        <w:t>potential</w:t>
      </w:r>
      <w:r>
        <w:rPr>
          <w:spacing w:val="-3"/>
        </w:rPr>
        <w:t xml:space="preserve"> </w:t>
      </w:r>
      <w:r>
        <w:t>prior</w:t>
      </w:r>
      <w:r>
        <w:rPr>
          <w:spacing w:val="-4"/>
        </w:rPr>
        <w:t xml:space="preserve"> </w:t>
      </w:r>
      <w:r>
        <w:t>to</w:t>
      </w:r>
      <w:r>
        <w:rPr>
          <w:spacing w:val="-7"/>
        </w:rPr>
        <w:t xml:space="preserve"> </w:t>
      </w:r>
      <w:r>
        <w:t>initiating</w:t>
      </w:r>
      <w:r>
        <w:rPr>
          <w:spacing w:val="-3"/>
        </w:rPr>
        <w:t xml:space="preserve"> </w:t>
      </w:r>
      <w:r>
        <w:rPr>
          <w:spacing w:val="-2"/>
        </w:rPr>
        <w:t>ZYNLONTA.</w:t>
      </w:r>
      <w:bookmarkStart w:id="41" w:name="Contraception_in_men_and_women"/>
      <w:bookmarkEnd w:id="41"/>
      <w:r w:rsidR="004A159A">
        <w:rPr>
          <w:spacing w:val="-2"/>
        </w:rPr>
        <w:t xml:space="preserve"> </w:t>
      </w:r>
    </w:p>
    <w:p w14:paraId="77DB5371" w14:textId="0C14D8A0" w:rsidR="00F437B0" w:rsidRDefault="00583711" w:rsidP="004A159A">
      <w:pPr>
        <w:pStyle w:val="BodyText"/>
        <w:spacing w:before="201"/>
        <w:jc w:val="left"/>
      </w:pPr>
      <w:r>
        <w:t>Contraception</w:t>
      </w:r>
      <w:r>
        <w:rPr>
          <w:spacing w:val="-4"/>
        </w:rPr>
        <w:t xml:space="preserve"> </w:t>
      </w:r>
      <w:r>
        <w:t>in</w:t>
      </w:r>
      <w:r>
        <w:rPr>
          <w:spacing w:val="-4"/>
        </w:rPr>
        <w:t xml:space="preserve"> </w:t>
      </w:r>
      <w:r>
        <w:t>men</w:t>
      </w:r>
      <w:r>
        <w:rPr>
          <w:spacing w:val="-3"/>
        </w:rPr>
        <w:t xml:space="preserve"> </w:t>
      </w:r>
      <w:r>
        <w:t>and</w:t>
      </w:r>
      <w:r>
        <w:rPr>
          <w:spacing w:val="-4"/>
        </w:rPr>
        <w:t xml:space="preserve"> women</w:t>
      </w:r>
    </w:p>
    <w:p w14:paraId="77DB5372" w14:textId="77777777" w:rsidR="00F437B0" w:rsidRDefault="00583711" w:rsidP="004A159A">
      <w:pPr>
        <w:pStyle w:val="BodyText"/>
        <w:spacing w:line="273" w:lineRule="auto"/>
        <w:ind w:right="21"/>
        <w:jc w:val="left"/>
      </w:pPr>
      <w:r>
        <w:rPr>
          <w:b/>
          <w:i/>
        </w:rPr>
        <w:t>W</w:t>
      </w:r>
      <w:r>
        <w:rPr>
          <w:b/>
          <w:i/>
        </w:rPr>
        <w:t>omen</w:t>
      </w:r>
      <w:r>
        <w:t>: Women of childbearing potential should be advised to use effective contraception during treatment with loncastuximab tesirine and for at least 10 months after the last dose.</w:t>
      </w:r>
    </w:p>
    <w:p w14:paraId="77DB5373" w14:textId="77777777" w:rsidR="00F437B0" w:rsidRDefault="00583711" w:rsidP="004A159A">
      <w:pPr>
        <w:pStyle w:val="BodyText"/>
        <w:spacing w:before="204" w:line="276" w:lineRule="auto"/>
        <w:ind w:right="21"/>
        <w:jc w:val="left"/>
      </w:pPr>
      <w:r>
        <w:rPr>
          <w:b/>
          <w:i/>
          <w:spacing w:val="-2"/>
        </w:rPr>
        <w:t>Men</w:t>
      </w:r>
      <w:r>
        <w:rPr>
          <w:spacing w:val="-2"/>
        </w:rPr>
        <w:t>:</w:t>
      </w:r>
      <w:r>
        <w:rPr>
          <w:spacing w:val="-3"/>
        </w:rPr>
        <w:t xml:space="preserve"> </w:t>
      </w:r>
      <w:r>
        <w:rPr>
          <w:spacing w:val="-2"/>
        </w:rPr>
        <w:t>Because of the potential for</w:t>
      </w:r>
      <w:r>
        <w:rPr>
          <w:spacing w:val="-4"/>
        </w:rPr>
        <w:t xml:space="preserve"> </w:t>
      </w:r>
      <w:r>
        <w:rPr>
          <w:spacing w:val="-2"/>
        </w:rPr>
        <w:t>genotoxicity,</w:t>
      </w:r>
      <w:r>
        <w:rPr>
          <w:spacing w:val="-4"/>
        </w:rPr>
        <w:t xml:space="preserve"> </w:t>
      </w:r>
      <w:r>
        <w:rPr>
          <w:spacing w:val="-2"/>
        </w:rPr>
        <w:t>men</w:t>
      </w:r>
      <w:r>
        <w:rPr>
          <w:spacing w:val="-5"/>
        </w:rPr>
        <w:t xml:space="preserve"> </w:t>
      </w:r>
      <w:r>
        <w:rPr>
          <w:spacing w:val="-2"/>
        </w:rPr>
        <w:t>with partners of</w:t>
      </w:r>
      <w:r>
        <w:rPr>
          <w:spacing w:val="-4"/>
        </w:rPr>
        <w:t xml:space="preserve"> </w:t>
      </w:r>
      <w:r>
        <w:rPr>
          <w:spacing w:val="-2"/>
        </w:rPr>
        <w:t>childbearing potential</w:t>
      </w:r>
      <w:r>
        <w:rPr>
          <w:spacing w:val="-4"/>
        </w:rPr>
        <w:t xml:space="preserve"> </w:t>
      </w:r>
      <w:r>
        <w:rPr>
          <w:spacing w:val="-2"/>
        </w:rPr>
        <w:t xml:space="preserve">should </w:t>
      </w:r>
      <w:r>
        <w:t>be</w:t>
      </w:r>
      <w:r>
        <w:rPr>
          <w:spacing w:val="-9"/>
        </w:rPr>
        <w:t xml:space="preserve"> </w:t>
      </w:r>
      <w:r>
        <w:t>advised</w:t>
      </w:r>
      <w:r>
        <w:rPr>
          <w:spacing w:val="-9"/>
        </w:rPr>
        <w:t xml:space="preserve"> </w:t>
      </w:r>
      <w:r>
        <w:t>to</w:t>
      </w:r>
      <w:r>
        <w:rPr>
          <w:spacing w:val="-9"/>
        </w:rPr>
        <w:t xml:space="preserve"> </w:t>
      </w:r>
      <w:r>
        <w:t>use</w:t>
      </w:r>
      <w:r>
        <w:rPr>
          <w:spacing w:val="-9"/>
        </w:rPr>
        <w:t xml:space="preserve"> </w:t>
      </w:r>
      <w:r>
        <w:t>effective</w:t>
      </w:r>
      <w:r>
        <w:rPr>
          <w:spacing w:val="-11"/>
        </w:rPr>
        <w:t xml:space="preserve"> </w:t>
      </w:r>
      <w:r>
        <w:t>contraception</w:t>
      </w:r>
      <w:r>
        <w:rPr>
          <w:spacing w:val="-10"/>
        </w:rPr>
        <w:t xml:space="preserve"> </w:t>
      </w:r>
      <w:r>
        <w:t>during</w:t>
      </w:r>
      <w:r>
        <w:rPr>
          <w:spacing w:val="-8"/>
        </w:rPr>
        <w:t xml:space="preserve"> </w:t>
      </w:r>
      <w:r>
        <w:t>treatment</w:t>
      </w:r>
      <w:r>
        <w:rPr>
          <w:spacing w:val="-10"/>
        </w:rPr>
        <w:t xml:space="preserve"> </w:t>
      </w:r>
      <w:r>
        <w:t>with</w:t>
      </w:r>
      <w:r>
        <w:rPr>
          <w:spacing w:val="-8"/>
        </w:rPr>
        <w:t xml:space="preserve"> </w:t>
      </w:r>
      <w:r>
        <w:t>loncastuximab</w:t>
      </w:r>
      <w:r>
        <w:rPr>
          <w:spacing w:val="-10"/>
        </w:rPr>
        <w:t xml:space="preserve"> </w:t>
      </w:r>
      <w:r>
        <w:t>tesirine</w:t>
      </w:r>
      <w:r>
        <w:rPr>
          <w:spacing w:val="-9"/>
        </w:rPr>
        <w:t xml:space="preserve"> </w:t>
      </w:r>
      <w:r>
        <w:t>and</w:t>
      </w:r>
      <w:r>
        <w:rPr>
          <w:spacing w:val="-10"/>
        </w:rPr>
        <w:t xml:space="preserve"> </w:t>
      </w:r>
      <w:r>
        <w:t>for</w:t>
      </w:r>
      <w:r>
        <w:rPr>
          <w:spacing w:val="-9"/>
        </w:rPr>
        <w:t xml:space="preserve"> </w:t>
      </w:r>
      <w:r>
        <w:t>at least 7 months after the last dose.</w:t>
      </w:r>
    </w:p>
    <w:p w14:paraId="77DB5374" w14:textId="77777777" w:rsidR="00F437B0" w:rsidRDefault="00583711" w:rsidP="004A159A">
      <w:pPr>
        <w:pStyle w:val="Heading3"/>
        <w:spacing w:before="200"/>
      </w:pPr>
      <w:bookmarkStart w:id="42" w:name="Use_in_lactation"/>
      <w:bookmarkEnd w:id="42"/>
      <w:r>
        <w:t>Use</w:t>
      </w:r>
      <w:r>
        <w:rPr>
          <w:spacing w:val="-3"/>
        </w:rPr>
        <w:t xml:space="preserve"> </w:t>
      </w:r>
      <w:r>
        <w:t xml:space="preserve">in </w:t>
      </w:r>
      <w:r>
        <w:rPr>
          <w:spacing w:val="-2"/>
        </w:rPr>
        <w:t>lactation</w:t>
      </w:r>
    </w:p>
    <w:p w14:paraId="77DB5375" w14:textId="77777777" w:rsidR="00F437B0" w:rsidRDefault="00583711" w:rsidP="004A159A">
      <w:pPr>
        <w:pStyle w:val="BodyText"/>
        <w:spacing w:before="159" w:line="276" w:lineRule="auto"/>
        <w:ind w:right="16"/>
        <w:jc w:val="left"/>
      </w:pPr>
      <w:r>
        <w:t>There is no data on the presence of loncastuximab tesirine or SG3199 in</w:t>
      </w:r>
      <w:r>
        <w:rPr>
          <w:spacing w:val="-1"/>
        </w:rPr>
        <w:t xml:space="preserve"> </w:t>
      </w:r>
      <w:r>
        <w:t>human milk, the effects on</w:t>
      </w:r>
      <w:r>
        <w:rPr>
          <w:spacing w:val="-2"/>
        </w:rPr>
        <w:t xml:space="preserve"> </w:t>
      </w:r>
      <w:r>
        <w:t>the</w:t>
      </w:r>
      <w:r>
        <w:rPr>
          <w:spacing w:val="-1"/>
        </w:rPr>
        <w:t xml:space="preserve"> </w:t>
      </w:r>
      <w:r>
        <w:t>breastfed</w:t>
      </w:r>
      <w:r>
        <w:rPr>
          <w:spacing w:val="-1"/>
        </w:rPr>
        <w:t xml:space="preserve"> </w:t>
      </w:r>
      <w:r>
        <w:t>child,</w:t>
      </w:r>
      <w:r>
        <w:rPr>
          <w:spacing w:val="-1"/>
        </w:rPr>
        <w:t xml:space="preserve"> </w:t>
      </w:r>
      <w:r>
        <w:t>or</w:t>
      </w:r>
      <w:r>
        <w:rPr>
          <w:spacing w:val="-1"/>
        </w:rPr>
        <w:t xml:space="preserve"> </w:t>
      </w:r>
      <w:r>
        <w:t>milk</w:t>
      </w:r>
      <w:r>
        <w:rPr>
          <w:spacing w:val="-2"/>
        </w:rPr>
        <w:t xml:space="preserve"> </w:t>
      </w:r>
      <w:r>
        <w:t>production.</w:t>
      </w:r>
      <w:r>
        <w:rPr>
          <w:spacing w:val="-2"/>
        </w:rPr>
        <w:t xml:space="preserve"> </w:t>
      </w:r>
      <w:proofErr w:type="gramStart"/>
      <w:r>
        <w:t>A</w:t>
      </w:r>
      <w:r>
        <w:rPr>
          <w:spacing w:val="-2"/>
        </w:rPr>
        <w:t xml:space="preserve"> </w:t>
      </w:r>
      <w:r>
        <w:t>risk</w:t>
      </w:r>
      <w:proofErr w:type="gramEnd"/>
      <w:r>
        <w:rPr>
          <w:spacing w:val="-3"/>
        </w:rPr>
        <w:t xml:space="preserve"> </w:t>
      </w:r>
      <w:proofErr w:type="gramStart"/>
      <w:r>
        <w:t>for</w:t>
      </w:r>
      <w:proofErr w:type="gramEnd"/>
      <w:r>
        <w:rPr>
          <w:spacing w:val="-2"/>
        </w:rPr>
        <w:t xml:space="preserve"> </w:t>
      </w:r>
      <w:r>
        <w:t>breast-feeding children</w:t>
      </w:r>
      <w:r>
        <w:rPr>
          <w:spacing w:val="-2"/>
        </w:rPr>
        <w:t xml:space="preserve"> </w:t>
      </w:r>
      <w:r>
        <w:t>cannot</w:t>
      </w:r>
      <w:r>
        <w:rPr>
          <w:spacing w:val="-1"/>
        </w:rPr>
        <w:t xml:space="preserve"> </w:t>
      </w:r>
      <w:r>
        <w:t>be</w:t>
      </w:r>
      <w:r>
        <w:rPr>
          <w:spacing w:val="-1"/>
        </w:rPr>
        <w:t xml:space="preserve"> </w:t>
      </w:r>
      <w:r>
        <w:t>excluded. Breastfeeding</w:t>
      </w:r>
      <w:r>
        <w:rPr>
          <w:spacing w:val="67"/>
        </w:rPr>
        <w:t xml:space="preserve"> </w:t>
      </w:r>
      <w:r>
        <w:t>should</w:t>
      </w:r>
      <w:r>
        <w:rPr>
          <w:spacing w:val="66"/>
        </w:rPr>
        <w:t xml:space="preserve"> </w:t>
      </w:r>
      <w:r>
        <w:t>be</w:t>
      </w:r>
      <w:r>
        <w:rPr>
          <w:spacing w:val="66"/>
        </w:rPr>
        <w:t xml:space="preserve"> </w:t>
      </w:r>
      <w:r>
        <w:t>discontinued</w:t>
      </w:r>
      <w:r>
        <w:rPr>
          <w:spacing w:val="66"/>
        </w:rPr>
        <w:t xml:space="preserve"> </w:t>
      </w:r>
      <w:r>
        <w:t>during</w:t>
      </w:r>
      <w:r>
        <w:rPr>
          <w:spacing w:val="67"/>
        </w:rPr>
        <w:t xml:space="preserve"> </w:t>
      </w:r>
      <w:r>
        <w:t>treatment</w:t>
      </w:r>
      <w:r>
        <w:rPr>
          <w:spacing w:val="67"/>
        </w:rPr>
        <w:t xml:space="preserve"> </w:t>
      </w:r>
      <w:r>
        <w:t>with</w:t>
      </w:r>
      <w:r>
        <w:rPr>
          <w:spacing w:val="74"/>
        </w:rPr>
        <w:t xml:space="preserve"> </w:t>
      </w:r>
      <w:r>
        <w:t>ZYNLONTA</w:t>
      </w:r>
      <w:r>
        <w:rPr>
          <w:spacing w:val="68"/>
        </w:rPr>
        <w:t xml:space="preserve"> </w:t>
      </w:r>
      <w:r>
        <w:t>and</w:t>
      </w:r>
      <w:r>
        <w:rPr>
          <w:spacing w:val="68"/>
        </w:rPr>
        <w:t xml:space="preserve"> </w:t>
      </w:r>
      <w:r>
        <w:t>for</w:t>
      </w:r>
      <w:r>
        <w:rPr>
          <w:spacing w:val="66"/>
        </w:rPr>
        <w:t xml:space="preserve"> </w:t>
      </w:r>
      <w:r>
        <w:t>at</w:t>
      </w:r>
      <w:r>
        <w:rPr>
          <w:spacing w:val="68"/>
        </w:rPr>
        <w:t xml:space="preserve"> </w:t>
      </w:r>
      <w:r>
        <w:t>least 3 months after the last dose.</w:t>
      </w:r>
    </w:p>
    <w:p w14:paraId="3F646A10" w14:textId="77777777" w:rsidR="004A159A" w:rsidRDefault="004A159A" w:rsidP="004A159A">
      <w:pPr>
        <w:pStyle w:val="BodyText"/>
        <w:spacing w:before="159" w:line="276" w:lineRule="auto"/>
        <w:ind w:right="16"/>
        <w:jc w:val="left"/>
      </w:pPr>
    </w:p>
    <w:p w14:paraId="77DB5376" w14:textId="77777777" w:rsidR="00F437B0" w:rsidRDefault="00583711" w:rsidP="004A159A">
      <w:pPr>
        <w:pStyle w:val="Heading2"/>
        <w:numPr>
          <w:ilvl w:val="1"/>
          <w:numId w:val="2"/>
        </w:numPr>
        <w:tabs>
          <w:tab w:val="left" w:pos="599"/>
        </w:tabs>
        <w:spacing w:before="197"/>
      </w:pPr>
      <w:bookmarkStart w:id="43" w:name="4.7_EFFECTS_ON_ABILITY_TO_DRIVE_AND_USE_"/>
      <w:bookmarkEnd w:id="43"/>
      <w:r>
        <w:rPr>
          <w:smallCaps/>
        </w:rPr>
        <w:lastRenderedPageBreak/>
        <w:t>Effects</w:t>
      </w:r>
      <w:r>
        <w:rPr>
          <w:smallCaps/>
          <w:spacing w:val="-7"/>
        </w:rPr>
        <w:t xml:space="preserve"> </w:t>
      </w:r>
      <w:r>
        <w:rPr>
          <w:smallCaps/>
        </w:rPr>
        <w:t>on</w:t>
      </w:r>
      <w:r>
        <w:rPr>
          <w:smallCaps/>
          <w:spacing w:val="-7"/>
        </w:rPr>
        <w:t xml:space="preserve"> </w:t>
      </w:r>
      <w:r>
        <w:rPr>
          <w:smallCaps/>
        </w:rPr>
        <w:t>ability</w:t>
      </w:r>
      <w:r>
        <w:rPr>
          <w:smallCaps/>
          <w:spacing w:val="-6"/>
        </w:rPr>
        <w:t xml:space="preserve"> </w:t>
      </w:r>
      <w:r>
        <w:rPr>
          <w:smallCaps/>
        </w:rPr>
        <w:t>to</w:t>
      </w:r>
      <w:r>
        <w:rPr>
          <w:smallCaps/>
          <w:spacing w:val="-7"/>
        </w:rPr>
        <w:t xml:space="preserve"> </w:t>
      </w:r>
      <w:r>
        <w:rPr>
          <w:smallCaps/>
        </w:rPr>
        <w:t>drive</w:t>
      </w:r>
      <w:r>
        <w:rPr>
          <w:smallCaps/>
          <w:spacing w:val="-7"/>
        </w:rPr>
        <w:t xml:space="preserve"> </w:t>
      </w:r>
      <w:r>
        <w:rPr>
          <w:smallCaps/>
        </w:rPr>
        <w:t>and</w:t>
      </w:r>
      <w:r>
        <w:rPr>
          <w:smallCaps/>
          <w:spacing w:val="-6"/>
        </w:rPr>
        <w:t xml:space="preserve"> </w:t>
      </w:r>
      <w:r>
        <w:rPr>
          <w:smallCaps/>
        </w:rPr>
        <w:t>use</w:t>
      </w:r>
      <w:r>
        <w:rPr>
          <w:smallCaps/>
          <w:spacing w:val="-7"/>
        </w:rPr>
        <w:t xml:space="preserve"> </w:t>
      </w:r>
      <w:r>
        <w:rPr>
          <w:smallCaps/>
          <w:spacing w:val="-2"/>
        </w:rPr>
        <w:t>machines</w:t>
      </w:r>
    </w:p>
    <w:p w14:paraId="77DB5377" w14:textId="77777777" w:rsidR="00F437B0" w:rsidRDefault="00583711" w:rsidP="004A159A">
      <w:pPr>
        <w:pStyle w:val="BodyText"/>
        <w:spacing w:before="165" w:line="276" w:lineRule="auto"/>
        <w:ind w:right="20"/>
        <w:jc w:val="left"/>
      </w:pPr>
      <w:r>
        <w:t>ZYNLONTA has no or negligible influence on the ability to drive and use machines. However, fatigue</w:t>
      </w:r>
      <w:r>
        <w:rPr>
          <w:spacing w:val="-4"/>
        </w:rPr>
        <w:t xml:space="preserve"> </w:t>
      </w:r>
      <w:r>
        <w:t>has</w:t>
      </w:r>
      <w:r>
        <w:rPr>
          <w:spacing w:val="-1"/>
        </w:rPr>
        <w:t xml:space="preserve"> </w:t>
      </w:r>
      <w:r>
        <w:t>been</w:t>
      </w:r>
      <w:r>
        <w:rPr>
          <w:spacing w:val="-6"/>
        </w:rPr>
        <w:t xml:space="preserve"> </w:t>
      </w:r>
      <w:r>
        <w:t>reported</w:t>
      </w:r>
      <w:r>
        <w:rPr>
          <w:spacing w:val="-5"/>
        </w:rPr>
        <w:t xml:space="preserve"> </w:t>
      </w:r>
      <w:r>
        <w:t>in</w:t>
      </w:r>
      <w:r>
        <w:rPr>
          <w:spacing w:val="-3"/>
        </w:rPr>
        <w:t xml:space="preserve"> </w:t>
      </w:r>
      <w:r>
        <w:t>patients</w:t>
      </w:r>
      <w:r>
        <w:rPr>
          <w:spacing w:val="-1"/>
        </w:rPr>
        <w:t xml:space="preserve"> </w:t>
      </w:r>
      <w:r>
        <w:t>taking</w:t>
      </w:r>
      <w:r>
        <w:rPr>
          <w:spacing w:val="-3"/>
        </w:rPr>
        <w:t xml:space="preserve"> </w:t>
      </w:r>
      <w:r>
        <w:t>loncastuximab</w:t>
      </w:r>
      <w:r>
        <w:rPr>
          <w:spacing w:val="-4"/>
        </w:rPr>
        <w:t xml:space="preserve"> </w:t>
      </w:r>
      <w:r>
        <w:t>tesirine</w:t>
      </w:r>
      <w:r>
        <w:rPr>
          <w:spacing w:val="-2"/>
        </w:rPr>
        <w:t xml:space="preserve"> </w:t>
      </w:r>
      <w:r>
        <w:t>and</w:t>
      </w:r>
      <w:r>
        <w:rPr>
          <w:spacing w:val="-3"/>
        </w:rPr>
        <w:t xml:space="preserve"> </w:t>
      </w:r>
      <w:r>
        <w:t>this</w:t>
      </w:r>
      <w:r>
        <w:rPr>
          <w:spacing w:val="-4"/>
        </w:rPr>
        <w:t xml:space="preserve"> </w:t>
      </w:r>
      <w:r>
        <w:t>should</w:t>
      </w:r>
      <w:r>
        <w:rPr>
          <w:spacing w:val="-5"/>
        </w:rPr>
        <w:t xml:space="preserve"> </w:t>
      </w:r>
      <w:r>
        <w:t>be</w:t>
      </w:r>
      <w:r>
        <w:rPr>
          <w:spacing w:val="-2"/>
        </w:rPr>
        <w:t xml:space="preserve"> </w:t>
      </w:r>
      <w:proofErr w:type="gramStart"/>
      <w:r>
        <w:t>taken</w:t>
      </w:r>
      <w:r>
        <w:rPr>
          <w:spacing w:val="-6"/>
        </w:rPr>
        <w:t xml:space="preserve"> </w:t>
      </w:r>
      <w:r>
        <w:t>into account</w:t>
      </w:r>
      <w:proofErr w:type="gramEnd"/>
      <w:r>
        <w:t xml:space="preserve"> when driving or using machines.</w:t>
      </w:r>
    </w:p>
    <w:p w14:paraId="77DB5378" w14:textId="77777777" w:rsidR="00F437B0" w:rsidRDefault="00583711" w:rsidP="004A159A">
      <w:pPr>
        <w:pStyle w:val="Heading2"/>
        <w:numPr>
          <w:ilvl w:val="1"/>
          <w:numId w:val="2"/>
        </w:numPr>
        <w:tabs>
          <w:tab w:val="left" w:pos="599"/>
        </w:tabs>
        <w:spacing w:before="198"/>
      </w:pPr>
      <w:bookmarkStart w:id="44" w:name="_bookmark4"/>
      <w:bookmarkStart w:id="45" w:name="4.8_ADVERSE_EFFECTS_(UNDESIRABLE_EFFECTS"/>
      <w:bookmarkEnd w:id="44"/>
      <w:bookmarkEnd w:id="45"/>
      <w:r>
        <w:rPr>
          <w:smallCaps/>
          <w:spacing w:val="-2"/>
        </w:rPr>
        <w:t>Adverse</w:t>
      </w:r>
      <w:r>
        <w:rPr>
          <w:smallCaps/>
          <w:spacing w:val="3"/>
        </w:rPr>
        <w:t xml:space="preserve"> </w:t>
      </w:r>
      <w:r>
        <w:rPr>
          <w:smallCaps/>
          <w:spacing w:val="-2"/>
        </w:rPr>
        <w:t>effects</w:t>
      </w:r>
      <w:r>
        <w:rPr>
          <w:smallCaps/>
          <w:spacing w:val="7"/>
        </w:rPr>
        <w:t xml:space="preserve"> </w:t>
      </w:r>
      <w:r>
        <w:rPr>
          <w:smallCaps/>
          <w:spacing w:val="-2"/>
        </w:rPr>
        <w:t>(Undesirable</w:t>
      </w:r>
      <w:r>
        <w:rPr>
          <w:smallCaps/>
          <w:spacing w:val="4"/>
        </w:rPr>
        <w:t xml:space="preserve"> </w:t>
      </w:r>
      <w:r>
        <w:rPr>
          <w:smallCaps/>
          <w:spacing w:val="-2"/>
        </w:rPr>
        <w:t>effects)</w:t>
      </w:r>
    </w:p>
    <w:p w14:paraId="77DB5379" w14:textId="77777777" w:rsidR="00F437B0" w:rsidRDefault="00583711" w:rsidP="004A159A">
      <w:pPr>
        <w:pStyle w:val="BodyText"/>
        <w:spacing w:before="164" w:line="276" w:lineRule="auto"/>
        <w:ind w:right="17"/>
        <w:jc w:val="left"/>
      </w:pPr>
      <w:r>
        <w:t xml:space="preserve">The safety of loncastuximab tesirine was evaluated in the pivotal phase II study (see Section 5.1 </w:t>
      </w:r>
      <w:hyperlink w:anchor="_bookmark5" w:history="1">
        <w:r w:rsidR="00F437B0">
          <w:rPr>
            <w:color w:val="0000FF"/>
          </w:rPr>
          <w:t>Clinical trials</w:t>
        </w:r>
      </w:hyperlink>
      <w:r>
        <w:t>). A total of 145 patients received 150 μg/kg loncastuximab tesirine monotherapy every 3 weeks for 2 cycles followed by 75 μg/kg every 3 weeks for subsequent cycle were included in the safety analysis. The median duration of treatment was 45 days (range: 1 to 569 days).</w:t>
      </w:r>
      <w:r>
        <w:rPr>
          <w:spacing w:val="-1"/>
        </w:rPr>
        <w:t xml:space="preserve"> </w:t>
      </w:r>
      <w:r>
        <w:t>The</w:t>
      </w:r>
      <w:r>
        <w:rPr>
          <w:spacing w:val="-1"/>
        </w:rPr>
        <w:t xml:space="preserve"> </w:t>
      </w:r>
      <w:r>
        <w:t>median</w:t>
      </w:r>
      <w:r>
        <w:rPr>
          <w:spacing w:val="-2"/>
        </w:rPr>
        <w:t xml:space="preserve"> </w:t>
      </w:r>
      <w:r>
        <w:t>number</w:t>
      </w:r>
      <w:r>
        <w:rPr>
          <w:spacing w:val="-2"/>
        </w:rPr>
        <w:t xml:space="preserve"> </w:t>
      </w:r>
      <w:r>
        <w:t>of</w:t>
      </w:r>
      <w:r>
        <w:rPr>
          <w:spacing w:val="-1"/>
        </w:rPr>
        <w:t xml:space="preserve"> </w:t>
      </w:r>
      <w:r>
        <w:t>cycles was 3</w:t>
      </w:r>
      <w:r>
        <w:rPr>
          <w:spacing w:val="-2"/>
        </w:rPr>
        <w:t xml:space="preserve"> </w:t>
      </w:r>
      <w:r>
        <w:t>(range:</w:t>
      </w:r>
      <w:r>
        <w:rPr>
          <w:spacing w:val="-2"/>
        </w:rPr>
        <w:t xml:space="preserve"> </w:t>
      </w:r>
      <w:r>
        <w:t>1</w:t>
      </w:r>
      <w:r>
        <w:rPr>
          <w:spacing w:val="-1"/>
        </w:rPr>
        <w:t xml:space="preserve"> </w:t>
      </w:r>
      <w:r>
        <w:t>to</w:t>
      </w:r>
      <w:r>
        <w:rPr>
          <w:spacing w:val="-1"/>
        </w:rPr>
        <w:t xml:space="preserve"> </w:t>
      </w:r>
      <w:r>
        <w:t>26</w:t>
      </w:r>
      <w:r>
        <w:rPr>
          <w:spacing w:val="-1"/>
        </w:rPr>
        <w:t xml:space="preserve"> </w:t>
      </w:r>
      <w:r>
        <w:t>cycles)</w:t>
      </w:r>
      <w:r>
        <w:rPr>
          <w:spacing w:val="-2"/>
        </w:rPr>
        <w:t xml:space="preserve"> </w:t>
      </w:r>
      <w:r>
        <w:t>with</w:t>
      </w:r>
      <w:r>
        <w:rPr>
          <w:spacing w:val="-1"/>
        </w:rPr>
        <w:t xml:space="preserve"> </w:t>
      </w:r>
      <w:r>
        <w:t>34%</w:t>
      </w:r>
      <w:r>
        <w:rPr>
          <w:spacing w:val="-1"/>
        </w:rPr>
        <w:t xml:space="preserve"> </w:t>
      </w:r>
      <w:r>
        <w:t>of patients receiving five or more cycles.</w:t>
      </w:r>
    </w:p>
    <w:p w14:paraId="77DB537A" w14:textId="77777777" w:rsidR="00F437B0" w:rsidRDefault="00583711" w:rsidP="004A159A">
      <w:pPr>
        <w:pStyle w:val="BodyText"/>
        <w:spacing w:before="201"/>
        <w:jc w:val="left"/>
      </w:pPr>
      <w:r>
        <w:rPr>
          <w:u w:val="single"/>
        </w:rPr>
        <w:t>Summary</w:t>
      </w:r>
      <w:r>
        <w:rPr>
          <w:spacing w:val="-4"/>
          <w:u w:val="single"/>
        </w:rPr>
        <w:t xml:space="preserve"> </w:t>
      </w:r>
      <w:r>
        <w:rPr>
          <w:u w:val="single"/>
        </w:rPr>
        <w:t>of</w:t>
      </w:r>
      <w:r>
        <w:rPr>
          <w:spacing w:val="-2"/>
          <w:u w:val="single"/>
        </w:rPr>
        <w:t xml:space="preserve"> </w:t>
      </w:r>
      <w:r>
        <w:rPr>
          <w:u w:val="single"/>
        </w:rPr>
        <w:t>the</w:t>
      </w:r>
      <w:r>
        <w:rPr>
          <w:spacing w:val="-4"/>
          <w:u w:val="single"/>
        </w:rPr>
        <w:t xml:space="preserve"> </w:t>
      </w:r>
      <w:r>
        <w:rPr>
          <w:u w:val="single"/>
        </w:rPr>
        <w:t>safety</w:t>
      </w:r>
      <w:r>
        <w:rPr>
          <w:spacing w:val="-3"/>
          <w:u w:val="single"/>
        </w:rPr>
        <w:t xml:space="preserve"> </w:t>
      </w:r>
      <w:r>
        <w:rPr>
          <w:spacing w:val="-2"/>
          <w:u w:val="single"/>
        </w:rPr>
        <w:t>profile</w:t>
      </w:r>
    </w:p>
    <w:p w14:paraId="77DB537B" w14:textId="77777777" w:rsidR="00F437B0" w:rsidRDefault="00583711" w:rsidP="004A159A">
      <w:pPr>
        <w:pStyle w:val="BodyText"/>
        <w:spacing w:before="201" w:line="273" w:lineRule="auto"/>
        <w:jc w:val="left"/>
      </w:pPr>
      <w:r>
        <w:t>The</w:t>
      </w:r>
      <w:r>
        <w:rPr>
          <w:spacing w:val="77"/>
        </w:rPr>
        <w:t xml:space="preserve"> </w:t>
      </w:r>
      <w:r>
        <w:t>most</w:t>
      </w:r>
      <w:r>
        <w:rPr>
          <w:spacing w:val="78"/>
        </w:rPr>
        <w:t xml:space="preserve"> </w:t>
      </w:r>
      <w:r>
        <w:t>frequently</w:t>
      </w:r>
      <w:r>
        <w:rPr>
          <w:spacing w:val="80"/>
        </w:rPr>
        <w:t xml:space="preserve"> </w:t>
      </w:r>
      <w:r>
        <w:t>(≥20%)</w:t>
      </w:r>
      <w:r>
        <w:rPr>
          <w:spacing w:val="79"/>
        </w:rPr>
        <w:t xml:space="preserve"> </w:t>
      </w:r>
      <w:r>
        <w:t>reported</w:t>
      </w:r>
      <w:r>
        <w:rPr>
          <w:spacing w:val="79"/>
        </w:rPr>
        <w:t xml:space="preserve"> </w:t>
      </w:r>
      <w:r>
        <w:t>adverse</w:t>
      </w:r>
      <w:r>
        <w:rPr>
          <w:spacing w:val="76"/>
        </w:rPr>
        <w:t xml:space="preserve"> </w:t>
      </w:r>
      <w:r>
        <w:t>reactions</w:t>
      </w:r>
      <w:r>
        <w:rPr>
          <w:spacing w:val="79"/>
        </w:rPr>
        <w:t xml:space="preserve"> </w:t>
      </w:r>
      <w:r>
        <w:t>with</w:t>
      </w:r>
      <w:r>
        <w:rPr>
          <w:spacing w:val="79"/>
        </w:rPr>
        <w:t xml:space="preserve"> </w:t>
      </w:r>
      <w:r>
        <w:t>ZYNLONTA</w:t>
      </w:r>
      <w:r>
        <w:rPr>
          <w:spacing w:val="78"/>
        </w:rPr>
        <w:t xml:space="preserve"> </w:t>
      </w:r>
      <w:r>
        <w:t>were</w:t>
      </w:r>
      <w:r>
        <w:rPr>
          <w:spacing w:val="76"/>
        </w:rPr>
        <w:t xml:space="preserve"> </w:t>
      </w:r>
      <w:r>
        <w:t>gamma-glutamyltransferase</w:t>
      </w:r>
      <w:r>
        <w:rPr>
          <w:spacing w:val="7"/>
        </w:rPr>
        <w:t xml:space="preserve"> </w:t>
      </w:r>
      <w:r>
        <w:t>(GGT)</w:t>
      </w:r>
      <w:r>
        <w:rPr>
          <w:spacing w:val="9"/>
        </w:rPr>
        <w:t xml:space="preserve"> </w:t>
      </w:r>
      <w:r>
        <w:t>increased</w:t>
      </w:r>
      <w:r>
        <w:rPr>
          <w:spacing w:val="10"/>
        </w:rPr>
        <w:t xml:space="preserve"> </w:t>
      </w:r>
      <w:r>
        <w:t>(42.1%),</w:t>
      </w:r>
      <w:r>
        <w:rPr>
          <w:spacing w:val="9"/>
        </w:rPr>
        <w:t xml:space="preserve"> </w:t>
      </w:r>
      <w:r>
        <w:t>neutropenia</w:t>
      </w:r>
      <w:r>
        <w:rPr>
          <w:spacing w:val="10"/>
        </w:rPr>
        <w:t xml:space="preserve"> </w:t>
      </w:r>
      <w:r>
        <w:t>(40%),</w:t>
      </w:r>
      <w:r>
        <w:rPr>
          <w:spacing w:val="9"/>
        </w:rPr>
        <w:t xml:space="preserve"> </w:t>
      </w:r>
      <w:r>
        <w:t>thrombocytopenia</w:t>
      </w:r>
      <w:r>
        <w:rPr>
          <w:spacing w:val="10"/>
        </w:rPr>
        <w:t xml:space="preserve"> </w:t>
      </w:r>
      <w:r>
        <w:rPr>
          <w:spacing w:val="-2"/>
        </w:rPr>
        <w:t>(33.1%),</w:t>
      </w:r>
    </w:p>
    <w:p w14:paraId="77DB537C" w14:textId="77777777" w:rsidR="00F437B0" w:rsidRDefault="00583711" w:rsidP="004A159A">
      <w:pPr>
        <w:pStyle w:val="BodyText"/>
        <w:spacing w:before="4"/>
        <w:jc w:val="left"/>
      </w:pPr>
      <w:r>
        <w:t>fatigue</w:t>
      </w:r>
      <w:r>
        <w:rPr>
          <w:spacing w:val="5"/>
        </w:rPr>
        <w:t xml:space="preserve"> </w:t>
      </w:r>
      <w:r>
        <w:t>(27.6%),</w:t>
      </w:r>
      <w:r>
        <w:rPr>
          <w:spacing w:val="8"/>
        </w:rPr>
        <w:t xml:space="preserve"> </w:t>
      </w:r>
      <w:r>
        <w:t>anaemia</w:t>
      </w:r>
      <w:r>
        <w:rPr>
          <w:spacing w:val="7"/>
        </w:rPr>
        <w:t xml:space="preserve"> </w:t>
      </w:r>
      <w:r>
        <w:t>(26.2%),</w:t>
      </w:r>
      <w:r>
        <w:rPr>
          <w:spacing w:val="8"/>
        </w:rPr>
        <w:t xml:space="preserve"> </w:t>
      </w:r>
      <w:r>
        <w:t>nausea</w:t>
      </w:r>
      <w:r>
        <w:rPr>
          <w:spacing w:val="10"/>
        </w:rPr>
        <w:t xml:space="preserve"> </w:t>
      </w:r>
      <w:r>
        <w:t>(23.4%),</w:t>
      </w:r>
      <w:r>
        <w:rPr>
          <w:spacing w:val="6"/>
        </w:rPr>
        <w:t xml:space="preserve"> </w:t>
      </w:r>
      <w:r>
        <w:t>cough</w:t>
      </w:r>
      <w:r>
        <w:rPr>
          <w:spacing w:val="9"/>
        </w:rPr>
        <w:t xml:space="preserve"> </w:t>
      </w:r>
      <w:r>
        <w:t>(22.8%),</w:t>
      </w:r>
      <w:r>
        <w:rPr>
          <w:spacing w:val="7"/>
        </w:rPr>
        <w:t xml:space="preserve"> </w:t>
      </w:r>
      <w:r>
        <w:t>blood</w:t>
      </w:r>
      <w:r>
        <w:rPr>
          <w:spacing w:val="8"/>
        </w:rPr>
        <w:t xml:space="preserve"> </w:t>
      </w:r>
      <w:r>
        <w:t>alkaline</w:t>
      </w:r>
      <w:r>
        <w:rPr>
          <w:spacing w:val="9"/>
        </w:rPr>
        <w:t xml:space="preserve"> </w:t>
      </w:r>
      <w:r>
        <w:rPr>
          <w:spacing w:val="-2"/>
        </w:rPr>
        <w:t>phosphatase</w:t>
      </w:r>
    </w:p>
    <w:p w14:paraId="77DB537D" w14:textId="77777777" w:rsidR="00F437B0" w:rsidRDefault="00583711" w:rsidP="004A159A">
      <w:pPr>
        <w:pStyle w:val="BodyText"/>
        <w:spacing w:before="40"/>
        <w:jc w:val="left"/>
      </w:pPr>
      <w:r>
        <w:t>increased</w:t>
      </w:r>
      <w:r>
        <w:rPr>
          <w:spacing w:val="-6"/>
        </w:rPr>
        <w:t xml:space="preserve"> </w:t>
      </w:r>
      <w:r>
        <w:t>(20%)</w:t>
      </w:r>
      <w:r>
        <w:rPr>
          <w:spacing w:val="-5"/>
        </w:rPr>
        <w:t xml:space="preserve"> </w:t>
      </w:r>
      <w:r>
        <w:t>and</w:t>
      </w:r>
      <w:r>
        <w:rPr>
          <w:spacing w:val="-5"/>
        </w:rPr>
        <w:t xml:space="preserve"> </w:t>
      </w:r>
      <w:r>
        <w:t>peripheral</w:t>
      </w:r>
      <w:r>
        <w:rPr>
          <w:spacing w:val="-4"/>
        </w:rPr>
        <w:t xml:space="preserve"> </w:t>
      </w:r>
      <w:r>
        <w:t>oedema</w:t>
      </w:r>
      <w:r>
        <w:rPr>
          <w:spacing w:val="-4"/>
        </w:rPr>
        <w:t xml:space="preserve"> </w:t>
      </w:r>
      <w:r>
        <w:rPr>
          <w:spacing w:val="-2"/>
        </w:rPr>
        <w:t>(20%).</w:t>
      </w:r>
    </w:p>
    <w:p w14:paraId="77DB537E" w14:textId="77777777" w:rsidR="00F437B0" w:rsidRDefault="00583711" w:rsidP="004A159A">
      <w:pPr>
        <w:pStyle w:val="BodyText"/>
        <w:spacing w:before="239" w:line="276" w:lineRule="auto"/>
        <w:ind w:right="16"/>
        <w:jc w:val="left"/>
      </w:pPr>
      <w:r>
        <w:t>The most frequent (≥2%) serious adverse reactions were hypercalcaemia (4.1%), febrile neutropenia (3.4%), pyrexia (2.8%), abdominal pain (2.1%) and pleural effusion (2.1%). Treatment-emergent events of fatal infections occurred in 2.1% of patients.</w:t>
      </w:r>
    </w:p>
    <w:p w14:paraId="77DB537F" w14:textId="77777777" w:rsidR="00F437B0" w:rsidRDefault="00583711" w:rsidP="004A159A">
      <w:pPr>
        <w:pStyle w:val="BodyText"/>
        <w:spacing w:before="200" w:line="276" w:lineRule="auto"/>
        <w:ind w:right="16"/>
        <w:jc w:val="left"/>
      </w:pPr>
      <w:r>
        <w:t xml:space="preserve">Dose interruption due to adverse reactions </w:t>
      </w:r>
      <w:proofErr w:type="gramStart"/>
      <w:r>
        <w:t>occurred</w:t>
      </w:r>
      <w:proofErr w:type="gramEnd"/>
      <w:r>
        <w:t xml:space="preserve"> in 51% of patients. The most frequent (≥ 5%) adverse reactions leading to dose delay were GGT increased (21.4%), neutropenia (12.4%) and thrombocytopenia (9%).</w:t>
      </w:r>
    </w:p>
    <w:p w14:paraId="77DB5380" w14:textId="77777777" w:rsidR="00F437B0" w:rsidRDefault="00583711" w:rsidP="004A159A">
      <w:pPr>
        <w:pStyle w:val="BodyText"/>
        <w:spacing w:before="200" w:line="273" w:lineRule="auto"/>
        <w:ind w:right="49"/>
        <w:jc w:val="left"/>
      </w:pPr>
      <w:r>
        <w:t>Dose</w:t>
      </w:r>
      <w:r>
        <w:rPr>
          <w:spacing w:val="40"/>
        </w:rPr>
        <w:t xml:space="preserve"> </w:t>
      </w:r>
      <w:r>
        <w:t>reductions</w:t>
      </w:r>
      <w:r>
        <w:rPr>
          <w:spacing w:val="40"/>
        </w:rPr>
        <w:t xml:space="preserve"> </w:t>
      </w:r>
      <w:r>
        <w:t>due</w:t>
      </w:r>
      <w:r>
        <w:rPr>
          <w:spacing w:val="40"/>
        </w:rPr>
        <w:t xml:space="preserve"> </w:t>
      </w:r>
      <w:r>
        <w:t>to</w:t>
      </w:r>
      <w:r>
        <w:rPr>
          <w:spacing w:val="40"/>
        </w:rPr>
        <w:t xml:space="preserve"> </w:t>
      </w:r>
      <w:r>
        <w:t>adverse</w:t>
      </w:r>
      <w:r>
        <w:rPr>
          <w:spacing w:val="40"/>
        </w:rPr>
        <w:t xml:space="preserve"> </w:t>
      </w:r>
      <w:r>
        <w:t>reactions</w:t>
      </w:r>
      <w:r>
        <w:rPr>
          <w:spacing w:val="40"/>
        </w:rPr>
        <w:t xml:space="preserve"> </w:t>
      </w:r>
      <w:r>
        <w:t>occurred</w:t>
      </w:r>
      <w:r>
        <w:rPr>
          <w:spacing w:val="40"/>
        </w:rPr>
        <w:t xml:space="preserve"> </w:t>
      </w:r>
      <w:r>
        <w:t>in</w:t>
      </w:r>
      <w:r>
        <w:rPr>
          <w:spacing w:val="40"/>
        </w:rPr>
        <w:t xml:space="preserve"> </w:t>
      </w:r>
      <w:r>
        <w:t>6.9%</w:t>
      </w:r>
      <w:r>
        <w:rPr>
          <w:spacing w:val="40"/>
        </w:rPr>
        <w:t xml:space="preserve"> </w:t>
      </w:r>
      <w:r>
        <w:t>of</w:t>
      </w:r>
      <w:r>
        <w:rPr>
          <w:spacing w:val="40"/>
        </w:rPr>
        <w:t xml:space="preserve"> </w:t>
      </w:r>
      <w:r>
        <w:t>patients.</w:t>
      </w:r>
      <w:r>
        <w:rPr>
          <w:spacing w:val="40"/>
        </w:rPr>
        <w:t xml:space="preserve"> </w:t>
      </w:r>
      <w:r>
        <w:t>The</w:t>
      </w:r>
      <w:r>
        <w:rPr>
          <w:spacing w:val="40"/>
        </w:rPr>
        <w:t xml:space="preserve"> </w:t>
      </w:r>
      <w:r>
        <w:t>most</w:t>
      </w:r>
      <w:r>
        <w:rPr>
          <w:spacing w:val="40"/>
        </w:rPr>
        <w:t xml:space="preserve"> </w:t>
      </w:r>
      <w:r>
        <w:t xml:space="preserve">common adverse reaction leading to dose reductions was GGT </w:t>
      </w:r>
      <w:proofErr w:type="gramStart"/>
      <w:r>
        <w:t>increased</w:t>
      </w:r>
      <w:proofErr w:type="gramEnd"/>
      <w:r>
        <w:t xml:space="preserve"> reported in 5 patients (3.4%).</w:t>
      </w:r>
    </w:p>
    <w:p w14:paraId="77DB5381" w14:textId="77777777" w:rsidR="00F437B0" w:rsidRDefault="00583711" w:rsidP="004A159A">
      <w:pPr>
        <w:pStyle w:val="BodyText"/>
        <w:spacing w:before="204" w:line="276" w:lineRule="auto"/>
        <w:ind w:right="21"/>
        <w:jc w:val="left"/>
      </w:pPr>
      <w:r>
        <w:t>Permanent treatment discontinuation due to adverse reactions occurred in 24.8% of patients. The</w:t>
      </w:r>
      <w:r>
        <w:rPr>
          <w:spacing w:val="-13"/>
        </w:rPr>
        <w:t xml:space="preserve"> </w:t>
      </w:r>
      <w:r>
        <w:t>most</w:t>
      </w:r>
      <w:r>
        <w:rPr>
          <w:spacing w:val="-12"/>
        </w:rPr>
        <w:t xml:space="preserve"> </w:t>
      </w:r>
      <w:r>
        <w:t>frequent</w:t>
      </w:r>
      <w:r>
        <w:rPr>
          <w:spacing w:val="-12"/>
        </w:rPr>
        <w:t xml:space="preserve"> </w:t>
      </w:r>
      <w:r>
        <w:t>(≥2%)</w:t>
      </w:r>
      <w:r>
        <w:rPr>
          <w:spacing w:val="-12"/>
        </w:rPr>
        <w:t xml:space="preserve"> </w:t>
      </w:r>
      <w:r>
        <w:t>adverse</w:t>
      </w:r>
      <w:r>
        <w:rPr>
          <w:spacing w:val="-12"/>
        </w:rPr>
        <w:t xml:space="preserve"> </w:t>
      </w:r>
      <w:r>
        <w:t>reactions</w:t>
      </w:r>
      <w:r>
        <w:rPr>
          <w:spacing w:val="-12"/>
        </w:rPr>
        <w:t xml:space="preserve"> </w:t>
      </w:r>
      <w:r>
        <w:t>leading</w:t>
      </w:r>
      <w:r>
        <w:rPr>
          <w:spacing w:val="-11"/>
        </w:rPr>
        <w:t xml:space="preserve"> </w:t>
      </w:r>
      <w:r>
        <w:t>to</w:t>
      </w:r>
      <w:r>
        <w:rPr>
          <w:spacing w:val="-12"/>
        </w:rPr>
        <w:t xml:space="preserve"> </w:t>
      </w:r>
      <w:r>
        <w:t>treatment</w:t>
      </w:r>
      <w:r>
        <w:rPr>
          <w:spacing w:val="-12"/>
        </w:rPr>
        <w:t xml:space="preserve"> </w:t>
      </w:r>
      <w:r>
        <w:t>withdrawal</w:t>
      </w:r>
      <w:r>
        <w:rPr>
          <w:spacing w:val="-12"/>
        </w:rPr>
        <w:t xml:space="preserve"> </w:t>
      </w:r>
      <w:r>
        <w:t>were</w:t>
      </w:r>
      <w:r>
        <w:rPr>
          <w:spacing w:val="-12"/>
        </w:rPr>
        <w:t xml:space="preserve"> </w:t>
      </w:r>
      <w:r>
        <w:t>GGT</w:t>
      </w:r>
      <w:r>
        <w:rPr>
          <w:spacing w:val="-11"/>
        </w:rPr>
        <w:t xml:space="preserve"> </w:t>
      </w:r>
      <w:r>
        <w:t>increased (12.4%), peripheral oedema (2.8%), localised oedema (2.1%), and pleural effusion (2.1%).</w:t>
      </w:r>
    </w:p>
    <w:p w14:paraId="77DB5383" w14:textId="77777777" w:rsidR="00F437B0" w:rsidRDefault="00583711" w:rsidP="004A159A">
      <w:pPr>
        <w:pStyle w:val="BodyText"/>
        <w:spacing w:before="93"/>
        <w:jc w:val="left"/>
      </w:pPr>
      <w:r>
        <w:rPr>
          <w:u w:val="single"/>
        </w:rPr>
        <w:t>Tabulated</w:t>
      </w:r>
      <w:r>
        <w:rPr>
          <w:spacing w:val="-5"/>
          <w:u w:val="single"/>
        </w:rPr>
        <w:t xml:space="preserve"> </w:t>
      </w:r>
      <w:r>
        <w:rPr>
          <w:u w:val="single"/>
        </w:rPr>
        <w:t>list</w:t>
      </w:r>
      <w:r>
        <w:rPr>
          <w:spacing w:val="-4"/>
          <w:u w:val="single"/>
        </w:rPr>
        <w:t xml:space="preserve"> </w:t>
      </w:r>
      <w:r>
        <w:rPr>
          <w:u w:val="single"/>
        </w:rPr>
        <w:t>of</w:t>
      </w:r>
      <w:r>
        <w:rPr>
          <w:spacing w:val="-4"/>
          <w:u w:val="single"/>
        </w:rPr>
        <w:t xml:space="preserve"> </w:t>
      </w:r>
      <w:r>
        <w:rPr>
          <w:u w:val="single"/>
        </w:rPr>
        <w:t>adverse</w:t>
      </w:r>
      <w:r>
        <w:rPr>
          <w:spacing w:val="-4"/>
          <w:u w:val="single"/>
        </w:rPr>
        <w:t xml:space="preserve"> </w:t>
      </w:r>
      <w:r>
        <w:rPr>
          <w:spacing w:val="-2"/>
          <w:u w:val="single"/>
        </w:rPr>
        <w:t>reactions</w:t>
      </w:r>
    </w:p>
    <w:p w14:paraId="77DB5384" w14:textId="77777777" w:rsidR="00F437B0" w:rsidRDefault="00583711" w:rsidP="004A159A">
      <w:pPr>
        <w:pStyle w:val="BodyText"/>
        <w:spacing w:before="201" w:line="276" w:lineRule="auto"/>
        <w:ind w:right="17"/>
        <w:jc w:val="left"/>
      </w:pPr>
      <w:r>
        <w:t>Unless otherwise stated, the frequencies of adverse reactions are based on all-cause adverse event</w:t>
      </w:r>
      <w:r>
        <w:rPr>
          <w:spacing w:val="-13"/>
        </w:rPr>
        <w:t xml:space="preserve"> </w:t>
      </w:r>
      <w:r>
        <w:t>frequencies</w:t>
      </w:r>
      <w:r>
        <w:rPr>
          <w:spacing w:val="-12"/>
        </w:rPr>
        <w:t xml:space="preserve"> </w:t>
      </w:r>
      <w:r>
        <w:t>in</w:t>
      </w:r>
      <w:r>
        <w:rPr>
          <w:spacing w:val="-12"/>
        </w:rPr>
        <w:t xml:space="preserve"> </w:t>
      </w:r>
      <w:r>
        <w:t>the</w:t>
      </w:r>
      <w:r>
        <w:rPr>
          <w:spacing w:val="-12"/>
        </w:rPr>
        <w:t xml:space="preserve"> </w:t>
      </w:r>
      <w:r>
        <w:t>clinical</w:t>
      </w:r>
      <w:r>
        <w:rPr>
          <w:spacing w:val="-12"/>
        </w:rPr>
        <w:t xml:space="preserve"> </w:t>
      </w:r>
      <w:r>
        <w:t>study</w:t>
      </w:r>
      <w:r>
        <w:rPr>
          <w:spacing w:val="-12"/>
        </w:rPr>
        <w:t xml:space="preserve"> </w:t>
      </w:r>
      <w:r>
        <w:t>ADCT-402-201</w:t>
      </w:r>
      <w:r>
        <w:rPr>
          <w:spacing w:val="-12"/>
        </w:rPr>
        <w:t xml:space="preserve"> </w:t>
      </w:r>
      <w:r>
        <w:t>(LOTIS-2),</w:t>
      </w:r>
      <w:r>
        <w:rPr>
          <w:spacing w:val="-12"/>
        </w:rPr>
        <w:t xml:space="preserve"> </w:t>
      </w:r>
      <w:r>
        <w:t>where</w:t>
      </w:r>
      <w:r>
        <w:rPr>
          <w:spacing w:val="-12"/>
        </w:rPr>
        <w:t xml:space="preserve"> </w:t>
      </w:r>
      <w:r>
        <w:t>a</w:t>
      </w:r>
      <w:r>
        <w:rPr>
          <w:spacing w:val="-13"/>
        </w:rPr>
        <w:t xml:space="preserve"> </w:t>
      </w:r>
      <w:r>
        <w:t>proportion</w:t>
      </w:r>
      <w:r>
        <w:rPr>
          <w:spacing w:val="-12"/>
        </w:rPr>
        <w:t xml:space="preserve"> </w:t>
      </w:r>
      <w:r>
        <w:t>of</w:t>
      </w:r>
      <w:r>
        <w:rPr>
          <w:spacing w:val="-12"/>
        </w:rPr>
        <w:t xml:space="preserve"> </w:t>
      </w:r>
      <w:r>
        <w:t>the</w:t>
      </w:r>
      <w:r>
        <w:rPr>
          <w:spacing w:val="-12"/>
        </w:rPr>
        <w:t xml:space="preserve"> </w:t>
      </w:r>
      <w:r>
        <w:t>events for an adverse reaction may have other causes than the medicinal product, such as the disease, other medicinal products or unrelated causes.</w:t>
      </w:r>
    </w:p>
    <w:p w14:paraId="77DB5385" w14:textId="77777777" w:rsidR="00F437B0" w:rsidRDefault="00583711" w:rsidP="004A159A">
      <w:pPr>
        <w:pStyle w:val="Heading3"/>
        <w:pageBreakBefore/>
        <w:spacing w:before="196" w:line="242" w:lineRule="auto"/>
        <w:ind w:left="874" w:right="51" w:hanging="851"/>
      </w:pPr>
      <w:bookmarkStart w:id="46" w:name="Table_2:_Adverse_events_reported_in_at_l"/>
      <w:bookmarkEnd w:id="46"/>
      <w:r>
        <w:lastRenderedPageBreak/>
        <w:t>Table 2: Adverse events reported in at least 10% of patients with relapsed or refractory DLBCL treated with ZYNLONTA in LOTIS-2</w:t>
      </w:r>
    </w:p>
    <w:p w14:paraId="77DB5386" w14:textId="77777777" w:rsidR="00F437B0" w:rsidRDefault="00F437B0" w:rsidP="004A159A">
      <w:pPr>
        <w:pStyle w:val="BodyText"/>
        <w:spacing w:before="9"/>
        <w:ind w:left="0"/>
        <w:jc w:val="left"/>
        <w:rPr>
          <w:b/>
          <w:sz w:val="16"/>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0"/>
        <w:gridCol w:w="1277"/>
        <w:gridCol w:w="1275"/>
        <w:gridCol w:w="1274"/>
        <w:gridCol w:w="994"/>
      </w:tblGrid>
      <w:tr w:rsidR="00F437B0" w14:paraId="77DB538A" w14:textId="77777777" w:rsidTr="004A159A">
        <w:trPr>
          <w:trHeight w:val="467"/>
          <w:tblHeader/>
        </w:trPr>
        <w:tc>
          <w:tcPr>
            <w:tcW w:w="3680" w:type="dxa"/>
          </w:tcPr>
          <w:p w14:paraId="77DB5387" w14:textId="77777777" w:rsidR="00F437B0" w:rsidRDefault="00F437B0" w:rsidP="004A159A">
            <w:pPr>
              <w:pStyle w:val="TableParagraph"/>
              <w:spacing w:line="240" w:lineRule="auto"/>
              <w:ind w:left="0"/>
              <w:jc w:val="left"/>
              <w:rPr>
                <w:rFonts w:ascii="Times New Roman"/>
                <w:sz w:val="20"/>
              </w:rPr>
            </w:pPr>
          </w:p>
        </w:tc>
        <w:tc>
          <w:tcPr>
            <w:tcW w:w="4820" w:type="dxa"/>
            <w:gridSpan w:val="4"/>
          </w:tcPr>
          <w:p w14:paraId="77DB5388" w14:textId="77777777" w:rsidR="00F437B0" w:rsidRDefault="00583711" w:rsidP="004A159A">
            <w:pPr>
              <w:pStyle w:val="TableParagraph"/>
              <w:spacing w:line="233" w:lineRule="exact"/>
              <w:ind w:left="4"/>
              <w:jc w:val="left"/>
              <w:rPr>
                <w:b/>
                <w:sz w:val="20"/>
              </w:rPr>
            </w:pPr>
            <w:r>
              <w:rPr>
                <w:b/>
                <w:spacing w:val="-2"/>
                <w:sz w:val="20"/>
              </w:rPr>
              <w:t>Loncastuximab</w:t>
            </w:r>
            <w:r>
              <w:rPr>
                <w:b/>
                <w:spacing w:val="9"/>
                <w:sz w:val="20"/>
              </w:rPr>
              <w:t xml:space="preserve"> </w:t>
            </w:r>
            <w:r>
              <w:rPr>
                <w:b/>
                <w:spacing w:val="-2"/>
                <w:sz w:val="20"/>
              </w:rPr>
              <w:t>tesirine</w:t>
            </w:r>
          </w:p>
          <w:p w14:paraId="77DB5389" w14:textId="77777777" w:rsidR="00F437B0" w:rsidRDefault="00583711" w:rsidP="004A159A">
            <w:pPr>
              <w:pStyle w:val="TableParagraph"/>
              <w:tabs>
                <w:tab w:val="left" w:pos="1283"/>
                <w:tab w:val="left" w:pos="3172"/>
              </w:tabs>
              <w:ind w:left="7"/>
              <w:jc w:val="left"/>
              <w:rPr>
                <w:b/>
                <w:sz w:val="20"/>
              </w:rPr>
            </w:pPr>
            <w:r>
              <w:rPr>
                <w:b/>
                <w:sz w:val="20"/>
                <w:u w:val="single"/>
              </w:rPr>
              <w:tab/>
            </w:r>
            <w:r>
              <w:rPr>
                <w:b/>
                <w:spacing w:val="-2"/>
                <w:sz w:val="20"/>
                <w:u w:val="single"/>
              </w:rPr>
              <w:t>N=145</w:t>
            </w:r>
            <w:r>
              <w:rPr>
                <w:b/>
                <w:sz w:val="20"/>
                <w:u w:val="single"/>
              </w:rPr>
              <w:tab/>
            </w:r>
          </w:p>
        </w:tc>
      </w:tr>
      <w:tr w:rsidR="00F437B0" w14:paraId="77DB5390" w14:textId="77777777" w:rsidTr="004A159A">
        <w:trPr>
          <w:trHeight w:val="470"/>
          <w:tblHeader/>
        </w:trPr>
        <w:tc>
          <w:tcPr>
            <w:tcW w:w="3680" w:type="dxa"/>
          </w:tcPr>
          <w:p w14:paraId="77DB538B" w14:textId="77777777" w:rsidR="00F437B0" w:rsidRDefault="00583711" w:rsidP="004A159A">
            <w:pPr>
              <w:pStyle w:val="TableParagraph"/>
              <w:spacing w:line="236" w:lineRule="exact"/>
              <w:ind w:left="91" w:right="235" w:hanging="87"/>
              <w:jc w:val="left"/>
              <w:rPr>
                <w:b/>
                <w:sz w:val="20"/>
              </w:rPr>
            </w:pPr>
            <w:r>
              <w:rPr>
                <w:b/>
                <w:sz w:val="20"/>
              </w:rPr>
              <w:t>Primary</w:t>
            </w:r>
            <w:r>
              <w:rPr>
                <w:b/>
                <w:spacing w:val="-12"/>
                <w:sz w:val="20"/>
              </w:rPr>
              <w:t xml:space="preserve"> </w:t>
            </w:r>
            <w:r>
              <w:rPr>
                <w:b/>
                <w:sz w:val="20"/>
              </w:rPr>
              <w:t>System</w:t>
            </w:r>
            <w:r>
              <w:rPr>
                <w:b/>
                <w:spacing w:val="-11"/>
                <w:sz w:val="20"/>
              </w:rPr>
              <w:t xml:space="preserve"> </w:t>
            </w:r>
            <w:r>
              <w:rPr>
                <w:b/>
                <w:sz w:val="20"/>
              </w:rPr>
              <w:t>Organ</w:t>
            </w:r>
            <w:r>
              <w:rPr>
                <w:b/>
                <w:spacing w:val="-11"/>
                <w:sz w:val="20"/>
              </w:rPr>
              <w:t xml:space="preserve"> </w:t>
            </w:r>
            <w:r>
              <w:rPr>
                <w:b/>
                <w:sz w:val="20"/>
              </w:rPr>
              <w:t>Class Preferred Term*</w:t>
            </w:r>
          </w:p>
        </w:tc>
        <w:tc>
          <w:tcPr>
            <w:tcW w:w="1277" w:type="dxa"/>
          </w:tcPr>
          <w:p w14:paraId="77DB538C" w14:textId="77777777" w:rsidR="00F437B0" w:rsidRDefault="00583711" w:rsidP="004A159A">
            <w:pPr>
              <w:pStyle w:val="TableParagraph"/>
              <w:spacing w:line="236" w:lineRule="exact"/>
              <w:ind w:left="376" w:right="151" w:hanging="212"/>
              <w:jc w:val="left"/>
              <w:rPr>
                <w:b/>
                <w:sz w:val="20"/>
              </w:rPr>
            </w:pPr>
            <w:r>
              <w:rPr>
                <w:b/>
                <w:sz w:val="20"/>
              </w:rPr>
              <w:t>All</w:t>
            </w:r>
            <w:r>
              <w:rPr>
                <w:b/>
                <w:spacing w:val="-12"/>
                <w:sz w:val="20"/>
              </w:rPr>
              <w:t xml:space="preserve"> </w:t>
            </w:r>
            <w:r>
              <w:rPr>
                <w:b/>
                <w:sz w:val="20"/>
              </w:rPr>
              <w:t>Grades n</w:t>
            </w:r>
            <w:r>
              <w:rPr>
                <w:b/>
                <w:spacing w:val="-1"/>
                <w:sz w:val="20"/>
              </w:rPr>
              <w:t xml:space="preserve"> </w:t>
            </w:r>
            <w:r>
              <w:rPr>
                <w:b/>
                <w:sz w:val="20"/>
              </w:rPr>
              <w:t>(%)</w:t>
            </w:r>
          </w:p>
        </w:tc>
        <w:tc>
          <w:tcPr>
            <w:tcW w:w="1275" w:type="dxa"/>
          </w:tcPr>
          <w:p w14:paraId="77DB538D" w14:textId="77777777" w:rsidR="00F437B0" w:rsidRDefault="00583711" w:rsidP="004A159A">
            <w:pPr>
              <w:pStyle w:val="TableParagraph"/>
              <w:spacing w:line="236" w:lineRule="exact"/>
              <w:ind w:left="374" w:right="262" w:hanging="96"/>
              <w:jc w:val="left"/>
              <w:rPr>
                <w:b/>
                <w:sz w:val="20"/>
              </w:rPr>
            </w:pPr>
            <w:r>
              <w:rPr>
                <w:b/>
                <w:sz w:val="20"/>
              </w:rPr>
              <w:t>Grade</w:t>
            </w:r>
            <w:r>
              <w:rPr>
                <w:b/>
                <w:spacing w:val="-12"/>
                <w:sz w:val="20"/>
              </w:rPr>
              <w:t xml:space="preserve"> </w:t>
            </w:r>
            <w:r>
              <w:rPr>
                <w:b/>
                <w:sz w:val="20"/>
              </w:rPr>
              <w:t>3 n</w:t>
            </w:r>
            <w:r>
              <w:rPr>
                <w:b/>
                <w:spacing w:val="-1"/>
                <w:sz w:val="20"/>
              </w:rPr>
              <w:t xml:space="preserve"> </w:t>
            </w:r>
            <w:r>
              <w:rPr>
                <w:b/>
                <w:sz w:val="20"/>
              </w:rPr>
              <w:t>(%)</w:t>
            </w:r>
          </w:p>
        </w:tc>
        <w:tc>
          <w:tcPr>
            <w:tcW w:w="1274" w:type="dxa"/>
          </w:tcPr>
          <w:p w14:paraId="77DB538E" w14:textId="77777777" w:rsidR="00F437B0" w:rsidRDefault="00583711" w:rsidP="004A159A">
            <w:pPr>
              <w:pStyle w:val="TableParagraph"/>
              <w:spacing w:line="236" w:lineRule="exact"/>
              <w:ind w:left="376" w:right="262" w:hanging="99"/>
              <w:jc w:val="left"/>
              <w:rPr>
                <w:b/>
                <w:sz w:val="20"/>
              </w:rPr>
            </w:pPr>
            <w:r>
              <w:rPr>
                <w:b/>
                <w:sz w:val="20"/>
              </w:rPr>
              <w:t>Grade</w:t>
            </w:r>
            <w:r>
              <w:rPr>
                <w:b/>
                <w:spacing w:val="-12"/>
                <w:sz w:val="20"/>
              </w:rPr>
              <w:t xml:space="preserve"> </w:t>
            </w:r>
            <w:r>
              <w:rPr>
                <w:b/>
                <w:sz w:val="20"/>
              </w:rPr>
              <w:t>4 n</w:t>
            </w:r>
            <w:r>
              <w:rPr>
                <w:b/>
                <w:spacing w:val="-1"/>
                <w:sz w:val="20"/>
              </w:rPr>
              <w:t xml:space="preserve"> </w:t>
            </w:r>
            <w:r>
              <w:rPr>
                <w:b/>
                <w:sz w:val="20"/>
              </w:rPr>
              <w:t>(%)</w:t>
            </w:r>
          </w:p>
        </w:tc>
        <w:tc>
          <w:tcPr>
            <w:tcW w:w="994" w:type="dxa"/>
          </w:tcPr>
          <w:p w14:paraId="77DB538F" w14:textId="77777777" w:rsidR="00F437B0" w:rsidRDefault="00583711" w:rsidP="004A159A">
            <w:pPr>
              <w:pStyle w:val="TableParagraph"/>
              <w:spacing w:line="236" w:lineRule="exact"/>
              <w:ind w:left="232" w:right="123" w:hanging="96"/>
              <w:jc w:val="left"/>
              <w:rPr>
                <w:b/>
                <w:sz w:val="20"/>
              </w:rPr>
            </w:pPr>
            <w:r>
              <w:rPr>
                <w:b/>
                <w:sz w:val="20"/>
              </w:rPr>
              <w:t>Grade</w:t>
            </w:r>
            <w:r>
              <w:rPr>
                <w:b/>
                <w:spacing w:val="-12"/>
                <w:sz w:val="20"/>
              </w:rPr>
              <w:t xml:space="preserve"> </w:t>
            </w:r>
            <w:r>
              <w:rPr>
                <w:b/>
                <w:sz w:val="20"/>
              </w:rPr>
              <w:t>5 n</w:t>
            </w:r>
            <w:r>
              <w:rPr>
                <w:b/>
                <w:spacing w:val="-1"/>
                <w:sz w:val="20"/>
              </w:rPr>
              <w:t xml:space="preserve"> </w:t>
            </w:r>
            <w:r>
              <w:rPr>
                <w:b/>
                <w:sz w:val="20"/>
              </w:rPr>
              <w:t>(%)</w:t>
            </w:r>
          </w:p>
        </w:tc>
      </w:tr>
      <w:tr w:rsidR="00F437B0" w14:paraId="77DB5392" w14:textId="77777777">
        <w:trPr>
          <w:trHeight w:val="232"/>
        </w:trPr>
        <w:tc>
          <w:tcPr>
            <w:tcW w:w="8500" w:type="dxa"/>
            <w:gridSpan w:val="5"/>
          </w:tcPr>
          <w:p w14:paraId="77DB5391" w14:textId="77777777" w:rsidR="00F437B0" w:rsidRDefault="00583711" w:rsidP="004A159A">
            <w:pPr>
              <w:pStyle w:val="TableParagraph"/>
              <w:spacing w:line="213" w:lineRule="exact"/>
              <w:ind w:left="4"/>
              <w:jc w:val="left"/>
              <w:rPr>
                <w:b/>
                <w:sz w:val="20"/>
              </w:rPr>
            </w:pPr>
            <w:r>
              <w:rPr>
                <w:b/>
                <w:sz w:val="20"/>
              </w:rPr>
              <w:t>General</w:t>
            </w:r>
            <w:r>
              <w:rPr>
                <w:b/>
                <w:spacing w:val="-10"/>
                <w:sz w:val="20"/>
              </w:rPr>
              <w:t xml:space="preserve"> </w:t>
            </w:r>
            <w:r>
              <w:rPr>
                <w:b/>
                <w:sz w:val="20"/>
              </w:rPr>
              <w:t>disorders</w:t>
            </w:r>
            <w:r>
              <w:rPr>
                <w:b/>
                <w:spacing w:val="-7"/>
                <w:sz w:val="20"/>
              </w:rPr>
              <w:t xml:space="preserve"> </w:t>
            </w:r>
            <w:r>
              <w:rPr>
                <w:b/>
                <w:sz w:val="20"/>
              </w:rPr>
              <w:t>and</w:t>
            </w:r>
            <w:r>
              <w:rPr>
                <w:b/>
                <w:spacing w:val="-8"/>
                <w:sz w:val="20"/>
              </w:rPr>
              <w:t xml:space="preserve"> </w:t>
            </w:r>
            <w:r>
              <w:rPr>
                <w:b/>
                <w:sz w:val="20"/>
              </w:rPr>
              <w:t>administration</w:t>
            </w:r>
            <w:r>
              <w:rPr>
                <w:b/>
                <w:spacing w:val="-8"/>
                <w:sz w:val="20"/>
              </w:rPr>
              <w:t xml:space="preserve"> </w:t>
            </w:r>
            <w:r>
              <w:rPr>
                <w:b/>
                <w:sz w:val="20"/>
              </w:rPr>
              <w:t>site</w:t>
            </w:r>
            <w:r>
              <w:rPr>
                <w:b/>
                <w:spacing w:val="-10"/>
                <w:sz w:val="20"/>
              </w:rPr>
              <w:t xml:space="preserve"> </w:t>
            </w:r>
            <w:r>
              <w:rPr>
                <w:b/>
                <w:spacing w:val="-2"/>
                <w:sz w:val="20"/>
              </w:rPr>
              <w:t>conditions</w:t>
            </w:r>
          </w:p>
        </w:tc>
      </w:tr>
      <w:tr w:rsidR="00F437B0" w14:paraId="77DB5398" w14:textId="77777777">
        <w:trPr>
          <w:trHeight w:val="235"/>
        </w:trPr>
        <w:tc>
          <w:tcPr>
            <w:tcW w:w="3680" w:type="dxa"/>
          </w:tcPr>
          <w:p w14:paraId="77DB5393" w14:textId="77777777" w:rsidR="00F437B0" w:rsidRDefault="00583711" w:rsidP="004A159A">
            <w:pPr>
              <w:pStyle w:val="TableParagraph"/>
              <w:ind w:left="91"/>
              <w:jc w:val="left"/>
              <w:rPr>
                <w:sz w:val="20"/>
              </w:rPr>
            </w:pPr>
            <w:r>
              <w:rPr>
                <w:spacing w:val="-2"/>
                <w:sz w:val="20"/>
              </w:rPr>
              <w:t>Fatigue</w:t>
            </w:r>
          </w:p>
        </w:tc>
        <w:tc>
          <w:tcPr>
            <w:tcW w:w="1277" w:type="dxa"/>
          </w:tcPr>
          <w:p w14:paraId="77DB5394" w14:textId="77777777" w:rsidR="00F437B0" w:rsidRDefault="00583711" w:rsidP="004A159A">
            <w:pPr>
              <w:pStyle w:val="TableParagraph"/>
              <w:jc w:val="left"/>
              <w:rPr>
                <w:sz w:val="20"/>
              </w:rPr>
            </w:pPr>
            <w:r>
              <w:rPr>
                <w:sz w:val="20"/>
              </w:rPr>
              <w:t>40</w:t>
            </w:r>
            <w:r>
              <w:rPr>
                <w:spacing w:val="-4"/>
                <w:sz w:val="20"/>
              </w:rPr>
              <w:t xml:space="preserve"> </w:t>
            </w:r>
            <w:r>
              <w:rPr>
                <w:spacing w:val="-2"/>
                <w:sz w:val="20"/>
              </w:rPr>
              <w:t>(27.6)</w:t>
            </w:r>
          </w:p>
        </w:tc>
        <w:tc>
          <w:tcPr>
            <w:tcW w:w="1275" w:type="dxa"/>
          </w:tcPr>
          <w:p w14:paraId="77DB5395" w14:textId="77777777" w:rsidR="00F437B0" w:rsidRDefault="00583711" w:rsidP="004A159A">
            <w:pPr>
              <w:pStyle w:val="TableParagraph"/>
              <w:ind w:right="3"/>
              <w:jc w:val="left"/>
              <w:rPr>
                <w:sz w:val="20"/>
              </w:rPr>
            </w:pPr>
            <w:r>
              <w:rPr>
                <w:sz w:val="20"/>
              </w:rPr>
              <w:t>2</w:t>
            </w:r>
            <w:r>
              <w:rPr>
                <w:spacing w:val="-3"/>
                <w:sz w:val="20"/>
              </w:rPr>
              <w:t xml:space="preserve"> </w:t>
            </w:r>
            <w:r>
              <w:rPr>
                <w:spacing w:val="-2"/>
                <w:sz w:val="20"/>
              </w:rPr>
              <w:t>(1.4)</w:t>
            </w:r>
          </w:p>
        </w:tc>
        <w:tc>
          <w:tcPr>
            <w:tcW w:w="1274" w:type="dxa"/>
          </w:tcPr>
          <w:p w14:paraId="77DB5396" w14:textId="77777777" w:rsidR="00F437B0" w:rsidRDefault="00583711" w:rsidP="004A159A">
            <w:pPr>
              <w:pStyle w:val="TableParagraph"/>
              <w:ind w:left="12"/>
              <w:jc w:val="left"/>
              <w:rPr>
                <w:sz w:val="20"/>
              </w:rPr>
            </w:pPr>
            <w:r>
              <w:rPr>
                <w:spacing w:val="-10"/>
                <w:sz w:val="20"/>
              </w:rPr>
              <w:t>0</w:t>
            </w:r>
          </w:p>
        </w:tc>
        <w:tc>
          <w:tcPr>
            <w:tcW w:w="994" w:type="dxa"/>
          </w:tcPr>
          <w:p w14:paraId="77DB5397" w14:textId="77777777" w:rsidR="00F437B0" w:rsidRDefault="00583711" w:rsidP="004A159A">
            <w:pPr>
              <w:pStyle w:val="TableParagraph"/>
              <w:ind w:left="4"/>
              <w:jc w:val="left"/>
              <w:rPr>
                <w:sz w:val="20"/>
              </w:rPr>
            </w:pPr>
            <w:r>
              <w:rPr>
                <w:spacing w:val="-10"/>
                <w:sz w:val="20"/>
              </w:rPr>
              <w:t>0</w:t>
            </w:r>
          </w:p>
        </w:tc>
      </w:tr>
      <w:tr w:rsidR="00F437B0" w14:paraId="77DB539E" w14:textId="77777777">
        <w:trPr>
          <w:trHeight w:val="232"/>
        </w:trPr>
        <w:tc>
          <w:tcPr>
            <w:tcW w:w="3680" w:type="dxa"/>
          </w:tcPr>
          <w:p w14:paraId="77DB5399" w14:textId="77777777" w:rsidR="00F437B0" w:rsidRDefault="00583711" w:rsidP="004A159A">
            <w:pPr>
              <w:pStyle w:val="TableParagraph"/>
              <w:spacing w:line="212" w:lineRule="exact"/>
              <w:ind w:left="91"/>
              <w:jc w:val="left"/>
              <w:rPr>
                <w:sz w:val="20"/>
              </w:rPr>
            </w:pPr>
            <w:r>
              <w:rPr>
                <w:sz w:val="20"/>
              </w:rPr>
              <w:t>Oedema</w:t>
            </w:r>
            <w:r>
              <w:rPr>
                <w:spacing w:val="-10"/>
                <w:sz w:val="20"/>
              </w:rPr>
              <w:t xml:space="preserve"> </w:t>
            </w:r>
            <w:r>
              <w:rPr>
                <w:spacing w:val="-2"/>
                <w:sz w:val="20"/>
              </w:rPr>
              <w:t>peripheral</w:t>
            </w:r>
          </w:p>
        </w:tc>
        <w:tc>
          <w:tcPr>
            <w:tcW w:w="1277" w:type="dxa"/>
          </w:tcPr>
          <w:p w14:paraId="77DB539A" w14:textId="77777777" w:rsidR="00F437B0" w:rsidRDefault="00583711" w:rsidP="004A159A">
            <w:pPr>
              <w:pStyle w:val="TableParagraph"/>
              <w:spacing w:line="212" w:lineRule="exact"/>
              <w:jc w:val="left"/>
              <w:rPr>
                <w:sz w:val="20"/>
              </w:rPr>
            </w:pPr>
            <w:r>
              <w:rPr>
                <w:sz w:val="20"/>
              </w:rPr>
              <w:t>29</w:t>
            </w:r>
            <w:r>
              <w:rPr>
                <w:spacing w:val="-4"/>
                <w:sz w:val="20"/>
              </w:rPr>
              <w:t xml:space="preserve"> </w:t>
            </w:r>
            <w:r>
              <w:rPr>
                <w:spacing w:val="-2"/>
                <w:sz w:val="20"/>
              </w:rPr>
              <w:t>(20.0)</w:t>
            </w:r>
          </w:p>
        </w:tc>
        <w:tc>
          <w:tcPr>
            <w:tcW w:w="1275" w:type="dxa"/>
          </w:tcPr>
          <w:p w14:paraId="77DB539B" w14:textId="77777777" w:rsidR="00F437B0" w:rsidRDefault="00583711" w:rsidP="004A159A">
            <w:pPr>
              <w:pStyle w:val="TableParagraph"/>
              <w:spacing w:line="212" w:lineRule="exact"/>
              <w:ind w:right="3"/>
              <w:jc w:val="left"/>
              <w:rPr>
                <w:sz w:val="20"/>
              </w:rPr>
            </w:pPr>
            <w:r>
              <w:rPr>
                <w:sz w:val="20"/>
              </w:rPr>
              <w:t>2</w:t>
            </w:r>
            <w:r>
              <w:rPr>
                <w:spacing w:val="-3"/>
                <w:sz w:val="20"/>
              </w:rPr>
              <w:t xml:space="preserve"> </w:t>
            </w:r>
            <w:r>
              <w:rPr>
                <w:spacing w:val="-2"/>
                <w:sz w:val="20"/>
              </w:rPr>
              <w:t>(1.4)</w:t>
            </w:r>
          </w:p>
        </w:tc>
        <w:tc>
          <w:tcPr>
            <w:tcW w:w="1274" w:type="dxa"/>
          </w:tcPr>
          <w:p w14:paraId="77DB539C" w14:textId="77777777" w:rsidR="00F437B0" w:rsidRDefault="00583711" w:rsidP="004A159A">
            <w:pPr>
              <w:pStyle w:val="TableParagraph"/>
              <w:spacing w:line="212" w:lineRule="exact"/>
              <w:ind w:left="12"/>
              <w:jc w:val="left"/>
              <w:rPr>
                <w:sz w:val="20"/>
              </w:rPr>
            </w:pPr>
            <w:r>
              <w:rPr>
                <w:spacing w:val="-10"/>
                <w:sz w:val="20"/>
              </w:rPr>
              <w:t>0</w:t>
            </w:r>
          </w:p>
        </w:tc>
        <w:tc>
          <w:tcPr>
            <w:tcW w:w="994" w:type="dxa"/>
          </w:tcPr>
          <w:p w14:paraId="77DB539D" w14:textId="77777777" w:rsidR="00F437B0" w:rsidRDefault="00583711" w:rsidP="004A159A">
            <w:pPr>
              <w:pStyle w:val="TableParagraph"/>
              <w:spacing w:line="212" w:lineRule="exact"/>
              <w:ind w:left="4"/>
              <w:jc w:val="left"/>
              <w:rPr>
                <w:sz w:val="20"/>
              </w:rPr>
            </w:pPr>
            <w:r>
              <w:rPr>
                <w:spacing w:val="-10"/>
                <w:sz w:val="20"/>
              </w:rPr>
              <w:t>0</w:t>
            </w:r>
          </w:p>
        </w:tc>
      </w:tr>
      <w:tr w:rsidR="00F437B0" w14:paraId="77DB53A4" w14:textId="77777777">
        <w:trPr>
          <w:trHeight w:val="234"/>
        </w:trPr>
        <w:tc>
          <w:tcPr>
            <w:tcW w:w="3680" w:type="dxa"/>
          </w:tcPr>
          <w:p w14:paraId="77DB539F" w14:textId="77777777" w:rsidR="00F437B0" w:rsidRDefault="00583711" w:rsidP="004A159A">
            <w:pPr>
              <w:pStyle w:val="TableParagraph"/>
              <w:ind w:left="91"/>
              <w:jc w:val="left"/>
              <w:rPr>
                <w:sz w:val="20"/>
              </w:rPr>
            </w:pPr>
            <w:r>
              <w:rPr>
                <w:spacing w:val="-2"/>
                <w:sz w:val="20"/>
              </w:rPr>
              <w:t>Pyrexia</w:t>
            </w:r>
          </w:p>
        </w:tc>
        <w:tc>
          <w:tcPr>
            <w:tcW w:w="1277" w:type="dxa"/>
          </w:tcPr>
          <w:p w14:paraId="77DB53A0" w14:textId="77777777" w:rsidR="00F437B0" w:rsidRDefault="00583711" w:rsidP="004A159A">
            <w:pPr>
              <w:pStyle w:val="TableParagraph"/>
              <w:jc w:val="left"/>
              <w:rPr>
                <w:sz w:val="20"/>
              </w:rPr>
            </w:pPr>
            <w:r>
              <w:rPr>
                <w:sz w:val="20"/>
              </w:rPr>
              <w:t>28</w:t>
            </w:r>
            <w:r>
              <w:rPr>
                <w:spacing w:val="-4"/>
                <w:sz w:val="20"/>
              </w:rPr>
              <w:t xml:space="preserve"> </w:t>
            </w:r>
            <w:r>
              <w:rPr>
                <w:spacing w:val="-2"/>
                <w:sz w:val="20"/>
              </w:rPr>
              <w:t>(19.3)</w:t>
            </w:r>
          </w:p>
        </w:tc>
        <w:tc>
          <w:tcPr>
            <w:tcW w:w="1275" w:type="dxa"/>
          </w:tcPr>
          <w:p w14:paraId="77DB53A1" w14:textId="77777777" w:rsidR="00F437B0" w:rsidRDefault="00583711" w:rsidP="004A159A">
            <w:pPr>
              <w:pStyle w:val="TableParagraph"/>
              <w:ind w:right="3"/>
              <w:jc w:val="left"/>
              <w:rPr>
                <w:sz w:val="20"/>
              </w:rPr>
            </w:pPr>
            <w:r>
              <w:rPr>
                <w:sz w:val="20"/>
              </w:rPr>
              <w:t>2</w:t>
            </w:r>
            <w:r>
              <w:rPr>
                <w:spacing w:val="-3"/>
                <w:sz w:val="20"/>
              </w:rPr>
              <w:t xml:space="preserve"> </w:t>
            </w:r>
            <w:r>
              <w:rPr>
                <w:spacing w:val="-2"/>
                <w:sz w:val="20"/>
              </w:rPr>
              <w:t>(1.4)</w:t>
            </w:r>
          </w:p>
        </w:tc>
        <w:tc>
          <w:tcPr>
            <w:tcW w:w="1274" w:type="dxa"/>
          </w:tcPr>
          <w:p w14:paraId="77DB53A2" w14:textId="77777777" w:rsidR="00F437B0" w:rsidRDefault="00583711" w:rsidP="004A159A">
            <w:pPr>
              <w:pStyle w:val="TableParagraph"/>
              <w:ind w:left="12"/>
              <w:jc w:val="left"/>
              <w:rPr>
                <w:sz w:val="20"/>
              </w:rPr>
            </w:pPr>
            <w:r>
              <w:rPr>
                <w:spacing w:val="-10"/>
                <w:sz w:val="20"/>
              </w:rPr>
              <w:t>0</w:t>
            </w:r>
          </w:p>
        </w:tc>
        <w:tc>
          <w:tcPr>
            <w:tcW w:w="994" w:type="dxa"/>
          </w:tcPr>
          <w:p w14:paraId="77DB53A3" w14:textId="77777777" w:rsidR="00F437B0" w:rsidRDefault="00583711" w:rsidP="004A159A">
            <w:pPr>
              <w:pStyle w:val="TableParagraph"/>
              <w:ind w:left="4"/>
              <w:jc w:val="left"/>
              <w:rPr>
                <w:sz w:val="20"/>
              </w:rPr>
            </w:pPr>
            <w:r>
              <w:rPr>
                <w:spacing w:val="-10"/>
                <w:sz w:val="20"/>
              </w:rPr>
              <w:t>0</w:t>
            </w:r>
          </w:p>
        </w:tc>
      </w:tr>
      <w:tr w:rsidR="00F437B0" w14:paraId="77DB53A6" w14:textId="77777777">
        <w:trPr>
          <w:trHeight w:val="234"/>
        </w:trPr>
        <w:tc>
          <w:tcPr>
            <w:tcW w:w="8500" w:type="dxa"/>
            <w:gridSpan w:val="5"/>
          </w:tcPr>
          <w:p w14:paraId="77DB53A5" w14:textId="77777777" w:rsidR="00F437B0" w:rsidRDefault="00583711" w:rsidP="004A159A">
            <w:pPr>
              <w:pStyle w:val="TableParagraph"/>
              <w:ind w:left="4"/>
              <w:jc w:val="left"/>
              <w:rPr>
                <w:b/>
                <w:sz w:val="20"/>
              </w:rPr>
            </w:pPr>
            <w:r>
              <w:rPr>
                <w:b/>
                <w:sz w:val="20"/>
              </w:rPr>
              <w:t>Blood</w:t>
            </w:r>
            <w:r>
              <w:rPr>
                <w:b/>
                <w:spacing w:val="-7"/>
                <w:sz w:val="20"/>
              </w:rPr>
              <w:t xml:space="preserve"> </w:t>
            </w:r>
            <w:r>
              <w:rPr>
                <w:b/>
                <w:sz w:val="20"/>
              </w:rPr>
              <w:t>and</w:t>
            </w:r>
            <w:r>
              <w:rPr>
                <w:b/>
                <w:spacing w:val="-7"/>
                <w:sz w:val="20"/>
              </w:rPr>
              <w:t xml:space="preserve"> </w:t>
            </w:r>
            <w:r>
              <w:rPr>
                <w:b/>
                <w:sz w:val="20"/>
              </w:rPr>
              <w:t>lymphatic</w:t>
            </w:r>
            <w:r>
              <w:rPr>
                <w:b/>
                <w:spacing w:val="-5"/>
                <w:sz w:val="20"/>
              </w:rPr>
              <w:t xml:space="preserve"> </w:t>
            </w:r>
            <w:r>
              <w:rPr>
                <w:b/>
                <w:sz w:val="20"/>
              </w:rPr>
              <w:t>system</w:t>
            </w:r>
            <w:r>
              <w:rPr>
                <w:b/>
                <w:spacing w:val="-9"/>
                <w:sz w:val="20"/>
              </w:rPr>
              <w:t xml:space="preserve"> </w:t>
            </w:r>
            <w:r>
              <w:rPr>
                <w:b/>
                <w:spacing w:val="-2"/>
                <w:sz w:val="20"/>
              </w:rPr>
              <w:t>disorders</w:t>
            </w:r>
          </w:p>
        </w:tc>
      </w:tr>
      <w:tr w:rsidR="00F437B0" w14:paraId="77DB53AC" w14:textId="77777777">
        <w:trPr>
          <w:trHeight w:val="234"/>
        </w:trPr>
        <w:tc>
          <w:tcPr>
            <w:tcW w:w="3680" w:type="dxa"/>
          </w:tcPr>
          <w:p w14:paraId="77DB53A7" w14:textId="77777777" w:rsidR="00F437B0" w:rsidRDefault="00583711" w:rsidP="004A159A">
            <w:pPr>
              <w:pStyle w:val="TableParagraph"/>
              <w:ind w:left="91"/>
              <w:jc w:val="left"/>
              <w:rPr>
                <w:sz w:val="20"/>
              </w:rPr>
            </w:pPr>
            <w:r>
              <w:rPr>
                <w:spacing w:val="-2"/>
                <w:sz w:val="20"/>
              </w:rPr>
              <w:t>Neutropenia</w:t>
            </w:r>
          </w:p>
        </w:tc>
        <w:tc>
          <w:tcPr>
            <w:tcW w:w="1277" w:type="dxa"/>
          </w:tcPr>
          <w:p w14:paraId="77DB53A8" w14:textId="77777777" w:rsidR="00F437B0" w:rsidRDefault="00583711" w:rsidP="004A159A">
            <w:pPr>
              <w:pStyle w:val="TableParagraph"/>
              <w:jc w:val="left"/>
              <w:rPr>
                <w:sz w:val="20"/>
              </w:rPr>
            </w:pPr>
            <w:r>
              <w:rPr>
                <w:sz w:val="20"/>
              </w:rPr>
              <w:t>58</w:t>
            </w:r>
            <w:r>
              <w:rPr>
                <w:spacing w:val="-4"/>
                <w:sz w:val="20"/>
              </w:rPr>
              <w:t xml:space="preserve"> </w:t>
            </w:r>
            <w:r>
              <w:rPr>
                <w:spacing w:val="-2"/>
                <w:sz w:val="20"/>
              </w:rPr>
              <w:t>(40.0)</w:t>
            </w:r>
          </w:p>
        </w:tc>
        <w:tc>
          <w:tcPr>
            <w:tcW w:w="1275" w:type="dxa"/>
          </w:tcPr>
          <w:p w14:paraId="77DB53A9" w14:textId="77777777" w:rsidR="00F437B0" w:rsidRDefault="00583711" w:rsidP="004A159A">
            <w:pPr>
              <w:pStyle w:val="TableParagraph"/>
              <w:ind w:right="3"/>
              <w:jc w:val="left"/>
              <w:rPr>
                <w:sz w:val="20"/>
              </w:rPr>
            </w:pPr>
            <w:r>
              <w:rPr>
                <w:sz w:val="20"/>
              </w:rPr>
              <w:t>14</w:t>
            </w:r>
            <w:r>
              <w:rPr>
                <w:spacing w:val="-4"/>
                <w:sz w:val="20"/>
              </w:rPr>
              <w:t xml:space="preserve"> </w:t>
            </w:r>
            <w:r>
              <w:rPr>
                <w:spacing w:val="-2"/>
                <w:sz w:val="20"/>
              </w:rPr>
              <w:t>(9.7)</w:t>
            </w:r>
          </w:p>
        </w:tc>
        <w:tc>
          <w:tcPr>
            <w:tcW w:w="1274" w:type="dxa"/>
          </w:tcPr>
          <w:p w14:paraId="77DB53AA" w14:textId="77777777" w:rsidR="00F437B0" w:rsidRDefault="00583711" w:rsidP="004A159A">
            <w:pPr>
              <w:pStyle w:val="TableParagraph"/>
              <w:ind w:left="12" w:right="4"/>
              <w:jc w:val="left"/>
              <w:rPr>
                <w:sz w:val="20"/>
              </w:rPr>
            </w:pPr>
            <w:r>
              <w:rPr>
                <w:sz w:val="20"/>
              </w:rPr>
              <w:t>24</w:t>
            </w:r>
            <w:r>
              <w:rPr>
                <w:spacing w:val="-4"/>
                <w:sz w:val="20"/>
              </w:rPr>
              <w:t xml:space="preserve"> </w:t>
            </w:r>
            <w:r>
              <w:rPr>
                <w:spacing w:val="-2"/>
                <w:sz w:val="20"/>
              </w:rPr>
              <w:t>(16.6)</w:t>
            </w:r>
          </w:p>
        </w:tc>
        <w:tc>
          <w:tcPr>
            <w:tcW w:w="994" w:type="dxa"/>
          </w:tcPr>
          <w:p w14:paraId="77DB53AB" w14:textId="77777777" w:rsidR="00F437B0" w:rsidRDefault="00583711" w:rsidP="004A159A">
            <w:pPr>
              <w:pStyle w:val="TableParagraph"/>
              <w:ind w:left="4"/>
              <w:jc w:val="left"/>
              <w:rPr>
                <w:sz w:val="20"/>
              </w:rPr>
            </w:pPr>
            <w:r>
              <w:rPr>
                <w:spacing w:val="-10"/>
                <w:sz w:val="20"/>
              </w:rPr>
              <w:t>0</w:t>
            </w:r>
          </w:p>
        </w:tc>
      </w:tr>
      <w:tr w:rsidR="00F437B0" w14:paraId="77DB53B2" w14:textId="77777777">
        <w:trPr>
          <w:trHeight w:val="234"/>
        </w:trPr>
        <w:tc>
          <w:tcPr>
            <w:tcW w:w="3680" w:type="dxa"/>
          </w:tcPr>
          <w:p w14:paraId="77DB53AD" w14:textId="77777777" w:rsidR="00F437B0" w:rsidRDefault="00583711" w:rsidP="004A159A">
            <w:pPr>
              <w:pStyle w:val="TableParagraph"/>
              <w:ind w:left="91"/>
              <w:jc w:val="left"/>
              <w:rPr>
                <w:sz w:val="20"/>
              </w:rPr>
            </w:pPr>
            <w:r>
              <w:rPr>
                <w:spacing w:val="-2"/>
                <w:sz w:val="20"/>
              </w:rPr>
              <w:t>Thrombocytopenia</w:t>
            </w:r>
          </w:p>
        </w:tc>
        <w:tc>
          <w:tcPr>
            <w:tcW w:w="1277" w:type="dxa"/>
          </w:tcPr>
          <w:p w14:paraId="77DB53AE" w14:textId="77777777" w:rsidR="00F437B0" w:rsidRDefault="00583711" w:rsidP="004A159A">
            <w:pPr>
              <w:pStyle w:val="TableParagraph"/>
              <w:jc w:val="left"/>
              <w:rPr>
                <w:sz w:val="20"/>
              </w:rPr>
            </w:pPr>
            <w:r>
              <w:rPr>
                <w:sz w:val="20"/>
              </w:rPr>
              <w:t>48</w:t>
            </w:r>
            <w:r>
              <w:rPr>
                <w:spacing w:val="-4"/>
                <w:sz w:val="20"/>
              </w:rPr>
              <w:t xml:space="preserve"> </w:t>
            </w:r>
            <w:r>
              <w:rPr>
                <w:spacing w:val="-2"/>
                <w:sz w:val="20"/>
              </w:rPr>
              <w:t>(33.1)</w:t>
            </w:r>
          </w:p>
        </w:tc>
        <w:tc>
          <w:tcPr>
            <w:tcW w:w="1275" w:type="dxa"/>
          </w:tcPr>
          <w:p w14:paraId="77DB53AF" w14:textId="77777777" w:rsidR="00F437B0" w:rsidRDefault="00583711" w:rsidP="004A159A">
            <w:pPr>
              <w:pStyle w:val="TableParagraph"/>
              <w:ind w:right="3"/>
              <w:jc w:val="left"/>
              <w:rPr>
                <w:sz w:val="20"/>
              </w:rPr>
            </w:pPr>
            <w:r>
              <w:rPr>
                <w:sz w:val="20"/>
              </w:rPr>
              <w:t>18</w:t>
            </w:r>
            <w:r>
              <w:rPr>
                <w:spacing w:val="-4"/>
                <w:sz w:val="20"/>
              </w:rPr>
              <w:t xml:space="preserve"> </w:t>
            </w:r>
            <w:r>
              <w:rPr>
                <w:spacing w:val="-2"/>
                <w:sz w:val="20"/>
              </w:rPr>
              <w:t>(12.4)</w:t>
            </w:r>
          </w:p>
        </w:tc>
        <w:tc>
          <w:tcPr>
            <w:tcW w:w="1274" w:type="dxa"/>
          </w:tcPr>
          <w:p w14:paraId="77DB53B0" w14:textId="77777777" w:rsidR="00F437B0" w:rsidRDefault="00583711" w:rsidP="004A159A">
            <w:pPr>
              <w:pStyle w:val="TableParagraph"/>
              <w:ind w:left="12" w:right="4"/>
              <w:jc w:val="left"/>
              <w:rPr>
                <w:sz w:val="20"/>
              </w:rPr>
            </w:pPr>
            <w:r>
              <w:rPr>
                <w:sz w:val="20"/>
              </w:rPr>
              <w:t>8</w:t>
            </w:r>
            <w:r>
              <w:rPr>
                <w:spacing w:val="-3"/>
                <w:sz w:val="20"/>
              </w:rPr>
              <w:t xml:space="preserve"> </w:t>
            </w:r>
            <w:r>
              <w:rPr>
                <w:spacing w:val="-2"/>
                <w:sz w:val="20"/>
              </w:rPr>
              <w:t>(5.5)</w:t>
            </w:r>
          </w:p>
        </w:tc>
        <w:tc>
          <w:tcPr>
            <w:tcW w:w="994" w:type="dxa"/>
          </w:tcPr>
          <w:p w14:paraId="77DB53B1" w14:textId="77777777" w:rsidR="00F437B0" w:rsidRDefault="00583711" w:rsidP="004A159A">
            <w:pPr>
              <w:pStyle w:val="TableParagraph"/>
              <w:ind w:left="4"/>
              <w:jc w:val="left"/>
              <w:rPr>
                <w:sz w:val="20"/>
              </w:rPr>
            </w:pPr>
            <w:r>
              <w:rPr>
                <w:spacing w:val="-10"/>
                <w:sz w:val="20"/>
              </w:rPr>
              <w:t>0</w:t>
            </w:r>
          </w:p>
        </w:tc>
      </w:tr>
      <w:tr w:rsidR="00F437B0" w14:paraId="77DB53B8" w14:textId="77777777">
        <w:trPr>
          <w:trHeight w:val="234"/>
        </w:trPr>
        <w:tc>
          <w:tcPr>
            <w:tcW w:w="3680" w:type="dxa"/>
          </w:tcPr>
          <w:p w14:paraId="77DB53B3" w14:textId="77777777" w:rsidR="00F437B0" w:rsidRDefault="00583711" w:rsidP="004A159A">
            <w:pPr>
              <w:pStyle w:val="TableParagraph"/>
              <w:ind w:left="91"/>
              <w:jc w:val="left"/>
              <w:rPr>
                <w:sz w:val="20"/>
              </w:rPr>
            </w:pPr>
            <w:r>
              <w:rPr>
                <w:spacing w:val="-2"/>
                <w:sz w:val="20"/>
              </w:rPr>
              <w:t>Anaemia</w:t>
            </w:r>
          </w:p>
        </w:tc>
        <w:tc>
          <w:tcPr>
            <w:tcW w:w="1277" w:type="dxa"/>
          </w:tcPr>
          <w:p w14:paraId="77DB53B4" w14:textId="77777777" w:rsidR="00F437B0" w:rsidRDefault="00583711" w:rsidP="004A159A">
            <w:pPr>
              <w:pStyle w:val="TableParagraph"/>
              <w:jc w:val="left"/>
              <w:rPr>
                <w:sz w:val="20"/>
              </w:rPr>
            </w:pPr>
            <w:r>
              <w:rPr>
                <w:sz w:val="20"/>
              </w:rPr>
              <w:t>38</w:t>
            </w:r>
            <w:r>
              <w:rPr>
                <w:spacing w:val="-4"/>
                <w:sz w:val="20"/>
              </w:rPr>
              <w:t xml:space="preserve"> </w:t>
            </w:r>
            <w:r>
              <w:rPr>
                <w:spacing w:val="-2"/>
                <w:sz w:val="20"/>
              </w:rPr>
              <w:t>(26.2)</w:t>
            </w:r>
          </w:p>
        </w:tc>
        <w:tc>
          <w:tcPr>
            <w:tcW w:w="1275" w:type="dxa"/>
          </w:tcPr>
          <w:p w14:paraId="77DB53B5" w14:textId="77777777" w:rsidR="00F437B0" w:rsidRDefault="00583711" w:rsidP="004A159A">
            <w:pPr>
              <w:pStyle w:val="TableParagraph"/>
              <w:ind w:right="3"/>
              <w:jc w:val="left"/>
              <w:rPr>
                <w:sz w:val="20"/>
              </w:rPr>
            </w:pPr>
            <w:r>
              <w:rPr>
                <w:sz w:val="20"/>
              </w:rPr>
              <w:t>15</w:t>
            </w:r>
            <w:r>
              <w:rPr>
                <w:spacing w:val="-4"/>
                <w:sz w:val="20"/>
              </w:rPr>
              <w:t xml:space="preserve"> </w:t>
            </w:r>
            <w:r>
              <w:rPr>
                <w:spacing w:val="-2"/>
                <w:sz w:val="20"/>
              </w:rPr>
              <w:t>(10.3)</w:t>
            </w:r>
          </w:p>
        </w:tc>
        <w:tc>
          <w:tcPr>
            <w:tcW w:w="1274" w:type="dxa"/>
          </w:tcPr>
          <w:p w14:paraId="77DB53B6" w14:textId="77777777" w:rsidR="00F437B0" w:rsidRDefault="00583711" w:rsidP="004A159A">
            <w:pPr>
              <w:pStyle w:val="TableParagraph"/>
              <w:ind w:left="12"/>
              <w:jc w:val="left"/>
              <w:rPr>
                <w:sz w:val="20"/>
              </w:rPr>
            </w:pPr>
            <w:r>
              <w:rPr>
                <w:spacing w:val="-10"/>
                <w:sz w:val="20"/>
              </w:rPr>
              <w:t>0</w:t>
            </w:r>
          </w:p>
        </w:tc>
        <w:tc>
          <w:tcPr>
            <w:tcW w:w="994" w:type="dxa"/>
          </w:tcPr>
          <w:p w14:paraId="77DB53B7" w14:textId="77777777" w:rsidR="00F437B0" w:rsidRDefault="00583711" w:rsidP="004A159A">
            <w:pPr>
              <w:pStyle w:val="TableParagraph"/>
              <w:ind w:left="4"/>
              <w:jc w:val="left"/>
              <w:rPr>
                <w:sz w:val="20"/>
              </w:rPr>
            </w:pPr>
            <w:r>
              <w:rPr>
                <w:spacing w:val="-10"/>
                <w:sz w:val="20"/>
              </w:rPr>
              <w:t>0</w:t>
            </w:r>
          </w:p>
        </w:tc>
      </w:tr>
      <w:tr w:rsidR="00F437B0" w14:paraId="77DB53BE" w14:textId="77777777">
        <w:trPr>
          <w:trHeight w:val="234"/>
        </w:trPr>
        <w:tc>
          <w:tcPr>
            <w:tcW w:w="3680" w:type="dxa"/>
          </w:tcPr>
          <w:p w14:paraId="77DB53B9" w14:textId="77777777" w:rsidR="00F437B0" w:rsidRDefault="00583711" w:rsidP="004A159A">
            <w:pPr>
              <w:pStyle w:val="TableParagraph"/>
              <w:ind w:left="91"/>
              <w:jc w:val="left"/>
              <w:rPr>
                <w:sz w:val="20"/>
              </w:rPr>
            </w:pPr>
            <w:r>
              <w:rPr>
                <w:spacing w:val="-2"/>
                <w:sz w:val="20"/>
              </w:rPr>
              <w:t>Leukopenia</w:t>
            </w:r>
          </w:p>
        </w:tc>
        <w:tc>
          <w:tcPr>
            <w:tcW w:w="1277" w:type="dxa"/>
          </w:tcPr>
          <w:p w14:paraId="77DB53BA" w14:textId="77777777" w:rsidR="00F437B0" w:rsidRDefault="00583711" w:rsidP="004A159A">
            <w:pPr>
              <w:pStyle w:val="TableParagraph"/>
              <w:jc w:val="left"/>
              <w:rPr>
                <w:sz w:val="20"/>
              </w:rPr>
            </w:pPr>
            <w:r>
              <w:rPr>
                <w:sz w:val="20"/>
              </w:rPr>
              <w:t>21</w:t>
            </w:r>
            <w:r>
              <w:rPr>
                <w:spacing w:val="-4"/>
                <w:sz w:val="20"/>
              </w:rPr>
              <w:t xml:space="preserve"> </w:t>
            </w:r>
            <w:r>
              <w:rPr>
                <w:spacing w:val="-2"/>
                <w:sz w:val="20"/>
              </w:rPr>
              <w:t>(14.5)</w:t>
            </w:r>
          </w:p>
        </w:tc>
        <w:tc>
          <w:tcPr>
            <w:tcW w:w="1275" w:type="dxa"/>
          </w:tcPr>
          <w:p w14:paraId="77DB53BB" w14:textId="77777777" w:rsidR="00F437B0" w:rsidRDefault="00583711" w:rsidP="004A159A">
            <w:pPr>
              <w:pStyle w:val="TableParagraph"/>
              <w:ind w:right="3"/>
              <w:jc w:val="left"/>
              <w:rPr>
                <w:sz w:val="20"/>
              </w:rPr>
            </w:pPr>
            <w:r>
              <w:rPr>
                <w:sz w:val="20"/>
              </w:rPr>
              <w:t>9</w:t>
            </w:r>
            <w:r>
              <w:rPr>
                <w:spacing w:val="-3"/>
                <w:sz w:val="20"/>
              </w:rPr>
              <w:t xml:space="preserve"> </w:t>
            </w:r>
            <w:r>
              <w:rPr>
                <w:spacing w:val="-2"/>
                <w:sz w:val="20"/>
              </w:rPr>
              <w:t>(6.2)</w:t>
            </w:r>
          </w:p>
        </w:tc>
        <w:tc>
          <w:tcPr>
            <w:tcW w:w="1274" w:type="dxa"/>
          </w:tcPr>
          <w:p w14:paraId="77DB53BC" w14:textId="77777777" w:rsidR="00F437B0" w:rsidRDefault="00583711" w:rsidP="004A159A">
            <w:pPr>
              <w:pStyle w:val="TableParagraph"/>
              <w:ind w:left="12" w:right="4"/>
              <w:jc w:val="left"/>
              <w:rPr>
                <w:sz w:val="20"/>
              </w:rPr>
            </w:pPr>
            <w:r>
              <w:rPr>
                <w:sz w:val="20"/>
              </w:rPr>
              <w:t>4</w:t>
            </w:r>
            <w:r>
              <w:rPr>
                <w:spacing w:val="-3"/>
                <w:sz w:val="20"/>
              </w:rPr>
              <w:t xml:space="preserve"> </w:t>
            </w:r>
            <w:r>
              <w:rPr>
                <w:spacing w:val="-2"/>
                <w:sz w:val="20"/>
              </w:rPr>
              <w:t>(2.8)</w:t>
            </w:r>
          </w:p>
        </w:tc>
        <w:tc>
          <w:tcPr>
            <w:tcW w:w="994" w:type="dxa"/>
          </w:tcPr>
          <w:p w14:paraId="77DB53BD" w14:textId="77777777" w:rsidR="00F437B0" w:rsidRDefault="00583711" w:rsidP="004A159A">
            <w:pPr>
              <w:pStyle w:val="TableParagraph"/>
              <w:ind w:left="4"/>
              <w:jc w:val="left"/>
              <w:rPr>
                <w:sz w:val="20"/>
              </w:rPr>
            </w:pPr>
            <w:r>
              <w:rPr>
                <w:spacing w:val="-10"/>
                <w:sz w:val="20"/>
              </w:rPr>
              <w:t>0</w:t>
            </w:r>
          </w:p>
        </w:tc>
      </w:tr>
      <w:tr w:rsidR="00F437B0" w14:paraId="77DB53C0" w14:textId="77777777">
        <w:trPr>
          <w:trHeight w:val="234"/>
        </w:trPr>
        <w:tc>
          <w:tcPr>
            <w:tcW w:w="8500" w:type="dxa"/>
            <w:gridSpan w:val="5"/>
          </w:tcPr>
          <w:p w14:paraId="77DB53BF" w14:textId="77777777" w:rsidR="00F437B0" w:rsidRDefault="00583711" w:rsidP="004A159A">
            <w:pPr>
              <w:pStyle w:val="TableParagraph"/>
              <w:ind w:left="4"/>
              <w:jc w:val="left"/>
              <w:rPr>
                <w:b/>
                <w:sz w:val="20"/>
              </w:rPr>
            </w:pPr>
            <w:r>
              <w:rPr>
                <w:b/>
                <w:spacing w:val="-2"/>
                <w:sz w:val="20"/>
              </w:rPr>
              <w:t>Investigations</w:t>
            </w:r>
          </w:p>
        </w:tc>
      </w:tr>
      <w:tr w:rsidR="00F437B0" w14:paraId="77DB53C6" w14:textId="77777777">
        <w:trPr>
          <w:trHeight w:val="232"/>
        </w:trPr>
        <w:tc>
          <w:tcPr>
            <w:tcW w:w="3680" w:type="dxa"/>
          </w:tcPr>
          <w:p w14:paraId="77DB53C1" w14:textId="77777777" w:rsidR="00F437B0" w:rsidRDefault="00583711" w:rsidP="004A159A">
            <w:pPr>
              <w:pStyle w:val="TableParagraph"/>
              <w:spacing w:line="212" w:lineRule="exact"/>
              <w:ind w:left="91"/>
              <w:jc w:val="left"/>
              <w:rPr>
                <w:sz w:val="20"/>
              </w:rPr>
            </w:pPr>
            <w:r>
              <w:rPr>
                <w:spacing w:val="-2"/>
                <w:sz w:val="20"/>
              </w:rPr>
              <w:t>Gamma-glutamyltransferase</w:t>
            </w:r>
            <w:r>
              <w:rPr>
                <w:spacing w:val="24"/>
                <w:sz w:val="20"/>
              </w:rPr>
              <w:t xml:space="preserve"> </w:t>
            </w:r>
            <w:r>
              <w:rPr>
                <w:spacing w:val="-2"/>
                <w:sz w:val="20"/>
              </w:rPr>
              <w:t>increased</w:t>
            </w:r>
          </w:p>
        </w:tc>
        <w:tc>
          <w:tcPr>
            <w:tcW w:w="1277" w:type="dxa"/>
          </w:tcPr>
          <w:p w14:paraId="77DB53C2" w14:textId="77777777" w:rsidR="00F437B0" w:rsidRDefault="00583711" w:rsidP="004A159A">
            <w:pPr>
              <w:pStyle w:val="TableParagraph"/>
              <w:spacing w:line="212" w:lineRule="exact"/>
              <w:jc w:val="left"/>
              <w:rPr>
                <w:sz w:val="20"/>
              </w:rPr>
            </w:pPr>
            <w:r>
              <w:rPr>
                <w:sz w:val="20"/>
              </w:rPr>
              <w:t>61</w:t>
            </w:r>
            <w:r>
              <w:rPr>
                <w:spacing w:val="-4"/>
                <w:sz w:val="20"/>
              </w:rPr>
              <w:t xml:space="preserve"> </w:t>
            </w:r>
            <w:r>
              <w:rPr>
                <w:spacing w:val="-2"/>
                <w:sz w:val="20"/>
              </w:rPr>
              <w:t>(42.1)</w:t>
            </w:r>
          </w:p>
        </w:tc>
        <w:tc>
          <w:tcPr>
            <w:tcW w:w="1275" w:type="dxa"/>
          </w:tcPr>
          <w:p w14:paraId="77DB53C3" w14:textId="77777777" w:rsidR="00F437B0" w:rsidRDefault="00583711" w:rsidP="004A159A">
            <w:pPr>
              <w:pStyle w:val="TableParagraph"/>
              <w:spacing w:line="212" w:lineRule="exact"/>
              <w:ind w:right="3"/>
              <w:jc w:val="left"/>
              <w:rPr>
                <w:sz w:val="20"/>
              </w:rPr>
            </w:pPr>
            <w:r>
              <w:rPr>
                <w:sz w:val="20"/>
              </w:rPr>
              <w:t>23</w:t>
            </w:r>
            <w:r>
              <w:rPr>
                <w:spacing w:val="-4"/>
                <w:sz w:val="20"/>
              </w:rPr>
              <w:t xml:space="preserve"> </w:t>
            </w:r>
            <w:r>
              <w:rPr>
                <w:spacing w:val="-2"/>
                <w:sz w:val="20"/>
              </w:rPr>
              <w:t>(15.9)</w:t>
            </w:r>
          </w:p>
        </w:tc>
        <w:tc>
          <w:tcPr>
            <w:tcW w:w="1274" w:type="dxa"/>
          </w:tcPr>
          <w:p w14:paraId="77DB53C4" w14:textId="77777777" w:rsidR="00F437B0" w:rsidRDefault="00583711" w:rsidP="004A159A">
            <w:pPr>
              <w:pStyle w:val="TableParagraph"/>
              <w:spacing w:line="212" w:lineRule="exact"/>
              <w:ind w:left="12" w:right="4"/>
              <w:jc w:val="left"/>
              <w:rPr>
                <w:sz w:val="20"/>
              </w:rPr>
            </w:pPr>
            <w:r>
              <w:rPr>
                <w:sz w:val="20"/>
              </w:rPr>
              <w:t>2</w:t>
            </w:r>
            <w:r>
              <w:rPr>
                <w:spacing w:val="-3"/>
                <w:sz w:val="20"/>
              </w:rPr>
              <w:t xml:space="preserve"> </w:t>
            </w:r>
            <w:r>
              <w:rPr>
                <w:spacing w:val="-2"/>
                <w:sz w:val="20"/>
              </w:rPr>
              <w:t>(1.4)</w:t>
            </w:r>
          </w:p>
        </w:tc>
        <w:tc>
          <w:tcPr>
            <w:tcW w:w="994" w:type="dxa"/>
          </w:tcPr>
          <w:p w14:paraId="77DB53C5" w14:textId="77777777" w:rsidR="00F437B0" w:rsidRDefault="00583711" w:rsidP="004A159A">
            <w:pPr>
              <w:pStyle w:val="TableParagraph"/>
              <w:spacing w:line="212" w:lineRule="exact"/>
              <w:ind w:left="4"/>
              <w:jc w:val="left"/>
              <w:rPr>
                <w:sz w:val="20"/>
              </w:rPr>
            </w:pPr>
            <w:r>
              <w:rPr>
                <w:spacing w:val="-10"/>
                <w:sz w:val="20"/>
              </w:rPr>
              <w:t>0</w:t>
            </w:r>
          </w:p>
        </w:tc>
      </w:tr>
      <w:tr w:rsidR="00F437B0" w14:paraId="77DB53CC" w14:textId="77777777">
        <w:trPr>
          <w:trHeight w:val="234"/>
        </w:trPr>
        <w:tc>
          <w:tcPr>
            <w:tcW w:w="3680" w:type="dxa"/>
          </w:tcPr>
          <w:p w14:paraId="77DB53C7" w14:textId="77777777" w:rsidR="00F437B0" w:rsidRDefault="00583711" w:rsidP="004A159A">
            <w:pPr>
              <w:pStyle w:val="TableParagraph"/>
              <w:ind w:left="91"/>
              <w:jc w:val="left"/>
              <w:rPr>
                <w:sz w:val="20"/>
              </w:rPr>
            </w:pPr>
            <w:r>
              <w:rPr>
                <w:sz w:val="20"/>
              </w:rPr>
              <w:t>Blood</w:t>
            </w:r>
            <w:r>
              <w:rPr>
                <w:spacing w:val="-11"/>
                <w:sz w:val="20"/>
              </w:rPr>
              <w:t xml:space="preserve"> </w:t>
            </w:r>
            <w:r>
              <w:rPr>
                <w:sz w:val="20"/>
              </w:rPr>
              <w:t>alkaline</w:t>
            </w:r>
            <w:r>
              <w:rPr>
                <w:spacing w:val="-8"/>
                <w:sz w:val="20"/>
              </w:rPr>
              <w:t xml:space="preserve"> </w:t>
            </w:r>
            <w:r>
              <w:rPr>
                <w:sz w:val="20"/>
              </w:rPr>
              <w:t>phosphatase</w:t>
            </w:r>
            <w:r>
              <w:rPr>
                <w:spacing w:val="-9"/>
                <w:sz w:val="20"/>
              </w:rPr>
              <w:t xml:space="preserve"> </w:t>
            </w:r>
            <w:r>
              <w:rPr>
                <w:spacing w:val="-2"/>
                <w:sz w:val="20"/>
              </w:rPr>
              <w:t>increased</w:t>
            </w:r>
          </w:p>
        </w:tc>
        <w:tc>
          <w:tcPr>
            <w:tcW w:w="1277" w:type="dxa"/>
          </w:tcPr>
          <w:p w14:paraId="77DB53C8" w14:textId="77777777" w:rsidR="00F437B0" w:rsidRDefault="00583711" w:rsidP="004A159A">
            <w:pPr>
              <w:pStyle w:val="TableParagraph"/>
              <w:jc w:val="left"/>
              <w:rPr>
                <w:sz w:val="20"/>
              </w:rPr>
            </w:pPr>
            <w:r>
              <w:rPr>
                <w:sz w:val="20"/>
              </w:rPr>
              <w:t>29</w:t>
            </w:r>
            <w:r>
              <w:rPr>
                <w:spacing w:val="-4"/>
                <w:sz w:val="20"/>
              </w:rPr>
              <w:t xml:space="preserve"> </w:t>
            </w:r>
            <w:r>
              <w:rPr>
                <w:spacing w:val="-2"/>
                <w:sz w:val="20"/>
              </w:rPr>
              <w:t>(20.0)</w:t>
            </w:r>
          </w:p>
        </w:tc>
        <w:tc>
          <w:tcPr>
            <w:tcW w:w="1275" w:type="dxa"/>
          </w:tcPr>
          <w:p w14:paraId="77DB53C9" w14:textId="77777777" w:rsidR="00F437B0" w:rsidRDefault="00583711" w:rsidP="004A159A">
            <w:pPr>
              <w:pStyle w:val="TableParagraph"/>
              <w:ind w:right="3"/>
              <w:jc w:val="left"/>
              <w:rPr>
                <w:sz w:val="20"/>
              </w:rPr>
            </w:pPr>
            <w:r>
              <w:rPr>
                <w:sz w:val="20"/>
              </w:rPr>
              <w:t>1</w:t>
            </w:r>
            <w:r>
              <w:rPr>
                <w:spacing w:val="-3"/>
                <w:sz w:val="20"/>
              </w:rPr>
              <w:t xml:space="preserve"> </w:t>
            </w:r>
            <w:r>
              <w:rPr>
                <w:spacing w:val="-2"/>
                <w:sz w:val="20"/>
              </w:rPr>
              <w:t>(0.7)</w:t>
            </w:r>
          </w:p>
        </w:tc>
        <w:tc>
          <w:tcPr>
            <w:tcW w:w="1274" w:type="dxa"/>
          </w:tcPr>
          <w:p w14:paraId="77DB53CA" w14:textId="77777777" w:rsidR="00F437B0" w:rsidRDefault="00583711" w:rsidP="004A159A">
            <w:pPr>
              <w:pStyle w:val="TableParagraph"/>
              <w:ind w:left="12"/>
              <w:jc w:val="left"/>
              <w:rPr>
                <w:sz w:val="20"/>
              </w:rPr>
            </w:pPr>
            <w:r>
              <w:rPr>
                <w:spacing w:val="-10"/>
                <w:sz w:val="20"/>
              </w:rPr>
              <w:t>0</w:t>
            </w:r>
          </w:p>
        </w:tc>
        <w:tc>
          <w:tcPr>
            <w:tcW w:w="994" w:type="dxa"/>
          </w:tcPr>
          <w:p w14:paraId="77DB53CB" w14:textId="77777777" w:rsidR="00F437B0" w:rsidRDefault="00583711" w:rsidP="004A159A">
            <w:pPr>
              <w:pStyle w:val="TableParagraph"/>
              <w:ind w:left="4"/>
              <w:jc w:val="left"/>
              <w:rPr>
                <w:sz w:val="20"/>
              </w:rPr>
            </w:pPr>
            <w:r>
              <w:rPr>
                <w:spacing w:val="-10"/>
                <w:sz w:val="20"/>
              </w:rPr>
              <w:t>0</w:t>
            </w:r>
          </w:p>
        </w:tc>
      </w:tr>
      <w:tr w:rsidR="00F437B0" w14:paraId="77DB53D2" w14:textId="77777777">
        <w:trPr>
          <w:trHeight w:val="234"/>
        </w:trPr>
        <w:tc>
          <w:tcPr>
            <w:tcW w:w="3680" w:type="dxa"/>
          </w:tcPr>
          <w:p w14:paraId="77DB53CD" w14:textId="77777777" w:rsidR="00F437B0" w:rsidRDefault="00583711" w:rsidP="004A159A">
            <w:pPr>
              <w:pStyle w:val="TableParagraph"/>
              <w:ind w:left="91"/>
              <w:jc w:val="left"/>
              <w:rPr>
                <w:sz w:val="20"/>
              </w:rPr>
            </w:pPr>
            <w:r>
              <w:rPr>
                <w:spacing w:val="-2"/>
                <w:sz w:val="20"/>
              </w:rPr>
              <w:t>Alanine</w:t>
            </w:r>
            <w:r>
              <w:rPr>
                <w:spacing w:val="8"/>
                <w:sz w:val="20"/>
              </w:rPr>
              <w:t xml:space="preserve"> </w:t>
            </w:r>
            <w:r>
              <w:rPr>
                <w:spacing w:val="-2"/>
                <w:sz w:val="20"/>
              </w:rPr>
              <w:t>aminotransferase</w:t>
            </w:r>
            <w:r>
              <w:rPr>
                <w:spacing w:val="11"/>
                <w:sz w:val="20"/>
              </w:rPr>
              <w:t xml:space="preserve"> </w:t>
            </w:r>
            <w:r>
              <w:rPr>
                <w:spacing w:val="-2"/>
                <w:sz w:val="20"/>
              </w:rPr>
              <w:t>increased</w:t>
            </w:r>
          </w:p>
        </w:tc>
        <w:tc>
          <w:tcPr>
            <w:tcW w:w="1277" w:type="dxa"/>
          </w:tcPr>
          <w:p w14:paraId="77DB53CE" w14:textId="77777777" w:rsidR="00F437B0" w:rsidRDefault="00583711" w:rsidP="004A159A">
            <w:pPr>
              <w:pStyle w:val="TableParagraph"/>
              <w:jc w:val="left"/>
              <w:rPr>
                <w:sz w:val="20"/>
              </w:rPr>
            </w:pPr>
            <w:r>
              <w:rPr>
                <w:spacing w:val="-2"/>
                <w:sz w:val="20"/>
              </w:rPr>
              <w:t>22(15.2)</w:t>
            </w:r>
          </w:p>
        </w:tc>
        <w:tc>
          <w:tcPr>
            <w:tcW w:w="1275" w:type="dxa"/>
          </w:tcPr>
          <w:p w14:paraId="77DB53CF" w14:textId="77777777" w:rsidR="00F437B0" w:rsidRDefault="00583711" w:rsidP="004A159A">
            <w:pPr>
              <w:pStyle w:val="TableParagraph"/>
              <w:ind w:right="3"/>
              <w:jc w:val="left"/>
              <w:rPr>
                <w:sz w:val="20"/>
              </w:rPr>
            </w:pPr>
            <w:r>
              <w:rPr>
                <w:sz w:val="20"/>
              </w:rPr>
              <w:t>4</w:t>
            </w:r>
            <w:r>
              <w:rPr>
                <w:spacing w:val="-3"/>
                <w:sz w:val="20"/>
              </w:rPr>
              <w:t xml:space="preserve"> </w:t>
            </w:r>
            <w:r>
              <w:rPr>
                <w:spacing w:val="-2"/>
                <w:sz w:val="20"/>
              </w:rPr>
              <w:t>(2.8)</w:t>
            </w:r>
          </w:p>
        </w:tc>
        <w:tc>
          <w:tcPr>
            <w:tcW w:w="1274" w:type="dxa"/>
          </w:tcPr>
          <w:p w14:paraId="77DB53D0" w14:textId="77777777" w:rsidR="00F437B0" w:rsidRDefault="00583711" w:rsidP="004A159A">
            <w:pPr>
              <w:pStyle w:val="TableParagraph"/>
              <w:ind w:left="12"/>
              <w:jc w:val="left"/>
              <w:rPr>
                <w:sz w:val="20"/>
              </w:rPr>
            </w:pPr>
            <w:r>
              <w:rPr>
                <w:spacing w:val="-10"/>
                <w:sz w:val="20"/>
              </w:rPr>
              <w:t>0</w:t>
            </w:r>
          </w:p>
        </w:tc>
        <w:tc>
          <w:tcPr>
            <w:tcW w:w="994" w:type="dxa"/>
          </w:tcPr>
          <w:p w14:paraId="77DB53D1" w14:textId="77777777" w:rsidR="00F437B0" w:rsidRDefault="00583711" w:rsidP="004A159A">
            <w:pPr>
              <w:pStyle w:val="TableParagraph"/>
              <w:ind w:left="4"/>
              <w:jc w:val="left"/>
              <w:rPr>
                <w:sz w:val="20"/>
              </w:rPr>
            </w:pPr>
            <w:r>
              <w:rPr>
                <w:spacing w:val="-10"/>
                <w:sz w:val="20"/>
              </w:rPr>
              <w:t>0</w:t>
            </w:r>
          </w:p>
        </w:tc>
      </w:tr>
      <w:tr w:rsidR="00F437B0" w14:paraId="77DB53D8" w14:textId="77777777">
        <w:trPr>
          <w:trHeight w:val="234"/>
        </w:trPr>
        <w:tc>
          <w:tcPr>
            <w:tcW w:w="3680" w:type="dxa"/>
          </w:tcPr>
          <w:p w14:paraId="77DB53D3" w14:textId="77777777" w:rsidR="00F437B0" w:rsidRDefault="00583711" w:rsidP="004A159A">
            <w:pPr>
              <w:pStyle w:val="TableParagraph"/>
              <w:ind w:left="91"/>
              <w:jc w:val="left"/>
              <w:rPr>
                <w:sz w:val="20"/>
              </w:rPr>
            </w:pPr>
            <w:r>
              <w:rPr>
                <w:spacing w:val="-2"/>
                <w:sz w:val="20"/>
              </w:rPr>
              <w:t>Aspartate</w:t>
            </w:r>
            <w:r>
              <w:rPr>
                <w:spacing w:val="11"/>
                <w:sz w:val="20"/>
              </w:rPr>
              <w:t xml:space="preserve"> </w:t>
            </w:r>
            <w:r>
              <w:rPr>
                <w:spacing w:val="-2"/>
                <w:sz w:val="20"/>
              </w:rPr>
              <w:t>aminotransferase</w:t>
            </w:r>
            <w:r>
              <w:rPr>
                <w:spacing w:val="14"/>
                <w:sz w:val="20"/>
              </w:rPr>
              <w:t xml:space="preserve"> </w:t>
            </w:r>
            <w:r>
              <w:rPr>
                <w:spacing w:val="-2"/>
                <w:sz w:val="20"/>
              </w:rPr>
              <w:t>increased</w:t>
            </w:r>
          </w:p>
        </w:tc>
        <w:tc>
          <w:tcPr>
            <w:tcW w:w="1277" w:type="dxa"/>
          </w:tcPr>
          <w:p w14:paraId="77DB53D4" w14:textId="77777777" w:rsidR="00F437B0" w:rsidRDefault="00583711" w:rsidP="004A159A">
            <w:pPr>
              <w:pStyle w:val="TableParagraph"/>
              <w:jc w:val="left"/>
              <w:rPr>
                <w:sz w:val="20"/>
              </w:rPr>
            </w:pPr>
            <w:r>
              <w:rPr>
                <w:sz w:val="20"/>
              </w:rPr>
              <w:t>23</w:t>
            </w:r>
            <w:r>
              <w:rPr>
                <w:spacing w:val="-4"/>
                <w:sz w:val="20"/>
              </w:rPr>
              <w:t xml:space="preserve"> </w:t>
            </w:r>
            <w:r>
              <w:rPr>
                <w:spacing w:val="-2"/>
                <w:sz w:val="20"/>
              </w:rPr>
              <w:t>(15.9)</w:t>
            </w:r>
          </w:p>
        </w:tc>
        <w:tc>
          <w:tcPr>
            <w:tcW w:w="1275" w:type="dxa"/>
          </w:tcPr>
          <w:p w14:paraId="77DB53D5" w14:textId="77777777" w:rsidR="00F437B0" w:rsidRDefault="00583711" w:rsidP="004A159A">
            <w:pPr>
              <w:pStyle w:val="TableParagraph"/>
              <w:ind w:right="3"/>
              <w:jc w:val="left"/>
              <w:rPr>
                <w:sz w:val="20"/>
              </w:rPr>
            </w:pPr>
            <w:r>
              <w:rPr>
                <w:sz w:val="20"/>
              </w:rPr>
              <w:t>1</w:t>
            </w:r>
            <w:r>
              <w:rPr>
                <w:spacing w:val="-3"/>
                <w:sz w:val="20"/>
              </w:rPr>
              <w:t xml:space="preserve"> </w:t>
            </w:r>
            <w:r>
              <w:rPr>
                <w:spacing w:val="-2"/>
                <w:sz w:val="20"/>
              </w:rPr>
              <w:t>(0.7)</w:t>
            </w:r>
          </w:p>
        </w:tc>
        <w:tc>
          <w:tcPr>
            <w:tcW w:w="1274" w:type="dxa"/>
          </w:tcPr>
          <w:p w14:paraId="77DB53D6" w14:textId="77777777" w:rsidR="00F437B0" w:rsidRDefault="00583711" w:rsidP="004A159A">
            <w:pPr>
              <w:pStyle w:val="TableParagraph"/>
              <w:ind w:left="12"/>
              <w:jc w:val="left"/>
              <w:rPr>
                <w:sz w:val="20"/>
              </w:rPr>
            </w:pPr>
            <w:r>
              <w:rPr>
                <w:spacing w:val="-10"/>
                <w:sz w:val="20"/>
              </w:rPr>
              <w:t>0</w:t>
            </w:r>
          </w:p>
        </w:tc>
        <w:tc>
          <w:tcPr>
            <w:tcW w:w="994" w:type="dxa"/>
          </w:tcPr>
          <w:p w14:paraId="77DB53D7" w14:textId="77777777" w:rsidR="00F437B0" w:rsidRDefault="00583711" w:rsidP="004A159A">
            <w:pPr>
              <w:pStyle w:val="TableParagraph"/>
              <w:ind w:left="4"/>
              <w:jc w:val="left"/>
              <w:rPr>
                <w:sz w:val="20"/>
              </w:rPr>
            </w:pPr>
            <w:r>
              <w:rPr>
                <w:spacing w:val="-10"/>
                <w:sz w:val="20"/>
              </w:rPr>
              <w:t>0</w:t>
            </w:r>
          </w:p>
        </w:tc>
      </w:tr>
      <w:tr w:rsidR="00F437B0" w14:paraId="77DB53DA" w14:textId="77777777">
        <w:trPr>
          <w:trHeight w:val="234"/>
        </w:trPr>
        <w:tc>
          <w:tcPr>
            <w:tcW w:w="8500" w:type="dxa"/>
            <w:gridSpan w:val="5"/>
          </w:tcPr>
          <w:p w14:paraId="77DB53D9" w14:textId="77777777" w:rsidR="00F437B0" w:rsidRDefault="00583711" w:rsidP="004A159A">
            <w:pPr>
              <w:pStyle w:val="TableParagraph"/>
              <w:ind w:left="4"/>
              <w:jc w:val="left"/>
              <w:rPr>
                <w:b/>
                <w:sz w:val="20"/>
              </w:rPr>
            </w:pPr>
            <w:r>
              <w:rPr>
                <w:b/>
                <w:spacing w:val="-2"/>
                <w:sz w:val="20"/>
              </w:rPr>
              <w:t>Gastrointestinal</w:t>
            </w:r>
            <w:r>
              <w:rPr>
                <w:b/>
                <w:spacing w:val="11"/>
                <w:sz w:val="20"/>
              </w:rPr>
              <w:t xml:space="preserve"> </w:t>
            </w:r>
            <w:r>
              <w:rPr>
                <w:b/>
                <w:spacing w:val="-2"/>
                <w:sz w:val="20"/>
              </w:rPr>
              <w:t>disorders</w:t>
            </w:r>
          </w:p>
        </w:tc>
      </w:tr>
      <w:tr w:rsidR="00F437B0" w14:paraId="77DB53E0" w14:textId="77777777">
        <w:trPr>
          <w:trHeight w:val="235"/>
        </w:trPr>
        <w:tc>
          <w:tcPr>
            <w:tcW w:w="3680" w:type="dxa"/>
          </w:tcPr>
          <w:p w14:paraId="77DB53DB" w14:textId="77777777" w:rsidR="00F437B0" w:rsidRDefault="00583711" w:rsidP="004A159A">
            <w:pPr>
              <w:pStyle w:val="TableParagraph"/>
              <w:ind w:left="91"/>
              <w:jc w:val="left"/>
              <w:rPr>
                <w:sz w:val="20"/>
              </w:rPr>
            </w:pPr>
            <w:r>
              <w:rPr>
                <w:spacing w:val="-2"/>
                <w:sz w:val="20"/>
              </w:rPr>
              <w:t>Nausea</w:t>
            </w:r>
          </w:p>
        </w:tc>
        <w:tc>
          <w:tcPr>
            <w:tcW w:w="1277" w:type="dxa"/>
          </w:tcPr>
          <w:p w14:paraId="77DB53DC" w14:textId="77777777" w:rsidR="00F437B0" w:rsidRDefault="00583711" w:rsidP="004A159A">
            <w:pPr>
              <w:pStyle w:val="TableParagraph"/>
              <w:jc w:val="left"/>
              <w:rPr>
                <w:sz w:val="20"/>
              </w:rPr>
            </w:pPr>
            <w:r>
              <w:rPr>
                <w:sz w:val="20"/>
              </w:rPr>
              <w:t>34</w:t>
            </w:r>
            <w:r>
              <w:rPr>
                <w:spacing w:val="-4"/>
                <w:sz w:val="20"/>
              </w:rPr>
              <w:t xml:space="preserve"> </w:t>
            </w:r>
            <w:r>
              <w:rPr>
                <w:spacing w:val="-2"/>
                <w:sz w:val="20"/>
              </w:rPr>
              <w:t>(23.4)</w:t>
            </w:r>
          </w:p>
        </w:tc>
        <w:tc>
          <w:tcPr>
            <w:tcW w:w="1275" w:type="dxa"/>
          </w:tcPr>
          <w:p w14:paraId="77DB53DD" w14:textId="77777777" w:rsidR="00F437B0" w:rsidRDefault="00583711" w:rsidP="004A159A">
            <w:pPr>
              <w:pStyle w:val="TableParagraph"/>
              <w:jc w:val="left"/>
              <w:rPr>
                <w:sz w:val="20"/>
              </w:rPr>
            </w:pPr>
            <w:r>
              <w:rPr>
                <w:spacing w:val="-10"/>
                <w:sz w:val="20"/>
              </w:rPr>
              <w:t>0</w:t>
            </w:r>
          </w:p>
        </w:tc>
        <w:tc>
          <w:tcPr>
            <w:tcW w:w="1274" w:type="dxa"/>
          </w:tcPr>
          <w:p w14:paraId="77DB53DE" w14:textId="77777777" w:rsidR="00F437B0" w:rsidRDefault="00583711" w:rsidP="004A159A">
            <w:pPr>
              <w:pStyle w:val="TableParagraph"/>
              <w:ind w:left="12"/>
              <w:jc w:val="left"/>
              <w:rPr>
                <w:sz w:val="20"/>
              </w:rPr>
            </w:pPr>
            <w:r>
              <w:rPr>
                <w:spacing w:val="-10"/>
                <w:sz w:val="20"/>
              </w:rPr>
              <w:t>0</w:t>
            </w:r>
          </w:p>
        </w:tc>
        <w:tc>
          <w:tcPr>
            <w:tcW w:w="994" w:type="dxa"/>
          </w:tcPr>
          <w:p w14:paraId="77DB53DF" w14:textId="77777777" w:rsidR="00F437B0" w:rsidRDefault="00583711" w:rsidP="004A159A">
            <w:pPr>
              <w:pStyle w:val="TableParagraph"/>
              <w:ind w:left="4"/>
              <w:jc w:val="left"/>
              <w:rPr>
                <w:sz w:val="20"/>
              </w:rPr>
            </w:pPr>
            <w:r>
              <w:rPr>
                <w:spacing w:val="-10"/>
                <w:sz w:val="20"/>
              </w:rPr>
              <w:t>0</w:t>
            </w:r>
          </w:p>
        </w:tc>
      </w:tr>
      <w:tr w:rsidR="00F437B0" w14:paraId="77DB53E6" w14:textId="77777777">
        <w:trPr>
          <w:trHeight w:val="234"/>
        </w:trPr>
        <w:tc>
          <w:tcPr>
            <w:tcW w:w="3680" w:type="dxa"/>
          </w:tcPr>
          <w:p w14:paraId="77DB53E1" w14:textId="77777777" w:rsidR="00F437B0" w:rsidRDefault="00583711" w:rsidP="004A159A">
            <w:pPr>
              <w:pStyle w:val="TableParagraph"/>
              <w:ind w:left="91"/>
              <w:jc w:val="left"/>
              <w:rPr>
                <w:sz w:val="20"/>
              </w:rPr>
            </w:pPr>
            <w:r>
              <w:rPr>
                <w:spacing w:val="-2"/>
                <w:sz w:val="20"/>
              </w:rPr>
              <w:t>Diarrhoea</w:t>
            </w:r>
          </w:p>
        </w:tc>
        <w:tc>
          <w:tcPr>
            <w:tcW w:w="1277" w:type="dxa"/>
          </w:tcPr>
          <w:p w14:paraId="77DB53E2" w14:textId="77777777" w:rsidR="00F437B0" w:rsidRDefault="00583711" w:rsidP="004A159A">
            <w:pPr>
              <w:pStyle w:val="TableParagraph"/>
              <w:jc w:val="left"/>
              <w:rPr>
                <w:sz w:val="20"/>
              </w:rPr>
            </w:pPr>
            <w:r>
              <w:rPr>
                <w:sz w:val="20"/>
              </w:rPr>
              <w:t>25</w:t>
            </w:r>
            <w:r>
              <w:rPr>
                <w:spacing w:val="-4"/>
                <w:sz w:val="20"/>
              </w:rPr>
              <w:t xml:space="preserve"> </w:t>
            </w:r>
            <w:r>
              <w:rPr>
                <w:spacing w:val="-2"/>
                <w:sz w:val="20"/>
              </w:rPr>
              <w:t>(17.2)</w:t>
            </w:r>
          </w:p>
        </w:tc>
        <w:tc>
          <w:tcPr>
            <w:tcW w:w="1275" w:type="dxa"/>
          </w:tcPr>
          <w:p w14:paraId="77DB53E3" w14:textId="77777777" w:rsidR="00F437B0" w:rsidRDefault="00583711" w:rsidP="004A159A">
            <w:pPr>
              <w:pStyle w:val="TableParagraph"/>
              <w:ind w:right="3"/>
              <w:jc w:val="left"/>
              <w:rPr>
                <w:sz w:val="20"/>
              </w:rPr>
            </w:pPr>
            <w:r>
              <w:rPr>
                <w:sz w:val="20"/>
              </w:rPr>
              <w:t>3</w:t>
            </w:r>
            <w:r>
              <w:rPr>
                <w:spacing w:val="-3"/>
                <w:sz w:val="20"/>
              </w:rPr>
              <w:t xml:space="preserve"> </w:t>
            </w:r>
            <w:r>
              <w:rPr>
                <w:spacing w:val="-2"/>
                <w:sz w:val="20"/>
              </w:rPr>
              <w:t>(2.1)</w:t>
            </w:r>
          </w:p>
        </w:tc>
        <w:tc>
          <w:tcPr>
            <w:tcW w:w="1274" w:type="dxa"/>
          </w:tcPr>
          <w:p w14:paraId="77DB53E4" w14:textId="77777777" w:rsidR="00F437B0" w:rsidRDefault="00583711" w:rsidP="004A159A">
            <w:pPr>
              <w:pStyle w:val="TableParagraph"/>
              <w:ind w:left="12"/>
              <w:jc w:val="left"/>
              <w:rPr>
                <w:sz w:val="20"/>
              </w:rPr>
            </w:pPr>
            <w:r>
              <w:rPr>
                <w:spacing w:val="-10"/>
                <w:sz w:val="20"/>
              </w:rPr>
              <w:t>0</w:t>
            </w:r>
          </w:p>
        </w:tc>
        <w:tc>
          <w:tcPr>
            <w:tcW w:w="994" w:type="dxa"/>
          </w:tcPr>
          <w:p w14:paraId="77DB53E5" w14:textId="77777777" w:rsidR="00F437B0" w:rsidRDefault="00583711" w:rsidP="004A159A">
            <w:pPr>
              <w:pStyle w:val="TableParagraph"/>
              <w:ind w:left="4"/>
              <w:jc w:val="left"/>
              <w:rPr>
                <w:sz w:val="20"/>
              </w:rPr>
            </w:pPr>
            <w:r>
              <w:rPr>
                <w:spacing w:val="-10"/>
                <w:sz w:val="20"/>
              </w:rPr>
              <w:t>0</w:t>
            </w:r>
          </w:p>
        </w:tc>
      </w:tr>
      <w:tr w:rsidR="00F437B0" w14:paraId="77DB53EC" w14:textId="77777777">
        <w:trPr>
          <w:trHeight w:val="232"/>
        </w:trPr>
        <w:tc>
          <w:tcPr>
            <w:tcW w:w="3680" w:type="dxa"/>
          </w:tcPr>
          <w:p w14:paraId="77DB53E7" w14:textId="77777777" w:rsidR="00F437B0" w:rsidRDefault="00583711" w:rsidP="004A159A">
            <w:pPr>
              <w:pStyle w:val="TableParagraph"/>
              <w:spacing w:line="212" w:lineRule="exact"/>
              <w:ind w:left="91"/>
              <w:jc w:val="left"/>
              <w:rPr>
                <w:sz w:val="20"/>
              </w:rPr>
            </w:pPr>
            <w:r>
              <w:rPr>
                <w:spacing w:val="-2"/>
                <w:sz w:val="20"/>
              </w:rPr>
              <w:t>Vomiting</w:t>
            </w:r>
          </w:p>
        </w:tc>
        <w:tc>
          <w:tcPr>
            <w:tcW w:w="1277" w:type="dxa"/>
          </w:tcPr>
          <w:p w14:paraId="77DB53E8" w14:textId="77777777" w:rsidR="00F437B0" w:rsidRDefault="00583711" w:rsidP="004A159A">
            <w:pPr>
              <w:pStyle w:val="TableParagraph"/>
              <w:spacing w:line="212" w:lineRule="exact"/>
              <w:jc w:val="left"/>
              <w:rPr>
                <w:sz w:val="20"/>
              </w:rPr>
            </w:pPr>
            <w:r>
              <w:rPr>
                <w:sz w:val="20"/>
              </w:rPr>
              <w:t>19</w:t>
            </w:r>
            <w:r>
              <w:rPr>
                <w:spacing w:val="-4"/>
                <w:sz w:val="20"/>
              </w:rPr>
              <w:t xml:space="preserve"> </w:t>
            </w:r>
            <w:r>
              <w:rPr>
                <w:spacing w:val="-2"/>
                <w:sz w:val="20"/>
              </w:rPr>
              <w:t>(13.1)</w:t>
            </w:r>
          </w:p>
        </w:tc>
        <w:tc>
          <w:tcPr>
            <w:tcW w:w="1275" w:type="dxa"/>
          </w:tcPr>
          <w:p w14:paraId="77DB53E9" w14:textId="77777777" w:rsidR="00F437B0" w:rsidRDefault="00583711" w:rsidP="004A159A">
            <w:pPr>
              <w:pStyle w:val="TableParagraph"/>
              <w:spacing w:line="212" w:lineRule="exact"/>
              <w:jc w:val="left"/>
              <w:rPr>
                <w:sz w:val="20"/>
              </w:rPr>
            </w:pPr>
            <w:r>
              <w:rPr>
                <w:spacing w:val="-10"/>
                <w:sz w:val="20"/>
              </w:rPr>
              <w:t>0</w:t>
            </w:r>
          </w:p>
        </w:tc>
        <w:tc>
          <w:tcPr>
            <w:tcW w:w="1274" w:type="dxa"/>
          </w:tcPr>
          <w:p w14:paraId="77DB53EA" w14:textId="77777777" w:rsidR="00F437B0" w:rsidRDefault="00583711" w:rsidP="004A159A">
            <w:pPr>
              <w:pStyle w:val="TableParagraph"/>
              <w:spacing w:line="212" w:lineRule="exact"/>
              <w:ind w:left="12"/>
              <w:jc w:val="left"/>
              <w:rPr>
                <w:sz w:val="20"/>
              </w:rPr>
            </w:pPr>
            <w:r>
              <w:rPr>
                <w:spacing w:val="-10"/>
                <w:sz w:val="20"/>
              </w:rPr>
              <w:t>0</w:t>
            </w:r>
          </w:p>
        </w:tc>
        <w:tc>
          <w:tcPr>
            <w:tcW w:w="994" w:type="dxa"/>
          </w:tcPr>
          <w:p w14:paraId="77DB53EB" w14:textId="77777777" w:rsidR="00F437B0" w:rsidRDefault="00583711" w:rsidP="004A159A">
            <w:pPr>
              <w:pStyle w:val="TableParagraph"/>
              <w:spacing w:line="212" w:lineRule="exact"/>
              <w:ind w:left="4"/>
              <w:jc w:val="left"/>
              <w:rPr>
                <w:sz w:val="20"/>
              </w:rPr>
            </w:pPr>
            <w:r>
              <w:rPr>
                <w:spacing w:val="-10"/>
                <w:sz w:val="20"/>
              </w:rPr>
              <w:t>0</w:t>
            </w:r>
          </w:p>
        </w:tc>
      </w:tr>
      <w:tr w:rsidR="00F437B0" w14:paraId="77DB53F2" w14:textId="77777777">
        <w:trPr>
          <w:trHeight w:val="234"/>
        </w:trPr>
        <w:tc>
          <w:tcPr>
            <w:tcW w:w="3680" w:type="dxa"/>
          </w:tcPr>
          <w:p w14:paraId="77DB53ED" w14:textId="77777777" w:rsidR="00F437B0" w:rsidRDefault="00583711" w:rsidP="004A159A">
            <w:pPr>
              <w:pStyle w:val="TableParagraph"/>
              <w:ind w:left="91"/>
              <w:jc w:val="left"/>
              <w:rPr>
                <w:sz w:val="20"/>
              </w:rPr>
            </w:pPr>
            <w:r>
              <w:rPr>
                <w:sz w:val="20"/>
              </w:rPr>
              <w:t>Abdominal</w:t>
            </w:r>
            <w:r>
              <w:rPr>
                <w:spacing w:val="-10"/>
                <w:sz w:val="20"/>
              </w:rPr>
              <w:t xml:space="preserve"> </w:t>
            </w:r>
            <w:r>
              <w:rPr>
                <w:spacing w:val="-4"/>
                <w:sz w:val="20"/>
              </w:rPr>
              <w:t>pain</w:t>
            </w:r>
          </w:p>
        </w:tc>
        <w:tc>
          <w:tcPr>
            <w:tcW w:w="1277" w:type="dxa"/>
          </w:tcPr>
          <w:p w14:paraId="77DB53EE" w14:textId="77777777" w:rsidR="00F437B0" w:rsidRDefault="00583711" w:rsidP="004A159A">
            <w:pPr>
              <w:pStyle w:val="TableParagraph"/>
              <w:jc w:val="left"/>
              <w:rPr>
                <w:sz w:val="20"/>
              </w:rPr>
            </w:pPr>
            <w:r>
              <w:rPr>
                <w:sz w:val="20"/>
              </w:rPr>
              <w:t>17</w:t>
            </w:r>
            <w:r>
              <w:rPr>
                <w:spacing w:val="-4"/>
                <w:sz w:val="20"/>
              </w:rPr>
              <w:t xml:space="preserve"> </w:t>
            </w:r>
            <w:r>
              <w:rPr>
                <w:spacing w:val="-2"/>
                <w:sz w:val="20"/>
              </w:rPr>
              <w:t>(11.7)</w:t>
            </w:r>
          </w:p>
        </w:tc>
        <w:tc>
          <w:tcPr>
            <w:tcW w:w="1275" w:type="dxa"/>
          </w:tcPr>
          <w:p w14:paraId="77DB53EF" w14:textId="77777777" w:rsidR="00F437B0" w:rsidRDefault="00583711" w:rsidP="004A159A">
            <w:pPr>
              <w:pStyle w:val="TableParagraph"/>
              <w:ind w:right="3"/>
              <w:jc w:val="left"/>
              <w:rPr>
                <w:sz w:val="20"/>
              </w:rPr>
            </w:pPr>
            <w:r>
              <w:rPr>
                <w:sz w:val="20"/>
              </w:rPr>
              <w:t>3</w:t>
            </w:r>
            <w:r>
              <w:rPr>
                <w:spacing w:val="-3"/>
                <w:sz w:val="20"/>
              </w:rPr>
              <w:t xml:space="preserve"> </w:t>
            </w:r>
            <w:r>
              <w:rPr>
                <w:spacing w:val="-2"/>
                <w:sz w:val="20"/>
              </w:rPr>
              <w:t>(2.1)</w:t>
            </w:r>
          </w:p>
        </w:tc>
        <w:tc>
          <w:tcPr>
            <w:tcW w:w="1274" w:type="dxa"/>
          </w:tcPr>
          <w:p w14:paraId="77DB53F0" w14:textId="77777777" w:rsidR="00F437B0" w:rsidRDefault="00583711" w:rsidP="004A159A">
            <w:pPr>
              <w:pStyle w:val="TableParagraph"/>
              <w:ind w:left="12" w:right="4"/>
              <w:jc w:val="left"/>
              <w:rPr>
                <w:sz w:val="20"/>
              </w:rPr>
            </w:pPr>
            <w:r>
              <w:rPr>
                <w:sz w:val="20"/>
              </w:rPr>
              <w:t>1</w:t>
            </w:r>
            <w:r>
              <w:rPr>
                <w:spacing w:val="-3"/>
                <w:sz w:val="20"/>
              </w:rPr>
              <w:t xml:space="preserve"> </w:t>
            </w:r>
            <w:r>
              <w:rPr>
                <w:spacing w:val="-2"/>
                <w:sz w:val="20"/>
              </w:rPr>
              <w:t>(0.7)</w:t>
            </w:r>
          </w:p>
        </w:tc>
        <w:tc>
          <w:tcPr>
            <w:tcW w:w="994" w:type="dxa"/>
          </w:tcPr>
          <w:p w14:paraId="77DB53F1" w14:textId="77777777" w:rsidR="00F437B0" w:rsidRDefault="00583711" w:rsidP="004A159A">
            <w:pPr>
              <w:pStyle w:val="TableParagraph"/>
              <w:ind w:left="4"/>
              <w:jc w:val="left"/>
              <w:rPr>
                <w:sz w:val="20"/>
              </w:rPr>
            </w:pPr>
            <w:r>
              <w:rPr>
                <w:spacing w:val="-10"/>
                <w:sz w:val="20"/>
              </w:rPr>
              <w:t>0</w:t>
            </w:r>
          </w:p>
        </w:tc>
      </w:tr>
      <w:tr w:rsidR="00F437B0" w14:paraId="77DB53F8" w14:textId="77777777">
        <w:trPr>
          <w:trHeight w:val="234"/>
        </w:trPr>
        <w:tc>
          <w:tcPr>
            <w:tcW w:w="3680" w:type="dxa"/>
          </w:tcPr>
          <w:p w14:paraId="77DB53F3" w14:textId="77777777" w:rsidR="00F437B0" w:rsidRDefault="00583711" w:rsidP="004A159A">
            <w:pPr>
              <w:pStyle w:val="TableParagraph"/>
              <w:ind w:left="91"/>
              <w:jc w:val="left"/>
              <w:rPr>
                <w:sz w:val="20"/>
              </w:rPr>
            </w:pPr>
            <w:r>
              <w:rPr>
                <w:spacing w:val="-2"/>
                <w:sz w:val="20"/>
              </w:rPr>
              <w:t>Constipation</w:t>
            </w:r>
          </w:p>
        </w:tc>
        <w:tc>
          <w:tcPr>
            <w:tcW w:w="1277" w:type="dxa"/>
          </w:tcPr>
          <w:p w14:paraId="77DB53F4" w14:textId="77777777" w:rsidR="00F437B0" w:rsidRDefault="00583711" w:rsidP="004A159A">
            <w:pPr>
              <w:pStyle w:val="TableParagraph"/>
              <w:jc w:val="left"/>
              <w:rPr>
                <w:sz w:val="20"/>
              </w:rPr>
            </w:pPr>
            <w:r>
              <w:rPr>
                <w:sz w:val="20"/>
              </w:rPr>
              <w:t>17</w:t>
            </w:r>
            <w:r>
              <w:rPr>
                <w:spacing w:val="-4"/>
                <w:sz w:val="20"/>
              </w:rPr>
              <w:t xml:space="preserve"> </w:t>
            </w:r>
            <w:r>
              <w:rPr>
                <w:spacing w:val="-2"/>
                <w:sz w:val="20"/>
              </w:rPr>
              <w:t>(11.7)</w:t>
            </w:r>
          </w:p>
        </w:tc>
        <w:tc>
          <w:tcPr>
            <w:tcW w:w="1275" w:type="dxa"/>
          </w:tcPr>
          <w:p w14:paraId="77DB53F5" w14:textId="77777777" w:rsidR="00F437B0" w:rsidRDefault="00583711" w:rsidP="004A159A">
            <w:pPr>
              <w:pStyle w:val="TableParagraph"/>
              <w:jc w:val="left"/>
              <w:rPr>
                <w:sz w:val="20"/>
              </w:rPr>
            </w:pPr>
            <w:r>
              <w:rPr>
                <w:spacing w:val="-10"/>
                <w:sz w:val="20"/>
              </w:rPr>
              <w:t>0</w:t>
            </w:r>
          </w:p>
        </w:tc>
        <w:tc>
          <w:tcPr>
            <w:tcW w:w="1274" w:type="dxa"/>
          </w:tcPr>
          <w:p w14:paraId="77DB53F6" w14:textId="77777777" w:rsidR="00F437B0" w:rsidRDefault="00583711" w:rsidP="004A159A">
            <w:pPr>
              <w:pStyle w:val="TableParagraph"/>
              <w:ind w:left="12"/>
              <w:jc w:val="left"/>
              <w:rPr>
                <w:sz w:val="20"/>
              </w:rPr>
            </w:pPr>
            <w:r>
              <w:rPr>
                <w:spacing w:val="-10"/>
                <w:sz w:val="20"/>
              </w:rPr>
              <w:t>0</w:t>
            </w:r>
          </w:p>
        </w:tc>
        <w:tc>
          <w:tcPr>
            <w:tcW w:w="994" w:type="dxa"/>
          </w:tcPr>
          <w:p w14:paraId="77DB53F7" w14:textId="77777777" w:rsidR="00F437B0" w:rsidRDefault="00583711" w:rsidP="004A159A">
            <w:pPr>
              <w:pStyle w:val="TableParagraph"/>
              <w:ind w:left="4"/>
              <w:jc w:val="left"/>
              <w:rPr>
                <w:sz w:val="20"/>
              </w:rPr>
            </w:pPr>
            <w:r>
              <w:rPr>
                <w:spacing w:val="-10"/>
                <w:sz w:val="20"/>
              </w:rPr>
              <w:t>0</w:t>
            </w:r>
          </w:p>
        </w:tc>
      </w:tr>
      <w:tr w:rsidR="00F437B0" w14:paraId="77DB53FA" w14:textId="77777777">
        <w:trPr>
          <w:trHeight w:val="234"/>
        </w:trPr>
        <w:tc>
          <w:tcPr>
            <w:tcW w:w="8500" w:type="dxa"/>
            <w:gridSpan w:val="5"/>
          </w:tcPr>
          <w:p w14:paraId="77DB53F9" w14:textId="77777777" w:rsidR="00F437B0" w:rsidRDefault="00583711" w:rsidP="004A159A">
            <w:pPr>
              <w:pStyle w:val="TableParagraph"/>
              <w:ind w:left="4"/>
              <w:jc w:val="left"/>
              <w:rPr>
                <w:b/>
                <w:sz w:val="20"/>
              </w:rPr>
            </w:pPr>
            <w:r>
              <w:rPr>
                <w:b/>
                <w:sz w:val="20"/>
              </w:rPr>
              <w:t>Metabolism</w:t>
            </w:r>
            <w:r>
              <w:rPr>
                <w:b/>
                <w:spacing w:val="-10"/>
                <w:sz w:val="20"/>
              </w:rPr>
              <w:t xml:space="preserve"> </w:t>
            </w:r>
            <w:r>
              <w:rPr>
                <w:b/>
                <w:sz w:val="20"/>
              </w:rPr>
              <w:t>and</w:t>
            </w:r>
            <w:r>
              <w:rPr>
                <w:b/>
                <w:spacing w:val="-9"/>
                <w:sz w:val="20"/>
              </w:rPr>
              <w:t xml:space="preserve"> </w:t>
            </w:r>
            <w:r>
              <w:rPr>
                <w:b/>
                <w:sz w:val="20"/>
              </w:rPr>
              <w:t>nutrition</w:t>
            </w:r>
            <w:r>
              <w:rPr>
                <w:b/>
                <w:spacing w:val="-9"/>
                <w:sz w:val="20"/>
              </w:rPr>
              <w:t xml:space="preserve"> </w:t>
            </w:r>
            <w:r>
              <w:rPr>
                <w:b/>
                <w:spacing w:val="-2"/>
                <w:sz w:val="20"/>
              </w:rPr>
              <w:t>disorders</w:t>
            </w:r>
          </w:p>
        </w:tc>
      </w:tr>
      <w:tr w:rsidR="00F437B0" w14:paraId="77DB5400" w14:textId="77777777">
        <w:trPr>
          <w:trHeight w:val="234"/>
        </w:trPr>
        <w:tc>
          <w:tcPr>
            <w:tcW w:w="3680" w:type="dxa"/>
          </w:tcPr>
          <w:p w14:paraId="77DB53FB" w14:textId="77777777" w:rsidR="00F437B0" w:rsidRDefault="00583711" w:rsidP="004A159A">
            <w:pPr>
              <w:pStyle w:val="TableParagraph"/>
              <w:ind w:left="91"/>
              <w:jc w:val="left"/>
              <w:rPr>
                <w:sz w:val="20"/>
              </w:rPr>
            </w:pPr>
            <w:r>
              <w:rPr>
                <w:spacing w:val="-2"/>
                <w:sz w:val="20"/>
              </w:rPr>
              <w:t>Hypophosphataemia</w:t>
            </w:r>
          </w:p>
        </w:tc>
        <w:tc>
          <w:tcPr>
            <w:tcW w:w="1277" w:type="dxa"/>
          </w:tcPr>
          <w:p w14:paraId="77DB53FC" w14:textId="77777777" w:rsidR="00F437B0" w:rsidRDefault="00583711" w:rsidP="004A159A">
            <w:pPr>
              <w:pStyle w:val="TableParagraph"/>
              <w:jc w:val="left"/>
              <w:rPr>
                <w:sz w:val="20"/>
              </w:rPr>
            </w:pPr>
            <w:r>
              <w:rPr>
                <w:sz w:val="20"/>
              </w:rPr>
              <w:t>23</w:t>
            </w:r>
            <w:r>
              <w:rPr>
                <w:spacing w:val="-4"/>
                <w:sz w:val="20"/>
              </w:rPr>
              <w:t xml:space="preserve"> </w:t>
            </w:r>
            <w:r>
              <w:rPr>
                <w:spacing w:val="-2"/>
                <w:sz w:val="20"/>
              </w:rPr>
              <w:t>(15.9)</w:t>
            </w:r>
          </w:p>
        </w:tc>
        <w:tc>
          <w:tcPr>
            <w:tcW w:w="1275" w:type="dxa"/>
          </w:tcPr>
          <w:p w14:paraId="77DB53FD" w14:textId="77777777" w:rsidR="00F437B0" w:rsidRDefault="00583711" w:rsidP="004A159A">
            <w:pPr>
              <w:pStyle w:val="TableParagraph"/>
              <w:ind w:right="3"/>
              <w:jc w:val="left"/>
              <w:rPr>
                <w:sz w:val="20"/>
              </w:rPr>
            </w:pPr>
            <w:r>
              <w:rPr>
                <w:sz w:val="20"/>
              </w:rPr>
              <w:t>7</w:t>
            </w:r>
            <w:r>
              <w:rPr>
                <w:spacing w:val="-3"/>
                <w:sz w:val="20"/>
              </w:rPr>
              <w:t xml:space="preserve"> </w:t>
            </w:r>
            <w:r>
              <w:rPr>
                <w:spacing w:val="-2"/>
                <w:sz w:val="20"/>
              </w:rPr>
              <w:t>(4.8)</w:t>
            </w:r>
          </w:p>
        </w:tc>
        <w:tc>
          <w:tcPr>
            <w:tcW w:w="1274" w:type="dxa"/>
          </w:tcPr>
          <w:p w14:paraId="77DB53FE" w14:textId="77777777" w:rsidR="00F437B0" w:rsidRDefault="00583711" w:rsidP="004A159A">
            <w:pPr>
              <w:pStyle w:val="TableParagraph"/>
              <w:ind w:left="12" w:right="4"/>
              <w:jc w:val="left"/>
              <w:rPr>
                <w:sz w:val="20"/>
              </w:rPr>
            </w:pPr>
            <w:r>
              <w:rPr>
                <w:sz w:val="20"/>
              </w:rPr>
              <w:t>1</w:t>
            </w:r>
            <w:r>
              <w:rPr>
                <w:spacing w:val="-3"/>
                <w:sz w:val="20"/>
              </w:rPr>
              <w:t xml:space="preserve"> </w:t>
            </w:r>
            <w:r>
              <w:rPr>
                <w:spacing w:val="-2"/>
                <w:sz w:val="20"/>
              </w:rPr>
              <w:t>(0.7)</w:t>
            </w:r>
          </w:p>
        </w:tc>
        <w:tc>
          <w:tcPr>
            <w:tcW w:w="994" w:type="dxa"/>
          </w:tcPr>
          <w:p w14:paraId="77DB53FF" w14:textId="77777777" w:rsidR="00F437B0" w:rsidRDefault="00583711" w:rsidP="004A159A">
            <w:pPr>
              <w:pStyle w:val="TableParagraph"/>
              <w:ind w:left="4"/>
              <w:jc w:val="left"/>
              <w:rPr>
                <w:sz w:val="20"/>
              </w:rPr>
            </w:pPr>
            <w:r>
              <w:rPr>
                <w:spacing w:val="-10"/>
                <w:sz w:val="20"/>
              </w:rPr>
              <w:t>0</w:t>
            </w:r>
          </w:p>
        </w:tc>
      </w:tr>
      <w:tr w:rsidR="00F437B0" w14:paraId="77DB5406" w14:textId="77777777">
        <w:trPr>
          <w:trHeight w:val="234"/>
        </w:trPr>
        <w:tc>
          <w:tcPr>
            <w:tcW w:w="3680" w:type="dxa"/>
          </w:tcPr>
          <w:p w14:paraId="77DB5401" w14:textId="77777777" w:rsidR="00F437B0" w:rsidRDefault="00583711" w:rsidP="004A159A">
            <w:pPr>
              <w:pStyle w:val="TableParagraph"/>
              <w:ind w:left="91"/>
              <w:jc w:val="left"/>
              <w:rPr>
                <w:sz w:val="20"/>
              </w:rPr>
            </w:pPr>
            <w:r>
              <w:rPr>
                <w:spacing w:val="-2"/>
                <w:sz w:val="20"/>
              </w:rPr>
              <w:t>Hypokalaemia</w:t>
            </w:r>
          </w:p>
        </w:tc>
        <w:tc>
          <w:tcPr>
            <w:tcW w:w="1277" w:type="dxa"/>
          </w:tcPr>
          <w:p w14:paraId="77DB5402" w14:textId="77777777" w:rsidR="00F437B0" w:rsidRDefault="00583711" w:rsidP="004A159A">
            <w:pPr>
              <w:pStyle w:val="TableParagraph"/>
              <w:jc w:val="left"/>
              <w:rPr>
                <w:sz w:val="20"/>
              </w:rPr>
            </w:pPr>
            <w:r>
              <w:rPr>
                <w:spacing w:val="-2"/>
                <w:sz w:val="20"/>
              </w:rPr>
              <w:t>23(15.9)</w:t>
            </w:r>
          </w:p>
        </w:tc>
        <w:tc>
          <w:tcPr>
            <w:tcW w:w="1275" w:type="dxa"/>
          </w:tcPr>
          <w:p w14:paraId="77DB5403" w14:textId="77777777" w:rsidR="00F437B0" w:rsidRDefault="00583711" w:rsidP="004A159A">
            <w:pPr>
              <w:pStyle w:val="TableParagraph"/>
              <w:ind w:right="3"/>
              <w:jc w:val="left"/>
              <w:rPr>
                <w:sz w:val="20"/>
              </w:rPr>
            </w:pPr>
            <w:r>
              <w:rPr>
                <w:sz w:val="20"/>
              </w:rPr>
              <w:t>6</w:t>
            </w:r>
            <w:r>
              <w:rPr>
                <w:spacing w:val="-3"/>
                <w:sz w:val="20"/>
              </w:rPr>
              <w:t xml:space="preserve"> </w:t>
            </w:r>
            <w:r>
              <w:rPr>
                <w:spacing w:val="-2"/>
                <w:sz w:val="20"/>
              </w:rPr>
              <w:t>(4.1)</w:t>
            </w:r>
          </w:p>
        </w:tc>
        <w:tc>
          <w:tcPr>
            <w:tcW w:w="1274" w:type="dxa"/>
          </w:tcPr>
          <w:p w14:paraId="77DB5404" w14:textId="77777777" w:rsidR="00F437B0" w:rsidRDefault="00583711" w:rsidP="004A159A">
            <w:pPr>
              <w:pStyle w:val="TableParagraph"/>
              <w:ind w:left="12"/>
              <w:jc w:val="left"/>
              <w:rPr>
                <w:sz w:val="20"/>
              </w:rPr>
            </w:pPr>
            <w:r>
              <w:rPr>
                <w:spacing w:val="-10"/>
                <w:sz w:val="20"/>
              </w:rPr>
              <w:t>0</w:t>
            </w:r>
          </w:p>
        </w:tc>
        <w:tc>
          <w:tcPr>
            <w:tcW w:w="994" w:type="dxa"/>
          </w:tcPr>
          <w:p w14:paraId="77DB5405" w14:textId="77777777" w:rsidR="00F437B0" w:rsidRDefault="00583711" w:rsidP="004A159A">
            <w:pPr>
              <w:pStyle w:val="TableParagraph"/>
              <w:ind w:left="4"/>
              <w:jc w:val="left"/>
              <w:rPr>
                <w:sz w:val="20"/>
              </w:rPr>
            </w:pPr>
            <w:r>
              <w:rPr>
                <w:spacing w:val="-10"/>
                <w:sz w:val="20"/>
              </w:rPr>
              <w:t>0</w:t>
            </w:r>
          </w:p>
        </w:tc>
      </w:tr>
      <w:tr w:rsidR="00F437B0" w14:paraId="77DB540C" w14:textId="77777777">
        <w:trPr>
          <w:trHeight w:val="234"/>
        </w:trPr>
        <w:tc>
          <w:tcPr>
            <w:tcW w:w="3680" w:type="dxa"/>
          </w:tcPr>
          <w:p w14:paraId="77DB5407" w14:textId="77777777" w:rsidR="00F437B0" w:rsidRDefault="00583711" w:rsidP="004A159A">
            <w:pPr>
              <w:pStyle w:val="TableParagraph"/>
              <w:ind w:left="91"/>
              <w:jc w:val="left"/>
              <w:rPr>
                <w:sz w:val="20"/>
              </w:rPr>
            </w:pPr>
            <w:r>
              <w:rPr>
                <w:sz w:val="20"/>
              </w:rPr>
              <w:t>Decreased</w:t>
            </w:r>
            <w:r>
              <w:rPr>
                <w:spacing w:val="-8"/>
                <w:sz w:val="20"/>
              </w:rPr>
              <w:t xml:space="preserve"> </w:t>
            </w:r>
            <w:r>
              <w:rPr>
                <w:spacing w:val="-2"/>
                <w:sz w:val="20"/>
              </w:rPr>
              <w:t>appetite</w:t>
            </w:r>
          </w:p>
        </w:tc>
        <w:tc>
          <w:tcPr>
            <w:tcW w:w="1277" w:type="dxa"/>
          </w:tcPr>
          <w:p w14:paraId="77DB5408" w14:textId="77777777" w:rsidR="00F437B0" w:rsidRDefault="00583711" w:rsidP="004A159A">
            <w:pPr>
              <w:pStyle w:val="TableParagraph"/>
              <w:jc w:val="left"/>
              <w:rPr>
                <w:sz w:val="20"/>
              </w:rPr>
            </w:pPr>
            <w:r>
              <w:rPr>
                <w:sz w:val="20"/>
              </w:rPr>
              <w:t>22</w:t>
            </w:r>
            <w:r>
              <w:rPr>
                <w:spacing w:val="-4"/>
                <w:sz w:val="20"/>
              </w:rPr>
              <w:t xml:space="preserve"> </w:t>
            </w:r>
            <w:r>
              <w:rPr>
                <w:spacing w:val="-2"/>
                <w:sz w:val="20"/>
              </w:rPr>
              <w:t>(15.2)</w:t>
            </w:r>
          </w:p>
        </w:tc>
        <w:tc>
          <w:tcPr>
            <w:tcW w:w="1275" w:type="dxa"/>
          </w:tcPr>
          <w:p w14:paraId="77DB5409" w14:textId="77777777" w:rsidR="00F437B0" w:rsidRDefault="00583711" w:rsidP="004A159A">
            <w:pPr>
              <w:pStyle w:val="TableParagraph"/>
              <w:jc w:val="left"/>
              <w:rPr>
                <w:sz w:val="20"/>
              </w:rPr>
            </w:pPr>
            <w:r>
              <w:rPr>
                <w:spacing w:val="-10"/>
                <w:sz w:val="20"/>
              </w:rPr>
              <w:t>0</w:t>
            </w:r>
          </w:p>
        </w:tc>
        <w:tc>
          <w:tcPr>
            <w:tcW w:w="1274" w:type="dxa"/>
          </w:tcPr>
          <w:p w14:paraId="77DB540A" w14:textId="77777777" w:rsidR="00F437B0" w:rsidRDefault="00583711" w:rsidP="004A159A">
            <w:pPr>
              <w:pStyle w:val="TableParagraph"/>
              <w:ind w:left="12"/>
              <w:jc w:val="left"/>
              <w:rPr>
                <w:sz w:val="20"/>
              </w:rPr>
            </w:pPr>
            <w:r>
              <w:rPr>
                <w:spacing w:val="-10"/>
                <w:sz w:val="20"/>
              </w:rPr>
              <w:t>0</w:t>
            </w:r>
          </w:p>
        </w:tc>
        <w:tc>
          <w:tcPr>
            <w:tcW w:w="994" w:type="dxa"/>
          </w:tcPr>
          <w:p w14:paraId="77DB540B" w14:textId="77777777" w:rsidR="00F437B0" w:rsidRDefault="00583711" w:rsidP="004A159A">
            <w:pPr>
              <w:pStyle w:val="TableParagraph"/>
              <w:ind w:left="4"/>
              <w:jc w:val="left"/>
              <w:rPr>
                <w:sz w:val="20"/>
              </w:rPr>
            </w:pPr>
            <w:r>
              <w:rPr>
                <w:spacing w:val="-10"/>
                <w:sz w:val="20"/>
              </w:rPr>
              <w:t>0</w:t>
            </w:r>
          </w:p>
        </w:tc>
      </w:tr>
      <w:tr w:rsidR="00F437B0" w14:paraId="77DB5412" w14:textId="77777777">
        <w:trPr>
          <w:trHeight w:val="232"/>
        </w:trPr>
        <w:tc>
          <w:tcPr>
            <w:tcW w:w="3680" w:type="dxa"/>
          </w:tcPr>
          <w:p w14:paraId="77DB540D" w14:textId="77777777" w:rsidR="00F437B0" w:rsidRDefault="00583711" w:rsidP="004A159A">
            <w:pPr>
              <w:pStyle w:val="TableParagraph"/>
              <w:spacing w:line="212" w:lineRule="exact"/>
              <w:ind w:left="91"/>
              <w:jc w:val="left"/>
              <w:rPr>
                <w:sz w:val="20"/>
              </w:rPr>
            </w:pPr>
            <w:r>
              <w:rPr>
                <w:spacing w:val="-2"/>
                <w:sz w:val="20"/>
              </w:rPr>
              <w:t>Hypomagnesaemia</w:t>
            </w:r>
          </w:p>
        </w:tc>
        <w:tc>
          <w:tcPr>
            <w:tcW w:w="1277" w:type="dxa"/>
          </w:tcPr>
          <w:p w14:paraId="77DB540E" w14:textId="77777777" w:rsidR="00F437B0" w:rsidRDefault="00583711" w:rsidP="004A159A">
            <w:pPr>
              <w:pStyle w:val="TableParagraph"/>
              <w:spacing w:line="212" w:lineRule="exact"/>
              <w:jc w:val="left"/>
              <w:rPr>
                <w:sz w:val="20"/>
              </w:rPr>
            </w:pPr>
            <w:r>
              <w:rPr>
                <w:sz w:val="20"/>
              </w:rPr>
              <w:t>20</w:t>
            </w:r>
            <w:r>
              <w:rPr>
                <w:spacing w:val="-4"/>
                <w:sz w:val="20"/>
              </w:rPr>
              <w:t xml:space="preserve"> </w:t>
            </w:r>
            <w:r>
              <w:rPr>
                <w:spacing w:val="-2"/>
                <w:sz w:val="20"/>
              </w:rPr>
              <w:t>(13.8)</w:t>
            </w:r>
          </w:p>
        </w:tc>
        <w:tc>
          <w:tcPr>
            <w:tcW w:w="1275" w:type="dxa"/>
          </w:tcPr>
          <w:p w14:paraId="77DB540F" w14:textId="77777777" w:rsidR="00F437B0" w:rsidRDefault="00583711" w:rsidP="004A159A">
            <w:pPr>
              <w:pStyle w:val="TableParagraph"/>
              <w:spacing w:line="212" w:lineRule="exact"/>
              <w:ind w:right="3"/>
              <w:jc w:val="left"/>
              <w:rPr>
                <w:sz w:val="20"/>
              </w:rPr>
            </w:pPr>
            <w:r>
              <w:rPr>
                <w:sz w:val="20"/>
              </w:rPr>
              <w:t>1</w:t>
            </w:r>
            <w:r>
              <w:rPr>
                <w:spacing w:val="-3"/>
                <w:sz w:val="20"/>
              </w:rPr>
              <w:t xml:space="preserve"> </w:t>
            </w:r>
            <w:r>
              <w:rPr>
                <w:spacing w:val="-2"/>
                <w:sz w:val="20"/>
              </w:rPr>
              <w:t>(0.7)</w:t>
            </w:r>
          </w:p>
        </w:tc>
        <w:tc>
          <w:tcPr>
            <w:tcW w:w="1274" w:type="dxa"/>
          </w:tcPr>
          <w:p w14:paraId="77DB5410" w14:textId="77777777" w:rsidR="00F437B0" w:rsidRDefault="00583711" w:rsidP="004A159A">
            <w:pPr>
              <w:pStyle w:val="TableParagraph"/>
              <w:spacing w:line="212" w:lineRule="exact"/>
              <w:ind w:left="12"/>
              <w:jc w:val="left"/>
              <w:rPr>
                <w:sz w:val="20"/>
              </w:rPr>
            </w:pPr>
            <w:r>
              <w:rPr>
                <w:spacing w:val="-10"/>
                <w:sz w:val="20"/>
              </w:rPr>
              <w:t>0</w:t>
            </w:r>
          </w:p>
        </w:tc>
        <w:tc>
          <w:tcPr>
            <w:tcW w:w="994" w:type="dxa"/>
          </w:tcPr>
          <w:p w14:paraId="77DB5411" w14:textId="77777777" w:rsidR="00F437B0" w:rsidRDefault="00583711" w:rsidP="004A159A">
            <w:pPr>
              <w:pStyle w:val="TableParagraph"/>
              <w:spacing w:line="212" w:lineRule="exact"/>
              <w:ind w:left="4"/>
              <w:jc w:val="left"/>
              <w:rPr>
                <w:sz w:val="20"/>
              </w:rPr>
            </w:pPr>
            <w:r>
              <w:rPr>
                <w:spacing w:val="-10"/>
                <w:sz w:val="20"/>
              </w:rPr>
              <w:t>0</w:t>
            </w:r>
          </w:p>
        </w:tc>
      </w:tr>
      <w:tr w:rsidR="00F437B0" w14:paraId="77DB5414" w14:textId="77777777">
        <w:trPr>
          <w:trHeight w:val="234"/>
        </w:trPr>
        <w:tc>
          <w:tcPr>
            <w:tcW w:w="8500" w:type="dxa"/>
            <w:gridSpan w:val="5"/>
          </w:tcPr>
          <w:p w14:paraId="77DB5413" w14:textId="77777777" w:rsidR="00F437B0" w:rsidRDefault="00583711" w:rsidP="004A159A">
            <w:pPr>
              <w:pStyle w:val="TableParagraph"/>
              <w:ind w:left="4"/>
              <w:jc w:val="left"/>
              <w:rPr>
                <w:b/>
                <w:sz w:val="20"/>
              </w:rPr>
            </w:pPr>
            <w:r>
              <w:rPr>
                <w:b/>
                <w:sz w:val="20"/>
              </w:rPr>
              <w:t>Skin</w:t>
            </w:r>
            <w:r>
              <w:rPr>
                <w:b/>
                <w:spacing w:val="-9"/>
                <w:sz w:val="20"/>
              </w:rPr>
              <w:t xml:space="preserve"> </w:t>
            </w:r>
            <w:r>
              <w:rPr>
                <w:b/>
                <w:sz w:val="20"/>
              </w:rPr>
              <w:t>and</w:t>
            </w:r>
            <w:r>
              <w:rPr>
                <w:b/>
                <w:spacing w:val="-9"/>
                <w:sz w:val="20"/>
              </w:rPr>
              <w:t xml:space="preserve"> </w:t>
            </w:r>
            <w:r>
              <w:rPr>
                <w:b/>
                <w:sz w:val="20"/>
              </w:rPr>
              <w:t>subcutaneous</w:t>
            </w:r>
            <w:r>
              <w:rPr>
                <w:b/>
                <w:spacing w:val="-6"/>
                <w:sz w:val="20"/>
              </w:rPr>
              <w:t xml:space="preserve"> </w:t>
            </w:r>
            <w:r>
              <w:rPr>
                <w:b/>
                <w:sz w:val="20"/>
              </w:rPr>
              <w:t>tissue</w:t>
            </w:r>
            <w:r>
              <w:rPr>
                <w:b/>
                <w:spacing w:val="-9"/>
                <w:sz w:val="20"/>
              </w:rPr>
              <w:t xml:space="preserve"> </w:t>
            </w:r>
            <w:r>
              <w:rPr>
                <w:b/>
                <w:spacing w:val="-2"/>
                <w:sz w:val="20"/>
              </w:rPr>
              <w:t>disorders</w:t>
            </w:r>
          </w:p>
        </w:tc>
      </w:tr>
      <w:tr w:rsidR="00F437B0" w14:paraId="77DB541A" w14:textId="77777777">
        <w:trPr>
          <w:trHeight w:val="234"/>
        </w:trPr>
        <w:tc>
          <w:tcPr>
            <w:tcW w:w="3680" w:type="dxa"/>
          </w:tcPr>
          <w:p w14:paraId="77DB5415" w14:textId="77777777" w:rsidR="00F437B0" w:rsidRDefault="00583711" w:rsidP="004A159A">
            <w:pPr>
              <w:pStyle w:val="TableParagraph"/>
              <w:ind w:left="91"/>
              <w:jc w:val="left"/>
              <w:rPr>
                <w:sz w:val="20"/>
              </w:rPr>
            </w:pPr>
            <w:r>
              <w:rPr>
                <w:spacing w:val="-4"/>
                <w:sz w:val="20"/>
              </w:rPr>
              <w:t>Rash</w:t>
            </w:r>
          </w:p>
        </w:tc>
        <w:tc>
          <w:tcPr>
            <w:tcW w:w="1277" w:type="dxa"/>
          </w:tcPr>
          <w:p w14:paraId="77DB5416" w14:textId="77777777" w:rsidR="00F437B0" w:rsidRDefault="00583711" w:rsidP="004A159A">
            <w:pPr>
              <w:pStyle w:val="TableParagraph"/>
              <w:jc w:val="left"/>
              <w:rPr>
                <w:sz w:val="20"/>
              </w:rPr>
            </w:pPr>
            <w:r>
              <w:rPr>
                <w:sz w:val="20"/>
              </w:rPr>
              <w:t>19</w:t>
            </w:r>
            <w:r>
              <w:rPr>
                <w:spacing w:val="-4"/>
                <w:sz w:val="20"/>
              </w:rPr>
              <w:t xml:space="preserve"> </w:t>
            </w:r>
            <w:r>
              <w:rPr>
                <w:spacing w:val="-2"/>
                <w:sz w:val="20"/>
              </w:rPr>
              <w:t>(13.1)</w:t>
            </w:r>
          </w:p>
        </w:tc>
        <w:tc>
          <w:tcPr>
            <w:tcW w:w="1275" w:type="dxa"/>
          </w:tcPr>
          <w:p w14:paraId="77DB5417" w14:textId="77777777" w:rsidR="00F437B0" w:rsidRDefault="00583711" w:rsidP="004A159A">
            <w:pPr>
              <w:pStyle w:val="TableParagraph"/>
              <w:ind w:right="3"/>
              <w:jc w:val="left"/>
              <w:rPr>
                <w:sz w:val="20"/>
              </w:rPr>
            </w:pPr>
            <w:r>
              <w:rPr>
                <w:sz w:val="20"/>
              </w:rPr>
              <w:t>1</w:t>
            </w:r>
            <w:r>
              <w:rPr>
                <w:spacing w:val="-3"/>
                <w:sz w:val="20"/>
              </w:rPr>
              <w:t xml:space="preserve"> </w:t>
            </w:r>
            <w:r>
              <w:rPr>
                <w:spacing w:val="-2"/>
                <w:sz w:val="20"/>
              </w:rPr>
              <w:t>(0.7)</w:t>
            </w:r>
          </w:p>
        </w:tc>
        <w:tc>
          <w:tcPr>
            <w:tcW w:w="1274" w:type="dxa"/>
          </w:tcPr>
          <w:p w14:paraId="77DB5418" w14:textId="77777777" w:rsidR="00F437B0" w:rsidRDefault="00583711" w:rsidP="004A159A">
            <w:pPr>
              <w:pStyle w:val="TableParagraph"/>
              <w:ind w:left="12"/>
              <w:jc w:val="left"/>
              <w:rPr>
                <w:sz w:val="20"/>
              </w:rPr>
            </w:pPr>
            <w:r>
              <w:rPr>
                <w:spacing w:val="-10"/>
                <w:sz w:val="20"/>
              </w:rPr>
              <w:t>0</w:t>
            </w:r>
          </w:p>
        </w:tc>
        <w:tc>
          <w:tcPr>
            <w:tcW w:w="994" w:type="dxa"/>
          </w:tcPr>
          <w:p w14:paraId="77DB5419" w14:textId="77777777" w:rsidR="00F437B0" w:rsidRDefault="00583711" w:rsidP="004A159A">
            <w:pPr>
              <w:pStyle w:val="TableParagraph"/>
              <w:ind w:left="4"/>
              <w:jc w:val="left"/>
              <w:rPr>
                <w:sz w:val="20"/>
              </w:rPr>
            </w:pPr>
            <w:r>
              <w:rPr>
                <w:spacing w:val="-10"/>
                <w:sz w:val="20"/>
              </w:rPr>
              <w:t>0</w:t>
            </w:r>
          </w:p>
        </w:tc>
      </w:tr>
      <w:tr w:rsidR="00F437B0" w14:paraId="77DB5420" w14:textId="77777777">
        <w:trPr>
          <w:trHeight w:val="234"/>
        </w:trPr>
        <w:tc>
          <w:tcPr>
            <w:tcW w:w="3680" w:type="dxa"/>
          </w:tcPr>
          <w:p w14:paraId="77DB541B" w14:textId="77777777" w:rsidR="00F437B0" w:rsidRDefault="00583711" w:rsidP="004A159A">
            <w:pPr>
              <w:pStyle w:val="TableParagraph"/>
              <w:ind w:left="91"/>
              <w:jc w:val="left"/>
              <w:rPr>
                <w:sz w:val="20"/>
              </w:rPr>
            </w:pPr>
            <w:r>
              <w:rPr>
                <w:spacing w:val="-2"/>
                <w:sz w:val="20"/>
              </w:rPr>
              <w:t>Pruritus</w:t>
            </w:r>
          </w:p>
        </w:tc>
        <w:tc>
          <w:tcPr>
            <w:tcW w:w="1277" w:type="dxa"/>
          </w:tcPr>
          <w:p w14:paraId="77DB541C" w14:textId="77777777" w:rsidR="00F437B0" w:rsidRDefault="00583711" w:rsidP="004A159A">
            <w:pPr>
              <w:pStyle w:val="TableParagraph"/>
              <w:jc w:val="left"/>
              <w:rPr>
                <w:sz w:val="20"/>
              </w:rPr>
            </w:pPr>
            <w:r>
              <w:rPr>
                <w:sz w:val="20"/>
              </w:rPr>
              <w:t>19</w:t>
            </w:r>
            <w:r>
              <w:rPr>
                <w:spacing w:val="-4"/>
                <w:sz w:val="20"/>
              </w:rPr>
              <w:t xml:space="preserve"> </w:t>
            </w:r>
            <w:r>
              <w:rPr>
                <w:spacing w:val="-2"/>
                <w:sz w:val="20"/>
              </w:rPr>
              <w:t>(13.1)</w:t>
            </w:r>
          </w:p>
        </w:tc>
        <w:tc>
          <w:tcPr>
            <w:tcW w:w="1275" w:type="dxa"/>
          </w:tcPr>
          <w:p w14:paraId="77DB541D" w14:textId="77777777" w:rsidR="00F437B0" w:rsidRDefault="00583711" w:rsidP="004A159A">
            <w:pPr>
              <w:pStyle w:val="TableParagraph"/>
              <w:jc w:val="left"/>
              <w:rPr>
                <w:sz w:val="20"/>
              </w:rPr>
            </w:pPr>
            <w:r>
              <w:rPr>
                <w:spacing w:val="-10"/>
                <w:sz w:val="20"/>
              </w:rPr>
              <w:t>0</w:t>
            </w:r>
          </w:p>
        </w:tc>
        <w:tc>
          <w:tcPr>
            <w:tcW w:w="1274" w:type="dxa"/>
          </w:tcPr>
          <w:p w14:paraId="77DB541E" w14:textId="77777777" w:rsidR="00F437B0" w:rsidRDefault="00583711" w:rsidP="004A159A">
            <w:pPr>
              <w:pStyle w:val="TableParagraph"/>
              <w:ind w:left="12"/>
              <w:jc w:val="left"/>
              <w:rPr>
                <w:sz w:val="20"/>
              </w:rPr>
            </w:pPr>
            <w:r>
              <w:rPr>
                <w:spacing w:val="-10"/>
                <w:sz w:val="20"/>
              </w:rPr>
              <w:t>0</w:t>
            </w:r>
          </w:p>
        </w:tc>
        <w:tc>
          <w:tcPr>
            <w:tcW w:w="994" w:type="dxa"/>
          </w:tcPr>
          <w:p w14:paraId="77DB541F" w14:textId="77777777" w:rsidR="00F437B0" w:rsidRDefault="00583711" w:rsidP="004A159A">
            <w:pPr>
              <w:pStyle w:val="TableParagraph"/>
              <w:ind w:left="4"/>
              <w:jc w:val="left"/>
              <w:rPr>
                <w:sz w:val="20"/>
              </w:rPr>
            </w:pPr>
            <w:r>
              <w:rPr>
                <w:spacing w:val="-10"/>
                <w:sz w:val="20"/>
              </w:rPr>
              <w:t>0</w:t>
            </w:r>
          </w:p>
        </w:tc>
      </w:tr>
      <w:tr w:rsidR="00F437B0" w14:paraId="77DB5426" w14:textId="77777777">
        <w:trPr>
          <w:trHeight w:val="234"/>
        </w:trPr>
        <w:tc>
          <w:tcPr>
            <w:tcW w:w="3680" w:type="dxa"/>
          </w:tcPr>
          <w:p w14:paraId="77DB5421" w14:textId="77777777" w:rsidR="00F437B0" w:rsidRDefault="00583711" w:rsidP="004A159A">
            <w:pPr>
              <w:pStyle w:val="TableParagraph"/>
              <w:ind w:left="91"/>
              <w:jc w:val="left"/>
              <w:rPr>
                <w:sz w:val="20"/>
              </w:rPr>
            </w:pPr>
            <w:r>
              <w:rPr>
                <w:spacing w:val="-2"/>
                <w:sz w:val="20"/>
              </w:rPr>
              <w:t>Photosensitivity</w:t>
            </w:r>
            <w:r>
              <w:rPr>
                <w:spacing w:val="18"/>
                <w:sz w:val="20"/>
              </w:rPr>
              <w:t xml:space="preserve"> </w:t>
            </w:r>
            <w:r>
              <w:rPr>
                <w:spacing w:val="-2"/>
                <w:sz w:val="20"/>
              </w:rPr>
              <w:t>reaction</w:t>
            </w:r>
          </w:p>
        </w:tc>
        <w:tc>
          <w:tcPr>
            <w:tcW w:w="1277" w:type="dxa"/>
          </w:tcPr>
          <w:p w14:paraId="77DB5422" w14:textId="77777777" w:rsidR="00F437B0" w:rsidRDefault="00583711" w:rsidP="004A159A">
            <w:pPr>
              <w:pStyle w:val="TableParagraph"/>
              <w:jc w:val="left"/>
              <w:rPr>
                <w:sz w:val="20"/>
              </w:rPr>
            </w:pPr>
            <w:r>
              <w:rPr>
                <w:sz w:val="20"/>
              </w:rPr>
              <w:t>15</w:t>
            </w:r>
            <w:r>
              <w:rPr>
                <w:spacing w:val="-4"/>
                <w:sz w:val="20"/>
              </w:rPr>
              <w:t xml:space="preserve"> </w:t>
            </w:r>
            <w:r>
              <w:rPr>
                <w:spacing w:val="-2"/>
                <w:sz w:val="20"/>
              </w:rPr>
              <w:t>(10.3)</w:t>
            </w:r>
          </w:p>
        </w:tc>
        <w:tc>
          <w:tcPr>
            <w:tcW w:w="1275" w:type="dxa"/>
          </w:tcPr>
          <w:p w14:paraId="77DB5423" w14:textId="77777777" w:rsidR="00F437B0" w:rsidRDefault="00583711" w:rsidP="004A159A">
            <w:pPr>
              <w:pStyle w:val="TableParagraph"/>
              <w:ind w:right="3"/>
              <w:jc w:val="left"/>
              <w:rPr>
                <w:sz w:val="20"/>
              </w:rPr>
            </w:pPr>
            <w:r>
              <w:rPr>
                <w:sz w:val="20"/>
              </w:rPr>
              <w:t>3</w:t>
            </w:r>
            <w:r>
              <w:rPr>
                <w:spacing w:val="-3"/>
                <w:sz w:val="20"/>
              </w:rPr>
              <w:t xml:space="preserve"> </w:t>
            </w:r>
            <w:r>
              <w:rPr>
                <w:spacing w:val="-2"/>
                <w:sz w:val="20"/>
              </w:rPr>
              <w:t>(2.1)</w:t>
            </w:r>
          </w:p>
        </w:tc>
        <w:tc>
          <w:tcPr>
            <w:tcW w:w="1274" w:type="dxa"/>
          </w:tcPr>
          <w:p w14:paraId="77DB5424" w14:textId="77777777" w:rsidR="00F437B0" w:rsidRDefault="00583711" w:rsidP="004A159A">
            <w:pPr>
              <w:pStyle w:val="TableParagraph"/>
              <w:ind w:left="12"/>
              <w:jc w:val="left"/>
              <w:rPr>
                <w:sz w:val="20"/>
              </w:rPr>
            </w:pPr>
            <w:r>
              <w:rPr>
                <w:spacing w:val="-10"/>
                <w:sz w:val="20"/>
              </w:rPr>
              <w:t>0</w:t>
            </w:r>
          </w:p>
        </w:tc>
        <w:tc>
          <w:tcPr>
            <w:tcW w:w="994" w:type="dxa"/>
          </w:tcPr>
          <w:p w14:paraId="77DB5425" w14:textId="77777777" w:rsidR="00F437B0" w:rsidRDefault="00583711" w:rsidP="004A159A">
            <w:pPr>
              <w:pStyle w:val="TableParagraph"/>
              <w:ind w:left="4"/>
              <w:jc w:val="left"/>
              <w:rPr>
                <w:sz w:val="20"/>
              </w:rPr>
            </w:pPr>
            <w:r>
              <w:rPr>
                <w:spacing w:val="-10"/>
                <w:sz w:val="20"/>
              </w:rPr>
              <w:t>0</w:t>
            </w:r>
          </w:p>
        </w:tc>
      </w:tr>
      <w:tr w:rsidR="00F437B0" w14:paraId="77DB542C" w14:textId="77777777">
        <w:trPr>
          <w:trHeight w:val="234"/>
        </w:trPr>
        <w:tc>
          <w:tcPr>
            <w:tcW w:w="3680" w:type="dxa"/>
          </w:tcPr>
          <w:p w14:paraId="77DB5427" w14:textId="77777777" w:rsidR="00F437B0" w:rsidRDefault="00583711" w:rsidP="004A159A">
            <w:pPr>
              <w:pStyle w:val="TableParagraph"/>
              <w:ind w:left="91"/>
              <w:jc w:val="left"/>
              <w:rPr>
                <w:sz w:val="20"/>
              </w:rPr>
            </w:pPr>
            <w:r>
              <w:rPr>
                <w:spacing w:val="-2"/>
                <w:sz w:val="20"/>
              </w:rPr>
              <w:t>Erythema</w:t>
            </w:r>
          </w:p>
        </w:tc>
        <w:tc>
          <w:tcPr>
            <w:tcW w:w="1277" w:type="dxa"/>
          </w:tcPr>
          <w:p w14:paraId="77DB5428" w14:textId="77777777" w:rsidR="00F437B0" w:rsidRDefault="00583711" w:rsidP="004A159A">
            <w:pPr>
              <w:pStyle w:val="TableParagraph"/>
              <w:jc w:val="left"/>
              <w:rPr>
                <w:sz w:val="20"/>
              </w:rPr>
            </w:pPr>
            <w:r>
              <w:rPr>
                <w:sz w:val="20"/>
              </w:rPr>
              <w:t>15</w:t>
            </w:r>
            <w:r>
              <w:rPr>
                <w:spacing w:val="-4"/>
                <w:sz w:val="20"/>
              </w:rPr>
              <w:t xml:space="preserve"> </w:t>
            </w:r>
            <w:r>
              <w:rPr>
                <w:spacing w:val="-2"/>
                <w:sz w:val="20"/>
              </w:rPr>
              <w:t>(10.3)</w:t>
            </w:r>
          </w:p>
        </w:tc>
        <w:tc>
          <w:tcPr>
            <w:tcW w:w="1275" w:type="dxa"/>
          </w:tcPr>
          <w:p w14:paraId="77DB5429" w14:textId="77777777" w:rsidR="00F437B0" w:rsidRDefault="00583711" w:rsidP="004A159A">
            <w:pPr>
              <w:pStyle w:val="TableParagraph"/>
              <w:ind w:right="3"/>
              <w:jc w:val="left"/>
              <w:rPr>
                <w:sz w:val="20"/>
              </w:rPr>
            </w:pPr>
            <w:r>
              <w:rPr>
                <w:sz w:val="20"/>
              </w:rPr>
              <w:t>1</w:t>
            </w:r>
            <w:r>
              <w:rPr>
                <w:spacing w:val="-3"/>
                <w:sz w:val="20"/>
              </w:rPr>
              <w:t xml:space="preserve"> </w:t>
            </w:r>
            <w:r>
              <w:rPr>
                <w:spacing w:val="-2"/>
                <w:sz w:val="20"/>
              </w:rPr>
              <w:t>(0.7)</w:t>
            </w:r>
          </w:p>
        </w:tc>
        <w:tc>
          <w:tcPr>
            <w:tcW w:w="1274" w:type="dxa"/>
          </w:tcPr>
          <w:p w14:paraId="77DB542A" w14:textId="77777777" w:rsidR="00F437B0" w:rsidRDefault="00583711" w:rsidP="004A159A">
            <w:pPr>
              <w:pStyle w:val="TableParagraph"/>
              <w:ind w:left="12"/>
              <w:jc w:val="left"/>
              <w:rPr>
                <w:sz w:val="20"/>
              </w:rPr>
            </w:pPr>
            <w:r>
              <w:rPr>
                <w:spacing w:val="-10"/>
                <w:sz w:val="20"/>
              </w:rPr>
              <w:t>0</w:t>
            </w:r>
          </w:p>
        </w:tc>
        <w:tc>
          <w:tcPr>
            <w:tcW w:w="994" w:type="dxa"/>
          </w:tcPr>
          <w:p w14:paraId="77DB542B" w14:textId="77777777" w:rsidR="00F437B0" w:rsidRDefault="00583711" w:rsidP="004A159A">
            <w:pPr>
              <w:pStyle w:val="TableParagraph"/>
              <w:ind w:left="4"/>
              <w:jc w:val="left"/>
              <w:rPr>
                <w:sz w:val="20"/>
              </w:rPr>
            </w:pPr>
            <w:r>
              <w:rPr>
                <w:spacing w:val="-10"/>
                <w:sz w:val="20"/>
              </w:rPr>
              <w:t>0</w:t>
            </w:r>
          </w:p>
        </w:tc>
      </w:tr>
      <w:tr w:rsidR="00F437B0" w14:paraId="77DB542E" w14:textId="77777777">
        <w:trPr>
          <w:trHeight w:val="235"/>
        </w:trPr>
        <w:tc>
          <w:tcPr>
            <w:tcW w:w="8500" w:type="dxa"/>
            <w:gridSpan w:val="5"/>
          </w:tcPr>
          <w:p w14:paraId="77DB542D" w14:textId="77777777" w:rsidR="00F437B0" w:rsidRDefault="00583711" w:rsidP="004A159A">
            <w:pPr>
              <w:pStyle w:val="TableParagraph"/>
              <w:ind w:left="4"/>
              <w:jc w:val="left"/>
              <w:rPr>
                <w:b/>
                <w:sz w:val="20"/>
              </w:rPr>
            </w:pPr>
            <w:r>
              <w:rPr>
                <w:b/>
                <w:spacing w:val="-2"/>
                <w:sz w:val="20"/>
              </w:rPr>
              <w:t>Respiratory,</w:t>
            </w:r>
            <w:r>
              <w:rPr>
                <w:b/>
                <w:spacing w:val="3"/>
                <w:sz w:val="20"/>
              </w:rPr>
              <w:t xml:space="preserve"> </w:t>
            </w:r>
            <w:r>
              <w:rPr>
                <w:b/>
                <w:spacing w:val="-2"/>
                <w:sz w:val="20"/>
              </w:rPr>
              <w:t>thoracic</w:t>
            </w:r>
            <w:r>
              <w:rPr>
                <w:b/>
                <w:spacing w:val="8"/>
                <w:sz w:val="20"/>
              </w:rPr>
              <w:t xml:space="preserve"> </w:t>
            </w:r>
            <w:r>
              <w:rPr>
                <w:b/>
                <w:spacing w:val="-2"/>
                <w:sz w:val="20"/>
              </w:rPr>
              <w:t>and</w:t>
            </w:r>
            <w:r>
              <w:rPr>
                <w:b/>
                <w:spacing w:val="7"/>
                <w:sz w:val="20"/>
              </w:rPr>
              <w:t xml:space="preserve"> </w:t>
            </w:r>
            <w:r>
              <w:rPr>
                <w:b/>
                <w:spacing w:val="-2"/>
                <w:sz w:val="20"/>
              </w:rPr>
              <w:t>mediastinal</w:t>
            </w:r>
            <w:r>
              <w:rPr>
                <w:b/>
                <w:spacing w:val="5"/>
                <w:sz w:val="20"/>
              </w:rPr>
              <w:t xml:space="preserve"> </w:t>
            </w:r>
            <w:r>
              <w:rPr>
                <w:b/>
                <w:spacing w:val="-2"/>
                <w:sz w:val="20"/>
              </w:rPr>
              <w:t>disorders</w:t>
            </w:r>
          </w:p>
        </w:tc>
      </w:tr>
      <w:tr w:rsidR="00F437B0" w14:paraId="77DB5434" w14:textId="77777777">
        <w:trPr>
          <w:trHeight w:val="234"/>
        </w:trPr>
        <w:tc>
          <w:tcPr>
            <w:tcW w:w="3680" w:type="dxa"/>
          </w:tcPr>
          <w:p w14:paraId="77DB542F" w14:textId="77777777" w:rsidR="00F437B0" w:rsidRDefault="00583711" w:rsidP="004A159A">
            <w:pPr>
              <w:pStyle w:val="TableParagraph"/>
              <w:ind w:left="91"/>
              <w:jc w:val="left"/>
              <w:rPr>
                <w:sz w:val="20"/>
              </w:rPr>
            </w:pPr>
            <w:r>
              <w:rPr>
                <w:spacing w:val="-2"/>
                <w:sz w:val="20"/>
              </w:rPr>
              <w:t>Cough</w:t>
            </w:r>
          </w:p>
        </w:tc>
        <w:tc>
          <w:tcPr>
            <w:tcW w:w="1277" w:type="dxa"/>
          </w:tcPr>
          <w:p w14:paraId="77DB5430" w14:textId="77777777" w:rsidR="00F437B0" w:rsidRDefault="00583711" w:rsidP="004A159A">
            <w:pPr>
              <w:pStyle w:val="TableParagraph"/>
              <w:jc w:val="left"/>
              <w:rPr>
                <w:sz w:val="20"/>
              </w:rPr>
            </w:pPr>
            <w:r>
              <w:rPr>
                <w:spacing w:val="-2"/>
                <w:sz w:val="20"/>
              </w:rPr>
              <w:t>33(22.8)</w:t>
            </w:r>
          </w:p>
        </w:tc>
        <w:tc>
          <w:tcPr>
            <w:tcW w:w="1275" w:type="dxa"/>
          </w:tcPr>
          <w:p w14:paraId="77DB5431" w14:textId="77777777" w:rsidR="00F437B0" w:rsidRDefault="00583711" w:rsidP="004A159A">
            <w:pPr>
              <w:pStyle w:val="TableParagraph"/>
              <w:ind w:right="3"/>
              <w:jc w:val="left"/>
              <w:rPr>
                <w:sz w:val="20"/>
              </w:rPr>
            </w:pPr>
            <w:r>
              <w:rPr>
                <w:sz w:val="20"/>
              </w:rPr>
              <w:t>1</w:t>
            </w:r>
            <w:r>
              <w:rPr>
                <w:spacing w:val="-3"/>
                <w:sz w:val="20"/>
              </w:rPr>
              <w:t xml:space="preserve"> </w:t>
            </w:r>
            <w:r>
              <w:rPr>
                <w:spacing w:val="-2"/>
                <w:sz w:val="20"/>
              </w:rPr>
              <w:t>(0.7)</w:t>
            </w:r>
          </w:p>
        </w:tc>
        <w:tc>
          <w:tcPr>
            <w:tcW w:w="1274" w:type="dxa"/>
          </w:tcPr>
          <w:p w14:paraId="77DB5432" w14:textId="77777777" w:rsidR="00F437B0" w:rsidRDefault="00583711" w:rsidP="004A159A">
            <w:pPr>
              <w:pStyle w:val="TableParagraph"/>
              <w:ind w:left="12"/>
              <w:jc w:val="left"/>
              <w:rPr>
                <w:sz w:val="20"/>
              </w:rPr>
            </w:pPr>
            <w:r>
              <w:rPr>
                <w:spacing w:val="-10"/>
                <w:sz w:val="20"/>
              </w:rPr>
              <w:t>0</w:t>
            </w:r>
          </w:p>
        </w:tc>
        <w:tc>
          <w:tcPr>
            <w:tcW w:w="994" w:type="dxa"/>
          </w:tcPr>
          <w:p w14:paraId="77DB5433" w14:textId="77777777" w:rsidR="00F437B0" w:rsidRDefault="00583711" w:rsidP="004A159A">
            <w:pPr>
              <w:pStyle w:val="TableParagraph"/>
              <w:ind w:left="4"/>
              <w:jc w:val="left"/>
              <w:rPr>
                <w:sz w:val="20"/>
              </w:rPr>
            </w:pPr>
            <w:r>
              <w:rPr>
                <w:spacing w:val="-10"/>
                <w:sz w:val="20"/>
              </w:rPr>
              <w:t>0</w:t>
            </w:r>
          </w:p>
        </w:tc>
      </w:tr>
      <w:tr w:rsidR="00F437B0" w14:paraId="77DB543A" w14:textId="77777777">
        <w:trPr>
          <w:trHeight w:val="232"/>
        </w:trPr>
        <w:tc>
          <w:tcPr>
            <w:tcW w:w="3680" w:type="dxa"/>
          </w:tcPr>
          <w:p w14:paraId="77DB5435" w14:textId="77777777" w:rsidR="00F437B0" w:rsidRDefault="00583711" w:rsidP="004A159A">
            <w:pPr>
              <w:pStyle w:val="TableParagraph"/>
              <w:spacing w:line="212" w:lineRule="exact"/>
              <w:ind w:left="91"/>
              <w:jc w:val="left"/>
              <w:rPr>
                <w:sz w:val="20"/>
              </w:rPr>
            </w:pPr>
            <w:r>
              <w:rPr>
                <w:spacing w:val="-2"/>
                <w:sz w:val="20"/>
              </w:rPr>
              <w:t>Dyspnoea</w:t>
            </w:r>
          </w:p>
        </w:tc>
        <w:tc>
          <w:tcPr>
            <w:tcW w:w="1277" w:type="dxa"/>
          </w:tcPr>
          <w:p w14:paraId="77DB5436" w14:textId="77777777" w:rsidR="00F437B0" w:rsidRDefault="00583711" w:rsidP="004A159A">
            <w:pPr>
              <w:pStyle w:val="TableParagraph"/>
              <w:spacing w:line="212" w:lineRule="exact"/>
              <w:jc w:val="left"/>
              <w:rPr>
                <w:sz w:val="20"/>
              </w:rPr>
            </w:pPr>
            <w:r>
              <w:rPr>
                <w:sz w:val="20"/>
              </w:rPr>
              <w:t>17</w:t>
            </w:r>
            <w:r>
              <w:rPr>
                <w:spacing w:val="-4"/>
                <w:sz w:val="20"/>
              </w:rPr>
              <w:t xml:space="preserve"> </w:t>
            </w:r>
            <w:r>
              <w:rPr>
                <w:spacing w:val="-2"/>
                <w:sz w:val="20"/>
              </w:rPr>
              <w:t>(11.7)</w:t>
            </w:r>
          </w:p>
        </w:tc>
        <w:tc>
          <w:tcPr>
            <w:tcW w:w="1275" w:type="dxa"/>
          </w:tcPr>
          <w:p w14:paraId="77DB5437" w14:textId="77777777" w:rsidR="00F437B0" w:rsidRDefault="00583711" w:rsidP="004A159A">
            <w:pPr>
              <w:pStyle w:val="TableParagraph"/>
              <w:spacing w:line="212" w:lineRule="exact"/>
              <w:ind w:right="3"/>
              <w:jc w:val="left"/>
              <w:rPr>
                <w:sz w:val="20"/>
              </w:rPr>
            </w:pPr>
            <w:r>
              <w:rPr>
                <w:sz w:val="20"/>
              </w:rPr>
              <w:t>2</w:t>
            </w:r>
            <w:r>
              <w:rPr>
                <w:spacing w:val="-3"/>
                <w:sz w:val="20"/>
              </w:rPr>
              <w:t xml:space="preserve"> </w:t>
            </w:r>
            <w:r>
              <w:rPr>
                <w:spacing w:val="-2"/>
                <w:sz w:val="20"/>
              </w:rPr>
              <w:t>(1.4)</w:t>
            </w:r>
          </w:p>
        </w:tc>
        <w:tc>
          <w:tcPr>
            <w:tcW w:w="1274" w:type="dxa"/>
          </w:tcPr>
          <w:p w14:paraId="77DB5438" w14:textId="77777777" w:rsidR="00F437B0" w:rsidRDefault="00583711" w:rsidP="004A159A">
            <w:pPr>
              <w:pStyle w:val="TableParagraph"/>
              <w:spacing w:line="212" w:lineRule="exact"/>
              <w:ind w:left="12"/>
              <w:jc w:val="left"/>
              <w:rPr>
                <w:sz w:val="20"/>
              </w:rPr>
            </w:pPr>
            <w:r>
              <w:rPr>
                <w:spacing w:val="-10"/>
                <w:sz w:val="20"/>
              </w:rPr>
              <w:t>0</w:t>
            </w:r>
          </w:p>
        </w:tc>
        <w:tc>
          <w:tcPr>
            <w:tcW w:w="994" w:type="dxa"/>
          </w:tcPr>
          <w:p w14:paraId="77DB5439" w14:textId="77777777" w:rsidR="00F437B0" w:rsidRDefault="00583711" w:rsidP="004A159A">
            <w:pPr>
              <w:pStyle w:val="TableParagraph"/>
              <w:spacing w:line="212" w:lineRule="exact"/>
              <w:ind w:left="4"/>
              <w:jc w:val="left"/>
              <w:rPr>
                <w:sz w:val="20"/>
              </w:rPr>
            </w:pPr>
            <w:r>
              <w:rPr>
                <w:spacing w:val="-10"/>
                <w:sz w:val="20"/>
              </w:rPr>
              <w:t>0</w:t>
            </w:r>
          </w:p>
        </w:tc>
      </w:tr>
      <w:tr w:rsidR="00F437B0" w14:paraId="77DB5440" w14:textId="77777777">
        <w:trPr>
          <w:trHeight w:val="234"/>
        </w:trPr>
        <w:tc>
          <w:tcPr>
            <w:tcW w:w="3680" w:type="dxa"/>
          </w:tcPr>
          <w:p w14:paraId="77DB543B" w14:textId="77777777" w:rsidR="00F437B0" w:rsidRDefault="00583711" w:rsidP="004A159A">
            <w:pPr>
              <w:pStyle w:val="TableParagraph"/>
              <w:ind w:left="91"/>
              <w:jc w:val="left"/>
              <w:rPr>
                <w:sz w:val="20"/>
              </w:rPr>
            </w:pPr>
            <w:r>
              <w:rPr>
                <w:sz w:val="20"/>
              </w:rPr>
              <w:t>Pleural</w:t>
            </w:r>
            <w:r>
              <w:rPr>
                <w:spacing w:val="-8"/>
                <w:sz w:val="20"/>
              </w:rPr>
              <w:t xml:space="preserve"> </w:t>
            </w:r>
            <w:r>
              <w:rPr>
                <w:spacing w:val="-2"/>
                <w:sz w:val="20"/>
              </w:rPr>
              <w:t>effusion</w:t>
            </w:r>
          </w:p>
        </w:tc>
        <w:tc>
          <w:tcPr>
            <w:tcW w:w="1277" w:type="dxa"/>
          </w:tcPr>
          <w:p w14:paraId="77DB543C" w14:textId="77777777" w:rsidR="00F437B0" w:rsidRDefault="00583711" w:rsidP="004A159A">
            <w:pPr>
              <w:pStyle w:val="TableParagraph"/>
              <w:jc w:val="left"/>
              <w:rPr>
                <w:sz w:val="20"/>
              </w:rPr>
            </w:pPr>
            <w:r>
              <w:rPr>
                <w:sz w:val="20"/>
              </w:rPr>
              <w:t>16</w:t>
            </w:r>
            <w:r>
              <w:rPr>
                <w:spacing w:val="-4"/>
                <w:sz w:val="20"/>
              </w:rPr>
              <w:t xml:space="preserve"> </w:t>
            </w:r>
            <w:r>
              <w:rPr>
                <w:spacing w:val="-2"/>
                <w:sz w:val="20"/>
              </w:rPr>
              <w:t>(11.0)</w:t>
            </w:r>
          </w:p>
        </w:tc>
        <w:tc>
          <w:tcPr>
            <w:tcW w:w="1275" w:type="dxa"/>
          </w:tcPr>
          <w:p w14:paraId="77DB543D" w14:textId="77777777" w:rsidR="00F437B0" w:rsidRDefault="00583711" w:rsidP="004A159A">
            <w:pPr>
              <w:pStyle w:val="TableParagraph"/>
              <w:ind w:right="3"/>
              <w:jc w:val="left"/>
              <w:rPr>
                <w:sz w:val="20"/>
              </w:rPr>
            </w:pPr>
            <w:r>
              <w:rPr>
                <w:sz w:val="20"/>
              </w:rPr>
              <w:t>3</w:t>
            </w:r>
            <w:r>
              <w:rPr>
                <w:spacing w:val="-3"/>
                <w:sz w:val="20"/>
              </w:rPr>
              <w:t xml:space="preserve"> </w:t>
            </w:r>
            <w:r>
              <w:rPr>
                <w:spacing w:val="-2"/>
                <w:sz w:val="20"/>
              </w:rPr>
              <w:t>(2.1)</w:t>
            </w:r>
          </w:p>
        </w:tc>
        <w:tc>
          <w:tcPr>
            <w:tcW w:w="1274" w:type="dxa"/>
          </w:tcPr>
          <w:p w14:paraId="77DB543E" w14:textId="77777777" w:rsidR="00F437B0" w:rsidRDefault="00583711" w:rsidP="004A159A">
            <w:pPr>
              <w:pStyle w:val="TableParagraph"/>
              <w:ind w:left="12"/>
              <w:jc w:val="left"/>
              <w:rPr>
                <w:sz w:val="20"/>
              </w:rPr>
            </w:pPr>
            <w:r>
              <w:rPr>
                <w:spacing w:val="-10"/>
                <w:sz w:val="20"/>
              </w:rPr>
              <w:t>0</w:t>
            </w:r>
          </w:p>
        </w:tc>
        <w:tc>
          <w:tcPr>
            <w:tcW w:w="994" w:type="dxa"/>
          </w:tcPr>
          <w:p w14:paraId="77DB543F" w14:textId="77777777" w:rsidR="00F437B0" w:rsidRDefault="00583711" w:rsidP="004A159A">
            <w:pPr>
              <w:pStyle w:val="TableParagraph"/>
              <w:ind w:left="4"/>
              <w:jc w:val="left"/>
              <w:rPr>
                <w:sz w:val="20"/>
              </w:rPr>
            </w:pPr>
            <w:r>
              <w:rPr>
                <w:spacing w:val="-10"/>
                <w:sz w:val="20"/>
              </w:rPr>
              <w:t>0</w:t>
            </w:r>
          </w:p>
        </w:tc>
      </w:tr>
      <w:tr w:rsidR="00F437B0" w14:paraId="77DB5442" w14:textId="77777777">
        <w:trPr>
          <w:trHeight w:val="234"/>
        </w:trPr>
        <w:tc>
          <w:tcPr>
            <w:tcW w:w="8500" w:type="dxa"/>
            <w:gridSpan w:val="5"/>
          </w:tcPr>
          <w:p w14:paraId="77DB5441" w14:textId="77777777" w:rsidR="00F437B0" w:rsidRDefault="00583711" w:rsidP="004A159A">
            <w:pPr>
              <w:pStyle w:val="TableParagraph"/>
              <w:ind w:left="4"/>
              <w:jc w:val="left"/>
              <w:rPr>
                <w:b/>
                <w:sz w:val="20"/>
              </w:rPr>
            </w:pPr>
            <w:r>
              <w:rPr>
                <w:b/>
                <w:spacing w:val="-2"/>
                <w:sz w:val="20"/>
              </w:rPr>
              <w:t>Psychiatric</w:t>
            </w:r>
            <w:r>
              <w:rPr>
                <w:b/>
                <w:spacing w:val="9"/>
                <w:sz w:val="20"/>
              </w:rPr>
              <w:t xml:space="preserve"> </w:t>
            </w:r>
            <w:r>
              <w:rPr>
                <w:b/>
                <w:spacing w:val="-2"/>
                <w:sz w:val="20"/>
              </w:rPr>
              <w:t>disorders</w:t>
            </w:r>
          </w:p>
        </w:tc>
      </w:tr>
      <w:tr w:rsidR="00F437B0" w14:paraId="77DB5448" w14:textId="77777777">
        <w:trPr>
          <w:trHeight w:val="234"/>
        </w:trPr>
        <w:tc>
          <w:tcPr>
            <w:tcW w:w="3680" w:type="dxa"/>
          </w:tcPr>
          <w:p w14:paraId="77DB5443" w14:textId="77777777" w:rsidR="00F437B0" w:rsidRDefault="00583711" w:rsidP="004A159A">
            <w:pPr>
              <w:pStyle w:val="TableParagraph"/>
              <w:ind w:left="91"/>
              <w:jc w:val="left"/>
              <w:rPr>
                <w:sz w:val="20"/>
              </w:rPr>
            </w:pPr>
            <w:r>
              <w:rPr>
                <w:spacing w:val="-2"/>
                <w:sz w:val="20"/>
              </w:rPr>
              <w:t>Insomnia</w:t>
            </w:r>
          </w:p>
        </w:tc>
        <w:tc>
          <w:tcPr>
            <w:tcW w:w="1277" w:type="dxa"/>
          </w:tcPr>
          <w:p w14:paraId="77DB5444" w14:textId="77777777" w:rsidR="00F437B0" w:rsidRDefault="00583711" w:rsidP="004A159A">
            <w:pPr>
              <w:pStyle w:val="TableParagraph"/>
              <w:jc w:val="left"/>
              <w:rPr>
                <w:sz w:val="20"/>
              </w:rPr>
            </w:pPr>
            <w:r>
              <w:rPr>
                <w:sz w:val="20"/>
              </w:rPr>
              <w:t>16</w:t>
            </w:r>
            <w:r>
              <w:rPr>
                <w:spacing w:val="-4"/>
                <w:sz w:val="20"/>
              </w:rPr>
              <w:t xml:space="preserve"> </w:t>
            </w:r>
            <w:r>
              <w:rPr>
                <w:spacing w:val="-2"/>
                <w:sz w:val="20"/>
              </w:rPr>
              <w:t>(11.0)</w:t>
            </w:r>
          </w:p>
        </w:tc>
        <w:tc>
          <w:tcPr>
            <w:tcW w:w="1275" w:type="dxa"/>
          </w:tcPr>
          <w:p w14:paraId="77DB5445" w14:textId="77777777" w:rsidR="00F437B0" w:rsidRDefault="00583711" w:rsidP="004A159A">
            <w:pPr>
              <w:pStyle w:val="TableParagraph"/>
              <w:jc w:val="left"/>
              <w:rPr>
                <w:sz w:val="20"/>
              </w:rPr>
            </w:pPr>
            <w:r>
              <w:rPr>
                <w:spacing w:val="-10"/>
                <w:sz w:val="20"/>
              </w:rPr>
              <w:t>0</w:t>
            </w:r>
          </w:p>
        </w:tc>
        <w:tc>
          <w:tcPr>
            <w:tcW w:w="1274" w:type="dxa"/>
          </w:tcPr>
          <w:p w14:paraId="77DB5446" w14:textId="77777777" w:rsidR="00F437B0" w:rsidRDefault="00583711" w:rsidP="004A159A">
            <w:pPr>
              <w:pStyle w:val="TableParagraph"/>
              <w:ind w:left="12"/>
              <w:jc w:val="left"/>
              <w:rPr>
                <w:sz w:val="20"/>
              </w:rPr>
            </w:pPr>
            <w:r>
              <w:rPr>
                <w:spacing w:val="-10"/>
                <w:sz w:val="20"/>
              </w:rPr>
              <w:t>0</w:t>
            </w:r>
          </w:p>
        </w:tc>
        <w:tc>
          <w:tcPr>
            <w:tcW w:w="994" w:type="dxa"/>
          </w:tcPr>
          <w:p w14:paraId="77DB5447" w14:textId="77777777" w:rsidR="00F437B0" w:rsidRDefault="00583711" w:rsidP="004A159A">
            <w:pPr>
              <w:pStyle w:val="TableParagraph"/>
              <w:ind w:left="4"/>
              <w:jc w:val="left"/>
              <w:rPr>
                <w:sz w:val="20"/>
              </w:rPr>
            </w:pPr>
            <w:r>
              <w:rPr>
                <w:spacing w:val="-10"/>
                <w:sz w:val="20"/>
              </w:rPr>
              <w:t>0</w:t>
            </w:r>
          </w:p>
        </w:tc>
      </w:tr>
      <w:tr w:rsidR="00F437B0" w14:paraId="77DB544A" w14:textId="77777777">
        <w:trPr>
          <w:trHeight w:val="234"/>
        </w:trPr>
        <w:tc>
          <w:tcPr>
            <w:tcW w:w="8500" w:type="dxa"/>
            <w:gridSpan w:val="5"/>
          </w:tcPr>
          <w:p w14:paraId="77DB5449" w14:textId="77777777" w:rsidR="00F437B0" w:rsidRDefault="00583711" w:rsidP="004A159A">
            <w:pPr>
              <w:pStyle w:val="TableParagraph"/>
              <w:ind w:left="4"/>
              <w:jc w:val="left"/>
              <w:rPr>
                <w:b/>
                <w:sz w:val="20"/>
              </w:rPr>
            </w:pPr>
            <w:r>
              <w:rPr>
                <w:b/>
                <w:sz w:val="20"/>
              </w:rPr>
              <w:t>Nervous</w:t>
            </w:r>
            <w:r>
              <w:rPr>
                <w:b/>
                <w:spacing w:val="-8"/>
                <w:sz w:val="20"/>
              </w:rPr>
              <w:t xml:space="preserve"> </w:t>
            </w:r>
            <w:r>
              <w:rPr>
                <w:b/>
                <w:sz w:val="20"/>
              </w:rPr>
              <w:t>system</w:t>
            </w:r>
            <w:r>
              <w:rPr>
                <w:b/>
                <w:spacing w:val="-10"/>
                <w:sz w:val="20"/>
              </w:rPr>
              <w:t xml:space="preserve"> </w:t>
            </w:r>
            <w:r>
              <w:rPr>
                <w:b/>
                <w:spacing w:val="-2"/>
                <w:sz w:val="20"/>
              </w:rPr>
              <w:t>disorders</w:t>
            </w:r>
          </w:p>
        </w:tc>
      </w:tr>
      <w:tr w:rsidR="00F437B0" w14:paraId="77DB5450" w14:textId="77777777">
        <w:trPr>
          <w:trHeight w:val="234"/>
        </w:trPr>
        <w:tc>
          <w:tcPr>
            <w:tcW w:w="3680" w:type="dxa"/>
          </w:tcPr>
          <w:p w14:paraId="77DB544B" w14:textId="77777777" w:rsidR="00F437B0" w:rsidRDefault="00583711" w:rsidP="004A159A">
            <w:pPr>
              <w:pStyle w:val="TableParagraph"/>
              <w:ind w:left="91"/>
              <w:jc w:val="left"/>
              <w:rPr>
                <w:sz w:val="20"/>
              </w:rPr>
            </w:pPr>
            <w:r>
              <w:rPr>
                <w:spacing w:val="-2"/>
                <w:sz w:val="20"/>
              </w:rPr>
              <w:t>Headache</w:t>
            </w:r>
          </w:p>
        </w:tc>
        <w:tc>
          <w:tcPr>
            <w:tcW w:w="1277" w:type="dxa"/>
          </w:tcPr>
          <w:p w14:paraId="77DB544C" w14:textId="77777777" w:rsidR="00F437B0" w:rsidRDefault="00583711" w:rsidP="004A159A">
            <w:pPr>
              <w:pStyle w:val="TableParagraph"/>
              <w:jc w:val="left"/>
              <w:rPr>
                <w:sz w:val="20"/>
              </w:rPr>
            </w:pPr>
            <w:r>
              <w:rPr>
                <w:sz w:val="20"/>
              </w:rPr>
              <w:t>15</w:t>
            </w:r>
            <w:r>
              <w:rPr>
                <w:spacing w:val="-4"/>
                <w:sz w:val="20"/>
              </w:rPr>
              <w:t xml:space="preserve"> </w:t>
            </w:r>
            <w:r>
              <w:rPr>
                <w:spacing w:val="-2"/>
                <w:sz w:val="20"/>
              </w:rPr>
              <w:t>(10.3)</w:t>
            </w:r>
          </w:p>
        </w:tc>
        <w:tc>
          <w:tcPr>
            <w:tcW w:w="1275" w:type="dxa"/>
          </w:tcPr>
          <w:p w14:paraId="77DB544D" w14:textId="77777777" w:rsidR="00F437B0" w:rsidRDefault="00583711" w:rsidP="004A159A">
            <w:pPr>
              <w:pStyle w:val="TableParagraph"/>
              <w:ind w:right="3"/>
              <w:jc w:val="left"/>
              <w:rPr>
                <w:sz w:val="20"/>
              </w:rPr>
            </w:pPr>
            <w:r>
              <w:rPr>
                <w:sz w:val="20"/>
              </w:rPr>
              <w:t>1</w:t>
            </w:r>
            <w:r>
              <w:rPr>
                <w:spacing w:val="-3"/>
                <w:sz w:val="20"/>
              </w:rPr>
              <w:t xml:space="preserve"> </w:t>
            </w:r>
            <w:r>
              <w:rPr>
                <w:spacing w:val="-2"/>
                <w:sz w:val="20"/>
              </w:rPr>
              <w:t>(0.7)</w:t>
            </w:r>
          </w:p>
        </w:tc>
        <w:tc>
          <w:tcPr>
            <w:tcW w:w="1274" w:type="dxa"/>
          </w:tcPr>
          <w:p w14:paraId="77DB544E" w14:textId="77777777" w:rsidR="00F437B0" w:rsidRDefault="00583711" w:rsidP="004A159A">
            <w:pPr>
              <w:pStyle w:val="TableParagraph"/>
              <w:ind w:left="12"/>
              <w:jc w:val="left"/>
              <w:rPr>
                <w:sz w:val="20"/>
              </w:rPr>
            </w:pPr>
            <w:r>
              <w:rPr>
                <w:spacing w:val="-10"/>
                <w:sz w:val="20"/>
              </w:rPr>
              <w:t>0</w:t>
            </w:r>
          </w:p>
        </w:tc>
        <w:tc>
          <w:tcPr>
            <w:tcW w:w="994" w:type="dxa"/>
          </w:tcPr>
          <w:p w14:paraId="77DB544F" w14:textId="77777777" w:rsidR="00F437B0" w:rsidRDefault="00583711" w:rsidP="004A159A">
            <w:pPr>
              <w:pStyle w:val="TableParagraph"/>
              <w:ind w:left="4"/>
              <w:jc w:val="left"/>
              <w:rPr>
                <w:sz w:val="20"/>
              </w:rPr>
            </w:pPr>
            <w:r>
              <w:rPr>
                <w:spacing w:val="-10"/>
                <w:sz w:val="20"/>
              </w:rPr>
              <w:t>0</w:t>
            </w:r>
          </w:p>
        </w:tc>
      </w:tr>
    </w:tbl>
    <w:p w14:paraId="1F57764B" w14:textId="77777777" w:rsidR="004A159A" w:rsidRDefault="00583711" w:rsidP="004A159A">
      <w:pPr>
        <w:spacing w:before="26"/>
        <w:ind w:left="23" w:right="3029"/>
        <w:rPr>
          <w:sz w:val="20"/>
        </w:rPr>
      </w:pPr>
      <w:r>
        <w:rPr>
          <w:sz w:val="20"/>
        </w:rPr>
        <w:t>*</w:t>
      </w:r>
      <w:r>
        <w:rPr>
          <w:spacing w:val="-5"/>
          <w:sz w:val="20"/>
        </w:rPr>
        <w:t xml:space="preserve"> </w:t>
      </w:r>
      <w:r>
        <w:rPr>
          <w:sz w:val="20"/>
        </w:rPr>
        <w:t>Medical</w:t>
      </w:r>
      <w:r>
        <w:rPr>
          <w:spacing w:val="-4"/>
          <w:sz w:val="20"/>
        </w:rPr>
        <w:t xml:space="preserve"> </w:t>
      </w:r>
      <w:r>
        <w:rPr>
          <w:sz w:val="20"/>
        </w:rPr>
        <w:t>Dictionary</w:t>
      </w:r>
      <w:r>
        <w:rPr>
          <w:spacing w:val="-5"/>
          <w:sz w:val="20"/>
        </w:rPr>
        <w:t xml:space="preserve"> </w:t>
      </w:r>
      <w:r>
        <w:rPr>
          <w:sz w:val="20"/>
        </w:rPr>
        <w:t>for</w:t>
      </w:r>
      <w:r>
        <w:rPr>
          <w:spacing w:val="-7"/>
          <w:sz w:val="20"/>
        </w:rPr>
        <w:t xml:space="preserve"> </w:t>
      </w:r>
      <w:r>
        <w:rPr>
          <w:sz w:val="20"/>
        </w:rPr>
        <w:t>Regulatory</w:t>
      </w:r>
      <w:r>
        <w:rPr>
          <w:spacing w:val="-5"/>
          <w:sz w:val="20"/>
        </w:rPr>
        <w:t xml:space="preserve"> </w:t>
      </w:r>
      <w:r>
        <w:rPr>
          <w:sz w:val="20"/>
        </w:rPr>
        <w:t>Activities</w:t>
      </w:r>
      <w:r>
        <w:rPr>
          <w:spacing w:val="-5"/>
          <w:sz w:val="20"/>
        </w:rPr>
        <w:t xml:space="preserve"> </w:t>
      </w:r>
      <w:r>
        <w:rPr>
          <w:sz w:val="20"/>
        </w:rPr>
        <w:t>(MedDRA)</w:t>
      </w:r>
      <w:r>
        <w:rPr>
          <w:spacing w:val="-4"/>
          <w:sz w:val="20"/>
        </w:rPr>
        <w:t xml:space="preserve"> </w:t>
      </w:r>
      <w:r>
        <w:rPr>
          <w:sz w:val="20"/>
        </w:rPr>
        <w:t>Version</w:t>
      </w:r>
      <w:r>
        <w:rPr>
          <w:spacing w:val="-5"/>
          <w:sz w:val="20"/>
        </w:rPr>
        <w:t xml:space="preserve"> </w:t>
      </w:r>
      <w:r>
        <w:rPr>
          <w:sz w:val="20"/>
        </w:rPr>
        <w:t>22.0. n - Number of patients</w:t>
      </w:r>
    </w:p>
    <w:p w14:paraId="77DB5453" w14:textId="7961E772" w:rsidR="00F437B0" w:rsidRDefault="00583711" w:rsidP="004A159A">
      <w:pPr>
        <w:spacing w:before="26"/>
        <w:ind w:left="23" w:right="3029"/>
      </w:pPr>
      <w:bookmarkStart w:id="47" w:name="Description_of_Selected_Adverse_Reaction"/>
      <w:bookmarkEnd w:id="47"/>
      <w:r>
        <w:t>Description</w:t>
      </w:r>
      <w:r>
        <w:rPr>
          <w:spacing w:val="-7"/>
        </w:rPr>
        <w:t xml:space="preserve"> </w:t>
      </w:r>
      <w:r>
        <w:t>of</w:t>
      </w:r>
      <w:r>
        <w:rPr>
          <w:spacing w:val="-6"/>
        </w:rPr>
        <w:t xml:space="preserve"> </w:t>
      </w:r>
      <w:r>
        <w:t>Selected</w:t>
      </w:r>
      <w:r>
        <w:rPr>
          <w:spacing w:val="-9"/>
        </w:rPr>
        <w:t xml:space="preserve"> </w:t>
      </w:r>
      <w:r>
        <w:t>Adverse</w:t>
      </w:r>
      <w:r>
        <w:rPr>
          <w:spacing w:val="-7"/>
        </w:rPr>
        <w:t xml:space="preserve"> </w:t>
      </w:r>
      <w:r>
        <w:t>Reactions</w:t>
      </w:r>
      <w:r>
        <w:rPr>
          <w:spacing w:val="-7"/>
        </w:rPr>
        <w:t xml:space="preserve"> </w:t>
      </w:r>
      <w:r>
        <w:t>(LOTIS-</w:t>
      </w:r>
      <w:r>
        <w:rPr>
          <w:spacing w:val="-5"/>
        </w:rPr>
        <w:t>2)</w:t>
      </w:r>
    </w:p>
    <w:p w14:paraId="77DB5454" w14:textId="77777777" w:rsidR="00F437B0" w:rsidRDefault="00583711" w:rsidP="004A159A">
      <w:pPr>
        <w:spacing w:before="160"/>
        <w:ind w:left="23"/>
        <w:rPr>
          <w:i/>
        </w:rPr>
      </w:pPr>
      <w:r>
        <w:rPr>
          <w:i/>
          <w:u w:val="single"/>
        </w:rPr>
        <w:t>E</w:t>
      </w:r>
      <w:r>
        <w:rPr>
          <w:i/>
          <w:u w:val="single"/>
        </w:rPr>
        <w:t>ffusion</w:t>
      </w:r>
      <w:r>
        <w:rPr>
          <w:i/>
          <w:spacing w:val="-3"/>
          <w:u w:val="single"/>
        </w:rPr>
        <w:t xml:space="preserve"> </w:t>
      </w:r>
      <w:r>
        <w:rPr>
          <w:i/>
          <w:u w:val="single"/>
        </w:rPr>
        <w:t xml:space="preserve">or </w:t>
      </w:r>
      <w:r>
        <w:rPr>
          <w:i/>
          <w:spacing w:val="-2"/>
          <w:u w:val="single"/>
        </w:rPr>
        <w:t>Oedema</w:t>
      </w:r>
    </w:p>
    <w:p w14:paraId="77DB5455" w14:textId="77777777" w:rsidR="00F437B0" w:rsidRDefault="00583711" w:rsidP="004A159A">
      <w:pPr>
        <w:pStyle w:val="BodyText"/>
        <w:spacing w:before="239" w:line="276" w:lineRule="auto"/>
        <w:ind w:right="17"/>
        <w:jc w:val="left"/>
      </w:pPr>
      <w:r>
        <w:t>Serious effusion and oedema occurred</w:t>
      </w:r>
      <w:r>
        <w:rPr>
          <w:spacing w:val="-1"/>
        </w:rPr>
        <w:t xml:space="preserve"> </w:t>
      </w:r>
      <w:r>
        <w:t>in patients treated with ZYNLONTA. Grade ≥3 oedema or effusion occurred in 4.8% of patients. Grade 3 or 4 pericardial effusion occurred in 2.1% of patients. Grade 3 pleural effusion, ascites and peripheral oedema occurred in 2.1%, 2.1% and 1.4% of patients, respectively</w:t>
      </w:r>
    </w:p>
    <w:p w14:paraId="77DB5456" w14:textId="77777777" w:rsidR="00F437B0" w:rsidRDefault="00583711" w:rsidP="004A159A">
      <w:pPr>
        <w:spacing w:before="198"/>
        <w:ind w:left="23"/>
        <w:rPr>
          <w:i/>
        </w:rPr>
      </w:pPr>
      <w:r>
        <w:rPr>
          <w:i/>
          <w:spacing w:val="-2"/>
          <w:u w:val="single"/>
        </w:rPr>
        <w:t>Fatigue</w:t>
      </w:r>
    </w:p>
    <w:p w14:paraId="77DB5457" w14:textId="77777777" w:rsidR="00F437B0" w:rsidRDefault="00583711" w:rsidP="004A159A">
      <w:pPr>
        <w:pStyle w:val="BodyText"/>
        <w:spacing w:before="239" w:line="276" w:lineRule="auto"/>
        <w:ind w:right="23"/>
        <w:jc w:val="left"/>
      </w:pPr>
      <w:r>
        <w:lastRenderedPageBreak/>
        <w:t>Fatigue of severity Grade 3 occurred in 2.1% of patients treated with ZYNLONTA, including fatigue occurring in 1.4% of patients and malaise noted in 0.7% of patients.</w:t>
      </w:r>
    </w:p>
    <w:p w14:paraId="77DB5458" w14:textId="77777777" w:rsidR="00F437B0" w:rsidRDefault="00583711" w:rsidP="004A159A">
      <w:pPr>
        <w:spacing w:before="202"/>
        <w:ind w:left="23"/>
        <w:rPr>
          <w:i/>
        </w:rPr>
      </w:pPr>
      <w:r>
        <w:rPr>
          <w:i/>
          <w:spacing w:val="-2"/>
          <w:u w:val="single"/>
        </w:rPr>
        <w:t>Infections</w:t>
      </w:r>
    </w:p>
    <w:p w14:paraId="77DB5459" w14:textId="77777777" w:rsidR="00F437B0" w:rsidRDefault="00583711" w:rsidP="004A159A">
      <w:pPr>
        <w:pStyle w:val="BodyText"/>
        <w:spacing w:before="239" w:line="276" w:lineRule="auto"/>
        <w:ind w:right="18"/>
        <w:jc w:val="left"/>
      </w:pPr>
      <w:r>
        <w:t>Fatal</w:t>
      </w:r>
      <w:r>
        <w:rPr>
          <w:spacing w:val="-4"/>
        </w:rPr>
        <w:t xml:space="preserve"> </w:t>
      </w:r>
      <w:r>
        <w:t>and</w:t>
      </w:r>
      <w:r>
        <w:rPr>
          <w:spacing w:val="-5"/>
        </w:rPr>
        <w:t xml:space="preserve"> </w:t>
      </w:r>
      <w:r>
        <w:t>serious</w:t>
      </w:r>
      <w:r>
        <w:rPr>
          <w:spacing w:val="-3"/>
        </w:rPr>
        <w:t xml:space="preserve"> </w:t>
      </w:r>
      <w:r>
        <w:t>infections,</w:t>
      </w:r>
      <w:r>
        <w:rPr>
          <w:spacing w:val="-4"/>
        </w:rPr>
        <w:t xml:space="preserve"> </w:t>
      </w:r>
      <w:r>
        <w:t>including</w:t>
      </w:r>
      <w:r>
        <w:rPr>
          <w:spacing w:val="-5"/>
        </w:rPr>
        <w:t xml:space="preserve"> </w:t>
      </w:r>
      <w:r>
        <w:t>opportunistic</w:t>
      </w:r>
      <w:r>
        <w:rPr>
          <w:spacing w:val="-1"/>
        </w:rPr>
        <w:t xml:space="preserve"> </w:t>
      </w:r>
      <w:r>
        <w:t>infections,</w:t>
      </w:r>
      <w:r>
        <w:rPr>
          <w:spacing w:val="-4"/>
        </w:rPr>
        <w:t xml:space="preserve"> </w:t>
      </w:r>
      <w:r>
        <w:t>occurred</w:t>
      </w:r>
      <w:r>
        <w:rPr>
          <w:spacing w:val="-6"/>
        </w:rPr>
        <w:t xml:space="preserve"> </w:t>
      </w:r>
      <w:r>
        <w:t>in</w:t>
      </w:r>
      <w:r>
        <w:rPr>
          <w:spacing w:val="-5"/>
        </w:rPr>
        <w:t xml:space="preserve"> </w:t>
      </w:r>
      <w:r>
        <w:t>patients</w:t>
      </w:r>
      <w:r>
        <w:rPr>
          <w:spacing w:val="-6"/>
        </w:rPr>
        <w:t xml:space="preserve"> </w:t>
      </w:r>
      <w:r>
        <w:t>treated</w:t>
      </w:r>
      <w:r>
        <w:rPr>
          <w:spacing w:val="-5"/>
        </w:rPr>
        <w:t xml:space="preserve"> </w:t>
      </w:r>
      <w:r>
        <w:t>with ZYNLONTA. Grade 3 or higher infections occurred in 9.0% of patients, with fatal infections occurring in 2.1%. The most frequent Grade ≥3 infections included sepsis and pneumonia.</w:t>
      </w:r>
    </w:p>
    <w:p w14:paraId="77DB545A" w14:textId="77777777" w:rsidR="00F437B0" w:rsidRDefault="00583711" w:rsidP="004A159A">
      <w:pPr>
        <w:spacing w:before="200"/>
        <w:ind w:left="23"/>
        <w:rPr>
          <w:i/>
        </w:rPr>
      </w:pPr>
      <w:r>
        <w:rPr>
          <w:i/>
          <w:u w:val="single"/>
        </w:rPr>
        <w:t>Liver</w:t>
      </w:r>
      <w:r>
        <w:rPr>
          <w:i/>
          <w:spacing w:val="-4"/>
          <w:u w:val="single"/>
        </w:rPr>
        <w:t xml:space="preserve"> </w:t>
      </w:r>
      <w:r>
        <w:rPr>
          <w:i/>
          <w:u w:val="single"/>
        </w:rPr>
        <w:t>function</w:t>
      </w:r>
      <w:r>
        <w:rPr>
          <w:i/>
          <w:spacing w:val="-4"/>
          <w:u w:val="single"/>
        </w:rPr>
        <w:t xml:space="preserve"> </w:t>
      </w:r>
      <w:r>
        <w:rPr>
          <w:i/>
          <w:u w:val="single"/>
        </w:rPr>
        <w:t>test</w:t>
      </w:r>
      <w:r>
        <w:rPr>
          <w:i/>
          <w:spacing w:val="-4"/>
          <w:u w:val="single"/>
        </w:rPr>
        <w:t xml:space="preserve"> </w:t>
      </w:r>
      <w:r>
        <w:rPr>
          <w:i/>
          <w:spacing w:val="-2"/>
          <w:u w:val="single"/>
        </w:rPr>
        <w:t>abnormalities</w:t>
      </w:r>
    </w:p>
    <w:p w14:paraId="77DB545B" w14:textId="77777777" w:rsidR="00F437B0" w:rsidRDefault="00583711" w:rsidP="004A159A">
      <w:pPr>
        <w:pStyle w:val="BodyText"/>
        <w:spacing w:before="238" w:line="276" w:lineRule="auto"/>
        <w:ind w:right="16"/>
        <w:jc w:val="left"/>
      </w:pPr>
      <w:r>
        <w:t>Abnormal</w:t>
      </w:r>
      <w:r>
        <w:rPr>
          <w:spacing w:val="-4"/>
        </w:rPr>
        <w:t xml:space="preserve"> </w:t>
      </w:r>
      <w:r>
        <w:t>liver</w:t>
      </w:r>
      <w:r>
        <w:rPr>
          <w:spacing w:val="-4"/>
        </w:rPr>
        <w:t xml:space="preserve"> </w:t>
      </w:r>
      <w:r>
        <w:t>function</w:t>
      </w:r>
      <w:r>
        <w:rPr>
          <w:spacing w:val="-5"/>
        </w:rPr>
        <w:t xml:space="preserve"> </w:t>
      </w:r>
      <w:r>
        <w:t>tests</w:t>
      </w:r>
      <w:r>
        <w:rPr>
          <w:spacing w:val="-6"/>
        </w:rPr>
        <w:t xml:space="preserve"> </w:t>
      </w:r>
      <w:r>
        <w:t>of</w:t>
      </w:r>
      <w:r>
        <w:rPr>
          <w:spacing w:val="-4"/>
        </w:rPr>
        <w:t xml:space="preserve"> </w:t>
      </w:r>
      <w:r>
        <w:t>severity</w:t>
      </w:r>
      <w:r>
        <w:rPr>
          <w:spacing w:val="-5"/>
        </w:rPr>
        <w:t xml:space="preserve"> </w:t>
      </w:r>
      <w:r>
        <w:t>Grade</w:t>
      </w:r>
      <w:r>
        <w:rPr>
          <w:spacing w:val="-4"/>
        </w:rPr>
        <w:t xml:space="preserve"> </w:t>
      </w:r>
      <w:r>
        <w:t>≥3</w:t>
      </w:r>
      <w:r>
        <w:rPr>
          <w:spacing w:val="-7"/>
        </w:rPr>
        <w:t xml:space="preserve"> </w:t>
      </w:r>
      <w:r>
        <w:t>occurred</w:t>
      </w:r>
      <w:r>
        <w:rPr>
          <w:spacing w:val="-6"/>
        </w:rPr>
        <w:t xml:space="preserve"> </w:t>
      </w:r>
      <w:r>
        <w:t>in</w:t>
      </w:r>
      <w:r>
        <w:rPr>
          <w:spacing w:val="-5"/>
        </w:rPr>
        <w:t xml:space="preserve"> </w:t>
      </w:r>
      <w:r>
        <w:t>20.7%</w:t>
      </w:r>
      <w:r>
        <w:rPr>
          <w:spacing w:val="-4"/>
        </w:rPr>
        <w:t xml:space="preserve"> </w:t>
      </w:r>
      <w:r>
        <w:t>of</w:t>
      </w:r>
      <w:r>
        <w:rPr>
          <w:spacing w:val="-4"/>
        </w:rPr>
        <w:t xml:space="preserve"> </w:t>
      </w:r>
      <w:r>
        <w:t>patients,</w:t>
      </w:r>
      <w:r>
        <w:rPr>
          <w:spacing w:val="-4"/>
        </w:rPr>
        <w:t xml:space="preserve"> </w:t>
      </w:r>
      <w:r>
        <w:t>with</w:t>
      </w:r>
      <w:r>
        <w:rPr>
          <w:spacing w:val="-4"/>
        </w:rPr>
        <w:t xml:space="preserve"> </w:t>
      </w:r>
      <w:r>
        <w:t>Grade</w:t>
      </w:r>
      <w:r>
        <w:rPr>
          <w:spacing w:val="-4"/>
        </w:rPr>
        <w:t xml:space="preserve"> </w:t>
      </w:r>
      <w:r>
        <w:t>3</w:t>
      </w:r>
      <w:r>
        <w:rPr>
          <w:spacing w:val="-4"/>
        </w:rPr>
        <w:t xml:space="preserve"> </w:t>
      </w:r>
      <w:r>
        <w:t>or 4 gamma-glutamyltransferase (GGT) increased in 17.2% of patients. GGT increased resulted in dose delay, dose reduction, and treatment withdrawal in 21.4%, 3.4% and 12.4% of patients, respectively. Grade 3 ALT increased occurred in 2.8%, Grade 3 blood alkaline phosphatase increased occurred in 0.7%, and Grade 3 AST increased in 0.7% of patients. Increased blood bilirubin was noted in 2.8% of patients, with Grade 3 occurring in 1.4% of patients.</w:t>
      </w:r>
    </w:p>
    <w:p w14:paraId="77DB545C" w14:textId="77777777" w:rsidR="00F437B0" w:rsidRDefault="00583711" w:rsidP="004A159A">
      <w:pPr>
        <w:spacing w:before="199"/>
        <w:ind w:left="23"/>
        <w:rPr>
          <w:i/>
        </w:rPr>
      </w:pPr>
      <w:r>
        <w:rPr>
          <w:i/>
          <w:spacing w:val="-2"/>
        </w:rPr>
        <w:t>Myelosuppression</w:t>
      </w:r>
    </w:p>
    <w:p w14:paraId="77DB545D" w14:textId="77777777" w:rsidR="00F437B0" w:rsidRDefault="00583711" w:rsidP="004A159A">
      <w:pPr>
        <w:pStyle w:val="BodyText"/>
        <w:spacing w:before="239" w:line="276" w:lineRule="auto"/>
        <w:ind w:right="19"/>
        <w:jc w:val="left"/>
      </w:pPr>
      <w:r>
        <w:t>Treatment with ZYNLONTA can cause severe myelosuppression. Grade 3 or 4 neutropenia occurred in 26.2%, Grade 3 or 4 thrombocytopenia in 17.9%, and Grade 3 anaemia in 10.3% of patients. Febrile neutropenia Grade 3 occurred in 3.4% of patients. Thrombocytopenia and neutropenia led to discontinuation of treatment in 1.4% and 0.7% of patients, respectively.</w:t>
      </w:r>
    </w:p>
    <w:p w14:paraId="77DB545E" w14:textId="77777777" w:rsidR="00F437B0" w:rsidRDefault="00583711" w:rsidP="004A159A">
      <w:pPr>
        <w:spacing w:before="200"/>
        <w:ind w:left="23"/>
        <w:rPr>
          <w:i/>
        </w:rPr>
      </w:pPr>
      <w:r>
        <w:rPr>
          <w:i/>
          <w:spacing w:val="-4"/>
        </w:rPr>
        <w:t>Pain</w:t>
      </w:r>
    </w:p>
    <w:p w14:paraId="77DB545F" w14:textId="77777777" w:rsidR="00F437B0" w:rsidRDefault="00583711" w:rsidP="004A159A">
      <w:pPr>
        <w:pStyle w:val="BodyText"/>
        <w:spacing w:before="239" w:line="273" w:lineRule="auto"/>
        <w:ind w:right="16"/>
        <w:jc w:val="left"/>
      </w:pPr>
      <w:proofErr w:type="gramStart"/>
      <w:r>
        <w:t>Pain</w:t>
      </w:r>
      <w:r>
        <w:rPr>
          <w:spacing w:val="-7"/>
        </w:rPr>
        <w:t xml:space="preserve"> </w:t>
      </w:r>
      <w:r>
        <w:t>of</w:t>
      </w:r>
      <w:r>
        <w:rPr>
          <w:spacing w:val="-6"/>
        </w:rPr>
        <w:t xml:space="preserve"> </w:t>
      </w:r>
      <w:r>
        <w:t>severity</w:t>
      </w:r>
      <w:r>
        <w:rPr>
          <w:spacing w:val="-8"/>
        </w:rPr>
        <w:t xml:space="preserve"> </w:t>
      </w:r>
      <w:r>
        <w:t>Grade</w:t>
      </w:r>
      <w:proofErr w:type="gramEnd"/>
      <w:r>
        <w:rPr>
          <w:spacing w:val="-6"/>
        </w:rPr>
        <w:t xml:space="preserve"> </w:t>
      </w:r>
      <w:r>
        <w:t>3</w:t>
      </w:r>
      <w:r>
        <w:rPr>
          <w:spacing w:val="-7"/>
        </w:rPr>
        <w:t xml:space="preserve"> </w:t>
      </w:r>
      <w:r>
        <w:t>occurred</w:t>
      </w:r>
      <w:r>
        <w:rPr>
          <w:spacing w:val="-6"/>
        </w:rPr>
        <w:t xml:space="preserve"> </w:t>
      </w:r>
      <w:r>
        <w:t>in</w:t>
      </w:r>
      <w:r>
        <w:rPr>
          <w:spacing w:val="-8"/>
        </w:rPr>
        <w:t xml:space="preserve"> </w:t>
      </w:r>
      <w:r>
        <w:t>2.8%</w:t>
      </w:r>
      <w:r>
        <w:rPr>
          <w:spacing w:val="-6"/>
        </w:rPr>
        <w:t xml:space="preserve"> </w:t>
      </w:r>
      <w:r>
        <w:t>of</w:t>
      </w:r>
      <w:r>
        <w:rPr>
          <w:spacing w:val="-6"/>
        </w:rPr>
        <w:t xml:space="preserve"> </w:t>
      </w:r>
      <w:r>
        <w:t>patients</w:t>
      </w:r>
      <w:r>
        <w:rPr>
          <w:spacing w:val="-6"/>
        </w:rPr>
        <w:t xml:space="preserve"> </w:t>
      </w:r>
      <w:r>
        <w:t>treated</w:t>
      </w:r>
      <w:r>
        <w:rPr>
          <w:spacing w:val="-7"/>
        </w:rPr>
        <w:t xml:space="preserve"> </w:t>
      </w:r>
      <w:r>
        <w:t>with</w:t>
      </w:r>
      <w:r>
        <w:rPr>
          <w:spacing w:val="-6"/>
        </w:rPr>
        <w:t xml:space="preserve"> </w:t>
      </w:r>
      <w:r>
        <w:t>ZYNLONTA.</w:t>
      </w:r>
      <w:r>
        <w:rPr>
          <w:spacing w:val="-6"/>
        </w:rPr>
        <w:t xml:space="preserve"> </w:t>
      </w:r>
      <w:r>
        <w:t>Grade</w:t>
      </w:r>
      <w:r>
        <w:rPr>
          <w:spacing w:val="-5"/>
        </w:rPr>
        <w:t xml:space="preserve"> </w:t>
      </w:r>
      <w:r>
        <w:t>3</w:t>
      </w:r>
      <w:r>
        <w:rPr>
          <w:spacing w:val="-7"/>
        </w:rPr>
        <w:t xml:space="preserve"> </w:t>
      </w:r>
      <w:r>
        <w:t>pain,</w:t>
      </w:r>
      <w:r>
        <w:rPr>
          <w:spacing w:val="-6"/>
        </w:rPr>
        <w:t xml:space="preserve"> </w:t>
      </w:r>
      <w:r>
        <w:t>neck pain, non-cardiac chest pain and facial pain was noted in 0.7% of patients each.</w:t>
      </w:r>
    </w:p>
    <w:p w14:paraId="77DB5460" w14:textId="77777777" w:rsidR="00F437B0" w:rsidRDefault="00583711" w:rsidP="004A159A">
      <w:pPr>
        <w:spacing w:before="205"/>
        <w:ind w:left="23"/>
        <w:rPr>
          <w:i/>
        </w:rPr>
      </w:pPr>
      <w:r>
        <w:rPr>
          <w:i/>
        </w:rPr>
        <w:t>Skin</w:t>
      </w:r>
      <w:r>
        <w:rPr>
          <w:i/>
          <w:spacing w:val="-4"/>
        </w:rPr>
        <w:t xml:space="preserve"> </w:t>
      </w:r>
      <w:r>
        <w:rPr>
          <w:i/>
        </w:rPr>
        <w:t>reactions</w:t>
      </w:r>
      <w:r>
        <w:rPr>
          <w:i/>
          <w:spacing w:val="-4"/>
        </w:rPr>
        <w:t xml:space="preserve"> </w:t>
      </w:r>
      <w:r>
        <w:rPr>
          <w:i/>
        </w:rPr>
        <w:t>and</w:t>
      </w:r>
      <w:r>
        <w:rPr>
          <w:i/>
          <w:spacing w:val="-4"/>
        </w:rPr>
        <w:t xml:space="preserve"> </w:t>
      </w:r>
      <w:r>
        <w:rPr>
          <w:i/>
        </w:rPr>
        <w:t>nail</w:t>
      </w:r>
      <w:r>
        <w:rPr>
          <w:i/>
          <w:spacing w:val="-2"/>
        </w:rPr>
        <w:t xml:space="preserve"> disorders</w:t>
      </w:r>
    </w:p>
    <w:p w14:paraId="77DB5461" w14:textId="77777777" w:rsidR="00F437B0" w:rsidRDefault="00583711" w:rsidP="004A159A">
      <w:pPr>
        <w:pStyle w:val="BodyText"/>
        <w:spacing w:before="239" w:line="276" w:lineRule="auto"/>
        <w:ind w:right="16"/>
        <w:jc w:val="left"/>
      </w:pPr>
      <w:r>
        <w:t>Severe skin reactions and nail disorders occurred in patients treated with ZYNLONTA. Grade 3 skin reactions and nail disorders occurred in 4.1% of patients and included photosensitivity reaction (2.1%), rash (0.7%), rash pustular (0.7%), rash maculo-papular (0.7%), and erythema</w:t>
      </w:r>
    </w:p>
    <w:p w14:paraId="77DB5462" w14:textId="77777777" w:rsidR="00F437B0" w:rsidRDefault="00583711" w:rsidP="004A159A">
      <w:pPr>
        <w:pStyle w:val="BodyText"/>
        <w:spacing w:before="0" w:line="276" w:lineRule="auto"/>
        <w:ind w:right="19"/>
        <w:jc w:val="left"/>
      </w:pPr>
      <w:r>
        <w:t>(0.7%). One (1) patient (0.7%) each discontinued ZYNLONTA due to Grade 2 photosensitivity reaction and Grade 1 pruritus.</w:t>
      </w:r>
    </w:p>
    <w:p w14:paraId="77DB5464" w14:textId="77777777" w:rsidR="00F437B0" w:rsidRDefault="00583711" w:rsidP="004A159A">
      <w:pPr>
        <w:pStyle w:val="Heading3"/>
      </w:pPr>
      <w:bookmarkStart w:id="48" w:name="Post-marketing_experience"/>
      <w:bookmarkEnd w:id="48"/>
      <w:r>
        <w:t>Post-marketing</w:t>
      </w:r>
      <w:r>
        <w:rPr>
          <w:spacing w:val="-10"/>
        </w:rPr>
        <w:t xml:space="preserve"> </w:t>
      </w:r>
      <w:r>
        <w:rPr>
          <w:spacing w:val="-2"/>
        </w:rPr>
        <w:t>experience</w:t>
      </w:r>
    </w:p>
    <w:p w14:paraId="77DB5465" w14:textId="77777777" w:rsidR="00F437B0" w:rsidRDefault="00583711" w:rsidP="004A159A">
      <w:pPr>
        <w:pStyle w:val="BodyText"/>
        <w:spacing w:line="276" w:lineRule="auto"/>
        <w:ind w:right="17"/>
        <w:jc w:val="left"/>
      </w:pPr>
      <w:r>
        <w:t>The following adverse drug reactions have been identified from the post-marketing reports for ZYNLONTA.</w:t>
      </w:r>
      <w:r>
        <w:rPr>
          <w:spacing w:val="-10"/>
        </w:rPr>
        <w:t xml:space="preserve"> </w:t>
      </w:r>
      <w:r>
        <w:t>Because</w:t>
      </w:r>
      <w:r>
        <w:rPr>
          <w:spacing w:val="-10"/>
        </w:rPr>
        <w:t xml:space="preserve"> </w:t>
      </w:r>
      <w:r>
        <w:t>these</w:t>
      </w:r>
      <w:r>
        <w:rPr>
          <w:spacing w:val="-10"/>
        </w:rPr>
        <w:t xml:space="preserve"> </w:t>
      </w:r>
      <w:r>
        <w:t>reactions</w:t>
      </w:r>
      <w:r>
        <w:rPr>
          <w:spacing w:val="-9"/>
        </w:rPr>
        <w:t xml:space="preserve"> </w:t>
      </w:r>
      <w:r>
        <w:t>are</w:t>
      </w:r>
      <w:r>
        <w:rPr>
          <w:spacing w:val="-10"/>
        </w:rPr>
        <w:t xml:space="preserve"> </w:t>
      </w:r>
      <w:r>
        <w:t>reported</w:t>
      </w:r>
      <w:r>
        <w:rPr>
          <w:spacing w:val="-10"/>
        </w:rPr>
        <w:t xml:space="preserve"> </w:t>
      </w:r>
      <w:r>
        <w:t>voluntarily</w:t>
      </w:r>
      <w:r>
        <w:rPr>
          <w:spacing w:val="-11"/>
        </w:rPr>
        <w:t xml:space="preserve"> </w:t>
      </w:r>
      <w:r>
        <w:t>from</w:t>
      </w:r>
      <w:r>
        <w:rPr>
          <w:spacing w:val="-9"/>
        </w:rPr>
        <w:t xml:space="preserve"> </w:t>
      </w:r>
      <w:r>
        <w:t>a</w:t>
      </w:r>
      <w:r>
        <w:rPr>
          <w:spacing w:val="-10"/>
        </w:rPr>
        <w:t xml:space="preserve"> </w:t>
      </w:r>
      <w:r>
        <w:t>population</w:t>
      </w:r>
      <w:r>
        <w:rPr>
          <w:spacing w:val="-11"/>
        </w:rPr>
        <w:t xml:space="preserve"> </w:t>
      </w:r>
      <w:r>
        <w:t>of</w:t>
      </w:r>
      <w:r>
        <w:rPr>
          <w:spacing w:val="-9"/>
        </w:rPr>
        <w:t xml:space="preserve"> </w:t>
      </w:r>
      <w:r>
        <w:t>uncertain</w:t>
      </w:r>
      <w:r>
        <w:rPr>
          <w:spacing w:val="-11"/>
        </w:rPr>
        <w:t xml:space="preserve"> </w:t>
      </w:r>
      <w:r>
        <w:t>size, it is not always possible to reliably estimate their frequency or establish a causal relationship to drug exposure.</w:t>
      </w:r>
    </w:p>
    <w:p w14:paraId="77DB5466" w14:textId="77777777" w:rsidR="00F437B0" w:rsidRDefault="00583711" w:rsidP="004A159A">
      <w:pPr>
        <w:pStyle w:val="BodyText"/>
        <w:spacing w:before="198"/>
        <w:jc w:val="left"/>
      </w:pPr>
      <w:r>
        <w:t>Hepatobiliary</w:t>
      </w:r>
      <w:r>
        <w:rPr>
          <w:spacing w:val="-9"/>
        </w:rPr>
        <w:t xml:space="preserve"> </w:t>
      </w:r>
      <w:r>
        <w:t>disorders:</w:t>
      </w:r>
      <w:r>
        <w:rPr>
          <w:spacing w:val="-5"/>
        </w:rPr>
        <w:t xml:space="preserve"> </w:t>
      </w:r>
      <w:r>
        <w:t>severe</w:t>
      </w:r>
      <w:r>
        <w:rPr>
          <w:spacing w:val="-6"/>
        </w:rPr>
        <w:t xml:space="preserve"> </w:t>
      </w:r>
      <w:r>
        <w:t>liver</w:t>
      </w:r>
      <w:r>
        <w:rPr>
          <w:spacing w:val="-7"/>
        </w:rPr>
        <w:t xml:space="preserve"> </w:t>
      </w:r>
      <w:r>
        <w:t>injury</w:t>
      </w:r>
      <w:r>
        <w:rPr>
          <w:spacing w:val="-6"/>
        </w:rPr>
        <w:t xml:space="preserve"> </w:t>
      </w:r>
      <w:r>
        <w:t>(frequency</w:t>
      </w:r>
      <w:r>
        <w:rPr>
          <w:spacing w:val="-6"/>
        </w:rPr>
        <w:t xml:space="preserve"> </w:t>
      </w:r>
      <w:r>
        <w:rPr>
          <w:spacing w:val="-2"/>
        </w:rPr>
        <w:t>unknown).</w:t>
      </w:r>
    </w:p>
    <w:p w14:paraId="77DB5467" w14:textId="77777777" w:rsidR="00F437B0" w:rsidRDefault="00583711" w:rsidP="004A159A">
      <w:pPr>
        <w:pStyle w:val="BodyText"/>
        <w:spacing w:before="239" w:line="276" w:lineRule="auto"/>
        <w:ind w:right="17"/>
        <w:jc w:val="left"/>
      </w:pPr>
      <w:r>
        <w:t>Skin and subcutaneous tissue disorders: telangiectasia, blister, rash vesicular, cutaneous collagenous vasculopathy (frequency unknown).</w:t>
      </w:r>
    </w:p>
    <w:p w14:paraId="77DB5468" w14:textId="77777777" w:rsidR="00F437B0" w:rsidRDefault="00583711" w:rsidP="004A159A">
      <w:pPr>
        <w:pStyle w:val="BodyText"/>
        <w:spacing w:before="201"/>
        <w:jc w:val="left"/>
        <w:rPr>
          <w:spacing w:val="-2"/>
        </w:rPr>
      </w:pPr>
      <w:r>
        <w:t>Vascular</w:t>
      </w:r>
      <w:r>
        <w:rPr>
          <w:spacing w:val="-9"/>
        </w:rPr>
        <w:t xml:space="preserve"> </w:t>
      </w:r>
      <w:r>
        <w:t>disorders:</w:t>
      </w:r>
      <w:r>
        <w:rPr>
          <w:spacing w:val="-7"/>
        </w:rPr>
        <w:t xml:space="preserve"> </w:t>
      </w:r>
      <w:r>
        <w:t>capillary</w:t>
      </w:r>
      <w:r>
        <w:rPr>
          <w:spacing w:val="-7"/>
        </w:rPr>
        <w:t xml:space="preserve"> </w:t>
      </w:r>
      <w:r>
        <w:t>leak</w:t>
      </w:r>
      <w:r>
        <w:rPr>
          <w:spacing w:val="-7"/>
        </w:rPr>
        <w:t xml:space="preserve"> </w:t>
      </w:r>
      <w:r>
        <w:t>syndrome</w:t>
      </w:r>
      <w:r>
        <w:rPr>
          <w:spacing w:val="-4"/>
        </w:rPr>
        <w:t xml:space="preserve"> </w:t>
      </w:r>
      <w:r>
        <w:t>(frequency</w:t>
      </w:r>
      <w:r>
        <w:rPr>
          <w:spacing w:val="-7"/>
        </w:rPr>
        <w:t xml:space="preserve"> </w:t>
      </w:r>
      <w:r>
        <w:rPr>
          <w:spacing w:val="-2"/>
        </w:rPr>
        <w:t>unknown).</w:t>
      </w:r>
    </w:p>
    <w:p w14:paraId="2A502281" w14:textId="77777777" w:rsidR="004A159A" w:rsidRDefault="004A159A" w:rsidP="004A159A">
      <w:pPr>
        <w:pStyle w:val="BodyText"/>
        <w:spacing w:before="201"/>
        <w:jc w:val="left"/>
      </w:pPr>
    </w:p>
    <w:p w14:paraId="77DB5469" w14:textId="77777777" w:rsidR="00F437B0" w:rsidRDefault="00583711" w:rsidP="004A159A">
      <w:pPr>
        <w:pStyle w:val="Heading3"/>
        <w:spacing w:before="240"/>
      </w:pPr>
      <w:bookmarkStart w:id="49" w:name="Reporting_suspected_adverse_effects"/>
      <w:bookmarkEnd w:id="49"/>
      <w:r>
        <w:lastRenderedPageBreak/>
        <w:t>Reporting</w:t>
      </w:r>
      <w:r>
        <w:rPr>
          <w:spacing w:val="-8"/>
        </w:rPr>
        <w:t xml:space="preserve"> </w:t>
      </w:r>
      <w:r>
        <w:t>suspected</w:t>
      </w:r>
      <w:r>
        <w:rPr>
          <w:spacing w:val="-7"/>
        </w:rPr>
        <w:t xml:space="preserve"> </w:t>
      </w:r>
      <w:r>
        <w:t>adverse</w:t>
      </w:r>
      <w:r>
        <w:rPr>
          <w:spacing w:val="-8"/>
        </w:rPr>
        <w:t xml:space="preserve"> </w:t>
      </w:r>
      <w:r>
        <w:rPr>
          <w:spacing w:val="-2"/>
        </w:rPr>
        <w:t>effects</w:t>
      </w:r>
    </w:p>
    <w:p w14:paraId="77DB546A" w14:textId="77777777" w:rsidR="00F437B0" w:rsidRDefault="00583711" w:rsidP="004A159A">
      <w:pPr>
        <w:pStyle w:val="BodyText"/>
        <w:spacing w:before="157" w:line="276" w:lineRule="auto"/>
        <w:ind w:right="17"/>
        <w:jc w:val="left"/>
      </w:pPr>
      <w:r>
        <w:t>Reporting</w:t>
      </w:r>
      <w:r>
        <w:rPr>
          <w:spacing w:val="-7"/>
        </w:rPr>
        <w:t xml:space="preserve"> </w:t>
      </w:r>
      <w:r>
        <w:t>suspected</w:t>
      </w:r>
      <w:r>
        <w:rPr>
          <w:spacing w:val="-8"/>
        </w:rPr>
        <w:t xml:space="preserve"> </w:t>
      </w:r>
      <w:r>
        <w:t>adverse</w:t>
      </w:r>
      <w:r>
        <w:rPr>
          <w:spacing w:val="-7"/>
        </w:rPr>
        <w:t xml:space="preserve"> </w:t>
      </w:r>
      <w:r>
        <w:t>reactions</w:t>
      </w:r>
      <w:r>
        <w:rPr>
          <w:spacing w:val="-9"/>
        </w:rPr>
        <w:t xml:space="preserve"> </w:t>
      </w:r>
      <w:r>
        <w:t>after</w:t>
      </w:r>
      <w:r>
        <w:rPr>
          <w:spacing w:val="-7"/>
        </w:rPr>
        <w:t xml:space="preserve"> </w:t>
      </w:r>
      <w:r>
        <w:t>registration</w:t>
      </w:r>
      <w:r>
        <w:rPr>
          <w:spacing w:val="-8"/>
        </w:rPr>
        <w:t xml:space="preserve"> </w:t>
      </w:r>
      <w:r>
        <w:t>of</w:t>
      </w:r>
      <w:r>
        <w:rPr>
          <w:spacing w:val="-7"/>
        </w:rPr>
        <w:t xml:space="preserve"> </w:t>
      </w:r>
      <w:r>
        <w:t>the</w:t>
      </w:r>
      <w:r>
        <w:rPr>
          <w:spacing w:val="-10"/>
        </w:rPr>
        <w:t xml:space="preserve"> </w:t>
      </w:r>
      <w:r>
        <w:t>medicinal</w:t>
      </w:r>
      <w:r>
        <w:rPr>
          <w:spacing w:val="-7"/>
        </w:rPr>
        <w:t xml:space="preserve"> </w:t>
      </w:r>
      <w:r>
        <w:t>product</w:t>
      </w:r>
      <w:r>
        <w:rPr>
          <w:spacing w:val="-10"/>
        </w:rPr>
        <w:t xml:space="preserve"> </w:t>
      </w:r>
      <w:r>
        <w:t>is</w:t>
      </w:r>
      <w:r>
        <w:rPr>
          <w:spacing w:val="-9"/>
        </w:rPr>
        <w:t xml:space="preserve"> </w:t>
      </w:r>
      <w:r>
        <w:t>important.</w:t>
      </w:r>
      <w:r>
        <w:rPr>
          <w:spacing w:val="-7"/>
        </w:rPr>
        <w:t xml:space="preserve"> </w:t>
      </w:r>
      <w:r>
        <w:t>It allows continued monitoring of the benefit-risk balance of the medicinal product. Healthcare professionals</w:t>
      </w:r>
      <w:r>
        <w:rPr>
          <w:spacing w:val="-4"/>
        </w:rPr>
        <w:t xml:space="preserve"> </w:t>
      </w:r>
      <w:r>
        <w:t>are</w:t>
      </w:r>
      <w:r>
        <w:rPr>
          <w:spacing w:val="-5"/>
        </w:rPr>
        <w:t xml:space="preserve"> </w:t>
      </w:r>
      <w:r>
        <w:t>asked</w:t>
      </w:r>
      <w:r>
        <w:rPr>
          <w:spacing w:val="-5"/>
        </w:rPr>
        <w:t xml:space="preserve"> </w:t>
      </w:r>
      <w:r>
        <w:t>to</w:t>
      </w:r>
      <w:r>
        <w:rPr>
          <w:spacing w:val="-5"/>
        </w:rPr>
        <w:t xml:space="preserve"> </w:t>
      </w:r>
      <w:r>
        <w:t>report</w:t>
      </w:r>
      <w:r>
        <w:rPr>
          <w:spacing w:val="-6"/>
        </w:rPr>
        <w:t xml:space="preserve"> </w:t>
      </w:r>
      <w:r>
        <w:t>any</w:t>
      </w:r>
      <w:r>
        <w:rPr>
          <w:spacing w:val="-7"/>
        </w:rPr>
        <w:t xml:space="preserve"> </w:t>
      </w:r>
      <w:r>
        <w:t>suspected</w:t>
      </w:r>
      <w:r>
        <w:rPr>
          <w:spacing w:val="-5"/>
        </w:rPr>
        <w:t xml:space="preserve"> </w:t>
      </w:r>
      <w:r>
        <w:t>adverse</w:t>
      </w:r>
      <w:r>
        <w:rPr>
          <w:spacing w:val="-5"/>
        </w:rPr>
        <w:t xml:space="preserve"> </w:t>
      </w:r>
      <w:r>
        <w:t>reactions</w:t>
      </w:r>
      <w:r>
        <w:rPr>
          <w:spacing w:val="-4"/>
        </w:rPr>
        <w:t xml:space="preserve"> </w:t>
      </w:r>
      <w:r>
        <w:t>at</w:t>
      </w:r>
      <w:r>
        <w:rPr>
          <w:spacing w:val="-5"/>
        </w:rPr>
        <w:t xml:space="preserve"> </w:t>
      </w:r>
      <w:hyperlink r:id="rId8">
        <w:r w:rsidR="00F437B0">
          <w:rPr>
            <w:color w:val="0000FF"/>
            <w:u w:val="single" w:color="0000FF"/>
          </w:rPr>
          <w:t>www.tga.gov.au/reporting-</w:t>
        </w:r>
      </w:hyperlink>
      <w:hyperlink r:id="rId9">
        <w:r w:rsidR="00F437B0">
          <w:rPr>
            <w:color w:val="0000FF"/>
            <w:spacing w:val="-2"/>
            <w:u w:val="single" w:color="0000FF"/>
          </w:rPr>
          <w:t>problems</w:t>
        </w:r>
      </w:hyperlink>
      <w:r>
        <w:rPr>
          <w:spacing w:val="-2"/>
        </w:rPr>
        <w:t>.</w:t>
      </w:r>
    </w:p>
    <w:p w14:paraId="77DB546B" w14:textId="77777777" w:rsidR="00F437B0" w:rsidRDefault="00583711" w:rsidP="004A159A">
      <w:pPr>
        <w:pStyle w:val="Heading2"/>
        <w:numPr>
          <w:ilvl w:val="1"/>
          <w:numId w:val="2"/>
        </w:numPr>
        <w:tabs>
          <w:tab w:val="left" w:pos="599"/>
        </w:tabs>
        <w:spacing w:before="199"/>
      </w:pPr>
      <w:bookmarkStart w:id="50" w:name="4.9_OVERDOSE"/>
      <w:bookmarkEnd w:id="50"/>
      <w:r>
        <w:rPr>
          <w:smallCaps/>
          <w:spacing w:val="-2"/>
        </w:rPr>
        <w:t>Overdose</w:t>
      </w:r>
    </w:p>
    <w:p w14:paraId="77DB546C" w14:textId="77777777" w:rsidR="00F437B0" w:rsidRDefault="00583711" w:rsidP="004A159A">
      <w:pPr>
        <w:pStyle w:val="BodyText"/>
        <w:spacing w:before="165" w:line="273" w:lineRule="auto"/>
        <w:ind w:right="17"/>
        <w:jc w:val="left"/>
      </w:pPr>
      <w:r>
        <w:t xml:space="preserve">In case of overdose, patients should be closely monitored for signs or symptoms of toxicity and appropriate symptomatic treatment </w:t>
      </w:r>
      <w:proofErr w:type="gramStart"/>
      <w:r>
        <w:t>instituted</w:t>
      </w:r>
      <w:proofErr w:type="gramEnd"/>
      <w:r>
        <w:t>.</w:t>
      </w:r>
    </w:p>
    <w:p w14:paraId="77DB546D" w14:textId="77777777" w:rsidR="00F437B0" w:rsidRDefault="00583711" w:rsidP="004A159A">
      <w:pPr>
        <w:pStyle w:val="BodyText"/>
        <w:spacing w:before="203" w:line="276" w:lineRule="auto"/>
        <w:ind w:right="24"/>
        <w:jc w:val="left"/>
      </w:pPr>
      <w:r>
        <w:t>For</w:t>
      </w:r>
      <w:r>
        <w:rPr>
          <w:spacing w:val="30"/>
        </w:rPr>
        <w:t xml:space="preserve"> </w:t>
      </w:r>
      <w:r>
        <w:t>information</w:t>
      </w:r>
      <w:r>
        <w:rPr>
          <w:spacing w:val="30"/>
        </w:rPr>
        <w:t xml:space="preserve"> </w:t>
      </w:r>
      <w:r>
        <w:t>on</w:t>
      </w:r>
      <w:r>
        <w:rPr>
          <w:spacing w:val="30"/>
        </w:rPr>
        <w:t xml:space="preserve"> </w:t>
      </w:r>
      <w:r>
        <w:t>the</w:t>
      </w:r>
      <w:r>
        <w:rPr>
          <w:spacing w:val="31"/>
        </w:rPr>
        <w:t xml:space="preserve"> </w:t>
      </w:r>
      <w:r>
        <w:t>management</w:t>
      </w:r>
      <w:r>
        <w:rPr>
          <w:spacing w:val="29"/>
        </w:rPr>
        <w:t xml:space="preserve"> </w:t>
      </w:r>
      <w:r>
        <w:t>of</w:t>
      </w:r>
      <w:r>
        <w:rPr>
          <w:spacing w:val="31"/>
        </w:rPr>
        <w:t xml:space="preserve"> </w:t>
      </w:r>
      <w:r>
        <w:t>overdose,</w:t>
      </w:r>
      <w:r>
        <w:rPr>
          <w:spacing w:val="30"/>
        </w:rPr>
        <w:t xml:space="preserve"> </w:t>
      </w:r>
      <w:r>
        <w:t>contact</w:t>
      </w:r>
      <w:r>
        <w:rPr>
          <w:spacing w:val="30"/>
        </w:rPr>
        <w:t xml:space="preserve"> </w:t>
      </w:r>
      <w:r>
        <w:t>the</w:t>
      </w:r>
      <w:r>
        <w:rPr>
          <w:spacing w:val="30"/>
        </w:rPr>
        <w:t xml:space="preserve"> </w:t>
      </w:r>
      <w:r>
        <w:t>Poisons</w:t>
      </w:r>
      <w:r>
        <w:rPr>
          <w:spacing w:val="31"/>
        </w:rPr>
        <w:t xml:space="preserve"> </w:t>
      </w:r>
      <w:r>
        <w:t>Information</w:t>
      </w:r>
      <w:r>
        <w:rPr>
          <w:spacing w:val="30"/>
        </w:rPr>
        <w:t xml:space="preserve"> </w:t>
      </w:r>
      <w:r>
        <w:t>Centre</w:t>
      </w:r>
      <w:r>
        <w:rPr>
          <w:spacing w:val="30"/>
        </w:rPr>
        <w:t xml:space="preserve"> </w:t>
      </w:r>
      <w:r>
        <w:t>on 13 11 26 (Australia).</w:t>
      </w:r>
    </w:p>
    <w:p w14:paraId="77DB546E" w14:textId="77777777" w:rsidR="00F437B0" w:rsidRDefault="00583711" w:rsidP="004A159A">
      <w:pPr>
        <w:pStyle w:val="Heading1"/>
        <w:numPr>
          <w:ilvl w:val="0"/>
          <w:numId w:val="2"/>
        </w:numPr>
        <w:tabs>
          <w:tab w:val="left" w:pos="455"/>
        </w:tabs>
        <w:spacing w:before="200"/>
      </w:pPr>
      <w:bookmarkStart w:id="51" w:name="5_PHARMACOLOGICAL_PROPERTIES"/>
      <w:bookmarkEnd w:id="51"/>
      <w:r>
        <w:rPr>
          <w:spacing w:val="-2"/>
        </w:rPr>
        <w:t>PHARMACOLOGICAL</w:t>
      </w:r>
      <w:r>
        <w:rPr>
          <w:spacing w:val="9"/>
        </w:rPr>
        <w:t xml:space="preserve"> </w:t>
      </w:r>
      <w:r>
        <w:rPr>
          <w:spacing w:val="-2"/>
        </w:rPr>
        <w:t>PROPERTIES</w:t>
      </w:r>
    </w:p>
    <w:p w14:paraId="77DB546F" w14:textId="77777777" w:rsidR="00F437B0" w:rsidRDefault="00583711" w:rsidP="004A159A">
      <w:pPr>
        <w:pStyle w:val="Heading2"/>
        <w:numPr>
          <w:ilvl w:val="1"/>
          <w:numId w:val="2"/>
        </w:numPr>
        <w:tabs>
          <w:tab w:val="left" w:pos="599"/>
        </w:tabs>
      </w:pPr>
      <w:bookmarkStart w:id="52" w:name="5.1_PHARMACODYNAMIC_PROPERTIES"/>
      <w:bookmarkEnd w:id="52"/>
      <w:r>
        <w:rPr>
          <w:smallCaps/>
          <w:spacing w:val="-2"/>
        </w:rPr>
        <w:t>Pharmacodynamic</w:t>
      </w:r>
      <w:r>
        <w:rPr>
          <w:smallCaps/>
          <w:spacing w:val="9"/>
        </w:rPr>
        <w:t xml:space="preserve"> </w:t>
      </w:r>
      <w:r>
        <w:rPr>
          <w:smallCaps/>
          <w:spacing w:val="-2"/>
        </w:rPr>
        <w:t>properties</w:t>
      </w:r>
    </w:p>
    <w:p w14:paraId="77DB5470" w14:textId="77777777" w:rsidR="00F437B0" w:rsidRDefault="00583711" w:rsidP="004A159A">
      <w:pPr>
        <w:pStyle w:val="Heading3"/>
        <w:spacing w:before="165"/>
      </w:pPr>
      <w:bookmarkStart w:id="53" w:name="Mechanism_of_action"/>
      <w:bookmarkEnd w:id="53"/>
      <w:r>
        <w:t>Mechanism</w:t>
      </w:r>
      <w:r>
        <w:rPr>
          <w:spacing w:val="-5"/>
        </w:rPr>
        <w:t xml:space="preserve"> </w:t>
      </w:r>
      <w:r>
        <w:t>of</w:t>
      </w:r>
      <w:r>
        <w:rPr>
          <w:spacing w:val="-4"/>
        </w:rPr>
        <w:t xml:space="preserve"> </w:t>
      </w:r>
      <w:r>
        <w:rPr>
          <w:spacing w:val="-2"/>
        </w:rPr>
        <w:t>action</w:t>
      </w:r>
    </w:p>
    <w:p w14:paraId="77DB5471" w14:textId="77777777" w:rsidR="00F437B0" w:rsidRDefault="00583711" w:rsidP="004A159A">
      <w:pPr>
        <w:pStyle w:val="BodyText"/>
        <w:spacing w:before="158" w:line="276" w:lineRule="auto"/>
        <w:ind w:right="17"/>
        <w:jc w:val="left"/>
      </w:pPr>
      <w:r>
        <w:t>Loncastuximab tesirine is an antibody-drug conjugate (ADC) targeting CD19. The monoclonal IgG1 kappa antibody component binds to human CD19, a transmembrane protein expressed on the surface of cells of B-lineage origin. The small molecule component is SG3199, a PBD dimer and alkylating agent.</w:t>
      </w:r>
    </w:p>
    <w:p w14:paraId="77DB5472" w14:textId="77777777" w:rsidR="00F437B0" w:rsidRDefault="00583711" w:rsidP="004A159A">
      <w:pPr>
        <w:pStyle w:val="BodyText"/>
        <w:spacing w:before="200" w:line="276" w:lineRule="auto"/>
        <w:ind w:right="16"/>
        <w:jc w:val="left"/>
      </w:pPr>
      <w:r>
        <w:t>Upon binding to CD19, loncastuximab tesirine is internalised followed by release of SG3199 via proteolytic cleavage. The released SG3199 binds to the DNA minor groove and forms highly cytotoxic DNA interstrand crosslinks, subsequently inducing cell death.</w:t>
      </w:r>
    </w:p>
    <w:p w14:paraId="77DB5473" w14:textId="77777777" w:rsidR="00F437B0" w:rsidRDefault="00583711" w:rsidP="004A159A">
      <w:pPr>
        <w:pStyle w:val="Heading3"/>
        <w:spacing w:before="201"/>
      </w:pPr>
      <w:bookmarkStart w:id="54" w:name="Clinical_trials"/>
      <w:bookmarkStart w:id="55" w:name="_bookmark5"/>
      <w:bookmarkEnd w:id="54"/>
      <w:bookmarkEnd w:id="55"/>
      <w:r>
        <w:t>Clinical</w:t>
      </w:r>
      <w:r>
        <w:rPr>
          <w:spacing w:val="-5"/>
        </w:rPr>
        <w:t xml:space="preserve"> </w:t>
      </w:r>
      <w:r>
        <w:rPr>
          <w:spacing w:val="-2"/>
        </w:rPr>
        <w:t>trials</w:t>
      </w:r>
    </w:p>
    <w:p w14:paraId="77DB5476" w14:textId="2BBC8C19" w:rsidR="00F437B0" w:rsidRDefault="00583711" w:rsidP="004A159A">
      <w:pPr>
        <w:pStyle w:val="BodyText"/>
        <w:spacing w:before="159" w:line="276" w:lineRule="auto"/>
        <w:ind w:right="16"/>
        <w:jc w:val="left"/>
      </w:pPr>
      <w:r>
        <w:t>The</w:t>
      </w:r>
      <w:r>
        <w:rPr>
          <w:spacing w:val="-2"/>
        </w:rPr>
        <w:t xml:space="preserve"> </w:t>
      </w:r>
      <w:r>
        <w:t>efficacy</w:t>
      </w:r>
      <w:r>
        <w:rPr>
          <w:spacing w:val="-3"/>
        </w:rPr>
        <w:t xml:space="preserve"> </w:t>
      </w:r>
      <w:r>
        <w:t>of ZYNLONTA was</w:t>
      </w:r>
      <w:r>
        <w:rPr>
          <w:spacing w:val="-2"/>
        </w:rPr>
        <w:t xml:space="preserve"> </w:t>
      </w:r>
      <w:r>
        <w:t>evaluated</w:t>
      </w:r>
      <w:r>
        <w:rPr>
          <w:spacing w:val="-2"/>
        </w:rPr>
        <w:t xml:space="preserve"> </w:t>
      </w:r>
      <w:r>
        <w:t>in</w:t>
      </w:r>
      <w:r>
        <w:rPr>
          <w:spacing w:val="-1"/>
        </w:rPr>
        <w:t xml:space="preserve"> </w:t>
      </w:r>
      <w:r>
        <w:t>ADCT-402-201</w:t>
      </w:r>
      <w:r>
        <w:rPr>
          <w:spacing w:val="-1"/>
        </w:rPr>
        <w:t xml:space="preserve"> </w:t>
      </w:r>
      <w:r>
        <w:t>(LOTIS-2), an</w:t>
      </w:r>
      <w:r>
        <w:rPr>
          <w:spacing w:val="-3"/>
        </w:rPr>
        <w:t xml:space="preserve"> </w:t>
      </w:r>
      <w:r>
        <w:t>open-label,</w:t>
      </w:r>
      <w:r>
        <w:rPr>
          <w:spacing w:val="-3"/>
        </w:rPr>
        <w:t xml:space="preserve"> </w:t>
      </w:r>
      <w:r>
        <w:t>single-arm study</w:t>
      </w:r>
      <w:r>
        <w:rPr>
          <w:spacing w:val="-10"/>
        </w:rPr>
        <w:t xml:space="preserve"> </w:t>
      </w:r>
      <w:r>
        <w:t>in</w:t>
      </w:r>
      <w:r>
        <w:rPr>
          <w:spacing w:val="-10"/>
        </w:rPr>
        <w:t xml:space="preserve"> </w:t>
      </w:r>
      <w:r>
        <w:t>145</w:t>
      </w:r>
      <w:r>
        <w:rPr>
          <w:spacing w:val="-2"/>
        </w:rPr>
        <w:t xml:space="preserve"> </w:t>
      </w:r>
      <w:r>
        <w:t>adult</w:t>
      </w:r>
      <w:r>
        <w:rPr>
          <w:spacing w:val="-9"/>
        </w:rPr>
        <w:t xml:space="preserve"> </w:t>
      </w:r>
      <w:r>
        <w:t>patients</w:t>
      </w:r>
      <w:r>
        <w:rPr>
          <w:spacing w:val="-8"/>
        </w:rPr>
        <w:t xml:space="preserve"> </w:t>
      </w:r>
      <w:r>
        <w:t>with</w:t>
      </w:r>
      <w:r>
        <w:rPr>
          <w:spacing w:val="-8"/>
        </w:rPr>
        <w:t xml:space="preserve"> </w:t>
      </w:r>
      <w:r>
        <w:t>relapsed</w:t>
      </w:r>
      <w:r>
        <w:rPr>
          <w:spacing w:val="-9"/>
        </w:rPr>
        <w:t xml:space="preserve"> </w:t>
      </w:r>
      <w:r>
        <w:t>or</w:t>
      </w:r>
      <w:r>
        <w:rPr>
          <w:spacing w:val="-9"/>
        </w:rPr>
        <w:t xml:space="preserve"> </w:t>
      </w:r>
      <w:r>
        <w:t>refractory</w:t>
      </w:r>
      <w:r>
        <w:rPr>
          <w:spacing w:val="-10"/>
        </w:rPr>
        <w:t xml:space="preserve"> </w:t>
      </w:r>
      <w:r>
        <w:t>diffuse</w:t>
      </w:r>
      <w:r>
        <w:rPr>
          <w:spacing w:val="-9"/>
        </w:rPr>
        <w:t xml:space="preserve"> </w:t>
      </w:r>
      <w:r>
        <w:t>large</w:t>
      </w:r>
      <w:r>
        <w:rPr>
          <w:spacing w:val="-9"/>
        </w:rPr>
        <w:t xml:space="preserve"> </w:t>
      </w:r>
      <w:r>
        <w:t>B-cell</w:t>
      </w:r>
      <w:r>
        <w:rPr>
          <w:spacing w:val="-9"/>
        </w:rPr>
        <w:t xml:space="preserve"> </w:t>
      </w:r>
      <w:r>
        <w:t>lymphoma</w:t>
      </w:r>
      <w:r>
        <w:rPr>
          <w:spacing w:val="-9"/>
        </w:rPr>
        <w:t xml:space="preserve"> </w:t>
      </w:r>
      <w:r>
        <w:t>(DLBCL),</w:t>
      </w:r>
      <w:r>
        <w:rPr>
          <w:spacing w:val="-9"/>
        </w:rPr>
        <w:t xml:space="preserve"> </w:t>
      </w:r>
      <w:r>
        <w:t>as defined by the 2016 WHO Classification of Tumours of Haematopoietic and Lymphoid Tissues, after</w:t>
      </w:r>
      <w:r>
        <w:rPr>
          <w:spacing w:val="-2"/>
        </w:rPr>
        <w:t xml:space="preserve"> </w:t>
      </w:r>
      <w:r>
        <w:t>at</w:t>
      </w:r>
      <w:r>
        <w:rPr>
          <w:spacing w:val="-3"/>
        </w:rPr>
        <w:t xml:space="preserve"> </w:t>
      </w:r>
      <w:r>
        <w:t>least</w:t>
      </w:r>
      <w:r>
        <w:rPr>
          <w:spacing w:val="-3"/>
        </w:rPr>
        <w:t xml:space="preserve"> </w:t>
      </w:r>
      <w:r>
        <w:t>2</w:t>
      </w:r>
      <w:r>
        <w:rPr>
          <w:spacing w:val="-3"/>
        </w:rPr>
        <w:t xml:space="preserve"> </w:t>
      </w:r>
      <w:r>
        <w:t>prior</w:t>
      </w:r>
      <w:r>
        <w:rPr>
          <w:spacing w:val="-5"/>
        </w:rPr>
        <w:t xml:space="preserve"> </w:t>
      </w:r>
      <w:r>
        <w:t>systemic</w:t>
      </w:r>
      <w:r>
        <w:rPr>
          <w:spacing w:val="-1"/>
        </w:rPr>
        <w:t xml:space="preserve"> </w:t>
      </w:r>
      <w:r>
        <w:t>regimens.</w:t>
      </w:r>
      <w:r>
        <w:rPr>
          <w:spacing w:val="-5"/>
        </w:rPr>
        <w:t xml:space="preserve"> </w:t>
      </w:r>
      <w:r>
        <w:t>The</w:t>
      </w:r>
      <w:r>
        <w:rPr>
          <w:spacing w:val="-5"/>
        </w:rPr>
        <w:t xml:space="preserve"> </w:t>
      </w:r>
      <w:r>
        <w:t>study</w:t>
      </w:r>
      <w:r>
        <w:rPr>
          <w:spacing w:val="-6"/>
        </w:rPr>
        <w:t xml:space="preserve"> </w:t>
      </w:r>
      <w:r>
        <w:t>excluded</w:t>
      </w:r>
      <w:r>
        <w:rPr>
          <w:spacing w:val="-2"/>
        </w:rPr>
        <w:t xml:space="preserve"> </w:t>
      </w:r>
      <w:r>
        <w:t>patients</w:t>
      </w:r>
      <w:r>
        <w:rPr>
          <w:spacing w:val="-1"/>
        </w:rPr>
        <w:t xml:space="preserve"> </w:t>
      </w:r>
      <w:r>
        <w:t>with</w:t>
      </w:r>
      <w:r>
        <w:rPr>
          <w:spacing w:val="-2"/>
        </w:rPr>
        <w:t xml:space="preserve"> </w:t>
      </w:r>
      <w:r>
        <w:t>bulky</w:t>
      </w:r>
      <w:r>
        <w:rPr>
          <w:spacing w:val="-4"/>
        </w:rPr>
        <w:t xml:space="preserve"> </w:t>
      </w:r>
      <w:r>
        <w:t>disease</w:t>
      </w:r>
      <w:r>
        <w:rPr>
          <w:spacing w:val="-2"/>
        </w:rPr>
        <w:t xml:space="preserve"> </w:t>
      </w:r>
      <w:r>
        <w:t>(defined as any tumour ≥10 cm in the longest dimension), due to lower response rate, and active central nervous</w:t>
      </w:r>
      <w:r>
        <w:rPr>
          <w:spacing w:val="-2"/>
        </w:rPr>
        <w:t xml:space="preserve"> </w:t>
      </w:r>
      <w:r>
        <w:t>system</w:t>
      </w:r>
      <w:r>
        <w:rPr>
          <w:spacing w:val="-1"/>
        </w:rPr>
        <w:t xml:space="preserve"> </w:t>
      </w:r>
      <w:r>
        <w:t>lymphoma.</w:t>
      </w:r>
      <w:r>
        <w:rPr>
          <w:spacing w:val="-1"/>
        </w:rPr>
        <w:t xml:space="preserve"> </w:t>
      </w:r>
      <w:r>
        <w:t>Patients</w:t>
      </w:r>
      <w:r>
        <w:rPr>
          <w:spacing w:val="-1"/>
        </w:rPr>
        <w:t xml:space="preserve"> </w:t>
      </w:r>
      <w:proofErr w:type="gramStart"/>
      <w:r>
        <w:t>received</w:t>
      </w:r>
      <w:proofErr w:type="gramEnd"/>
      <w:r>
        <w:rPr>
          <w:spacing w:val="2"/>
        </w:rPr>
        <w:t xml:space="preserve"> </w:t>
      </w:r>
      <w:r>
        <w:t>ZYNLONTA</w:t>
      </w:r>
      <w:r>
        <w:rPr>
          <w:spacing w:val="-2"/>
        </w:rPr>
        <w:t xml:space="preserve"> </w:t>
      </w:r>
      <w:r>
        <w:t>0.15</w:t>
      </w:r>
      <w:r>
        <w:rPr>
          <w:spacing w:val="-6"/>
        </w:rPr>
        <w:t xml:space="preserve"> </w:t>
      </w:r>
      <w:r>
        <w:t>mg/kg</w:t>
      </w:r>
      <w:r>
        <w:rPr>
          <w:spacing w:val="-1"/>
        </w:rPr>
        <w:t xml:space="preserve"> </w:t>
      </w:r>
      <w:r>
        <w:t>every</w:t>
      </w:r>
      <w:r>
        <w:rPr>
          <w:spacing w:val="-1"/>
        </w:rPr>
        <w:t xml:space="preserve"> </w:t>
      </w:r>
      <w:r>
        <w:t>21</w:t>
      </w:r>
      <w:r>
        <w:rPr>
          <w:spacing w:val="-2"/>
        </w:rPr>
        <w:t xml:space="preserve"> </w:t>
      </w:r>
      <w:r>
        <w:t>days for</w:t>
      </w:r>
      <w:r>
        <w:rPr>
          <w:spacing w:val="-1"/>
        </w:rPr>
        <w:t xml:space="preserve"> </w:t>
      </w:r>
      <w:r>
        <w:t>2</w:t>
      </w:r>
      <w:r>
        <w:rPr>
          <w:spacing w:val="-5"/>
        </w:rPr>
        <w:t xml:space="preserve"> </w:t>
      </w:r>
      <w:r>
        <w:rPr>
          <w:spacing w:val="-2"/>
        </w:rPr>
        <w:t>cycles,</w:t>
      </w:r>
      <w:r w:rsidR="004A159A">
        <w:rPr>
          <w:spacing w:val="-2"/>
        </w:rPr>
        <w:t xml:space="preserve"> </w:t>
      </w:r>
      <w:r>
        <w:t>then</w:t>
      </w:r>
      <w:r>
        <w:rPr>
          <w:spacing w:val="-8"/>
        </w:rPr>
        <w:t xml:space="preserve"> </w:t>
      </w:r>
      <w:r>
        <w:t>0.075</w:t>
      </w:r>
      <w:r>
        <w:rPr>
          <w:spacing w:val="-3"/>
        </w:rPr>
        <w:t xml:space="preserve"> </w:t>
      </w:r>
      <w:r>
        <w:t>mg/kg</w:t>
      </w:r>
      <w:r>
        <w:rPr>
          <w:spacing w:val="-7"/>
        </w:rPr>
        <w:t xml:space="preserve"> </w:t>
      </w:r>
      <w:r>
        <w:t>every</w:t>
      </w:r>
      <w:r>
        <w:rPr>
          <w:spacing w:val="-9"/>
        </w:rPr>
        <w:t xml:space="preserve"> </w:t>
      </w:r>
      <w:r>
        <w:t>3</w:t>
      </w:r>
      <w:r>
        <w:rPr>
          <w:spacing w:val="-4"/>
        </w:rPr>
        <w:t xml:space="preserve"> </w:t>
      </w:r>
      <w:r>
        <w:t>weeks</w:t>
      </w:r>
      <w:r>
        <w:rPr>
          <w:spacing w:val="-10"/>
        </w:rPr>
        <w:t xml:space="preserve"> </w:t>
      </w:r>
      <w:r>
        <w:t>for</w:t>
      </w:r>
      <w:r>
        <w:rPr>
          <w:spacing w:val="-10"/>
        </w:rPr>
        <w:t xml:space="preserve"> </w:t>
      </w:r>
      <w:r>
        <w:t>subsequent</w:t>
      </w:r>
      <w:r>
        <w:rPr>
          <w:spacing w:val="-11"/>
        </w:rPr>
        <w:t xml:space="preserve"> </w:t>
      </w:r>
      <w:r>
        <w:t>cycles.</w:t>
      </w:r>
      <w:r>
        <w:rPr>
          <w:spacing w:val="-7"/>
        </w:rPr>
        <w:t xml:space="preserve"> </w:t>
      </w:r>
      <w:r>
        <w:t>Patients</w:t>
      </w:r>
      <w:r>
        <w:rPr>
          <w:spacing w:val="-7"/>
        </w:rPr>
        <w:t xml:space="preserve"> </w:t>
      </w:r>
      <w:r>
        <w:t>received</w:t>
      </w:r>
      <w:r>
        <w:rPr>
          <w:spacing w:val="-8"/>
        </w:rPr>
        <w:t xml:space="preserve"> </w:t>
      </w:r>
      <w:r>
        <w:t>treatment</w:t>
      </w:r>
      <w:r>
        <w:rPr>
          <w:spacing w:val="-9"/>
        </w:rPr>
        <w:t xml:space="preserve"> </w:t>
      </w:r>
      <w:r>
        <w:t>for</w:t>
      </w:r>
      <w:r>
        <w:rPr>
          <w:spacing w:val="-8"/>
        </w:rPr>
        <w:t xml:space="preserve"> </w:t>
      </w:r>
      <w:r>
        <w:t>1</w:t>
      </w:r>
      <w:r>
        <w:rPr>
          <w:spacing w:val="-8"/>
        </w:rPr>
        <w:t xml:space="preserve"> </w:t>
      </w:r>
      <w:r>
        <w:t>year,</w:t>
      </w:r>
      <w:r>
        <w:rPr>
          <w:spacing w:val="-9"/>
        </w:rPr>
        <w:t xml:space="preserve"> </w:t>
      </w:r>
      <w:r>
        <w:t xml:space="preserve">or beyond if they were clinically </w:t>
      </w:r>
      <w:proofErr w:type="gramStart"/>
      <w:r>
        <w:t>benefitting</w:t>
      </w:r>
      <w:proofErr w:type="gramEnd"/>
      <w:r>
        <w:t>, or until progressive disease or unacceptable toxicity.</w:t>
      </w:r>
    </w:p>
    <w:p w14:paraId="77DB5477" w14:textId="77777777" w:rsidR="00F437B0" w:rsidRDefault="00583711" w:rsidP="004A159A">
      <w:pPr>
        <w:pStyle w:val="BodyText"/>
        <w:spacing w:before="194"/>
        <w:ind w:right="20"/>
        <w:jc w:val="left"/>
      </w:pPr>
      <w:r>
        <w:t>Among the 145 patients who received ZYNLONTA, the median number of cycles was 3 (range 1 to 26).</w:t>
      </w:r>
    </w:p>
    <w:p w14:paraId="634A6922" w14:textId="77777777" w:rsidR="004A159A" w:rsidRDefault="00583711" w:rsidP="004A159A">
      <w:pPr>
        <w:pStyle w:val="BodyText"/>
        <w:spacing w:before="120" w:line="276" w:lineRule="auto"/>
        <w:ind w:right="16"/>
        <w:jc w:val="left"/>
      </w:pPr>
      <w:r>
        <w:t>Of the 145</w:t>
      </w:r>
      <w:r>
        <w:rPr>
          <w:spacing w:val="-1"/>
        </w:rPr>
        <w:t xml:space="preserve"> </w:t>
      </w:r>
      <w:r>
        <w:t>patients enrolled, the median age was 66 years (range 23 to 94) while 14% were 75 years of age and older, 59% were male, and 94% had an Eastern Cooperative Oncology Group (ECOG)</w:t>
      </w:r>
      <w:r>
        <w:rPr>
          <w:spacing w:val="-13"/>
        </w:rPr>
        <w:t xml:space="preserve"> </w:t>
      </w:r>
      <w:r>
        <w:t>performance</w:t>
      </w:r>
      <w:r>
        <w:rPr>
          <w:spacing w:val="-12"/>
        </w:rPr>
        <w:t xml:space="preserve"> </w:t>
      </w:r>
      <w:r>
        <w:t>status</w:t>
      </w:r>
      <w:r>
        <w:rPr>
          <w:spacing w:val="-12"/>
        </w:rPr>
        <w:t xml:space="preserve"> </w:t>
      </w:r>
      <w:r>
        <w:t>of</w:t>
      </w:r>
      <w:r>
        <w:rPr>
          <w:spacing w:val="-12"/>
        </w:rPr>
        <w:t xml:space="preserve"> </w:t>
      </w:r>
      <w:r>
        <w:t>0</w:t>
      </w:r>
      <w:r>
        <w:rPr>
          <w:spacing w:val="-4"/>
        </w:rPr>
        <w:t xml:space="preserve"> </w:t>
      </w:r>
      <w:r>
        <w:t>to</w:t>
      </w:r>
      <w:r>
        <w:rPr>
          <w:spacing w:val="-3"/>
        </w:rPr>
        <w:t xml:space="preserve"> </w:t>
      </w:r>
      <w:r>
        <w:t>1.</w:t>
      </w:r>
      <w:r>
        <w:rPr>
          <w:spacing w:val="-13"/>
        </w:rPr>
        <w:t xml:space="preserve"> </w:t>
      </w:r>
      <w:r>
        <w:t>Race</w:t>
      </w:r>
      <w:r>
        <w:rPr>
          <w:spacing w:val="-11"/>
        </w:rPr>
        <w:t xml:space="preserve"> </w:t>
      </w:r>
      <w:r>
        <w:t>was</w:t>
      </w:r>
      <w:r>
        <w:rPr>
          <w:spacing w:val="-12"/>
        </w:rPr>
        <w:t xml:space="preserve"> </w:t>
      </w:r>
      <w:r>
        <w:t>reported</w:t>
      </w:r>
      <w:r>
        <w:rPr>
          <w:spacing w:val="-13"/>
        </w:rPr>
        <w:t xml:space="preserve"> </w:t>
      </w:r>
      <w:r>
        <w:t>in</w:t>
      </w:r>
      <w:r>
        <w:rPr>
          <w:spacing w:val="-12"/>
        </w:rPr>
        <w:t xml:space="preserve"> </w:t>
      </w:r>
      <w:r>
        <w:t>97%</w:t>
      </w:r>
      <w:r>
        <w:rPr>
          <w:spacing w:val="-12"/>
        </w:rPr>
        <w:t xml:space="preserve"> </w:t>
      </w:r>
      <w:r>
        <w:t>of</w:t>
      </w:r>
      <w:r>
        <w:rPr>
          <w:spacing w:val="-11"/>
        </w:rPr>
        <w:t xml:space="preserve"> </w:t>
      </w:r>
      <w:r>
        <w:t>patients;</w:t>
      </w:r>
      <w:r>
        <w:rPr>
          <w:spacing w:val="-13"/>
        </w:rPr>
        <w:t xml:space="preserve"> </w:t>
      </w:r>
      <w:r>
        <w:t>of</w:t>
      </w:r>
      <w:r>
        <w:rPr>
          <w:spacing w:val="-12"/>
        </w:rPr>
        <w:t xml:space="preserve"> </w:t>
      </w:r>
      <w:r>
        <w:t>these</w:t>
      </w:r>
      <w:r>
        <w:rPr>
          <w:spacing w:val="-11"/>
        </w:rPr>
        <w:t xml:space="preserve"> </w:t>
      </w:r>
      <w:r>
        <w:t>patients,</w:t>
      </w:r>
      <w:r>
        <w:rPr>
          <w:spacing w:val="-13"/>
        </w:rPr>
        <w:t xml:space="preserve"> </w:t>
      </w:r>
      <w:r>
        <w:t xml:space="preserve">90% were White, 3% were Black, and 2% were Asian. The diagnosis as per the 2016 WHO Classification of Tumours of Haematopoietic and Lymphoid Tissues </w:t>
      </w:r>
      <w:proofErr w:type="gramStart"/>
      <w:r>
        <w:t>was</w:t>
      </w:r>
      <w:proofErr w:type="gramEnd"/>
      <w:r>
        <w:t xml:space="preserve"> DLBCL not otherwise specified</w:t>
      </w:r>
      <w:r>
        <w:rPr>
          <w:spacing w:val="-7"/>
        </w:rPr>
        <w:t xml:space="preserve"> </w:t>
      </w:r>
      <w:r>
        <w:t>(NOS)</w:t>
      </w:r>
      <w:r>
        <w:rPr>
          <w:spacing w:val="-9"/>
        </w:rPr>
        <w:t xml:space="preserve"> </w:t>
      </w:r>
      <w:r>
        <w:t>in</w:t>
      </w:r>
      <w:r>
        <w:rPr>
          <w:spacing w:val="-8"/>
        </w:rPr>
        <w:t xml:space="preserve"> </w:t>
      </w:r>
      <w:r>
        <w:t>88%</w:t>
      </w:r>
      <w:r>
        <w:rPr>
          <w:spacing w:val="-6"/>
        </w:rPr>
        <w:t xml:space="preserve"> </w:t>
      </w:r>
      <w:r>
        <w:t>(including</w:t>
      </w:r>
      <w:r>
        <w:rPr>
          <w:spacing w:val="-6"/>
        </w:rPr>
        <w:t xml:space="preserve"> </w:t>
      </w:r>
      <w:r>
        <w:t>20%</w:t>
      </w:r>
      <w:r>
        <w:rPr>
          <w:spacing w:val="-6"/>
        </w:rPr>
        <w:t xml:space="preserve"> </w:t>
      </w:r>
      <w:r>
        <w:t>with</w:t>
      </w:r>
      <w:r>
        <w:rPr>
          <w:spacing w:val="-6"/>
        </w:rPr>
        <w:t xml:space="preserve"> </w:t>
      </w:r>
      <w:r>
        <w:t>DLBCL</w:t>
      </w:r>
      <w:r>
        <w:rPr>
          <w:spacing w:val="-10"/>
        </w:rPr>
        <w:t xml:space="preserve"> </w:t>
      </w:r>
      <w:r>
        <w:t>arising</w:t>
      </w:r>
      <w:r>
        <w:rPr>
          <w:spacing w:val="-6"/>
        </w:rPr>
        <w:t xml:space="preserve"> </w:t>
      </w:r>
      <w:r>
        <w:t>from</w:t>
      </w:r>
      <w:r>
        <w:rPr>
          <w:spacing w:val="-6"/>
        </w:rPr>
        <w:t xml:space="preserve"> </w:t>
      </w:r>
      <w:r>
        <w:t>low</w:t>
      </w:r>
      <w:r>
        <w:rPr>
          <w:spacing w:val="-7"/>
        </w:rPr>
        <w:t xml:space="preserve"> </w:t>
      </w:r>
      <w:r>
        <w:t>grade</w:t>
      </w:r>
      <w:r>
        <w:rPr>
          <w:spacing w:val="-6"/>
        </w:rPr>
        <w:t xml:space="preserve"> </w:t>
      </w:r>
      <w:r>
        <w:t>lymphoma)</w:t>
      </w:r>
      <w:r>
        <w:rPr>
          <w:spacing w:val="-7"/>
        </w:rPr>
        <w:t xml:space="preserve"> </w:t>
      </w:r>
      <w:r>
        <w:t>and</w:t>
      </w:r>
      <w:r>
        <w:rPr>
          <w:spacing w:val="-10"/>
        </w:rPr>
        <w:t xml:space="preserve"> </w:t>
      </w:r>
      <w:r>
        <w:t xml:space="preserve">high-grade B-cell lymphoma with MYC and BCL2 and/or BCL6 rearrangements in 7%. </w:t>
      </w:r>
    </w:p>
    <w:p w14:paraId="56B001E3" w14:textId="77777777" w:rsidR="004A159A" w:rsidRDefault="004A159A" w:rsidP="004A159A">
      <w:pPr>
        <w:pStyle w:val="BodyText"/>
        <w:spacing w:before="120" w:line="276" w:lineRule="auto"/>
        <w:ind w:right="16"/>
        <w:jc w:val="left"/>
      </w:pPr>
    </w:p>
    <w:p w14:paraId="2F153B9D" w14:textId="77777777" w:rsidR="004A159A" w:rsidRDefault="004A159A" w:rsidP="004A159A">
      <w:pPr>
        <w:pStyle w:val="BodyText"/>
        <w:spacing w:before="120" w:line="276" w:lineRule="auto"/>
        <w:ind w:right="16"/>
        <w:jc w:val="left"/>
      </w:pPr>
    </w:p>
    <w:p w14:paraId="77DB5478" w14:textId="39453529" w:rsidR="00F437B0" w:rsidRDefault="00583711" w:rsidP="004A159A">
      <w:pPr>
        <w:pStyle w:val="BodyText"/>
        <w:spacing w:before="120" w:line="276" w:lineRule="auto"/>
        <w:ind w:right="16"/>
        <w:jc w:val="left"/>
      </w:pPr>
      <w:r>
        <w:lastRenderedPageBreak/>
        <w:t>The median number of prior therapies was 3 (range 2</w:t>
      </w:r>
      <w:r>
        <w:rPr>
          <w:spacing w:val="-1"/>
        </w:rPr>
        <w:t xml:space="preserve"> </w:t>
      </w:r>
      <w:r>
        <w:t>to</w:t>
      </w:r>
      <w:r>
        <w:rPr>
          <w:spacing w:val="-2"/>
        </w:rPr>
        <w:t xml:space="preserve"> </w:t>
      </w:r>
      <w:r>
        <w:t>7). 43% of the patients received 2 prior therapies whereas 23% received 3 prior therapies and 33% received more than 3 prior therapies. 63% of patients</w:t>
      </w:r>
      <w:r>
        <w:rPr>
          <w:spacing w:val="-13"/>
        </w:rPr>
        <w:t xml:space="preserve"> </w:t>
      </w:r>
      <w:r>
        <w:t>had</w:t>
      </w:r>
      <w:r>
        <w:rPr>
          <w:spacing w:val="-12"/>
        </w:rPr>
        <w:t xml:space="preserve"> </w:t>
      </w:r>
      <w:r>
        <w:t>refractory</w:t>
      </w:r>
      <w:r>
        <w:rPr>
          <w:spacing w:val="-12"/>
        </w:rPr>
        <w:t xml:space="preserve"> </w:t>
      </w:r>
      <w:r>
        <w:t>disease,</w:t>
      </w:r>
      <w:r>
        <w:rPr>
          <w:spacing w:val="-12"/>
        </w:rPr>
        <w:t xml:space="preserve"> </w:t>
      </w:r>
      <w:r>
        <w:t>17%</w:t>
      </w:r>
      <w:r>
        <w:rPr>
          <w:spacing w:val="-12"/>
        </w:rPr>
        <w:t xml:space="preserve"> </w:t>
      </w:r>
      <w:r>
        <w:t>with</w:t>
      </w:r>
      <w:r>
        <w:rPr>
          <w:spacing w:val="-12"/>
        </w:rPr>
        <w:t xml:space="preserve"> </w:t>
      </w:r>
      <w:r>
        <w:t>prior</w:t>
      </w:r>
      <w:r>
        <w:rPr>
          <w:spacing w:val="-12"/>
        </w:rPr>
        <w:t xml:space="preserve"> </w:t>
      </w:r>
      <w:r>
        <w:t>stem</w:t>
      </w:r>
      <w:r>
        <w:rPr>
          <w:spacing w:val="-12"/>
        </w:rPr>
        <w:t xml:space="preserve"> </w:t>
      </w:r>
      <w:r>
        <w:t>cell</w:t>
      </w:r>
      <w:r>
        <w:rPr>
          <w:spacing w:val="-12"/>
        </w:rPr>
        <w:t xml:space="preserve"> </w:t>
      </w:r>
      <w:r>
        <w:t>transplant,</w:t>
      </w:r>
      <w:r>
        <w:rPr>
          <w:spacing w:val="-12"/>
        </w:rPr>
        <w:t xml:space="preserve"> </w:t>
      </w:r>
      <w:r>
        <w:t>and</w:t>
      </w:r>
      <w:r>
        <w:rPr>
          <w:spacing w:val="-9"/>
        </w:rPr>
        <w:t xml:space="preserve"> </w:t>
      </w:r>
      <w:r>
        <w:t>10%</w:t>
      </w:r>
      <w:r>
        <w:rPr>
          <w:spacing w:val="-12"/>
        </w:rPr>
        <w:t xml:space="preserve"> </w:t>
      </w:r>
      <w:r>
        <w:t>with</w:t>
      </w:r>
      <w:r>
        <w:rPr>
          <w:spacing w:val="-12"/>
        </w:rPr>
        <w:t xml:space="preserve"> </w:t>
      </w:r>
      <w:r>
        <w:t>prior</w:t>
      </w:r>
      <w:r>
        <w:rPr>
          <w:spacing w:val="-12"/>
        </w:rPr>
        <w:t xml:space="preserve"> </w:t>
      </w:r>
      <w:r>
        <w:t>chimeric antigen receptor (CAR) T-cell therapy.</w:t>
      </w:r>
    </w:p>
    <w:p w14:paraId="77DB5479" w14:textId="77777777" w:rsidR="00F437B0" w:rsidRDefault="00583711" w:rsidP="004A159A">
      <w:pPr>
        <w:pStyle w:val="BodyText"/>
        <w:spacing w:before="201" w:line="276" w:lineRule="auto"/>
        <w:ind w:right="17"/>
        <w:jc w:val="left"/>
      </w:pPr>
      <w:r>
        <w:t>Efficacy</w:t>
      </w:r>
      <w:r>
        <w:rPr>
          <w:spacing w:val="-10"/>
        </w:rPr>
        <w:t xml:space="preserve"> </w:t>
      </w:r>
      <w:r>
        <w:t>was</w:t>
      </w:r>
      <w:r>
        <w:rPr>
          <w:spacing w:val="-8"/>
        </w:rPr>
        <w:t xml:space="preserve"> </w:t>
      </w:r>
      <w:r>
        <w:t>evaluated</w:t>
      </w:r>
      <w:r>
        <w:rPr>
          <w:spacing w:val="-9"/>
        </w:rPr>
        <w:t xml:space="preserve"> </w:t>
      </w:r>
      <w:proofErr w:type="gramStart"/>
      <w:r>
        <w:t>on</w:t>
      </w:r>
      <w:r>
        <w:rPr>
          <w:spacing w:val="-10"/>
        </w:rPr>
        <w:t xml:space="preserve"> </w:t>
      </w:r>
      <w:r>
        <w:t>the</w:t>
      </w:r>
      <w:r>
        <w:rPr>
          <w:spacing w:val="-9"/>
        </w:rPr>
        <w:t xml:space="preserve"> </w:t>
      </w:r>
      <w:r>
        <w:t>basis</w:t>
      </w:r>
      <w:r>
        <w:rPr>
          <w:spacing w:val="-8"/>
        </w:rPr>
        <w:t xml:space="preserve"> </w:t>
      </w:r>
      <w:r>
        <w:t>of</w:t>
      </w:r>
      <w:proofErr w:type="gramEnd"/>
      <w:r>
        <w:rPr>
          <w:spacing w:val="-8"/>
        </w:rPr>
        <w:t xml:space="preserve"> </w:t>
      </w:r>
      <w:r>
        <w:t>overall</w:t>
      </w:r>
      <w:r>
        <w:rPr>
          <w:spacing w:val="-9"/>
        </w:rPr>
        <w:t xml:space="preserve"> </w:t>
      </w:r>
      <w:r>
        <w:t>response</w:t>
      </w:r>
      <w:r>
        <w:rPr>
          <w:spacing w:val="-9"/>
        </w:rPr>
        <w:t xml:space="preserve"> </w:t>
      </w:r>
      <w:r>
        <w:t>rate</w:t>
      </w:r>
      <w:r>
        <w:rPr>
          <w:spacing w:val="-9"/>
        </w:rPr>
        <w:t xml:space="preserve"> </w:t>
      </w:r>
      <w:r>
        <w:t>(ORR)</w:t>
      </w:r>
      <w:r>
        <w:rPr>
          <w:spacing w:val="-10"/>
        </w:rPr>
        <w:t xml:space="preserve"> </w:t>
      </w:r>
      <w:r>
        <w:t>as</w:t>
      </w:r>
      <w:r>
        <w:rPr>
          <w:spacing w:val="-8"/>
        </w:rPr>
        <w:t xml:space="preserve"> </w:t>
      </w:r>
      <w:r>
        <w:t>assessed</w:t>
      </w:r>
      <w:r>
        <w:rPr>
          <w:spacing w:val="-11"/>
        </w:rPr>
        <w:t xml:space="preserve"> </w:t>
      </w:r>
      <w:r>
        <w:t>by</w:t>
      </w:r>
      <w:r>
        <w:rPr>
          <w:spacing w:val="-10"/>
        </w:rPr>
        <w:t xml:space="preserve"> </w:t>
      </w:r>
      <w:r>
        <w:t>an</w:t>
      </w:r>
      <w:r>
        <w:rPr>
          <w:spacing w:val="-8"/>
        </w:rPr>
        <w:t xml:space="preserve"> </w:t>
      </w:r>
      <w:r>
        <w:t>Independent Review Committee (IRC) using Lugano 2014 criteria (</w:t>
      </w:r>
      <w:hyperlink w:anchor="_bookmark6" w:history="1">
        <w:r w:rsidR="00F437B0">
          <w:rPr>
            <w:color w:val="0000FF"/>
          </w:rPr>
          <w:t>Table 3</w:t>
        </w:r>
      </w:hyperlink>
      <w:r>
        <w:t>). The median follow-up was 7.75 months (range: 0.3 to 42.6 months).</w:t>
      </w:r>
    </w:p>
    <w:p w14:paraId="77DB547A" w14:textId="77777777" w:rsidR="00F437B0" w:rsidRDefault="00583711" w:rsidP="004A159A">
      <w:pPr>
        <w:pStyle w:val="Heading3"/>
        <w:spacing w:before="198"/>
      </w:pPr>
      <w:bookmarkStart w:id="56" w:name="Table_3:_Efficacy_results_in_patients_wi"/>
      <w:bookmarkStart w:id="57" w:name="_bookmark6"/>
      <w:bookmarkEnd w:id="56"/>
      <w:bookmarkEnd w:id="57"/>
      <w:r>
        <w:t>Table</w:t>
      </w:r>
      <w:r>
        <w:rPr>
          <w:spacing w:val="-8"/>
        </w:rPr>
        <w:t xml:space="preserve"> </w:t>
      </w:r>
      <w:r>
        <w:t>3:</w:t>
      </w:r>
      <w:r>
        <w:rPr>
          <w:spacing w:val="-5"/>
        </w:rPr>
        <w:t xml:space="preserve"> </w:t>
      </w:r>
      <w:r>
        <w:t>Efficacy</w:t>
      </w:r>
      <w:r>
        <w:rPr>
          <w:spacing w:val="-5"/>
        </w:rPr>
        <w:t xml:space="preserve"> </w:t>
      </w:r>
      <w:r>
        <w:t>results</w:t>
      </w:r>
      <w:r>
        <w:rPr>
          <w:spacing w:val="-9"/>
        </w:rPr>
        <w:t xml:space="preserve"> </w:t>
      </w:r>
      <w:r>
        <w:t>in</w:t>
      </w:r>
      <w:r>
        <w:rPr>
          <w:spacing w:val="-4"/>
        </w:rPr>
        <w:t xml:space="preserve"> </w:t>
      </w:r>
      <w:r>
        <w:t>patients</w:t>
      </w:r>
      <w:r>
        <w:rPr>
          <w:spacing w:val="-6"/>
        </w:rPr>
        <w:t xml:space="preserve"> </w:t>
      </w:r>
      <w:r>
        <w:t>with</w:t>
      </w:r>
      <w:r>
        <w:rPr>
          <w:spacing w:val="-5"/>
        </w:rPr>
        <w:t xml:space="preserve"> </w:t>
      </w:r>
      <w:r>
        <w:t>relapsed</w:t>
      </w:r>
      <w:r>
        <w:rPr>
          <w:spacing w:val="-5"/>
        </w:rPr>
        <w:t xml:space="preserve"> </w:t>
      </w:r>
      <w:r>
        <w:t>or</w:t>
      </w:r>
      <w:r>
        <w:rPr>
          <w:spacing w:val="-6"/>
        </w:rPr>
        <w:t xml:space="preserve"> </w:t>
      </w:r>
      <w:r>
        <w:t>refractory</w:t>
      </w:r>
      <w:r>
        <w:rPr>
          <w:spacing w:val="-5"/>
        </w:rPr>
        <w:t xml:space="preserve"> </w:t>
      </w:r>
      <w:r>
        <w:rPr>
          <w:spacing w:val="-2"/>
        </w:rPr>
        <w:t>DLBCL</w:t>
      </w:r>
    </w:p>
    <w:p w14:paraId="77DB547B" w14:textId="77777777" w:rsidR="00F437B0" w:rsidRDefault="00F437B0" w:rsidP="004A159A">
      <w:pPr>
        <w:pStyle w:val="BodyText"/>
        <w:spacing w:before="23"/>
        <w:ind w:left="0"/>
        <w:jc w:val="left"/>
        <w:rPr>
          <w:b/>
          <w:sz w:val="20"/>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0"/>
        <w:gridCol w:w="3058"/>
      </w:tblGrid>
      <w:tr w:rsidR="00F437B0" w14:paraId="77DB547E" w14:textId="77777777">
        <w:trPr>
          <w:trHeight w:val="484"/>
        </w:trPr>
        <w:tc>
          <w:tcPr>
            <w:tcW w:w="5960" w:type="dxa"/>
          </w:tcPr>
          <w:p w14:paraId="77DB547C" w14:textId="77777777" w:rsidR="00F437B0" w:rsidRDefault="00583711" w:rsidP="004A159A">
            <w:pPr>
              <w:pStyle w:val="TableParagraph"/>
              <w:spacing w:before="131" w:line="240" w:lineRule="auto"/>
              <w:ind w:left="107"/>
              <w:jc w:val="left"/>
              <w:rPr>
                <w:b/>
                <w:sz w:val="20"/>
              </w:rPr>
            </w:pPr>
            <w:r>
              <w:rPr>
                <w:b/>
                <w:spacing w:val="-2"/>
                <w:sz w:val="20"/>
              </w:rPr>
              <w:t>Efficacy</w:t>
            </w:r>
            <w:r>
              <w:rPr>
                <w:b/>
                <w:spacing w:val="2"/>
                <w:sz w:val="20"/>
              </w:rPr>
              <w:t xml:space="preserve"> </w:t>
            </w:r>
            <w:r>
              <w:rPr>
                <w:b/>
                <w:spacing w:val="-2"/>
                <w:sz w:val="20"/>
              </w:rPr>
              <w:t>parameter</w:t>
            </w:r>
          </w:p>
        </w:tc>
        <w:tc>
          <w:tcPr>
            <w:tcW w:w="3058" w:type="dxa"/>
          </w:tcPr>
          <w:p w14:paraId="77DB547D" w14:textId="77777777" w:rsidR="00F437B0" w:rsidRDefault="00583711" w:rsidP="004A159A">
            <w:pPr>
              <w:pStyle w:val="TableParagraph"/>
              <w:spacing w:line="230" w:lineRule="atLeast"/>
              <w:ind w:left="108" w:right="1922"/>
              <w:jc w:val="left"/>
              <w:rPr>
                <w:b/>
                <w:sz w:val="20"/>
              </w:rPr>
            </w:pPr>
            <w:r>
              <w:rPr>
                <w:b/>
                <w:spacing w:val="-2"/>
                <w:sz w:val="20"/>
              </w:rPr>
              <w:t xml:space="preserve">ZYNLONTA </w:t>
            </w:r>
            <w:r>
              <w:rPr>
                <w:b/>
                <w:sz w:val="20"/>
              </w:rPr>
              <w:t>N = 145</w:t>
            </w:r>
          </w:p>
        </w:tc>
      </w:tr>
      <w:tr w:rsidR="00F437B0" w14:paraId="77DB5481" w14:textId="77777777">
        <w:trPr>
          <w:trHeight w:val="369"/>
        </w:trPr>
        <w:tc>
          <w:tcPr>
            <w:tcW w:w="5960" w:type="dxa"/>
          </w:tcPr>
          <w:p w14:paraId="77DB547F" w14:textId="77777777" w:rsidR="00F437B0" w:rsidRDefault="00583711" w:rsidP="004A159A">
            <w:pPr>
              <w:pStyle w:val="TableParagraph"/>
              <w:spacing w:before="73" w:line="240" w:lineRule="auto"/>
              <w:ind w:left="107"/>
              <w:jc w:val="left"/>
              <w:rPr>
                <w:sz w:val="20"/>
              </w:rPr>
            </w:pPr>
            <w:r>
              <w:rPr>
                <w:sz w:val="20"/>
              </w:rPr>
              <w:t>Overall</w:t>
            </w:r>
            <w:r>
              <w:rPr>
                <w:spacing w:val="-6"/>
                <w:sz w:val="20"/>
              </w:rPr>
              <w:t xml:space="preserve"> </w:t>
            </w:r>
            <w:r>
              <w:rPr>
                <w:sz w:val="20"/>
              </w:rPr>
              <w:t>response</w:t>
            </w:r>
            <w:r>
              <w:rPr>
                <w:spacing w:val="-5"/>
                <w:sz w:val="20"/>
              </w:rPr>
              <w:t xml:space="preserve"> </w:t>
            </w:r>
            <w:r>
              <w:rPr>
                <w:sz w:val="20"/>
              </w:rPr>
              <w:t>rate</w:t>
            </w:r>
            <w:r>
              <w:rPr>
                <w:spacing w:val="-4"/>
                <w:sz w:val="20"/>
              </w:rPr>
              <w:t xml:space="preserve"> </w:t>
            </w:r>
            <w:r>
              <w:rPr>
                <w:sz w:val="20"/>
              </w:rPr>
              <w:t>by</w:t>
            </w:r>
            <w:r>
              <w:rPr>
                <w:spacing w:val="-6"/>
                <w:sz w:val="20"/>
              </w:rPr>
              <w:t xml:space="preserve"> </w:t>
            </w:r>
            <w:r>
              <w:rPr>
                <w:sz w:val="20"/>
              </w:rPr>
              <w:t>IRC</w:t>
            </w:r>
            <w:r>
              <w:rPr>
                <w:position w:val="5"/>
                <w:sz w:val="13"/>
              </w:rPr>
              <w:t>a</w:t>
            </w:r>
            <w:r>
              <w:rPr>
                <w:sz w:val="20"/>
              </w:rPr>
              <w:t>,</w:t>
            </w:r>
            <w:r>
              <w:rPr>
                <w:spacing w:val="-6"/>
                <w:sz w:val="20"/>
              </w:rPr>
              <w:t xml:space="preserve"> </w:t>
            </w:r>
            <w:r>
              <w:rPr>
                <w:sz w:val="20"/>
              </w:rPr>
              <w:t>(95%</w:t>
            </w:r>
            <w:r>
              <w:rPr>
                <w:spacing w:val="-5"/>
                <w:sz w:val="20"/>
              </w:rPr>
              <w:t xml:space="preserve"> CI)</w:t>
            </w:r>
          </w:p>
        </w:tc>
        <w:tc>
          <w:tcPr>
            <w:tcW w:w="3058" w:type="dxa"/>
          </w:tcPr>
          <w:p w14:paraId="77DB5480" w14:textId="77777777" w:rsidR="00F437B0" w:rsidRDefault="00583711" w:rsidP="004A159A">
            <w:pPr>
              <w:pStyle w:val="TableParagraph"/>
              <w:spacing w:before="73" w:line="240" w:lineRule="auto"/>
              <w:ind w:left="108"/>
              <w:jc w:val="left"/>
              <w:rPr>
                <w:sz w:val="20"/>
              </w:rPr>
            </w:pPr>
            <w:r>
              <w:rPr>
                <w:sz w:val="20"/>
              </w:rPr>
              <w:t>48.3%</w:t>
            </w:r>
            <w:r>
              <w:rPr>
                <w:spacing w:val="-9"/>
                <w:sz w:val="20"/>
              </w:rPr>
              <w:t xml:space="preserve"> </w:t>
            </w:r>
            <w:r>
              <w:rPr>
                <w:sz w:val="20"/>
              </w:rPr>
              <w:t>(39.9,</w:t>
            </w:r>
            <w:r>
              <w:rPr>
                <w:spacing w:val="-7"/>
                <w:sz w:val="20"/>
              </w:rPr>
              <w:t xml:space="preserve"> </w:t>
            </w:r>
            <w:r>
              <w:rPr>
                <w:spacing w:val="-2"/>
                <w:sz w:val="20"/>
              </w:rPr>
              <w:t>56.7)</w:t>
            </w:r>
          </w:p>
        </w:tc>
      </w:tr>
      <w:tr w:rsidR="00F437B0" w14:paraId="77DB5484" w14:textId="77777777">
        <w:trPr>
          <w:trHeight w:val="369"/>
        </w:trPr>
        <w:tc>
          <w:tcPr>
            <w:tcW w:w="5960" w:type="dxa"/>
          </w:tcPr>
          <w:p w14:paraId="77DB5482" w14:textId="77777777" w:rsidR="00F437B0" w:rsidRDefault="00583711" w:rsidP="004A159A">
            <w:pPr>
              <w:pStyle w:val="TableParagraph"/>
              <w:spacing w:before="76" w:line="240" w:lineRule="auto"/>
              <w:ind w:left="107"/>
              <w:jc w:val="left"/>
              <w:rPr>
                <w:sz w:val="20"/>
              </w:rPr>
            </w:pPr>
            <w:r>
              <w:rPr>
                <w:sz w:val="20"/>
              </w:rPr>
              <w:t>Complete</w:t>
            </w:r>
            <w:r>
              <w:rPr>
                <w:spacing w:val="-8"/>
                <w:sz w:val="20"/>
              </w:rPr>
              <w:t xml:space="preserve"> </w:t>
            </w:r>
            <w:r>
              <w:rPr>
                <w:sz w:val="20"/>
              </w:rPr>
              <w:t>response</w:t>
            </w:r>
            <w:r>
              <w:rPr>
                <w:spacing w:val="-5"/>
                <w:sz w:val="20"/>
              </w:rPr>
              <w:t xml:space="preserve"> </w:t>
            </w:r>
            <w:r>
              <w:rPr>
                <w:sz w:val="20"/>
              </w:rPr>
              <w:t>rate</w:t>
            </w:r>
            <w:r>
              <w:rPr>
                <w:spacing w:val="-8"/>
                <w:sz w:val="20"/>
              </w:rPr>
              <w:t xml:space="preserve"> </w:t>
            </w:r>
            <w:r>
              <w:rPr>
                <w:sz w:val="20"/>
              </w:rPr>
              <w:t>(95%</w:t>
            </w:r>
            <w:r>
              <w:rPr>
                <w:spacing w:val="-8"/>
                <w:sz w:val="20"/>
              </w:rPr>
              <w:t xml:space="preserve"> </w:t>
            </w:r>
            <w:r>
              <w:rPr>
                <w:spacing w:val="-5"/>
                <w:sz w:val="20"/>
              </w:rPr>
              <w:t>CI)</w:t>
            </w:r>
          </w:p>
        </w:tc>
        <w:tc>
          <w:tcPr>
            <w:tcW w:w="3058" w:type="dxa"/>
          </w:tcPr>
          <w:p w14:paraId="77DB5483" w14:textId="77777777" w:rsidR="00F437B0" w:rsidRDefault="00583711" w:rsidP="004A159A">
            <w:pPr>
              <w:pStyle w:val="TableParagraph"/>
              <w:spacing w:before="76" w:line="240" w:lineRule="auto"/>
              <w:ind w:left="108"/>
              <w:jc w:val="left"/>
              <w:rPr>
                <w:sz w:val="20"/>
              </w:rPr>
            </w:pPr>
            <w:r>
              <w:rPr>
                <w:sz w:val="20"/>
              </w:rPr>
              <w:t>24.8%</w:t>
            </w:r>
            <w:r>
              <w:rPr>
                <w:spacing w:val="-9"/>
                <w:sz w:val="20"/>
              </w:rPr>
              <w:t xml:space="preserve"> </w:t>
            </w:r>
            <w:r>
              <w:rPr>
                <w:sz w:val="20"/>
              </w:rPr>
              <w:t>(18.0,</w:t>
            </w:r>
            <w:r>
              <w:rPr>
                <w:spacing w:val="-7"/>
                <w:sz w:val="20"/>
              </w:rPr>
              <w:t xml:space="preserve"> </w:t>
            </w:r>
            <w:r>
              <w:rPr>
                <w:spacing w:val="-2"/>
                <w:sz w:val="20"/>
              </w:rPr>
              <w:t>32.7)</w:t>
            </w:r>
          </w:p>
        </w:tc>
      </w:tr>
      <w:tr w:rsidR="00F437B0" w14:paraId="77DB5487" w14:textId="77777777">
        <w:trPr>
          <w:trHeight w:val="369"/>
        </w:trPr>
        <w:tc>
          <w:tcPr>
            <w:tcW w:w="5960" w:type="dxa"/>
          </w:tcPr>
          <w:p w14:paraId="77DB5485" w14:textId="77777777" w:rsidR="00F437B0" w:rsidRDefault="00583711" w:rsidP="004A159A">
            <w:pPr>
              <w:pStyle w:val="TableParagraph"/>
              <w:spacing w:before="76" w:line="240" w:lineRule="auto"/>
              <w:ind w:left="107"/>
              <w:jc w:val="left"/>
              <w:rPr>
                <w:sz w:val="20"/>
              </w:rPr>
            </w:pPr>
            <w:r>
              <w:rPr>
                <w:sz w:val="20"/>
              </w:rPr>
              <w:t>Median</w:t>
            </w:r>
            <w:r>
              <w:rPr>
                <w:spacing w:val="-8"/>
                <w:sz w:val="20"/>
              </w:rPr>
              <w:t xml:space="preserve"> </w:t>
            </w:r>
            <w:r>
              <w:rPr>
                <w:sz w:val="20"/>
              </w:rPr>
              <w:t>duration</w:t>
            </w:r>
            <w:r>
              <w:rPr>
                <w:spacing w:val="-6"/>
                <w:sz w:val="20"/>
              </w:rPr>
              <w:t xml:space="preserve"> </w:t>
            </w:r>
            <w:r>
              <w:rPr>
                <w:sz w:val="20"/>
              </w:rPr>
              <w:t>of</w:t>
            </w:r>
            <w:r>
              <w:rPr>
                <w:spacing w:val="-6"/>
                <w:sz w:val="20"/>
              </w:rPr>
              <w:t xml:space="preserve"> </w:t>
            </w:r>
            <w:r>
              <w:rPr>
                <w:sz w:val="20"/>
              </w:rPr>
              <w:t>response</w:t>
            </w:r>
            <w:r>
              <w:rPr>
                <w:spacing w:val="-6"/>
                <w:sz w:val="20"/>
              </w:rPr>
              <w:t xml:space="preserve"> </w:t>
            </w:r>
            <w:r>
              <w:rPr>
                <w:sz w:val="20"/>
              </w:rPr>
              <w:t>(95%</w:t>
            </w:r>
            <w:r>
              <w:rPr>
                <w:spacing w:val="-4"/>
                <w:sz w:val="20"/>
              </w:rPr>
              <w:t xml:space="preserve"> </w:t>
            </w:r>
            <w:r>
              <w:rPr>
                <w:sz w:val="20"/>
              </w:rPr>
              <w:t>CI),</w:t>
            </w:r>
            <w:r>
              <w:rPr>
                <w:spacing w:val="-6"/>
                <w:sz w:val="20"/>
              </w:rPr>
              <w:t xml:space="preserve"> </w:t>
            </w:r>
            <w:r>
              <w:rPr>
                <w:spacing w:val="-2"/>
                <w:sz w:val="20"/>
              </w:rPr>
              <w:t>months</w:t>
            </w:r>
          </w:p>
        </w:tc>
        <w:tc>
          <w:tcPr>
            <w:tcW w:w="3058" w:type="dxa"/>
          </w:tcPr>
          <w:p w14:paraId="77DB5486" w14:textId="77777777" w:rsidR="00F437B0" w:rsidRDefault="00583711" w:rsidP="004A159A">
            <w:pPr>
              <w:pStyle w:val="TableParagraph"/>
              <w:spacing w:before="76" w:line="240" w:lineRule="auto"/>
              <w:ind w:left="108"/>
              <w:jc w:val="left"/>
              <w:rPr>
                <w:sz w:val="20"/>
              </w:rPr>
            </w:pPr>
            <w:r>
              <w:rPr>
                <w:sz w:val="20"/>
              </w:rPr>
              <w:t>13.4</w:t>
            </w:r>
            <w:r>
              <w:rPr>
                <w:spacing w:val="-6"/>
                <w:sz w:val="20"/>
              </w:rPr>
              <w:t xml:space="preserve"> </w:t>
            </w:r>
            <w:r>
              <w:rPr>
                <w:sz w:val="20"/>
              </w:rPr>
              <w:t>(6.9,</w:t>
            </w:r>
            <w:r>
              <w:rPr>
                <w:spacing w:val="-3"/>
                <w:sz w:val="20"/>
              </w:rPr>
              <w:t xml:space="preserve"> </w:t>
            </w:r>
            <w:r>
              <w:rPr>
                <w:sz w:val="20"/>
              </w:rPr>
              <w:t>NE)</w:t>
            </w:r>
            <w:r>
              <w:rPr>
                <w:spacing w:val="-5"/>
                <w:sz w:val="20"/>
              </w:rPr>
              <w:t xml:space="preserve"> </w:t>
            </w:r>
            <w:r>
              <w:rPr>
                <w:spacing w:val="-2"/>
                <w:sz w:val="20"/>
              </w:rPr>
              <w:t>(N=70)</w:t>
            </w:r>
          </w:p>
        </w:tc>
      </w:tr>
      <w:tr w:rsidR="00F437B0" w14:paraId="77DB548A" w14:textId="77777777">
        <w:trPr>
          <w:trHeight w:val="483"/>
        </w:trPr>
        <w:tc>
          <w:tcPr>
            <w:tcW w:w="9018" w:type="dxa"/>
            <w:gridSpan w:val="2"/>
            <w:tcBorders>
              <w:left w:val="nil"/>
              <w:bottom w:val="nil"/>
              <w:right w:val="nil"/>
            </w:tcBorders>
          </w:tcPr>
          <w:p w14:paraId="77DB5488" w14:textId="77777777" w:rsidR="00F437B0" w:rsidRDefault="00583711" w:rsidP="004A159A">
            <w:pPr>
              <w:pStyle w:val="TableParagraph"/>
              <w:spacing w:before="16" w:line="234" w:lineRule="exact"/>
              <w:ind w:left="112"/>
              <w:jc w:val="left"/>
              <w:rPr>
                <w:sz w:val="20"/>
              </w:rPr>
            </w:pPr>
            <w:r>
              <w:rPr>
                <w:sz w:val="20"/>
              </w:rPr>
              <w:t>CI</w:t>
            </w:r>
            <w:r>
              <w:rPr>
                <w:spacing w:val="-6"/>
                <w:sz w:val="20"/>
              </w:rPr>
              <w:t xml:space="preserve"> </w:t>
            </w:r>
            <w:r>
              <w:rPr>
                <w:sz w:val="20"/>
              </w:rPr>
              <w:t>=</w:t>
            </w:r>
            <w:r>
              <w:rPr>
                <w:spacing w:val="-6"/>
                <w:sz w:val="20"/>
              </w:rPr>
              <w:t xml:space="preserve"> </w:t>
            </w:r>
            <w:r>
              <w:rPr>
                <w:sz w:val="20"/>
              </w:rPr>
              <w:t>confidence</w:t>
            </w:r>
            <w:r>
              <w:rPr>
                <w:spacing w:val="-5"/>
                <w:sz w:val="20"/>
              </w:rPr>
              <w:t xml:space="preserve"> </w:t>
            </w:r>
            <w:r>
              <w:rPr>
                <w:sz w:val="20"/>
              </w:rPr>
              <w:t>interval,</w:t>
            </w:r>
            <w:r>
              <w:rPr>
                <w:spacing w:val="-5"/>
                <w:sz w:val="20"/>
              </w:rPr>
              <w:t xml:space="preserve"> </w:t>
            </w:r>
            <w:r>
              <w:rPr>
                <w:sz w:val="20"/>
              </w:rPr>
              <w:t>NE</w:t>
            </w:r>
            <w:r>
              <w:rPr>
                <w:spacing w:val="-4"/>
                <w:sz w:val="20"/>
              </w:rPr>
              <w:t xml:space="preserve"> </w:t>
            </w:r>
            <w:r>
              <w:rPr>
                <w:sz w:val="20"/>
              </w:rPr>
              <w:t>=</w:t>
            </w:r>
            <w:r>
              <w:rPr>
                <w:spacing w:val="-6"/>
                <w:sz w:val="20"/>
              </w:rPr>
              <w:t xml:space="preserve"> </w:t>
            </w:r>
            <w:r>
              <w:rPr>
                <w:sz w:val="20"/>
              </w:rPr>
              <w:t>not</w:t>
            </w:r>
            <w:r>
              <w:rPr>
                <w:spacing w:val="-3"/>
                <w:sz w:val="20"/>
              </w:rPr>
              <w:t xml:space="preserve"> </w:t>
            </w:r>
            <w:r>
              <w:rPr>
                <w:spacing w:val="-2"/>
                <w:sz w:val="20"/>
              </w:rPr>
              <w:t>estimable</w:t>
            </w:r>
          </w:p>
          <w:p w14:paraId="77DB5489" w14:textId="77777777" w:rsidR="00F437B0" w:rsidRDefault="00583711" w:rsidP="004A159A">
            <w:pPr>
              <w:pStyle w:val="TableParagraph"/>
              <w:spacing w:line="213" w:lineRule="exact"/>
              <w:ind w:left="112"/>
              <w:jc w:val="left"/>
              <w:rPr>
                <w:sz w:val="20"/>
              </w:rPr>
            </w:pPr>
            <w:proofErr w:type="gramStart"/>
            <w:r>
              <w:rPr>
                <w:position w:val="5"/>
                <w:sz w:val="13"/>
              </w:rPr>
              <w:t>a</w:t>
            </w:r>
            <w:proofErr w:type="gramEnd"/>
            <w:r>
              <w:rPr>
                <w:spacing w:val="8"/>
                <w:position w:val="5"/>
                <w:sz w:val="13"/>
              </w:rPr>
              <w:t xml:space="preserve"> </w:t>
            </w:r>
            <w:r>
              <w:rPr>
                <w:sz w:val="20"/>
              </w:rPr>
              <w:t>IRC</w:t>
            </w:r>
            <w:r>
              <w:rPr>
                <w:spacing w:val="-6"/>
                <w:sz w:val="20"/>
              </w:rPr>
              <w:t xml:space="preserve"> </w:t>
            </w:r>
            <w:r>
              <w:rPr>
                <w:sz w:val="20"/>
              </w:rPr>
              <w:t>=</w:t>
            </w:r>
            <w:r>
              <w:rPr>
                <w:spacing w:val="-6"/>
                <w:sz w:val="20"/>
              </w:rPr>
              <w:t xml:space="preserve"> </w:t>
            </w:r>
            <w:r>
              <w:rPr>
                <w:sz w:val="20"/>
              </w:rPr>
              <w:t>independent</w:t>
            </w:r>
            <w:r>
              <w:rPr>
                <w:spacing w:val="-4"/>
                <w:sz w:val="20"/>
              </w:rPr>
              <w:t xml:space="preserve"> </w:t>
            </w:r>
            <w:r>
              <w:rPr>
                <w:sz w:val="20"/>
              </w:rPr>
              <w:t>review</w:t>
            </w:r>
            <w:r>
              <w:rPr>
                <w:spacing w:val="-5"/>
                <w:sz w:val="20"/>
              </w:rPr>
              <w:t xml:space="preserve"> </w:t>
            </w:r>
            <w:r>
              <w:rPr>
                <w:sz w:val="20"/>
              </w:rPr>
              <w:t>committee</w:t>
            </w:r>
            <w:r>
              <w:rPr>
                <w:spacing w:val="-5"/>
                <w:sz w:val="20"/>
              </w:rPr>
              <w:t xml:space="preserve"> </w:t>
            </w:r>
            <w:r>
              <w:rPr>
                <w:sz w:val="20"/>
              </w:rPr>
              <w:t>using</w:t>
            </w:r>
            <w:r>
              <w:rPr>
                <w:spacing w:val="-6"/>
                <w:sz w:val="20"/>
              </w:rPr>
              <w:t xml:space="preserve"> </w:t>
            </w:r>
            <w:r>
              <w:rPr>
                <w:sz w:val="20"/>
              </w:rPr>
              <w:t>Lugano</w:t>
            </w:r>
            <w:r>
              <w:rPr>
                <w:spacing w:val="-4"/>
                <w:sz w:val="20"/>
              </w:rPr>
              <w:t xml:space="preserve"> </w:t>
            </w:r>
            <w:r>
              <w:rPr>
                <w:sz w:val="20"/>
              </w:rPr>
              <w:t>2014</w:t>
            </w:r>
            <w:r>
              <w:rPr>
                <w:spacing w:val="-5"/>
                <w:sz w:val="20"/>
              </w:rPr>
              <w:t xml:space="preserve"> </w:t>
            </w:r>
            <w:r>
              <w:rPr>
                <w:spacing w:val="-2"/>
                <w:sz w:val="20"/>
              </w:rPr>
              <w:t>criteria</w:t>
            </w:r>
          </w:p>
        </w:tc>
      </w:tr>
    </w:tbl>
    <w:p w14:paraId="77DB548B" w14:textId="77777777" w:rsidR="00F437B0" w:rsidRDefault="00F437B0" w:rsidP="004A159A">
      <w:pPr>
        <w:pStyle w:val="BodyText"/>
        <w:spacing w:before="205"/>
        <w:ind w:left="0"/>
        <w:jc w:val="left"/>
        <w:rPr>
          <w:b/>
        </w:rPr>
      </w:pPr>
    </w:p>
    <w:p w14:paraId="77DB548C" w14:textId="77777777" w:rsidR="00F437B0" w:rsidRDefault="00583711" w:rsidP="004A159A">
      <w:pPr>
        <w:ind w:left="23"/>
        <w:rPr>
          <w:i/>
        </w:rPr>
      </w:pPr>
      <w:bookmarkStart w:id="58" w:name="Immunogenicity"/>
      <w:bookmarkEnd w:id="58"/>
      <w:r>
        <w:rPr>
          <w:i/>
          <w:spacing w:val="-2"/>
        </w:rPr>
        <w:t>Immunogenicity</w:t>
      </w:r>
    </w:p>
    <w:p w14:paraId="77DB548D" w14:textId="77777777" w:rsidR="00F437B0" w:rsidRDefault="00583711" w:rsidP="004A159A">
      <w:pPr>
        <w:pStyle w:val="BodyText"/>
        <w:spacing w:before="157"/>
        <w:ind w:right="19"/>
        <w:jc w:val="left"/>
      </w:pPr>
      <w:r>
        <w:t>As with all therapeutic proteins, there is potential for an immune response in patients treated with loncastuximab tesirine. In ADCT-402-201 (LOTIS-2), 0</w:t>
      </w:r>
      <w:r>
        <w:rPr>
          <w:spacing w:val="-2"/>
        </w:rPr>
        <w:t xml:space="preserve"> </w:t>
      </w:r>
      <w:r>
        <w:t>of 134</w:t>
      </w:r>
      <w:r>
        <w:rPr>
          <w:spacing w:val="-2"/>
        </w:rPr>
        <w:t xml:space="preserve"> </w:t>
      </w:r>
      <w:r>
        <w:t>patients tested positive for antibodies against loncastuximab tesirine after treatment, including the long-term follow up.</w:t>
      </w:r>
    </w:p>
    <w:p w14:paraId="77DB548E" w14:textId="77777777" w:rsidR="00F437B0" w:rsidRDefault="00583711" w:rsidP="004A159A">
      <w:pPr>
        <w:spacing w:before="201"/>
        <w:ind w:left="23"/>
        <w:rPr>
          <w:i/>
        </w:rPr>
      </w:pPr>
      <w:bookmarkStart w:id="59" w:name="Elderly_population"/>
      <w:bookmarkEnd w:id="59"/>
      <w:r>
        <w:rPr>
          <w:i/>
        </w:rPr>
        <w:t>Elderly</w:t>
      </w:r>
      <w:r>
        <w:rPr>
          <w:i/>
          <w:spacing w:val="-7"/>
        </w:rPr>
        <w:t xml:space="preserve"> </w:t>
      </w:r>
      <w:r>
        <w:rPr>
          <w:i/>
          <w:spacing w:val="-2"/>
        </w:rPr>
        <w:t>population</w:t>
      </w:r>
    </w:p>
    <w:p w14:paraId="77DB548F" w14:textId="77777777" w:rsidR="00F437B0" w:rsidRDefault="00583711" w:rsidP="004A159A">
      <w:pPr>
        <w:pStyle w:val="BodyText"/>
        <w:spacing w:before="158"/>
        <w:ind w:right="16"/>
        <w:jc w:val="left"/>
      </w:pPr>
      <w:r>
        <w:t>Of the 145</w:t>
      </w:r>
      <w:r>
        <w:rPr>
          <w:spacing w:val="-3"/>
        </w:rPr>
        <w:t xml:space="preserve"> </w:t>
      </w:r>
      <w:r>
        <w:t>patients with large B-cell lymphoma who received ZYNLONTA in the ADCT-402-201 (LOTIS-2) study, 55% were 65 years of age and older. No overall differences in safety or effectiveness were observed between these patients and younger patients.</w:t>
      </w:r>
    </w:p>
    <w:p w14:paraId="77DB5490" w14:textId="77777777" w:rsidR="00F437B0" w:rsidRDefault="00583711" w:rsidP="004A159A">
      <w:pPr>
        <w:pStyle w:val="Heading2"/>
        <w:numPr>
          <w:ilvl w:val="1"/>
          <w:numId w:val="2"/>
        </w:numPr>
        <w:tabs>
          <w:tab w:val="left" w:pos="599"/>
        </w:tabs>
        <w:spacing w:before="201"/>
      </w:pPr>
      <w:bookmarkStart w:id="60" w:name="_bookmark7"/>
      <w:bookmarkStart w:id="61" w:name="5.2_PHARMACOKINETIC_PROPERTIES"/>
      <w:bookmarkEnd w:id="60"/>
      <w:bookmarkEnd w:id="61"/>
      <w:r>
        <w:rPr>
          <w:smallCaps/>
          <w:spacing w:val="-2"/>
        </w:rPr>
        <w:t>Pharmacokinetic</w:t>
      </w:r>
      <w:r>
        <w:rPr>
          <w:smallCaps/>
          <w:spacing w:val="11"/>
        </w:rPr>
        <w:t xml:space="preserve"> </w:t>
      </w:r>
      <w:r>
        <w:rPr>
          <w:smallCaps/>
          <w:spacing w:val="-2"/>
        </w:rPr>
        <w:t>properties</w:t>
      </w:r>
    </w:p>
    <w:p w14:paraId="77DB5491" w14:textId="77777777" w:rsidR="00F437B0" w:rsidRDefault="00583711" w:rsidP="004A159A">
      <w:pPr>
        <w:pStyle w:val="BodyText"/>
        <w:ind w:right="16"/>
        <w:jc w:val="left"/>
      </w:pPr>
      <w:r>
        <w:t>The</w:t>
      </w:r>
      <w:r>
        <w:rPr>
          <w:spacing w:val="-5"/>
        </w:rPr>
        <w:t xml:space="preserve"> </w:t>
      </w:r>
      <w:r>
        <w:t>exposure</w:t>
      </w:r>
      <w:r>
        <w:rPr>
          <w:spacing w:val="-5"/>
        </w:rPr>
        <w:t xml:space="preserve"> </w:t>
      </w:r>
      <w:r>
        <w:t>of</w:t>
      </w:r>
      <w:r>
        <w:rPr>
          <w:spacing w:val="-5"/>
        </w:rPr>
        <w:t xml:space="preserve"> </w:t>
      </w:r>
      <w:r>
        <w:t>loncastuximab</w:t>
      </w:r>
      <w:r>
        <w:rPr>
          <w:spacing w:val="-6"/>
        </w:rPr>
        <w:t xml:space="preserve"> </w:t>
      </w:r>
      <w:r>
        <w:t>tesirine</w:t>
      </w:r>
      <w:r>
        <w:rPr>
          <w:spacing w:val="-5"/>
        </w:rPr>
        <w:t xml:space="preserve"> </w:t>
      </w:r>
      <w:r>
        <w:t>at</w:t>
      </w:r>
      <w:r>
        <w:rPr>
          <w:spacing w:val="-5"/>
        </w:rPr>
        <w:t xml:space="preserve"> </w:t>
      </w:r>
      <w:r>
        <w:t>the</w:t>
      </w:r>
      <w:r>
        <w:rPr>
          <w:spacing w:val="-5"/>
        </w:rPr>
        <w:t xml:space="preserve"> </w:t>
      </w:r>
      <w:r>
        <w:t>recommended</w:t>
      </w:r>
      <w:r>
        <w:rPr>
          <w:spacing w:val="-5"/>
        </w:rPr>
        <w:t xml:space="preserve"> </w:t>
      </w:r>
      <w:r>
        <w:t>dosage</w:t>
      </w:r>
      <w:r>
        <w:rPr>
          <w:spacing w:val="-7"/>
        </w:rPr>
        <w:t xml:space="preserve"> </w:t>
      </w:r>
      <w:r>
        <w:t>in</w:t>
      </w:r>
      <w:r>
        <w:rPr>
          <w:spacing w:val="-6"/>
        </w:rPr>
        <w:t xml:space="preserve"> </w:t>
      </w:r>
      <w:r>
        <w:t>Cycle 1</w:t>
      </w:r>
      <w:r>
        <w:rPr>
          <w:spacing w:val="-5"/>
        </w:rPr>
        <w:t xml:space="preserve"> </w:t>
      </w:r>
      <w:r>
        <w:t>and</w:t>
      </w:r>
      <w:r>
        <w:rPr>
          <w:spacing w:val="-6"/>
        </w:rPr>
        <w:t xml:space="preserve"> </w:t>
      </w:r>
      <w:r>
        <w:t>Cycle</w:t>
      </w:r>
      <w:r>
        <w:rPr>
          <w:spacing w:val="-4"/>
        </w:rPr>
        <w:t xml:space="preserve"> </w:t>
      </w:r>
      <w:r>
        <w:t>2</w:t>
      </w:r>
      <w:r>
        <w:rPr>
          <w:spacing w:val="-5"/>
        </w:rPr>
        <w:t xml:space="preserve"> </w:t>
      </w:r>
      <w:r>
        <w:t xml:space="preserve">based on study ADCT-204-201 (LOTIS-2) is shown in </w:t>
      </w:r>
      <w:hyperlink w:anchor="_bookmark8" w:history="1">
        <w:r w:rsidR="00F437B0">
          <w:rPr>
            <w:color w:val="0000FF"/>
          </w:rPr>
          <w:t>Table 4</w:t>
        </w:r>
      </w:hyperlink>
      <w:r>
        <w:t>. The time to reach steady state was approximately 15 weeks.</w:t>
      </w:r>
    </w:p>
    <w:p w14:paraId="77DB5493" w14:textId="77777777" w:rsidR="00F437B0" w:rsidRDefault="00583711" w:rsidP="004A159A">
      <w:pPr>
        <w:pStyle w:val="Heading3"/>
      </w:pPr>
      <w:bookmarkStart w:id="62" w:name="Table_4:_Loncastuximab_tesirine_exposure"/>
      <w:bookmarkStart w:id="63" w:name="_bookmark8"/>
      <w:bookmarkEnd w:id="62"/>
      <w:bookmarkEnd w:id="63"/>
      <w:r>
        <w:t>Table</w:t>
      </w:r>
      <w:r>
        <w:rPr>
          <w:spacing w:val="-7"/>
        </w:rPr>
        <w:t xml:space="preserve"> </w:t>
      </w:r>
      <w:r>
        <w:t>4:</w:t>
      </w:r>
      <w:r>
        <w:rPr>
          <w:spacing w:val="-7"/>
        </w:rPr>
        <w:t xml:space="preserve"> </w:t>
      </w:r>
      <w:r>
        <w:t>Loncastuximab</w:t>
      </w:r>
      <w:r>
        <w:rPr>
          <w:spacing w:val="-10"/>
        </w:rPr>
        <w:t xml:space="preserve"> </w:t>
      </w:r>
      <w:r>
        <w:t>tesirine</w:t>
      </w:r>
      <w:r>
        <w:rPr>
          <w:spacing w:val="-7"/>
        </w:rPr>
        <w:t xml:space="preserve"> </w:t>
      </w:r>
      <w:r>
        <w:t>exposure</w:t>
      </w:r>
      <w:r>
        <w:rPr>
          <w:spacing w:val="-6"/>
        </w:rPr>
        <w:t xml:space="preserve"> </w:t>
      </w:r>
      <w:r>
        <w:rPr>
          <w:spacing w:val="-2"/>
        </w:rPr>
        <w:t>parameters</w:t>
      </w:r>
    </w:p>
    <w:p w14:paraId="77DB5494" w14:textId="77777777" w:rsidR="00F437B0" w:rsidRDefault="00F437B0" w:rsidP="004A159A">
      <w:pPr>
        <w:pStyle w:val="BodyText"/>
        <w:spacing w:before="11"/>
        <w:ind w:left="0"/>
        <w:jc w:val="left"/>
        <w:rPr>
          <w:b/>
          <w:sz w:val="16"/>
        </w:rPr>
      </w:pPr>
    </w:p>
    <w:tbl>
      <w:tblPr>
        <w:tblW w:w="0" w:type="auto"/>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1"/>
        <w:gridCol w:w="1512"/>
        <w:gridCol w:w="2227"/>
        <w:gridCol w:w="1507"/>
        <w:gridCol w:w="1506"/>
        <w:gridCol w:w="1506"/>
      </w:tblGrid>
      <w:tr w:rsidR="00F437B0" w14:paraId="77DB549B" w14:textId="77777777">
        <w:trPr>
          <w:trHeight w:val="457"/>
        </w:trPr>
        <w:tc>
          <w:tcPr>
            <w:tcW w:w="751" w:type="dxa"/>
          </w:tcPr>
          <w:p w14:paraId="77DB5495" w14:textId="77777777" w:rsidR="00F437B0" w:rsidRDefault="00583711" w:rsidP="004A159A">
            <w:pPr>
              <w:pStyle w:val="TableParagraph"/>
              <w:spacing w:before="1" w:line="240" w:lineRule="auto"/>
              <w:ind w:left="107"/>
              <w:jc w:val="left"/>
            </w:pPr>
            <w:r>
              <w:rPr>
                <w:spacing w:val="-4"/>
              </w:rPr>
              <w:t>Cycle</w:t>
            </w:r>
          </w:p>
        </w:tc>
        <w:tc>
          <w:tcPr>
            <w:tcW w:w="1512" w:type="dxa"/>
          </w:tcPr>
          <w:p w14:paraId="77DB5496" w14:textId="77777777" w:rsidR="00F437B0" w:rsidRDefault="00583711" w:rsidP="004A159A">
            <w:pPr>
              <w:pStyle w:val="TableParagraph"/>
              <w:spacing w:before="1" w:line="240" w:lineRule="auto"/>
              <w:ind w:left="55" w:right="112"/>
              <w:jc w:val="left"/>
              <w:rPr>
                <w:position w:val="2"/>
              </w:rPr>
            </w:pPr>
            <w:r>
              <w:rPr>
                <w:position w:val="2"/>
              </w:rPr>
              <w:t>C</w:t>
            </w:r>
            <w:r>
              <w:rPr>
                <w:sz w:val="14"/>
              </w:rPr>
              <w:t>max</w:t>
            </w:r>
            <w:r>
              <w:rPr>
                <w:spacing w:val="-5"/>
                <w:sz w:val="14"/>
              </w:rPr>
              <w:t xml:space="preserve"> </w:t>
            </w:r>
            <w:r>
              <w:rPr>
                <w:spacing w:val="-2"/>
                <w:position w:val="2"/>
              </w:rPr>
              <w:t>(ng/mL)</w:t>
            </w:r>
          </w:p>
        </w:tc>
        <w:tc>
          <w:tcPr>
            <w:tcW w:w="2227" w:type="dxa"/>
          </w:tcPr>
          <w:p w14:paraId="77DB5497" w14:textId="77777777" w:rsidR="00F437B0" w:rsidRDefault="00583711" w:rsidP="004A159A">
            <w:pPr>
              <w:pStyle w:val="TableParagraph"/>
              <w:spacing w:before="1" w:line="240" w:lineRule="auto"/>
              <w:ind w:left="108"/>
              <w:jc w:val="left"/>
              <w:rPr>
                <w:position w:val="2"/>
              </w:rPr>
            </w:pPr>
            <w:r>
              <w:rPr>
                <w:position w:val="2"/>
              </w:rPr>
              <w:t>AUC</w:t>
            </w:r>
            <w:r>
              <w:rPr>
                <w:sz w:val="14"/>
              </w:rPr>
              <w:t>tau</w:t>
            </w:r>
            <w:r>
              <w:rPr>
                <w:position w:val="7"/>
                <w:sz w:val="14"/>
              </w:rPr>
              <w:t>*</w:t>
            </w:r>
            <w:r>
              <w:rPr>
                <w:spacing w:val="11"/>
                <w:position w:val="7"/>
                <w:sz w:val="14"/>
              </w:rPr>
              <w:t xml:space="preserve"> </w:t>
            </w:r>
            <w:r>
              <w:rPr>
                <w:spacing w:val="-2"/>
                <w:position w:val="2"/>
              </w:rPr>
              <w:t>(ng</w:t>
            </w:r>
            <w:r>
              <w:rPr>
                <w:spacing w:val="-2"/>
                <w:position w:val="7"/>
                <w:sz w:val="14"/>
              </w:rPr>
              <w:t>*</w:t>
            </w:r>
            <w:r>
              <w:rPr>
                <w:spacing w:val="-2"/>
                <w:position w:val="2"/>
              </w:rPr>
              <w:t>day/mL)</w:t>
            </w:r>
          </w:p>
        </w:tc>
        <w:tc>
          <w:tcPr>
            <w:tcW w:w="1507" w:type="dxa"/>
          </w:tcPr>
          <w:p w14:paraId="77DB5498" w14:textId="77777777" w:rsidR="00F437B0" w:rsidRDefault="00583711" w:rsidP="004A159A">
            <w:pPr>
              <w:pStyle w:val="TableParagraph"/>
              <w:spacing w:before="1" w:line="240" w:lineRule="auto"/>
              <w:ind w:left="108"/>
              <w:jc w:val="left"/>
              <w:rPr>
                <w:b/>
                <w:position w:val="2"/>
              </w:rPr>
            </w:pPr>
            <w:r>
              <w:rPr>
                <w:b/>
                <w:position w:val="2"/>
              </w:rPr>
              <w:t>T</w:t>
            </w:r>
            <w:r>
              <w:rPr>
                <w:b/>
                <w:sz w:val="14"/>
              </w:rPr>
              <w:t>half</w:t>
            </w:r>
            <w:r>
              <w:rPr>
                <w:b/>
                <w:spacing w:val="-4"/>
                <w:sz w:val="14"/>
              </w:rPr>
              <w:t xml:space="preserve"> </w:t>
            </w:r>
            <w:r>
              <w:rPr>
                <w:b/>
                <w:spacing w:val="-2"/>
                <w:position w:val="2"/>
              </w:rPr>
              <w:t>(day)</w:t>
            </w:r>
          </w:p>
        </w:tc>
        <w:tc>
          <w:tcPr>
            <w:tcW w:w="1506" w:type="dxa"/>
          </w:tcPr>
          <w:p w14:paraId="77DB5499" w14:textId="77777777" w:rsidR="00F437B0" w:rsidRDefault="00583711" w:rsidP="004A159A">
            <w:pPr>
              <w:pStyle w:val="TableParagraph"/>
              <w:spacing w:before="1" w:line="240" w:lineRule="auto"/>
              <w:ind w:left="109"/>
              <w:jc w:val="left"/>
              <w:rPr>
                <w:b/>
              </w:rPr>
            </w:pPr>
            <w:r>
              <w:rPr>
                <w:b/>
              </w:rPr>
              <w:t xml:space="preserve">CL </w:t>
            </w:r>
            <w:r>
              <w:rPr>
                <w:b/>
                <w:spacing w:val="-2"/>
              </w:rPr>
              <w:t>(L/day)</w:t>
            </w:r>
          </w:p>
        </w:tc>
        <w:tc>
          <w:tcPr>
            <w:tcW w:w="1506" w:type="dxa"/>
          </w:tcPr>
          <w:p w14:paraId="77DB549A" w14:textId="77777777" w:rsidR="00F437B0" w:rsidRDefault="00583711" w:rsidP="004A159A">
            <w:pPr>
              <w:pStyle w:val="TableParagraph"/>
              <w:spacing w:before="1" w:line="240" w:lineRule="auto"/>
              <w:ind w:left="9"/>
              <w:jc w:val="left"/>
              <w:rPr>
                <w:b/>
              </w:rPr>
            </w:pPr>
            <w:r>
              <w:rPr>
                <w:b/>
              </w:rPr>
              <w:t>AI</w:t>
            </w:r>
            <w:r>
              <w:rPr>
                <w:b/>
                <w:spacing w:val="-1"/>
              </w:rPr>
              <w:t xml:space="preserve"> </w:t>
            </w:r>
            <w:r>
              <w:rPr>
                <w:b/>
                <w:spacing w:val="-4"/>
              </w:rPr>
              <w:t>(CV)</w:t>
            </w:r>
          </w:p>
        </w:tc>
      </w:tr>
      <w:tr w:rsidR="00F437B0" w14:paraId="77DB54A2" w14:textId="77777777">
        <w:trPr>
          <w:trHeight w:val="457"/>
        </w:trPr>
        <w:tc>
          <w:tcPr>
            <w:tcW w:w="751" w:type="dxa"/>
          </w:tcPr>
          <w:p w14:paraId="77DB549C" w14:textId="77777777" w:rsidR="00F437B0" w:rsidRDefault="00583711" w:rsidP="004A159A">
            <w:pPr>
              <w:pStyle w:val="TableParagraph"/>
              <w:spacing w:before="1" w:line="240" w:lineRule="auto"/>
              <w:ind w:left="107"/>
              <w:jc w:val="left"/>
            </w:pPr>
            <w:r>
              <w:rPr>
                <w:spacing w:val="-10"/>
              </w:rPr>
              <w:t>1</w:t>
            </w:r>
          </w:p>
        </w:tc>
        <w:tc>
          <w:tcPr>
            <w:tcW w:w="1512" w:type="dxa"/>
          </w:tcPr>
          <w:p w14:paraId="77DB549D" w14:textId="77777777" w:rsidR="00F437B0" w:rsidRDefault="00583711" w:rsidP="004A159A">
            <w:pPr>
              <w:pStyle w:val="TableParagraph"/>
              <w:spacing w:before="1" w:line="240" w:lineRule="auto"/>
              <w:ind w:left="0" w:right="112"/>
              <w:jc w:val="left"/>
            </w:pPr>
            <w:r>
              <w:t>2,436</w:t>
            </w:r>
            <w:r>
              <w:rPr>
                <w:spacing w:val="-2"/>
              </w:rPr>
              <w:t xml:space="preserve"> (38.8)</w:t>
            </w:r>
          </w:p>
        </w:tc>
        <w:tc>
          <w:tcPr>
            <w:tcW w:w="2227" w:type="dxa"/>
          </w:tcPr>
          <w:p w14:paraId="77DB549E" w14:textId="77777777" w:rsidR="00F437B0" w:rsidRDefault="00583711" w:rsidP="004A159A">
            <w:pPr>
              <w:pStyle w:val="TableParagraph"/>
              <w:spacing w:before="1" w:line="240" w:lineRule="auto"/>
              <w:ind w:left="108"/>
              <w:jc w:val="left"/>
            </w:pPr>
            <w:r>
              <w:t>19,775</w:t>
            </w:r>
            <w:r>
              <w:rPr>
                <w:spacing w:val="-2"/>
              </w:rPr>
              <w:t xml:space="preserve"> (53.7)</w:t>
            </w:r>
          </w:p>
        </w:tc>
        <w:tc>
          <w:tcPr>
            <w:tcW w:w="1507" w:type="dxa"/>
          </w:tcPr>
          <w:p w14:paraId="77DB549F" w14:textId="77777777" w:rsidR="00F437B0" w:rsidRDefault="00583711" w:rsidP="004A159A">
            <w:pPr>
              <w:pStyle w:val="TableParagraph"/>
              <w:spacing w:before="1" w:line="240" w:lineRule="auto"/>
              <w:ind w:left="108"/>
              <w:jc w:val="left"/>
              <w:rPr>
                <w:b/>
              </w:rPr>
            </w:pPr>
            <w:r>
              <w:rPr>
                <w:b/>
              </w:rPr>
              <w:t>8.85</w:t>
            </w:r>
            <w:r>
              <w:rPr>
                <w:b/>
                <w:spacing w:val="-1"/>
              </w:rPr>
              <w:t xml:space="preserve"> </w:t>
            </w:r>
            <w:r>
              <w:rPr>
                <w:b/>
                <w:spacing w:val="-2"/>
              </w:rPr>
              <w:t>(53.5)</w:t>
            </w:r>
          </w:p>
        </w:tc>
        <w:tc>
          <w:tcPr>
            <w:tcW w:w="1506" w:type="dxa"/>
          </w:tcPr>
          <w:p w14:paraId="77DB54A0" w14:textId="77777777" w:rsidR="00F437B0" w:rsidRDefault="00583711" w:rsidP="004A159A">
            <w:pPr>
              <w:pStyle w:val="TableParagraph"/>
              <w:spacing w:before="1" w:line="240" w:lineRule="auto"/>
              <w:ind w:left="109"/>
              <w:jc w:val="left"/>
              <w:rPr>
                <w:b/>
              </w:rPr>
            </w:pPr>
            <w:r>
              <w:rPr>
                <w:b/>
              </w:rPr>
              <w:t>0.459</w:t>
            </w:r>
            <w:r>
              <w:rPr>
                <w:b/>
                <w:spacing w:val="-3"/>
              </w:rPr>
              <w:t xml:space="preserve"> </w:t>
            </w:r>
            <w:r>
              <w:rPr>
                <w:b/>
                <w:spacing w:val="-2"/>
              </w:rPr>
              <w:t>(48.3)</w:t>
            </w:r>
          </w:p>
        </w:tc>
        <w:tc>
          <w:tcPr>
            <w:tcW w:w="1506" w:type="dxa"/>
          </w:tcPr>
          <w:p w14:paraId="77DB54A1" w14:textId="77777777" w:rsidR="00F437B0" w:rsidRDefault="00583711" w:rsidP="004A159A">
            <w:pPr>
              <w:pStyle w:val="TableParagraph"/>
              <w:spacing w:before="1" w:line="240" w:lineRule="auto"/>
              <w:ind w:left="9" w:right="3"/>
              <w:jc w:val="left"/>
              <w:rPr>
                <w:b/>
              </w:rPr>
            </w:pPr>
            <w:r>
              <w:rPr>
                <w:b/>
                <w:spacing w:val="-10"/>
              </w:rPr>
              <w:t>-</w:t>
            </w:r>
          </w:p>
        </w:tc>
      </w:tr>
      <w:tr w:rsidR="00F437B0" w14:paraId="77DB54A9" w14:textId="77777777">
        <w:trPr>
          <w:trHeight w:val="457"/>
        </w:trPr>
        <w:tc>
          <w:tcPr>
            <w:tcW w:w="751" w:type="dxa"/>
          </w:tcPr>
          <w:p w14:paraId="77DB54A3" w14:textId="77777777" w:rsidR="00F437B0" w:rsidRDefault="00583711" w:rsidP="004A159A">
            <w:pPr>
              <w:pStyle w:val="TableParagraph"/>
              <w:spacing w:before="1" w:line="240" w:lineRule="auto"/>
              <w:ind w:left="107"/>
              <w:jc w:val="left"/>
            </w:pPr>
            <w:r>
              <w:rPr>
                <w:spacing w:val="-10"/>
              </w:rPr>
              <w:t>2</w:t>
            </w:r>
          </w:p>
        </w:tc>
        <w:tc>
          <w:tcPr>
            <w:tcW w:w="1512" w:type="dxa"/>
          </w:tcPr>
          <w:p w14:paraId="77DB54A4" w14:textId="77777777" w:rsidR="00F437B0" w:rsidRDefault="00583711" w:rsidP="004A159A">
            <w:pPr>
              <w:pStyle w:val="TableParagraph"/>
              <w:spacing w:before="1" w:line="240" w:lineRule="auto"/>
              <w:ind w:left="0" w:right="112"/>
              <w:jc w:val="left"/>
            </w:pPr>
            <w:r>
              <w:t>2,736</w:t>
            </w:r>
            <w:r>
              <w:rPr>
                <w:spacing w:val="-2"/>
              </w:rPr>
              <w:t xml:space="preserve"> (35.6)</w:t>
            </w:r>
          </w:p>
        </w:tc>
        <w:tc>
          <w:tcPr>
            <w:tcW w:w="2227" w:type="dxa"/>
          </w:tcPr>
          <w:p w14:paraId="77DB54A5" w14:textId="77777777" w:rsidR="00F437B0" w:rsidRDefault="00583711" w:rsidP="004A159A">
            <w:pPr>
              <w:pStyle w:val="TableParagraph"/>
              <w:spacing w:before="1" w:line="240" w:lineRule="auto"/>
              <w:ind w:left="108"/>
              <w:jc w:val="left"/>
            </w:pPr>
            <w:r>
              <w:t>26,902</w:t>
            </w:r>
            <w:r>
              <w:rPr>
                <w:spacing w:val="-2"/>
              </w:rPr>
              <w:t xml:space="preserve"> (33.4)</w:t>
            </w:r>
          </w:p>
        </w:tc>
        <w:tc>
          <w:tcPr>
            <w:tcW w:w="1507" w:type="dxa"/>
          </w:tcPr>
          <w:p w14:paraId="77DB54A6" w14:textId="77777777" w:rsidR="00F437B0" w:rsidRDefault="00583711" w:rsidP="004A159A">
            <w:pPr>
              <w:pStyle w:val="TableParagraph"/>
              <w:spacing w:before="1" w:line="240" w:lineRule="auto"/>
              <w:ind w:left="108"/>
              <w:jc w:val="left"/>
              <w:rPr>
                <w:b/>
              </w:rPr>
            </w:pPr>
            <w:r>
              <w:rPr>
                <w:b/>
              </w:rPr>
              <w:t>15.3</w:t>
            </w:r>
            <w:r>
              <w:rPr>
                <w:b/>
                <w:spacing w:val="-1"/>
              </w:rPr>
              <w:t xml:space="preserve"> </w:t>
            </w:r>
            <w:r>
              <w:rPr>
                <w:b/>
                <w:spacing w:val="-2"/>
              </w:rPr>
              <w:t>(31.7)</w:t>
            </w:r>
          </w:p>
        </w:tc>
        <w:tc>
          <w:tcPr>
            <w:tcW w:w="1506" w:type="dxa"/>
          </w:tcPr>
          <w:p w14:paraId="77DB54A7" w14:textId="77777777" w:rsidR="00F437B0" w:rsidRDefault="00583711" w:rsidP="004A159A">
            <w:pPr>
              <w:pStyle w:val="TableParagraph"/>
              <w:spacing w:before="1" w:line="240" w:lineRule="auto"/>
              <w:ind w:left="109"/>
              <w:jc w:val="left"/>
              <w:rPr>
                <w:b/>
              </w:rPr>
            </w:pPr>
            <w:r>
              <w:rPr>
                <w:b/>
              </w:rPr>
              <w:t>0.331</w:t>
            </w:r>
            <w:r>
              <w:rPr>
                <w:b/>
                <w:spacing w:val="-3"/>
              </w:rPr>
              <w:t xml:space="preserve"> </w:t>
            </w:r>
            <w:r>
              <w:rPr>
                <w:b/>
                <w:spacing w:val="-2"/>
              </w:rPr>
              <w:t>(32.0)</w:t>
            </w:r>
          </w:p>
        </w:tc>
        <w:tc>
          <w:tcPr>
            <w:tcW w:w="1506" w:type="dxa"/>
          </w:tcPr>
          <w:p w14:paraId="77DB54A8" w14:textId="77777777" w:rsidR="00F437B0" w:rsidRDefault="00583711" w:rsidP="004A159A">
            <w:pPr>
              <w:pStyle w:val="TableParagraph"/>
              <w:spacing w:before="1" w:line="240" w:lineRule="auto"/>
              <w:ind w:left="190"/>
              <w:jc w:val="left"/>
              <w:rPr>
                <w:b/>
              </w:rPr>
            </w:pPr>
            <w:r>
              <w:rPr>
                <w:b/>
              </w:rPr>
              <w:t>1.65</w:t>
            </w:r>
            <w:r>
              <w:rPr>
                <w:b/>
                <w:spacing w:val="-1"/>
              </w:rPr>
              <w:t xml:space="preserve"> </w:t>
            </w:r>
            <w:r>
              <w:rPr>
                <w:b/>
                <w:spacing w:val="-2"/>
              </w:rPr>
              <w:t>(18.5)</w:t>
            </w:r>
          </w:p>
        </w:tc>
      </w:tr>
    </w:tbl>
    <w:p w14:paraId="77DB54AA" w14:textId="77777777" w:rsidR="00F437B0" w:rsidRDefault="00583711" w:rsidP="004A159A">
      <w:pPr>
        <w:ind w:left="136" w:right="194"/>
        <w:rPr>
          <w:sz w:val="20"/>
        </w:rPr>
      </w:pPr>
      <w:r>
        <w:rPr>
          <w:position w:val="1"/>
          <w:sz w:val="20"/>
        </w:rPr>
        <w:t>C</w:t>
      </w:r>
      <w:r>
        <w:rPr>
          <w:sz w:val="13"/>
        </w:rPr>
        <w:t>max</w:t>
      </w:r>
      <w:r>
        <w:rPr>
          <w:spacing w:val="19"/>
          <w:sz w:val="13"/>
        </w:rPr>
        <w:t xml:space="preserve"> </w:t>
      </w:r>
      <w:r>
        <w:rPr>
          <w:position w:val="1"/>
          <w:sz w:val="20"/>
        </w:rPr>
        <w:t>= Maximum predicted serum concentration; AUC</w:t>
      </w:r>
      <w:r>
        <w:rPr>
          <w:sz w:val="13"/>
        </w:rPr>
        <w:t>tau</w:t>
      </w:r>
      <w:r>
        <w:rPr>
          <w:spacing w:val="23"/>
          <w:sz w:val="13"/>
        </w:rPr>
        <w:t xml:space="preserve"> </w:t>
      </w:r>
      <w:r>
        <w:rPr>
          <w:position w:val="1"/>
          <w:sz w:val="20"/>
        </w:rPr>
        <w:t xml:space="preserve">= Area under curve over the dosing interval. </w:t>
      </w:r>
      <w:r>
        <w:rPr>
          <w:sz w:val="20"/>
        </w:rPr>
        <w:t>CL</w:t>
      </w:r>
      <w:r>
        <w:rPr>
          <w:spacing w:val="-2"/>
          <w:sz w:val="20"/>
        </w:rPr>
        <w:t xml:space="preserve"> </w:t>
      </w:r>
      <w:r>
        <w:rPr>
          <w:sz w:val="20"/>
        </w:rPr>
        <w:t>=</w:t>
      </w:r>
      <w:r>
        <w:rPr>
          <w:spacing w:val="-3"/>
          <w:sz w:val="20"/>
        </w:rPr>
        <w:t xml:space="preserve"> </w:t>
      </w:r>
      <w:r>
        <w:rPr>
          <w:sz w:val="20"/>
        </w:rPr>
        <w:t>apparent</w:t>
      </w:r>
      <w:r>
        <w:rPr>
          <w:spacing w:val="-1"/>
          <w:sz w:val="20"/>
        </w:rPr>
        <w:t xml:space="preserve"> </w:t>
      </w:r>
      <w:r>
        <w:rPr>
          <w:sz w:val="20"/>
        </w:rPr>
        <w:t>clearance</w:t>
      </w:r>
      <w:r>
        <w:rPr>
          <w:spacing w:val="-2"/>
          <w:sz w:val="20"/>
        </w:rPr>
        <w:t xml:space="preserve"> </w:t>
      </w:r>
      <w:r>
        <w:rPr>
          <w:sz w:val="20"/>
        </w:rPr>
        <w:t>for</w:t>
      </w:r>
      <w:r>
        <w:rPr>
          <w:spacing w:val="-2"/>
          <w:sz w:val="20"/>
        </w:rPr>
        <w:t xml:space="preserve"> </w:t>
      </w:r>
      <w:r>
        <w:rPr>
          <w:sz w:val="20"/>
        </w:rPr>
        <w:t>Cycle</w:t>
      </w:r>
      <w:r>
        <w:rPr>
          <w:spacing w:val="-2"/>
          <w:sz w:val="20"/>
        </w:rPr>
        <w:t xml:space="preserve"> </w:t>
      </w:r>
      <w:r>
        <w:rPr>
          <w:sz w:val="20"/>
        </w:rPr>
        <w:t>1</w:t>
      </w:r>
      <w:r>
        <w:rPr>
          <w:spacing w:val="-3"/>
          <w:sz w:val="20"/>
        </w:rPr>
        <w:t xml:space="preserve"> </w:t>
      </w:r>
      <w:r>
        <w:rPr>
          <w:sz w:val="20"/>
        </w:rPr>
        <w:t>and</w:t>
      </w:r>
      <w:r>
        <w:rPr>
          <w:spacing w:val="-3"/>
          <w:sz w:val="20"/>
        </w:rPr>
        <w:t xml:space="preserve"> </w:t>
      </w:r>
      <w:r>
        <w:rPr>
          <w:sz w:val="20"/>
        </w:rPr>
        <w:t>Cycle</w:t>
      </w:r>
      <w:r>
        <w:rPr>
          <w:spacing w:val="-2"/>
          <w:sz w:val="20"/>
        </w:rPr>
        <w:t xml:space="preserve"> </w:t>
      </w:r>
      <w:r>
        <w:rPr>
          <w:sz w:val="20"/>
        </w:rPr>
        <w:t>2;</w:t>
      </w:r>
      <w:r>
        <w:rPr>
          <w:spacing w:val="-3"/>
          <w:sz w:val="20"/>
        </w:rPr>
        <w:t xml:space="preserve"> </w:t>
      </w:r>
      <w:r>
        <w:rPr>
          <w:sz w:val="20"/>
        </w:rPr>
        <w:t>AI</w:t>
      </w:r>
      <w:r>
        <w:rPr>
          <w:spacing w:val="-3"/>
          <w:sz w:val="20"/>
        </w:rPr>
        <w:t xml:space="preserve"> </w:t>
      </w:r>
      <w:r>
        <w:rPr>
          <w:sz w:val="20"/>
        </w:rPr>
        <w:t>=</w:t>
      </w:r>
      <w:r>
        <w:rPr>
          <w:spacing w:val="-3"/>
          <w:sz w:val="20"/>
        </w:rPr>
        <w:t xml:space="preserve"> </w:t>
      </w:r>
      <w:r>
        <w:rPr>
          <w:sz w:val="20"/>
        </w:rPr>
        <w:t>accumulation</w:t>
      </w:r>
      <w:r>
        <w:rPr>
          <w:spacing w:val="-5"/>
          <w:sz w:val="20"/>
        </w:rPr>
        <w:t xml:space="preserve"> </w:t>
      </w:r>
      <w:r>
        <w:rPr>
          <w:sz w:val="20"/>
        </w:rPr>
        <w:t>index;</w:t>
      </w:r>
      <w:r>
        <w:rPr>
          <w:spacing w:val="-3"/>
          <w:sz w:val="20"/>
        </w:rPr>
        <w:t xml:space="preserve"> </w:t>
      </w:r>
      <w:r>
        <w:rPr>
          <w:sz w:val="20"/>
        </w:rPr>
        <w:t>CV</w:t>
      </w:r>
      <w:r>
        <w:rPr>
          <w:spacing w:val="-1"/>
          <w:sz w:val="20"/>
        </w:rPr>
        <w:t xml:space="preserve"> </w:t>
      </w:r>
      <w:r>
        <w:rPr>
          <w:sz w:val="20"/>
        </w:rPr>
        <w:t>=</w:t>
      </w:r>
      <w:r>
        <w:rPr>
          <w:spacing w:val="-3"/>
          <w:sz w:val="20"/>
        </w:rPr>
        <w:t xml:space="preserve"> </w:t>
      </w:r>
      <w:r>
        <w:rPr>
          <w:sz w:val="20"/>
        </w:rPr>
        <w:t>coefficient</w:t>
      </w:r>
      <w:r>
        <w:rPr>
          <w:spacing w:val="-4"/>
          <w:sz w:val="20"/>
        </w:rPr>
        <w:t xml:space="preserve"> </w:t>
      </w:r>
      <w:r>
        <w:rPr>
          <w:sz w:val="20"/>
        </w:rPr>
        <w:t>of</w:t>
      </w:r>
      <w:r>
        <w:rPr>
          <w:spacing w:val="-4"/>
          <w:sz w:val="20"/>
        </w:rPr>
        <w:t xml:space="preserve"> </w:t>
      </w:r>
      <w:r>
        <w:rPr>
          <w:sz w:val="20"/>
        </w:rPr>
        <w:t>variation. Data presented as geometric mean and coefficient of variation (%CV).</w:t>
      </w:r>
    </w:p>
    <w:p w14:paraId="2643B5E4" w14:textId="77777777" w:rsidR="004A159A" w:rsidRDefault="004A159A" w:rsidP="004A159A">
      <w:pPr>
        <w:pStyle w:val="Heading3"/>
        <w:spacing w:before="0"/>
        <w:rPr>
          <w:spacing w:val="-2"/>
        </w:rPr>
      </w:pPr>
      <w:bookmarkStart w:id="64" w:name="Absorption"/>
      <w:bookmarkEnd w:id="64"/>
    </w:p>
    <w:p w14:paraId="77DB54AC" w14:textId="7DF11F1E" w:rsidR="00F437B0" w:rsidRDefault="00583711" w:rsidP="004A159A">
      <w:pPr>
        <w:pStyle w:val="Heading3"/>
        <w:spacing w:before="0"/>
      </w:pPr>
      <w:r>
        <w:rPr>
          <w:spacing w:val="-2"/>
        </w:rPr>
        <w:t>Absorption</w:t>
      </w:r>
    </w:p>
    <w:p w14:paraId="77DB54AD" w14:textId="77777777" w:rsidR="00F437B0" w:rsidRDefault="00583711" w:rsidP="004A159A">
      <w:pPr>
        <w:pStyle w:val="BodyText"/>
        <w:spacing w:before="157" w:line="278" w:lineRule="auto"/>
        <w:ind w:right="24"/>
        <w:jc w:val="left"/>
      </w:pPr>
      <w:r>
        <w:t>ZYNLONTA is administered as an intravenous infusion. There have been no studies performed with other routes of administration.</w:t>
      </w:r>
    </w:p>
    <w:p w14:paraId="03E5B91D" w14:textId="77777777" w:rsidR="004A159A" w:rsidRDefault="004A159A" w:rsidP="004A159A">
      <w:pPr>
        <w:pStyle w:val="Heading3"/>
        <w:spacing w:before="197"/>
        <w:rPr>
          <w:spacing w:val="-2"/>
        </w:rPr>
      </w:pPr>
      <w:bookmarkStart w:id="65" w:name="Distribution"/>
      <w:bookmarkEnd w:id="65"/>
    </w:p>
    <w:p w14:paraId="77DB54AE" w14:textId="0EA5A633" w:rsidR="00F437B0" w:rsidRDefault="00583711" w:rsidP="004A159A">
      <w:pPr>
        <w:pStyle w:val="Heading3"/>
        <w:spacing w:before="197"/>
      </w:pPr>
      <w:r>
        <w:rPr>
          <w:spacing w:val="-2"/>
        </w:rPr>
        <w:lastRenderedPageBreak/>
        <w:t>Distribution</w:t>
      </w:r>
    </w:p>
    <w:p w14:paraId="77DB54AF" w14:textId="77777777" w:rsidR="00F437B0" w:rsidRDefault="00583711" w:rsidP="004A159A">
      <w:pPr>
        <w:pStyle w:val="BodyText"/>
        <w:spacing w:before="157" w:line="276" w:lineRule="auto"/>
        <w:ind w:right="14"/>
        <w:jc w:val="left"/>
      </w:pPr>
      <w:r>
        <w:t>The</w:t>
      </w:r>
      <w:r>
        <w:rPr>
          <w:spacing w:val="-12"/>
        </w:rPr>
        <w:t xml:space="preserve"> </w:t>
      </w:r>
      <w:r>
        <w:t>geometric</w:t>
      </w:r>
      <w:r>
        <w:rPr>
          <w:spacing w:val="-9"/>
        </w:rPr>
        <w:t xml:space="preserve"> </w:t>
      </w:r>
      <w:proofErr w:type="gramStart"/>
      <w:r>
        <w:t>mean</w:t>
      </w:r>
      <w:proofErr w:type="gramEnd"/>
      <w:r>
        <w:rPr>
          <w:spacing w:val="-11"/>
        </w:rPr>
        <w:t xml:space="preserve"> </w:t>
      </w:r>
      <w:r>
        <w:t>(CV%)</w:t>
      </w:r>
      <w:r>
        <w:rPr>
          <w:spacing w:val="-10"/>
        </w:rPr>
        <w:t xml:space="preserve"> </w:t>
      </w:r>
      <w:r>
        <w:t>loncastuximab</w:t>
      </w:r>
      <w:r>
        <w:rPr>
          <w:spacing w:val="-11"/>
        </w:rPr>
        <w:t xml:space="preserve"> </w:t>
      </w:r>
      <w:r>
        <w:t>tesirine</w:t>
      </w:r>
      <w:r>
        <w:rPr>
          <w:spacing w:val="-12"/>
        </w:rPr>
        <w:t xml:space="preserve"> </w:t>
      </w:r>
      <w:r>
        <w:t>volume</w:t>
      </w:r>
      <w:r>
        <w:rPr>
          <w:spacing w:val="-12"/>
        </w:rPr>
        <w:t xml:space="preserve"> </w:t>
      </w:r>
      <w:r>
        <w:t>of</w:t>
      </w:r>
      <w:r>
        <w:rPr>
          <w:spacing w:val="-9"/>
        </w:rPr>
        <w:t xml:space="preserve"> </w:t>
      </w:r>
      <w:r>
        <w:t>distribution</w:t>
      </w:r>
      <w:r>
        <w:rPr>
          <w:spacing w:val="-6"/>
        </w:rPr>
        <w:t xml:space="preserve"> </w:t>
      </w:r>
      <w:r>
        <w:t>from</w:t>
      </w:r>
      <w:r>
        <w:rPr>
          <w:spacing w:val="-9"/>
        </w:rPr>
        <w:t xml:space="preserve"> </w:t>
      </w:r>
      <w:r>
        <w:t>study</w:t>
      </w:r>
      <w:r>
        <w:rPr>
          <w:spacing w:val="-11"/>
        </w:rPr>
        <w:t xml:space="preserve"> </w:t>
      </w:r>
      <w:r>
        <w:t>ADCT-402-201</w:t>
      </w:r>
      <w:r>
        <w:rPr>
          <w:spacing w:val="-6"/>
        </w:rPr>
        <w:t xml:space="preserve"> </w:t>
      </w:r>
      <w:r>
        <w:t>(LOTIS-2)</w:t>
      </w:r>
      <w:r>
        <w:rPr>
          <w:spacing w:val="-7"/>
        </w:rPr>
        <w:t xml:space="preserve"> </w:t>
      </w:r>
      <w:r>
        <w:t>following</w:t>
      </w:r>
      <w:r>
        <w:rPr>
          <w:spacing w:val="-6"/>
        </w:rPr>
        <w:t xml:space="preserve"> </w:t>
      </w:r>
      <w:r>
        <w:t>150</w:t>
      </w:r>
      <w:r>
        <w:rPr>
          <w:spacing w:val="-5"/>
        </w:rPr>
        <w:t xml:space="preserve"> </w:t>
      </w:r>
      <w:r>
        <w:t>µg/kg</w:t>
      </w:r>
      <w:r>
        <w:rPr>
          <w:spacing w:val="-6"/>
        </w:rPr>
        <w:t xml:space="preserve"> </w:t>
      </w:r>
      <w:r>
        <w:t>Q3W</w:t>
      </w:r>
      <w:r>
        <w:rPr>
          <w:spacing w:val="-6"/>
        </w:rPr>
        <w:t xml:space="preserve"> </w:t>
      </w:r>
      <w:r>
        <w:t>at</w:t>
      </w:r>
      <w:r>
        <w:rPr>
          <w:spacing w:val="-9"/>
        </w:rPr>
        <w:t xml:space="preserve"> </w:t>
      </w:r>
      <w:r>
        <w:t>Cycle</w:t>
      </w:r>
      <w:r>
        <w:rPr>
          <w:spacing w:val="-6"/>
        </w:rPr>
        <w:t xml:space="preserve"> </w:t>
      </w:r>
      <w:r>
        <w:t>1</w:t>
      </w:r>
      <w:r>
        <w:rPr>
          <w:spacing w:val="-7"/>
        </w:rPr>
        <w:t xml:space="preserve"> </w:t>
      </w:r>
      <w:r>
        <w:t>and</w:t>
      </w:r>
      <w:r>
        <w:rPr>
          <w:spacing w:val="-7"/>
        </w:rPr>
        <w:t xml:space="preserve"> </w:t>
      </w:r>
      <w:r>
        <w:t>Cycle</w:t>
      </w:r>
      <w:r>
        <w:rPr>
          <w:spacing w:val="-6"/>
        </w:rPr>
        <w:t xml:space="preserve"> </w:t>
      </w:r>
      <w:r>
        <w:t>2</w:t>
      </w:r>
      <w:r>
        <w:rPr>
          <w:spacing w:val="-5"/>
        </w:rPr>
        <w:t xml:space="preserve"> </w:t>
      </w:r>
      <w:r>
        <w:t>was</w:t>
      </w:r>
      <w:r>
        <w:rPr>
          <w:spacing w:val="-5"/>
        </w:rPr>
        <w:t xml:space="preserve"> </w:t>
      </w:r>
      <w:r>
        <w:t>4.26</w:t>
      </w:r>
      <w:r>
        <w:rPr>
          <w:spacing w:val="-6"/>
        </w:rPr>
        <w:t xml:space="preserve"> </w:t>
      </w:r>
      <w:r>
        <w:t>L</w:t>
      </w:r>
      <w:r>
        <w:rPr>
          <w:spacing w:val="-3"/>
        </w:rPr>
        <w:t xml:space="preserve"> </w:t>
      </w:r>
      <w:r>
        <w:t>(40.3%)</w:t>
      </w:r>
      <w:r>
        <w:rPr>
          <w:spacing w:val="-2"/>
        </w:rPr>
        <w:t xml:space="preserve"> </w:t>
      </w:r>
      <w:r>
        <w:t>in</w:t>
      </w:r>
      <w:r>
        <w:rPr>
          <w:spacing w:val="-8"/>
        </w:rPr>
        <w:t xml:space="preserve"> </w:t>
      </w:r>
      <w:r>
        <w:t>Cycle</w:t>
      </w:r>
      <w:r>
        <w:rPr>
          <w:spacing w:val="-6"/>
        </w:rPr>
        <w:t xml:space="preserve"> </w:t>
      </w:r>
      <w:r>
        <w:t>1</w:t>
      </w:r>
      <w:r>
        <w:rPr>
          <w:spacing w:val="-7"/>
        </w:rPr>
        <w:t xml:space="preserve"> </w:t>
      </w:r>
      <w:r>
        <w:t>and</w:t>
      </w:r>
    </w:p>
    <w:p w14:paraId="77DB54B0" w14:textId="77777777" w:rsidR="00F437B0" w:rsidRDefault="00583711" w:rsidP="004A159A">
      <w:pPr>
        <w:pStyle w:val="BodyText"/>
        <w:spacing w:before="0" w:line="258" w:lineRule="exact"/>
        <w:jc w:val="left"/>
      </w:pPr>
      <w:r>
        <w:t>6.42</w:t>
      </w:r>
      <w:r>
        <w:rPr>
          <w:spacing w:val="-4"/>
        </w:rPr>
        <w:t xml:space="preserve"> </w:t>
      </w:r>
      <w:r>
        <w:t>L</w:t>
      </w:r>
      <w:r>
        <w:rPr>
          <w:spacing w:val="-2"/>
        </w:rPr>
        <w:t xml:space="preserve"> </w:t>
      </w:r>
      <w:r>
        <w:t>(36.7%)</w:t>
      </w:r>
      <w:r>
        <w:rPr>
          <w:spacing w:val="-2"/>
        </w:rPr>
        <w:t xml:space="preserve"> </w:t>
      </w:r>
      <w:r>
        <w:t>in</w:t>
      </w:r>
      <w:r>
        <w:rPr>
          <w:spacing w:val="-2"/>
        </w:rPr>
        <w:t xml:space="preserve"> </w:t>
      </w:r>
      <w:r>
        <w:t>Cycle</w:t>
      </w:r>
      <w:r>
        <w:rPr>
          <w:spacing w:val="-1"/>
        </w:rPr>
        <w:t xml:space="preserve"> </w:t>
      </w:r>
      <w:r>
        <w:rPr>
          <w:spacing w:val="-5"/>
        </w:rPr>
        <w:t>2.</w:t>
      </w:r>
    </w:p>
    <w:p w14:paraId="77DB54B1" w14:textId="77777777" w:rsidR="00F437B0" w:rsidRDefault="00583711" w:rsidP="004A159A">
      <w:pPr>
        <w:pStyle w:val="Heading3"/>
        <w:spacing w:before="239"/>
      </w:pPr>
      <w:bookmarkStart w:id="66" w:name="Metabolism"/>
      <w:bookmarkEnd w:id="66"/>
      <w:r>
        <w:rPr>
          <w:spacing w:val="-2"/>
        </w:rPr>
        <w:t>Metabolism</w:t>
      </w:r>
    </w:p>
    <w:p w14:paraId="77DB54B2" w14:textId="77777777" w:rsidR="00F437B0" w:rsidRDefault="00583711" w:rsidP="004A159A">
      <w:pPr>
        <w:pStyle w:val="BodyText"/>
        <w:spacing w:line="276" w:lineRule="auto"/>
        <w:ind w:right="23"/>
        <w:jc w:val="left"/>
      </w:pPr>
      <w:r>
        <w:t xml:space="preserve">The monoclonal antibody portion of loncastuximab tesirine is expected to be metabolised into small peptides by catabolic pathways. The small molecule cytotoxin, SG3199, is metabolised by CYP3A4/5 and a non-CYP-mediated mechanism </w:t>
      </w:r>
      <w:r>
        <w:rPr>
          <w:i/>
        </w:rPr>
        <w:t>in vitro</w:t>
      </w:r>
      <w:r>
        <w:t>.</w:t>
      </w:r>
    </w:p>
    <w:p w14:paraId="77DB54B3" w14:textId="77777777" w:rsidR="00F437B0" w:rsidRDefault="00583711" w:rsidP="004A159A">
      <w:pPr>
        <w:pStyle w:val="Heading3"/>
        <w:spacing w:before="200"/>
      </w:pPr>
      <w:bookmarkStart w:id="67" w:name="Excretion"/>
      <w:bookmarkEnd w:id="67"/>
      <w:r>
        <w:rPr>
          <w:spacing w:val="-2"/>
        </w:rPr>
        <w:t>Excretion</w:t>
      </w:r>
    </w:p>
    <w:p w14:paraId="77DB54B4" w14:textId="77777777" w:rsidR="00F437B0" w:rsidRDefault="00583711" w:rsidP="004A159A">
      <w:pPr>
        <w:pStyle w:val="BodyText"/>
        <w:spacing w:line="276" w:lineRule="auto"/>
        <w:ind w:right="17"/>
        <w:jc w:val="left"/>
      </w:pPr>
      <w:r>
        <w:t>The geometric mean (CV%) loncastuximab tesirine clearance decreased 0.459 L/day (48.3%) from Cycle 1 to 0.331 L/day (32.0%) in Cycle 2. The mean (standard deviation) half-life of loncastuximab tesirine was 8.85 (53.5%) days in Cycle 1 and 15.3 (31.7%) days in Cycle 2.</w:t>
      </w:r>
    </w:p>
    <w:p w14:paraId="77DB54B5" w14:textId="77777777" w:rsidR="00F437B0" w:rsidRDefault="00583711" w:rsidP="004A159A">
      <w:pPr>
        <w:pStyle w:val="BodyText"/>
        <w:spacing w:before="199" w:line="276" w:lineRule="auto"/>
        <w:ind w:right="17"/>
        <w:jc w:val="left"/>
      </w:pPr>
      <w:r>
        <w:t>The</w:t>
      </w:r>
      <w:r>
        <w:rPr>
          <w:spacing w:val="-5"/>
        </w:rPr>
        <w:t xml:space="preserve"> </w:t>
      </w:r>
      <w:r>
        <w:t>major</w:t>
      </w:r>
      <w:r>
        <w:rPr>
          <w:spacing w:val="-4"/>
        </w:rPr>
        <w:t xml:space="preserve"> </w:t>
      </w:r>
      <w:r>
        <w:t>excretion</w:t>
      </w:r>
      <w:r>
        <w:rPr>
          <w:spacing w:val="-3"/>
        </w:rPr>
        <w:t xml:space="preserve"> </w:t>
      </w:r>
      <w:r>
        <w:t>pathways</w:t>
      </w:r>
      <w:r>
        <w:rPr>
          <w:spacing w:val="-1"/>
        </w:rPr>
        <w:t xml:space="preserve"> </w:t>
      </w:r>
      <w:r>
        <w:t>of</w:t>
      </w:r>
      <w:r>
        <w:rPr>
          <w:spacing w:val="-5"/>
        </w:rPr>
        <w:t xml:space="preserve"> </w:t>
      </w:r>
      <w:r>
        <w:t>SG3199</w:t>
      </w:r>
      <w:r>
        <w:rPr>
          <w:spacing w:val="-5"/>
        </w:rPr>
        <w:t xml:space="preserve"> </w:t>
      </w:r>
      <w:r>
        <w:t>have</w:t>
      </w:r>
      <w:r>
        <w:rPr>
          <w:spacing w:val="-2"/>
        </w:rPr>
        <w:t xml:space="preserve"> </w:t>
      </w:r>
      <w:r>
        <w:t>not</w:t>
      </w:r>
      <w:r>
        <w:rPr>
          <w:spacing w:val="-5"/>
        </w:rPr>
        <w:t xml:space="preserve"> </w:t>
      </w:r>
      <w:r>
        <w:t>been</w:t>
      </w:r>
      <w:r>
        <w:rPr>
          <w:spacing w:val="-3"/>
        </w:rPr>
        <w:t xml:space="preserve"> </w:t>
      </w:r>
      <w:r>
        <w:t>studied</w:t>
      </w:r>
      <w:r>
        <w:rPr>
          <w:spacing w:val="-5"/>
        </w:rPr>
        <w:t xml:space="preserve"> </w:t>
      </w:r>
      <w:r>
        <w:t>in</w:t>
      </w:r>
      <w:r>
        <w:rPr>
          <w:spacing w:val="-3"/>
        </w:rPr>
        <w:t xml:space="preserve"> </w:t>
      </w:r>
      <w:r>
        <w:t>humans,</w:t>
      </w:r>
      <w:r>
        <w:rPr>
          <w:spacing w:val="-4"/>
        </w:rPr>
        <w:t xml:space="preserve"> </w:t>
      </w:r>
      <w:r>
        <w:t>therefore,</w:t>
      </w:r>
      <w:r>
        <w:rPr>
          <w:spacing w:val="-2"/>
        </w:rPr>
        <w:t xml:space="preserve"> </w:t>
      </w:r>
      <w:r>
        <w:t>no</w:t>
      </w:r>
      <w:r>
        <w:rPr>
          <w:spacing w:val="-2"/>
        </w:rPr>
        <w:t xml:space="preserve"> </w:t>
      </w:r>
      <w:r>
        <w:t xml:space="preserve">clinical data is available. Data collected in an animal model (rat) </w:t>
      </w:r>
      <w:proofErr w:type="gramStart"/>
      <w:r>
        <w:t>show</w:t>
      </w:r>
      <w:proofErr w:type="gramEnd"/>
      <w:r>
        <w:t xml:space="preserve"> main elimination via faeces, with only minimal renal excretion.</w:t>
      </w:r>
    </w:p>
    <w:p w14:paraId="77DB54B6" w14:textId="77777777" w:rsidR="00F437B0" w:rsidRDefault="00583711" w:rsidP="004A159A">
      <w:pPr>
        <w:pStyle w:val="Heading3"/>
        <w:spacing w:before="200"/>
      </w:pPr>
      <w:bookmarkStart w:id="68" w:name="Special_Populations"/>
      <w:bookmarkStart w:id="69" w:name="_bookmark9"/>
      <w:bookmarkEnd w:id="68"/>
      <w:bookmarkEnd w:id="69"/>
      <w:r>
        <w:t>Special</w:t>
      </w:r>
      <w:r>
        <w:rPr>
          <w:spacing w:val="-8"/>
        </w:rPr>
        <w:t xml:space="preserve"> </w:t>
      </w:r>
      <w:r>
        <w:rPr>
          <w:spacing w:val="-2"/>
        </w:rPr>
        <w:t>Populations</w:t>
      </w:r>
    </w:p>
    <w:p w14:paraId="77DB54B7" w14:textId="77777777" w:rsidR="00F437B0" w:rsidRDefault="00583711" w:rsidP="004A159A">
      <w:pPr>
        <w:pStyle w:val="BodyText"/>
        <w:spacing w:before="157" w:line="278" w:lineRule="auto"/>
        <w:ind w:right="16"/>
        <w:jc w:val="left"/>
      </w:pPr>
      <w:r>
        <w:t>No clinically significant differences in the pharmacokinetics of loncastuximab tesirine were observed</w:t>
      </w:r>
      <w:r>
        <w:rPr>
          <w:spacing w:val="-10"/>
        </w:rPr>
        <w:t xml:space="preserve"> </w:t>
      </w:r>
      <w:r>
        <w:t>based</w:t>
      </w:r>
      <w:r>
        <w:rPr>
          <w:spacing w:val="-10"/>
        </w:rPr>
        <w:t xml:space="preserve"> </w:t>
      </w:r>
      <w:r>
        <w:t>on</w:t>
      </w:r>
      <w:r>
        <w:rPr>
          <w:spacing w:val="-11"/>
        </w:rPr>
        <w:t xml:space="preserve"> </w:t>
      </w:r>
      <w:r>
        <w:t>age</w:t>
      </w:r>
      <w:r>
        <w:rPr>
          <w:spacing w:val="-10"/>
        </w:rPr>
        <w:t xml:space="preserve"> </w:t>
      </w:r>
      <w:r>
        <w:t>(20</w:t>
      </w:r>
      <w:r>
        <w:rPr>
          <w:spacing w:val="-1"/>
        </w:rPr>
        <w:t xml:space="preserve"> </w:t>
      </w:r>
      <w:r>
        <w:t>-</w:t>
      </w:r>
      <w:r>
        <w:rPr>
          <w:spacing w:val="-2"/>
        </w:rPr>
        <w:t xml:space="preserve"> </w:t>
      </w:r>
      <w:r>
        <w:t>94</w:t>
      </w:r>
      <w:r>
        <w:rPr>
          <w:spacing w:val="-10"/>
        </w:rPr>
        <w:t xml:space="preserve"> </w:t>
      </w:r>
      <w:r>
        <w:t>years),</w:t>
      </w:r>
      <w:r>
        <w:rPr>
          <w:spacing w:val="-13"/>
        </w:rPr>
        <w:t xml:space="preserve"> </w:t>
      </w:r>
      <w:r>
        <w:t>sex,</w:t>
      </w:r>
      <w:r>
        <w:rPr>
          <w:spacing w:val="-9"/>
        </w:rPr>
        <w:t xml:space="preserve"> </w:t>
      </w:r>
      <w:r>
        <w:t>race</w:t>
      </w:r>
      <w:r>
        <w:rPr>
          <w:spacing w:val="-10"/>
        </w:rPr>
        <w:t xml:space="preserve"> </w:t>
      </w:r>
      <w:r>
        <w:t>(White</w:t>
      </w:r>
      <w:r>
        <w:rPr>
          <w:spacing w:val="-10"/>
        </w:rPr>
        <w:t xml:space="preserve"> </w:t>
      </w:r>
      <w:r>
        <w:t>vs.</w:t>
      </w:r>
      <w:r>
        <w:rPr>
          <w:spacing w:val="-10"/>
        </w:rPr>
        <w:t xml:space="preserve"> </w:t>
      </w:r>
      <w:r>
        <w:t>Black),</w:t>
      </w:r>
      <w:r>
        <w:rPr>
          <w:spacing w:val="-10"/>
        </w:rPr>
        <w:t xml:space="preserve"> </w:t>
      </w:r>
      <w:r>
        <w:t>body</w:t>
      </w:r>
      <w:r>
        <w:rPr>
          <w:spacing w:val="-11"/>
        </w:rPr>
        <w:t xml:space="preserve"> </w:t>
      </w:r>
      <w:r>
        <w:t>weight</w:t>
      </w:r>
      <w:r>
        <w:rPr>
          <w:spacing w:val="-10"/>
        </w:rPr>
        <w:t xml:space="preserve"> </w:t>
      </w:r>
      <w:r>
        <w:t>(42.1 to</w:t>
      </w:r>
      <w:r>
        <w:rPr>
          <w:spacing w:val="-5"/>
        </w:rPr>
        <w:t xml:space="preserve"> </w:t>
      </w:r>
      <w:r>
        <w:t>160.5</w:t>
      </w:r>
      <w:r>
        <w:rPr>
          <w:spacing w:val="-2"/>
        </w:rPr>
        <w:t xml:space="preserve"> </w:t>
      </w:r>
      <w:r>
        <w:t>kg), ECOG status (0 to 2).</w:t>
      </w:r>
    </w:p>
    <w:p w14:paraId="77DB54B8" w14:textId="77777777" w:rsidR="00F437B0" w:rsidRDefault="00583711" w:rsidP="004A159A">
      <w:pPr>
        <w:spacing w:before="193"/>
        <w:ind w:left="23"/>
        <w:rPr>
          <w:i/>
        </w:rPr>
      </w:pPr>
      <w:bookmarkStart w:id="70" w:name="Patients_with_renal_impairment"/>
      <w:bookmarkEnd w:id="70"/>
      <w:r>
        <w:rPr>
          <w:i/>
        </w:rPr>
        <w:t>Patients</w:t>
      </w:r>
      <w:r>
        <w:rPr>
          <w:i/>
          <w:spacing w:val="-4"/>
        </w:rPr>
        <w:t xml:space="preserve"> </w:t>
      </w:r>
      <w:r>
        <w:rPr>
          <w:i/>
        </w:rPr>
        <w:t>with</w:t>
      </w:r>
      <w:r>
        <w:rPr>
          <w:i/>
          <w:spacing w:val="-3"/>
        </w:rPr>
        <w:t xml:space="preserve"> </w:t>
      </w:r>
      <w:r>
        <w:rPr>
          <w:i/>
        </w:rPr>
        <w:t>renal</w:t>
      </w:r>
      <w:r>
        <w:rPr>
          <w:i/>
          <w:spacing w:val="-2"/>
        </w:rPr>
        <w:t xml:space="preserve"> impairment</w:t>
      </w:r>
    </w:p>
    <w:p w14:paraId="77DB54B9" w14:textId="77777777" w:rsidR="00F437B0" w:rsidRDefault="00583711" w:rsidP="004A159A">
      <w:pPr>
        <w:pStyle w:val="BodyText"/>
        <w:spacing w:line="276" w:lineRule="auto"/>
        <w:ind w:right="19"/>
        <w:jc w:val="left"/>
        <w:rPr>
          <w:spacing w:val="-2"/>
        </w:rPr>
      </w:pPr>
      <w:r>
        <w:t>The clearance of loncastuximab tesirine in patients with mild to moderate renal impairment (CrCl</w:t>
      </w:r>
      <w:r>
        <w:rPr>
          <w:spacing w:val="-1"/>
        </w:rPr>
        <w:t xml:space="preserve"> </w:t>
      </w:r>
      <w:r>
        <w:t>30</w:t>
      </w:r>
      <w:r>
        <w:rPr>
          <w:spacing w:val="-2"/>
        </w:rPr>
        <w:t xml:space="preserve"> </w:t>
      </w:r>
      <w:r>
        <w:t>to</w:t>
      </w:r>
      <w:r>
        <w:rPr>
          <w:spacing w:val="-4"/>
        </w:rPr>
        <w:t xml:space="preserve"> </w:t>
      </w:r>
      <w:r>
        <w:t>&lt;90</w:t>
      </w:r>
      <w:r>
        <w:rPr>
          <w:spacing w:val="-4"/>
        </w:rPr>
        <w:t xml:space="preserve"> </w:t>
      </w:r>
      <w:r>
        <w:t>mL/min</w:t>
      </w:r>
      <w:r>
        <w:rPr>
          <w:spacing w:val="-1"/>
        </w:rPr>
        <w:t xml:space="preserve"> </w:t>
      </w:r>
      <w:r>
        <w:t>using the Cockcroft-Gault equation)</w:t>
      </w:r>
      <w:r>
        <w:rPr>
          <w:spacing w:val="-1"/>
        </w:rPr>
        <w:t xml:space="preserve"> </w:t>
      </w:r>
      <w:r>
        <w:t>was not significantly</w:t>
      </w:r>
      <w:r>
        <w:rPr>
          <w:spacing w:val="-1"/>
        </w:rPr>
        <w:t xml:space="preserve"> </w:t>
      </w:r>
      <w:r>
        <w:t xml:space="preserve">different from patients with normal renal </w:t>
      </w:r>
      <w:proofErr w:type="gramStart"/>
      <w:r>
        <w:t>function</w:t>
      </w:r>
      <w:proofErr w:type="gramEnd"/>
      <w:r>
        <w:t xml:space="preserve">. ZYNLONTA has not been studied in patients with severe renal impairment (CrCl 15 to 29 mL/min). The effect of severe renal impairment, and end-stage renal disease, with or without haemodialysis, on loncastuximab tesirine pharmacokinetics is </w:t>
      </w:r>
      <w:r>
        <w:rPr>
          <w:spacing w:val="-2"/>
        </w:rPr>
        <w:t>unknown.</w:t>
      </w:r>
    </w:p>
    <w:p w14:paraId="77DB54BB" w14:textId="77777777" w:rsidR="00F437B0" w:rsidRDefault="00583711" w:rsidP="004A159A">
      <w:pPr>
        <w:pStyle w:val="BodyText"/>
        <w:spacing w:before="93" w:line="278" w:lineRule="auto"/>
        <w:ind w:right="20"/>
        <w:jc w:val="left"/>
      </w:pPr>
      <w:r>
        <w:t xml:space="preserve">For SG3199, data collected in an animal model (rat) show minimal renal excretion. No clinical data </w:t>
      </w:r>
      <w:proofErr w:type="gramStart"/>
      <w:r>
        <w:t>are</w:t>
      </w:r>
      <w:proofErr w:type="gramEnd"/>
      <w:r>
        <w:t xml:space="preserve"> available.</w:t>
      </w:r>
    </w:p>
    <w:p w14:paraId="77DB54BC" w14:textId="77777777" w:rsidR="00F437B0" w:rsidRDefault="00583711" w:rsidP="004A159A">
      <w:pPr>
        <w:spacing w:before="196"/>
        <w:ind w:left="23"/>
        <w:rPr>
          <w:i/>
        </w:rPr>
      </w:pPr>
      <w:bookmarkStart w:id="71" w:name="Patients_with_hepatic_impairment"/>
      <w:bookmarkEnd w:id="71"/>
      <w:r>
        <w:rPr>
          <w:i/>
        </w:rPr>
        <w:t>Patients</w:t>
      </w:r>
      <w:r>
        <w:rPr>
          <w:i/>
          <w:spacing w:val="-4"/>
        </w:rPr>
        <w:t xml:space="preserve"> </w:t>
      </w:r>
      <w:r>
        <w:rPr>
          <w:i/>
        </w:rPr>
        <w:t>with</w:t>
      </w:r>
      <w:r>
        <w:rPr>
          <w:i/>
          <w:spacing w:val="-3"/>
        </w:rPr>
        <w:t xml:space="preserve"> </w:t>
      </w:r>
      <w:r>
        <w:rPr>
          <w:i/>
        </w:rPr>
        <w:t>hepatic</w:t>
      </w:r>
      <w:r>
        <w:rPr>
          <w:i/>
          <w:spacing w:val="-2"/>
        </w:rPr>
        <w:t xml:space="preserve"> impairment</w:t>
      </w:r>
    </w:p>
    <w:p w14:paraId="77DB54BD" w14:textId="77777777" w:rsidR="00F437B0" w:rsidRDefault="00583711" w:rsidP="004A159A">
      <w:pPr>
        <w:pStyle w:val="BodyText"/>
        <w:spacing w:before="158" w:line="276" w:lineRule="auto"/>
        <w:ind w:right="17"/>
        <w:jc w:val="left"/>
      </w:pPr>
      <w:r>
        <w:t>Mild hepatic impairment</w:t>
      </w:r>
      <w:r>
        <w:rPr>
          <w:spacing w:val="-2"/>
        </w:rPr>
        <w:t xml:space="preserve"> </w:t>
      </w:r>
      <w:r>
        <w:t>(total bilirubin</w:t>
      </w:r>
      <w:r>
        <w:rPr>
          <w:spacing w:val="-1"/>
        </w:rPr>
        <w:t xml:space="preserve"> </w:t>
      </w:r>
      <w:r>
        <w:t>≤ ULN and</w:t>
      </w:r>
      <w:r>
        <w:rPr>
          <w:spacing w:val="-3"/>
        </w:rPr>
        <w:t xml:space="preserve"> </w:t>
      </w:r>
      <w:r>
        <w:t>AST &gt;</w:t>
      </w:r>
      <w:r>
        <w:rPr>
          <w:spacing w:val="-1"/>
        </w:rPr>
        <w:t xml:space="preserve"> </w:t>
      </w:r>
      <w:r>
        <w:t>ULN, or total bilirubin</w:t>
      </w:r>
      <w:r>
        <w:rPr>
          <w:spacing w:val="-1"/>
        </w:rPr>
        <w:t xml:space="preserve"> </w:t>
      </w:r>
      <w:r>
        <w:t>&gt;1 to</w:t>
      </w:r>
      <w:r>
        <w:rPr>
          <w:spacing w:val="-2"/>
        </w:rPr>
        <w:t xml:space="preserve"> </w:t>
      </w:r>
      <w:r>
        <w:t>1.5</w:t>
      </w:r>
      <w:r>
        <w:rPr>
          <w:spacing w:val="-1"/>
        </w:rPr>
        <w:t xml:space="preserve"> </w:t>
      </w:r>
      <w:r>
        <w:t>×</w:t>
      </w:r>
      <w:r>
        <w:rPr>
          <w:spacing w:val="-2"/>
        </w:rPr>
        <w:t xml:space="preserve"> </w:t>
      </w:r>
      <w:r>
        <w:t>ULN and any AST) may increase the exposure of unconjugated SG3199, however there was no clinically significant effect on loncastuximab tesirine pharmacokinetics.</w:t>
      </w:r>
    </w:p>
    <w:p w14:paraId="77DB54BE" w14:textId="77777777" w:rsidR="00F437B0" w:rsidRDefault="00583711" w:rsidP="004A159A">
      <w:pPr>
        <w:pStyle w:val="BodyText"/>
        <w:spacing w:before="199" w:line="276" w:lineRule="auto"/>
        <w:ind w:right="23"/>
        <w:jc w:val="left"/>
      </w:pPr>
      <w:r>
        <w:t>ZYNLONTA has not been studied in patients with moderate or severe hepatic impairment (total bilirubin &gt;1.5 × ULN and any AST).</w:t>
      </w:r>
    </w:p>
    <w:p w14:paraId="77DB54BF" w14:textId="77777777" w:rsidR="00F437B0" w:rsidRDefault="00583711" w:rsidP="004A159A">
      <w:pPr>
        <w:pStyle w:val="Heading2"/>
        <w:numPr>
          <w:ilvl w:val="1"/>
          <w:numId w:val="2"/>
        </w:numPr>
        <w:tabs>
          <w:tab w:val="left" w:pos="601"/>
        </w:tabs>
        <w:spacing w:before="199"/>
        <w:ind w:left="601" w:hanging="578"/>
      </w:pPr>
      <w:bookmarkStart w:id="72" w:name="5.3_PRECLINICAL_SAFETY_DATA"/>
      <w:bookmarkEnd w:id="72"/>
      <w:r>
        <w:rPr>
          <w:smallCaps/>
          <w:spacing w:val="-2"/>
        </w:rPr>
        <w:t>Preclinical</w:t>
      </w:r>
      <w:r>
        <w:rPr>
          <w:smallCaps/>
          <w:spacing w:val="4"/>
        </w:rPr>
        <w:t xml:space="preserve"> </w:t>
      </w:r>
      <w:r>
        <w:rPr>
          <w:smallCaps/>
          <w:spacing w:val="-2"/>
        </w:rPr>
        <w:t>safety</w:t>
      </w:r>
      <w:r>
        <w:rPr>
          <w:smallCaps/>
          <w:spacing w:val="5"/>
        </w:rPr>
        <w:t xml:space="preserve"> </w:t>
      </w:r>
      <w:r>
        <w:rPr>
          <w:smallCaps/>
          <w:spacing w:val="-4"/>
        </w:rPr>
        <w:t>data</w:t>
      </w:r>
    </w:p>
    <w:p w14:paraId="77DB54C0" w14:textId="77777777" w:rsidR="00F437B0" w:rsidRDefault="00583711" w:rsidP="004A159A">
      <w:pPr>
        <w:pStyle w:val="Heading3"/>
        <w:spacing w:before="165"/>
      </w:pPr>
      <w:bookmarkStart w:id="73" w:name="Genotoxicity"/>
      <w:bookmarkEnd w:id="73"/>
      <w:r>
        <w:rPr>
          <w:spacing w:val="-2"/>
        </w:rPr>
        <w:t>Genotoxicity</w:t>
      </w:r>
    </w:p>
    <w:p w14:paraId="77DB54C1" w14:textId="77777777" w:rsidR="00F437B0" w:rsidRDefault="00583711" w:rsidP="004A159A">
      <w:pPr>
        <w:pStyle w:val="BodyText"/>
        <w:spacing w:before="158" w:line="276" w:lineRule="auto"/>
        <w:ind w:right="19"/>
        <w:jc w:val="left"/>
      </w:pPr>
      <w:r>
        <w:t xml:space="preserve">SG3199 was genotoxic via a clastogenic mechanism in an </w:t>
      </w:r>
      <w:r>
        <w:rPr>
          <w:i/>
        </w:rPr>
        <w:t xml:space="preserve">in vitro </w:t>
      </w:r>
      <w:r>
        <w:t xml:space="preserve">micronucleus test and a chromosome aberration assay using human lymphocytes. These results are consistent with the pharmacological effect of SG3199 as a covalent DNA crosslinking agent. Results of a bacterial </w:t>
      </w:r>
      <w:r>
        <w:lastRenderedPageBreak/>
        <w:t>reverse mutation assay (</w:t>
      </w:r>
      <w:proofErr w:type="gramStart"/>
      <w:r>
        <w:t>Ames</w:t>
      </w:r>
      <w:proofErr w:type="gramEnd"/>
      <w:r>
        <w:t xml:space="preserve"> test) were inconclusive due to cytotoxicity. SG3199 could be expected to be mutagenic.</w:t>
      </w:r>
    </w:p>
    <w:p w14:paraId="77DB54C2" w14:textId="77777777" w:rsidR="00F437B0" w:rsidRDefault="00583711" w:rsidP="004A159A">
      <w:pPr>
        <w:pStyle w:val="Heading3"/>
        <w:spacing w:before="199"/>
      </w:pPr>
      <w:bookmarkStart w:id="74" w:name="Carcinogenicity"/>
      <w:bookmarkEnd w:id="74"/>
      <w:r>
        <w:rPr>
          <w:spacing w:val="-2"/>
        </w:rPr>
        <w:t>Carcinogenicity</w:t>
      </w:r>
    </w:p>
    <w:p w14:paraId="77DB54C3" w14:textId="77777777" w:rsidR="00F437B0" w:rsidRDefault="00583711" w:rsidP="004A159A">
      <w:pPr>
        <w:pStyle w:val="BodyText"/>
        <w:jc w:val="left"/>
      </w:pPr>
      <w:r>
        <w:t>Carcinogenicity</w:t>
      </w:r>
      <w:r>
        <w:rPr>
          <w:spacing w:val="-7"/>
        </w:rPr>
        <w:t xml:space="preserve"> </w:t>
      </w:r>
      <w:r>
        <w:t>studies</w:t>
      </w:r>
      <w:r>
        <w:rPr>
          <w:spacing w:val="-4"/>
        </w:rPr>
        <w:t xml:space="preserve"> </w:t>
      </w:r>
      <w:r>
        <w:t>have</w:t>
      </w:r>
      <w:r>
        <w:rPr>
          <w:spacing w:val="-6"/>
        </w:rPr>
        <w:t xml:space="preserve"> </w:t>
      </w:r>
      <w:r>
        <w:t>not</w:t>
      </w:r>
      <w:r>
        <w:rPr>
          <w:spacing w:val="-5"/>
        </w:rPr>
        <w:t xml:space="preserve"> </w:t>
      </w:r>
      <w:r>
        <w:t>been</w:t>
      </w:r>
      <w:r>
        <w:rPr>
          <w:spacing w:val="-6"/>
        </w:rPr>
        <w:t xml:space="preserve"> </w:t>
      </w:r>
      <w:r>
        <w:t>conducted</w:t>
      </w:r>
      <w:r>
        <w:rPr>
          <w:spacing w:val="-6"/>
        </w:rPr>
        <w:t xml:space="preserve"> </w:t>
      </w:r>
      <w:r>
        <w:t>with</w:t>
      </w:r>
      <w:r>
        <w:rPr>
          <w:spacing w:val="-6"/>
        </w:rPr>
        <w:t xml:space="preserve"> </w:t>
      </w:r>
      <w:r>
        <w:t>loncastuximab</w:t>
      </w:r>
      <w:r>
        <w:rPr>
          <w:spacing w:val="-7"/>
        </w:rPr>
        <w:t xml:space="preserve"> </w:t>
      </w:r>
      <w:r>
        <w:t>tesirine</w:t>
      </w:r>
      <w:r>
        <w:rPr>
          <w:spacing w:val="-7"/>
        </w:rPr>
        <w:t xml:space="preserve"> </w:t>
      </w:r>
      <w:r>
        <w:t>or</w:t>
      </w:r>
      <w:r>
        <w:rPr>
          <w:spacing w:val="-6"/>
        </w:rPr>
        <w:t xml:space="preserve"> </w:t>
      </w:r>
      <w:r>
        <w:rPr>
          <w:spacing w:val="-2"/>
        </w:rPr>
        <w:t>SG3199.</w:t>
      </w:r>
    </w:p>
    <w:p w14:paraId="77DB54C4" w14:textId="77777777" w:rsidR="00F437B0" w:rsidRDefault="00583711" w:rsidP="004A159A">
      <w:pPr>
        <w:pStyle w:val="Heading1"/>
        <w:numPr>
          <w:ilvl w:val="0"/>
          <w:numId w:val="2"/>
        </w:numPr>
        <w:tabs>
          <w:tab w:val="left" w:pos="455"/>
        </w:tabs>
      </w:pPr>
      <w:bookmarkStart w:id="75" w:name="6_PHARMACEUTICAL_PARTICULARS"/>
      <w:bookmarkEnd w:id="75"/>
      <w:r>
        <w:t>PHARMACEUTICAL</w:t>
      </w:r>
      <w:r>
        <w:rPr>
          <w:spacing w:val="-14"/>
        </w:rPr>
        <w:t xml:space="preserve"> </w:t>
      </w:r>
      <w:r>
        <w:rPr>
          <w:spacing w:val="-2"/>
        </w:rPr>
        <w:t>PARTICULARS</w:t>
      </w:r>
    </w:p>
    <w:p w14:paraId="77DB54C5" w14:textId="77777777" w:rsidR="00F437B0" w:rsidRDefault="00583711" w:rsidP="004A159A">
      <w:pPr>
        <w:pStyle w:val="Heading2"/>
        <w:numPr>
          <w:ilvl w:val="1"/>
          <w:numId w:val="2"/>
        </w:numPr>
        <w:tabs>
          <w:tab w:val="left" w:pos="599"/>
        </w:tabs>
      </w:pPr>
      <w:bookmarkStart w:id="76" w:name="_bookmark10"/>
      <w:bookmarkStart w:id="77" w:name="6.1_LIST_OF_EXCIPIENTS"/>
      <w:bookmarkEnd w:id="76"/>
      <w:bookmarkEnd w:id="77"/>
      <w:r>
        <w:rPr>
          <w:smallCaps/>
        </w:rPr>
        <w:t>List</w:t>
      </w:r>
      <w:r>
        <w:rPr>
          <w:smallCaps/>
          <w:spacing w:val="-4"/>
        </w:rPr>
        <w:t xml:space="preserve"> </w:t>
      </w:r>
      <w:r>
        <w:rPr>
          <w:smallCaps/>
        </w:rPr>
        <w:t>of</w:t>
      </w:r>
      <w:r>
        <w:rPr>
          <w:smallCaps/>
          <w:spacing w:val="-4"/>
        </w:rPr>
        <w:t xml:space="preserve"> </w:t>
      </w:r>
      <w:r>
        <w:rPr>
          <w:smallCaps/>
          <w:spacing w:val="-2"/>
        </w:rPr>
        <w:t>excipients</w:t>
      </w:r>
    </w:p>
    <w:p w14:paraId="77DB54C6" w14:textId="77777777" w:rsidR="00F437B0" w:rsidRDefault="00583711" w:rsidP="004A159A">
      <w:pPr>
        <w:pStyle w:val="BodyText"/>
        <w:spacing w:before="166"/>
        <w:jc w:val="left"/>
      </w:pPr>
      <w:r>
        <w:t>Histidine,</w:t>
      </w:r>
      <w:r>
        <w:rPr>
          <w:spacing w:val="-9"/>
        </w:rPr>
        <w:t xml:space="preserve"> </w:t>
      </w:r>
      <w:r>
        <w:t>histidine</w:t>
      </w:r>
      <w:r>
        <w:rPr>
          <w:spacing w:val="-9"/>
        </w:rPr>
        <w:t xml:space="preserve"> </w:t>
      </w:r>
      <w:r>
        <w:t>hydrochloride</w:t>
      </w:r>
      <w:r>
        <w:rPr>
          <w:spacing w:val="-7"/>
        </w:rPr>
        <w:t xml:space="preserve"> </w:t>
      </w:r>
      <w:r>
        <w:t>monohydrate,</w:t>
      </w:r>
      <w:r>
        <w:rPr>
          <w:spacing w:val="-9"/>
        </w:rPr>
        <w:t xml:space="preserve"> </w:t>
      </w:r>
      <w:r>
        <w:t>sucrose,</w:t>
      </w:r>
      <w:r>
        <w:rPr>
          <w:spacing w:val="-8"/>
        </w:rPr>
        <w:t xml:space="preserve"> </w:t>
      </w:r>
      <w:r>
        <w:t>and</w:t>
      </w:r>
      <w:r>
        <w:rPr>
          <w:spacing w:val="-9"/>
        </w:rPr>
        <w:t xml:space="preserve"> </w:t>
      </w:r>
      <w:r>
        <w:t>polysorbate</w:t>
      </w:r>
      <w:r>
        <w:rPr>
          <w:spacing w:val="-7"/>
        </w:rPr>
        <w:t xml:space="preserve"> </w:t>
      </w:r>
      <w:r>
        <w:rPr>
          <w:spacing w:val="-5"/>
        </w:rPr>
        <w:t>20.</w:t>
      </w:r>
    </w:p>
    <w:p w14:paraId="77DB54C7" w14:textId="77777777" w:rsidR="00F437B0" w:rsidRDefault="00583711" w:rsidP="004A159A">
      <w:pPr>
        <w:pStyle w:val="Heading2"/>
        <w:numPr>
          <w:ilvl w:val="1"/>
          <w:numId w:val="2"/>
        </w:numPr>
        <w:tabs>
          <w:tab w:val="left" w:pos="599"/>
        </w:tabs>
        <w:spacing w:before="236"/>
      </w:pPr>
      <w:bookmarkStart w:id="78" w:name="6.2_INCOMPATIBILITIES"/>
      <w:bookmarkEnd w:id="78"/>
      <w:r>
        <w:rPr>
          <w:smallCaps/>
          <w:spacing w:val="-2"/>
        </w:rPr>
        <w:t>Incompatibilities</w:t>
      </w:r>
    </w:p>
    <w:p w14:paraId="77DB54C8" w14:textId="77777777" w:rsidR="00F437B0" w:rsidRDefault="00583711" w:rsidP="004A159A">
      <w:pPr>
        <w:pStyle w:val="BodyText"/>
        <w:spacing w:before="165" w:line="273" w:lineRule="auto"/>
        <w:ind w:right="21"/>
        <w:jc w:val="left"/>
      </w:pPr>
      <w:r>
        <w:t xml:space="preserve">This medicine must not be mixed with or administered as an infusion with other medicinal products except those mentioned in section 4.2 </w:t>
      </w:r>
      <w:hyperlink w:anchor="_bookmark0" w:history="1">
        <w:r w:rsidR="00F437B0">
          <w:rPr>
            <w:color w:val="0000FF"/>
          </w:rPr>
          <w:t>Dose and method of administration</w:t>
        </w:r>
      </w:hyperlink>
      <w:r>
        <w:t>.</w:t>
      </w:r>
    </w:p>
    <w:p w14:paraId="77DB54C9" w14:textId="77777777" w:rsidR="00F437B0" w:rsidRDefault="00583711" w:rsidP="004A159A">
      <w:pPr>
        <w:pStyle w:val="Heading2"/>
        <w:numPr>
          <w:ilvl w:val="1"/>
          <w:numId w:val="2"/>
        </w:numPr>
        <w:tabs>
          <w:tab w:val="left" w:pos="599"/>
        </w:tabs>
        <w:spacing w:before="202"/>
      </w:pPr>
      <w:bookmarkStart w:id="79" w:name="6.3_SHELF_LIFE"/>
      <w:bookmarkEnd w:id="79"/>
      <w:r>
        <w:rPr>
          <w:smallCaps/>
        </w:rPr>
        <w:t>Shelf</w:t>
      </w:r>
      <w:r>
        <w:rPr>
          <w:smallCaps/>
          <w:spacing w:val="-7"/>
        </w:rPr>
        <w:t xml:space="preserve"> </w:t>
      </w:r>
      <w:r>
        <w:rPr>
          <w:smallCaps/>
          <w:spacing w:val="-4"/>
        </w:rPr>
        <w:t>life</w:t>
      </w:r>
    </w:p>
    <w:p w14:paraId="77DB54CA" w14:textId="77777777" w:rsidR="00F437B0" w:rsidRDefault="00583711" w:rsidP="004A159A">
      <w:pPr>
        <w:pStyle w:val="BodyText"/>
        <w:spacing w:before="165" w:line="276" w:lineRule="auto"/>
        <w:ind w:right="25"/>
        <w:jc w:val="left"/>
      </w:pPr>
      <w:r>
        <w:t>In Australia, information on the shelf life can be found on the public summary of the Australian Register of Therapeutic Goods (ARTG). The expiry date can be found on the packaging.</w:t>
      </w:r>
    </w:p>
    <w:p w14:paraId="77DB54CB" w14:textId="77777777" w:rsidR="00F437B0" w:rsidRDefault="00583711" w:rsidP="004A159A">
      <w:pPr>
        <w:pStyle w:val="Heading2"/>
        <w:numPr>
          <w:ilvl w:val="1"/>
          <w:numId w:val="2"/>
        </w:numPr>
        <w:tabs>
          <w:tab w:val="left" w:pos="599"/>
        </w:tabs>
        <w:spacing w:before="199"/>
      </w:pPr>
      <w:bookmarkStart w:id="80" w:name="_bookmark11"/>
      <w:bookmarkStart w:id="81" w:name="6.4_SPECIAL_PRECAUTIONS_FOR_STORAGE"/>
      <w:bookmarkEnd w:id="80"/>
      <w:bookmarkEnd w:id="81"/>
      <w:r>
        <w:rPr>
          <w:smallCaps/>
          <w:spacing w:val="-2"/>
        </w:rPr>
        <w:t>Special</w:t>
      </w:r>
      <w:r>
        <w:rPr>
          <w:smallCaps/>
          <w:spacing w:val="2"/>
        </w:rPr>
        <w:t xml:space="preserve"> </w:t>
      </w:r>
      <w:r>
        <w:rPr>
          <w:smallCaps/>
          <w:spacing w:val="-2"/>
        </w:rPr>
        <w:t>precautions</w:t>
      </w:r>
      <w:r>
        <w:rPr>
          <w:smallCaps/>
          <w:spacing w:val="3"/>
        </w:rPr>
        <w:t xml:space="preserve"> </w:t>
      </w:r>
      <w:r>
        <w:rPr>
          <w:smallCaps/>
          <w:spacing w:val="-2"/>
        </w:rPr>
        <w:t>for</w:t>
      </w:r>
      <w:r>
        <w:rPr>
          <w:smallCaps/>
          <w:spacing w:val="2"/>
        </w:rPr>
        <w:t xml:space="preserve"> </w:t>
      </w:r>
      <w:r>
        <w:rPr>
          <w:smallCaps/>
          <w:spacing w:val="-2"/>
        </w:rPr>
        <w:t>storage</w:t>
      </w:r>
    </w:p>
    <w:p w14:paraId="77DB54CC" w14:textId="77777777" w:rsidR="00F437B0" w:rsidRDefault="00583711" w:rsidP="004A159A">
      <w:pPr>
        <w:pStyle w:val="BodyText"/>
        <w:spacing w:before="163" w:line="276" w:lineRule="auto"/>
        <w:ind w:right="21"/>
        <w:jc w:val="left"/>
      </w:pPr>
      <w:r>
        <w:t>Store</w:t>
      </w:r>
      <w:r>
        <w:rPr>
          <w:spacing w:val="-13"/>
        </w:rPr>
        <w:t xml:space="preserve"> </w:t>
      </w:r>
      <w:r>
        <w:t>at</w:t>
      </w:r>
      <w:r>
        <w:rPr>
          <w:spacing w:val="-12"/>
        </w:rPr>
        <w:t xml:space="preserve"> </w:t>
      </w:r>
      <w:r>
        <w:t>2°C</w:t>
      </w:r>
      <w:r>
        <w:rPr>
          <w:spacing w:val="-12"/>
        </w:rPr>
        <w:t xml:space="preserve"> </w:t>
      </w:r>
      <w:r>
        <w:t>to</w:t>
      </w:r>
      <w:r>
        <w:rPr>
          <w:spacing w:val="-12"/>
        </w:rPr>
        <w:t xml:space="preserve"> </w:t>
      </w:r>
      <w:r>
        <w:t>8°C</w:t>
      </w:r>
      <w:r>
        <w:rPr>
          <w:spacing w:val="-12"/>
        </w:rPr>
        <w:t xml:space="preserve"> </w:t>
      </w:r>
      <w:r>
        <w:t>(Refrigerate.</w:t>
      </w:r>
      <w:r>
        <w:rPr>
          <w:spacing w:val="-12"/>
        </w:rPr>
        <w:t xml:space="preserve"> </w:t>
      </w:r>
      <w:r>
        <w:t>Do</w:t>
      </w:r>
      <w:r>
        <w:rPr>
          <w:spacing w:val="-12"/>
        </w:rPr>
        <w:t xml:space="preserve"> </w:t>
      </w:r>
      <w:r>
        <w:t>not</w:t>
      </w:r>
      <w:r>
        <w:rPr>
          <w:spacing w:val="-12"/>
        </w:rPr>
        <w:t xml:space="preserve"> </w:t>
      </w:r>
      <w:r>
        <w:t>freeze).</w:t>
      </w:r>
      <w:r>
        <w:rPr>
          <w:spacing w:val="-12"/>
        </w:rPr>
        <w:t xml:space="preserve"> </w:t>
      </w:r>
      <w:r>
        <w:t>Keep</w:t>
      </w:r>
      <w:r>
        <w:rPr>
          <w:spacing w:val="-13"/>
        </w:rPr>
        <w:t xml:space="preserve"> </w:t>
      </w:r>
      <w:r>
        <w:t>the</w:t>
      </w:r>
      <w:r>
        <w:rPr>
          <w:spacing w:val="-12"/>
        </w:rPr>
        <w:t xml:space="preserve"> </w:t>
      </w:r>
      <w:r>
        <w:t>vial</w:t>
      </w:r>
      <w:r>
        <w:rPr>
          <w:spacing w:val="-12"/>
        </w:rPr>
        <w:t xml:space="preserve"> </w:t>
      </w:r>
      <w:r>
        <w:t>in</w:t>
      </w:r>
      <w:r>
        <w:rPr>
          <w:spacing w:val="-12"/>
        </w:rPr>
        <w:t xml:space="preserve"> </w:t>
      </w:r>
      <w:r>
        <w:t>the</w:t>
      </w:r>
      <w:r>
        <w:rPr>
          <w:spacing w:val="-12"/>
        </w:rPr>
        <w:t xml:space="preserve"> </w:t>
      </w:r>
      <w:r>
        <w:t>outer</w:t>
      </w:r>
      <w:r>
        <w:rPr>
          <w:spacing w:val="-12"/>
        </w:rPr>
        <w:t xml:space="preserve"> </w:t>
      </w:r>
      <w:r>
        <w:t>carton</w:t>
      </w:r>
      <w:r>
        <w:rPr>
          <w:spacing w:val="-12"/>
        </w:rPr>
        <w:t xml:space="preserve"> </w:t>
      </w:r>
      <w:proofErr w:type="gramStart"/>
      <w:r>
        <w:t>in</w:t>
      </w:r>
      <w:r>
        <w:rPr>
          <w:spacing w:val="-12"/>
        </w:rPr>
        <w:t xml:space="preserve"> </w:t>
      </w:r>
      <w:r>
        <w:t>order</w:t>
      </w:r>
      <w:r>
        <w:rPr>
          <w:spacing w:val="-13"/>
        </w:rPr>
        <w:t xml:space="preserve"> </w:t>
      </w:r>
      <w:r>
        <w:t>to</w:t>
      </w:r>
      <w:proofErr w:type="gramEnd"/>
      <w:r>
        <w:rPr>
          <w:spacing w:val="-12"/>
        </w:rPr>
        <w:t xml:space="preserve"> </w:t>
      </w:r>
      <w:r>
        <w:t>protect from light.</w:t>
      </w:r>
    </w:p>
    <w:p w14:paraId="77DB54CD" w14:textId="77777777" w:rsidR="00F437B0" w:rsidRDefault="00583711" w:rsidP="004A159A">
      <w:pPr>
        <w:pStyle w:val="Heading3"/>
        <w:spacing w:before="201"/>
      </w:pPr>
      <w:r>
        <w:t>Reconstituted</w:t>
      </w:r>
      <w:r>
        <w:rPr>
          <w:spacing w:val="-9"/>
        </w:rPr>
        <w:t xml:space="preserve"> </w:t>
      </w:r>
      <w:r>
        <w:rPr>
          <w:spacing w:val="-2"/>
        </w:rPr>
        <w:t>solution</w:t>
      </w:r>
    </w:p>
    <w:p w14:paraId="77DB54CE" w14:textId="77777777" w:rsidR="00F437B0" w:rsidRDefault="00583711" w:rsidP="004A159A">
      <w:pPr>
        <w:pStyle w:val="BodyText"/>
        <w:spacing w:before="239" w:line="276" w:lineRule="auto"/>
        <w:ind w:right="19"/>
        <w:jc w:val="left"/>
      </w:pPr>
      <w:r>
        <w:t>From a microbiological point of view, the reconstituted solution should be used immediately. If not used immediately, the reconstituted solution should not be stored longer than 4 hours refrigerated (2℃ - 8℃) or 4 hours at room temperature (20℃ - 25℃).</w:t>
      </w:r>
    </w:p>
    <w:p w14:paraId="77DB54D0" w14:textId="77777777" w:rsidR="00F437B0" w:rsidRDefault="00583711" w:rsidP="004A159A">
      <w:pPr>
        <w:pStyle w:val="Heading3"/>
      </w:pPr>
      <w:r>
        <w:t>Diluted</w:t>
      </w:r>
      <w:r>
        <w:rPr>
          <w:spacing w:val="-6"/>
        </w:rPr>
        <w:t xml:space="preserve"> </w:t>
      </w:r>
      <w:r>
        <w:rPr>
          <w:spacing w:val="-2"/>
        </w:rPr>
        <w:t>solution</w:t>
      </w:r>
    </w:p>
    <w:p w14:paraId="77DB54D1" w14:textId="77777777" w:rsidR="00F437B0" w:rsidRDefault="00583711" w:rsidP="004A159A">
      <w:pPr>
        <w:pStyle w:val="BodyText"/>
        <w:spacing w:before="239" w:line="276" w:lineRule="auto"/>
        <w:ind w:right="17"/>
        <w:jc w:val="left"/>
      </w:pPr>
      <w:r>
        <w:t>From a microbiological point of view, the prepared solution for infusion should be used immediately. If not used immediately the diluted solution should not be stored longer than 24 hours refrigerated (2℃ - 8℃) or 8 hours at room temperature (20℃ - 25℃).</w:t>
      </w:r>
    </w:p>
    <w:p w14:paraId="77DB54D2" w14:textId="77777777" w:rsidR="00F437B0" w:rsidRDefault="00583711" w:rsidP="004A159A">
      <w:pPr>
        <w:pStyle w:val="BodyText"/>
        <w:spacing w:before="200"/>
        <w:jc w:val="left"/>
      </w:pPr>
      <w:r>
        <w:t>Do</w:t>
      </w:r>
      <w:r>
        <w:rPr>
          <w:spacing w:val="-6"/>
        </w:rPr>
        <w:t xml:space="preserve"> </w:t>
      </w:r>
      <w:r>
        <w:t>not</w:t>
      </w:r>
      <w:r>
        <w:rPr>
          <w:spacing w:val="-3"/>
        </w:rPr>
        <w:t xml:space="preserve"> </w:t>
      </w:r>
      <w:r>
        <w:t>use</w:t>
      </w:r>
      <w:r>
        <w:rPr>
          <w:spacing w:val="-3"/>
        </w:rPr>
        <w:t xml:space="preserve"> </w:t>
      </w:r>
      <w:r>
        <w:t>the</w:t>
      </w:r>
      <w:r>
        <w:rPr>
          <w:spacing w:val="-6"/>
        </w:rPr>
        <w:t xml:space="preserve"> </w:t>
      </w:r>
      <w:r>
        <w:t>medicinal</w:t>
      </w:r>
      <w:r>
        <w:rPr>
          <w:spacing w:val="-7"/>
        </w:rPr>
        <w:t xml:space="preserve"> </w:t>
      </w:r>
      <w:r>
        <w:t>product</w:t>
      </w:r>
      <w:r>
        <w:rPr>
          <w:spacing w:val="-4"/>
        </w:rPr>
        <w:t xml:space="preserve"> </w:t>
      </w:r>
      <w:r>
        <w:t>if</w:t>
      </w:r>
      <w:r>
        <w:rPr>
          <w:spacing w:val="-3"/>
        </w:rPr>
        <w:t xml:space="preserve"> </w:t>
      </w:r>
      <w:r>
        <w:t>the</w:t>
      </w:r>
      <w:r>
        <w:rPr>
          <w:spacing w:val="-3"/>
        </w:rPr>
        <w:t xml:space="preserve"> </w:t>
      </w:r>
      <w:r>
        <w:t>storage</w:t>
      </w:r>
      <w:r>
        <w:rPr>
          <w:spacing w:val="-4"/>
        </w:rPr>
        <w:t xml:space="preserve"> </w:t>
      </w:r>
      <w:r>
        <w:t>conditions</w:t>
      </w:r>
      <w:r>
        <w:rPr>
          <w:spacing w:val="-3"/>
        </w:rPr>
        <w:t xml:space="preserve"> </w:t>
      </w:r>
      <w:r>
        <w:t>exceed</w:t>
      </w:r>
      <w:r>
        <w:rPr>
          <w:spacing w:val="-3"/>
        </w:rPr>
        <w:t xml:space="preserve"> </w:t>
      </w:r>
      <w:r>
        <w:t>the</w:t>
      </w:r>
      <w:r>
        <w:rPr>
          <w:spacing w:val="-3"/>
        </w:rPr>
        <w:t xml:space="preserve"> </w:t>
      </w:r>
      <w:r>
        <w:rPr>
          <w:spacing w:val="-2"/>
        </w:rPr>
        <w:t>limits.</w:t>
      </w:r>
    </w:p>
    <w:p w14:paraId="77DB54D3" w14:textId="77777777" w:rsidR="00F437B0" w:rsidRDefault="00583711" w:rsidP="004A159A">
      <w:pPr>
        <w:pStyle w:val="Heading2"/>
        <w:numPr>
          <w:ilvl w:val="1"/>
          <w:numId w:val="2"/>
        </w:numPr>
        <w:tabs>
          <w:tab w:val="left" w:pos="599"/>
        </w:tabs>
        <w:spacing w:before="237"/>
      </w:pPr>
      <w:bookmarkStart w:id="82" w:name="6.5_NATURE_AND_CONTENTS_OF_CONTAINER"/>
      <w:bookmarkEnd w:id="82"/>
      <w:r>
        <w:rPr>
          <w:smallCaps/>
        </w:rPr>
        <w:t>Nature</w:t>
      </w:r>
      <w:r>
        <w:rPr>
          <w:smallCaps/>
          <w:spacing w:val="-8"/>
        </w:rPr>
        <w:t xml:space="preserve"> </w:t>
      </w:r>
      <w:r>
        <w:rPr>
          <w:smallCaps/>
        </w:rPr>
        <w:t>and</w:t>
      </w:r>
      <w:r>
        <w:rPr>
          <w:smallCaps/>
          <w:spacing w:val="-8"/>
        </w:rPr>
        <w:t xml:space="preserve"> </w:t>
      </w:r>
      <w:r>
        <w:rPr>
          <w:smallCaps/>
        </w:rPr>
        <w:t>contents</w:t>
      </w:r>
      <w:r>
        <w:rPr>
          <w:smallCaps/>
          <w:spacing w:val="-7"/>
        </w:rPr>
        <w:t xml:space="preserve"> </w:t>
      </w:r>
      <w:r>
        <w:rPr>
          <w:smallCaps/>
        </w:rPr>
        <w:t>of</w:t>
      </w:r>
      <w:r>
        <w:rPr>
          <w:smallCaps/>
          <w:spacing w:val="-7"/>
        </w:rPr>
        <w:t xml:space="preserve"> </w:t>
      </w:r>
      <w:r>
        <w:rPr>
          <w:smallCaps/>
          <w:spacing w:val="-2"/>
        </w:rPr>
        <w:t>container</w:t>
      </w:r>
    </w:p>
    <w:p w14:paraId="77DB54D4" w14:textId="77777777" w:rsidR="00F437B0" w:rsidRDefault="00583711" w:rsidP="004A159A">
      <w:pPr>
        <w:pStyle w:val="BodyText"/>
        <w:spacing w:before="164" w:line="273" w:lineRule="auto"/>
        <w:ind w:right="18"/>
        <w:jc w:val="left"/>
      </w:pPr>
      <w:r>
        <w:t>ZYNLONTA is supplied in a pack containing one single vial (clear Type 1 glass) closed with a stopper (fluoropolymer-coated rubber), with an aluminium seal with plastic flip-off cap.</w:t>
      </w:r>
    </w:p>
    <w:p w14:paraId="77DB54D5" w14:textId="77777777" w:rsidR="00F437B0" w:rsidRDefault="00583711" w:rsidP="004A159A">
      <w:pPr>
        <w:pStyle w:val="Heading2"/>
        <w:numPr>
          <w:ilvl w:val="1"/>
          <w:numId w:val="2"/>
        </w:numPr>
        <w:tabs>
          <w:tab w:val="left" w:pos="601"/>
        </w:tabs>
        <w:spacing w:before="202"/>
        <w:ind w:left="601" w:hanging="578"/>
      </w:pPr>
      <w:bookmarkStart w:id="83" w:name="6.6_SPECIAL_PRECAUTIONS_FOR_DISPOSAL"/>
      <w:bookmarkEnd w:id="83"/>
      <w:r>
        <w:rPr>
          <w:smallCaps/>
          <w:spacing w:val="-2"/>
        </w:rPr>
        <w:t>Special</w:t>
      </w:r>
      <w:r>
        <w:rPr>
          <w:smallCaps/>
          <w:spacing w:val="2"/>
        </w:rPr>
        <w:t xml:space="preserve"> </w:t>
      </w:r>
      <w:r>
        <w:rPr>
          <w:smallCaps/>
          <w:spacing w:val="-2"/>
        </w:rPr>
        <w:t>precautions</w:t>
      </w:r>
      <w:r>
        <w:rPr>
          <w:smallCaps/>
          <w:spacing w:val="3"/>
        </w:rPr>
        <w:t xml:space="preserve"> </w:t>
      </w:r>
      <w:r>
        <w:rPr>
          <w:smallCaps/>
          <w:spacing w:val="-2"/>
        </w:rPr>
        <w:t>for</w:t>
      </w:r>
      <w:r>
        <w:rPr>
          <w:smallCaps/>
          <w:spacing w:val="2"/>
        </w:rPr>
        <w:t xml:space="preserve"> </w:t>
      </w:r>
      <w:r>
        <w:rPr>
          <w:smallCaps/>
          <w:spacing w:val="-2"/>
        </w:rPr>
        <w:t>disposal</w:t>
      </w:r>
    </w:p>
    <w:p w14:paraId="77DB54D6" w14:textId="77777777" w:rsidR="00F437B0" w:rsidRDefault="00583711" w:rsidP="004A159A">
      <w:pPr>
        <w:pStyle w:val="BodyText"/>
        <w:spacing w:before="166" w:line="276" w:lineRule="auto"/>
        <w:ind w:right="23"/>
        <w:jc w:val="left"/>
      </w:pPr>
      <w:r>
        <w:t>In Australia, any unused medicine or waste material should be disposed of in accordance with local requirements.</w:t>
      </w:r>
    </w:p>
    <w:p w14:paraId="77DB54D7" w14:textId="77777777" w:rsidR="00F437B0" w:rsidRDefault="00583711" w:rsidP="004A159A">
      <w:pPr>
        <w:pStyle w:val="Heading2"/>
        <w:numPr>
          <w:ilvl w:val="1"/>
          <w:numId w:val="2"/>
        </w:numPr>
        <w:tabs>
          <w:tab w:val="left" w:pos="601"/>
        </w:tabs>
        <w:spacing w:before="199"/>
        <w:ind w:left="601" w:hanging="578"/>
      </w:pPr>
      <w:bookmarkStart w:id="84" w:name="6.7_PHYSICOCHEMICAL_PROPERTIES"/>
      <w:bookmarkEnd w:id="84"/>
      <w:r>
        <w:rPr>
          <w:smallCaps/>
          <w:spacing w:val="-2"/>
        </w:rPr>
        <w:t>Physicochemical</w:t>
      </w:r>
      <w:r>
        <w:rPr>
          <w:smallCaps/>
          <w:spacing w:val="5"/>
        </w:rPr>
        <w:t xml:space="preserve"> </w:t>
      </w:r>
      <w:r>
        <w:rPr>
          <w:smallCaps/>
          <w:spacing w:val="-2"/>
        </w:rPr>
        <w:t>properties</w:t>
      </w:r>
    </w:p>
    <w:p w14:paraId="48573579" w14:textId="77777777" w:rsidR="004A159A" w:rsidRDefault="004A159A" w:rsidP="004A159A">
      <w:pPr>
        <w:pStyle w:val="Heading3"/>
        <w:spacing w:before="162"/>
      </w:pPr>
      <w:bookmarkStart w:id="85" w:name="Chemical_structure"/>
      <w:bookmarkEnd w:id="85"/>
    </w:p>
    <w:p w14:paraId="460389E8" w14:textId="77777777" w:rsidR="004A159A" w:rsidRDefault="004A159A" w:rsidP="004A159A">
      <w:pPr>
        <w:pStyle w:val="Heading3"/>
        <w:spacing w:before="162"/>
      </w:pPr>
    </w:p>
    <w:p w14:paraId="77DB54D8" w14:textId="54AB2DA9" w:rsidR="00F437B0" w:rsidRDefault="00583711" w:rsidP="004A159A">
      <w:pPr>
        <w:pStyle w:val="Heading3"/>
        <w:spacing w:before="162"/>
      </w:pPr>
      <w:r>
        <w:lastRenderedPageBreak/>
        <w:t>Chemical</w:t>
      </w:r>
      <w:r>
        <w:rPr>
          <w:spacing w:val="-9"/>
        </w:rPr>
        <w:t xml:space="preserve"> </w:t>
      </w:r>
      <w:r>
        <w:rPr>
          <w:spacing w:val="-2"/>
        </w:rPr>
        <w:t>structure</w:t>
      </w:r>
    </w:p>
    <w:p w14:paraId="77DB54D9" w14:textId="77777777" w:rsidR="00F437B0" w:rsidRDefault="00583711" w:rsidP="004A159A">
      <w:pPr>
        <w:pStyle w:val="BodyText"/>
        <w:spacing w:before="1"/>
        <w:ind w:left="0"/>
        <w:jc w:val="left"/>
        <w:rPr>
          <w:b/>
          <w:sz w:val="18"/>
        </w:rPr>
      </w:pPr>
      <w:r>
        <w:rPr>
          <w:b/>
          <w:noProof/>
          <w:sz w:val="18"/>
        </w:rPr>
        <w:drawing>
          <wp:anchor distT="0" distB="0" distL="0" distR="0" simplePos="0" relativeHeight="487587840" behindDoc="1" locked="0" layoutInCell="1" allowOverlap="1" wp14:anchorId="77DB54F5" wp14:editId="77DB54F6">
            <wp:simplePos x="0" y="0"/>
            <wp:positionH relativeFrom="page">
              <wp:posOffset>914400</wp:posOffset>
            </wp:positionH>
            <wp:positionV relativeFrom="paragraph">
              <wp:posOffset>150085</wp:posOffset>
            </wp:positionV>
            <wp:extent cx="4626938" cy="3564445"/>
            <wp:effectExtent l="0" t="0" r="0" b="0"/>
            <wp:wrapTopAndBottom/>
            <wp:docPr id="8" name="Image 8" descr="A diagram of a monoclonal antibody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diagram of a monoclonal antibody  Description automatically generated"/>
                    <pic:cNvPicPr/>
                  </pic:nvPicPr>
                  <pic:blipFill>
                    <a:blip r:embed="rId10" cstate="print"/>
                    <a:stretch>
                      <a:fillRect/>
                    </a:stretch>
                  </pic:blipFill>
                  <pic:spPr>
                    <a:xfrm>
                      <a:off x="0" y="0"/>
                      <a:ext cx="4626938" cy="3564445"/>
                    </a:xfrm>
                    <a:prstGeom prst="rect">
                      <a:avLst/>
                    </a:prstGeom>
                  </pic:spPr>
                </pic:pic>
              </a:graphicData>
            </a:graphic>
          </wp:anchor>
        </w:drawing>
      </w:r>
    </w:p>
    <w:p w14:paraId="77DB54DA" w14:textId="77777777" w:rsidR="00F437B0" w:rsidRDefault="00F437B0" w:rsidP="004A159A">
      <w:pPr>
        <w:pStyle w:val="BodyText"/>
        <w:spacing w:before="7"/>
        <w:ind w:left="0"/>
        <w:jc w:val="left"/>
        <w:rPr>
          <w:b/>
        </w:rPr>
      </w:pPr>
    </w:p>
    <w:p w14:paraId="77DB54DB" w14:textId="77777777" w:rsidR="00F437B0" w:rsidRDefault="00583711" w:rsidP="004A159A">
      <w:pPr>
        <w:pStyle w:val="Heading3"/>
        <w:spacing w:before="1"/>
      </w:pPr>
      <w:bookmarkStart w:id="86" w:name="LIST_OF_FIGURES"/>
      <w:bookmarkStart w:id="87" w:name="Figure_1:_Loncastuximab_tesirine_drug_su"/>
      <w:bookmarkEnd w:id="86"/>
      <w:bookmarkEnd w:id="87"/>
      <w:r>
        <w:t>Figure</w:t>
      </w:r>
      <w:r>
        <w:rPr>
          <w:spacing w:val="-9"/>
        </w:rPr>
        <w:t xml:space="preserve"> </w:t>
      </w:r>
      <w:r>
        <w:t>1:</w:t>
      </w:r>
      <w:r>
        <w:rPr>
          <w:spacing w:val="-6"/>
        </w:rPr>
        <w:t xml:space="preserve"> </w:t>
      </w:r>
      <w:r>
        <w:t>Loncastuximab</w:t>
      </w:r>
      <w:r>
        <w:rPr>
          <w:spacing w:val="-6"/>
        </w:rPr>
        <w:t xml:space="preserve"> </w:t>
      </w:r>
      <w:r>
        <w:t>tesirine</w:t>
      </w:r>
      <w:r>
        <w:rPr>
          <w:spacing w:val="-9"/>
        </w:rPr>
        <w:t xml:space="preserve"> </w:t>
      </w:r>
      <w:r>
        <w:t>drug</w:t>
      </w:r>
      <w:r>
        <w:rPr>
          <w:spacing w:val="-6"/>
        </w:rPr>
        <w:t xml:space="preserve"> </w:t>
      </w:r>
      <w:r>
        <w:t>substance</w:t>
      </w:r>
      <w:r>
        <w:rPr>
          <w:spacing w:val="-5"/>
        </w:rPr>
        <w:t xml:space="preserve"> </w:t>
      </w:r>
      <w:r>
        <w:rPr>
          <w:spacing w:val="-2"/>
        </w:rPr>
        <w:t>schematic</w:t>
      </w:r>
    </w:p>
    <w:p w14:paraId="77DB54DC" w14:textId="77777777" w:rsidR="00F437B0" w:rsidRDefault="00583711" w:rsidP="004A159A">
      <w:pPr>
        <w:pStyle w:val="BodyText"/>
        <w:spacing w:before="200" w:line="276" w:lineRule="auto"/>
        <w:ind w:right="16"/>
        <w:jc w:val="left"/>
      </w:pPr>
      <w:r>
        <w:t>Loncastuximab tesirine is a CD19-targeted antibody-drug conjugate (ADC), consisting of a humanised immunoglobulin G1 (IgG1) kappa monoclonal antibody (RB4v1.2) directed against CD19</w:t>
      </w:r>
      <w:r>
        <w:rPr>
          <w:spacing w:val="-5"/>
        </w:rPr>
        <w:t xml:space="preserve"> </w:t>
      </w:r>
      <w:r>
        <w:t>and</w:t>
      </w:r>
      <w:r>
        <w:rPr>
          <w:spacing w:val="-6"/>
        </w:rPr>
        <w:t xml:space="preserve"> </w:t>
      </w:r>
      <w:r>
        <w:t>conjugated</w:t>
      </w:r>
      <w:r>
        <w:rPr>
          <w:spacing w:val="-5"/>
        </w:rPr>
        <w:t xml:space="preserve"> </w:t>
      </w:r>
      <w:r>
        <w:t>through</w:t>
      </w:r>
      <w:r>
        <w:rPr>
          <w:spacing w:val="-5"/>
        </w:rPr>
        <w:t xml:space="preserve"> </w:t>
      </w:r>
      <w:r>
        <w:t>a</w:t>
      </w:r>
      <w:r>
        <w:rPr>
          <w:spacing w:val="-5"/>
        </w:rPr>
        <w:t xml:space="preserve"> </w:t>
      </w:r>
      <w:r>
        <w:t>protease-cleavable</w:t>
      </w:r>
      <w:r>
        <w:rPr>
          <w:spacing w:val="-5"/>
        </w:rPr>
        <w:t xml:space="preserve"> </w:t>
      </w:r>
      <w:r>
        <w:t>valine-alanine</w:t>
      </w:r>
      <w:r>
        <w:rPr>
          <w:spacing w:val="-5"/>
        </w:rPr>
        <w:t xml:space="preserve"> </w:t>
      </w:r>
      <w:r>
        <w:t>linker</w:t>
      </w:r>
      <w:r>
        <w:rPr>
          <w:spacing w:val="-6"/>
        </w:rPr>
        <w:t xml:space="preserve"> </w:t>
      </w:r>
      <w:r>
        <w:t>to</w:t>
      </w:r>
      <w:r>
        <w:rPr>
          <w:spacing w:val="-5"/>
        </w:rPr>
        <w:t xml:space="preserve"> </w:t>
      </w:r>
      <w:r>
        <w:t>SG3199,</w:t>
      </w:r>
      <w:r>
        <w:rPr>
          <w:spacing w:val="-5"/>
        </w:rPr>
        <w:t xml:space="preserve"> </w:t>
      </w:r>
      <w:r>
        <w:t>a</w:t>
      </w:r>
      <w:r>
        <w:rPr>
          <w:spacing w:val="-5"/>
        </w:rPr>
        <w:t xml:space="preserve"> </w:t>
      </w:r>
      <w:r>
        <w:t>PBD</w:t>
      </w:r>
      <w:r>
        <w:rPr>
          <w:spacing w:val="-5"/>
        </w:rPr>
        <w:t xml:space="preserve"> </w:t>
      </w:r>
      <w:r>
        <w:t xml:space="preserve">dimer cytotoxic drug. The toxin SG3199 attached to the linker is designated as SG3249, also known as </w:t>
      </w:r>
      <w:r>
        <w:rPr>
          <w:spacing w:val="-2"/>
        </w:rPr>
        <w:t>tesirine.</w:t>
      </w:r>
    </w:p>
    <w:p w14:paraId="56F182A0" w14:textId="77777777" w:rsidR="00F437B0" w:rsidRDefault="00F437B0" w:rsidP="004A159A">
      <w:pPr>
        <w:pStyle w:val="BodyText"/>
        <w:spacing w:line="276" w:lineRule="auto"/>
        <w:jc w:val="left"/>
      </w:pPr>
    </w:p>
    <w:p w14:paraId="77DB54DE" w14:textId="77777777" w:rsidR="00F437B0" w:rsidRDefault="00583711" w:rsidP="004A159A">
      <w:pPr>
        <w:pStyle w:val="Heading3"/>
      </w:pPr>
      <w:bookmarkStart w:id="88" w:name="CAS_number:"/>
      <w:bookmarkEnd w:id="88"/>
      <w:r>
        <w:t>C</w:t>
      </w:r>
      <w:r>
        <w:t>AS</w:t>
      </w:r>
      <w:r>
        <w:rPr>
          <w:spacing w:val="-5"/>
        </w:rPr>
        <w:t xml:space="preserve"> </w:t>
      </w:r>
      <w:r>
        <w:rPr>
          <w:spacing w:val="-2"/>
        </w:rPr>
        <w:t>number:</w:t>
      </w:r>
    </w:p>
    <w:p w14:paraId="77DB54DF" w14:textId="77777777" w:rsidR="00F437B0" w:rsidRDefault="00583711" w:rsidP="004A159A">
      <w:pPr>
        <w:pStyle w:val="BodyText"/>
        <w:jc w:val="left"/>
      </w:pPr>
      <w:r>
        <w:rPr>
          <w:spacing w:val="-2"/>
        </w:rPr>
        <w:t>1879918-31-</w:t>
      </w:r>
      <w:r>
        <w:rPr>
          <w:spacing w:val="-10"/>
        </w:rPr>
        <w:t>6</w:t>
      </w:r>
    </w:p>
    <w:p w14:paraId="77DB54E0" w14:textId="77777777" w:rsidR="00F437B0" w:rsidRDefault="00583711" w:rsidP="004A159A">
      <w:pPr>
        <w:pStyle w:val="Heading1"/>
        <w:numPr>
          <w:ilvl w:val="0"/>
          <w:numId w:val="2"/>
        </w:numPr>
        <w:tabs>
          <w:tab w:val="left" w:pos="455"/>
        </w:tabs>
      </w:pPr>
      <w:bookmarkStart w:id="89" w:name="7_MEDICINE_SCHEDULE_(POISONS_STANDARD)"/>
      <w:bookmarkEnd w:id="89"/>
      <w:r>
        <w:t>MEDICINE</w:t>
      </w:r>
      <w:r>
        <w:rPr>
          <w:spacing w:val="-9"/>
        </w:rPr>
        <w:t xml:space="preserve"> </w:t>
      </w:r>
      <w:r>
        <w:t>SCHEDULE</w:t>
      </w:r>
      <w:r>
        <w:rPr>
          <w:spacing w:val="-6"/>
        </w:rPr>
        <w:t xml:space="preserve"> </w:t>
      </w:r>
      <w:r>
        <w:t>(POISONS</w:t>
      </w:r>
      <w:r>
        <w:rPr>
          <w:spacing w:val="-7"/>
        </w:rPr>
        <w:t xml:space="preserve"> </w:t>
      </w:r>
      <w:r>
        <w:rPr>
          <w:spacing w:val="-2"/>
        </w:rPr>
        <w:t>STANDARD)</w:t>
      </w:r>
    </w:p>
    <w:p w14:paraId="77DB54E1" w14:textId="77777777" w:rsidR="00F437B0" w:rsidRDefault="00583711" w:rsidP="004A159A">
      <w:pPr>
        <w:pStyle w:val="BodyText"/>
        <w:spacing w:before="170"/>
        <w:jc w:val="left"/>
      </w:pPr>
      <w:r>
        <w:t>S4</w:t>
      </w:r>
      <w:r>
        <w:rPr>
          <w:spacing w:val="-4"/>
        </w:rPr>
        <w:t xml:space="preserve"> </w:t>
      </w:r>
      <w:r>
        <w:t>–</w:t>
      </w:r>
      <w:r>
        <w:rPr>
          <w:spacing w:val="-4"/>
        </w:rPr>
        <w:t xml:space="preserve"> </w:t>
      </w:r>
      <w:r>
        <w:t>Prescription</w:t>
      </w:r>
      <w:r>
        <w:rPr>
          <w:spacing w:val="-4"/>
        </w:rPr>
        <w:t xml:space="preserve"> </w:t>
      </w:r>
      <w:r>
        <w:t>Only</w:t>
      </w:r>
      <w:r>
        <w:rPr>
          <w:spacing w:val="-3"/>
        </w:rPr>
        <w:t xml:space="preserve"> </w:t>
      </w:r>
      <w:r>
        <w:rPr>
          <w:spacing w:val="-2"/>
        </w:rPr>
        <w:t>Medicine</w:t>
      </w:r>
    </w:p>
    <w:p w14:paraId="77DB54E2" w14:textId="77777777" w:rsidR="00F437B0" w:rsidRDefault="00583711" w:rsidP="004A159A">
      <w:pPr>
        <w:pStyle w:val="Heading1"/>
        <w:numPr>
          <w:ilvl w:val="0"/>
          <w:numId w:val="2"/>
        </w:numPr>
        <w:tabs>
          <w:tab w:val="left" w:pos="455"/>
        </w:tabs>
      </w:pPr>
      <w:bookmarkStart w:id="90" w:name="8_SPONSOR"/>
      <w:bookmarkEnd w:id="90"/>
      <w:r>
        <w:rPr>
          <w:spacing w:val="-2"/>
        </w:rPr>
        <w:t>SPONSOR</w:t>
      </w:r>
    </w:p>
    <w:p w14:paraId="77DB54E3" w14:textId="77777777" w:rsidR="00F437B0" w:rsidRDefault="00583711" w:rsidP="004A159A">
      <w:pPr>
        <w:pStyle w:val="BodyText"/>
        <w:spacing w:before="171" w:line="276" w:lineRule="auto"/>
        <w:ind w:right="5366"/>
        <w:jc w:val="left"/>
      </w:pPr>
      <w:r>
        <w:t>Swedish</w:t>
      </w:r>
      <w:r>
        <w:rPr>
          <w:spacing w:val="-8"/>
        </w:rPr>
        <w:t xml:space="preserve"> </w:t>
      </w:r>
      <w:r>
        <w:t>Orphan</w:t>
      </w:r>
      <w:r>
        <w:rPr>
          <w:spacing w:val="-9"/>
        </w:rPr>
        <w:t xml:space="preserve"> </w:t>
      </w:r>
      <w:r>
        <w:t>Biovitrum</w:t>
      </w:r>
      <w:r>
        <w:rPr>
          <w:spacing w:val="-8"/>
        </w:rPr>
        <w:t xml:space="preserve"> </w:t>
      </w:r>
      <w:r>
        <w:t>Pty</w:t>
      </w:r>
      <w:r>
        <w:rPr>
          <w:spacing w:val="-9"/>
        </w:rPr>
        <w:t xml:space="preserve"> </w:t>
      </w:r>
      <w:r>
        <w:t>Ltd Suite 3, Level 2, Building D,</w:t>
      </w:r>
    </w:p>
    <w:p w14:paraId="77DB54E4" w14:textId="77777777" w:rsidR="00F437B0" w:rsidRDefault="00583711" w:rsidP="004A159A">
      <w:pPr>
        <w:pStyle w:val="BodyText"/>
        <w:spacing w:before="0" w:line="276" w:lineRule="auto"/>
        <w:ind w:right="6073"/>
        <w:jc w:val="left"/>
      </w:pPr>
      <w:r>
        <w:t>12-24 Talavera Road, Macquarie</w:t>
      </w:r>
      <w:r>
        <w:rPr>
          <w:spacing w:val="-12"/>
        </w:rPr>
        <w:t xml:space="preserve"> </w:t>
      </w:r>
      <w:r>
        <w:t>Park,</w:t>
      </w:r>
      <w:r>
        <w:rPr>
          <w:spacing w:val="-12"/>
        </w:rPr>
        <w:t xml:space="preserve"> </w:t>
      </w:r>
      <w:r>
        <w:t>NSW</w:t>
      </w:r>
      <w:r>
        <w:rPr>
          <w:spacing w:val="-12"/>
        </w:rPr>
        <w:t xml:space="preserve"> </w:t>
      </w:r>
      <w:r>
        <w:t>2113</w:t>
      </w:r>
    </w:p>
    <w:p w14:paraId="77DB54E5" w14:textId="77777777" w:rsidR="00F437B0" w:rsidRDefault="00F437B0" w:rsidP="004A159A">
      <w:pPr>
        <w:pStyle w:val="BodyText"/>
        <w:spacing w:before="39"/>
        <w:ind w:left="0"/>
        <w:jc w:val="left"/>
      </w:pPr>
    </w:p>
    <w:p w14:paraId="77DB54E6" w14:textId="77777777" w:rsidR="00F437B0" w:rsidRDefault="00F437B0" w:rsidP="004A159A">
      <w:pPr>
        <w:pStyle w:val="BodyText"/>
        <w:spacing w:before="0"/>
        <w:jc w:val="left"/>
      </w:pPr>
      <w:hyperlink r:id="rId11">
        <w:r>
          <w:rPr>
            <w:color w:val="0000FF"/>
            <w:spacing w:val="-2"/>
            <w:u w:val="single" w:color="0000FF"/>
          </w:rPr>
          <w:t>https://au.sobi.com</w:t>
        </w:r>
      </w:hyperlink>
    </w:p>
    <w:p w14:paraId="77DB54E7" w14:textId="77777777" w:rsidR="00F437B0" w:rsidRDefault="00F437B0" w:rsidP="004A159A">
      <w:pPr>
        <w:pStyle w:val="BodyText"/>
        <w:spacing w:before="77"/>
        <w:ind w:left="0"/>
        <w:jc w:val="left"/>
      </w:pPr>
    </w:p>
    <w:p w14:paraId="77DB54E8" w14:textId="77777777" w:rsidR="00F437B0" w:rsidRDefault="00583711" w:rsidP="004A159A">
      <w:pPr>
        <w:pStyle w:val="BodyText"/>
        <w:spacing w:before="0"/>
        <w:jc w:val="left"/>
        <w:rPr>
          <w:spacing w:val="-4"/>
        </w:rPr>
      </w:pPr>
      <w:r>
        <w:t>Medical</w:t>
      </w:r>
      <w:r>
        <w:rPr>
          <w:spacing w:val="-5"/>
        </w:rPr>
        <w:t xml:space="preserve"> </w:t>
      </w:r>
      <w:r>
        <w:t>enquiries:</w:t>
      </w:r>
      <w:r>
        <w:rPr>
          <w:spacing w:val="-4"/>
        </w:rPr>
        <w:t xml:space="preserve"> </w:t>
      </w:r>
      <w:r>
        <w:t>1800</w:t>
      </w:r>
      <w:r>
        <w:rPr>
          <w:spacing w:val="-4"/>
        </w:rPr>
        <w:t xml:space="preserve"> </w:t>
      </w:r>
      <w:r>
        <w:t>570</w:t>
      </w:r>
      <w:r>
        <w:rPr>
          <w:spacing w:val="-4"/>
        </w:rPr>
        <w:t xml:space="preserve"> 605.</w:t>
      </w:r>
    </w:p>
    <w:p w14:paraId="7BB5619E" w14:textId="77777777" w:rsidR="004A159A" w:rsidRDefault="004A159A" w:rsidP="004A159A">
      <w:pPr>
        <w:pStyle w:val="BodyText"/>
        <w:spacing w:before="0"/>
        <w:jc w:val="left"/>
      </w:pPr>
    </w:p>
    <w:p w14:paraId="77DB54E9" w14:textId="77777777" w:rsidR="00F437B0" w:rsidRDefault="00583711" w:rsidP="004A159A">
      <w:pPr>
        <w:pStyle w:val="Heading1"/>
        <w:numPr>
          <w:ilvl w:val="0"/>
          <w:numId w:val="2"/>
        </w:numPr>
        <w:tabs>
          <w:tab w:val="left" w:pos="455"/>
        </w:tabs>
      </w:pPr>
      <w:bookmarkStart w:id="91" w:name="9_DATE_OF_FIRST_APPROVAL"/>
      <w:bookmarkEnd w:id="91"/>
      <w:r>
        <w:lastRenderedPageBreak/>
        <w:t>DATE</w:t>
      </w:r>
      <w:r>
        <w:rPr>
          <w:spacing w:val="-2"/>
        </w:rPr>
        <w:t xml:space="preserve"> </w:t>
      </w:r>
      <w:r>
        <w:t>OF</w:t>
      </w:r>
      <w:r>
        <w:rPr>
          <w:spacing w:val="-2"/>
        </w:rPr>
        <w:t xml:space="preserve"> </w:t>
      </w:r>
      <w:r>
        <w:t>FIRST</w:t>
      </w:r>
      <w:r>
        <w:rPr>
          <w:spacing w:val="-2"/>
        </w:rPr>
        <w:t xml:space="preserve"> APPROVAL</w:t>
      </w:r>
    </w:p>
    <w:p w14:paraId="77DB54EA" w14:textId="77777777" w:rsidR="00F437B0" w:rsidRDefault="00583711" w:rsidP="004A159A">
      <w:pPr>
        <w:pStyle w:val="BodyText"/>
        <w:spacing w:before="171"/>
        <w:jc w:val="left"/>
      </w:pPr>
      <w:r>
        <w:t>DD</w:t>
      </w:r>
      <w:r>
        <w:rPr>
          <w:spacing w:val="-4"/>
        </w:rPr>
        <w:t xml:space="preserve"> </w:t>
      </w:r>
      <w:r>
        <w:t>MMM</w:t>
      </w:r>
      <w:r>
        <w:rPr>
          <w:spacing w:val="-3"/>
        </w:rPr>
        <w:t xml:space="preserve"> </w:t>
      </w:r>
      <w:r>
        <w:rPr>
          <w:spacing w:val="-4"/>
        </w:rPr>
        <w:t>YYYY</w:t>
      </w:r>
    </w:p>
    <w:p w14:paraId="77DB54EB" w14:textId="77777777" w:rsidR="00F437B0" w:rsidRDefault="00583711" w:rsidP="004A159A">
      <w:pPr>
        <w:pStyle w:val="Heading1"/>
        <w:numPr>
          <w:ilvl w:val="0"/>
          <w:numId w:val="2"/>
        </w:numPr>
        <w:tabs>
          <w:tab w:val="left" w:pos="453"/>
        </w:tabs>
        <w:ind w:left="453" w:hanging="430"/>
      </w:pPr>
      <w:bookmarkStart w:id="92" w:name="10_DATE_OF_REVISION"/>
      <w:bookmarkEnd w:id="92"/>
      <w:r>
        <w:t>DATE</w:t>
      </w:r>
      <w:r>
        <w:rPr>
          <w:spacing w:val="-2"/>
        </w:rPr>
        <w:t xml:space="preserve"> </w:t>
      </w:r>
      <w:r>
        <w:t>OF</w:t>
      </w:r>
      <w:r>
        <w:rPr>
          <w:spacing w:val="-1"/>
        </w:rPr>
        <w:t xml:space="preserve"> </w:t>
      </w:r>
      <w:r>
        <w:rPr>
          <w:spacing w:val="-2"/>
        </w:rPr>
        <w:t>REVISION</w:t>
      </w:r>
    </w:p>
    <w:p w14:paraId="77DB54EC" w14:textId="77777777" w:rsidR="00F437B0" w:rsidRDefault="00583711" w:rsidP="004A159A">
      <w:pPr>
        <w:pStyle w:val="BodyText"/>
        <w:spacing w:before="172"/>
        <w:jc w:val="left"/>
      </w:pPr>
      <w:r>
        <w:t>Not</w:t>
      </w:r>
      <w:r>
        <w:rPr>
          <w:spacing w:val="-1"/>
        </w:rPr>
        <w:t xml:space="preserve"> </w:t>
      </w:r>
      <w:r>
        <w:rPr>
          <w:spacing w:val="-2"/>
        </w:rPr>
        <w:t>applicable</w:t>
      </w:r>
    </w:p>
    <w:p w14:paraId="77DB54ED" w14:textId="77777777" w:rsidR="00F437B0" w:rsidRDefault="00583711" w:rsidP="004A159A">
      <w:pPr>
        <w:spacing w:before="235"/>
        <w:ind w:left="23"/>
        <w:rPr>
          <w:b/>
          <w:sz w:val="24"/>
        </w:rPr>
      </w:pPr>
      <w:bookmarkStart w:id="93" w:name="SUMMARY_TABLE_OF_CHANGES"/>
      <w:bookmarkEnd w:id="93"/>
      <w:r>
        <w:rPr>
          <w:b/>
          <w:smallCaps/>
          <w:sz w:val="24"/>
        </w:rPr>
        <w:t>Summary</w:t>
      </w:r>
      <w:r>
        <w:rPr>
          <w:b/>
          <w:smallCaps/>
          <w:spacing w:val="-9"/>
          <w:sz w:val="24"/>
        </w:rPr>
        <w:t xml:space="preserve"> </w:t>
      </w:r>
      <w:r>
        <w:rPr>
          <w:b/>
          <w:smallCaps/>
          <w:sz w:val="24"/>
        </w:rPr>
        <w:t>table</w:t>
      </w:r>
      <w:r>
        <w:rPr>
          <w:b/>
          <w:smallCaps/>
          <w:spacing w:val="-8"/>
          <w:sz w:val="24"/>
        </w:rPr>
        <w:t xml:space="preserve"> </w:t>
      </w:r>
      <w:r>
        <w:rPr>
          <w:b/>
          <w:smallCaps/>
          <w:sz w:val="24"/>
        </w:rPr>
        <w:t>of</w:t>
      </w:r>
      <w:r>
        <w:rPr>
          <w:b/>
          <w:smallCaps/>
          <w:spacing w:val="-8"/>
          <w:sz w:val="24"/>
        </w:rPr>
        <w:t xml:space="preserve"> </w:t>
      </w:r>
      <w:r>
        <w:rPr>
          <w:b/>
          <w:smallCaps/>
          <w:spacing w:val="-2"/>
          <w:sz w:val="24"/>
        </w:rPr>
        <w:t>changes</w:t>
      </w:r>
    </w:p>
    <w:p w14:paraId="77DB54EE" w14:textId="77777777" w:rsidR="00F437B0" w:rsidRDefault="00F437B0" w:rsidP="004A159A">
      <w:pPr>
        <w:pStyle w:val="BodyText"/>
        <w:spacing w:before="10"/>
        <w:ind w:left="0"/>
        <w:jc w:val="left"/>
        <w:rPr>
          <w:b/>
          <w:sz w:val="13"/>
        </w:r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0"/>
        <w:gridCol w:w="7638"/>
      </w:tblGrid>
      <w:tr w:rsidR="00F437B0" w14:paraId="77DB54F1" w14:textId="77777777">
        <w:trPr>
          <w:trHeight w:val="584"/>
        </w:trPr>
        <w:tc>
          <w:tcPr>
            <w:tcW w:w="1370" w:type="dxa"/>
            <w:tcBorders>
              <w:bottom w:val="single" w:sz="18" w:space="0" w:color="000000"/>
            </w:tcBorders>
            <w:shd w:val="clear" w:color="auto" w:fill="F1F1F1"/>
          </w:tcPr>
          <w:p w14:paraId="77DB54EF" w14:textId="77777777" w:rsidR="00F437B0" w:rsidRDefault="00583711" w:rsidP="004A159A">
            <w:pPr>
              <w:pStyle w:val="TableParagraph"/>
              <w:spacing w:before="56" w:line="240" w:lineRule="auto"/>
              <w:ind w:left="107" w:right="445"/>
              <w:jc w:val="left"/>
              <w:rPr>
                <w:b/>
                <w:sz w:val="20"/>
              </w:rPr>
            </w:pPr>
            <w:r>
              <w:rPr>
                <w:b/>
                <w:spacing w:val="-2"/>
                <w:sz w:val="20"/>
              </w:rPr>
              <w:t>Section Changed</w:t>
            </w:r>
          </w:p>
        </w:tc>
        <w:tc>
          <w:tcPr>
            <w:tcW w:w="7638" w:type="dxa"/>
            <w:tcBorders>
              <w:bottom w:val="single" w:sz="18" w:space="0" w:color="000000"/>
            </w:tcBorders>
            <w:shd w:val="clear" w:color="auto" w:fill="F1F1F1"/>
          </w:tcPr>
          <w:p w14:paraId="77DB54F0" w14:textId="77777777" w:rsidR="00F437B0" w:rsidRDefault="00583711" w:rsidP="004A159A">
            <w:pPr>
              <w:pStyle w:val="TableParagraph"/>
              <w:spacing w:before="174" w:line="240" w:lineRule="auto"/>
              <w:ind w:left="107"/>
              <w:jc w:val="left"/>
              <w:rPr>
                <w:b/>
                <w:sz w:val="20"/>
              </w:rPr>
            </w:pPr>
            <w:r>
              <w:rPr>
                <w:b/>
                <w:sz w:val="20"/>
              </w:rPr>
              <w:t>Summary</w:t>
            </w:r>
            <w:r>
              <w:rPr>
                <w:b/>
                <w:spacing w:val="-6"/>
                <w:sz w:val="20"/>
              </w:rPr>
              <w:t xml:space="preserve"> </w:t>
            </w:r>
            <w:r>
              <w:rPr>
                <w:b/>
                <w:sz w:val="20"/>
              </w:rPr>
              <w:t>of</w:t>
            </w:r>
            <w:r>
              <w:rPr>
                <w:b/>
                <w:spacing w:val="-6"/>
                <w:sz w:val="20"/>
              </w:rPr>
              <w:t xml:space="preserve"> </w:t>
            </w:r>
            <w:r>
              <w:rPr>
                <w:b/>
                <w:sz w:val="20"/>
              </w:rPr>
              <w:t>new</w:t>
            </w:r>
            <w:r>
              <w:rPr>
                <w:b/>
                <w:spacing w:val="-8"/>
                <w:sz w:val="20"/>
              </w:rPr>
              <w:t xml:space="preserve"> </w:t>
            </w:r>
            <w:r>
              <w:rPr>
                <w:b/>
                <w:spacing w:val="-2"/>
                <w:sz w:val="20"/>
              </w:rPr>
              <w:t>information</w:t>
            </w:r>
          </w:p>
        </w:tc>
      </w:tr>
      <w:tr w:rsidR="00F437B0" w14:paraId="77DB54F4" w14:textId="77777777">
        <w:trPr>
          <w:trHeight w:val="346"/>
        </w:trPr>
        <w:tc>
          <w:tcPr>
            <w:tcW w:w="1370" w:type="dxa"/>
            <w:tcBorders>
              <w:top w:val="single" w:sz="18" w:space="0" w:color="000000"/>
            </w:tcBorders>
          </w:tcPr>
          <w:p w14:paraId="77DB54F2" w14:textId="77777777" w:rsidR="00F437B0" w:rsidRDefault="00583711" w:rsidP="004A159A">
            <w:pPr>
              <w:pStyle w:val="TableParagraph"/>
              <w:spacing w:before="32" w:line="240" w:lineRule="auto"/>
              <w:ind w:left="107"/>
              <w:jc w:val="left"/>
            </w:pPr>
            <w:r>
              <w:rPr>
                <w:spacing w:val="-5"/>
              </w:rPr>
              <w:t>All</w:t>
            </w:r>
          </w:p>
        </w:tc>
        <w:tc>
          <w:tcPr>
            <w:tcW w:w="7638" w:type="dxa"/>
            <w:tcBorders>
              <w:top w:val="single" w:sz="18" w:space="0" w:color="000000"/>
            </w:tcBorders>
          </w:tcPr>
          <w:p w14:paraId="77DB54F3" w14:textId="77777777" w:rsidR="00F437B0" w:rsidRDefault="00583711" w:rsidP="004A159A">
            <w:pPr>
              <w:pStyle w:val="TableParagraph"/>
              <w:spacing w:before="32" w:line="240" w:lineRule="auto"/>
              <w:ind w:left="107"/>
              <w:jc w:val="left"/>
            </w:pPr>
            <w:r>
              <w:t>New</w:t>
            </w:r>
            <w:r>
              <w:rPr>
                <w:spacing w:val="-3"/>
              </w:rPr>
              <w:t xml:space="preserve"> </w:t>
            </w:r>
            <w:r>
              <w:rPr>
                <w:spacing w:val="-2"/>
              </w:rPr>
              <w:t>document</w:t>
            </w:r>
          </w:p>
        </w:tc>
      </w:tr>
    </w:tbl>
    <w:p w14:paraId="77DB54F5" w14:textId="77777777" w:rsidR="00F520C3" w:rsidRDefault="00F520C3" w:rsidP="004A159A"/>
    <w:sectPr w:rsidR="00F520C3">
      <w:headerReference w:type="default" r:id="rId12"/>
      <w:footerReference w:type="default" r:id="rId13"/>
      <w:pgSz w:w="11910" w:h="16840"/>
      <w:pgMar w:top="1340" w:right="1417" w:bottom="1120" w:left="1417" w:header="300"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F0F9" w14:textId="77777777" w:rsidR="00583711" w:rsidRDefault="00583711">
      <w:r>
        <w:separator/>
      </w:r>
    </w:p>
  </w:endnote>
  <w:endnote w:type="continuationSeparator" w:id="0">
    <w:p w14:paraId="0880531C" w14:textId="77777777" w:rsidR="00583711" w:rsidRDefault="0058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54F8" w14:textId="77777777" w:rsidR="00F437B0" w:rsidRDefault="00583711">
    <w:pPr>
      <w:pStyle w:val="BodyText"/>
      <w:spacing w:before="0" w:line="14" w:lineRule="auto"/>
      <w:ind w:left="0"/>
      <w:jc w:val="left"/>
      <w:rPr>
        <w:sz w:val="20"/>
      </w:rPr>
    </w:pPr>
    <w:r>
      <w:rPr>
        <w:noProof/>
        <w:sz w:val="20"/>
      </w:rPr>
      <mc:AlternateContent>
        <mc:Choice Requires="wps">
          <w:drawing>
            <wp:anchor distT="0" distB="0" distL="0" distR="0" simplePos="0" relativeHeight="487009792" behindDoc="1" locked="0" layoutInCell="1" allowOverlap="1" wp14:anchorId="77DB54FF" wp14:editId="77DB5500">
              <wp:simplePos x="0" y="0"/>
              <wp:positionH relativeFrom="page">
                <wp:posOffset>896416</wp:posOffset>
              </wp:positionH>
              <wp:positionV relativeFrom="page">
                <wp:posOffset>9927031</wp:posOffset>
              </wp:positionV>
              <wp:extent cx="576961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610" y="0"/>
                            </a:moveTo>
                            <a:lnTo>
                              <a:pt x="0" y="0"/>
                            </a:lnTo>
                            <a:lnTo>
                              <a:pt x="0" y="6095"/>
                            </a:lnTo>
                            <a:lnTo>
                              <a:pt x="5769610" y="6095"/>
                            </a:lnTo>
                            <a:lnTo>
                              <a:pt x="57696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F2F076" id="Graphic 4" o:spid="_x0000_s1026" style="position:absolute;margin-left:70.6pt;margin-top:781.65pt;width:454.3pt;height:.5pt;z-index:-16306688;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" path="m5769610,l,,,6095r5769610,l5769610,xe" fillcolor="black" stroked="f">
              <v:path arrowok="t"/>
              <w10:wrap anchorx="page" anchory="page"/>
            </v:shape>
          </w:pict>
        </mc:Fallback>
      </mc:AlternateContent>
    </w:r>
    <w:r>
      <w:rPr>
        <w:noProof/>
        <w:sz w:val="20"/>
      </w:rPr>
      <mc:AlternateContent>
        <mc:Choice Requires="wps">
          <w:drawing>
            <wp:anchor distT="0" distB="0" distL="0" distR="0" simplePos="0" relativeHeight="487010304" behindDoc="1" locked="0" layoutInCell="1" allowOverlap="1" wp14:anchorId="77DB5501" wp14:editId="77DB5502">
              <wp:simplePos x="0" y="0"/>
              <wp:positionH relativeFrom="page">
                <wp:posOffset>902004</wp:posOffset>
              </wp:positionH>
              <wp:positionV relativeFrom="page">
                <wp:posOffset>9932823</wp:posOffset>
              </wp:positionV>
              <wp:extent cx="714375" cy="1739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73990"/>
                      </a:xfrm>
                      <a:prstGeom prst="rect">
                        <a:avLst/>
                      </a:prstGeom>
                    </wps:spPr>
                    <wps:txbx>
                      <w:txbxContent>
                        <w:p w14:paraId="77DB5509" w14:textId="77777777" w:rsidR="00F437B0" w:rsidRDefault="00583711">
                          <w:pPr>
                            <w:spacing w:before="19"/>
                            <w:ind w:left="20"/>
                            <w:rPr>
                              <w:position w:val="5"/>
                              <w:sz w:val="13"/>
                            </w:rPr>
                          </w:pPr>
                          <w:r>
                            <w:rPr>
                              <w:spacing w:val="-2"/>
                              <w:sz w:val="20"/>
                            </w:rPr>
                            <w:t>ZYNLONTA</w:t>
                          </w:r>
                          <w:r>
                            <w:rPr>
                              <w:spacing w:val="-2"/>
                              <w:position w:val="5"/>
                              <w:sz w:val="13"/>
                            </w:rPr>
                            <w:t>®</w:t>
                          </w:r>
                        </w:p>
                      </w:txbxContent>
                    </wps:txbx>
                    <wps:bodyPr wrap="square" lIns="0" tIns="0" rIns="0" bIns="0" rtlCol="0">
                      <a:noAutofit/>
                    </wps:bodyPr>
                  </wps:wsp>
                </a:graphicData>
              </a:graphic>
            </wp:anchor>
          </w:drawing>
        </mc:Choice>
        <mc:Fallback>
          <w:pict>
            <v:shapetype w14:anchorId="77DB5501" id="_x0000_t202" coordsize="21600,21600" o:spt="202" path="m,l,21600r21600,l21600,xe">
              <v:stroke joinstyle="miter"/>
              <v:path gradientshapeok="t" o:connecttype="rect"/>
            </v:shapetype>
            <v:shape id="Textbox 5" o:spid="_x0000_s1026" type="#_x0000_t202" style="position:absolute;margin-left:71pt;margin-top:782.1pt;width:56.25pt;height:13.7pt;z-index:-1630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" filled="f" stroked="f">
              <v:textbox inset="0,0,0,0">
                <w:txbxContent>
                  <w:p w14:paraId="77DB5509" w14:textId="77777777" w:rsidR="00F437B0" w:rsidRDefault="00583711">
                    <w:pPr>
                      <w:spacing w:before="19"/>
                      <w:ind w:left="20"/>
                      <w:rPr>
                        <w:position w:val="5"/>
                        <w:sz w:val="13"/>
                      </w:rPr>
                    </w:pPr>
                    <w:r>
                      <w:rPr>
                        <w:spacing w:val="-2"/>
                        <w:sz w:val="20"/>
                      </w:rPr>
                      <w:t>ZYNLONTA</w:t>
                    </w:r>
                    <w:r>
                      <w:rPr>
                        <w:spacing w:val="-2"/>
                        <w:position w:val="5"/>
                        <w:sz w:val="13"/>
                      </w:rPr>
                      <w:t>®</w:t>
                    </w:r>
                  </w:p>
                </w:txbxContent>
              </v:textbox>
              <w10:wrap anchorx="page" anchory="page"/>
            </v:shape>
          </w:pict>
        </mc:Fallback>
      </mc:AlternateContent>
    </w:r>
    <w:r>
      <w:rPr>
        <w:noProof/>
        <w:sz w:val="20"/>
      </w:rPr>
      <mc:AlternateContent>
        <mc:Choice Requires="wps">
          <w:drawing>
            <wp:anchor distT="0" distB="0" distL="0" distR="0" simplePos="0" relativeHeight="487010816" behindDoc="1" locked="0" layoutInCell="1" allowOverlap="1" wp14:anchorId="77DB5503" wp14:editId="77DB5504">
              <wp:simplePos x="0" y="0"/>
              <wp:positionH relativeFrom="page">
                <wp:posOffset>5904738</wp:posOffset>
              </wp:positionH>
              <wp:positionV relativeFrom="page">
                <wp:posOffset>9932823</wp:posOffset>
              </wp:positionV>
              <wp:extent cx="754380" cy="1739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4380" cy="173990"/>
                      </a:xfrm>
                      <a:prstGeom prst="rect">
                        <a:avLst/>
                      </a:prstGeom>
                    </wps:spPr>
                    <wps:txbx>
                      <w:txbxContent>
                        <w:p w14:paraId="77DB550A" w14:textId="77777777" w:rsidR="00F437B0" w:rsidRDefault="00583711">
                          <w:pPr>
                            <w:spacing w:before="19"/>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3"/>
                              <w:sz w:val="20"/>
                            </w:rPr>
                            <w:t xml:space="preserve"> </w:t>
                          </w:r>
                          <w:r>
                            <w:rPr>
                              <w:sz w:val="20"/>
                            </w:rPr>
                            <w:t>of</w:t>
                          </w:r>
                          <w:r>
                            <w:rPr>
                              <w:spacing w:val="-2"/>
                              <w:sz w:val="20"/>
                            </w:rPr>
                            <w:t xml:space="preserve"> </w:t>
                          </w:r>
                          <w:r>
                            <w:rPr>
                              <w:spacing w:val="-7"/>
                              <w:sz w:val="20"/>
                            </w:rPr>
                            <w:fldChar w:fldCharType="begin"/>
                          </w:r>
                          <w:r>
                            <w:rPr>
                              <w:spacing w:val="-7"/>
                              <w:sz w:val="20"/>
                            </w:rPr>
                            <w:instrText xml:space="preserve"> NUMPAGES </w:instrText>
                          </w:r>
                          <w:r>
                            <w:rPr>
                              <w:spacing w:val="-7"/>
                              <w:sz w:val="20"/>
                            </w:rPr>
                            <w:fldChar w:fldCharType="separate"/>
                          </w:r>
                          <w:r>
                            <w:rPr>
                              <w:spacing w:val="-7"/>
                              <w:sz w:val="20"/>
                            </w:rPr>
                            <w:t>16</w:t>
                          </w:r>
                          <w:r>
                            <w:rPr>
                              <w:spacing w:val="-7"/>
                              <w:sz w:val="20"/>
                            </w:rPr>
                            <w:fldChar w:fldCharType="end"/>
                          </w:r>
                        </w:p>
                      </w:txbxContent>
                    </wps:txbx>
                    <wps:bodyPr wrap="square" lIns="0" tIns="0" rIns="0" bIns="0" rtlCol="0">
                      <a:noAutofit/>
                    </wps:bodyPr>
                  </wps:wsp>
                </a:graphicData>
              </a:graphic>
            </wp:anchor>
          </w:drawing>
        </mc:Choice>
        <mc:Fallback>
          <w:pict>
            <v:shape w14:anchorId="77DB5503" id="Textbox 6" o:spid="_x0000_s1027" type="#_x0000_t202" style="position:absolute;margin-left:464.95pt;margin-top:782.1pt;width:59.4pt;height:13.7pt;z-index:-1630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" filled="f" stroked="f">
              <v:textbox inset="0,0,0,0">
                <w:txbxContent>
                  <w:p w14:paraId="77DB550A" w14:textId="77777777" w:rsidR="00F437B0" w:rsidRDefault="00583711">
                    <w:pPr>
                      <w:spacing w:before="19"/>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3"/>
                        <w:sz w:val="20"/>
                      </w:rPr>
                      <w:t xml:space="preserve"> </w:t>
                    </w:r>
                    <w:r>
                      <w:rPr>
                        <w:sz w:val="20"/>
                      </w:rPr>
                      <w:t>of</w:t>
                    </w:r>
                    <w:r>
                      <w:rPr>
                        <w:spacing w:val="-2"/>
                        <w:sz w:val="20"/>
                      </w:rPr>
                      <w:t xml:space="preserve"> </w:t>
                    </w:r>
                    <w:r>
                      <w:rPr>
                        <w:spacing w:val="-7"/>
                        <w:sz w:val="20"/>
                      </w:rPr>
                      <w:fldChar w:fldCharType="begin"/>
                    </w:r>
                    <w:r>
                      <w:rPr>
                        <w:spacing w:val="-7"/>
                        <w:sz w:val="20"/>
                      </w:rPr>
                      <w:instrText xml:space="preserve"> NUMPAGES </w:instrText>
                    </w:r>
                    <w:r>
                      <w:rPr>
                        <w:spacing w:val="-7"/>
                        <w:sz w:val="20"/>
                      </w:rPr>
                      <w:fldChar w:fldCharType="separate"/>
                    </w:r>
                    <w:r>
                      <w:rPr>
                        <w:spacing w:val="-7"/>
                        <w:sz w:val="20"/>
                      </w:rPr>
                      <w:t>16</w:t>
                    </w:r>
                    <w:r>
                      <w:rPr>
                        <w:spacing w:val="-7"/>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011328" behindDoc="1" locked="0" layoutInCell="1" allowOverlap="1" wp14:anchorId="77DB5505" wp14:editId="77DB5506">
              <wp:simplePos x="0" y="0"/>
              <wp:positionH relativeFrom="page">
                <wp:posOffset>3456813</wp:posOffset>
              </wp:positionH>
              <wp:positionV relativeFrom="page">
                <wp:posOffset>10275981</wp:posOffset>
              </wp:positionV>
              <wp:extent cx="646430" cy="211454"/>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30" cy="211454"/>
                      </a:xfrm>
                      <a:prstGeom prst="rect">
                        <a:avLst/>
                      </a:prstGeom>
                    </wps:spPr>
                    <wps:txbx>
                      <w:txbxContent>
                        <w:p w14:paraId="77DB550B" w14:textId="77777777" w:rsidR="00F437B0" w:rsidRDefault="00583711">
                          <w:pPr>
                            <w:spacing w:before="17"/>
                            <w:ind w:left="20"/>
                            <w:rPr>
                              <w:rFonts w:ascii="Calibri"/>
                              <w:sz w:val="24"/>
                            </w:rPr>
                          </w:pPr>
                          <w:r>
                            <w:rPr>
                              <w:rFonts w:ascii="Calibri"/>
                              <w:color w:val="FF0000"/>
                              <w:spacing w:val="-2"/>
                              <w:w w:val="115"/>
                              <w:sz w:val="24"/>
                            </w:rPr>
                            <w:t>OFFICIAL</w:t>
                          </w:r>
                        </w:p>
                      </w:txbxContent>
                    </wps:txbx>
                    <wps:bodyPr wrap="square" lIns="0" tIns="0" rIns="0" bIns="0" rtlCol="0">
                      <a:noAutofit/>
                    </wps:bodyPr>
                  </wps:wsp>
                </a:graphicData>
              </a:graphic>
            </wp:anchor>
          </w:drawing>
        </mc:Choice>
        <mc:Fallback>
          <w:pict>
            <v:shape w14:anchorId="77DB5505" id="Textbox 7" o:spid="_x0000_s1028" type="#_x0000_t202" style="position:absolute;margin-left:272.2pt;margin-top:809.15pt;width:50.9pt;height:16.65pt;z-index:-1630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" filled="f" stroked="f">
              <v:textbox inset="0,0,0,0">
                <w:txbxContent>
                  <w:p w14:paraId="77DB550B" w14:textId="77777777" w:rsidR="00F437B0" w:rsidRDefault="00583711">
                    <w:pPr>
                      <w:spacing w:before="17"/>
                      <w:ind w:left="20"/>
                      <w:rPr>
                        <w:rFonts w:ascii="Calibri"/>
                        <w:sz w:val="24"/>
                      </w:rPr>
                    </w:pPr>
                    <w:r>
                      <w:rPr>
                        <w:rFonts w:ascii="Calibri"/>
                        <w:color w:val="FF0000"/>
                        <w:spacing w:val="-2"/>
                        <w:w w:val="115"/>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7EAF9" w14:textId="77777777" w:rsidR="00583711" w:rsidRDefault="00583711">
      <w:r>
        <w:separator/>
      </w:r>
    </w:p>
  </w:footnote>
  <w:footnote w:type="continuationSeparator" w:id="0">
    <w:p w14:paraId="3F233674" w14:textId="77777777" w:rsidR="00583711" w:rsidRDefault="00583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54F7" w14:textId="765EE86A" w:rsidR="00F437B0" w:rsidRDefault="00F437B0">
    <w:pPr>
      <w:pStyle w:val="BodyText"/>
      <w:spacing w:before="0" w:line="14" w:lineRule="auto"/>
      <w:ind w:left="0"/>
      <w:jc w:val="left"/>
      <w:rPr>
        <w:sz w:val="20"/>
        <w:lang w:val="en-AU"/>
      </w:rPr>
    </w:pPr>
  </w:p>
  <w:p w14:paraId="58FB4E7B" w14:textId="77777777" w:rsidR="004A159A" w:rsidRDefault="004A159A">
    <w:pPr>
      <w:pStyle w:val="BodyText"/>
      <w:spacing w:before="0" w:line="14" w:lineRule="auto"/>
      <w:ind w:left="0"/>
      <w:jc w:val="left"/>
      <w:rPr>
        <w:sz w:val="20"/>
        <w:lang w:val="en-AU"/>
      </w:rPr>
    </w:pPr>
  </w:p>
  <w:tbl>
    <w:tblPr>
      <w:tblStyle w:val="TableGrid"/>
      <w:tblW w:w="0" w:type="auto"/>
      <w:shd w:val="clear" w:color="auto" w:fill="E4F2E0"/>
      <w:tblLook w:val="04A0" w:firstRow="1" w:lastRow="0" w:firstColumn="1" w:lastColumn="0" w:noHBand="0" w:noVBand="1"/>
    </w:tblPr>
    <w:tblGrid>
      <w:gridCol w:w="9066"/>
    </w:tblGrid>
    <w:tr w:rsidR="004A159A" w:rsidRPr="004A159A" w14:paraId="2EE480F9" w14:textId="77777777" w:rsidTr="004A159A">
      <w:trPr>
        <w:trHeight w:val="841"/>
      </w:trPr>
      <w:tc>
        <w:tcPr>
          <w:tcW w:w="9606" w:type="dxa"/>
          <w:shd w:val="clear" w:color="auto" w:fill="E4F2E0"/>
        </w:tcPr>
        <w:p w14:paraId="693EF25B" w14:textId="77777777" w:rsidR="004A159A" w:rsidRPr="004A159A" w:rsidRDefault="004A159A" w:rsidP="004A159A">
          <w:pPr>
            <w:pStyle w:val="Footer"/>
            <w:rPr>
              <w:b/>
              <w:sz w:val="16"/>
              <w:szCs w:val="16"/>
            </w:rPr>
          </w:pPr>
          <w:bookmarkStart w:id="94" w:name="_Hlk109054010"/>
          <w:r w:rsidRPr="004A159A">
            <w:rPr>
              <w:b/>
              <w:bCs/>
              <w:sz w:val="16"/>
              <w:szCs w:val="16"/>
            </w:rPr>
            <w:t xml:space="preserve">AusPAR - Zynlonta - loncastuximab tesirine - Swedish Orphan Biovitrum Pty </w:t>
          </w:r>
          <w:proofErr w:type="gramStart"/>
          <w:r w:rsidRPr="004A159A">
            <w:rPr>
              <w:b/>
              <w:bCs/>
              <w:sz w:val="16"/>
              <w:szCs w:val="16"/>
            </w:rPr>
            <w:t>Ltd  -</w:t>
          </w:r>
          <w:proofErr w:type="gramEnd"/>
          <w:r w:rsidRPr="004A159A">
            <w:rPr>
              <w:b/>
              <w:bCs/>
              <w:sz w:val="16"/>
              <w:szCs w:val="16"/>
            </w:rPr>
            <w:t xml:space="preserve"> PM-2025-00489-1-4 Date of Finalisation: 2 June 2026. </w:t>
          </w:r>
          <w:r w:rsidRPr="004A159A">
            <w:rPr>
              <w:b/>
              <w:sz w:val="16"/>
              <w:szCs w:val="16"/>
            </w:rPr>
            <w:t>This is the Product Information that was approved with the submission described in this AusPAR. It may have been superseded. For the most recent PI, please refer to the TGA website at &lt;</w:t>
          </w:r>
          <w:r w:rsidRPr="004A159A">
            <w:rPr>
              <w:sz w:val="16"/>
              <w:szCs w:val="16"/>
            </w:rPr>
            <w:t xml:space="preserve"> </w:t>
          </w:r>
          <w:hyperlink r:id="rId1" w:history="1">
            <w:r w:rsidRPr="004A159A">
              <w:rPr>
                <w:rStyle w:val="Hyperlink"/>
                <w:sz w:val="16"/>
                <w:szCs w:val="16"/>
              </w:rPr>
              <w:t>https://www.tga.gov.au/products/australian-register-therapeutic-goods-artg/product-information-pi</w:t>
            </w:r>
          </w:hyperlink>
          <w:r w:rsidRPr="004A159A">
            <w:rPr>
              <w:b/>
              <w:sz w:val="16"/>
              <w:szCs w:val="16"/>
              <w:u w:val="single"/>
            </w:rPr>
            <w:t>&gt;</w:t>
          </w:r>
        </w:p>
      </w:tc>
    </w:tr>
    <w:bookmarkEnd w:id="94"/>
  </w:tbl>
  <w:p w14:paraId="2D376F2E" w14:textId="77777777" w:rsidR="004A159A" w:rsidRPr="004A159A" w:rsidRDefault="004A159A">
    <w:pPr>
      <w:pStyle w:val="BodyText"/>
      <w:spacing w:before="0" w:line="14" w:lineRule="auto"/>
      <w:ind w:left="0"/>
      <w:jc w:val="left"/>
      <w:rPr>
        <w:sz w:val="20"/>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5596C"/>
    <w:multiLevelType w:val="hybridMultilevel"/>
    <w:tmpl w:val="993049E2"/>
    <w:lvl w:ilvl="0" w:tplc="BA0E2F72">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B80A04F0">
      <w:numFmt w:val="bullet"/>
      <w:lvlText w:val="•"/>
      <w:lvlJc w:val="left"/>
      <w:pPr>
        <w:ind w:left="1573" w:hanging="360"/>
      </w:pPr>
      <w:rPr>
        <w:rFonts w:hint="default"/>
        <w:lang w:val="en-US" w:eastAsia="en-US" w:bidi="ar-SA"/>
      </w:rPr>
    </w:lvl>
    <w:lvl w:ilvl="2" w:tplc="D14E36DE">
      <w:numFmt w:val="bullet"/>
      <w:lvlText w:val="•"/>
      <w:lvlJc w:val="left"/>
      <w:pPr>
        <w:ind w:left="2406" w:hanging="360"/>
      </w:pPr>
      <w:rPr>
        <w:rFonts w:hint="default"/>
        <w:lang w:val="en-US" w:eastAsia="en-US" w:bidi="ar-SA"/>
      </w:rPr>
    </w:lvl>
    <w:lvl w:ilvl="3" w:tplc="6810AAF6">
      <w:numFmt w:val="bullet"/>
      <w:lvlText w:val="•"/>
      <w:lvlJc w:val="left"/>
      <w:pPr>
        <w:ind w:left="3239" w:hanging="360"/>
      </w:pPr>
      <w:rPr>
        <w:rFonts w:hint="default"/>
        <w:lang w:val="en-US" w:eastAsia="en-US" w:bidi="ar-SA"/>
      </w:rPr>
    </w:lvl>
    <w:lvl w:ilvl="4" w:tplc="0BF2B738">
      <w:numFmt w:val="bullet"/>
      <w:lvlText w:val="•"/>
      <w:lvlJc w:val="left"/>
      <w:pPr>
        <w:ind w:left="4072" w:hanging="360"/>
      </w:pPr>
      <w:rPr>
        <w:rFonts w:hint="default"/>
        <w:lang w:val="en-US" w:eastAsia="en-US" w:bidi="ar-SA"/>
      </w:rPr>
    </w:lvl>
    <w:lvl w:ilvl="5" w:tplc="900C9410">
      <w:numFmt w:val="bullet"/>
      <w:lvlText w:val="•"/>
      <w:lvlJc w:val="left"/>
      <w:pPr>
        <w:ind w:left="4906" w:hanging="360"/>
      </w:pPr>
      <w:rPr>
        <w:rFonts w:hint="default"/>
        <w:lang w:val="en-US" w:eastAsia="en-US" w:bidi="ar-SA"/>
      </w:rPr>
    </w:lvl>
    <w:lvl w:ilvl="6" w:tplc="8D5EFAD2">
      <w:numFmt w:val="bullet"/>
      <w:lvlText w:val="•"/>
      <w:lvlJc w:val="left"/>
      <w:pPr>
        <w:ind w:left="5739" w:hanging="360"/>
      </w:pPr>
      <w:rPr>
        <w:rFonts w:hint="default"/>
        <w:lang w:val="en-US" w:eastAsia="en-US" w:bidi="ar-SA"/>
      </w:rPr>
    </w:lvl>
    <w:lvl w:ilvl="7" w:tplc="EA0A3312">
      <w:numFmt w:val="bullet"/>
      <w:lvlText w:val="•"/>
      <w:lvlJc w:val="left"/>
      <w:pPr>
        <w:ind w:left="6572" w:hanging="360"/>
      </w:pPr>
      <w:rPr>
        <w:rFonts w:hint="default"/>
        <w:lang w:val="en-US" w:eastAsia="en-US" w:bidi="ar-SA"/>
      </w:rPr>
    </w:lvl>
    <w:lvl w:ilvl="8" w:tplc="7F489446">
      <w:numFmt w:val="bullet"/>
      <w:lvlText w:val="•"/>
      <w:lvlJc w:val="left"/>
      <w:pPr>
        <w:ind w:left="7405" w:hanging="360"/>
      </w:pPr>
      <w:rPr>
        <w:rFonts w:hint="default"/>
        <w:lang w:val="en-US" w:eastAsia="en-US" w:bidi="ar-SA"/>
      </w:rPr>
    </w:lvl>
  </w:abstractNum>
  <w:abstractNum w:abstractNumId="1" w15:restartNumberingAfterBreak="0">
    <w:nsid w:val="551548A7"/>
    <w:multiLevelType w:val="multilevel"/>
    <w:tmpl w:val="17C8957A"/>
    <w:lvl w:ilvl="0">
      <w:start w:val="1"/>
      <w:numFmt w:val="decimal"/>
      <w:lvlText w:val="%1"/>
      <w:lvlJc w:val="left"/>
      <w:pPr>
        <w:ind w:left="455" w:hanging="432"/>
        <w:jc w:val="lef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599" w:hanging="576"/>
        <w:jc w:val="left"/>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433"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659" w:hanging="360"/>
      </w:pPr>
      <w:rPr>
        <w:rFonts w:hint="default"/>
        <w:lang w:val="en-US" w:eastAsia="en-US" w:bidi="ar-SA"/>
      </w:rPr>
    </w:lvl>
    <w:lvl w:ilvl="4">
      <w:numFmt w:val="bullet"/>
      <w:lvlText w:val="•"/>
      <w:lvlJc w:val="left"/>
      <w:pPr>
        <w:ind w:left="2718" w:hanging="360"/>
      </w:pPr>
      <w:rPr>
        <w:rFonts w:hint="default"/>
        <w:lang w:val="en-US" w:eastAsia="en-US" w:bidi="ar-SA"/>
      </w:rPr>
    </w:lvl>
    <w:lvl w:ilvl="5">
      <w:numFmt w:val="bullet"/>
      <w:lvlText w:val="•"/>
      <w:lvlJc w:val="left"/>
      <w:pPr>
        <w:ind w:left="3777" w:hanging="360"/>
      </w:pPr>
      <w:rPr>
        <w:rFonts w:hint="default"/>
        <w:lang w:val="en-US" w:eastAsia="en-US" w:bidi="ar-SA"/>
      </w:rPr>
    </w:lvl>
    <w:lvl w:ilvl="6">
      <w:numFmt w:val="bullet"/>
      <w:lvlText w:val="•"/>
      <w:lvlJc w:val="left"/>
      <w:pPr>
        <w:ind w:left="4836" w:hanging="360"/>
      </w:pPr>
      <w:rPr>
        <w:rFonts w:hint="default"/>
        <w:lang w:val="en-US" w:eastAsia="en-US" w:bidi="ar-SA"/>
      </w:rPr>
    </w:lvl>
    <w:lvl w:ilvl="7">
      <w:numFmt w:val="bullet"/>
      <w:lvlText w:val="•"/>
      <w:lvlJc w:val="left"/>
      <w:pPr>
        <w:ind w:left="5895" w:hanging="360"/>
      </w:pPr>
      <w:rPr>
        <w:rFonts w:hint="default"/>
        <w:lang w:val="en-US" w:eastAsia="en-US" w:bidi="ar-SA"/>
      </w:rPr>
    </w:lvl>
    <w:lvl w:ilvl="8">
      <w:numFmt w:val="bullet"/>
      <w:lvlText w:val="•"/>
      <w:lvlJc w:val="left"/>
      <w:pPr>
        <w:ind w:left="6954" w:hanging="360"/>
      </w:pPr>
      <w:rPr>
        <w:rFonts w:hint="default"/>
        <w:lang w:val="en-US" w:eastAsia="en-US" w:bidi="ar-SA"/>
      </w:rPr>
    </w:lvl>
  </w:abstractNum>
  <w:num w:numId="1" w16cid:durableId="1013537195">
    <w:abstractNumId w:val="0"/>
  </w:num>
  <w:num w:numId="2" w16cid:durableId="2023167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7B0"/>
    <w:rsid w:val="002F1A55"/>
    <w:rsid w:val="002F7ADC"/>
    <w:rsid w:val="004A159A"/>
    <w:rsid w:val="00583711"/>
    <w:rsid w:val="00850250"/>
    <w:rsid w:val="00CB7D98"/>
    <w:rsid w:val="00D620B4"/>
    <w:rsid w:val="00F437B0"/>
    <w:rsid w:val="00F520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B52D5"/>
  <w15:docId w15:val="{6F8A4957-4C7F-40AD-BAFB-FDED7290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37"/>
      <w:ind w:left="455" w:hanging="432"/>
      <w:outlineLvl w:val="0"/>
    </w:pPr>
    <w:rPr>
      <w:b/>
      <w:bCs/>
      <w:sz w:val="28"/>
      <w:szCs w:val="28"/>
    </w:rPr>
  </w:style>
  <w:style w:type="paragraph" w:styleId="Heading2">
    <w:name w:val="heading 2"/>
    <w:basedOn w:val="Normal"/>
    <w:uiPriority w:val="9"/>
    <w:unhideWhenUsed/>
    <w:qFormat/>
    <w:pPr>
      <w:spacing w:before="168"/>
      <w:ind w:left="599" w:hanging="576"/>
      <w:outlineLvl w:val="1"/>
    </w:pPr>
    <w:rPr>
      <w:b/>
      <w:bCs/>
      <w:sz w:val="24"/>
      <w:szCs w:val="24"/>
    </w:rPr>
  </w:style>
  <w:style w:type="paragraph" w:styleId="Heading3">
    <w:name w:val="heading 3"/>
    <w:basedOn w:val="Normal"/>
    <w:uiPriority w:val="9"/>
    <w:unhideWhenUsed/>
    <w:qFormat/>
    <w:pPr>
      <w:spacing w:before="93"/>
      <w:ind w:left="2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23"/>
      <w:jc w:val="both"/>
    </w:pPr>
  </w:style>
  <w:style w:type="paragraph" w:styleId="ListParagraph">
    <w:name w:val="List Paragraph"/>
    <w:basedOn w:val="Normal"/>
    <w:uiPriority w:val="1"/>
    <w:qFormat/>
    <w:pPr>
      <w:spacing w:before="237"/>
      <w:ind w:left="599" w:hanging="576"/>
    </w:pPr>
  </w:style>
  <w:style w:type="paragraph" w:customStyle="1" w:styleId="TableParagraph">
    <w:name w:val="Table Paragraph"/>
    <w:basedOn w:val="Normal"/>
    <w:uiPriority w:val="1"/>
    <w:qFormat/>
    <w:pPr>
      <w:spacing w:line="215" w:lineRule="exact"/>
      <w:ind w:left="6"/>
      <w:jc w:val="center"/>
    </w:pPr>
  </w:style>
  <w:style w:type="paragraph" w:styleId="Header">
    <w:name w:val="header"/>
    <w:basedOn w:val="Normal"/>
    <w:link w:val="HeaderChar"/>
    <w:uiPriority w:val="99"/>
    <w:unhideWhenUsed/>
    <w:rsid w:val="002F1A55"/>
    <w:pPr>
      <w:tabs>
        <w:tab w:val="center" w:pos="4513"/>
        <w:tab w:val="right" w:pos="9026"/>
      </w:tabs>
    </w:pPr>
  </w:style>
  <w:style w:type="character" w:customStyle="1" w:styleId="HeaderChar">
    <w:name w:val="Header Char"/>
    <w:basedOn w:val="DefaultParagraphFont"/>
    <w:link w:val="Header"/>
    <w:uiPriority w:val="99"/>
    <w:rsid w:val="002F1A55"/>
    <w:rPr>
      <w:rFonts w:ascii="Cambria" w:eastAsia="Cambria" w:hAnsi="Cambria" w:cs="Cambria"/>
    </w:rPr>
  </w:style>
  <w:style w:type="paragraph" w:styleId="Footer">
    <w:name w:val="footer"/>
    <w:basedOn w:val="Normal"/>
    <w:link w:val="FooterChar"/>
    <w:unhideWhenUsed/>
    <w:rsid w:val="002F1A55"/>
    <w:pPr>
      <w:tabs>
        <w:tab w:val="center" w:pos="4513"/>
        <w:tab w:val="right" w:pos="9026"/>
      </w:tabs>
    </w:pPr>
  </w:style>
  <w:style w:type="character" w:customStyle="1" w:styleId="FooterChar">
    <w:name w:val="Footer Char"/>
    <w:basedOn w:val="DefaultParagraphFont"/>
    <w:link w:val="Footer"/>
    <w:rsid w:val="002F1A55"/>
    <w:rPr>
      <w:rFonts w:ascii="Cambria" w:eastAsia="Cambria" w:hAnsi="Cambria" w:cs="Cambria"/>
    </w:rPr>
  </w:style>
  <w:style w:type="character" w:styleId="Hyperlink">
    <w:name w:val="Hyperlink"/>
    <w:basedOn w:val="DefaultParagraphFont"/>
    <w:uiPriority w:val="99"/>
    <w:unhideWhenUsed/>
    <w:rsid w:val="004A159A"/>
    <w:rPr>
      <w:color w:val="0000FF"/>
      <w:u w:val="single"/>
    </w:rPr>
  </w:style>
  <w:style w:type="table" w:styleId="TableGrid">
    <w:name w:val="Table Grid"/>
    <w:basedOn w:val="TableNormal"/>
    <w:uiPriority w:val="59"/>
    <w:rsid w:val="004A159A"/>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ga.gov.au/reporting-proble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sobi.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tga.gov.au/reporting-proble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5483</Words>
  <Characters>31257</Characters>
  <Application>Microsoft Office Word</Application>
  <DocSecurity>0</DocSecurity>
  <Lines>844</Lines>
  <Paragraphs>489</Paragraphs>
  <ScaleCrop>false</ScaleCrop>
  <HeadingPairs>
    <vt:vector size="2" baseType="variant">
      <vt:variant>
        <vt:lpstr>Title</vt:lpstr>
      </vt:variant>
      <vt:variant>
        <vt:i4>1</vt:i4>
      </vt:variant>
    </vt:vector>
  </HeadingPairs>
  <TitlesOfParts>
    <vt:vector size="1" baseType="lpstr">
      <vt:lpstr>Attachment Product information Zynlonta</vt:lpstr>
    </vt:vector>
  </TitlesOfParts>
  <Company>Swedish Orphan Biovitrum Pty Ltd</Company>
  <LinksUpToDate>false</LinksUpToDate>
  <CharactersWithSpaces>36251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Zynlonta</dc:title>
  <dc:subject>Prescription medicines</dc:subject>
  <dc:creator>Swedish Orphan Biovitrum Pty Ltd</dc:creator>
  <cp:lastModifiedBy>LACK, Janet</cp:lastModifiedBy>
  <cp:revision>3</cp:revision>
  <dcterms:created xsi:type="dcterms:W3CDTF">2026-06-16T03:22:00Z</dcterms:created>
  <dcterms:modified xsi:type="dcterms:W3CDTF">2026-06-16T03:29:00Z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Veeva Vault</vt:lpwstr>
  </property>
  <property fmtid="{D5CDD505-2E9C-101B-9397-08002B2CF9AE}" pid="4" name="LastSaved">
    <vt:filetime>2026-05-11T00:00:00Z</vt:filetime>
  </property>
  <property fmtid="{D5CDD505-2E9C-101B-9397-08002B2CF9AE}" pid="5" name="Producer">
    <vt:lpwstr>Veeva Vault</vt:lpwstr>
  </property>
  <property fmtid="{D5CDD505-2E9C-101B-9397-08002B2CF9AE}" pid="6" name="MSIP_Label_7cd3e8b9-ffed-43a8-b7f4-cc2fa0382d36_Enabled">
    <vt:lpwstr>true</vt:lpwstr>
  </property>
  <property fmtid="{D5CDD505-2E9C-101B-9397-08002B2CF9AE}" pid="7" name="MSIP_Label_7cd3e8b9-ffed-43a8-b7f4-cc2fa0382d36_SetDate">
    <vt:lpwstr>2026-05-11T01:32:04Z</vt:lpwstr>
  </property>
  <property fmtid="{D5CDD505-2E9C-101B-9397-08002B2CF9AE}" pid="8" name="MSIP_Label_7cd3e8b9-ffed-43a8-b7f4-cc2fa0382d36_Method">
    <vt:lpwstr>Privileged</vt:lpwstr>
  </property>
  <property fmtid="{D5CDD505-2E9C-101B-9397-08002B2CF9AE}" pid="9" name="MSIP_Label_7cd3e8b9-ffed-43a8-b7f4-cc2fa0382d36_Name">
    <vt:lpwstr>O</vt:lpwstr>
  </property>
  <property fmtid="{D5CDD505-2E9C-101B-9397-08002B2CF9AE}" pid="10" name="MSIP_Label_7cd3e8b9-ffed-43a8-b7f4-cc2fa0382d36_SiteId">
    <vt:lpwstr>34a3929c-73cf-4954-abfe-147dc3517892</vt:lpwstr>
  </property>
  <property fmtid="{D5CDD505-2E9C-101B-9397-08002B2CF9AE}" pid="11" name="MSIP_Label_7cd3e8b9-ffed-43a8-b7f4-cc2fa0382d36_ActionId">
    <vt:lpwstr>fbb9a90b-beef-430d-bd49-255b70974fff</vt:lpwstr>
  </property>
  <property fmtid="{D5CDD505-2E9C-101B-9397-08002B2CF9AE}" pid="12" name="MSIP_Label_7cd3e8b9-ffed-43a8-b7f4-cc2fa0382d36_ContentBits">
    <vt:lpwstr>3</vt:lpwstr>
  </property>
  <property fmtid="{D5CDD505-2E9C-101B-9397-08002B2CF9AE}" pid="13" name="MSIP_Label_7cd3e8b9-ffed-43a8-b7f4-cc2fa0382d36_Tag">
    <vt:lpwstr>10, 0, 1, 1</vt:lpwstr>
  </property>
</Properties>
</file>