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8A55" w14:textId="77777777" w:rsidR="003B00DC" w:rsidRDefault="005717D7" w:rsidP="007E328C">
      <w:pPr>
        <w:pStyle w:val="BodyText"/>
        <w:spacing w:before="54" w:line="218" w:lineRule="auto"/>
        <w:ind w:right="309"/>
        <w:jc w:val="left"/>
      </w:pPr>
      <w:r>
        <w:rPr>
          <w:rFonts w:ascii="SimSun" w:hAnsi="SimSun"/>
          <w:sz w:val="40"/>
        </w:rPr>
        <w:t>▼</w:t>
      </w:r>
      <w:r>
        <w:rPr>
          <w:position w:val="1"/>
        </w:rPr>
        <w:t xml:space="preserve">This medicinal product is subject to additional monitoring in Australia. This will allow </w:t>
      </w:r>
      <w:r>
        <w:t>quick</w:t>
      </w:r>
      <w:r>
        <w:rPr>
          <w:spacing w:val="-3"/>
        </w:rPr>
        <w:t xml:space="preserve"> </w:t>
      </w:r>
      <w:r>
        <w:t>identification</w:t>
      </w:r>
      <w:r>
        <w:rPr>
          <w:spacing w:val="-5"/>
        </w:rPr>
        <w:t xml:space="preserve"> </w:t>
      </w:r>
      <w:r>
        <w:t>of</w:t>
      </w:r>
      <w:r>
        <w:rPr>
          <w:spacing w:val="-4"/>
        </w:rPr>
        <w:t xml:space="preserve"> </w:t>
      </w:r>
      <w:r>
        <w:t>new</w:t>
      </w:r>
      <w:r>
        <w:rPr>
          <w:spacing w:val="-3"/>
        </w:rPr>
        <w:t xml:space="preserve"> </w:t>
      </w:r>
      <w:r>
        <w:t>safety</w:t>
      </w:r>
      <w:r>
        <w:rPr>
          <w:spacing w:val="-2"/>
        </w:rPr>
        <w:t xml:space="preserve"> </w:t>
      </w:r>
      <w:r>
        <w:t>information.</w:t>
      </w:r>
      <w:r>
        <w:rPr>
          <w:spacing w:val="-4"/>
        </w:rPr>
        <w:t xml:space="preserve"> </w:t>
      </w:r>
      <w:r>
        <w:t>Healthcare</w:t>
      </w:r>
      <w:r>
        <w:rPr>
          <w:spacing w:val="-3"/>
        </w:rPr>
        <w:t xml:space="preserve"> </w:t>
      </w:r>
      <w:r>
        <w:t>professionals</w:t>
      </w:r>
      <w:r>
        <w:rPr>
          <w:spacing w:val="-5"/>
        </w:rPr>
        <w:t xml:space="preserve"> </w:t>
      </w:r>
      <w:r>
        <w:t>are</w:t>
      </w:r>
      <w:r>
        <w:rPr>
          <w:spacing w:val="-3"/>
        </w:rPr>
        <w:t xml:space="preserve"> </w:t>
      </w:r>
      <w:r>
        <w:t>asked</w:t>
      </w:r>
      <w:r>
        <w:rPr>
          <w:spacing w:val="-4"/>
        </w:rPr>
        <w:t xml:space="preserve"> </w:t>
      </w:r>
      <w:r>
        <w:t>to</w:t>
      </w:r>
      <w:r>
        <w:rPr>
          <w:spacing w:val="-4"/>
        </w:rPr>
        <w:t xml:space="preserve"> </w:t>
      </w:r>
      <w:r>
        <w:t xml:space="preserve">report any suspected adverse events at </w:t>
      </w:r>
      <w:hyperlink r:id="rId7">
        <w:r w:rsidR="003B00DC">
          <w:rPr>
            <w:color w:val="0000FF"/>
            <w:u w:val="single" w:color="0000FF"/>
          </w:rPr>
          <w:t>www.tga.gov.au/reporting-problems</w:t>
        </w:r>
      </w:hyperlink>
      <w:r>
        <w:t>.</w:t>
      </w:r>
    </w:p>
    <w:p w14:paraId="29168A56" w14:textId="77777777" w:rsidR="003B00DC" w:rsidRDefault="003B00DC" w:rsidP="007E328C">
      <w:pPr>
        <w:pStyle w:val="BodyText"/>
        <w:spacing w:before="147"/>
        <w:ind w:left="0"/>
        <w:jc w:val="left"/>
        <w:rPr>
          <w:sz w:val="28"/>
        </w:rPr>
      </w:pPr>
    </w:p>
    <w:p w14:paraId="29168A57" w14:textId="77777777" w:rsidR="003B00DC" w:rsidRDefault="005717D7" w:rsidP="007E328C">
      <w:pPr>
        <w:pStyle w:val="Title"/>
        <w:spacing w:line="276" w:lineRule="auto"/>
        <w:jc w:val="center"/>
      </w:pPr>
      <w:r>
        <w:t>AUSTRALIAN</w:t>
      </w:r>
      <w:r>
        <w:rPr>
          <w:spacing w:val="-8"/>
        </w:rPr>
        <w:t xml:space="preserve"> </w:t>
      </w:r>
      <w:r>
        <w:t>PRODUCT</w:t>
      </w:r>
      <w:r>
        <w:rPr>
          <w:spacing w:val="-8"/>
        </w:rPr>
        <w:t xml:space="preserve"> </w:t>
      </w:r>
      <w:r>
        <w:t>INFORMATION</w:t>
      </w:r>
      <w:r>
        <w:rPr>
          <w:spacing w:val="-5"/>
        </w:rPr>
        <w:t xml:space="preserve"> </w:t>
      </w:r>
      <w:r>
        <w:t>–</w:t>
      </w:r>
      <w:r>
        <w:rPr>
          <w:spacing w:val="-7"/>
        </w:rPr>
        <w:t xml:space="preserve"> </w:t>
      </w:r>
      <w:r>
        <w:t>RHAPSIDO</w:t>
      </w:r>
      <w:r>
        <w:rPr>
          <w:spacing w:val="-7"/>
        </w:rPr>
        <w:t xml:space="preserve"> </w:t>
      </w:r>
      <w:r>
        <w:t xml:space="preserve">(REMIBRUTINIB) </w:t>
      </w:r>
      <w:r>
        <w:rPr>
          <w:spacing w:val="-2"/>
        </w:rPr>
        <w:t>TABLETS</w:t>
      </w:r>
    </w:p>
    <w:p w14:paraId="29168A58" w14:textId="77777777" w:rsidR="003B00DC" w:rsidRDefault="005717D7" w:rsidP="007E328C">
      <w:pPr>
        <w:pStyle w:val="Heading1"/>
        <w:numPr>
          <w:ilvl w:val="0"/>
          <w:numId w:val="1"/>
        </w:numPr>
        <w:tabs>
          <w:tab w:val="left" w:pos="455"/>
        </w:tabs>
        <w:ind w:hanging="432"/>
      </w:pPr>
      <w:bookmarkStart w:id="0" w:name="1_Name_of_the_medicine"/>
      <w:bookmarkEnd w:id="0"/>
      <w:r>
        <w:t>NAME</w:t>
      </w:r>
      <w:r>
        <w:rPr>
          <w:spacing w:val="-1"/>
        </w:rPr>
        <w:t xml:space="preserve"> </w:t>
      </w:r>
      <w:r>
        <w:t>OF</w:t>
      </w:r>
      <w:r>
        <w:rPr>
          <w:spacing w:val="-1"/>
        </w:rPr>
        <w:t xml:space="preserve"> </w:t>
      </w:r>
      <w:r>
        <w:t xml:space="preserve">THE </w:t>
      </w:r>
      <w:r>
        <w:rPr>
          <w:spacing w:val="-2"/>
        </w:rPr>
        <w:t>MEDICINE</w:t>
      </w:r>
    </w:p>
    <w:p w14:paraId="29168A59" w14:textId="77777777" w:rsidR="003B00DC" w:rsidRDefault="005717D7" w:rsidP="007E328C">
      <w:pPr>
        <w:pStyle w:val="BodyText"/>
        <w:jc w:val="left"/>
      </w:pPr>
      <w:r>
        <w:rPr>
          <w:spacing w:val="-2"/>
        </w:rPr>
        <w:t>Remibrutinib.</w:t>
      </w:r>
    </w:p>
    <w:p w14:paraId="29168A5A" w14:textId="77777777" w:rsidR="003B00DC" w:rsidRDefault="005717D7" w:rsidP="007E328C">
      <w:pPr>
        <w:pStyle w:val="Heading1"/>
        <w:numPr>
          <w:ilvl w:val="0"/>
          <w:numId w:val="1"/>
        </w:numPr>
        <w:tabs>
          <w:tab w:val="left" w:pos="455"/>
        </w:tabs>
        <w:ind w:hanging="432"/>
      </w:pPr>
      <w:bookmarkStart w:id="1" w:name="2_Qualitative_and_quantitative_compositi"/>
      <w:bookmarkEnd w:id="1"/>
      <w:r>
        <w:t>QUALITATIVE</w:t>
      </w:r>
      <w:r>
        <w:rPr>
          <w:spacing w:val="-2"/>
        </w:rPr>
        <w:t xml:space="preserve"> </w:t>
      </w:r>
      <w:r>
        <w:t>AND</w:t>
      </w:r>
      <w:r>
        <w:rPr>
          <w:spacing w:val="-2"/>
        </w:rPr>
        <w:t xml:space="preserve"> </w:t>
      </w:r>
      <w:r>
        <w:t>QUANTITATIVE</w:t>
      </w:r>
      <w:r>
        <w:rPr>
          <w:spacing w:val="-1"/>
        </w:rPr>
        <w:t xml:space="preserve"> </w:t>
      </w:r>
      <w:r>
        <w:rPr>
          <w:spacing w:val="-2"/>
        </w:rPr>
        <w:t>COMPOSITION</w:t>
      </w:r>
    </w:p>
    <w:p w14:paraId="29168A5B" w14:textId="77777777" w:rsidR="003B00DC" w:rsidRDefault="005717D7" w:rsidP="007E328C">
      <w:pPr>
        <w:pStyle w:val="BodyText"/>
        <w:jc w:val="left"/>
      </w:pPr>
      <w:r>
        <w:t>Each</w:t>
      </w:r>
      <w:r>
        <w:rPr>
          <w:spacing w:val="-5"/>
        </w:rPr>
        <w:t xml:space="preserve"> </w:t>
      </w:r>
      <w:r>
        <w:t>film</w:t>
      </w:r>
      <w:r>
        <w:rPr>
          <w:spacing w:val="-1"/>
        </w:rPr>
        <w:t xml:space="preserve"> </w:t>
      </w:r>
      <w:r>
        <w:t>coated</w:t>
      </w:r>
      <w:r>
        <w:rPr>
          <w:spacing w:val="-3"/>
        </w:rPr>
        <w:t xml:space="preserve"> </w:t>
      </w:r>
      <w:r>
        <w:t>tablet</w:t>
      </w:r>
      <w:r>
        <w:rPr>
          <w:spacing w:val="-1"/>
        </w:rPr>
        <w:t xml:space="preserve"> </w:t>
      </w:r>
      <w:r>
        <w:t>contains</w:t>
      </w:r>
      <w:r>
        <w:rPr>
          <w:spacing w:val="-3"/>
        </w:rPr>
        <w:t xml:space="preserve"> </w:t>
      </w:r>
      <w:r>
        <w:t>25</w:t>
      </w:r>
      <w:r>
        <w:rPr>
          <w:spacing w:val="-1"/>
        </w:rPr>
        <w:t xml:space="preserve"> </w:t>
      </w:r>
      <w:r>
        <w:t>mg</w:t>
      </w:r>
      <w:r>
        <w:rPr>
          <w:spacing w:val="-2"/>
        </w:rPr>
        <w:t xml:space="preserve"> </w:t>
      </w:r>
      <w:r>
        <w:t>of</w:t>
      </w:r>
      <w:r>
        <w:rPr>
          <w:spacing w:val="-2"/>
        </w:rPr>
        <w:t xml:space="preserve"> remibrutinib.</w:t>
      </w:r>
    </w:p>
    <w:p w14:paraId="29168A5C" w14:textId="77777777" w:rsidR="003B00DC" w:rsidRDefault="005717D7" w:rsidP="007E328C">
      <w:pPr>
        <w:pStyle w:val="BodyText"/>
        <w:spacing w:before="200"/>
        <w:jc w:val="left"/>
      </w:pPr>
      <w:r>
        <w:t>For</w:t>
      </w:r>
      <w:r>
        <w:rPr>
          <w:spacing w:val="-2"/>
        </w:rPr>
        <w:t xml:space="preserve"> </w:t>
      </w:r>
      <w:r>
        <w:t>the</w:t>
      </w:r>
      <w:r>
        <w:rPr>
          <w:spacing w:val="-1"/>
        </w:rPr>
        <w:t xml:space="preserve"> </w:t>
      </w:r>
      <w:r>
        <w:t>full</w:t>
      </w:r>
      <w:r>
        <w:rPr>
          <w:spacing w:val="-1"/>
        </w:rPr>
        <w:t xml:space="preserve"> </w:t>
      </w:r>
      <w:r>
        <w:t>list</w:t>
      </w:r>
      <w:r>
        <w:rPr>
          <w:spacing w:val="-2"/>
        </w:rPr>
        <w:t xml:space="preserve"> </w:t>
      </w:r>
      <w:r>
        <w:t>of</w:t>
      </w:r>
      <w:r>
        <w:rPr>
          <w:spacing w:val="-2"/>
        </w:rPr>
        <w:t xml:space="preserve"> </w:t>
      </w:r>
      <w:r>
        <w:t>excipients,</w:t>
      </w:r>
      <w:r>
        <w:rPr>
          <w:spacing w:val="-1"/>
        </w:rPr>
        <w:t xml:space="preserve"> </w:t>
      </w:r>
      <w:r>
        <w:t>see</w:t>
      </w:r>
      <w:r>
        <w:rPr>
          <w:spacing w:val="-1"/>
        </w:rPr>
        <w:t xml:space="preserve"> </w:t>
      </w:r>
      <w:r>
        <w:t>Section</w:t>
      </w:r>
      <w:r>
        <w:rPr>
          <w:spacing w:val="-3"/>
        </w:rPr>
        <w:t xml:space="preserve"> </w:t>
      </w:r>
      <w:r>
        <w:t>6.1</w:t>
      </w:r>
      <w:r>
        <w:rPr>
          <w:spacing w:val="-1"/>
        </w:rPr>
        <w:t xml:space="preserve"> </w:t>
      </w:r>
      <w:r>
        <w:t>List</w:t>
      </w:r>
      <w:r>
        <w:rPr>
          <w:spacing w:val="-1"/>
        </w:rPr>
        <w:t xml:space="preserve"> </w:t>
      </w:r>
      <w:r>
        <w:t>of</w:t>
      </w:r>
      <w:r>
        <w:rPr>
          <w:spacing w:val="-2"/>
        </w:rPr>
        <w:t xml:space="preserve"> excipients.</w:t>
      </w:r>
    </w:p>
    <w:p w14:paraId="29168A5D" w14:textId="77777777" w:rsidR="003B00DC" w:rsidRDefault="005717D7" w:rsidP="007E328C">
      <w:pPr>
        <w:pStyle w:val="Heading1"/>
        <w:numPr>
          <w:ilvl w:val="0"/>
          <w:numId w:val="1"/>
        </w:numPr>
        <w:tabs>
          <w:tab w:val="left" w:pos="455"/>
        </w:tabs>
        <w:spacing w:before="199"/>
        <w:ind w:hanging="432"/>
      </w:pPr>
      <w:bookmarkStart w:id="2" w:name="3_Pharmaceutical_form"/>
      <w:bookmarkEnd w:id="2"/>
      <w:r>
        <w:t>PHARMACEUTICAL</w:t>
      </w:r>
      <w:r>
        <w:rPr>
          <w:spacing w:val="-1"/>
        </w:rPr>
        <w:t xml:space="preserve"> </w:t>
      </w:r>
      <w:r>
        <w:rPr>
          <w:spacing w:val="-4"/>
        </w:rPr>
        <w:t>FORM</w:t>
      </w:r>
    </w:p>
    <w:p w14:paraId="29168A5E" w14:textId="77777777" w:rsidR="003B00DC" w:rsidRDefault="005717D7" w:rsidP="007E328C">
      <w:pPr>
        <w:pStyle w:val="BodyText"/>
        <w:jc w:val="left"/>
      </w:pPr>
      <w:r>
        <w:rPr>
          <w:noProof/>
        </w:rPr>
        <w:drawing>
          <wp:anchor distT="0" distB="0" distL="0" distR="0" simplePos="0" relativeHeight="486793728" behindDoc="1" locked="0" layoutInCell="1" allowOverlap="1" wp14:anchorId="29168D49" wp14:editId="29168D4A">
            <wp:simplePos x="0" y="0"/>
            <wp:positionH relativeFrom="page">
              <wp:posOffset>3327908</wp:posOffset>
            </wp:positionH>
            <wp:positionV relativeFrom="paragraph">
              <wp:posOffset>300897</wp:posOffset>
            </wp:positionV>
            <wp:extent cx="160020" cy="17526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0020" cy="175260"/>
                    </a:xfrm>
                    <a:prstGeom prst="rect">
                      <a:avLst/>
                    </a:prstGeom>
                  </pic:spPr>
                </pic:pic>
              </a:graphicData>
            </a:graphic>
          </wp:anchor>
        </w:drawing>
      </w:r>
      <w:r>
        <w:t>Light</w:t>
      </w:r>
      <w:r>
        <w:rPr>
          <w:spacing w:val="-5"/>
        </w:rPr>
        <w:t xml:space="preserve"> </w:t>
      </w:r>
      <w:r>
        <w:t>yellow,</w:t>
      </w:r>
      <w:r>
        <w:rPr>
          <w:spacing w:val="-6"/>
        </w:rPr>
        <w:t xml:space="preserve"> </w:t>
      </w:r>
      <w:r>
        <w:t>round,</w:t>
      </w:r>
      <w:r>
        <w:rPr>
          <w:spacing w:val="-5"/>
        </w:rPr>
        <w:t xml:space="preserve"> </w:t>
      </w:r>
      <w:r>
        <w:t>curved,</w:t>
      </w:r>
      <w:r>
        <w:rPr>
          <w:spacing w:val="-4"/>
        </w:rPr>
        <w:t xml:space="preserve"> </w:t>
      </w:r>
      <w:r>
        <w:t>unscored</w:t>
      </w:r>
      <w:r>
        <w:rPr>
          <w:spacing w:val="-6"/>
        </w:rPr>
        <w:t xml:space="preserve"> </w:t>
      </w:r>
      <w:r>
        <w:t>film-coated</w:t>
      </w:r>
      <w:r>
        <w:rPr>
          <w:spacing w:val="-6"/>
        </w:rPr>
        <w:t xml:space="preserve"> </w:t>
      </w:r>
      <w:r>
        <w:t>tablet</w:t>
      </w:r>
      <w:r>
        <w:rPr>
          <w:spacing w:val="-5"/>
        </w:rPr>
        <w:t xml:space="preserve"> </w:t>
      </w:r>
      <w:r>
        <w:t>with</w:t>
      </w:r>
      <w:r>
        <w:rPr>
          <w:spacing w:val="-4"/>
        </w:rPr>
        <w:t xml:space="preserve"> </w:t>
      </w:r>
      <w:r>
        <w:t>diameter</w:t>
      </w:r>
      <w:r>
        <w:rPr>
          <w:spacing w:val="-5"/>
        </w:rPr>
        <w:t xml:space="preserve"> </w:t>
      </w:r>
      <w:r>
        <w:t>7</w:t>
      </w:r>
      <w:r>
        <w:rPr>
          <w:spacing w:val="-2"/>
        </w:rPr>
        <w:t xml:space="preserve"> </w:t>
      </w:r>
      <w:r>
        <w:t>mm,</w:t>
      </w:r>
      <w:r>
        <w:rPr>
          <w:spacing w:val="-5"/>
        </w:rPr>
        <w:t xml:space="preserve"> </w:t>
      </w:r>
      <w:r>
        <w:t>debossed</w:t>
      </w:r>
      <w:r>
        <w:rPr>
          <w:spacing w:val="-4"/>
        </w:rPr>
        <w:t xml:space="preserve"> with</w:t>
      </w:r>
    </w:p>
    <w:p w14:paraId="29168A5F" w14:textId="77777777" w:rsidR="003B00DC" w:rsidRDefault="005717D7" w:rsidP="007E328C">
      <w:pPr>
        <w:pStyle w:val="BodyText"/>
        <w:tabs>
          <w:tab w:val="left" w:pos="4130"/>
        </w:tabs>
        <w:spacing w:before="145"/>
        <w:jc w:val="left"/>
      </w:pPr>
      <w:r>
        <w:t>“LV”</w:t>
      </w:r>
      <w:r>
        <w:rPr>
          <w:spacing w:val="-3"/>
        </w:rPr>
        <w:t xml:space="preserve"> </w:t>
      </w:r>
      <w:r>
        <w:t>on</w:t>
      </w:r>
      <w:r>
        <w:rPr>
          <w:spacing w:val="-4"/>
        </w:rPr>
        <w:t xml:space="preserve"> </w:t>
      </w:r>
      <w:r>
        <w:t>one</w:t>
      </w:r>
      <w:r>
        <w:rPr>
          <w:spacing w:val="-3"/>
        </w:rPr>
        <w:t xml:space="preserve"> </w:t>
      </w:r>
      <w:r>
        <w:t>side</w:t>
      </w:r>
      <w:r>
        <w:rPr>
          <w:spacing w:val="-2"/>
        </w:rPr>
        <w:t xml:space="preserve"> </w:t>
      </w:r>
      <w:r>
        <w:t>and</w:t>
      </w:r>
      <w:r>
        <w:rPr>
          <w:spacing w:val="-3"/>
        </w:rPr>
        <w:t xml:space="preserve"> </w:t>
      </w:r>
      <w:r>
        <w:t>“Novartis”</w:t>
      </w:r>
      <w:r>
        <w:rPr>
          <w:spacing w:val="-1"/>
        </w:rPr>
        <w:t xml:space="preserve"> </w:t>
      </w:r>
      <w:r>
        <w:t>logo</w:t>
      </w:r>
      <w:r>
        <w:rPr>
          <w:spacing w:val="-1"/>
        </w:rPr>
        <w:t xml:space="preserve"> </w:t>
      </w:r>
      <w:r>
        <w:rPr>
          <w:spacing w:val="-10"/>
        </w:rPr>
        <w:t>(</w:t>
      </w:r>
      <w:r>
        <w:tab/>
        <w:t>)</w:t>
      </w:r>
      <w:r>
        <w:rPr>
          <w:spacing w:val="-3"/>
        </w:rPr>
        <w:t xml:space="preserve"> </w:t>
      </w:r>
      <w:r>
        <w:t>on</w:t>
      </w:r>
      <w:r>
        <w:rPr>
          <w:spacing w:val="-1"/>
        </w:rPr>
        <w:t xml:space="preserve"> </w:t>
      </w:r>
      <w:r>
        <w:t>the</w:t>
      </w:r>
      <w:r>
        <w:rPr>
          <w:spacing w:val="-1"/>
        </w:rPr>
        <w:t xml:space="preserve"> </w:t>
      </w:r>
      <w:r>
        <w:t xml:space="preserve">other </w:t>
      </w:r>
      <w:r>
        <w:rPr>
          <w:spacing w:val="-2"/>
        </w:rPr>
        <w:t>side.</w:t>
      </w:r>
    </w:p>
    <w:p w14:paraId="29168A60" w14:textId="77777777" w:rsidR="003B00DC" w:rsidRDefault="005717D7" w:rsidP="007E328C">
      <w:pPr>
        <w:pStyle w:val="Heading1"/>
        <w:numPr>
          <w:ilvl w:val="0"/>
          <w:numId w:val="1"/>
        </w:numPr>
        <w:tabs>
          <w:tab w:val="left" w:pos="455"/>
        </w:tabs>
        <w:spacing w:before="239"/>
        <w:ind w:hanging="432"/>
      </w:pPr>
      <w:bookmarkStart w:id="3" w:name="4_Clinical_particulars"/>
      <w:bookmarkEnd w:id="3"/>
      <w:r>
        <w:t xml:space="preserve">CLINICAL </w:t>
      </w:r>
      <w:r>
        <w:rPr>
          <w:spacing w:val="-2"/>
        </w:rPr>
        <w:t>PARTICULARS</w:t>
      </w:r>
    </w:p>
    <w:p w14:paraId="29168A61" w14:textId="77777777" w:rsidR="003B00DC" w:rsidRDefault="005717D7" w:rsidP="007E328C">
      <w:pPr>
        <w:pStyle w:val="Heading2"/>
        <w:numPr>
          <w:ilvl w:val="1"/>
          <w:numId w:val="1"/>
        </w:numPr>
        <w:tabs>
          <w:tab w:val="left" w:pos="601"/>
        </w:tabs>
        <w:spacing w:before="120"/>
        <w:ind w:hanging="578"/>
      </w:pPr>
      <w:bookmarkStart w:id="4" w:name="4.1_Therapeutic_indications"/>
      <w:bookmarkEnd w:id="4"/>
      <w:r>
        <w:rPr>
          <w:smallCaps/>
          <w:spacing w:val="-2"/>
        </w:rPr>
        <w:t>Therapeutic</w:t>
      </w:r>
      <w:r>
        <w:rPr>
          <w:smallCaps/>
          <w:spacing w:val="6"/>
        </w:rPr>
        <w:t xml:space="preserve"> </w:t>
      </w:r>
      <w:r>
        <w:rPr>
          <w:smallCaps/>
          <w:spacing w:val="-2"/>
        </w:rPr>
        <w:t>indications</w:t>
      </w:r>
    </w:p>
    <w:p w14:paraId="29168A62" w14:textId="77777777" w:rsidR="003B00DC" w:rsidRDefault="003B00DC" w:rsidP="007E328C">
      <w:pPr>
        <w:pStyle w:val="BodyText"/>
        <w:spacing w:before="9"/>
        <w:ind w:left="0"/>
        <w:jc w:val="left"/>
        <w:rPr>
          <w:b/>
          <w:sz w:val="19"/>
        </w:rPr>
      </w:pPr>
    </w:p>
    <w:p w14:paraId="29168A63" w14:textId="77777777" w:rsidR="003B00DC" w:rsidRDefault="005717D7" w:rsidP="007E328C">
      <w:pPr>
        <w:ind w:left="23"/>
        <w:rPr>
          <w:b/>
          <w:sz w:val="24"/>
        </w:rPr>
      </w:pPr>
      <w:r>
        <w:rPr>
          <w:b/>
          <w:sz w:val="24"/>
        </w:rPr>
        <w:t>Chronic</w:t>
      </w:r>
      <w:r>
        <w:rPr>
          <w:b/>
          <w:spacing w:val="-5"/>
          <w:sz w:val="24"/>
        </w:rPr>
        <w:t xml:space="preserve"> </w:t>
      </w:r>
      <w:r>
        <w:rPr>
          <w:b/>
          <w:sz w:val="24"/>
        </w:rPr>
        <w:t>spontaneous</w:t>
      </w:r>
      <w:r>
        <w:rPr>
          <w:b/>
          <w:spacing w:val="-4"/>
          <w:sz w:val="24"/>
        </w:rPr>
        <w:t xml:space="preserve"> </w:t>
      </w:r>
      <w:r>
        <w:rPr>
          <w:b/>
          <w:sz w:val="24"/>
        </w:rPr>
        <w:t>urticaria</w:t>
      </w:r>
      <w:r>
        <w:rPr>
          <w:b/>
          <w:spacing w:val="-3"/>
          <w:sz w:val="24"/>
        </w:rPr>
        <w:t xml:space="preserve"> </w:t>
      </w:r>
      <w:r>
        <w:rPr>
          <w:b/>
          <w:spacing w:val="-2"/>
          <w:sz w:val="24"/>
        </w:rPr>
        <w:t>(CSU)</w:t>
      </w:r>
    </w:p>
    <w:p w14:paraId="29168A64" w14:textId="77777777" w:rsidR="003B00DC" w:rsidRDefault="005717D7" w:rsidP="007E328C">
      <w:pPr>
        <w:pStyle w:val="BodyText"/>
        <w:ind w:right="309"/>
        <w:jc w:val="left"/>
      </w:pPr>
      <w:r>
        <w:t>RHAPSIDO</w:t>
      </w:r>
      <w:r>
        <w:rPr>
          <w:spacing w:val="36"/>
        </w:rPr>
        <w:t xml:space="preserve"> </w:t>
      </w:r>
      <w:r>
        <w:t>is</w:t>
      </w:r>
      <w:r>
        <w:rPr>
          <w:spacing w:val="36"/>
        </w:rPr>
        <w:t xml:space="preserve"> </w:t>
      </w:r>
      <w:r>
        <w:t>indicated</w:t>
      </w:r>
      <w:r>
        <w:rPr>
          <w:spacing w:val="37"/>
        </w:rPr>
        <w:t xml:space="preserve"> </w:t>
      </w:r>
      <w:r>
        <w:t>for</w:t>
      </w:r>
      <w:r>
        <w:rPr>
          <w:spacing w:val="37"/>
        </w:rPr>
        <w:t xml:space="preserve"> </w:t>
      </w:r>
      <w:r>
        <w:t>the</w:t>
      </w:r>
      <w:r>
        <w:rPr>
          <w:spacing w:val="36"/>
        </w:rPr>
        <w:t xml:space="preserve"> </w:t>
      </w:r>
      <w:r>
        <w:t>treatment</w:t>
      </w:r>
      <w:r>
        <w:rPr>
          <w:spacing w:val="37"/>
        </w:rPr>
        <w:t xml:space="preserve"> </w:t>
      </w:r>
      <w:r>
        <w:t>of</w:t>
      </w:r>
      <w:r>
        <w:rPr>
          <w:spacing w:val="37"/>
        </w:rPr>
        <w:t xml:space="preserve"> </w:t>
      </w:r>
      <w:r>
        <w:t>chronic</w:t>
      </w:r>
      <w:r>
        <w:rPr>
          <w:spacing w:val="36"/>
        </w:rPr>
        <w:t xml:space="preserve"> </w:t>
      </w:r>
      <w:r>
        <w:t>spontaneous</w:t>
      </w:r>
      <w:r>
        <w:rPr>
          <w:spacing w:val="37"/>
        </w:rPr>
        <w:t xml:space="preserve"> </w:t>
      </w:r>
      <w:r>
        <w:t>urticaria</w:t>
      </w:r>
      <w:r>
        <w:rPr>
          <w:spacing w:val="37"/>
        </w:rPr>
        <w:t xml:space="preserve"> </w:t>
      </w:r>
      <w:r>
        <w:t>(CSU)</w:t>
      </w:r>
      <w:r>
        <w:rPr>
          <w:spacing w:val="36"/>
        </w:rPr>
        <w:t xml:space="preserve"> </w:t>
      </w:r>
      <w:r>
        <w:t>in</w:t>
      </w:r>
      <w:r>
        <w:rPr>
          <w:spacing w:val="36"/>
        </w:rPr>
        <w:t xml:space="preserve"> </w:t>
      </w:r>
      <w:r>
        <w:t>adult patients who remain symptomatic despite H1 antihistamine treatment.</w:t>
      </w:r>
    </w:p>
    <w:p w14:paraId="29168A65" w14:textId="77777777" w:rsidR="003B00DC" w:rsidRDefault="005717D7" w:rsidP="007E328C">
      <w:pPr>
        <w:pStyle w:val="Heading2"/>
        <w:numPr>
          <w:ilvl w:val="1"/>
          <w:numId w:val="1"/>
        </w:numPr>
        <w:tabs>
          <w:tab w:val="left" w:pos="601"/>
        </w:tabs>
        <w:ind w:hanging="578"/>
      </w:pPr>
      <w:bookmarkStart w:id="5" w:name="4.2_Dose_and_method_of_administration"/>
      <w:bookmarkEnd w:id="5"/>
      <w:r>
        <w:rPr>
          <w:smallCaps/>
        </w:rPr>
        <w:t>Dose</w:t>
      </w:r>
      <w:r>
        <w:rPr>
          <w:smallCaps/>
          <w:spacing w:val="-7"/>
        </w:rPr>
        <w:t xml:space="preserve"> </w:t>
      </w:r>
      <w:r>
        <w:rPr>
          <w:smallCaps/>
        </w:rPr>
        <w:t>and</w:t>
      </w:r>
      <w:r>
        <w:rPr>
          <w:smallCaps/>
          <w:spacing w:val="-6"/>
        </w:rPr>
        <w:t xml:space="preserve"> </w:t>
      </w:r>
      <w:r>
        <w:rPr>
          <w:smallCaps/>
        </w:rPr>
        <w:t>method</w:t>
      </w:r>
      <w:r>
        <w:rPr>
          <w:smallCaps/>
          <w:spacing w:val="-6"/>
        </w:rPr>
        <w:t xml:space="preserve"> </w:t>
      </w:r>
      <w:r>
        <w:rPr>
          <w:smallCaps/>
        </w:rPr>
        <w:t>of</w:t>
      </w:r>
      <w:r>
        <w:rPr>
          <w:smallCaps/>
          <w:spacing w:val="-6"/>
        </w:rPr>
        <w:t xml:space="preserve"> </w:t>
      </w:r>
      <w:r>
        <w:rPr>
          <w:smallCaps/>
          <w:spacing w:val="-2"/>
        </w:rPr>
        <w:t>administration</w:t>
      </w:r>
    </w:p>
    <w:p w14:paraId="29168A66" w14:textId="77777777" w:rsidR="003B00DC" w:rsidRDefault="005717D7" w:rsidP="007E328C">
      <w:pPr>
        <w:spacing w:before="120"/>
        <w:ind w:left="23"/>
        <w:rPr>
          <w:b/>
          <w:sz w:val="24"/>
        </w:rPr>
      </w:pPr>
      <w:r>
        <w:rPr>
          <w:b/>
          <w:sz w:val="24"/>
        </w:rPr>
        <w:t>Dosage</w:t>
      </w:r>
      <w:r>
        <w:rPr>
          <w:b/>
          <w:spacing w:val="-4"/>
          <w:sz w:val="24"/>
        </w:rPr>
        <w:t xml:space="preserve"> </w:t>
      </w:r>
      <w:r>
        <w:rPr>
          <w:b/>
          <w:spacing w:val="-2"/>
          <w:sz w:val="24"/>
        </w:rPr>
        <w:t>regimen</w:t>
      </w:r>
    </w:p>
    <w:p w14:paraId="29168A67" w14:textId="77777777" w:rsidR="003B00DC" w:rsidRDefault="005717D7" w:rsidP="007E328C">
      <w:pPr>
        <w:pStyle w:val="BodyText"/>
        <w:spacing w:before="119"/>
        <w:jc w:val="left"/>
      </w:pPr>
      <w:r>
        <w:t>The</w:t>
      </w:r>
      <w:r>
        <w:rPr>
          <w:spacing w:val="-4"/>
        </w:rPr>
        <w:t xml:space="preserve"> </w:t>
      </w:r>
      <w:r>
        <w:t>recommended</w:t>
      </w:r>
      <w:r>
        <w:rPr>
          <w:spacing w:val="-2"/>
        </w:rPr>
        <w:t xml:space="preserve"> </w:t>
      </w:r>
      <w:r>
        <w:t>dose</w:t>
      </w:r>
      <w:r>
        <w:rPr>
          <w:spacing w:val="-1"/>
        </w:rPr>
        <w:t xml:space="preserve"> </w:t>
      </w:r>
      <w:r>
        <w:t>of</w:t>
      </w:r>
      <w:r>
        <w:rPr>
          <w:spacing w:val="-1"/>
        </w:rPr>
        <w:t xml:space="preserve"> </w:t>
      </w:r>
      <w:r>
        <w:t>RHAPSIDO</w:t>
      </w:r>
      <w:r>
        <w:rPr>
          <w:spacing w:val="-2"/>
        </w:rPr>
        <w:t xml:space="preserve"> </w:t>
      </w:r>
      <w:r>
        <w:t>is</w:t>
      </w:r>
      <w:r>
        <w:rPr>
          <w:spacing w:val="-2"/>
        </w:rPr>
        <w:t xml:space="preserve"> </w:t>
      </w:r>
      <w:r>
        <w:t>25</w:t>
      </w:r>
      <w:r>
        <w:rPr>
          <w:spacing w:val="-2"/>
        </w:rPr>
        <w:t xml:space="preserve"> </w:t>
      </w:r>
      <w:r>
        <w:t>mg</w:t>
      </w:r>
      <w:r>
        <w:rPr>
          <w:spacing w:val="-1"/>
        </w:rPr>
        <w:t xml:space="preserve"> </w:t>
      </w:r>
      <w:r>
        <w:t>taken</w:t>
      </w:r>
      <w:r>
        <w:rPr>
          <w:spacing w:val="-1"/>
        </w:rPr>
        <w:t xml:space="preserve"> </w:t>
      </w:r>
      <w:r>
        <w:t>orally</w:t>
      </w:r>
      <w:r>
        <w:rPr>
          <w:spacing w:val="-3"/>
        </w:rPr>
        <w:t xml:space="preserve"> </w:t>
      </w:r>
      <w:r>
        <w:t>twice</w:t>
      </w:r>
      <w:r>
        <w:rPr>
          <w:spacing w:val="-1"/>
        </w:rPr>
        <w:t xml:space="preserve"> </w:t>
      </w:r>
      <w:r>
        <w:rPr>
          <w:spacing w:val="-2"/>
        </w:rPr>
        <w:t>daily.</w:t>
      </w:r>
    </w:p>
    <w:p w14:paraId="29168A68" w14:textId="77777777" w:rsidR="003B00DC" w:rsidRDefault="005717D7" w:rsidP="007E328C">
      <w:pPr>
        <w:pStyle w:val="BodyText"/>
        <w:ind w:right="303"/>
        <w:jc w:val="left"/>
      </w:pPr>
      <w:r>
        <w:t>If</w:t>
      </w:r>
      <w:r>
        <w:rPr>
          <w:spacing w:val="-3"/>
        </w:rPr>
        <w:t xml:space="preserve"> </w:t>
      </w:r>
      <w:r>
        <w:t>a</w:t>
      </w:r>
      <w:r>
        <w:rPr>
          <w:spacing w:val="-3"/>
        </w:rPr>
        <w:t xml:space="preserve"> </w:t>
      </w:r>
      <w:r>
        <w:t>patient</w:t>
      </w:r>
      <w:r>
        <w:rPr>
          <w:spacing w:val="-2"/>
        </w:rPr>
        <w:t xml:space="preserve"> </w:t>
      </w:r>
      <w:r>
        <w:t>misses</w:t>
      </w:r>
      <w:r>
        <w:rPr>
          <w:spacing w:val="-3"/>
        </w:rPr>
        <w:t xml:space="preserve"> </w:t>
      </w:r>
      <w:r>
        <w:t>a</w:t>
      </w:r>
      <w:r>
        <w:rPr>
          <w:spacing w:val="-3"/>
        </w:rPr>
        <w:t xml:space="preserve"> </w:t>
      </w:r>
      <w:r>
        <w:t>dose</w:t>
      </w:r>
      <w:r>
        <w:rPr>
          <w:spacing w:val="-2"/>
        </w:rPr>
        <w:t xml:space="preserve"> </w:t>
      </w:r>
      <w:r>
        <w:t>or</w:t>
      </w:r>
      <w:r>
        <w:rPr>
          <w:spacing w:val="-2"/>
        </w:rPr>
        <w:t xml:space="preserve"> </w:t>
      </w:r>
      <w:r>
        <w:t>doses</w:t>
      </w:r>
      <w:r>
        <w:rPr>
          <w:spacing w:val="-3"/>
        </w:rPr>
        <w:t xml:space="preserve"> </w:t>
      </w:r>
      <w:r>
        <w:t>of</w:t>
      </w:r>
      <w:r>
        <w:rPr>
          <w:spacing w:val="-2"/>
        </w:rPr>
        <w:t xml:space="preserve"> </w:t>
      </w:r>
      <w:r>
        <w:t>RHAPSIDO,</w:t>
      </w:r>
      <w:r>
        <w:rPr>
          <w:spacing w:val="-2"/>
        </w:rPr>
        <w:t xml:space="preserve"> </w:t>
      </w:r>
      <w:r>
        <w:t>the</w:t>
      </w:r>
      <w:r>
        <w:rPr>
          <w:spacing w:val="-2"/>
        </w:rPr>
        <w:t xml:space="preserve"> </w:t>
      </w:r>
      <w:r>
        <w:t>patient</w:t>
      </w:r>
      <w:r>
        <w:rPr>
          <w:spacing w:val="-3"/>
        </w:rPr>
        <w:t xml:space="preserve"> </w:t>
      </w:r>
      <w:r>
        <w:t>should</w:t>
      </w:r>
      <w:r>
        <w:rPr>
          <w:spacing w:val="-3"/>
        </w:rPr>
        <w:t xml:space="preserve"> </w:t>
      </w:r>
      <w:r>
        <w:t>be</w:t>
      </w:r>
      <w:r>
        <w:rPr>
          <w:spacing w:val="-2"/>
        </w:rPr>
        <w:t xml:space="preserve"> </w:t>
      </w:r>
      <w:r>
        <w:t>instructed</w:t>
      </w:r>
      <w:r>
        <w:rPr>
          <w:spacing w:val="-3"/>
        </w:rPr>
        <w:t xml:space="preserve"> </w:t>
      </w:r>
      <w:r>
        <w:t>to</w:t>
      </w:r>
      <w:r>
        <w:rPr>
          <w:spacing w:val="-3"/>
        </w:rPr>
        <w:t xml:space="preserve"> </w:t>
      </w:r>
      <w:r>
        <w:t>take</w:t>
      </w:r>
      <w:r>
        <w:rPr>
          <w:spacing w:val="-2"/>
        </w:rPr>
        <w:t xml:space="preserve"> </w:t>
      </w:r>
      <w:r>
        <w:t>the next dose at its regularly scheduled time. Extra doses of RHAPSIDO should not be taken to make up for the missed dose or doses.</w:t>
      </w:r>
    </w:p>
    <w:p w14:paraId="29168A69" w14:textId="77777777" w:rsidR="003B00DC" w:rsidRDefault="005717D7" w:rsidP="007E328C">
      <w:pPr>
        <w:pStyle w:val="Heading2"/>
        <w:spacing w:before="121"/>
      </w:pPr>
      <w:r>
        <w:t>Dose</w:t>
      </w:r>
      <w:r>
        <w:rPr>
          <w:spacing w:val="-1"/>
        </w:rPr>
        <w:t xml:space="preserve"> </w:t>
      </w:r>
      <w:r>
        <w:rPr>
          <w:spacing w:val="-2"/>
        </w:rPr>
        <w:t>interruption</w:t>
      </w:r>
    </w:p>
    <w:p w14:paraId="29168A6A" w14:textId="77777777" w:rsidR="003B00DC" w:rsidRDefault="005717D7" w:rsidP="007E328C">
      <w:pPr>
        <w:pStyle w:val="BodyText"/>
        <w:spacing w:before="60" w:line="276" w:lineRule="auto"/>
        <w:ind w:right="304"/>
        <w:jc w:val="left"/>
      </w:pPr>
      <w:r>
        <w:t>Consideration should be given to withholding RHAPSIDO for 3 to 7</w:t>
      </w:r>
      <w:r>
        <w:rPr>
          <w:spacing w:val="-2"/>
        </w:rPr>
        <w:t xml:space="preserve"> </w:t>
      </w:r>
      <w:r>
        <w:t>days before surgery and for</w:t>
      </w:r>
      <w:r>
        <w:rPr>
          <w:spacing w:val="-9"/>
        </w:rPr>
        <w:t xml:space="preserve"> </w:t>
      </w:r>
      <w:r>
        <w:t>3</w:t>
      </w:r>
      <w:r>
        <w:rPr>
          <w:spacing w:val="-8"/>
        </w:rPr>
        <w:t xml:space="preserve"> </w:t>
      </w:r>
      <w:r>
        <w:t>to</w:t>
      </w:r>
      <w:r>
        <w:rPr>
          <w:spacing w:val="-7"/>
        </w:rPr>
        <w:t xml:space="preserve"> </w:t>
      </w:r>
      <w:r>
        <w:t>7</w:t>
      </w:r>
      <w:r>
        <w:rPr>
          <w:spacing w:val="-2"/>
        </w:rPr>
        <w:t xml:space="preserve"> </w:t>
      </w:r>
      <w:r>
        <w:t>days</w:t>
      </w:r>
      <w:r>
        <w:rPr>
          <w:spacing w:val="-8"/>
        </w:rPr>
        <w:t xml:space="preserve"> </w:t>
      </w:r>
      <w:r>
        <w:t>after</w:t>
      </w:r>
      <w:r>
        <w:rPr>
          <w:spacing w:val="-7"/>
        </w:rPr>
        <w:t xml:space="preserve"> </w:t>
      </w:r>
      <w:r>
        <w:t>surgery,</w:t>
      </w:r>
      <w:r>
        <w:rPr>
          <w:spacing w:val="-7"/>
        </w:rPr>
        <w:t xml:space="preserve"> </w:t>
      </w:r>
      <w:r>
        <w:t>depending</w:t>
      </w:r>
      <w:r>
        <w:rPr>
          <w:spacing w:val="-8"/>
        </w:rPr>
        <w:t xml:space="preserve"> </w:t>
      </w:r>
      <w:r>
        <w:t>upon</w:t>
      </w:r>
      <w:r>
        <w:rPr>
          <w:spacing w:val="-8"/>
        </w:rPr>
        <w:t xml:space="preserve"> </w:t>
      </w:r>
      <w:r>
        <w:t>the</w:t>
      </w:r>
      <w:r>
        <w:rPr>
          <w:spacing w:val="-6"/>
        </w:rPr>
        <w:t xml:space="preserve"> </w:t>
      </w:r>
      <w:r>
        <w:t>type</w:t>
      </w:r>
      <w:r>
        <w:rPr>
          <w:spacing w:val="-7"/>
        </w:rPr>
        <w:t xml:space="preserve"> </w:t>
      </w:r>
      <w:r>
        <w:t>of</w:t>
      </w:r>
      <w:r>
        <w:rPr>
          <w:spacing w:val="-7"/>
        </w:rPr>
        <w:t xml:space="preserve"> </w:t>
      </w:r>
      <w:r>
        <w:t>surgery</w:t>
      </w:r>
      <w:r>
        <w:rPr>
          <w:spacing w:val="-6"/>
        </w:rPr>
        <w:t xml:space="preserve"> </w:t>
      </w:r>
      <w:r>
        <w:t>and</w:t>
      </w:r>
      <w:r>
        <w:rPr>
          <w:spacing w:val="-8"/>
        </w:rPr>
        <w:t xml:space="preserve"> </w:t>
      </w:r>
      <w:r>
        <w:t>the</w:t>
      </w:r>
      <w:r>
        <w:rPr>
          <w:spacing w:val="-8"/>
        </w:rPr>
        <w:t xml:space="preserve"> </w:t>
      </w:r>
      <w:r>
        <w:t>risk</w:t>
      </w:r>
      <w:r>
        <w:rPr>
          <w:spacing w:val="-8"/>
        </w:rPr>
        <w:t xml:space="preserve"> </w:t>
      </w:r>
      <w:r>
        <w:t>of</w:t>
      </w:r>
      <w:r>
        <w:rPr>
          <w:spacing w:val="-7"/>
        </w:rPr>
        <w:t xml:space="preserve"> </w:t>
      </w:r>
      <w:r>
        <w:t>bleeding</w:t>
      </w:r>
      <w:r>
        <w:rPr>
          <w:spacing w:val="-7"/>
        </w:rPr>
        <w:t xml:space="preserve"> </w:t>
      </w:r>
      <w:r>
        <w:rPr>
          <w:spacing w:val="-4"/>
        </w:rPr>
        <w:t>(see</w:t>
      </w:r>
    </w:p>
    <w:p w14:paraId="29168A6B" w14:textId="77777777" w:rsidR="003B00DC" w:rsidRDefault="005717D7" w:rsidP="007E328C">
      <w:pPr>
        <w:pStyle w:val="BodyText"/>
        <w:spacing w:before="0" w:line="276" w:lineRule="auto"/>
        <w:ind w:right="304"/>
        <w:jc w:val="left"/>
      </w:pPr>
      <w:r>
        <w:t>4.8</w:t>
      </w:r>
      <w:r>
        <w:rPr>
          <w:spacing w:val="-9"/>
        </w:rPr>
        <w:t xml:space="preserve"> </w:t>
      </w:r>
      <w:r>
        <w:t>Adverse</w:t>
      </w:r>
      <w:r>
        <w:rPr>
          <w:spacing w:val="-9"/>
        </w:rPr>
        <w:t xml:space="preserve"> </w:t>
      </w:r>
      <w:r>
        <w:t>effects</w:t>
      </w:r>
      <w:r>
        <w:rPr>
          <w:spacing w:val="-8"/>
        </w:rPr>
        <w:t xml:space="preserve"> </w:t>
      </w:r>
      <w:r>
        <w:t>(Undesirable</w:t>
      </w:r>
      <w:r>
        <w:rPr>
          <w:spacing w:val="-9"/>
        </w:rPr>
        <w:t xml:space="preserve"> </w:t>
      </w:r>
      <w:r>
        <w:t>effects)</w:t>
      </w:r>
      <w:r>
        <w:rPr>
          <w:spacing w:val="-8"/>
        </w:rPr>
        <w:t xml:space="preserve"> </w:t>
      </w:r>
      <w:r>
        <w:t>and</w:t>
      </w:r>
      <w:r>
        <w:rPr>
          <w:spacing w:val="-7"/>
        </w:rPr>
        <w:t xml:space="preserve"> </w:t>
      </w:r>
      <w:r>
        <w:t>4.5</w:t>
      </w:r>
      <w:r>
        <w:rPr>
          <w:spacing w:val="-9"/>
        </w:rPr>
        <w:t xml:space="preserve"> </w:t>
      </w:r>
      <w:r>
        <w:t>Interactions</w:t>
      </w:r>
      <w:r>
        <w:rPr>
          <w:spacing w:val="-9"/>
        </w:rPr>
        <w:t xml:space="preserve"> </w:t>
      </w:r>
      <w:r>
        <w:t>with</w:t>
      </w:r>
      <w:r>
        <w:rPr>
          <w:spacing w:val="-9"/>
        </w:rPr>
        <w:t xml:space="preserve"> </w:t>
      </w:r>
      <w:r>
        <w:t>other</w:t>
      </w:r>
      <w:r>
        <w:rPr>
          <w:spacing w:val="-9"/>
        </w:rPr>
        <w:t xml:space="preserve"> </w:t>
      </w:r>
      <w:r>
        <w:t>medicines</w:t>
      </w:r>
      <w:r>
        <w:rPr>
          <w:spacing w:val="-7"/>
        </w:rPr>
        <w:t xml:space="preserve"> </w:t>
      </w:r>
      <w:r>
        <w:t>and</w:t>
      </w:r>
      <w:r>
        <w:rPr>
          <w:spacing w:val="-9"/>
        </w:rPr>
        <w:t xml:space="preserve"> </w:t>
      </w:r>
      <w:r>
        <w:t>other forms of interaction).</w:t>
      </w:r>
    </w:p>
    <w:p w14:paraId="29168A6C" w14:textId="77777777" w:rsidR="003B00DC" w:rsidRDefault="005717D7" w:rsidP="007E328C">
      <w:pPr>
        <w:pStyle w:val="Heading2"/>
        <w:spacing w:before="199"/>
      </w:pPr>
      <w:r>
        <w:t>Method</w:t>
      </w:r>
      <w:r>
        <w:rPr>
          <w:spacing w:val="-1"/>
        </w:rPr>
        <w:t xml:space="preserve"> </w:t>
      </w:r>
      <w:r>
        <w:t>of</w:t>
      </w:r>
      <w:r>
        <w:rPr>
          <w:spacing w:val="-1"/>
        </w:rPr>
        <w:t xml:space="preserve"> </w:t>
      </w:r>
      <w:r>
        <w:rPr>
          <w:spacing w:val="-2"/>
        </w:rPr>
        <w:t>administration</w:t>
      </w:r>
    </w:p>
    <w:p w14:paraId="29168A6D" w14:textId="77777777" w:rsidR="003B00DC" w:rsidRDefault="005717D7" w:rsidP="007E328C">
      <w:pPr>
        <w:pStyle w:val="BodyText"/>
        <w:spacing w:before="61" w:line="276" w:lineRule="auto"/>
        <w:ind w:right="304"/>
        <w:jc w:val="left"/>
      </w:pPr>
      <w:r>
        <w:t>RHAPSIDO is administered orally. RHAPSIDO can be taken with or without food. Patients should be instructed to swallow the tablet whole with water. RHAPSIDO should not be split, crushed, or chewed (see section 5.1 Pharmacodynamic properties).</w:t>
      </w:r>
    </w:p>
    <w:p w14:paraId="29168A6F" w14:textId="7A4C3246" w:rsidR="003B00DC" w:rsidRDefault="005717D7" w:rsidP="007E328C">
      <w:pPr>
        <w:pStyle w:val="BodyText"/>
        <w:spacing w:line="276" w:lineRule="auto"/>
        <w:jc w:val="left"/>
      </w:pPr>
      <w:r>
        <w:t>Special</w:t>
      </w:r>
      <w:r>
        <w:rPr>
          <w:spacing w:val="-3"/>
        </w:rPr>
        <w:t xml:space="preserve"> </w:t>
      </w:r>
      <w:r>
        <w:rPr>
          <w:spacing w:val="-2"/>
        </w:rPr>
        <w:t>populations</w:t>
      </w:r>
    </w:p>
    <w:p w14:paraId="29168A70" w14:textId="77777777" w:rsidR="003B00DC" w:rsidRDefault="005717D7" w:rsidP="007E328C">
      <w:pPr>
        <w:spacing w:before="241"/>
        <w:ind w:left="23"/>
        <w:rPr>
          <w:b/>
          <w:sz w:val="24"/>
        </w:rPr>
      </w:pPr>
      <w:r>
        <w:rPr>
          <w:b/>
          <w:sz w:val="24"/>
        </w:rPr>
        <w:lastRenderedPageBreak/>
        <w:t>R</w:t>
      </w:r>
      <w:r>
        <w:rPr>
          <w:b/>
          <w:sz w:val="24"/>
        </w:rPr>
        <w:t>enal</w:t>
      </w:r>
      <w:r>
        <w:rPr>
          <w:b/>
          <w:spacing w:val="-2"/>
          <w:sz w:val="24"/>
        </w:rPr>
        <w:t xml:space="preserve"> impairment</w:t>
      </w:r>
    </w:p>
    <w:p w14:paraId="29168A71" w14:textId="77777777" w:rsidR="003B00DC" w:rsidRDefault="005717D7" w:rsidP="007E328C">
      <w:pPr>
        <w:pStyle w:val="BodyText"/>
        <w:ind w:right="305"/>
        <w:jc w:val="left"/>
      </w:pPr>
      <w:r>
        <w:t>No dose adjustment of RHAPSIDO is required in patients with renal impairment. Elimination of</w:t>
      </w:r>
      <w:r>
        <w:rPr>
          <w:spacing w:val="-4"/>
        </w:rPr>
        <w:t xml:space="preserve"> </w:t>
      </w:r>
      <w:r>
        <w:t>unchanged</w:t>
      </w:r>
      <w:r>
        <w:rPr>
          <w:spacing w:val="-4"/>
        </w:rPr>
        <w:t xml:space="preserve"> </w:t>
      </w:r>
      <w:r>
        <w:t>remibrutinib</w:t>
      </w:r>
      <w:r>
        <w:rPr>
          <w:spacing w:val="-4"/>
        </w:rPr>
        <w:t xml:space="preserve"> </w:t>
      </w:r>
      <w:r>
        <w:t>via</w:t>
      </w:r>
      <w:r>
        <w:rPr>
          <w:spacing w:val="-4"/>
        </w:rPr>
        <w:t xml:space="preserve"> </w:t>
      </w:r>
      <w:r>
        <w:t>the</w:t>
      </w:r>
      <w:r>
        <w:rPr>
          <w:spacing w:val="-3"/>
        </w:rPr>
        <w:t xml:space="preserve"> </w:t>
      </w:r>
      <w:r>
        <w:t>kidney</w:t>
      </w:r>
      <w:r>
        <w:rPr>
          <w:spacing w:val="-3"/>
        </w:rPr>
        <w:t xml:space="preserve"> </w:t>
      </w:r>
      <w:r>
        <w:t>is</w:t>
      </w:r>
      <w:r>
        <w:rPr>
          <w:spacing w:val="-4"/>
        </w:rPr>
        <w:t xml:space="preserve"> </w:t>
      </w:r>
      <w:r>
        <w:t>negligible</w:t>
      </w:r>
      <w:r>
        <w:rPr>
          <w:spacing w:val="-3"/>
        </w:rPr>
        <w:t xml:space="preserve"> </w:t>
      </w:r>
      <w:r>
        <w:t>(&lt;1%).</w:t>
      </w:r>
      <w:r>
        <w:rPr>
          <w:spacing w:val="-4"/>
        </w:rPr>
        <w:t xml:space="preserve"> </w:t>
      </w:r>
      <w:r>
        <w:t>There</w:t>
      </w:r>
      <w:r>
        <w:rPr>
          <w:spacing w:val="-3"/>
        </w:rPr>
        <w:t xml:space="preserve"> </w:t>
      </w:r>
      <w:r>
        <w:t>are</w:t>
      </w:r>
      <w:r>
        <w:rPr>
          <w:spacing w:val="-3"/>
        </w:rPr>
        <w:t xml:space="preserve"> </w:t>
      </w:r>
      <w:r>
        <w:t>limited</w:t>
      </w:r>
      <w:r>
        <w:rPr>
          <w:spacing w:val="-4"/>
        </w:rPr>
        <w:t xml:space="preserve"> </w:t>
      </w:r>
      <w:r>
        <w:t>data</w:t>
      </w:r>
      <w:r>
        <w:rPr>
          <w:spacing w:val="-5"/>
        </w:rPr>
        <w:t xml:space="preserve"> </w:t>
      </w:r>
      <w:r>
        <w:t>available in patients with severe renal impairment (see section 5.1 Pharmacodynamic properties).</w:t>
      </w:r>
    </w:p>
    <w:p w14:paraId="29168A72" w14:textId="77777777" w:rsidR="003B00DC" w:rsidRDefault="005717D7" w:rsidP="007E328C">
      <w:pPr>
        <w:pStyle w:val="Heading2"/>
        <w:spacing w:before="240"/>
      </w:pPr>
      <w:r>
        <w:t>Hepatic</w:t>
      </w:r>
      <w:r>
        <w:rPr>
          <w:spacing w:val="-2"/>
        </w:rPr>
        <w:t xml:space="preserve"> impairment</w:t>
      </w:r>
    </w:p>
    <w:p w14:paraId="29168A73" w14:textId="77777777" w:rsidR="003B00DC" w:rsidRDefault="005717D7" w:rsidP="007E328C">
      <w:pPr>
        <w:pStyle w:val="BodyText"/>
        <w:ind w:right="303"/>
        <w:jc w:val="left"/>
      </w:pPr>
      <w:r>
        <w:t>No dose adjustment of RHAPSIDO is required in patients with mild or moderate, or hepatic impairment.</w:t>
      </w:r>
      <w:r>
        <w:rPr>
          <w:spacing w:val="-8"/>
        </w:rPr>
        <w:t xml:space="preserve"> </w:t>
      </w:r>
      <w:r>
        <w:t>RHAPSIDO</w:t>
      </w:r>
      <w:r>
        <w:rPr>
          <w:spacing w:val="-8"/>
        </w:rPr>
        <w:t xml:space="preserve"> </w:t>
      </w:r>
      <w:r>
        <w:t>is</w:t>
      </w:r>
      <w:r>
        <w:rPr>
          <w:spacing w:val="-8"/>
        </w:rPr>
        <w:t xml:space="preserve"> </w:t>
      </w:r>
      <w:r>
        <w:t>not</w:t>
      </w:r>
      <w:r>
        <w:rPr>
          <w:spacing w:val="-7"/>
        </w:rPr>
        <w:t xml:space="preserve"> </w:t>
      </w:r>
      <w:r>
        <w:t>recommended</w:t>
      </w:r>
      <w:r>
        <w:rPr>
          <w:spacing w:val="-7"/>
        </w:rPr>
        <w:t xml:space="preserve"> </w:t>
      </w:r>
      <w:r>
        <w:t>in</w:t>
      </w:r>
      <w:r>
        <w:rPr>
          <w:spacing w:val="-7"/>
        </w:rPr>
        <w:t xml:space="preserve"> </w:t>
      </w:r>
      <w:r>
        <w:t>patients</w:t>
      </w:r>
      <w:r>
        <w:rPr>
          <w:spacing w:val="-8"/>
        </w:rPr>
        <w:t xml:space="preserve"> </w:t>
      </w:r>
      <w:r>
        <w:t>with</w:t>
      </w:r>
      <w:r>
        <w:rPr>
          <w:spacing w:val="-7"/>
        </w:rPr>
        <w:t xml:space="preserve"> </w:t>
      </w:r>
      <w:r>
        <w:t>severe</w:t>
      </w:r>
      <w:r>
        <w:rPr>
          <w:spacing w:val="-7"/>
        </w:rPr>
        <w:t xml:space="preserve"> </w:t>
      </w:r>
      <w:r>
        <w:t>hepatic</w:t>
      </w:r>
      <w:r>
        <w:rPr>
          <w:spacing w:val="-7"/>
        </w:rPr>
        <w:t xml:space="preserve"> </w:t>
      </w:r>
      <w:r>
        <w:t>impairment</w:t>
      </w:r>
      <w:r>
        <w:rPr>
          <w:spacing w:val="-6"/>
        </w:rPr>
        <w:t xml:space="preserve"> </w:t>
      </w:r>
      <w:r>
        <w:t>(see section 5.1 Pharmacodynamic properties).</w:t>
      </w:r>
    </w:p>
    <w:p w14:paraId="29168A74" w14:textId="77777777" w:rsidR="003B00DC" w:rsidRDefault="005717D7" w:rsidP="007E328C">
      <w:pPr>
        <w:pStyle w:val="Heading2"/>
        <w:spacing w:before="240"/>
      </w:pPr>
      <w:r>
        <w:t>Paediatric</w:t>
      </w:r>
      <w:r>
        <w:rPr>
          <w:spacing w:val="-4"/>
        </w:rPr>
        <w:t xml:space="preserve"> </w:t>
      </w:r>
      <w:r>
        <w:t>patients</w:t>
      </w:r>
      <w:r>
        <w:rPr>
          <w:spacing w:val="-2"/>
        </w:rPr>
        <w:t xml:space="preserve"> </w:t>
      </w:r>
      <w:r>
        <w:t>(below</w:t>
      </w:r>
      <w:r>
        <w:rPr>
          <w:spacing w:val="-2"/>
        </w:rPr>
        <w:t xml:space="preserve"> </w:t>
      </w:r>
      <w:r>
        <w:t>18</w:t>
      </w:r>
      <w:r>
        <w:rPr>
          <w:spacing w:val="-2"/>
        </w:rPr>
        <w:t xml:space="preserve"> years)</w:t>
      </w:r>
    </w:p>
    <w:p w14:paraId="29168A75" w14:textId="77777777" w:rsidR="003B00DC" w:rsidRDefault="005717D7" w:rsidP="007E328C">
      <w:pPr>
        <w:pStyle w:val="BodyText"/>
        <w:jc w:val="left"/>
      </w:pPr>
      <w:r>
        <w:t>The</w:t>
      </w:r>
      <w:r>
        <w:rPr>
          <w:spacing w:val="-2"/>
        </w:rPr>
        <w:t xml:space="preserve"> </w:t>
      </w:r>
      <w:r>
        <w:t>safety</w:t>
      </w:r>
      <w:r>
        <w:rPr>
          <w:spacing w:val="-2"/>
        </w:rPr>
        <w:t xml:space="preserve"> </w:t>
      </w:r>
      <w:r>
        <w:t>and</w:t>
      </w:r>
      <w:r>
        <w:rPr>
          <w:spacing w:val="-2"/>
        </w:rPr>
        <w:t xml:space="preserve"> </w:t>
      </w:r>
      <w:r>
        <w:t>efficacy</w:t>
      </w:r>
      <w:r>
        <w:rPr>
          <w:spacing w:val="-3"/>
        </w:rPr>
        <w:t xml:space="preserve"> </w:t>
      </w:r>
      <w:r>
        <w:t>of</w:t>
      </w:r>
      <w:r>
        <w:rPr>
          <w:spacing w:val="-1"/>
        </w:rPr>
        <w:t xml:space="preserve"> </w:t>
      </w:r>
      <w:r>
        <w:t>RHAPSIDO</w:t>
      </w:r>
      <w:r>
        <w:rPr>
          <w:spacing w:val="-2"/>
        </w:rPr>
        <w:t xml:space="preserve"> </w:t>
      </w:r>
      <w:r>
        <w:t>in</w:t>
      </w:r>
      <w:r>
        <w:rPr>
          <w:spacing w:val="-2"/>
        </w:rPr>
        <w:t xml:space="preserve"> </w:t>
      </w:r>
      <w:r>
        <w:t>pediatric</w:t>
      </w:r>
      <w:r>
        <w:rPr>
          <w:spacing w:val="-2"/>
        </w:rPr>
        <w:t xml:space="preserve"> </w:t>
      </w:r>
      <w:r>
        <w:t>patients</w:t>
      </w:r>
      <w:r>
        <w:rPr>
          <w:spacing w:val="-2"/>
        </w:rPr>
        <w:t xml:space="preserve"> </w:t>
      </w:r>
      <w:r>
        <w:t>have</w:t>
      </w:r>
      <w:r>
        <w:rPr>
          <w:spacing w:val="-2"/>
        </w:rPr>
        <w:t xml:space="preserve"> </w:t>
      </w:r>
      <w:r>
        <w:t>not</w:t>
      </w:r>
      <w:r>
        <w:rPr>
          <w:spacing w:val="-2"/>
        </w:rPr>
        <w:t xml:space="preserve"> </w:t>
      </w:r>
      <w:r>
        <w:t>been</w:t>
      </w:r>
      <w:r>
        <w:rPr>
          <w:spacing w:val="-2"/>
        </w:rPr>
        <w:t xml:space="preserve"> established.</w:t>
      </w:r>
    </w:p>
    <w:p w14:paraId="29168A76" w14:textId="77777777" w:rsidR="003B00DC" w:rsidRDefault="005717D7" w:rsidP="007E328C">
      <w:pPr>
        <w:pStyle w:val="Heading2"/>
        <w:spacing w:before="240"/>
      </w:pPr>
      <w:r>
        <w:t>Elderly</w:t>
      </w:r>
      <w:r>
        <w:rPr>
          <w:spacing w:val="-4"/>
        </w:rPr>
        <w:t xml:space="preserve"> </w:t>
      </w:r>
      <w:r>
        <w:t>patients</w:t>
      </w:r>
      <w:r>
        <w:rPr>
          <w:spacing w:val="-1"/>
        </w:rPr>
        <w:t xml:space="preserve"> </w:t>
      </w:r>
      <w:r>
        <w:rPr>
          <w:i/>
        </w:rPr>
        <w:t>(</w:t>
      </w:r>
      <w:r>
        <w:t>65</w:t>
      </w:r>
      <w:r>
        <w:rPr>
          <w:spacing w:val="-2"/>
        </w:rPr>
        <w:t xml:space="preserve"> </w:t>
      </w:r>
      <w:r>
        <w:t>years</w:t>
      </w:r>
      <w:r>
        <w:rPr>
          <w:spacing w:val="-1"/>
        </w:rPr>
        <w:t xml:space="preserve"> </w:t>
      </w:r>
      <w:r>
        <w:t>of</w:t>
      </w:r>
      <w:r>
        <w:rPr>
          <w:spacing w:val="-2"/>
        </w:rPr>
        <w:t xml:space="preserve"> </w:t>
      </w:r>
      <w:r>
        <w:t>age</w:t>
      </w:r>
      <w:r>
        <w:rPr>
          <w:spacing w:val="-2"/>
        </w:rPr>
        <w:t xml:space="preserve"> </w:t>
      </w:r>
      <w:r>
        <w:t>or</w:t>
      </w:r>
      <w:r>
        <w:rPr>
          <w:spacing w:val="-2"/>
        </w:rPr>
        <w:t xml:space="preserve"> above)</w:t>
      </w:r>
    </w:p>
    <w:p w14:paraId="29168A77" w14:textId="77777777" w:rsidR="003B00DC" w:rsidRDefault="005717D7" w:rsidP="007E328C">
      <w:pPr>
        <w:pStyle w:val="BodyText"/>
        <w:ind w:right="304"/>
        <w:jc w:val="left"/>
      </w:pPr>
      <w:r>
        <w:t>No relevant pharmacokinetic differences have been observed in elderly (≥65</w:t>
      </w:r>
      <w:r>
        <w:rPr>
          <w:spacing w:val="-4"/>
        </w:rPr>
        <w:t xml:space="preserve"> </w:t>
      </w:r>
      <w:r>
        <w:t>years) patients compared to the overall population. Therefore, no dose adjustment is required in patients 65 years of age or above (see section 5.1 Pharmacodynamic properties).</w:t>
      </w:r>
    </w:p>
    <w:p w14:paraId="29168A78" w14:textId="77777777" w:rsidR="003B00DC" w:rsidRDefault="005717D7" w:rsidP="007E328C">
      <w:pPr>
        <w:pStyle w:val="Heading2"/>
        <w:numPr>
          <w:ilvl w:val="1"/>
          <w:numId w:val="1"/>
        </w:numPr>
        <w:tabs>
          <w:tab w:val="left" w:pos="601"/>
        </w:tabs>
        <w:spacing w:before="239"/>
        <w:ind w:hanging="578"/>
      </w:pPr>
      <w:bookmarkStart w:id="6" w:name="4.3_Contraindications"/>
      <w:bookmarkEnd w:id="6"/>
      <w:r>
        <w:rPr>
          <w:smallCaps/>
          <w:spacing w:val="-2"/>
        </w:rPr>
        <w:t>Contraindications</w:t>
      </w:r>
    </w:p>
    <w:p w14:paraId="29168A79" w14:textId="77777777" w:rsidR="003B00DC" w:rsidRDefault="005717D7" w:rsidP="007E328C">
      <w:pPr>
        <w:pStyle w:val="BodyText"/>
        <w:spacing w:before="161"/>
        <w:jc w:val="left"/>
      </w:pPr>
      <w:r>
        <w:rPr>
          <w:spacing w:val="-4"/>
        </w:rPr>
        <w:t>None</w:t>
      </w:r>
    </w:p>
    <w:p w14:paraId="29168A7A" w14:textId="77777777" w:rsidR="003B00DC" w:rsidRDefault="005717D7" w:rsidP="007E328C">
      <w:pPr>
        <w:pStyle w:val="Heading2"/>
        <w:numPr>
          <w:ilvl w:val="1"/>
          <w:numId w:val="1"/>
        </w:numPr>
        <w:tabs>
          <w:tab w:val="left" w:pos="601"/>
        </w:tabs>
        <w:spacing w:before="204"/>
        <w:ind w:hanging="578"/>
      </w:pPr>
      <w:bookmarkStart w:id="7" w:name="4.4_Special_warnings_and_precautions_for"/>
      <w:bookmarkEnd w:id="7"/>
      <w:r>
        <w:rPr>
          <w:smallCaps/>
        </w:rPr>
        <w:t>Special</w:t>
      </w:r>
      <w:r>
        <w:rPr>
          <w:smallCaps/>
          <w:spacing w:val="-7"/>
        </w:rPr>
        <w:t xml:space="preserve"> </w:t>
      </w:r>
      <w:r>
        <w:rPr>
          <w:smallCaps/>
        </w:rPr>
        <w:t>warnings</w:t>
      </w:r>
      <w:r>
        <w:rPr>
          <w:smallCaps/>
          <w:spacing w:val="-7"/>
        </w:rPr>
        <w:t xml:space="preserve"> </w:t>
      </w:r>
      <w:r>
        <w:rPr>
          <w:smallCaps/>
        </w:rPr>
        <w:t>and</w:t>
      </w:r>
      <w:r>
        <w:rPr>
          <w:smallCaps/>
          <w:spacing w:val="-7"/>
        </w:rPr>
        <w:t xml:space="preserve"> </w:t>
      </w:r>
      <w:r>
        <w:rPr>
          <w:smallCaps/>
        </w:rPr>
        <w:t>precautions</w:t>
      </w:r>
      <w:r>
        <w:rPr>
          <w:smallCaps/>
          <w:spacing w:val="-6"/>
        </w:rPr>
        <w:t xml:space="preserve"> </w:t>
      </w:r>
      <w:r>
        <w:rPr>
          <w:smallCaps/>
        </w:rPr>
        <w:t>for</w:t>
      </w:r>
      <w:r>
        <w:rPr>
          <w:smallCaps/>
          <w:spacing w:val="-6"/>
        </w:rPr>
        <w:t xml:space="preserve"> </w:t>
      </w:r>
      <w:r>
        <w:rPr>
          <w:smallCaps/>
          <w:spacing w:val="-5"/>
        </w:rPr>
        <w:t>use</w:t>
      </w:r>
    </w:p>
    <w:p w14:paraId="29168A7B" w14:textId="77777777" w:rsidR="003B00DC" w:rsidRDefault="003B00DC" w:rsidP="007E328C">
      <w:pPr>
        <w:pStyle w:val="BodyText"/>
        <w:spacing w:before="8"/>
        <w:ind w:left="0"/>
        <w:jc w:val="left"/>
        <w:rPr>
          <w:b/>
          <w:sz w:val="19"/>
        </w:rPr>
      </w:pPr>
    </w:p>
    <w:p w14:paraId="29168A7C" w14:textId="77777777" w:rsidR="003B00DC" w:rsidRDefault="005717D7" w:rsidP="007E328C">
      <w:pPr>
        <w:ind w:left="23"/>
        <w:rPr>
          <w:b/>
          <w:sz w:val="24"/>
        </w:rPr>
      </w:pPr>
      <w:r>
        <w:rPr>
          <w:b/>
          <w:sz w:val="24"/>
        </w:rPr>
        <w:t>Risk</w:t>
      </w:r>
      <w:r>
        <w:rPr>
          <w:b/>
          <w:spacing w:val="-1"/>
          <w:sz w:val="24"/>
        </w:rPr>
        <w:t xml:space="preserve"> </w:t>
      </w:r>
      <w:r>
        <w:rPr>
          <w:b/>
          <w:sz w:val="24"/>
        </w:rPr>
        <w:t>of</w:t>
      </w:r>
      <w:r>
        <w:rPr>
          <w:b/>
          <w:spacing w:val="-1"/>
          <w:sz w:val="24"/>
        </w:rPr>
        <w:t xml:space="preserve"> </w:t>
      </w:r>
      <w:r>
        <w:rPr>
          <w:b/>
          <w:spacing w:val="-2"/>
          <w:sz w:val="24"/>
        </w:rPr>
        <w:t>Bleeding</w:t>
      </w:r>
    </w:p>
    <w:p w14:paraId="29168A7D" w14:textId="77777777" w:rsidR="003B00DC" w:rsidRDefault="005717D7" w:rsidP="007E328C">
      <w:pPr>
        <w:pStyle w:val="BodyText"/>
        <w:ind w:right="304"/>
        <w:jc w:val="left"/>
      </w:pPr>
      <w:r>
        <w:t>Mild to moderate mucocutaneous bleeding events have occurred in patients treated with remibrutinib. The most frequently reported events were bruising-related, such as petechiae and contusion (see section 4.8 Adverse effects (Undesirable effects)).</w:t>
      </w:r>
    </w:p>
    <w:p w14:paraId="29168A7E" w14:textId="77777777" w:rsidR="003B00DC" w:rsidRDefault="005717D7" w:rsidP="007E328C">
      <w:pPr>
        <w:pStyle w:val="BodyText"/>
        <w:spacing w:before="200"/>
        <w:ind w:right="304"/>
        <w:jc w:val="left"/>
      </w:pPr>
      <w:r>
        <w:t>Patients receiving antithrombotic agents with remibrutinib may be at an increased risk of bleeding. The risks and benefits of co-administration of antithrombotic agents with remibrutinib</w:t>
      </w:r>
      <w:r>
        <w:rPr>
          <w:spacing w:val="-13"/>
        </w:rPr>
        <w:t xml:space="preserve"> </w:t>
      </w:r>
      <w:r>
        <w:t>must</w:t>
      </w:r>
      <w:r>
        <w:rPr>
          <w:spacing w:val="-13"/>
        </w:rPr>
        <w:t xml:space="preserve"> </w:t>
      </w:r>
      <w:r>
        <w:t>be</w:t>
      </w:r>
      <w:r>
        <w:rPr>
          <w:spacing w:val="-13"/>
        </w:rPr>
        <w:t xml:space="preserve"> </w:t>
      </w:r>
      <w:r>
        <w:t>considered</w:t>
      </w:r>
      <w:r>
        <w:rPr>
          <w:spacing w:val="-13"/>
        </w:rPr>
        <w:t xml:space="preserve"> </w:t>
      </w:r>
      <w:r>
        <w:t>(see</w:t>
      </w:r>
      <w:r>
        <w:rPr>
          <w:spacing w:val="-13"/>
        </w:rPr>
        <w:t xml:space="preserve"> </w:t>
      </w:r>
      <w:r>
        <w:t>section</w:t>
      </w:r>
      <w:r>
        <w:rPr>
          <w:spacing w:val="-4"/>
        </w:rPr>
        <w:t xml:space="preserve"> </w:t>
      </w:r>
      <w:r>
        <w:t>4.5</w:t>
      </w:r>
      <w:r>
        <w:rPr>
          <w:spacing w:val="-14"/>
        </w:rPr>
        <w:t xml:space="preserve"> </w:t>
      </w:r>
      <w:r>
        <w:t>Interactions</w:t>
      </w:r>
      <w:r>
        <w:rPr>
          <w:spacing w:val="-13"/>
        </w:rPr>
        <w:t xml:space="preserve"> </w:t>
      </w:r>
      <w:r>
        <w:t>with</w:t>
      </w:r>
      <w:r>
        <w:rPr>
          <w:spacing w:val="-13"/>
        </w:rPr>
        <w:t xml:space="preserve"> </w:t>
      </w:r>
      <w:r>
        <w:t>other</w:t>
      </w:r>
      <w:r>
        <w:rPr>
          <w:spacing w:val="-14"/>
        </w:rPr>
        <w:t xml:space="preserve"> </w:t>
      </w:r>
      <w:r>
        <w:t>medicines</w:t>
      </w:r>
      <w:r>
        <w:rPr>
          <w:spacing w:val="-13"/>
        </w:rPr>
        <w:t xml:space="preserve"> </w:t>
      </w:r>
      <w:r>
        <w:t>and</w:t>
      </w:r>
      <w:r>
        <w:rPr>
          <w:spacing w:val="-13"/>
        </w:rPr>
        <w:t xml:space="preserve"> </w:t>
      </w:r>
      <w:r>
        <w:t>other forms of interactions).</w:t>
      </w:r>
    </w:p>
    <w:p w14:paraId="29168A7F" w14:textId="77777777" w:rsidR="003B00DC" w:rsidRDefault="005717D7" w:rsidP="007E328C">
      <w:pPr>
        <w:pStyle w:val="BodyText"/>
        <w:spacing w:before="201"/>
        <w:ind w:right="302"/>
        <w:jc w:val="left"/>
      </w:pPr>
      <w:r>
        <w:t>Patients should be instructed to seek medical advice if signs and symptoms suggestive of significant bleeding occur. If significant bleeding is suspected, treatment with remibrutinib should</w:t>
      </w:r>
      <w:r>
        <w:rPr>
          <w:spacing w:val="-8"/>
        </w:rPr>
        <w:t xml:space="preserve"> </w:t>
      </w:r>
      <w:r>
        <w:t>be</w:t>
      </w:r>
      <w:r>
        <w:rPr>
          <w:spacing w:val="-8"/>
        </w:rPr>
        <w:t xml:space="preserve"> </w:t>
      </w:r>
      <w:r>
        <w:t>interrupted.</w:t>
      </w:r>
      <w:r>
        <w:rPr>
          <w:spacing w:val="-8"/>
        </w:rPr>
        <w:t xml:space="preserve"> </w:t>
      </w:r>
      <w:r>
        <w:t>Upon</w:t>
      </w:r>
      <w:r>
        <w:rPr>
          <w:spacing w:val="-8"/>
        </w:rPr>
        <w:t xml:space="preserve"> </w:t>
      </w:r>
      <w:r>
        <w:t>resolution,</w:t>
      </w:r>
      <w:r>
        <w:rPr>
          <w:spacing w:val="-8"/>
        </w:rPr>
        <w:t xml:space="preserve"> </w:t>
      </w:r>
      <w:r>
        <w:t>treatment</w:t>
      </w:r>
      <w:r>
        <w:rPr>
          <w:spacing w:val="-9"/>
        </w:rPr>
        <w:t xml:space="preserve"> </w:t>
      </w:r>
      <w:r>
        <w:t>may</w:t>
      </w:r>
      <w:r>
        <w:rPr>
          <w:spacing w:val="-8"/>
        </w:rPr>
        <w:t xml:space="preserve"> </w:t>
      </w:r>
      <w:r>
        <w:t>be</w:t>
      </w:r>
      <w:r>
        <w:rPr>
          <w:spacing w:val="-8"/>
        </w:rPr>
        <w:t xml:space="preserve"> </w:t>
      </w:r>
      <w:r>
        <w:t>resumed</w:t>
      </w:r>
      <w:r>
        <w:rPr>
          <w:spacing w:val="-9"/>
        </w:rPr>
        <w:t xml:space="preserve"> </w:t>
      </w:r>
      <w:r>
        <w:t>if</w:t>
      </w:r>
      <w:r>
        <w:rPr>
          <w:spacing w:val="-9"/>
        </w:rPr>
        <w:t xml:space="preserve"> </w:t>
      </w:r>
      <w:r>
        <w:t>the</w:t>
      </w:r>
      <w:r>
        <w:rPr>
          <w:spacing w:val="-9"/>
        </w:rPr>
        <w:t xml:space="preserve"> </w:t>
      </w:r>
      <w:r>
        <w:t>benefit</w:t>
      </w:r>
      <w:r>
        <w:rPr>
          <w:spacing w:val="-9"/>
        </w:rPr>
        <w:t xml:space="preserve"> </w:t>
      </w:r>
      <w:r>
        <w:t>is</w:t>
      </w:r>
      <w:r>
        <w:rPr>
          <w:spacing w:val="-10"/>
        </w:rPr>
        <w:t xml:space="preserve"> </w:t>
      </w:r>
      <w:r>
        <w:t>expected to outweigh the risk.</w:t>
      </w:r>
    </w:p>
    <w:p w14:paraId="29168A80" w14:textId="77777777" w:rsidR="003B00DC" w:rsidRDefault="005717D7" w:rsidP="007E328C">
      <w:pPr>
        <w:pStyle w:val="BodyText"/>
        <w:spacing w:before="200"/>
        <w:ind w:right="305"/>
        <w:jc w:val="left"/>
      </w:pPr>
      <w:r>
        <w:t>Withholding</w:t>
      </w:r>
      <w:r>
        <w:rPr>
          <w:spacing w:val="-5"/>
        </w:rPr>
        <w:t xml:space="preserve"> </w:t>
      </w:r>
      <w:r>
        <w:t>remibrutinib</w:t>
      </w:r>
      <w:r>
        <w:rPr>
          <w:spacing w:val="-4"/>
        </w:rPr>
        <w:t xml:space="preserve"> </w:t>
      </w:r>
      <w:r>
        <w:t>treatment</w:t>
      </w:r>
      <w:r>
        <w:rPr>
          <w:spacing w:val="-4"/>
        </w:rPr>
        <w:t xml:space="preserve"> </w:t>
      </w:r>
      <w:r>
        <w:t>should</w:t>
      </w:r>
      <w:r>
        <w:rPr>
          <w:spacing w:val="-4"/>
        </w:rPr>
        <w:t xml:space="preserve"> </w:t>
      </w:r>
      <w:r>
        <w:t>be</w:t>
      </w:r>
      <w:r>
        <w:rPr>
          <w:spacing w:val="-4"/>
        </w:rPr>
        <w:t xml:space="preserve"> </w:t>
      </w:r>
      <w:r>
        <w:t>considered</w:t>
      </w:r>
      <w:r>
        <w:rPr>
          <w:spacing w:val="-3"/>
        </w:rPr>
        <w:t xml:space="preserve"> </w:t>
      </w:r>
      <w:r>
        <w:t>for</w:t>
      </w:r>
      <w:r>
        <w:rPr>
          <w:spacing w:val="-3"/>
        </w:rPr>
        <w:t xml:space="preserve"> </w:t>
      </w:r>
      <w:r>
        <w:t>3</w:t>
      </w:r>
      <w:r>
        <w:rPr>
          <w:spacing w:val="-4"/>
        </w:rPr>
        <w:t xml:space="preserve"> </w:t>
      </w:r>
      <w:r>
        <w:t>to</w:t>
      </w:r>
      <w:r>
        <w:rPr>
          <w:spacing w:val="-4"/>
        </w:rPr>
        <w:t xml:space="preserve"> </w:t>
      </w:r>
      <w:r>
        <w:t>7</w:t>
      </w:r>
      <w:r>
        <w:rPr>
          <w:spacing w:val="-4"/>
        </w:rPr>
        <w:t xml:space="preserve"> </w:t>
      </w:r>
      <w:r>
        <w:t>days</w:t>
      </w:r>
      <w:r>
        <w:rPr>
          <w:spacing w:val="-4"/>
        </w:rPr>
        <w:t xml:space="preserve"> </w:t>
      </w:r>
      <w:r>
        <w:t>before</w:t>
      </w:r>
      <w:r>
        <w:rPr>
          <w:spacing w:val="-3"/>
        </w:rPr>
        <w:t xml:space="preserve"> </w:t>
      </w:r>
      <w:r>
        <w:t>surgery</w:t>
      </w:r>
      <w:r>
        <w:rPr>
          <w:spacing w:val="-3"/>
        </w:rPr>
        <w:t xml:space="preserve"> </w:t>
      </w:r>
      <w:r>
        <w:t>and for 3 to 7</w:t>
      </w:r>
      <w:r>
        <w:rPr>
          <w:spacing w:val="-1"/>
        </w:rPr>
        <w:t xml:space="preserve"> </w:t>
      </w:r>
      <w:r>
        <w:t>days after surgery depending upon the type of surgery and risk of bleeding (see section 4.2 Dose and method of administration).</w:t>
      </w:r>
    </w:p>
    <w:p w14:paraId="29168A82" w14:textId="77777777" w:rsidR="003B00DC" w:rsidRDefault="005717D7" w:rsidP="007E328C">
      <w:pPr>
        <w:pStyle w:val="Heading2"/>
        <w:spacing w:before="41"/>
      </w:pPr>
      <w:r>
        <w:t>Live</w:t>
      </w:r>
      <w:r>
        <w:rPr>
          <w:spacing w:val="-3"/>
        </w:rPr>
        <w:t xml:space="preserve"> </w:t>
      </w:r>
      <w:r>
        <w:t>Attenuated</w:t>
      </w:r>
      <w:r>
        <w:rPr>
          <w:spacing w:val="-2"/>
        </w:rPr>
        <w:t xml:space="preserve"> Vaccines</w:t>
      </w:r>
    </w:p>
    <w:p w14:paraId="29168A83" w14:textId="77777777" w:rsidR="003B00DC" w:rsidRDefault="005717D7" w:rsidP="007E328C">
      <w:pPr>
        <w:pStyle w:val="BodyText"/>
        <w:ind w:right="304"/>
        <w:jc w:val="left"/>
      </w:pPr>
      <w:r>
        <w:t>The safety of RHAPSIDO with live or live-attenuated vaccines has not been studied. Vaccination with live or live-attenuated vaccines is therefore not recommended during treatment</w:t>
      </w:r>
      <w:r>
        <w:rPr>
          <w:spacing w:val="-10"/>
        </w:rPr>
        <w:t xml:space="preserve"> </w:t>
      </w:r>
      <w:r>
        <w:t>with</w:t>
      </w:r>
      <w:r>
        <w:rPr>
          <w:spacing w:val="-10"/>
        </w:rPr>
        <w:t xml:space="preserve"> </w:t>
      </w:r>
      <w:r>
        <w:t>RHAPSIDO</w:t>
      </w:r>
      <w:r>
        <w:rPr>
          <w:spacing w:val="-12"/>
        </w:rPr>
        <w:t xml:space="preserve"> </w:t>
      </w:r>
      <w:r>
        <w:t>(see</w:t>
      </w:r>
      <w:r>
        <w:rPr>
          <w:spacing w:val="-10"/>
        </w:rPr>
        <w:t xml:space="preserve"> </w:t>
      </w:r>
      <w:r>
        <w:t>section</w:t>
      </w:r>
      <w:r>
        <w:rPr>
          <w:spacing w:val="-11"/>
        </w:rPr>
        <w:t xml:space="preserve"> </w:t>
      </w:r>
      <w:r>
        <w:t>4.5</w:t>
      </w:r>
      <w:r>
        <w:rPr>
          <w:spacing w:val="-10"/>
        </w:rPr>
        <w:t xml:space="preserve"> </w:t>
      </w:r>
      <w:r>
        <w:t>Interactions</w:t>
      </w:r>
      <w:r>
        <w:rPr>
          <w:spacing w:val="-11"/>
        </w:rPr>
        <w:t xml:space="preserve"> </w:t>
      </w:r>
      <w:r>
        <w:t>with</w:t>
      </w:r>
      <w:r>
        <w:rPr>
          <w:spacing w:val="-11"/>
        </w:rPr>
        <w:t xml:space="preserve"> </w:t>
      </w:r>
      <w:r>
        <w:t>other</w:t>
      </w:r>
      <w:r>
        <w:rPr>
          <w:spacing w:val="-10"/>
        </w:rPr>
        <w:t xml:space="preserve"> </w:t>
      </w:r>
      <w:r>
        <w:t>medicines</w:t>
      </w:r>
      <w:r>
        <w:rPr>
          <w:spacing w:val="-11"/>
        </w:rPr>
        <w:t xml:space="preserve"> </w:t>
      </w:r>
      <w:r>
        <w:t>and</w:t>
      </w:r>
      <w:r>
        <w:rPr>
          <w:spacing w:val="-11"/>
        </w:rPr>
        <w:t xml:space="preserve"> </w:t>
      </w:r>
      <w:r>
        <w:t>other</w:t>
      </w:r>
      <w:r>
        <w:rPr>
          <w:spacing w:val="-10"/>
        </w:rPr>
        <w:t xml:space="preserve"> </w:t>
      </w:r>
      <w:r>
        <w:t>forms of interactions).</w:t>
      </w:r>
    </w:p>
    <w:p w14:paraId="29168A84" w14:textId="77777777" w:rsidR="003B00DC" w:rsidRDefault="005717D7" w:rsidP="007E328C">
      <w:pPr>
        <w:pStyle w:val="Heading2"/>
        <w:numPr>
          <w:ilvl w:val="1"/>
          <w:numId w:val="1"/>
        </w:numPr>
        <w:tabs>
          <w:tab w:val="left" w:pos="601"/>
        </w:tabs>
        <w:spacing w:before="239"/>
        <w:ind w:hanging="578"/>
      </w:pPr>
      <w:bookmarkStart w:id="8" w:name="4.5_Interactions_with_other_medicines_an"/>
      <w:bookmarkEnd w:id="8"/>
      <w:r>
        <w:rPr>
          <w:smallCaps/>
        </w:rPr>
        <w:t>Interactions</w:t>
      </w:r>
      <w:r>
        <w:rPr>
          <w:smallCaps/>
          <w:spacing w:val="-7"/>
        </w:rPr>
        <w:t xml:space="preserve"> </w:t>
      </w:r>
      <w:r>
        <w:rPr>
          <w:smallCaps/>
        </w:rPr>
        <w:t>with</w:t>
      </w:r>
      <w:r>
        <w:rPr>
          <w:smallCaps/>
          <w:spacing w:val="-7"/>
        </w:rPr>
        <w:t xml:space="preserve"> </w:t>
      </w:r>
      <w:r>
        <w:rPr>
          <w:smallCaps/>
        </w:rPr>
        <w:t>other</w:t>
      </w:r>
      <w:r>
        <w:rPr>
          <w:smallCaps/>
          <w:spacing w:val="-7"/>
        </w:rPr>
        <w:t xml:space="preserve"> </w:t>
      </w:r>
      <w:r>
        <w:rPr>
          <w:smallCaps/>
        </w:rPr>
        <w:t>medicines</w:t>
      </w:r>
      <w:r>
        <w:rPr>
          <w:smallCaps/>
          <w:spacing w:val="-7"/>
        </w:rPr>
        <w:t xml:space="preserve"> </w:t>
      </w:r>
      <w:r>
        <w:rPr>
          <w:smallCaps/>
        </w:rPr>
        <w:t>and</w:t>
      </w:r>
      <w:r>
        <w:rPr>
          <w:smallCaps/>
          <w:spacing w:val="-7"/>
        </w:rPr>
        <w:t xml:space="preserve"> </w:t>
      </w:r>
      <w:r>
        <w:rPr>
          <w:smallCaps/>
        </w:rPr>
        <w:t>other</w:t>
      </w:r>
      <w:r>
        <w:rPr>
          <w:smallCaps/>
          <w:spacing w:val="-7"/>
        </w:rPr>
        <w:t xml:space="preserve"> </w:t>
      </w:r>
      <w:r>
        <w:rPr>
          <w:smallCaps/>
        </w:rPr>
        <w:t>forms</w:t>
      </w:r>
      <w:r>
        <w:rPr>
          <w:smallCaps/>
          <w:spacing w:val="-7"/>
        </w:rPr>
        <w:t xml:space="preserve"> </w:t>
      </w:r>
      <w:r>
        <w:rPr>
          <w:smallCaps/>
        </w:rPr>
        <w:t>of</w:t>
      </w:r>
      <w:r>
        <w:rPr>
          <w:smallCaps/>
          <w:spacing w:val="-7"/>
        </w:rPr>
        <w:t xml:space="preserve"> </w:t>
      </w:r>
      <w:r>
        <w:rPr>
          <w:smallCaps/>
          <w:spacing w:val="-2"/>
        </w:rPr>
        <w:t>interactions</w:t>
      </w:r>
    </w:p>
    <w:p w14:paraId="29168A85" w14:textId="77777777" w:rsidR="003B00DC" w:rsidRDefault="005717D7" w:rsidP="007E328C">
      <w:pPr>
        <w:spacing w:before="121"/>
        <w:ind w:left="23"/>
        <w:rPr>
          <w:b/>
          <w:sz w:val="24"/>
        </w:rPr>
      </w:pPr>
      <w:r>
        <w:rPr>
          <w:b/>
          <w:sz w:val="24"/>
        </w:rPr>
        <w:lastRenderedPageBreak/>
        <w:t>Effect</w:t>
      </w:r>
      <w:r>
        <w:rPr>
          <w:b/>
          <w:spacing w:val="-5"/>
          <w:sz w:val="24"/>
        </w:rPr>
        <w:t xml:space="preserve"> </w:t>
      </w:r>
      <w:r>
        <w:rPr>
          <w:b/>
          <w:sz w:val="24"/>
        </w:rPr>
        <w:t>of</w:t>
      </w:r>
      <w:r>
        <w:rPr>
          <w:b/>
          <w:spacing w:val="-3"/>
          <w:sz w:val="24"/>
        </w:rPr>
        <w:t xml:space="preserve"> </w:t>
      </w:r>
      <w:r>
        <w:rPr>
          <w:b/>
          <w:sz w:val="24"/>
        </w:rPr>
        <w:t>other</w:t>
      </w:r>
      <w:r>
        <w:rPr>
          <w:b/>
          <w:spacing w:val="-3"/>
          <w:sz w:val="24"/>
        </w:rPr>
        <w:t xml:space="preserve"> </w:t>
      </w:r>
      <w:r>
        <w:rPr>
          <w:b/>
          <w:sz w:val="24"/>
        </w:rPr>
        <w:t>drugs</w:t>
      </w:r>
      <w:r>
        <w:rPr>
          <w:b/>
          <w:spacing w:val="-2"/>
          <w:sz w:val="24"/>
        </w:rPr>
        <w:t xml:space="preserve"> </w:t>
      </w:r>
      <w:r>
        <w:rPr>
          <w:b/>
          <w:sz w:val="24"/>
        </w:rPr>
        <w:t xml:space="preserve">on </w:t>
      </w:r>
      <w:r>
        <w:rPr>
          <w:b/>
          <w:spacing w:val="-2"/>
          <w:sz w:val="24"/>
        </w:rPr>
        <w:t>RHAPSIDO</w:t>
      </w:r>
    </w:p>
    <w:p w14:paraId="29168A86" w14:textId="77777777" w:rsidR="003B00DC" w:rsidRDefault="005717D7" w:rsidP="007E328C">
      <w:pPr>
        <w:pStyle w:val="BodyText"/>
        <w:spacing w:before="0" w:line="276" w:lineRule="auto"/>
        <w:ind w:right="466"/>
        <w:jc w:val="left"/>
      </w:pPr>
      <w:r>
        <w:rPr>
          <w:i/>
        </w:rPr>
        <w:t>In</w:t>
      </w:r>
      <w:r>
        <w:rPr>
          <w:i/>
          <w:spacing w:val="-3"/>
        </w:rPr>
        <w:t xml:space="preserve"> </w:t>
      </w:r>
      <w:r>
        <w:rPr>
          <w:i/>
        </w:rPr>
        <w:t>vitro</w:t>
      </w:r>
      <w:r>
        <w:t>,</w:t>
      </w:r>
      <w:r>
        <w:rPr>
          <w:spacing w:val="-2"/>
        </w:rPr>
        <w:t xml:space="preserve"> </w:t>
      </w:r>
      <w:r>
        <w:t>remibrutinib</w:t>
      </w:r>
      <w:r>
        <w:rPr>
          <w:spacing w:val="-3"/>
        </w:rPr>
        <w:t xml:space="preserve"> </w:t>
      </w:r>
      <w:r>
        <w:t>is</w:t>
      </w:r>
      <w:r>
        <w:rPr>
          <w:spacing w:val="-3"/>
        </w:rPr>
        <w:t xml:space="preserve"> </w:t>
      </w:r>
      <w:r>
        <w:t>metabolised</w:t>
      </w:r>
      <w:r>
        <w:rPr>
          <w:spacing w:val="-1"/>
        </w:rPr>
        <w:t xml:space="preserve"> </w:t>
      </w:r>
      <w:r>
        <w:t>predominantly</w:t>
      </w:r>
      <w:r>
        <w:rPr>
          <w:spacing w:val="-2"/>
        </w:rPr>
        <w:t xml:space="preserve"> </w:t>
      </w:r>
      <w:r>
        <w:t>via</w:t>
      </w:r>
      <w:r>
        <w:rPr>
          <w:spacing w:val="-3"/>
        </w:rPr>
        <w:t xml:space="preserve"> </w:t>
      </w:r>
      <w:r>
        <w:t>CYP3A4</w:t>
      </w:r>
      <w:r>
        <w:rPr>
          <w:spacing w:val="-3"/>
        </w:rPr>
        <w:t xml:space="preserve"> </w:t>
      </w:r>
      <w:r>
        <w:t>and</w:t>
      </w:r>
      <w:r>
        <w:rPr>
          <w:spacing w:val="-3"/>
        </w:rPr>
        <w:t xml:space="preserve"> </w:t>
      </w:r>
      <w:r>
        <w:t>is</w:t>
      </w:r>
      <w:r>
        <w:rPr>
          <w:spacing w:val="-3"/>
        </w:rPr>
        <w:t xml:space="preserve"> </w:t>
      </w:r>
      <w:r>
        <w:t>a</w:t>
      </w:r>
      <w:r>
        <w:rPr>
          <w:spacing w:val="-2"/>
        </w:rPr>
        <w:t xml:space="preserve"> </w:t>
      </w:r>
      <w:r>
        <w:t>substrate</w:t>
      </w:r>
      <w:r>
        <w:rPr>
          <w:spacing w:val="-2"/>
        </w:rPr>
        <w:t xml:space="preserve"> </w:t>
      </w:r>
      <w:r>
        <w:t>for</w:t>
      </w:r>
      <w:r>
        <w:rPr>
          <w:spacing w:val="-2"/>
        </w:rPr>
        <w:t xml:space="preserve"> </w:t>
      </w:r>
      <w:r>
        <w:t>the</w:t>
      </w:r>
      <w:r>
        <w:rPr>
          <w:spacing w:val="-2"/>
        </w:rPr>
        <w:t xml:space="preserve"> </w:t>
      </w:r>
      <w:r>
        <w:t>P-glycoprotein transporter protein.</w:t>
      </w:r>
    </w:p>
    <w:p w14:paraId="29168A87" w14:textId="77777777" w:rsidR="003B00DC" w:rsidRDefault="005717D7" w:rsidP="007E328C">
      <w:pPr>
        <w:pStyle w:val="Heading2"/>
      </w:pPr>
      <w:r>
        <w:t>CYP3A4</w:t>
      </w:r>
      <w:r>
        <w:rPr>
          <w:spacing w:val="-2"/>
        </w:rPr>
        <w:t xml:space="preserve"> inhibitors</w:t>
      </w:r>
    </w:p>
    <w:p w14:paraId="29168A88" w14:textId="77777777" w:rsidR="003B00DC" w:rsidRDefault="005717D7" w:rsidP="007E328C">
      <w:pPr>
        <w:pStyle w:val="BodyText"/>
        <w:ind w:right="304"/>
        <w:jc w:val="left"/>
      </w:pPr>
      <w:r>
        <w:t>Avoid</w:t>
      </w:r>
      <w:r>
        <w:rPr>
          <w:spacing w:val="-14"/>
        </w:rPr>
        <w:t xml:space="preserve"> </w:t>
      </w:r>
      <w:r>
        <w:t>use</w:t>
      </w:r>
      <w:r>
        <w:rPr>
          <w:spacing w:val="-13"/>
        </w:rPr>
        <w:t xml:space="preserve"> </w:t>
      </w:r>
      <w:r>
        <w:t>of</w:t>
      </w:r>
      <w:r>
        <w:rPr>
          <w:spacing w:val="-13"/>
        </w:rPr>
        <w:t xml:space="preserve"> </w:t>
      </w:r>
      <w:r>
        <w:t>RHAPSIDO</w:t>
      </w:r>
      <w:r>
        <w:rPr>
          <w:spacing w:val="-14"/>
        </w:rPr>
        <w:t xml:space="preserve"> </w:t>
      </w:r>
      <w:r>
        <w:t>with</w:t>
      </w:r>
      <w:r>
        <w:rPr>
          <w:spacing w:val="-14"/>
        </w:rPr>
        <w:t xml:space="preserve"> </w:t>
      </w:r>
      <w:r>
        <w:t>strong</w:t>
      </w:r>
      <w:r>
        <w:rPr>
          <w:spacing w:val="-13"/>
        </w:rPr>
        <w:t xml:space="preserve"> </w:t>
      </w:r>
      <w:r>
        <w:t>CYP3A4</w:t>
      </w:r>
      <w:r>
        <w:rPr>
          <w:spacing w:val="-14"/>
        </w:rPr>
        <w:t xml:space="preserve"> </w:t>
      </w:r>
      <w:r>
        <w:t>inhibitors.</w:t>
      </w:r>
      <w:r>
        <w:rPr>
          <w:spacing w:val="-13"/>
        </w:rPr>
        <w:t xml:space="preserve"> </w:t>
      </w:r>
      <w:r>
        <w:t>Co-administration</w:t>
      </w:r>
      <w:r>
        <w:rPr>
          <w:spacing w:val="-13"/>
        </w:rPr>
        <w:t xml:space="preserve"> </w:t>
      </w:r>
      <w:r>
        <w:t>of</w:t>
      </w:r>
      <w:r>
        <w:rPr>
          <w:spacing w:val="-13"/>
        </w:rPr>
        <w:t xml:space="preserve"> </w:t>
      </w:r>
      <w:r>
        <w:t>ritonavir,</w:t>
      </w:r>
      <w:r>
        <w:rPr>
          <w:spacing w:val="-13"/>
        </w:rPr>
        <w:t xml:space="preserve"> </w:t>
      </w:r>
      <w:r>
        <w:t>a</w:t>
      </w:r>
      <w:r>
        <w:rPr>
          <w:spacing w:val="-13"/>
        </w:rPr>
        <w:t xml:space="preserve"> </w:t>
      </w:r>
      <w:r>
        <w:t>strong CYP3A4</w:t>
      </w:r>
      <w:r>
        <w:rPr>
          <w:spacing w:val="-2"/>
        </w:rPr>
        <w:t xml:space="preserve"> </w:t>
      </w:r>
      <w:r>
        <w:t>inhibitor,</w:t>
      </w:r>
      <w:r>
        <w:rPr>
          <w:spacing w:val="-1"/>
        </w:rPr>
        <w:t xml:space="preserve"> </w:t>
      </w:r>
      <w:r>
        <w:t>led</w:t>
      </w:r>
      <w:r>
        <w:rPr>
          <w:spacing w:val="-1"/>
        </w:rPr>
        <w:t xml:space="preserve"> </w:t>
      </w:r>
      <w:r>
        <w:t>to</w:t>
      </w:r>
      <w:r>
        <w:rPr>
          <w:spacing w:val="-3"/>
        </w:rPr>
        <w:t xml:space="preserve"> </w:t>
      </w:r>
      <w:r>
        <w:t>a</w:t>
      </w:r>
      <w:r>
        <w:rPr>
          <w:spacing w:val="-1"/>
        </w:rPr>
        <w:t xml:space="preserve"> </w:t>
      </w:r>
      <w:r>
        <w:t>4.3-</w:t>
      </w:r>
      <w:r>
        <w:rPr>
          <w:spacing w:val="-3"/>
        </w:rPr>
        <w:t xml:space="preserve"> </w:t>
      </w:r>
      <w:r>
        <w:t>fold</w:t>
      </w:r>
      <w:r>
        <w:rPr>
          <w:spacing w:val="-1"/>
        </w:rPr>
        <w:t xml:space="preserve"> </w:t>
      </w:r>
      <w:r>
        <w:t>increase</w:t>
      </w:r>
      <w:r>
        <w:rPr>
          <w:spacing w:val="-1"/>
        </w:rPr>
        <w:t xml:space="preserve"> </w:t>
      </w:r>
      <w:r>
        <w:t>in</w:t>
      </w:r>
      <w:r>
        <w:rPr>
          <w:spacing w:val="-2"/>
        </w:rPr>
        <w:t xml:space="preserve"> </w:t>
      </w:r>
      <w:r>
        <w:t>the</w:t>
      </w:r>
      <w:r>
        <w:rPr>
          <w:spacing w:val="-1"/>
        </w:rPr>
        <w:t xml:space="preserve"> </w:t>
      </w:r>
      <w:r>
        <w:t>area</w:t>
      </w:r>
      <w:r>
        <w:rPr>
          <w:spacing w:val="-2"/>
        </w:rPr>
        <w:t xml:space="preserve"> </w:t>
      </w:r>
      <w:r>
        <w:t>under</w:t>
      </w:r>
      <w:r>
        <w:rPr>
          <w:spacing w:val="-1"/>
        </w:rPr>
        <w:t xml:space="preserve"> </w:t>
      </w:r>
      <w:r>
        <w:t>the</w:t>
      </w:r>
      <w:r>
        <w:rPr>
          <w:spacing w:val="-1"/>
        </w:rPr>
        <w:t xml:space="preserve"> </w:t>
      </w:r>
      <w:r>
        <w:t>curve</w:t>
      </w:r>
      <w:r>
        <w:rPr>
          <w:spacing w:val="-2"/>
        </w:rPr>
        <w:t xml:space="preserve"> </w:t>
      </w:r>
      <w:r>
        <w:t>(AUC)</w:t>
      </w:r>
      <w:r>
        <w:rPr>
          <w:spacing w:val="-1"/>
        </w:rPr>
        <w:t xml:space="preserve"> </w:t>
      </w:r>
      <w:r>
        <w:t>and</w:t>
      </w:r>
      <w:r>
        <w:rPr>
          <w:spacing w:val="-2"/>
        </w:rPr>
        <w:t xml:space="preserve"> </w:t>
      </w:r>
      <w:r>
        <w:t>a</w:t>
      </w:r>
      <w:r>
        <w:rPr>
          <w:spacing w:val="-3"/>
        </w:rPr>
        <w:t xml:space="preserve"> </w:t>
      </w:r>
      <w:r>
        <w:t>3.3-</w:t>
      </w:r>
      <w:r>
        <w:rPr>
          <w:spacing w:val="-3"/>
        </w:rPr>
        <w:t xml:space="preserve"> </w:t>
      </w:r>
      <w:r>
        <w:t>fold increase in the C</w:t>
      </w:r>
      <w:r>
        <w:rPr>
          <w:vertAlign w:val="subscript"/>
        </w:rPr>
        <w:t>max</w:t>
      </w:r>
      <w:r>
        <w:t xml:space="preserve"> of remibrutinib.</w:t>
      </w:r>
    </w:p>
    <w:p w14:paraId="29168A89" w14:textId="77777777" w:rsidR="003B00DC" w:rsidRDefault="005717D7" w:rsidP="007E328C">
      <w:pPr>
        <w:pStyle w:val="BodyText"/>
        <w:spacing w:before="121"/>
        <w:ind w:right="305"/>
        <w:jc w:val="left"/>
      </w:pPr>
      <w:r>
        <w:t>No</w:t>
      </w:r>
      <w:r>
        <w:rPr>
          <w:spacing w:val="-13"/>
        </w:rPr>
        <w:t xml:space="preserve"> </w:t>
      </w:r>
      <w:r>
        <w:t>clinically</w:t>
      </w:r>
      <w:r>
        <w:rPr>
          <w:spacing w:val="-14"/>
        </w:rPr>
        <w:t xml:space="preserve"> </w:t>
      </w:r>
      <w:r>
        <w:t>relevant</w:t>
      </w:r>
      <w:r>
        <w:rPr>
          <w:spacing w:val="-13"/>
        </w:rPr>
        <w:t xml:space="preserve"> </w:t>
      </w:r>
      <w:r>
        <w:t>effect</w:t>
      </w:r>
      <w:r>
        <w:rPr>
          <w:spacing w:val="-13"/>
        </w:rPr>
        <w:t xml:space="preserve"> </w:t>
      </w:r>
      <w:r>
        <w:t>is</w:t>
      </w:r>
      <w:r>
        <w:rPr>
          <w:spacing w:val="-14"/>
        </w:rPr>
        <w:t xml:space="preserve"> </w:t>
      </w:r>
      <w:r>
        <w:t>expected</w:t>
      </w:r>
      <w:r>
        <w:rPr>
          <w:spacing w:val="-13"/>
        </w:rPr>
        <w:t xml:space="preserve"> </w:t>
      </w:r>
      <w:r>
        <w:t>with</w:t>
      </w:r>
      <w:r>
        <w:rPr>
          <w:spacing w:val="-13"/>
        </w:rPr>
        <w:t xml:space="preserve"> </w:t>
      </w:r>
      <w:r>
        <w:t>co-administration</w:t>
      </w:r>
      <w:r>
        <w:rPr>
          <w:spacing w:val="-13"/>
        </w:rPr>
        <w:t xml:space="preserve"> </w:t>
      </w:r>
      <w:r>
        <w:t>of</w:t>
      </w:r>
      <w:r>
        <w:rPr>
          <w:spacing w:val="-13"/>
        </w:rPr>
        <w:t xml:space="preserve"> </w:t>
      </w:r>
      <w:r>
        <w:t>moderate</w:t>
      </w:r>
      <w:r>
        <w:rPr>
          <w:spacing w:val="-13"/>
        </w:rPr>
        <w:t xml:space="preserve"> </w:t>
      </w:r>
      <w:r>
        <w:t>CYP3A4</w:t>
      </w:r>
      <w:r>
        <w:rPr>
          <w:spacing w:val="-14"/>
        </w:rPr>
        <w:t xml:space="preserve"> </w:t>
      </w:r>
      <w:r>
        <w:t>inhibitors during remibrutinib treatment. Grapefruit juice, a moderate to strong inhibitor of intestinal CYP3A4, led to a minor 1.29-fold increase in AUC and a 1.24-fold increase in C</w:t>
      </w:r>
      <w:r>
        <w:rPr>
          <w:vertAlign w:val="subscript"/>
        </w:rPr>
        <w:t>max</w:t>
      </w:r>
      <w:r>
        <w:t xml:space="preserve"> of </w:t>
      </w:r>
      <w:r>
        <w:rPr>
          <w:spacing w:val="-2"/>
        </w:rPr>
        <w:t>remibrutinib.</w:t>
      </w:r>
    </w:p>
    <w:p w14:paraId="29168A8A" w14:textId="77777777" w:rsidR="003B00DC" w:rsidRDefault="005717D7" w:rsidP="007E328C">
      <w:pPr>
        <w:pStyle w:val="Heading2"/>
        <w:spacing w:before="119"/>
      </w:pPr>
      <w:r>
        <w:t>CYP3A4</w:t>
      </w:r>
      <w:r>
        <w:rPr>
          <w:spacing w:val="-2"/>
        </w:rPr>
        <w:t xml:space="preserve"> inducers</w:t>
      </w:r>
    </w:p>
    <w:p w14:paraId="29168A8B" w14:textId="77777777" w:rsidR="003B00DC" w:rsidRDefault="005717D7" w:rsidP="007E328C">
      <w:pPr>
        <w:pStyle w:val="BodyText"/>
        <w:ind w:right="307"/>
        <w:jc w:val="left"/>
      </w:pPr>
      <w:r>
        <w:rPr>
          <w:spacing w:val="-2"/>
        </w:rPr>
        <w:t>Co-administration</w:t>
      </w:r>
      <w:r>
        <w:rPr>
          <w:spacing w:val="-3"/>
        </w:rPr>
        <w:t xml:space="preserve"> </w:t>
      </w:r>
      <w:r>
        <w:rPr>
          <w:spacing w:val="-2"/>
        </w:rPr>
        <w:t>of remibrutinib with</w:t>
      </w:r>
      <w:r>
        <w:rPr>
          <w:spacing w:val="-3"/>
        </w:rPr>
        <w:t xml:space="preserve"> </w:t>
      </w:r>
      <w:r>
        <w:rPr>
          <w:spacing w:val="-2"/>
        </w:rPr>
        <w:t>strong</w:t>
      </w:r>
      <w:r>
        <w:rPr>
          <w:spacing w:val="-3"/>
        </w:rPr>
        <w:t xml:space="preserve"> </w:t>
      </w:r>
      <w:r>
        <w:rPr>
          <w:spacing w:val="-2"/>
        </w:rPr>
        <w:t>or moderate</w:t>
      </w:r>
      <w:r>
        <w:rPr>
          <w:spacing w:val="-4"/>
        </w:rPr>
        <w:t xml:space="preserve"> </w:t>
      </w:r>
      <w:r>
        <w:rPr>
          <w:spacing w:val="-2"/>
        </w:rPr>
        <w:t>CYP3A4</w:t>
      </w:r>
      <w:r>
        <w:rPr>
          <w:spacing w:val="-3"/>
        </w:rPr>
        <w:t xml:space="preserve"> </w:t>
      </w:r>
      <w:r>
        <w:rPr>
          <w:spacing w:val="-2"/>
        </w:rPr>
        <w:t>inducers</w:t>
      </w:r>
      <w:r>
        <w:rPr>
          <w:spacing w:val="-3"/>
        </w:rPr>
        <w:t xml:space="preserve"> </w:t>
      </w:r>
      <w:r>
        <w:rPr>
          <w:spacing w:val="-2"/>
        </w:rPr>
        <w:t>must</w:t>
      </w:r>
      <w:r>
        <w:rPr>
          <w:spacing w:val="-3"/>
        </w:rPr>
        <w:t xml:space="preserve"> </w:t>
      </w:r>
      <w:r>
        <w:rPr>
          <w:spacing w:val="-2"/>
        </w:rPr>
        <w:t xml:space="preserve">be avoided. </w:t>
      </w:r>
      <w:r>
        <w:t>Co-administration of carbamazepine (strong to moderate CYP3A4 inducer) decreased the remibrutinib blood exposure by 74% (C</w:t>
      </w:r>
      <w:r>
        <w:rPr>
          <w:vertAlign w:val="subscript"/>
        </w:rPr>
        <w:t>max</w:t>
      </w:r>
      <w:r>
        <w:t>) and 77% (AUC).</w:t>
      </w:r>
    </w:p>
    <w:p w14:paraId="29168A8C" w14:textId="77777777" w:rsidR="003B00DC" w:rsidRDefault="005717D7" w:rsidP="007E328C">
      <w:pPr>
        <w:pStyle w:val="Heading2"/>
        <w:spacing w:before="121"/>
      </w:pPr>
      <w:r>
        <w:t>Effect</w:t>
      </w:r>
      <w:r>
        <w:rPr>
          <w:spacing w:val="-4"/>
        </w:rPr>
        <w:t xml:space="preserve"> </w:t>
      </w:r>
      <w:r>
        <w:t>of</w:t>
      </w:r>
      <w:r>
        <w:rPr>
          <w:spacing w:val="-3"/>
        </w:rPr>
        <w:t xml:space="preserve"> </w:t>
      </w:r>
      <w:r>
        <w:t>remibrutinib</w:t>
      </w:r>
      <w:r>
        <w:rPr>
          <w:spacing w:val="-3"/>
        </w:rPr>
        <w:t xml:space="preserve"> </w:t>
      </w:r>
      <w:r>
        <w:t>on</w:t>
      </w:r>
      <w:r>
        <w:rPr>
          <w:spacing w:val="-3"/>
        </w:rPr>
        <w:t xml:space="preserve"> </w:t>
      </w:r>
      <w:r>
        <w:t>other</w:t>
      </w:r>
      <w:r>
        <w:rPr>
          <w:spacing w:val="-3"/>
        </w:rPr>
        <w:t xml:space="preserve"> </w:t>
      </w:r>
      <w:r>
        <w:rPr>
          <w:spacing w:val="-2"/>
        </w:rPr>
        <w:t>drugs</w:t>
      </w:r>
    </w:p>
    <w:p w14:paraId="29168A8D" w14:textId="77777777" w:rsidR="003B00DC" w:rsidRDefault="005717D7" w:rsidP="007E328C">
      <w:pPr>
        <w:pStyle w:val="BodyText"/>
        <w:ind w:right="305"/>
        <w:jc w:val="left"/>
      </w:pPr>
      <w:r>
        <w:rPr>
          <w:i/>
        </w:rPr>
        <w:t>In vitro</w:t>
      </w:r>
      <w:r>
        <w:t>, remibrutinib is not an inhibitor of CYP1A2, CYP2A6, CYP2B6, CYP2C8, CYP2C9, CYP2C19, CYP2D6, CYP2E1 and systemic CYP3A4/5 at clinically relevant concentrations. Remibrutinib</w:t>
      </w:r>
      <w:r>
        <w:rPr>
          <w:spacing w:val="-5"/>
        </w:rPr>
        <w:t xml:space="preserve"> </w:t>
      </w:r>
      <w:r>
        <w:t>is</w:t>
      </w:r>
      <w:r>
        <w:rPr>
          <w:spacing w:val="-5"/>
        </w:rPr>
        <w:t xml:space="preserve"> </w:t>
      </w:r>
      <w:r>
        <w:t>a</w:t>
      </w:r>
      <w:r>
        <w:rPr>
          <w:spacing w:val="-5"/>
        </w:rPr>
        <w:t xml:space="preserve"> </w:t>
      </w:r>
      <w:r>
        <w:t>time-dependent</w:t>
      </w:r>
      <w:r>
        <w:rPr>
          <w:spacing w:val="-4"/>
        </w:rPr>
        <w:t xml:space="preserve"> </w:t>
      </w:r>
      <w:r>
        <w:t>inhibitor</w:t>
      </w:r>
      <w:r>
        <w:rPr>
          <w:spacing w:val="-5"/>
        </w:rPr>
        <w:t xml:space="preserve"> </w:t>
      </w:r>
      <w:r>
        <w:t>of</w:t>
      </w:r>
      <w:r>
        <w:rPr>
          <w:spacing w:val="-4"/>
        </w:rPr>
        <w:t xml:space="preserve"> </w:t>
      </w:r>
      <w:r>
        <w:t>intestinal</w:t>
      </w:r>
      <w:r>
        <w:rPr>
          <w:spacing w:val="-4"/>
        </w:rPr>
        <w:t xml:space="preserve"> </w:t>
      </w:r>
      <w:r>
        <w:t>CYP3A4/5</w:t>
      </w:r>
      <w:r>
        <w:rPr>
          <w:spacing w:val="-6"/>
        </w:rPr>
        <w:t xml:space="preserve"> </w:t>
      </w:r>
      <w:r>
        <w:t>and</w:t>
      </w:r>
      <w:r>
        <w:rPr>
          <w:spacing w:val="-5"/>
        </w:rPr>
        <w:t xml:space="preserve"> </w:t>
      </w:r>
      <w:r>
        <w:t>an</w:t>
      </w:r>
      <w:r>
        <w:rPr>
          <w:spacing w:val="-4"/>
        </w:rPr>
        <w:t xml:space="preserve"> </w:t>
      </w:r>
      <w:r>
        <w:t>inducer</w:t>
      </w:r>
      <w:r>
        <w:rPr>
          <w:spacing w:val="-5"/>
        </w:rPr>
        <w:t xml:space="preserve"> </w:t>
      </w:r>
      <w:r>
        <w:t>of</w:t>
      </w:r>
      <w:r>
        <w:rPr>
          <w:spacing w:val="-5"/>
        </w:rPr>
        <w:t xml:space="preserve"> </w:t>
      </w:r>
      <w:r>
        <w:t>CYP1A2, CYP2B6, CYP2C9 and CYP3A4/5.</w:t>
      </w:r>
    </w:p>
    <w:p w14:paraId="29168A8E" w14:textId="77777777" w:rsidR="003B00DC" w:rsidRDefault="005717D7" w:rsidP="007E328C">
      <w:pPr>
        <w:pStyle w:val="BodyText"/>
        <w:ind w:right="303"/>
        <w:jc w:val="left"/>
      </w:pPr>
      <w:r>
        <w:t>Remibrutinib is not an inhibitor of BSEP, OATP1B1, OATP1B3, OAT1, OAT3, OCT1, OCT2, MATE1,</w:t>
      </w:r>
      <w:r>
        <w:rPr>
          <w:spacing w:val="-2"/>
        </w:rPr>
        <w:t xml:space="preserve"> </w:t>
      </w:r>
      <w:r>
        <w:t>MATE2-K</w:t>
      </w:r>
      <w:r>
        <w:rPr>
          <w:spacing w:val="-2"/>
        </w:rPr>
        <w:t xml:space="preserve"> </w:t>
      </w:r>
      <w:r>
        <w:t>or</w:t>
      </w:r>
      <w:r>
        <w:rPr>
          <w:spacing w:val="-1"/>
        </w:rPr>
        <w:t xml:space="preserve"> </w:t>
      </w:r>
      <w:r>
        <w:t>MRP2</w:t>
      </w:r>
      <w:r>
        <w:rPr>
          <w:spacing w:val="-3"/>
        </w:rPr>
        <w:t xml:space="preserve"> </w:t>
      </w:r>
      <w:r>
        <w:t>or</w:t>
      </w:r>
      <w:r>
        <w:rPr>
          <w:spacing w:val="-1"/>
        </w:rPr>
        <w:t xml:space="preserve"> </w:t>
      </w:r>
      <w:r>
        <w:t>NTCP</w:t>
      </w:r>
      <w:r>
        <w:rPr>
          <w:spacing w:val="-2"/>
        </w:rPr>
        <w:t xml:space="preserve"> </w:t>
      </w:r>
      <w:r>
        <w:t>at</w:t>
      </w:r>
      <w:r>
        <w:rPr>
          <w:spacing w:val="-2"/>
        </w:rPr>
        <w:t xml:space="preserve"> </w:t>
      </w:r>
      <w:r>
        <w:t>clinically</w:t>
      </w:r>
      <w:r>
        <w:rPr>
          <w:spacing w:val="-1"/>
        </w:rPr>
        <w:t xml:space="preserve"> </w:t>
      </w:r>
      <w:r>
        <w:t>relevant</w:t>
      </w:r>
      <w:r>
        <w:rPr>
          <w:spacing w:val="-2"/>
        </w:rPr>
        <w:t xml:space="preserve"> </w:t>
      </w:r>
      <w:r>
        <w:t xml:space="preserve">concentrations </w:t>
      </w:r>
      <w:r>
        <w:rPr>
          <w:i/>
        </w:rPr>
        <w:t>in</w:t>
      </w:r>
      <w:r>
        <w:rPr>
          <w:i/>
          <w:spacing w:val="-2"/>
        </w:rPr>
        <w:t xml:space="preserve"> </w:t>
      </w:r>
      <w:r>
        <w:rPr>
          <w:i/>
        </w:rPr>
        <w:t>vitro</w:t>
      </w:r>
      <w:r>
        <w:t>.</w:t>
      </w:r>
      <w:r>
        <w:rPr>
          <w:spacing w:val="-1"/>
        </w:rPr>
        <w:t xml:space="preserve"> </w:t>
      </w:r>
      <w:r>
        <w:t xml:space="preserve">Accordingly, no notable interactions with other drug products caused by Remibrutinib through such mechanisms are anticipated in patients. Remibrutinib inhibits P-glycoprotein and BCRP </w:t>
      </w:r>
      <w:r>
        <w:rPr>
          <w:i/>
        </w:rPr>
        <w:t xml:space="preserve">in </w:t>
      </w:r>
      <w:r>
        <w:rPr>
          <w:i/>
          <w:spacing w:val="-2"/>
        </w:rPr>
        <w:t>vitro</w:t>
      </w:r>
      <w:r>
        <w:rPr>
          <w:spacing w:val="-2"/>
        </w:rPr>
        <w:t>.</w:t>
      </w:r>
    </w:p>
    <w:p w14:paraId="29168A8F" w14:textId="77777777" w:rsidR="003B00DC" w:rsidRDefault="005717D7" w:rsidP="007E328C">
      <w:pPr>
        <w:pStyle w:val="Heading2"/>
        <w:spacing w:before="119"/>
      </w:pPr>
      <w:r>
        <w:t>P-gp</w:t>
      </w:r>
      <w:r>
        <w:rPr>
          <w:spacing w:val="-3"/>
        </w:rPr>
        <w:t xml:space="preserve"> </w:t>
      </w:r>
      <w:r>
        <w:t>or</w:t>
      </w:r>
      <w:r>
        <w:rPr>
          <w:spacing w:val="-3"/>
        </w:rPr>
        <w:t xml:space="preserve"> </w:t>
      </w:r>
      <w:r>
        <w:t>BCRP</w:t>
      </w:r>
      <w:r>
        <w:rPr>
          <w:spacing w:val="-2"/>
        </w:rPr>
        <w:t xml:space="preserve"> substrates</w:t>
      </w:r>
    </w:p>
    <w:p w14:paraId="29168A90" w14:textId="77777777" w:rsidR="003B00DC" w:rsidRDefault="005717D7" w:rsidP="007E328C">
      <w:pPr>
        <w:pStyle w:val="BodyText"/>
        <w:ind w:right="304"/>
        <w:jc w:val="left"/>
      </w:pPr>
      <w:r>
        <w:t>Caution is required when using remibrutinib with P-gp substrates with a narrow therapeutic index such as digoxin, as this led to a 1.4-fold increase in AUC and a 2.1-fold increase in the C</w:t>
      </w:r>
      <w:r>
        <w:rPr>
          <w:vertAlign w:val="subscript"/>
        </w:rPr>
        <w:t>max</w:t>
      </w:r>
      <w:r>
        <w:t xml:space="preserve"> of digoxin.</w:t>
      </w:r>
    </w:p>
    <w:p w14:paraId="29168A91" w14:textId="77777777" w:rsidR="003B00DC" w:rsidRDefault="005717D7" w:rsidP="007E328C">
      <w:pPr>
        <w:pStyle w:val="BodyText"/>
        <w:spacing w:before="121"/>
        <w:ind w:right="304"/>
        <w:jc w:val="left"/>
      </w:pPr>
      <w:r>
        <w:t>Caution is required when using remibrutinib with breast cancer resistance protein (BCRP) substrates with a narrow therapeutic index. Co-administration of rosuvastatin (a BCRP substrate without a narrow therapeutic index) and remibrutinib led to a 1.7-fold increase in AUC and a 1.6-fold increase in C</w:t>
      </w:r>
      <w:r>
        <w:rPr>
          <w:vertAlign w:val="subscript"/>
        </w:rPr>
        <w:t>max</w:t>
      </w:r>
      <w:r>
        <w:t xml:space="preserve"> of rosuvastatin.</w:t>
      </w:r>
    </w:p>
    <w:p w14:paraId="29168A92" w14:textId="77777777" w:rsidR="003B00DC" w:rsidRDefault="005717D7" w:rsidP="007E328C">
      <w:pPr>
        <w:pStyle w:val="Heading2"/>
        <w:spacing w:before="120"/>
        <w:rPr>
          <w:spacing w:val="-2"/>
        </w:rPr>
      </w:pPr>
      <w:r>
        <w:t xml:space="preserve">Oral </w:t>
      </w:r>
      <w:r>
        <w:rPr>
          <w:spacing w:val="-2"/>
        </w:rPr>
        <w:t>contraceptives</w:t>
      </w:r>
    </w:p>
    <w:p w14:paraId="29168A94" w14:textId="77777777" w:rsidR="003B00DC" w:rsidRDefault="005717D7" w:rsidP="007E328C">
      <w:pPr>
        <w:pStyle w:val="BodyText"/>
        <w:spacing w:before="41"/>
        <w:ind w:right="303"/>
        <w:jc w:val="left"/>
      </w:pPr>
      <w:r>
        <w:t>Co-administration of remibrutinib is not expected to have an adverse impact on the efficacy of oral contraceptives containing ethinylestradiol and levonorgestrel (CYP3A4 substrates) as their</w:t>
      </w:r>
      <w:r>
        <w:rPr>
          <w:spacing w:val="-14"/>
        </w:rPr>
        <w:t xml:space="preserve"> </w:t>
      </w:r>
      <w:r>
        <w:t>exposure</w:t>
      </w:r>
      <w:r>
        <w:rPr>
          <w:spacing w:val="-14"/>
        </w:rPr>
        <w:t xml:space="preserve"> </w:t>
      </w:r>
      <w:r>
        <w:t>was</w:t>
      </w:r>
      <w:r>
        <w:rPr>
          <w:spacing w:val="-13"/>
        </w:rPr>
        <w:t xml:space="preserve"> </w:t>
      </w:r>
      <w:r>
        <w:t>not</w:t>
      </w:r>
      <w:r>
        <w:rPr>
          <w:spacing w:val="-14"/>
        </w:rPr>
        <w:t xml:space="preserve"> </w:t>
      </w:r>
      <w:r>
        <w:t>decreased</w:t>
      </w:r>
      <w:r>
        <w:rPr>
          <w:spacing w:val="-13"/>
        </w:rPr>
        <w:t xml:space="preserve"> </w:t>
      </w:r>
      <w:r>
        <w:t>in</w:t>
      </w:r>
      <w:r>
        <w:rPr>
          <w:spacing w:val="-14"/>
        </w:rPr>
        <w:t xml:space="preserve"> </w:t>
      </w:r>
      <w:r>
        <w:t>the</w:t>
      </w:r>
      <w:r>
        <w:rPr>
          <w:spacing w:val="-13"/>
        </w:rPr>
        <w:t xml:space="preserve"> </w:t>
      </w:r>
      <w:r>
        <w:t>presence</w:t>
      </w:r>
      <w:r>
        <w:rPr>
          <w:spacing w:val="-14"/>
        </w:rPr>
        <w:t xml:space="preserve"> </w:t>
      </w:r>
      <w:r>
        <w:t>of</w:t>
      </w:r>
      <w:r>
        <w:rPr>
          <w:spacing w:val="-14"/>
        </w:rPr>
        <w:t xml:space="preserve"> </w:t>
      </w:r>
      <w:r>
        <w:t>remibrutinib</w:t>
      </w:r>
      <w:r>
        <w:rPr>
          <w:spacing w:val="-13"/>
        </w:rPr>
        <w:t xml:space="preserve"> </w:t>
      </w:r>
      <w:r>
        <w:t>(1.28</w:t>
      </w:r>
      <w:r>
        <w:rPr>
          <w:spacing w:val="-14"/>
        </w:rPr>
        <w:t xml:space="preserve"> </w:t>
      </w:r>
      <w:r>
        <w:t>and</w:t>
      </w:r>
      <w:r>
        <w:rPr>
          <w:spacing w:val="-13"/>
        </w:rPr>
        <w:t xml:space="preserve"> </w:t>
      </w:r>
      <w:r>
        <w:t>1.36-fold</w:t>
      </w:r>
      <w:r>
        <w:rPr>
          <w:spacing w:val="-14"/>
        </w:rPr>
        <w:t xml:space="preserve"> </w:t>
      </w:r>
      <w:r>
        <w:t>increase in C</w:t>
      </w:r>
      <w:r>
        <w:rPr>
          <w:vertAlign w:val="subscript"/>
        </w:rPr>
        <w:t>max</w:t>
      </w:r>
      <w:r>
        <w:t xml:space="preserve"> and 1.16 and 1.39-fold increase in AUC, respectively).</w:t>
      </w:r>
    </w:p>
    <w:p w14:paraId="29168A95" w14:textId="77777777" w:rsidR="003B00DC" w:rsidRDefault="005717D7" w:rsidP="007E328C">
      <w:pPr>
        <w:pStyle w:val="Heading2"/>
        <w:spacing w:before="121"/>
      </w:pPr>
      <w:r>
        <w:t>Immune</w:t>
      </w:r>
      <w:r>
        <w:rPr>
          <w:spacing w:val="-5"/>
        </w:rPr>
        <w:t xml:space="preserve"> </w:t>
      </w:r>
      <w:r>
        <w:t>response</w:t>
      </w:r>
      <w:r>
        <w:rPr>
          <w:spacing w:val="-5"/>
        </w:rPr>
        <w:t xml:space="preserve"> </w:t>
      </w:r>
      <w:r>
        <w:t>to</w:t>
      </w:r>
      <w:r>
        <w:rPr>
          <w:spacing w:val="-4"/>
        </w:rPr>
        <w:t xml:space="preserve"> </w:t>
      </w:r>
      <w:r>
        <w:rPr>
          <w:spacing w:val="-2"/>
        </w:rPr>
        <w:t>vaccines</w:t>
      </w:r>
    </w:p>
    <w:p w14:paraId="29168A96" w14:textId="77777777" w:rsidR="003B00DC" w:rsidRDefault="005717D7" w:rsidP="007E328C">
      <w:pPr>
        <w:pStyle w:val="BodyText"/>
        <w:ind w:right="307"/>
        <w:jc w:val="left"/>
      </w:pPr>
      <w:r>
        <w:t>No data are available on the effects of live or live-attenuated vaccines in patients receiving remibrutinib and these vaccines should not be co-administered with remibrutinib.</w:t>
      </w:r>
    </w:p>
    <w:p w14:paraId="29168A97" w14:textId="77777777" w:rsidR="003B00DC" w:rsidRDefault="005717D7" w:rsidP="007E328C">
      <w:pPr>
        <w:pStyle w:val="BodyText"/>
        <w:spacing w:before="119"/>
        <w:ind w:right="304"/>
        <w:jc w:val="left"/>
      </w:pPr>
      <w:r>
        <w:t xml:space="preserve">Non-live vaccines can be given during remibrutinib treatment. To optimize the immune </w:t>
      </w:r>
      <w:r>
        <w:lastRenderedPageBreak/>
        <w:t>response with non-live vaccines, benefit-risk of treatment interruption of remibrutinib (1 week prior to a planned vaccination until 2</w:t>
      </w:r>
      <w:r>
        <w:rPr>
          <w:spacing w:val="-2"/>
        </w:rPr>
        <w:t xml:space="preserve"> </w:t>
      </w:r>
      <w:r>
        <w:t>weeks after the vaccination) may be considered (see section 5.2 Pharmacokinetic properties).</w:t>
      </w:r>
    </w:p>
    <w:p w14:paraId="29168A98" w14:textId="77777777" w:rsidR="003B00DC" w:rsidRDefault="005717D7" w:rsidP="007E328C">
      <w:pPr>
        <w:pStyle w:val="Heading2"/>
        <w:spacing w:before="121"/>
      </w:pPr>
      <w:r>
        <w:t>Antithrombotic</w:t>
      </w:r>
      <w:r>
        <w:rPr>
          <w:spacing w:val="-8"/>
        </w:rPr>
        <w:t xml:space="preserve"> </w:t>
      </w:r>
      <w:r>
        <w:rPr>
          <w:spacing w:val="-2"/>
        </w:rPr>
        <w:t>agents</w:t>
      </w:r>
    </w:p>
    <w:p w14:paraId="29168A99" w14:textId="77777777" w:rsidR="003B00DC" w:rsidRDefault="005717D7" w:rsidP="007E328C">
      <w:pPr>
        <w:pStyle w:val="BodyText"/>
        <w:ind w:right="303"/>
        <w:jc w:val="left"/>
      </w:pPr>
      <w:r>
        <w:t>No data are available on co-</w:t>
      </w:r>
      <w:r>
        <w:rPr>
          <w:spacing w:val="-2"/>
        </w:rPr>
        <w:t xml:space="preserve"> </w:t>
      </w:r>
      <w:r>
        <w:t>administration of remibrutinib with anticoagulants. Co-administration</w:t>
      </w:r>
      <w:r>
        <w:rPr>
          <w:spacing w:val="-3"/>
        </w:rPr>
        <w:t xml:space="preserve"> </w:t>
      </w:r>
      <w:r>
        <w:t>of remibrutinib</w:t>
      </w:r>
      <w:r>
        <w:rPr>
          <w:spacing w:val="-2"/>
        </w:rPr>
        <w:t xml:space="preserve"> </w:t>
      </w:r>
      <w:r>
        <w:t>with</w:t>
      </w:r>
      <w:r>
        <w:rPr>
          <w:spacing w:val="-3"/>
        </w:rPr>
        <w:t xml:space="preserve"> </w:t>
      </w:r>
      <w:r>
        <w:t>anticoagulants</w:t>
      </w:r>
      <w:r>
        <w:rPr>
          <w:spacing w:val="-3"/>
        </w:rPr>
        <w:t xml:space="preserve"> </w:t>
      </w:r>
      <w:r>
        <w:t>was</w:t>
      </w:r>
      <w:r>
        <w:rPr>
          <w:spacing w:val="-3"/>
        </w:rPr>
        <w:t xml:space="preserve"> </w:t>
      </w:r>
      <w:r>
        <w:t>not</w:t>
      </w:r>
      <w:r>
        <w:rPr>
          <w:spacing w:val="-2"/>
        </w:rPr>
        <w:t xml:space="preserve"> </w:t>
      </w:r>
      <w:r>
        <w:t>allowed</w:t>
      </w:r>
      <w:r>
        <w:rPr>
          <w:spacing w:val="-3"/>
        </w:rPr>
        <w:t xml:space="preserve"> </w:t>
      </w:r>
      <w:r>
        <w:t>in</w:t>
      </w:r>
      <w:r>
        <w:rPr>
          <w:spacing w:val="-3"/>
        </w:rPr>
        <w:t xml:space="preserve"> </w:t>
      </w:r>
      <w:r>
        <w:t>clinical</w:t>
      </w:r>
      <w:r>
        <w:rPr>
          <w:spacing w:val="-2"/>
        </w:rPr>
        <w:t xml:space="preserve"> </w:t>
      </w:r>
      <w:r>
        <w:t>studies.</w:t>
      </w:r>
      <w:r>
        <w:rPr>
          <w:spacing w:val="-3"/>
        </w:rPr>
        <w:t xml:space="preserve"> </w:t>
      </w:r>
      <w:r>
        <w:t>Use</w:t>
      </w:r>
      <w:r>
        <w:rPr>
          <w:spacing w:val="-2"/>
        </w:rPr>
        <w:t xml:space="preserve"> </w:t>
      </w:r>
      <w:r>
        <w:t>of antiplatelet</w:t>
      </w:r>
      <w:r>
        <w:rPr>
          <w:spacing w:val="-2"/>
        </w:rPr>
        <w:t xml:space="preserve"> </w:t>
      </w:r>
      <w:r>
        <w:t>agents,</w:t>
      </w:r>
      <w:r>
        <w:rPr>
          <w:spacing w:val="-2"/>
        </w:rPr>
        <w:t xml:space="preserve"> </w:t>
      </w:r>
      <w:r>
        <w:t>acetylsalicylic</w:t>
      </w:r>
      <w:r>
        <w:rPr>
          <w:spacing w:val="-2"/>
        </w:rPr>
        <w:t xml:space="preserve"> </w:t>
      </w:r>
      <w:r>
        <w:t>acid</w:t>
      </w:r>
      <w:r>
        <w:rPr>
          <w:spacing w:val="-2"/>
        </w:rPr>
        <w:t xml:space="preserve"> </w:t>
      </w:r>
      <w:r>
        <w:t>(up</w:t>
      </w:r>
      <w:r>
        <w:rPr>
          <w:spacing w:val="-2"/>
        </w:rPr>
        <w:t xml:space="preserve"> </w:t>
      </w:r>
      <w:r>
        <w:t>to</w:t>
      </w:r>
      <w:r>
        <w:rPr>
          <w:spacing w:val="-2"/>
        </w:rPr>
        <w:t xml:space="preserve"> </w:t>
      </w:r>
      <w:r>
        <w:t>100</w:t>
      </w:r>
      <w:r>
        <w:rPr>
          <w:spacing w:val="-2"/>
        </w:rPr>
        <w:t xml:space="preserve"> </w:t>
      </w:r>
      <w:r>
        <w:t>mg</w:t>
      </w:r>
      <w:r>
        <w:rPr>
          <w:spacing w:val="-2"/>
        </w:rPr>
        <w:t xml:space="preserve"> </w:t>
      </w:r>
      <w:r>
        <w:t>daily)</w:t>
      </w:r>
      <w:r>
        <w:rPr>
          <w:spacing w:val="-2"/>
        </w:rPr>
        <w:t xml:space="preserve"> </w:t>
      </w:r>
      <w:r>
        <w:t>or</w:t>
      </w:r>
      <w:r>
        <w:rPr>
          <w:spacing w:val="-2"/>
        </w:rPr>
        <w:t xml:space="preserve"> </w:t>
      </w:r>
      <w:r>
        <w:t>clopidogrel</w:t>
      </w:r>
      <w:r>
        <w:rPr>
          <w:spacing w:val="-2"/>
        </w:rPr>
        <w:t xml:space="preserve"> </w:t>
      </w:r>
      <w:r>
        <w:t>(up</w:t>
      </w:r>
      <w:r>
        <w:rPr>
          <w:spacing w:val="-2"/>
        </w:rPr>
        <w:t xml:space="preserve"> </w:t>
      </w:r>
      <w:r>
        <w:t>to</w:t>
      </w:r>
      <w:r>
        <w:rPr>
          <w:spacing w:val="-2"/>
        </w:rPr>
        <w:t xml:space="preserve"> </w:t>
      </w:r>
      <w:r>
        <w:t>75</w:t>
      </w:r>
      <w:r>
        <w:rPr>
          <w:spacing w:val="-2"/>
        </w:rPr>
        <w:t xml:space="preserve"> </w:t>
      </w:r>
      <w:r>
        <w:t>mg</w:t>
      </w:r>
      <w:r>
        <w:rPr>
          <w:spacing w:val="-2"/>
        </w:rPr>
        <w:t xml:space="preserve"> </w:t>
      </w:r>
      <w:r>
        <w:t>daily) was</w:t>
      </w:r>
      <w:r>
        <w:rPr>
          <w:spacing w:val="-9"/>
        </w:rPr>
        <w:t xml:space="preserve"> </w:t>
      </w:r>
      <w:r>
        <w:t>allowed</w:t>
      </w:r>
      <w:r>
        <w:rPr>
          <w:spacing w:val="-10"/>
        </w:rPr>
        <w:t xml:space="preserve"> </w:t>
      </w:r>
      <w:r>
        <w:t>in</w:t>
      </w:r>
      <w:r>
        <w:rPr>
          <w:spacing w:val="-9"/>
        </w:rPr>
        <w:t xml:space="preserve"> </w:t>
      </w:r>
      <w:r>
        <w:t>the</w:t>
      </w:r>
      <w:r>
        <w:rPr>
          <w:spacing w:val="-7"/>
        </w:rPr>
        <w:t xml:space="preserve"> </w:t>
      </w:r>
      <w:r>
        <w:t>remibrutinib</w:t>
      </w:r>
      <w:r>
        <w:rPr>
          <w:spacing w:val="-7"/>
        </w:rPr>
        <w:t xml:space="preserve"> </w:t>
      </w:r>
      <w:r>
        <w:t>clinical</w:t>
      </w:r>
      <w:r>
        <w:rPr>
          <w:spacing w:val="-8"/>
        </w:rPr>
        <w:t xml:space="preserve"> </w:t>
      </w:r>
      <w:r>
        <w:t>studies.</w:t>
      </w:r>
      <w:r>
        <w:rPr>
          <w:spacing w:val="-8"/>
        </w:rPr>
        <w:t xml:space="preserve"> </w:t>
      </w:r>
      <w:r>
        <w:t>The</w:t>
      </w:r>
      <w:r>
        <w:rPr>
          <w:spacing w:val="-8"/>
        </w:rPr>
        <w:t xml:space="preserve"> </w:t>
      </w:r>
      <w:r>
        <w:t>risks</w:t>
      </w:r>
      <w:r>
        <w:rPr>
          <w:spacing w:val="-9"/>
        </w:rPr>
        <w:t xml:space="preserve"> </w:t>
      </w:r>
      <w:r>
        <w:t>and</w:t>
      </w:r>
      <w:r>
        <w:rPr>
          <w:spacing w:val="-9"/>
        </w:rPr>
        <w:t xml:space="preserve"> </w:t>
      </w:r>
      <w:r>
        <w:t>benefits</w:t>
      </w:r>
      <w:r>
        <w:rPr>
          <w:spacing w:val="-9"/>
        </w:rPr>
        <w:t xml:space="preserve"> </w:t>
      </w:r>
      <w:r>
        <w:t>of</w:t>
      </w:r>
      <w:r>
        <w:rPr>
          <w:spacing w:val="-8"/>
        </w:rPr>
        <w:t xml:space="preserve"> </w:t>
      </w:r>
      <w:r>
        <w:t>co-administration</w:t>
      </w:r>
      <w:r>
        <w:rPr>
          <w:spacing w:val="-9"/>
        </w:rPr>
        <w:t xml:space="preserve"> </w:t>
      </w:r>
      <w:r>
        <w:t>of antithrombotic agents with remibrutinib must be considered (see sections 4.2 Dose and method of administration and 4.8 Adverse effects (Undesirable effects)).</w:t>
      </w:r>
    </w:p>
    <w:p w14:paraId="29168A9A" w14:textId="77777777" w:rsidR="003B00DC" w:rsidRDefault="005717D7" w:rsidP="007E328C">
      <w:pPr>
        <w:pStyle w:val="Heading2"/>
        <w:numPr>
          <w:ilvl w:val="1"/>
          <w:numId w:val="1"/>
        </w:numPr>
        <w:tabs>
          <w:tab w:val="left" w:pos="601"/>
        </w:tabs>
        <w:spacing w:before="240"/>
        <w:ind w:hanging="578"/>
      </w:pPr>
      <w:bookmarkStart w:id="9" w:name="4.6_Fertility,_pregnancy_and_lactation"/>
      <w:bookmarkEnd w:id="9"/>
      <w:r>
        <w:rPr>
          <w:smallCaps/>
          <w:spacing w:val="-2"/>
        </w:rPr>
        <w:t>Fertility,</w:t>
      </w:r>
      <w:r>
        <w:rPr>
          <w:smallCaps/>
          <w:spacing w:val="-6"/>
        </w:rPr>
        <w:t xml:space="preserve"> </w:t>
      </w:r>
      <w:r>
        <w:rPr>
          <w:smallCaps/>
          <w:spacing w:val="-2"/>
        </w:rPr>
        <w:t>pregnancy</w:t>
      </w:r>
      <w:r>
        <w:rPr>
          <w:smallCaps/>
          <w:spacing w:val="7"/>
        </w:rPr>
        <w:t xml:space="preserve"> </w:t>
      </w:r>
      <w:r>
        <w:rPr>
          <w:smallCaps/>
          <w:spacing w:val="-2"/>
        </w:rPr>
        <w:t>and</w:t>
      </w:r>
      <w:r>
        <w:rPr>
          <w:smallCaps/>
          <w:spacing w:val="8"/>
        </w:rPr>
        <w:t xml:space="preserve"> </w:t>
      </w:r>
      <w:r>
        <w:rPr>
          <w:smallCaps/>
          <w:spacing w:val="-2"/>
        </w:rPr>
        <w:t>lactation</w:t>
      </w:r>
    </w:p>
    <w:p w14:paraId="29168A9B" w14:textId="77777777" w:rsidR="003B00DC" w:rsidRDefault="005717D7" w:rsidP="007E328C">
      <w:pPr>
        <w:spacing w:before="120"/>
        <w:ind w:left="250"/>
        <w:rPr>
          <w:b/>
          <w:sz w:val="24"/>
        </w:rPr>
      </w:pPr>
      <w:bookmarkStart w:id="10" w:name="Effects_on_fertility"/>
      <w:bookmarkEnd w:id="10"/>
      <w:r>
        <w:rPr>
          <w:b/>
          <w:sz w:val="24"/>
        </w:rPr>
        <w:t>Effects</w:t>
      </w:r>
      <w:r>
        <w:rPr>
          <w:b/>
          <w:spacing w:val="-3"/>
          <w:sz w:val="24"/>
        </w:rPr>
        <w:t xml:space="preserve"> </w:t>
      </w:r>
      <w:r>
        <w:rPr>
          <w:b/>
          <w:sz w:val="24"/>
        </w:rPr>
        <w:t>on</w:t>
      </w:r>
      <w:r>
        <w:rPr>
          <w:b/>
          <w:spacing w:val="-2"/>
          <w:sz w:val="24"/>
        </w:rPr>
        <w:t xml:space="preserve"> fertility</w:t>
      </w:r>
    </w:p>
    <w:p w14:paraId="29168A9C" w14:textId="77777777" w:rsidR="003B00DC" w:rsidRDefault="005717D7" w:rsidP="007E328C">
      <w:pPr>
        <w:pStyle w:val="BodyText"/>
        <w:spacing w:line="276" w:lineRule="auto"/>
        <w:ind w:right="298"/>
        <w:jc w:val="left"/>
      </w:pPr>
      <w:r>
        <w:t>There</w:t>
      </w:r>
      <w:r>
        <w:rPr>
          <w:spacing w:val="-2"/>
        </w:rPr>
        <w:t xml:space="preserve"> </w:t>
      </w:r>
      <w:r>
        <w:t>are</w:t>
      </w:r>
      <w:r>
        <w:rPr>
          <w:spacing w:val="-2"/>
        </w:rPr>
        <w:t xml:space="preserve"> </w:t>
      </w:r>
      <w:r>
        <w:t>no</w:t>
      </w:r>
      <w:r>
        <w:rPr>
          <w:spacing w:val="-3"/>
        </w:rPr>
        <w:t xml:space="preserve"> </w:t>
      </w:r>
      <w:r>
        <w:t>data</w:t>
      </w:r>
      <w:r>
        <w:rPr>
          <w:spacing w:val="-3"/>
        </w:rPr>
        <w:t xml:space="preserve"> </w:t>
      </w:r>
      <w:r>
        <w:t>on</w:t>
      </w:r>
      <w:r>
        <w:rPr>
          <w:spacing w:val="-3"/>
        </w:rPr>
        <w:t xml:space="preserve"> </w:t>
      </w:r>
      <w:r>
        <w:t>the</w:t>
      </w:r>
      <w:r>
        <w:rPr>
          <w:spacing w:val="-2"/>
        </w:rPr>
        <w:t xml:space="preserve"> </w:t>
      </w:r>
      <w:r>
        <w:t>effect</w:t>
      </w:r>
      <w:r>
        <w:rPr>
          <w:spacing w:val="-2"/>
        </w:rPr>
        <w:t xml:space="preserve"> </w:t>
      </w:r>
      <w:r>
        <w:t>of</w:t>
      </w:r>
      <w:r>
        <w:rPr>
          <w:spacing w:val="-2"/>
        </w:rPr>
        <w:t xml:space="preserve"> </w:t>
      </w:r>
      <w:r>
        <w:t>remibrutinib</w:t>
      </w:r>
      <w:r>
        <w:rPr>
          <w:spacing w:val="-3"/>
        </w:rPr>
        <w:t xml:space="preserve"> </w:t>
      </w:r>
      <w:r>
        <w:t>on</w:t>
      </w:r>
      <w:r>
        <w:rPr>
          <w:spacing w:val="-3"/>
        </w:rPr>
        <w:t xml:space="preserve"> </w:t>
      </w:r>
      <w:r>
        <w:t>human</w:t>
      </w:r>
      <w:r>
        <w:rPr>
          <w:spacing w:val="-3"/>
        </w:rPr>
        <w:t xml:space="preserve"> </w:t>
      </w:r>
      <w:r>
        <w:t>fertility.</w:t>
      </w:r>
      <w:r>
        <w:rPr>
          <w:spacing w:val="-2"/>
        </w:rPr>
        <w:t xml:space="preserve"> </w:t>
      </w:r>
      <w:r>
        <w:t>In</w:t>
      </w:r>
      <w:r>
        <w:rPr>
          <w:spacing w:val="-3"/>
        </w:rPr>
        <w:t xml:space="preserve"> </w:t>
      </w:r>
      <w:r>
        <w:t>a</w:t>
      </w:r>
      <w:r>
        <w:rPr>
          <w:spacing w:val="-3"/>
        </w:rPr>
        <w:t xml:space="preserve"> </w:t>
      </w:r>
      <w:r>
        <w:t>fertility</w:t>
      </w:r>
      <w:r>
        <w:rPr>
          <w:spacing w:val="-2"/>
        </w:rPr>
        <w:t xml:space="preserve"> </w:t>
      </w:r>
      <w:r>
        <w:t>study</w:t>
      </w:r>
      <w:r>
        <w:rPr>
          <w:spacing w:val="-2"/>
        </w:rPr>
        <w:t xml:space="preserve"> </w:t>
      </w:r>
      <w:r>
        <w:t>in</w:t>
      </w:r>
      <w:r>
        <w:rPr>
          <w:spacing w:val="-3"/>
        </w:rPr>
        <w:t xml:space="preserve"> </w:t>
      </w:r>
      <w:r>
        <w:t>rats, remibrutinib did not impact fertility in female or male rats at doses up to 1000 mg/kg/day. Maximum achievable exposure of remibrutinib was observed at 300 mg/kg/day which is equivalent to 79 times for females and 19 times for males the MRHD of 25 mg twice daily based on AUC.</w:t>
      </w:r>
    </w:p>
    <w:p w14:paraId="29168A9D" w14:textId="77777777" w:rsidR="003B00DC" w:rsidRDefault="005717D7" w:rsidP="007E328C">
      <w:pPr>
        <w:pStyle w:val="Heading2"/>
        <w:spacing w:before="120"/>
        <w:ind w:left="250"/>
      </w:pPr>
      <w:bookmarkStart w:id="11" w:name="Use_in_pregnancy_–_Pregnancy_Category_D"/>
      <w:bookmarkEnd w:id="11"/>
      <w:r>
        <w:t>Use</w:t>
      </w:r>
      <w:r>
        <w:rPr>
          <w:spacing w:val="-1"/>
        </w:rPr>
        <w:t xml:space="preserve"> </w:t>
      </w:r>
      <w:r>
        <w:t>in</w:t>
      </w:r>
      <w:r>
        <w:rPr>
          <w:spacing w:val="-1"/>
        </w:rPr>
        <w:t xml:space="preserve"> </w:t>
      </w:r>
      <w:r>
        <w:t>pregnancy</w:t>
      </w:r>
      <w:r>
        <w:rPr>
          <w:spacing w:val="-1"/>
        </w:rPr>
        <w:t xml:space="preserve"> </w:t>
      </w:r>
      <w:r>
        <w:t>– Pregnancy Category</w:t>
      </w:r>
      <w:r>
        <w:rPr>
          <w:spacing w:val="-2"/>
        </w:rPr>
        <w:t xml:space="preserve"> </w:t>
      </w:r>
      <w:r>
        <w:rPr>
          <w:spacing w:val="-10"/>
        </w:rPr>
        <w:t>D</w:t>
      </w:r>
    </w:p>
    <w:p w14:paraId="29168A9E" w14:textId="77777777" w:rsidR="003B00DC" w:rsidRDefault="005717D7" w:rsidP="007E328C">
      <w:pPr>
        <w:pStyle w:val="BodyText"/>
        <w:spacing w:line="276" w:lineRule="auto"/>
        <w:ind w:right="303"/>
        <w:jc w:val="left"/>
      </w:pPr>
      <w:r>
        <w:t>There are no adequate and well-controlled studies in pregnant women to inform a remibrutinib-associated risk. Based on findings in animal studies, patient should be advised that</w:t>
      </w:r>
      <w:r>
        <w:rPr>
          <w:spacing w:val="-3"/>
        </w:rPr>
        <w:t xml:space="preserve"> </w:t>
      </w:r>
      <w:r>
        <w:t>remibrutinib</w:t>
      </w:r>
      <w:r>
        <w:rPr>
          <w:spacing w:val="-4"/>
        </w:rPr>
        <w:t xml:space="preserve"> </w:t>
      </w:r>
      <w:r>
        <w:t>may</w:t>
      </w:r>
      <w:r>
        <w:rPr>
          <w:spacing w:val="-3"/>
        </w:rPr>
        <w:t xml:space="preserve"> </w:t>
      </w:r>
      <w:r>
        <w:t>cause</w:t>
      </w:r>
      <w:r>
        <w:rPr>
          <w:spacing w:val="-3"/>
        </w:rPr>
        <w:t xml:space="preserve"> </w:t>
      </w:r>
      <w:r>
        <w:t>fetal</w:t>
      </w:r>
      <w:r>
        <w:rPr>
          <w:spacing w:val="-3"/>
        </w:rPr>
        <w:t xml:space="preserve"> </w:t>
      </w:r>
      <w:r>
        <w:t>harm</w:t>
      </w:r>
      <w:r>
        <w:rPr>
          <w:spacing w:val="-3"/>
        </w:rPr>
        <w:t xml:space="preserve"> </w:t>
      </w:r>
      <w:r>
        <w:t>when</w:t>
      </w:r>
      <w:r>
        <w:rPr>
          <w:spacing w:val="-3"/>
        </w:rPr>
        <w:t xml:space="preserve"> </w:t>
      </w:r>
      <w:r>
        <w:t>remibrutinib</w:t>
      </w:r>
      <w:r>
        <w:rPr>
          <w:spacing w:val="-2"/>
        </w:rPr>
        <w:t xml:space="preserve"> </w:t>
      </w:r>
      <w:r>
        <w:t>is</w:t>
      </w:r>
      <w:r>
        <w:rPr>
          <w:spacing w:val="-4"/>
        </w:rPr>
        <w:t xml:space="preserve"> </w:t>
      </w:r>
      <w:r>
        <w:t>administered</w:t>
      </w:r>
      <w:r>
        <w:rPr>
          <w:spacing w:val="-4"/>
        </w:rPr>
        <w:t xml:space="preserve"> </w:t>
      </w:r>
      <w:r>
        <w:t>during</w:t>
      </w:r>
      <w:r>
        <w:rPr>
          <w:spacing w:val="-3"/>
        </w:rPr>
        <w:t xml:space="preserve"> </w:t>
      </w:r>
      <w:r>
        <w:t>pregnancy or if the patient becomes pregnant while taking remibrutinib.</w:t>
      </w:r>
    </w:p>
    <w:p w14:paraId="29168AA1" w14:textId="3A79693B" w:rsidR="003B00DC" w:rsidRDefault="005717D7" w:rsidP="007E328C">
      <w:pPr>
        <w:pStyle w:val="BodyText"/>
        <w:spacing w:before="199" w:line="276" w:lineRule="auto"/>
        <w:ind w:right="304"/>
        <w:jc w:val="left"/>
      </w:pPr>
      <w:r>
        <w:t>In an embryo-fetal development study, oral administration of remibrutinib in rabbits during organogenesis induced teratogenicity and maternal toxicity. Increased incidences of open/opaque eyes, small jaws, and hyperflexion of the forelimbs were observed in rabbits following prenatal exposure to remibrutinib at doses of 300mg/kg/day (121</w:t>
      </w:r>
      <w:r>
        <w:rPr>
          <w:spacing w:val="-3"/>
        </w:rPr>
        <w:t xml:space="preserve"> </w:t>
      </w:r>
      <w:r>
        <w:t>times the maximum recommended human dose (MRHD) of 25</w:t>
      </w:r>
      <w:r>
        <w:rPr>
          <w:spacing w:val="-1"/>
        </w:rPr>
        <w:t xml:space="preserve"> </w:t>
      </w:r>
      <w:r>
        <w:t>mg twice daily based on area under curve (AUC)), with a no observed adverse effect level (NOAEL) of 100 mg/kg/day (20 times the MRHD based on AUC). The fetal findings were considered unlikely to be secondary to maternal</w:t>
      </w:r>
      <w:r>
        <w:rPr>
          <w:spacing w:val="4"/>
        </w:rPr>
        <w:t xml:space="preserve"> </w:t>
      </w:r>
      <w:r>
        <w:t>toxicity.</w:t>
      </w:r>
      <w:r>
        <w:rPr>
          <w:spacing w:val="4"/>
        </w:rPr>
        <w:t xml:space="preserve"> </w:t>
      </w:r>
      <w:r>
        <w:t>In</w:t>
      </w:r>
      <w:r>
        <w:rPr>
          <w:spacing w:val="3"/>
        </w:rPr>
        <w:t xml:space="preserve"> </w:t>
      </w:r>
      <w:r>
        <w:t>an</w:t>
      </w:r>
      <w:r>
        <w:rPr>
          <w:spacing w:val="4"/>
        </w:rPr>
        <w:t xml:space="preserve"> </w:t>
      </w:r>
      <w:r>
        <w:t>embryofetal</w:t>
      </w:r>
      <w:r>
        <w:rPr>
          <w:spacing w:val="2"/>
        </w:rPr>
        <w:t xml:space="preserve"> </w:t>
      </w:r>
      <w:r>
        <w:t>development</w:t>
      </w:r>
      <w:r>
        <w:rPr>
          <w:spacing w:val="4"/>
        </w:rPr>
        <w:t xml:space="preserve"> </w:t>
      </w:r>
      <w:r>
        <w:t>study</w:t>
      </w:r>
      <w:r>
        <w:rPr>
          <w:spacing w:val="3"/>
        </w:rPr>
        <w:t xml:space="preserve"> </w:t>
      </w:r>
      <w:r>
        <w:t>in</w:t>
      </w:r>
      <w:r>
        <w:rPr>
          <w:spacing w:val="5"/>
        </w:rPr>
        <w:t xml:space="preserve"> </w:t>
      </w:r>
      <w:r>
        <w:t>pregnant</w:t>
      </w:r>
      <w:r>
        <w:rPr>
          <w:spacing w:val="3"/>
        </w:rPr>
        <w:t xml:space="preserve"> </w:t>
      </w:r>
      <w:r>
        <w:t>rats,</w:t>
      </w:r>
      <w:r>
        <w:rPr>
          <w:spacing w:val="4"/>
        </w:rPr>
        <w:t xml:space="preserve"> </w:t>
      </w:r>
      <w:r>
        <w:t>no</w:t>
      </w:r>
      <w:r>
        <w:rPr>
          <w:spacing w:val="4"/>
        </w:rPr>
        <w:t xml:space="preserve"> </w:t>
      </w:r>
      <w:r>
        <w:t>adverse</w:t>
      </w:r>
      <w:r>
        <w:rPr>
          <w:spacing w:val="5"/>
        </w:rPr>
        <w:t xml:space="preserve"> </w:t>
      </w:r>
      <w:r>
        <w:rPr>
          <w:spacing w:val="-2"/>
        </w:rPr>
        <w:t>effects</w:t>
      </w:r>
      <w:r w:rsidR="007E328C">
        <w:rPr>
          <w:spacing w:val="-2"/>
        </w:rPr>
        <w:t xml:space="preserve"> </w:t>
      </w:r>
      <w:r>
        <w:t>were</w:t>
      </w:r>
      <w:r>
        <w:rPr>
          <w:spacing w:val="36"/>
        </w:rPr>
        <w:t xml:space="preserve"> </w:t>
      </w:r>
      <w:r>
        <w:t>observed</w:t>
      </w:r>
      <w:r>
        <w:rPr>
          <w:spacing w:val="36"/>
        </w:rPr>
        <w:t xml:space="preserve"> </w:t>
      </w:r>
      <w:r>
        <w:t>up</w:t>
      </w:r>
      <w:r>
        <w:rPr>
          <w:spacing w:val="36"/>
        </w:rPr>
        <w:t xml:space="preserve"> </w:t>
      </w:r>
      <w:r>
        <w:t>to</w:t>
      </w:r>
      <w:r>
        <w:rPr>
          <w:spacing w:val="37"/>
        </w:rPr>
        <w:t xml:space="preserve"> </w:t>
      </w:r>
      <w:r>
        <w:t>the</w:t>
      </w:r>
      <w:r>
        <w:rPr>
          <w:spacing w:val="37"/>
        </w:rPr>
        <w:t xml:space="preserve"> </w:t>
      </w:r>
      <w:r>
        <w:t>highest</w:t>
      </w:r>
      <w:r>
        <w:rPr>
          <w:spacing w:val="36"/>
        </w:rPr>
        <w:t xml:space="preserve"> </w:t>
      </w:r>
      <w:r>
        <w:t>tested</w:t>
      </w:r>
      <w:r>
        <w:rPr>
          <w:spacing w:val="36"/>
        </w:rPr>
        <w:t xml:space="preserve"> </w:t>
      </w:r>
      <w:r>
        <w:t>dose</w:t>
      </w:r>
      <w:r>
        <w:rPr>
          <w:spacing w:val="36"/>
        </w:rPr>
        <w:t xml:space="preserve"> </w:t>
      </w:r>
      <w:r>
        <w:t>of</w:t>
      </w:r>
      <w:r>
        <w:rPr>
          <w:spacing w:val="37"/>
        </w:rPr>
        <w:t xml:space="preserve"> </w:t>
      </w:r>
      <w:r>
        <w:t>1000 mg/kg/day,</w:t>
      </w:r>
      <w:r>
        <w:rPr>
          <w:spacing w:val="36"/>
        </w:rPr>
        <w:t xml:space="preserve"> </w:t>
      </w:r>
      <w:r>
        <w:t>which</w:t>
      </w:r>
      <w:r>
        <w:rPr>
          <w:spacing w:val="37"/>
        </w:rPr>
        <w:t xml:space="preserve"> </w:t>
      </w:r>
      <w:r>
        <w:t>is</w:t>
      </w:r>
      <w:r>
        <w:rPr>
          <w:spacing w:val="36"/>
        </w:rPr>
        <w:t xml:space="preserve"> </w:t>
      </w:r>
      <w:r>
        <w:t>equivalent</w:t>
      </w:r>
      <w:r>
        <w:rPr>
          <w:spacing w:val="36"/>
        </w:rPr>
        <w:t xml:space="preserve"> </w:t>
      </w:r>
      <w:r>
        <w:t>to 108 times the MRHD based on AUC.</w:t>
      </w:r>
    </w:p>
    <w:p w14:paraId="29168AA2" w14:textId="77777777" w:rsidR="003B00DC" w:rsidRDefault="005717D7" w:rsidP="007E328C">
      <w:pPr>
        <w:pStyle w:val="Heading2"/>
        <w:spacing w:line="374" w:lineRule="auto"/>
        <w:ind w:right="7154"/>
      </w:pPr>
      <w:r>
        <w:rPr>
          <w:spacing w:val="-2"/>
          <w:u w:val="single"/>
        </w:rPr>
        <w:t>Contraception</w:t>
      </w:r>
      <w:r>
        <w:rPr>
          <w:spacing w:val="-2"/>
        </w:rPr>
        <w:t xml:space="preserve"> Females</w:t>
      </w:r>
    </w:p>
    <w:p w14:paraId="29168AA3" w14:textId="77777777" w:rsidR="003B00DC" w:rsidRDefault="005717D7" w:rsidP="007E328C">
      <w:pPr>
        <w:pStyle w:val="BodyText"/>
        <w:spacing w:before="0" w:line="276" w:lineRule="auto"/>
        <w:ind w:right="305"/>
        <w:jc w:val="left"/>
      </w:pPr>
      <w:r>
        <w:t xml:space="preserve">Sexually active females of reproductive potential should consider using effective contraception (methods that result in less than 1% pregnancy rates) during RHAPSIDO </w:t>
      </w:r>
      <w:r>
        <w:rPr>
          <w:spacing w:val="-2"/>
        </w:rPr>
        <w:t>treatment</w:t>
      </w:r>
      <w:r>
        <w:rPr>
          <w:spacing w:val="-5"/>
        </w:rPr>
        <w:t xml:space="preserve"> </w:t>
      </w:r>
      <w:r>
        <w:rPr>
          <w:spacing w:val="-2"/>
        </w:rPr>
        <w:t>and</w:t>
      </w:r>
      <w:r>
        <w:rPr>
          <w:spacing w:val="-6"/>
        </w:rPr>
        <w:t xml:space="preserve"> </w:t>
      </w:r>
      <w:r>
        <w:rPr>
          <w:spacing w:val="-2"/>
        </w:rPr>
        <w:t>for</w:t>
      </w:r>
      <w:r>
        <w:rPr>
          <w:spacing w:val="-5"/>
        </w:rPr>
        <w:t xml:space="preserve"> </w:t>
      </w:r>
      <w:r>
        <w:rPr>
          <w:spacing w:val="-2"/>
        </w:rPr>
        <w:t>at</w:t>
      </w:r>
      <w:r>
        <w:rPr>
          <w:spacing w:val="-5"/>
        </w:rPr>
        <w:t xml:space="preserve"> </w:t>
      </w:r>
      <w:r>
        <w:rPr>
          <w:spacing w:val="-2"/>
        </w:rPr>
        <w:t>least</w:t>
      </w:r>
      <w:r>
        <w:rPr>
          <w:spacing w:val="-6"/>
        </w:rPr>
        <w:t xml:space="preserve"> </w:t>
      </w:r>
      <w:r>
        <w:rPr>
          <w:spacing w:val="-2"/>
        </w:rPr>
        <w:t>1</w:t>
      </w:r>
      <w:r>
        <w:rPr>
          <w:spacing w:val="-6"/>
        </w:rPr>
        <w:t xml:space="preserve"> </w:t>
      </w:r>
      <w:r>
        <w:rPr>
          <w:spacing w:val="-2"/>
        </w:rPr>
        <w:t>week</w:t>
      </w:r>
      <w:r>
        <w:rPr>
          <w:spacing w:val="-6"/>
        </w:rPr>
        <w:t xml:space="preserve"> </w:t>
      </w:r>
      <w:r>
        <w:rPr>
          <w:spacing w:val="-2"/>
        </w:rPr>
        <w:t>after</w:t>
      </w:r>
      <w:r>
        <w:rPr>
          <w:spacing w:val="-5"/>
        </w:rPr>
        <w:t xml:space="preserve"> </w:t>
      </w:r>
      <w:r>
        <w:rPr>
          <w:spacing w:val="-2"/>
        </w:rPr>
        <w:t>the</w:t>
      </w:r>
      <w:r>
        <w:rPr>
          <w:spacing w:val="-5"/>
        </w:rPr>
        <w:t xml:space="preserve"> </w:t>
      </w:r>
      <w:r>
        <w:rPr>
          <w:spacing w:val="-2"/>
        </w:rPr>
        <w:t>last</w:t>
      </w:r>
      <w:r>
        <w:rPr>
          <w:spacing w:val="-6"/>
        </w:rPr>
        <w:t xml:space="preserve"> </w:t>
      </w:r>
      <w:r>
        <w:rPr>
          <w:spacing w:val="-2"/>
        </w:rPr>
        <w:t>dose.</w:t>
      </w:r>
      <w:r>
        <w:rPr>
          <w:spacing w:val="-5"/>
        </w:rPr>
        <w:t xml:space="preserve"> </w:t>
      </w:r>
      <w:r>
        <w:rPr>
          <w:spacing w:val="-2"/>
        </w:rPr>
        <w:t>Females</w:t>
      </w:r>
      <w:r>
        <w:rPr>
          <w:spacing w:val="-7"/>
        </w:rPr>
        <w:t xml:space="preserve"> </w:t>
      </w:r>
      <w:r>
        <w:rPr>
          <w:spacing w:val="-2"/>
        </w:rPr>
        <w:t>of</w:t>
      </w:r>
      <w:r>
        <w:rPr>
          <w:spacing w:val="-5"/>
        </w:rPr>
        <w:t xml:space="preserve"> </w:t>
      </w:r>
      <w:r>
        <w:rPr>
          <w:spacing w:val="-2"/>
        </w:rPr>
        <w:t>reproductive</w:t>
      </w:r>
      <w:r>
        <w:rPr>
          <w:spacing w:val="-6"/>
        </w:rPr>
        <w:t xml:space="preserve"> </w:t>
      </w:r>
      <w:r>
        <w:rPr>
          <w:spacing w:val="-2"/>
        </w:rPr>
        <w:t>potential</w:t>
      </w:r>
      <w:r>
        <w:rPr>
          <w:spacing w:val="-6"/>
        </w:rPr>
        <w:t xml:space="preserve"> </w:t>
      </w:r>
      <w:r>
        <w:rPr>
          <w:spacing w:val="-2"/>
        </w:rPr>
        <w:t xml:space="preserve">should </w:t>
      </w:r>
      <w:r>
        <w:t xml:space="preserve">be advised that animal studies have shown remibrutinib to be harmful to the developing </w:t>
      </w:r>
      <w:r>
        <w:rPr>
          <w:spacing w:val="-2"/>
        </w:rPr>
        <w:t>fetus.</w:t>
      </w:r>
    </w:p>
    <w:p w14:paraId="29168AA4" w14:textId="77777777" w:rsidR="003B00DC" w:rsidRDefault="005717D7" w:rsidP="007E328C">
      <w:pPr>
        <w:pStyle w:val="Heading2"/>
        <w:ind w:left="250"/>
      </w:pPr>
      <w:bookmarkStart w:id="12" w:name="Use_in_lactation"/>
      <w:bookmarkEnd w:id="12"/>
      <w:r>
        <w:lastRenderedPageBreak/>
        <w:t>Use</w:t>
      </w:r>
      <w:r>
        <w:rPr>
          <w:spacing w:val="-1"/>
        </w:rPr>
        <w:t xml:space="preserve"> </w:t>
      </w:r>
      <w:r>
        <w:t>in</w:t>
      </w:r>
      <w:r>
        <w:rPr>
          <w:spacing w:val="-1"/>
        </w:rPr>
        <w:t xml:space="preserve"> </w:t>
      </w:r>
      <w:r>
        <w:rPr>
          <w:spacing w:val="-2"/>
        </w:rPr>
        <w:t>lactation</w:t>
      </w:r>
    </w:p>
    <w:p w14:paraId="29168AA5" w14:textId="77777777" w:rsidR="003B00DC" w:rsidRDefault="005717D7" w:rsidP="007E328C">
      <w:pPr>
        <w:pStyle w:val="BodyText"/>
        <w:spacing w:line="276" w:lineRule="auto"/>
        <w:ind w:right="304"/>
        <w:jc w:val="left"/>
      </w:pPr>
      <w:r>
        <w:t>It</w:t>
      </w:r>
      <w:r>
        <w:rPr>
          <w:spacing w:val="-9"/>
        </w:rPr>
        <w:t xml:space="preserve"> </w:t>
      </w:r>
      <w:r>
        <w:t>is</w:t>
      </w:r>
      <w:r>
        <w:rPr>
          <w:spacing w:val="-8"/>
        </w:rPr>
        <w:t xml:space="preserve"> </w:t>
      </w:r>
      <w:r>
        <w:t>unknown</w:t>
      </w:r>
      <w:r>
        <w:rPr>
          <w:spacing w:val="-9"/>
        </w:rPr>
        <w:t xml:space="preserve"> </w:t>
      </w:r>
      <w:r>
        <w:t>whether</w:t>
      </w:r>
      <w:r>
        <w:rPr>
          <w:spacing w:val="-7"/>
        </w:rPr>
        <w:t xml:space="preserve"> </w:t>
      </w:r>
      <w:r>
        <w:t>remibrutinib</w:t>
      </w:r>
      <w:r>
        <w:rPr>
          <w:spacing w:val="-7"/>
        </w:rPr>
        <w:t xml:space="preserve"> </w:t>
      </w:r>
      <w:r>
        <w:t>or</w:t>
      </w:r>
      <w:r>
        <w:rPr>
          <w:spacing w:val="-8"/>
        </w:rPr>
        <w:t xml:space="preserve"> </w:t>
      </w:r>
      <w:r>
        <w:t>its</w:t>
      </w:r>
      <w:r>
        <w:rPr>
          <w:spacing w:val="-9"/>
        </w:rPr>
        <w:t xml:space="preserve"> </w:t>
      </w:r>
      <w:r>
        <w:t>metabolites</w:t>
      </w:r>
      <w:r>
        <w:rPr>
          <w:spacing w:val="-9"/>
        </w:rPr>
        <w:t xml:space="preserve"> </w:t>
      </w:r>
      <w:r>
        <w:t>are</w:t>
      </w:r>
      <w:r>
        <w:rPr>
          <w:spacing w:val="-8"/>
        </w:rPr>
        <w:t xml:space="preserve"> </w:t>
      </w:r>
      <w:r>
        <w:t>transferred</w:t>
      </w:r>
      <w:r>
        <w:rPr>
          <w:spacing w:val="-9"/>
        </w:rPr>
        <w:t xml:space="preserve"> </w:t>
      </w:r>
      <w:r>
        <w:t>into</w:t>
      </w:r>
      <w:r>
        <w:rPr>
          <w:spacing w:val="-8"/>
        </w:rPr>
        <w:t xml:space="preserve"> </w:t>
      </w:r>
      <w:r>
        <w:t>human</w:t>
      </w:r>
      <w:r>
        <w:rPr>
          <w:spacing w:val="-8"/>
        </w:rPr>
        <w:t xml:space="preserve"> </w:t>
      </w:r>
      <w:r>
        <w:t>milk.</w:t>
      </w:r>
      <w:r>
        <w:rPr>
          <w:spacing w:val="-8"/>
        </w:rPr>
        <w:t xml:space="preserve"> </w:t>
      </w:r>
      <w:r>
        <w:t>There are</w:t>
      </w:r>
      <w:r>
        <w:rPr>
          <w:spacing w:val="-3"/>
        </w:rPr>
        <w:t xml:space="preserve"> </w:t>
      </w:r>
      <w:r>
        <w:t>no</w:t>
      </w:r>
      <w:r>
        <w:rPr>
          <w:spacing w:val="-3"/>
        </w:rPr>
        <w:t xml:space="preserve"> </w:t>
      </w:r>
      <w:r>
        <w:t>data</w:t>
      </w:r>
      <w:r>
        <w:rPr>
          <w:spacing w:val="-5"/>
        </w:rPr>
        <w:t xml:space="preserve"> </w:t>
      </w:r>
      <w:r>
        <w:t>on</w:t>
      </w:r>
      <w:r>
        <w:rPr>
          <w:spacing w:val="-3"/>
        </w:rPr>
        <w:t xml:space="preserve"> </w:t>
      </w:r>
      <w:r>
        <w:t>the</w:t>
      </w:r>
      <w:r>
        <w:rPr>
          <w:spacing w:val="-5"/>
        </w:rPr>
        <w:t xml:space="preserve"> </w:t>
      </w:r>
      <w:r>
        <w:t>effects</w:t>
      </w:r>
      <w:r>
        <w:rPr>
          <w:spacing w:val="-4"/>
        </w:rPr>
        <w:t xml:space="preserve"> </w:t>
      </w:r>
      <w:r>
        <w:t>of</w:t>
      </w:r>
      <w:r>
        <w:rPr>
          <w:spacing w:val="-3"/>
        </w:rPr>
        <w:t xml:space="preserve"> </w:t>
      </w:r>
      <w:r>
        <w:t>remibrutinib</w:t>
      </w:r>
      <w:r>
        <w:rPr>
          <w:spacing w:val="-4"/>
        </w:rPr>
        <w:t xml:space="preserve"> </w:t>
      </w:r>
      <w:r>
        <w:t>or</w:t>
      </w:r>
      <w:r>
        <w:rPr>
          <w:spacing w:val="-3"/>
        </w:rPr>
        <w:t xml:space="preserve"> </w:t>
      </w:r>
      <w:r>
        <w:t>its</w:t>
      </w:r>
      <w:r>
        <w:rPr>
          <w:spacing w:val="-5"/>
        </w:rPr>
        <w:t xml:space="preserve"> </w:t>
      </w:r>
      <w:r>
        <w:t>metabolites</w:t>
      </w:r>
      <w:r>
        <w:rPr>
          <w:spacing w:val="-5"/>
        </w:rPr>
        <w:t xml:space="preserve"> </w:t>
      </w:r>
      <w:r>
        <w:t>on</w:t>
      </w:r>
      <w:r>
        <w:rPr>
          <w:spacing w:val="-3"/>
        </w:rPr>
        <w:t xml:space="preserve"> </w:t>
      </w:r>
      <w:r>
        <w:t>the</w:t>
      </w:r>
      <w:r>
        <w:rPr>
          <w:spacing w:val="-3"/>
        </w:rPr>
        <w:t xml:space="preserve"> </w:t>
      </w:r>
      <w:r>
        <w:t>breastfed</w:t>
      </w:r>
      <w:r>
        <w:rPr>
          <w:spacing w:val="-4"/>
        </w:rPr>
        <w:t xml:space="preserve"> </w:t>
      </w:r>
      <w:r>
        <w:t>child</w:t>
      </w:r>
      <w:r>
        <w:rPr>
          <w:spacing w:val="-5"/>
        </w:rPr>
        <w:t xml:space="preserve"> </w:t>
      </w:r>
      <w:r>
        <w:t>or</w:t>
      </w:r>
      <w:r>
        <w:rPr>
          <w:spacing w:val="-4"/>
        </w:rPr>
        <w:t xml:space="preserve"> </w:t>
      </w:r>
      <w:r>
        <w:t>on</w:t>
      </w:r>
      <w:r>
        <w:rPr>
          <w:spacing w:val="-3"/>
        </w:rPr>
        <w:t xml:space="preserve"> </w:t>
      </w:r>
      <w:r>
        <w:t>milk production.</w:t>
      </w:r>
      <w:r>
        <w:rPr>
          <w:spacing w:val="-5"/>
        </w:rPr>
        <w:t xml:space="preserve"> </w:t>
      </w:r>
      <w:r>
        <w:t>Because</w:t>
      </w:r>
      <w:r>
        <w:rPr>
          <w:spacing w:val="-4"/>
        </w:rPr>
        <w:t xml:space="preserve"> </w:t>
      </w:r>
      <w:r>
        <w:t>of</w:t>
      </w:r>
      <w:r>
        <w:rPr>
          <w:spacing w:val="-4"/>
        </w:rPr>
        <w:t xml:space="preserve"> </w:t>
      </w:r>
      <w:r>
        <w:t>the</w:t>
      </w:r>
      <w:r>
        <w:rPr>
          <w:spacing w:val="-4"/>
        </w:rPr>
        <w:t xml:space="preserve"> </w:t>
      </w:r>
      <w:r>
        <w:t>potential</w:t>
      </w:r>
      <w:r>
        <w:rPr>
          <w:spacing w:val="-6"/>
        </w:rPr>
        <w:t xml:space="preserve"> </w:t>
      </w:r>
      <w:r>
        <w:t>for</w:t>
      </w:r>
      <w:r>
        <w:rPr>
          <w:spacing w:val="-4"/>
        </w:rPr>
        <w:t xml:space="preserve"> </w:t>
      </w:r>
      <w:r>
        <w:t>adverse</w:t>
      </w:r>
      <w:r>
        <w:rPr>
          <w:spacing w:val="-6"/>
        </w:rPr>
        <w:t xml:space="preserve"> </w:t>
      </w:r>
      <w:r>
        <w:t>drug</w:t>
      </w:r>
      <w:r>
        <w:rPr>
          <w:spacing w:val="-5"/>
        </w:rPr>
        <w:t xml:space="preserve"> </w:t>
      </w:r>
      <w:r>
        <w:t>reactions</w:t>
      </w:r>
      <w:r>
        <w:rPr>
          <w:spacing w:val="-5"/>
        </w:rPr>
        <w:t xml:space="preserve"> </w:t>
      </w:r>
      <w:r>
        <w:t>in</w:t>
      </w:r>
      <w:r>
        <w:rPr>
          <w:spacing w:val="-5"/>
        </w:rPr>
        <w:t xml:space="preserve"> </w:t>
      </w:r>
      <w:r>
        <w:t>the</w:t>
      </w:r>
      <w:r>
        <w:rPr>
          <w:spacing w:val="-4"/>
        </w:rPr>
        <w:t xml:space="preserve"> </w:t>
      </w:r>
      <w:r>
        <w:t>breastfed</w:t>
      </w:r>
      <w:r>
        <w:rPr>
          <w:spacing w:val="-5"/>
        </w:rPr>
        <w:t xml:space="preserve"> </w:t>
      </w:r>
      <w:r>
        <w:t>child,</w:t>
      </w:r>
      <w:r>
        <w:rPr>
          <w:spacing w:val="-4"/>
        </w:rPr>
        <w:t xml:space="preserve"> </w:t>
      </w:r>
      <w:r>
        <w:t xml:space="preserve">advise women not to breastfeed during treatment with remibrutinib and for 1 week after the last </w:t>
      </w:r>
      <w:r>
        <w:rPr>
          <w:spacing w:val="-2"/>
        </w:rPr>
        <w:t>dose.</w:t>
      </w:r>
    </w:p>
    <w:p w14:paraId="29168AA6" w14:textId="77777777" w:rsidR="003B00DC" w:rsidRDefault="005717D7" w:rsidP="007E328C">
      <w:pPr>
        <w:pStyle w:val="BodyText"/>
        <w:spacing w:before="200" w:line="276" w:lineRule="auto"/>
        <w:ind w:right="365"/>
        <w:jc w:val="left"/>
      </w:pPr>
      <w:r>
        <w:t>In</w:t>
      </w:r>
      <w:r>
        <w:rPr>
          <w:spacing w:val="-4"/>
        </w:rPr>
        <w:t xml:space="preserve"> </w:t>
      </w:r>
      <w:r>
        <w:t>the</w:t>
      </w:r>
      <w:r>
        <w:rPr>
          <w:spacing w:val="-3"/>
        </w:rPr>
        <w:t xml:space="preserve"> </w:t>
      </w:r>
      <w:r>
        <w:t>pre-</w:t>
      </w:r>
      <w:r>
        <w:rPr>
          <w:spacing w:val="-4"/>
        </w:rPr>
        <w:t xml:space="preserve"> </w:t>
      </w:r>
      <w:r>
        <w:t>and</w:t>
      </w:r>
      <w:r>
        <w:rPr>
          <w:spacing w:val="-4"/>
        </w:rPr>
        <w:t xml:space="preserve"> </w:t>
      </w:r>
      <w:r>
        <w:t>postnatal</w:t>
      </w:r>
      <w:r>
        <w:rPr>
          <w:spacing w:val="-3"/>
        </w:rPr>
        <w:t xml:space="preserve"> </w:t>
      </w:r>
      <w:r>
        <w:t>development</w:t>
      </w:r>
      <w:r>
        <w:rPr>
          <w:spacing w:val="-3"/>
        </w:rPr>
        <w:t xml:space="preserve"> </w:t>
      </w:r>
      <w:r>
        <w:t>(PPND)</w:t>
      </w:r>
      <w:r>
        <w:rPr>
          <w:spacing w:val="-4"/>
        </w:rPr>
        <w:t xml:space="preserve"> </w:t>
      </w:r>
      <w:r>
        <w:t>study,</w:t>
      </w:r>
      <w:r>
        <w:rPr>
          <w:spacing w:val="-3"/>
        </w:rPr>
        <w:t xml:space="preserve"> </w:t>
      </w:r>
      <w:r>
        <w:t>remibrutinib</w:t>
      </w:r>
      <w:r>
        <w:rPr>
          <w:spacing w:val="-4"/>
        </w:rPr>
        <w:t xml:space="preserve"> </w:t>
      </w:r>
      <w:r>
        <w:t>was</w:t>
      </w:r>
      <w:r>
        <w:rPr>
          <w:spacing w:val="-4"/>
        </w:rPr>
        <w:t xml:space="preserve"> </w:t>
      </w:r>
      <w:r>
        <w:t>administered</w:t>
      </w:r>
      <w:r>
        <w:rPr>
          <w:spacing w:val="-5"/>
        </w:rPr>
        <w:t xml:space="preserve"> </w:t>
      </w:r>
      <w:r>
        <w:t>orally to maternal rats at doses up to 1000 mg/kg/day from gestation day 6 to lactation day (LD)</w:t>
      </w:r>
    </w:p>
    <w:p w14:paraId="29168AA7" w14:textId="77777777" w:rsidR="003B00DC" w:rsidRDefault="005717D7" w:rsidP="007E328C">
      <w:pPr>
        <w:pStyle w:val="BodyText"/>
        <w:spacing w:before="0" w:line="276" w:lineRule="auto"/>
        <w:ind w:right="365"/>
        <w:jc w:val="left"/>
      </w:pPr>
      <w:r>
        <w:t>21. Remibrutinib induced adverse effects at 1000 mg/kg/day, affected maternal animals (moribundity</w:t>
      </w:r>
      <w:r>
        <w:rPr>
          <w:spacing w:val="-3"/>
        </w:rPr>
        <w:t xml:space="preserve"> </w:t>
      </w:r>
      <w:r>
        <w:t>and</w:t>
      </w:r>
      <w:r>
        <w:rPr>
          <w:spacing w:val="-4"/>
        </w:rPr>
        <w:t xml:space="preserve"> </w:t>
      </w:r>
      <w:r>
        <w:t>clinical</w:t>
      </w:r>
      <w:r>
        <w:rPr>
          <w:spacing w:val="-3"/>
        </w:rPr>
        <w:t xml:space="preserve"> </w:t>
      </w:r>
      <w:r>
        <w:t>signs</w:t>
      </w:r>
      <w:r>
        <w:rPr>
          <w:spacing w:val="-4"/>
        </w:rPr>
        <w:t xml:space="preserve"> </w:t>
      </w:r>
      <w:r>
        <w:t>of</w:t>
      </w:r>
      <w:r>
        <w:rPr>
          <w:spacing w:val="-4"/>
        </w:rPr>
        <w:t xml:space="preserve"> </w:t>
      </w:r>
      <w:r>
        <w:t>toxicity,</w:t>
      </w:r>
      <w:r>
        <w:rPr>
          <w:spacing w:val="-3"/>
        </w:rPr>
        <w:t xml:space="preserve"> </w:t>
      </w:r>
      <w:r>
        <w:t>slightly</w:t>
      </w:r>
      <w:r>
        <w:rPr>
          <w:spacing w:val="-4"/>
        </w:rPr>
        <w:t xml:space="preserve"> </w:t>
      </w:r>
      <w:r>
        <w:t>longer</w:t>
      </w:r>
      <w:r>
        <w:rPr>
          <w:spacing w:val="-3"/>
        </w:rPr>
        <w:t xml:space="preserve"> </w:t>
      </w:r>
      <w:r>
        <w:t>gestation</w:t>
      </w:r>
      <w:r>
        <w:rPr>
          <w:spacing w:val="-4"/>
        </w:rPr>
        <w:t xml:space="preserve"> </w:t>
      </w:r>
      <w:r>
        <w:t>lengths)</w:t>
      </w:r>
      <w:r>
        <w:rPr>
          <w:spacing w:val="-4"/>
        </w:rPr>
        <w:t xml:space="preserve"> </w:t>
      </w:r>
      <w:r>
        <w:t>and</w:t>
      </w:r>
      <w:r>
        <w:rPr>
          <w:spacing w:val="-4"/>
        </w:rPr>
        <w:t xml:space="preserve"> </w:t>
      </w:r>
      <w:r>
        <w:t>offspring</w:t>
      </w:r>
      <w:r>
        <w:rPr>
          <w:spacing w:val="-3"/>
        </w:rPr>
        <w:t xml:space="preserve"> </w:t>
      </w:r>
      <w:r>
        <w:t>up to LD1 (slightly higher mean number of stillborn, dead, or missing pups, and smaller mean litter size). No adverse effects at doses up to 1000 mg/kg/day were noted in the surviving offspring developing into adulthood. NOAEL for maternal animals and offspring was established at 300 mg/kg/day which is equivalent to 58 times the MRHD of 25 mg twice daily based on AUC.</w:t>
      </w:r>
    </w:p>
    <w:p w14:paraId="29168AA8" w14:textId="77777777" w:rsidR="003B00DC" w:rsidRDefault="005717D7" w:rsidP="007E328C">
      <w:pPr>
        <w:pStyle w:val="Heading2"/>
        <w:numPr>
          <w:ilvl w:val="1"/>
          <w:numId w:val="1"/>
        </w:numPr>
        <w:tabs>
          <w:tab w:val="left" w:pos="601"/>
        </w:tabs>
        <w:ind w:hanging="578"/>
      </w:pPr>
      <w:bookmarkStart w:id="13" w:name="4.7_Effects_on_ability_to_drive_and_use_"/>
      <w:bookmarkEnd w:id="13"/>
      <w:r>
        <w:rPr>
          <w:smallCaps/>
        </w:rPr>
        <w:t>Effects</w:t>
      </w:r>
      <w:r>
        <w:rPr>
          <w:smallCaps/>
          <w:spacing w:val="-5"/>
        </w:rPr>
        <w:t xml:space="preserve"> </w:t>
      </w:r>
      <w:r>
        <w:rPr>
          <w:smallCaps/>
        </w:rPr>
        <w:t>on</w:t>
      </w:r>
      <w:r>
        <w:rPr>
          <w:smallCaps/>
          <w:spacing w:val="-5"/>
        </w:rPr>
        <w:t xml:space="preserve"> </w:t>
      </w:r>
      <w:r>
        <w:rPr>
          <w:smallCaps/>
        </w:rPr>
        <w:t>ability</w:t>
      </w:r>
      <w:r>
        <w:rPr>
          <w:smallCaps/>
          <w:spacing w:val="-6"/>
        </w:rPr>
        <w:t xml:space="preserve"> </w:t>
      </w:r>
      <w:r>
        <w:rPr>
          <w:smallCaps/>
        </w:rPr>
        <w:t>to</w:t>
      </w:r>
      <w:r>
        <w:rPr>
          <w:smallCaps/>
          <w:spacing w:val="-4"/>
        </w:rPr>
        <w:t xml:space="preserve"> </w:t>
      </w:r>
      <w:r>
        <w:rPr>
          <w:smallCaps/>
        </w:rPr>
        <w:t>drive</w:t>
      </w:r>
      <w:r>
        <w:rPr>
          <w:smallCaps/>
          <w:spacing w:val="-5"/>
        </w:rPr>
        <w:t xml:space="preserve"> </w:t>
      </w:r>
      <w:r>
        <w:rPr>
          <w:smallCaps/>
        </w:rPr>
        <w:t>and</w:t>
      </w:r>
      <w:r>
        <w:rPr>
          <w:smallCaps/>
          <w:spacing w:val="-5"/>
        </w:rPr>
        <w:t xml:space="preserve"> </w:t>
      </w:r>
      <w:r>
        <w:rPr>
          <w:smallCaps/>
        </w:rPr>
        <w:t>use</w:t>
      </w:r>
      <w:r>
        <w:rPr>
          <w:smallCaps/>
          <w:spacing w:val="-4"/>
        </w:rPr>
        <w:t xml:space="preserve"> </w:t>
      </w:r>
      <w:r>
        <w:rPr>
          <w:smallCaps/>
          <w:spacing w:val="-2"/>
        </w:rPr>
        <w:t>machines</w:t>
      </w:r>
    </w:p>
    <w:p w14:paraId="29168AA9" w14:textId="77777777" w:rsidR="003B00DC" w:rsidRDefault="005717D7" w:rsidP="007E328C">
      <w:pPr>
        <w:pStyle w:val="BodyText"/>
        <w:ind w:right="307"/>
        <w:jc w:val="left"/>
      </w:pPr>
      <w:r>
        <w:t>The</w:t>
      </w:r>
      <w:r>
        <w:rPr>
          <w:spacing w:val="-9"/>
        </w:rPr>
        <w:t xml:space="preserve"> </w:t>
      </w:r>
      <w:r>
        <w:t>effects</w:t>
      </w:r>
      <w:r>
        <w:rPr>
          <w:spacing w:val="-11"/>
        </w:rPr>
        <w:t xml:space="preserve"> </w:t>
      </w:r>
      <w:r>
        <w:t>of</w:t>
      </w:r>
      <w:r>
        <w:rPr>
          <w:spacing w:val="-9"/>
        </w:rPr>
        <w:t xml:space="preserve"> </w:t>
      </w:r>
      <w:r>
        <w:t>this</w:t>
      </w:r>
      <w:r>
        <w:rPr>
          <w:spacing w:val="-10"/>
        </w:rPr>
        <w:t xml:space="preserve"> </w:t>
      </w:r>
      <w:r>
        <w:t>medicine</w:t>
      </w:r>
      <w:r>
        <w:rPr>
          <w:spacing w:val="-9"/>
        </w:rPr>
        <w:t xml:space="preserve"> </w:t>
      </w:r>
      <w:r>
        <w:t>on</w:t>
      </w:r>
      <w:r>
        <w:rPr>
          <w:spacing w:val="-9"/>
        </w:rPr>
        <w:t xml:space="preserve"> </w:t>
      </w:r>
      <w:r>
        <w:t>a</w:t>
      </w:r>
      <w:r>
        <w:rPr>
          <w:spacing w:val="-10"/>
        </w:rPr>
        <w:t xml:space="preserve"> </w:t>
      </w:r>
      <w:r>
        <w:t>person's</w:t>
      </w:r>
      <w:r>
        <w:rPr>
          <w:spacing w:val="-10"/>
        </w:rPr>
        <w:t xml:space="preserve"> </w:t>
      </w:r>
      <w:r>
        <w:t>ability</w:t>
      </w:r>
      <w:r>
        <w:rPr>
          <w:spacing w:val="-10"/>
        </w:rPr>
        <w:t xml:space="preserve"> </w:t>
      </w:r>
      <w:r>
        <w:t>to</w:t>
      </w:r>
      <w:r>
        <w:rPr>
          <w:spacing w:val="-10"/>
        </w:rPr>
        <w:t xml:space="preserve"> </w:t>
      </w:r>
      <w:r>
        <w:t>drive</w:t>
      </w:r>
      <w:r>
        <w:rPr>
          <w:spacing w:val="-10"/>
        </w:rPr>
        <w:t xml:space="preserve"> </w:t>
      </w:r>
      <w:r>
        <w:t>and</w:t>
      </w:r>
      <w:r>
        <w:rPr>
          <w:spacing w:val="-11"/>
        </w:rPr>
        <w:t xml:space="preserve"> </w:t>
      </w:r>
      <w:r>
        <w:t>use</w:t>
      </w:r>
      <w:r>
        <w:rPr>
          <w:spacing w:val="-10"/>
        </w:rPr>
        <w:t xml:space="preserve"> </w:t>
      </w:r>
      <w:r>
        <w:t>machines</w:t>
      </w:r>
      <w:r>
        <w:rPr>
          <w:spacing w:val="-10"/>
        </w:rPr>
        <w:t xml:space="preserve"> </w:t>
      </w:r>
      <w:r>
        <w:t>were</w:t>
      </w:r>
      <w:r>
        <w:rPr>
          <w:spacing w:val="-10"/>
        </w:rPr>
        <w:t xml:space="preserve"> </w:t>
      </w:r>
      <w:r>
        <w:t>not</w:t>
      </w:r>
      <w:r>
        <w:rPr>
          <w:spacing w:val="-10"/>
        </w:rPr>
        <w:t xml:space="preserve"> </w:t>
      </w:r>
      <w:r>
        <w:t>assessed as part of its registration.</w:t>
      </w:r>
    </w:p>
    <w:p w14:paraId="29168AAA" w14:textId="77777777" w:rsidR="003B00DC" w:rsidRDefault="005717D7" w:rsidP="007E328C">
      <w:pPr>
        <w:pStyle w:val="Heading2"/>
        <w:numPr>
          <w:ilvl w:val="1"/>
          <w:numId w:val="1"/>
        </w:numPr>
        <w:tabs>
          <w:tab w:val="left" w:pos="601"/>
        </w:tabs>
        <w:ind w:hanging="578"/>
      </w:pPr>
      <w:bookmarkStart w:id="14" w:name="4.8_Adverse_effects_(Undesirable_effects"/>
      <w:bookmarkEnd w:id="14"/>
      <w:r>
        <w:rPr>
          <w:smallCaps/>
        </w:rPr>
        <w:t>Adverse</w:t>
      </w:r>
      <w:r>
        <w:rPr>
          <w:smallCaps/>
          <w:spacing w:val="-9"/>
        </w:rPr>
        <w:t xml:space="preserve"> </w:t>
      </w:r>
      <w:r>
        <w:rPr>
          <w:smallCaps/>
        </w:rPr>
        <w:t>effects</w:t>
      </w:r>
      <w:r>
        <w:rPr>
          <w:smallCaps/>
          <w:spacing w:val="-7"/>
        </w:rPr>
        <w:t xml:space="preserve"> </w:t>
      </w:r>
      <w:r>
        <w:rPr>
          <w:smallCaps/>
        </w:rPr>
        <w:t>(Undesirable</w:t>
      </w:r>
      <w:r>
        <w:rPr>
          <w:smallCaps/>
          <w:spacing w:val="-9"/>
        </w:rPr>
        <w:t xml:space="preserve"> </w:t>
      </w:r>
      <w:r>
        <w:rPr>
          <w:smallCaps/>
          <w:spacing w:val="-2"/>
        </w:rPr>
        <w:t>effects)</w:t>
      </w:r>
    </w:p>
    <w:p w14:paraId="29168AAB" w14:textId="77777777" w:rsidR="003B00DC" w:rsidRDefault="005717D7" w:rsidP="007E328C">
      <w:pPr>
        <w:spacing w:before="121"/>
        <w:ind w:left="23"/>
        <w:rPr>
          <w:b/>
          <w:sz w:val="24"/>
        </w:rPr>
      </w:pPr>
      <w:r>
        <w:rPr>
          <w:b/>
          <w:sz w:val="24"/>
        </w:rPr>
        <w:t>Reporting</w:t>
      </w:r>
      <w:r>
        <w:rPr>
          <w:b/>
          <w:spacing w:val="-5"/>
          <w:sz w:val="24"/>
        </w:rPr>
        <w:t xml:space="preserve"> </w:t>
      </w:r>
      <w:r>
        <w:rPr>
          <w:b/>
          <w:sz w:val="24"/>
        </w:rPr>
        <w:t>suspected</w:t>
      </w:r>
      <w:r>
        <w:rPr>
          <w:b/>
          <w:spacing w:val="-4"/>
          <w:sz w:val="24"/>
        </w:rPr>
        <w:t xml:space="preserve"> </w:t>
      </w:r>
      <w:r>
        <w:rPr>
          <w:b/>
          <w:sz w:val="24"/>
        </w:rPr>
        <w:t>adverse</w:t>
      </w:r>
      <w:r>
        <w:rPr>
          <w:b/>
          <w:spacing w:val="-3"/>
          <w:sz w:val="24"/>
        </w:rPr>
        <w:t xml:space="preserve"> </w:t>
      </w:r>
      <w:r>
        <w:rPr>
          <w:b/>
          <w:spacing w:val="-2"/>
          <w:sz w:val="24"/>
        </w:rPr>
        <w:t>effects</w:t>
      </w:r>
    </w:p>
    <w:p w14:paraId="29168AAC" w14:textId="77777777" w:rsidR="003B00DC" w:rsidRDefault="005717D7" w:rsidP="007E328C">
      <w:pPr>
        <w:pStyle w:val="BodyText"/>
        <w:spacing w:before="243"/>
        <w:ind w:right="303"/>
        <w:jc w:val="lef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r w:rsidR="003B00DC">
          <w:rPr>
            <w:color w:val="0000FF"/>
            <w:spacing w:val="-2"/>
            <w:u w:val="single" w:color="0000FF"/>
          </w:rPr>
          <w:t>www.tga.gov.au/reporting-problems</w:t>
        </w:r>
      </w:hyperlink>
      <w:r>
        <w:rPr>
          <w:spacing w:val="-2"/>
        </w:rPr>
        <w:t>.</w:t>
      </w:r>
    </w:p>
    <w:p w14:paraId="29168AAD" w14:textId="77777777" w:rsidR="003B00DC" w:rsidRDefault="005717D7" w:rsidP="007E328C">
      <w:pPr>
        <w:pStyle w:val="Heading2"/>
      </w:pPr>
      <w:r>
        <w:t>Summary</w:t>
      </w:r>
      <w:r>
        <w:rPr>
          <w:spacing w:val="-3"/>
        </w:rPr>
        <w:t xml:space="preserve"> </w:t>
      </w:r>
      <w:r>
        <w:t>of</w:t>
      </w:r>
      <w:r>
        <w:rPr>
          <w:spacing w:val="-2"/>
        </w:rPr>
        <w:t xml:space="preserve"> </w:t>
      </w:r>
      <w:r>
        <w:t>the</w:t>
      </w:r>
      <w:r>
        <w:rPr>
          <w:spacing w:val="-2"/>
        </w:rPr>
        <w:t xml:space="preserve"> </w:t>
      </w:r>
      <w:r>
        <w:t>safety</w:t>
      </w:r>
      <w:r>
        <w:rPr>
          <w:spacing w:val="-1"/>
        </w:rPr>
        <w:t xml:space="preserve"> </w:t>
      </w:r>
      <w:r>
        <w:rPr>
          <w:spacing w:val="-2"/>
        </w:rPr>
        <w:t>profile</w:t>
      </w:r>
    </w:p>
    <w:p w14:paraId="29168AAE" w14:textId="77777777" w:rsidR="003B00DC" w:rsidRDefault="005717D7" w:rsidP="007E328C">
      <w:pPr>
        <w:pStyle w:val="BodyText"/>
        <w:spacing w:before="201"/>
        <w:ind w:right="309"/>
        <w:jc w:val="left"/>
        <w:rPr>
          <w:spacing w:val="-4"/>
        </w:rPr>
      </w:pPr>
      <w:r>
        <w:t>The</w:t>
      </w:r>
      <w:r>
        <w:rPr>
          <w:spacing w:val="29"/>
        </w:rPr>
        <w:t xml:space="preserve"> </w:t>
      </w:r>
      <w:r>
        <w:t>safety</w:t>
      </w:r>
      <w:r>
        <w:rPr>
          <w:spacing w:val="28"/>
        </w:rPr>
        <w:t xml:space="preserve"> </w:t>
      </w:r>
      <w:r>
        <w:t>profile</w:t>
      </w:r>
      <w:r>
        <w:rPr>
          <w:spacing w:val="29"/>
        </w:rPr>
        <w:t xml:space="preserve"> </w:t>
      </w:r>
      <w:r>
        <w:t>of</w:t>
      </w:r>
      <w:r>
        <w:rPr>
          <w:spacing w:val="30"/>
        </w:rPr>
        <w:t xml:space="preserve"> </w:t>
      </w:r>
      <w:r>
        <w:t>RHAPSIDO</w:t>
      </w:r>
      <w:r>
        <w:rPr>
          <w:spacing w:val="28"/>
        </w:rPr>
        <w:t xml:space="preserve"> </w:t>
      </w:r>
      <w:r>
        <w:t>is</w:t>
      </w:r>
      <w:r>
        <w:rPr>
          <w:spacing w:val="30"/>
        </w:rPr>
        <w:t xml:space="preserve"> </w:t>
      </w:r>
      <w:r>
        <w:t>based</w:t>
      </w:r>
      <w:r>
        <w:rPr>
          <w:spacing w:val="28"/>
        </w:rPr>
        <w:t xml:space="preserve"> </w:t>
      </w:r>
      <w:r>
        <w:t>on</w:t>
      </w:r>
      <w:r>
        <w:rPr>
          <w:spacing w:val="29"/>
        </w:rPr>
        <w:t xml:space="preserve"> </w:t>
      </w:r>
      <w:r>
        <w:t>the</w:t>
      </w:r>
      <w:r>
        <w:rPr>
          <w:spacing w:val="29"/>
        </w:rPr>
        <w:t xml:space="preserve"> </w:t>
      </w:r>
      <w:r>
        <w:t>pooled</w:t>
      </w:r>
      <w:r>
        <w:rPr>
          <w:spacing w:val="28"/>
        </w:rPr>
        <w:t xml:space="preserve"> </w:t>
      </w:r>
      <w:r>
        <w:t>data</w:t>
      </w:r>
      <w:r>
        <w:rPr>
          <w:spacing w:val="28"/>
        </w:rPr>
        <w:t xml:space="preserve"> </w:t>
      </w:r>
      <w:r>
        <w:t>set</w:t>
      </w:r>
      <w:r>
        <w:rPr>
          <w:spacing w:val="28"/>
        </w:rPr>
        <w:t xml:space="preserve"> </w:t>
      </w:r>
      <w:r>
        <w:t>(N=912)</w:t>
      </w:r>
      <w:r>
        <w:rPr>
          <w:spacing w:val="28"/>
        </w:rPr>
        <w:t xml:space="preserve"> </w:t>
      </w:r>
      <w:r>
        <w:t>of</w:t>
      </w:r>
      <w:r>
        <w:rPr>
          <w:spacing w:val="29"/>
        </w:rPr>
        <w:t xml:space="preserve"> </w:t>
      </w:r>
      <w:r>
        <w:t>two</w:t>
      </w:r>
      <w:r>
        <w:rPr>
          <w:spacing w:val="30"/>
        </w:rPr>
        <w:t xml:space="preserve"> </w:t>
      </w:r>
      <w:r>
        <w:t>Phase</w:t>
      </w:r>
      <w:r>
        <w:rPr>
          <w:spacing w:val="28"/>
        </w:rPr>
        <w:t xml:space="preserve"> </w:t>
      </w:r>
      <w:r>
        <w:t>III studies,</w:t>
      </w:r>
      <w:r>
        <w:rPr>
          <w:spacing w:val="23"/>
        </w:rPr>
        <w:t xml:space="preserve"> </w:t>
      </w:r>
      <w:r>
        <w:t>REMIX-1</w:t>
      </w:r>
      <w:r>
        <w:rPr>
          <w:spacing w:val="25"/>
        </w:rPr>
        <w:t xml:space="preserve"> </w:t>
      </w:r>
      <w:r>
        <w:t>(NCT05030311)</w:t>
      </w:r>
      <w:r>
        <w:rPr>
          <w:spacing w:val="26"/>
        </w:rPr>
        <w:t xml:space="preserve"> </w:t>
      </w:r>
      <w:r>
        <w:t>and</w:t>
      </w:r>
      <w:r>
        <w:rPr>
          <w:spacing w:val="25"/>
        </w:rPr>
        <w:t xml:space="preserve"> </w:t>
      </w:r>
      <w:r>
        <w:t>REMIX-2</w:t>
      </w:r>
      <w:r>
        <w:rPr>
          <w:spacing w:val="25"/>
        </w:rPr>
        <w:t xml:space="preserve"> </w:t>
      </w:r>
      <w:r>
        <w:t>(NCT05032157)</w:t>
      </w:r>
      <w:r>
        <w:rPr>
          <w:spacing w:val="25"/>
        </w:rPr>
        <w:t xml:space="preserve"> </w:t>
      </w:r>
      <w:r>
        <w:t>in</w:t>
      </w:r>
      <w:r>
        <w:rPr>
          <w:spacing w:val="25"/>
        </w:rPr>
        <w:t xml:space="preserve"> </w:t>
      </w:r>
      <w:r>
        <w:t>adult</w:t>
      </w:r>
      <w:r>
        <w:rPr>
          <w:spacing w:val="25"/>
        </w:rPr>
        <w:t xml:space="preserve"> </w:t>
      </w:r>
      <w:r>
        <w:t>patients</w:t>
      </w:r>
      <w:r>
        <w:rPr>
          <w:spacing w:val="26"/>
        </w:rPr>
        <w:t xml:space="preserve"> </w:t>
      </w:r>
      <w:r>
        <w:t>with</w:t>
      </w:r>
      <w:r>
        <w:rPr>
          <w:spacing w:val="25"/>
        </w:rPr>
        <w:t xml:space="preserve"> </w:t>
      </w:r>
      <w:r>
        <w:rPr>
          <w:spacing w:val="-4"/>
        </w:rPr>
        <w:t>CSU.</w:t>
      </w:r>
    </w:p>
    <w:p w14:paraId="29168AB0" w14:textId="77777777" w:rsidR="003B00DC" w:rsidRDefault="005717D7" w:rsidP="007E328C">
      <w:pPr>
        <w:pStyle w:val="BodyText"/>
        <w:spacing w:before="41"/>
        <w:ind w:right="304"/>
        <w:jc w:val="left"/>
      </w:pPr>
      <w:r>
        <w:t>Patients</w:t>
      </w:r>
      <w:r>
        <w:rPr>
          <w:spacing w:val="37"/>
        </w:rPr>
        <w:t xml:space="preserve"> </w:t>
      </w:r>
      <w:r>
        <w:t>were</w:t>
      </w:r>
      <w:r>
        <w:rPr>
          <w:spacing w:val="37"/>
        </w:rPr>
        <w:t xml:space="preserve"> </w:t>
      </w:r>
      <w:r>
        <w:t>treated</w:t>
      </w:r>
      <w:r>
        <w:rPr>
          <w:spacing w:val="36"/>
        </w:rPr>
        <w:t xml:space="preserve"> </w:t>
      </w:r>
      <w:r>
        <w:t>with</w:t>
      </w:r>
      <w:r>
        <w:rPr>
          <w:spacing w:val="39"/>
        </w:rPr>
        <w:t xml:space="preserve"> </w:t>
      </w:r>
      <w:r>
        <w:t>RHAPSIDO</w:t>
      </w:r>
      <w:r>
        <w:rPr>
          <w:spacing w:val="37"/>
        </w:rPr>
        <w:t xml:space="preserve"> </w:t>
      </w:r>
      <w:r>
        <w:t>25</w:t>
      </w:r>
      <w:r>
        <w:rPr>
          <w:spacing w:val="-3"/>
        </w:rPr>
        <w:t xml:space="preserve"> </w:t>
      </w:r>
      <w:r>
        <w:t>mg</w:t>
      </w:r>
      <w:r>
        <w:rPr>
          <w:spacing w:val="38"/>
        </w:rPr>
        <w:t xml:space="preserve"> </w:t>
      </w:r>
      <w:r>
        <w:t>twice</w:t>
      </w:r>
      <w:r>
        <w:rPr>
          <w:spacing w:val="37"/>
        </w:rPr>
        <w:t xml:space="preserve"> </w:t>
      </w:r>
      <w:r>
        <w:t>daily</w:t>
      </w:r>
      <w:r>
        <w:rPr>
          <w:spacing w:val="36"/>
        </w:rPr>
        <w:t xml:space="preserve"> </w:t>
      </w:r>
      <w:r>
        <w:t>(N=606)</w:t>
      </w:r>
      <w:r>
        <w:rPr>
          <w:spacing w:val="37"/>
        </w:rPr>
        <w:t xml:space="preserve"> </w:t>
      </w:r>
      <w:r>
        <w:t>or</w:t>
      </w:r>
      <w:r>
        <w:rPr>
          <w:spacing w:val="36"/>
        </w:rPr>
        <w:t xml:space="preserve"> </w:t>
      </w:r>
      <w:r>
        <w:t>placebo</w:t>
      </w:r>
      <w:r>
        <w:rPr>
          <w:spacing w:val="37"/>
        </w:rPr>
        <w:t xml:space="preserve"> </w:t>
      </w:r>
      <w:r>
        <w:t>(N=306)</w:t>
      </w:r>
      <w:r>
        <w:rPr>
          <w:spacing w:val="39"/>
        </w:rPr>
        <w:t xml:space="preserve"> </w:t>
      </w:r>
      <w:r>
        <w:t>for 24</w:t>
      </w:r>
      <w:r>
        <w:rPr>
          <w:spacing w:val="-3"/>
        </w:rPr>
        <w:t xml:space="preserve"> </w:t>
      </w:r>
      <w:r>
        <w:t>weeks during the double-blind treatment period and continued in a 28-week open-label treatment period where all patients received RHAPSIDO 25 mg twice daily.</w:t>
      </w:r>
    </w:p>
    <w:p w14:paraId="29168AB1" w14:textId="77777777" w:rsidR="003B00DC" w:rsidRDefault="005717D7" w:rsidP="007E328C">
      <w:pPr>
        <w:pStyle w:val="BodyText"/>
        <w:spacing w:before="200"/>
        <w:ind w:right="442"/>
        <w:jc w:val="left"/>
      </w:pPr>
      <w:r>
        <w:t>During</w:t>
      </w:r>
      <w:r>
        <w:rPr>
          <w:spacing w:val="-3"/>
        </w:rPr>
        <w:t xml:space="preserve"> </w:t>
      </w:r>
      <w:r>
        <w:t>the</w:t>
      </w:r>
      <w:r>
        <w:rPr>
          <w:spacing w:val="-3"/>
        </w:rPr>
        <w:t xml:space="preserve"> </w:t>
      </w:r>
      <w:r>
        <w:t>double-blind</w:t>
      </w:r>
      <w:r>
        <w:rPr>
          <w:spacing w:val="-5"/>
        </w:rPr>
        <w:t xml:space="preserve"> </w:t>
      </w:r>
      <w:r>
        <w:t>placebo-controlled</w:t>
      </w:r>
      <w:r>
        <w:rPr>
          <w:spacing w:val="-4"/>
        </w:rPr>
        <w:t xml:space="preserve"> </w:t>
      </w:r>
      <w:r>
        <w:t>period</w:t>
      </w:r>
      <w:r>
        <w:rPr>
          <w:spacing w:val="-4"/>
        </w:rPr>
        <w:t xml:space="preserve"> </w:t>
      </w:r>
      <w:r>
        <w:t>of</w:t>
      </w:r>
      <w:r>
        <w:rPr>
          <w:spacing w:val="-4"/>
        </w:rPr>
        <w:t xml:space="preserve"> </w:t>
      </w:r>
      <w:r>
        <w:t>the</w:t>
      </w:r>
      <w:r>
        <w:rPr>
          <w:spacing w:val="-3"/>
        </w:rPr>
        <w:t xml:space="preserve"> </w:t>
      </w:r>
      <w:r>
        <w:t>Phase</w:t>
      </w:r>
      <w:r>
        <w:rPr>
          <w:spacing w:val="-3"/>
        </w:rPr>
        <w:t xml:space="preserve"> </w:t>
      </w:r>
      <w:r>
        <w:t>III</w:t>
      </w:r>
      <w:r>
        <w:rPr>
          <w:spacing w:val="-3"/>
        </w:rPr>
        <w:t xml:space="preserve"> </w:t>
      </w:r>
      <w:r>
        <w:t>studies</w:t>
      </w:r>
      <w:r>
        <w:rPr>
          <w:spacing w:val="-4"/>
        </w:rPr>
        <w:t xml:space="preserve"> </w:t>
      </w:r>
      <w:r>
        <w:t>in</w:t>
      </w:r>
      <w:r>
        <w:rPr>
          <w:spacing w:val="-4"/>
        </w:rPr>
        <w:t xml:space="preserve"> </w:t>
      </w:r>
      <w:r>
        <w:t>adult</w:t>
      </w:r>
      <w:r>
        <w:rPr>
          <w:spacing w:val="-4"/>
        </w:rPr>
        <w:t xml:space="preserve"> </w:t>
      </w:r>
      <w:r>
        <w:t>patients with CSU, the most frequently reported adverse drug reaction (ADR) with RHAPSIDO</w:t>
      </w:r>
    </w:p>
    <w:p w14:paraId="29168AB2" w14:textId="77777777" w:rsidR="003B00DC" w:rsidRDefault="005717D7" w:rsidP="007E328C">
      <w:pPr>
        <w:pStyle w:val="BodyText"/>
        <w:spacing w:before="0" w:line="293" w:lineRule="exact"/>
        <w:jc w:val="left"/>
      </w:pPr>
      <w:r>
        <w:t>(reported</w:t>
      </w:r>
      <w:r>
        <w:rPr>
          <w:spacing w:val="-4"/>
        </w:rPr>
        <w:t xml:space="preserve"> </w:t>
      </w:r>
      <w:r>
        <w:t>at</w:t>
      </w:r>
      <w:r>
        <w:rPr>
          <w:spacing w:val="-3"/>
        </w:rPr>
        <w:t xml:space="preserve"> </w:t>
      </w:r>
      <w:r>
        <w:t>a</w:t>
      </w:r>
      <w:r>
        <w:rPr>
          <w:spacing w:val="-3"/>
        </w:rPr>
        <w:t xml:space="preserve"> </w:t>
      </w:r>
      <w:r>
        <w:t>frequency</w:t>
      </w:r>
      <w:r>
        <w:rPr>
          <w:spacing w:val="-3"/>
        </w:rPr>
        <w:t xml:space="preserve"> </w:t>
      </w:r>
      <w:r>
        <w:t>≥5%)</w:t>
      </w:r>
      <w:r>
        <w:rPr>
          <w:spacing w:val="-3"/>
        </w:rPr>
        <w:t xml:space="preserve"> </w:t>
      </w:r>
      <w:r>
        <w:t>was</w:t>
      </w:r>
      <w:r>
        <w:rPr>
          <w:spacing w:val="-3"/>
        </w:rPr>
        <w:t xml:space="preserve"> </w:t>
      </w:r>
      <w:r>
        <w:t>upper</w:t>
      </w:r>
      <w:r>
        <w:rPr>
          <w:spacing w:val="-2"/>
        </w:rPr>
        <w:t xml:space="preserve"> </w:t>
      </w:r>
      <w:r>
        <w:t>respiratory</w:t>
      </w:r>
      <w:r>
        <w:rPr>
          <w:spacing w:val="-2"/>
        </w:rPr>
        <w:t xml:space="preserve"> </w:t>
      </w:r>
      <w:r>
        <w:t>tract</w:t>
      </w:r>
      <w:r>
        <w:rPr>
          <w:spacing w:val="-2"/>
        </w:rPr>
        <w:t xml:space="preserve"> </w:t>
      </w:r>
      <w:r>
        <w:t>infections</w:t>
      </w:r>
      <w:r>
        <w:rPr>
          <w:spacing w:val="-3"/>
        </w:rPr>
        <w:t xml:space="preserve"> </w:t>
      </w:r>
      <w:r>
        <w:t>(14.7%).</w:t>
      </w:r>
      <w:r>
        <w:rPr>
          <w:spacing w:val="-2"/>
        </w:rPr>
        <w:t xml:space="preserve"> </w:t>
      </w:r>
      <w:r>
        <w:t>Severity</w:t>
      </w:r>
      <w:r>
        <w:rPr>
          <w:spacing w:val="-2"/>
        </w:rPr>
        <w:t xml:space="preserve"> </w:t>
      </w:r>
      <w:r>
        <w:t>of</w:t>
      </w:r>
      <w:r>
        <w:rPr>
          <w:spacing w:val="-3"/>
        </w:rPr>
        <w:t xml:space="preserve"> </w:t>
      </w:r>
      <w:r>
        <w:rPr>
          <w:spacing w:val="-5"/>
        </w:rPr>
        <w:t>all</w:t>
      </w:r>
    </w:p>
    <w:p w14:paraId="29168AB3" w14:textId="77777777" w:rsidR="003B00DC" w:rsidRDefault="005717D7" w:rsidP="007E328C">
      <w:pPr>
        <w:pStyle w:val="BodyText"/>
        <w:spacing w:before="1"/>
        <w:jc w:val="left"/>
      </w:pPr>
      <w:r>
        <w:t>the</w:t>
      </w:r>
      <w:r>
        <w:rPr>
          <w:spacing w:val="-2"/>
        </w:rPr>
        <w:t xml:space="preserve"> </w:t>
      </w:r>
      <w:r>
        <w:t>ADRs</w:t>
      </w:r>
      <w:r>
        <w:rPr>
          <w:spacing w:val="-2"/>
        </w:rPr>
        <w:t xml:space="preserve"> </w:t>
      </w:r>
      <w:r>
        <w:t>was</w:t>
      </w:r>
      <w:r>
        <w:rPr>
          <w:spacing w:val="-3"/>
        </w:rPr>
        <w:t xml:space="preserve"> </w:t>
      </w:r>
      <w:r>
        <w:t>mild</w:t>
      </w:r>
      <w:r>
        <w:rPr>
          <w:spacing w:val="-2"/>
        </w:rPr>
        <w:t xml:space="preserve"> </w:t>
      </w:r>
      <w:r>
        <w:t>to</w:t>
      </w:r>
      <w:r>
        <w:rPr>
          <w:spacing w:val="-2"/>
        </w:rPr>
        <w:t xml:space="preserve"> </w:t>
      </w:r>
      <w:r>
        <w:t>moderate.</w:t>
      </w:r>
      <w:r>
        <w:rPr>
          <w:spacing w:val="-1"/>
        </w:rPr>
        <w:t xml:space="preserve"> </w:t>
      </w:r>
      <w:r>
        <w:t>No</w:t>
      </w:r>
      <w:r>
        <w:rPr>
          <w:spacing w:val="-3"/>
        </w:rPr>
        <w:t xml:space="preserve"> </w:t>
      </w:r>
      <w:r>
        <w:t>severe</w:t>
      </w:r>
      <w:r>
        <w:rPr>
          <w:spacing w:val="-1"/>
        </w:rPr>
        <w:t xml:space="preserve"> </w:t>
      </w:r>
      <w:r>
        <w:t>ADRs</w:t>
      </w:r>
      <w:r>
        <w:rPr>
          <w:spacing w:val="-3"/>
        </w:rPr>
        <w:t xml:space="preserve"> </w:t>
      </w:r>
      <w:r>
        <w:t>were</w:t>
      </w:r>
      <w:r>
        <w:rPr>
          <w:spacing w:val="-1"/>
        </w:rPr>
        <w:t xml:space="preserve"> </w:t>
      </w:r>
      <w:r>
        <w:rPr>
          <w:spacing w:val="-2"/>
        </w:rPr>
        <w:t>reported.</w:t>
      </w:r>
    </w:p>
    <w:p w14:paraId="29168AB4" w14:textId="77777777" w:rsidR="003B00DC" w:rsidRDefault="005717D7" w:rsidP="007E328C">
      <w:pPr>
        <w:pStyle w:val="Heading2"/>
        <w:spacing w:before="199"/>
      </w:pPr>
      <w:r>
        <w:t>Tabulated</w:t>
      </w:r>
      <w:r>
        <w:rPr>
          <w:spacing w:val="-4"/>
        </w:rPr>
        <w:t xml:space="preserve"> </w:t>
      </w:r>
      <w:r>
        <w:t>summary</w:t>
      </w:r>
      <w:r>
        <w:rPr>
          <w:spacing w:val="-2"/>
        </w:rPr>
        <w:t xml:space="preserve"> </w:t>
      </w:r>
      <w:r>
        <w:t>of</w:t>
      </w:r>
      <w:r>
        <w:rPr>
          <w:spacing w:val="-4"/>
        </w:rPr>
        <w:t xml:space="preserve"> </w:t>
      </w:r>
      <w:r>
        <w:t>adverse</w:t>
      </w:r>
      <w:r>
        <w:rPr>
          <w:spacing w:val="-2"/>
        </w:rPr>
        <w:t xml:space="preserve"> </w:t>
      </w:r>
      <w:r>
        <w:t>drug</w:t>
      </w:r>
      <w:r>
        <w:rPr>
          <w:spacing w:val="-3"/>
        </w:rPr>
        <w:t xml:space="preserve"> </w:t>
      </w:r>
      <w:r>
        <w:t>reactions</w:t>
      </w:r>
      <w:r>
        <w:rPr>
          <w:spacing w:val="-2"/>
        </w:rPr>
        <w:t xml:space="preserve"> </w:t>
      </w:r>
      <w:r>
        <w:t>from</w:t>
      </w:r>
      <w:r>
        <w:rPr>
          <w:spacing w:val="-2"/>
        </w:rPr>
        <w:t xml:space="preserve"> </w:t>
      </w:r>
      <w:r>
        <w:t>clinical</w:t>
      </w:r>
      <w:r>
        <w:rPr>
          <w:spacing w:val="-2"/>
        </w:rPr>
        <w:t xml:space="preserve"> trials</w:t>
      </w:r>
    </w:p>
    <w:p w14:paraId="29168AB5" w14:textId="77777777" w:rsidR="003B00DC" w:rsidRDefault="005717D7" w:rsidP="007E328C">
      <w:pPr>
        <w:pStyle w:val="BodyText"/>
        <w:spacing w:before="200"/>
        <w:ind w:right="442"/>
        <w:jc w:val="left"/>
      </w:pPr>
      <w:r>
        <w:t>ADRs from clinical trials (Table 1) are listed by MedDRA system organ class. Within each system</w:t>
      </w:r>
      <w:r>
        <w:rPr>
          <w:spacing w:val="-3"/>
        </w:rPr>
        <w:t xml:space="preserve"> </w:t>
      </w:r>
      <w:r>
        <w:t>organ</w:t>
      </w:r>
      <w:r>
        <w:rPr>
          <w:spacing w:val="-4"/>
        </w:rPr>
        <w:t xml:space="preserve"> </w:t>
      </w:r>
      <w:r>
        <w:t>class,</w:t>
      </w:r>
      <w:r>
        <w:rPr>
          <w:spacing w:val="-3"/>
        </w:rPr>
        <w:t xml:space="preserve"> </w:t>
      </w:r>
      <w:r>
        <w:t>the</w:t>
      </w:r>
      <w:r>
        <w:rPr>
          <w:spacing w:val="-3"/>
        </w:rPr>
        <w:t xml:space="preserve"> </w:t>
      </w:r>
      <w:r>
        <w:t>ADRs</w:t>
      </w:r>
      <w:r>
        <w:rPr>
          <w:spacing w:val="-4"/>
        </w:rPr>
        <w:t xml:space="preserve"> </w:t>
      </w:r>
      <w:r>
        <w:t>are</w:t>
      </w:r>
      <w:r>
        <w:rPr>
          <w:spacing w:val="-3"/>
        </w:rPr>
        <w:t xml:space="preserve"> </w:t>
      </w:r>
      <w:r>
        <w:t>ranked</w:t>
      </w:r>
      <w:r>
        <w:rPr>
          <w:spacing w:val="-4"/>
        </w:rPr>
        <w:t xml:space="preserve"> </w:t>
      </w:r>
      <w:r>
        <w:t>by</w:t>
      </w:r>
      <w:r>
        <w:rPr>
          <w:spacing w:val="-3"/>
        </w:rPr>
        <w:t xml:space="preserve"> </w:t>
      </w:r>
      <w:r>
        <w:t>frequency,</w:t>
      </w:r>
      <w:r>
        <w:rPr>
          <w:spacing w:val="-3"/>
        </w:rPr>
        <w:t xml:space="preserve"> </w:t>
      </w:r>
      <w:r>
        <w:t>with</w:t>
      </w:r>
      <w:r>
        <w:rPr>
          <w:spacing w:val="-5"/>
        </w:rPr>
        <w:t xml:space="preserve"> </w:t>
      </w:r>
      <w:r>
        <w:t>the</w:t>
      </w:r>
      <w:r>
        <w:rPr>
          <w:spacing w:val="-3"/>
        </w:rPr>
        <w:t xml:space="preserve"> </w:t>
      </w:r>
      <w:r>
        <w:t>most</w:t>
      </w:r>
      <w:r>
        <w:rPr>
          <w:spacing w:val="-3"/>
        </w:rPr>
        <w:t xml:space="preserve"> </w:t>
      </w:r>
      <w:r>
        <w:t>frequent</w:t>
      </w:r>
      <w:r>
        <w:rPr>
          <w:spacing w:val="-3"/>
        </w:rPr>
        <w:t xml:space="preserve"> </w:t>
      </w:r>
      <w:r>
        <w:t xml:space="preserve">reactions first. In addition, the corresponding frequency category for each ADR is based on the following convention (CIOMS III): very common (≥1/10); common (≥1/100 to &lt;1/10); </w:t>
      </w:r>
      <w:r>
        <w:lastRenderedPageBreak/>
        <w:t>uncommon (≥1/1,000 to &lt;1/100); rare (≥1/10,000 to &lt;1/1,000); very rare (&lt;1/10,000).</w:t>
      </w:r>
    </w:p>
    <w:p w14:paraId="29168AB6" w14:textId="77777777" w:rsidR="003B00DC" w:rsidRDefault="005717D7" w:rsidP="007E328C">
      <w:pPr>
        <w:tabs>
          <w:tab w:val="left" w:pos="1031"/>
        </w:tabs>
        <w:spacing w:before="240"/>
        <w:ind w:left="23" w:right="388"/>
        <w:rPr>
          <w:b/>
          <w:sz w:val="24"/>
        </w:rPr>
      </w:pPr>
      <w:bookmarkStart w:id="15" w:name="Table_1_Adverse_drug_reactions_in_patien"/>
      <w:bookmarkEnd w:id="15"/>
      <w:r>
        <w:rPr>
          <w:b/>
          <w:sz w:val="24"/>
        </w:rPr>
        <w:t>Table 1</w:t>
      </w:r>
      <w:r>
        <w:rPr>
          <w:b/>
          <w:sz w:val="24"/>
        </w:rPr>
        <w:tab/>
        <w:t>Adverse</w:t>
      </w:r>
      <w:r>
        <w:rPr>
          <w:b/>
          <w:spacing w:val="40"/>
          <w:sz w:val="24"/>
        </w:rPr>
        <w:t xml:space="preserve"> </w:t>
      </w:r>
      <w:r>
        <w:rPr>
          <w:b/>
          <w:sz w:val="24"/>
        </w:rPr>
        <w:t>drug</w:t>
      </w:r>
      <w:r>
        <w:rPr>
          <w:b/>
          <w:spacing w:val="40"/>
          <w:sz w:val="24"/>
        </w:rPr>
        <w:t xml:space="preserve"> </w:t>
      </w:r>
      <w:r>
        <w:rPr>
          <w:b/>
          <w:sz w:val="24"/>
        </w:rPr>
        <w:t>reactions</w:t>
      </w:r>
      <w:r>
        <w:rPr>
          <w:b/>
          <w:spacing w:val="40"/>
          <w:sz w:val="24"/>
        </w:rPr>
        <w:t xml:space="preserve"> </w:t>
      </w:r>
      <w:r>
        <w:rPr>
          <w:b/>
          <w:sz w:val="24"/>
        </w:rPr>
        <w:t>in</w:t>
      </w:r>
      <w:r>
        <w:rPr>
          <w:b/>
          <w:spacing w:val="40"/>
          <w:sz w:val="24"/>
        </w:rPr>
        <w:t xml:space="preserve"> </w:t>
      </w:r>
      <w:r>
        <w:rPr>
          <w:b/>
          <w:sz w:val="24"/>
        </w:rPr>
        <w:t>patients</w:t>
      </w:r>
      <w:r>
        <w:rPr>
          <w:b/>
          <w:spacing w:val="40"/>
          <w:sz w:val="24"/>
        </w:rPr>
        <w:t xml:space="preserve"> </w:t>
      </w:r>
      <w:r>
        <w:rPr>
          <w:b/>
          <w:sz w:val="24"/>
        </w:rPr>
        <w:t>with</w:t>
      </w:r>
      <w:r>
        <w:rPr>
          <w:b/>
          <w:spacing w:val="40"/>
          <w:sz w:val="24"/>
        </w:rPr>
        <w:t xml:space="preserve"> </w:t>
      </w:r>
      <w:r>
        <w:rPr>
          <w:b/>
          <w:sz w:val="24"/>
        </w:rPr>
        <w:t>CSU</w:t>
      </w:r>
      <w:r>
        <w:rPr>
          <w:b/>
          <w:spacing w:val="40"/>
          <w:sz w:val="24"/>
        </w:rPr>
        <w:t xml:space="preserve"> </w:t>
      </w:r>
      <w:r>
        <w:rPr>
          <w:b/>
          <w:sz w:val="24"/>
        </w:rPr>
        <w:t>at</w:t>
      </w:r>
      <w:r>
        <w:rPr>
          <w:b/>
          <w:spacing w:val="40"/>
          <w:sz w:val="24"/>
        </w:rPr>
        <w:t xml:space="preserve"> </w:t>
      </w:r>
      <w:r>
        <w:rPr>
          <w:b/>
          <w:sz w:val="24"/>
        </w:rPr>
        <w:t>Week 24</w:t>
      </w:r>
      <w:r>
        <w:rPr>
          <w:b/>
          <w:spacing w:val="40"/>
          <w:sz w:val="24"/>
        </w:rPr>
        <w:t xml:space="preserve"> </w:t>
      </w:r>
      <w:r>
        <w:rPr>
          <w:b/>
          <w:sz w:val="24"/>
        </w:rPr>
        <w:t>(N=912)</w:t>
      </w:r>
      <w:r>
        <w:rPr>
          <w:b/>
          <w:spacing w:val="40"/>
          <w:sz w:val="24"/>
        </w:rPr>
        <w:t xml:space="preserve"> </w:t>
      </w:r>
      <w:r>
        <w:rPr>
          <w:b/>
          <w:sz w:val="24"/>
        </w:rPr>
        <w:t>in</w:t>
      </w:r>
      <w:r>
        <w:rPr>
          <w:b/>
          <w:spacing w:val="40"/>
          <w:sz w:val="24"/>
        </w:rPr>
        <w:t xml:space="preserve"> </w:t>
      </w:r>
      <w:r>
        <w:rPr>
          <w:b/>
          <w:sz w:val="24"/>
        </w:rPr>
        <w:t>pooled REMIX-1 and REMIX-2 clinical studies</w:t>
      </w:r>
    </w:p>
    <w:p w14:paraId="29168AB7" w14:textId="77777777" w:rsidR="003B00DC" w:rsidRDefault="003B00DC" w:rsidP="007E328C">
      <w:pPr>
        <w:pStyle w:val="BodyText"/>
        <w:spacing w:before="11"/>
        <w:ind w:left="0"/>
        <w:jc w:val="left"/>
        <w:rPr>
          <w:b/>
          <w:sz w:val="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0"/>
        <w:gridCol w:w="1976"/>
        <w:gridCol w:w="1835"/>
        <w:gridCol w:w="1602"/>
      </w:tblGrid>
      <w:tr w:rsidR="003B00DC" w14:paraId="29168AC0" w14:textId="77777777">
        <w:trPr>
          <w:trHeight w:val="1331"/>
        </w:trPr>
        <w:tc>
          <w:tcPr>
            <w:tcW w:w="3290" w:type="dxa"/>
          </w:tcPr>
          <w:p w14:paraId="29168AB8" w14:textId="77777777" w:rsidR="003B00DC" w:rsidRDefault="003B00DC" w:rsidP="007E328C">
            <w:pPr>
              <w:pStyle w:val="TableParagraph"/>
              <w:spacing w:before="206"/>
              <w:ind w:left="0"/>
              <w:jc w:val="left"/>
              <w:rPr>
                <w:b/>
                <w:sz w:val="24"/>
              </w:rPr>
            </w:pPr>
          </w:p>
          <w:p w14:paraId="29168AB9" w14:textId="77777777" w:rsidR="003B00DC" w:rsidRDefault="005717D7" w:rsidP="007E328C">
            <w:pPr>
              <w:pStyle w:val="TableParagraph"/>
              <w:spacing w:before="0"/>
              <w:ind w:left="107"/>
              <w:jc w:val="left"/>
              <w:rPr>
                <w:b/>
                <w:sz w:val="24"/>
              </w:rPr>
            </w:pPr>
            <w:r>
              <w:rPr>
                <w:b/>
                <w:sz w:val="24"/>
              </w:rPr>
              <w:t>Adverse</w:t>
            </w:r>
            <w:r>
              <w:rPr>
                <w:b/>
                <w:spacing w:val="-4"/>
                <w:sz w:val="24"/>
              </w:rPr>
              <w:t xml:space="preserve"> </w:t>
            </w:r>
            <w:r>
              <w:rPr>
                <w:b/>
                <w:sz w:val="24"/>
              </w:rPr>
              <w:t>drug</w:t>
            </w:r>
            <w:r>
              <w:rPr>
                <w:b/>
                <w:spacing w:val="-4"/>
                <w:sz w:val="24"/>
              </w:rPr>
              <w:t xml:space="preserve"> </w:t>
            </w:r>
            <w:r>
              <w:rPr>
                <w:b/>
                <w:spacing w:val="-2"/>
                <w:sz w:val="24"/>
              </w:rPr>
              <w:t>reactions</w:t>
            </w:r>
          </w:p>
        </w:tc>
        <w:tc>
          <w:tcPr>
            <w:tcW w:w="1976" w:type="dxa"/>
          </w:tcPr>
          <w:p w14:paraId="29168ABA" w14:textId="77777777" w:rsidR="003B00DC" w:rsidRDefault="005717D7" w:rsidP="007E328C">
            <w:pPr>
              <w:pStyle w:val="TableParagraph"/>
              <w:spacing w:before="0" w:line="273" w:lineRule="auto"/>
              <w:ind w:left="461" w:right="452"/>
              <w:jc w:val="left"/>
              <w:rPr>
                <w:b/>
                <w:sz w:val="24"/>
              </w:rPr>
            </w:pPr>
            <w:r>
              <w:rPr>
                <w:b/>
                <w:spacing w:val="-2"/>
                <w:sz w:val="24"/>
              </w:rPr>
              <w:t>RHAPSIDO N=606</w:t>
            </w:r>
          </w:p>
          <w:p w14:paraId="29168ABB" w14:textId="77777777" w:rsidR="003B00DC" w:rsidRDefault="005717D7" w:rsidP="007E328C">
            <w:pPr>
              <w:pStyle w:val="TableParagraph"/>
              <w:spacing w:before="0" w:line="291" w:lineRule="exact"/>
              <w:ind w:left="7" w:right="1"/>
              <w:jc w:val="left"/>
              <w:rPr>
                <w:b/>
                <w:sz w:val="24"/>
              </w:rPr>
            </w:pPr>
            <w:r>
              <w:rPr>
                <w:b/>
                <w:sz w:val="24"/>
              </w:rPr>
              <w:t>n</w:t>
            </w:r>
            <w:r>
              <w:rPr>
                <w:b/>
                <w:spacing w:val="-1"/>
                <w:sz w:val="24"/>
              </w:rPr>
              <w:t xml:space="preserve"> </w:t>
            </w:r>
            <w:r>
              <w:rPr>
                <w:b/>
                <w:spacing w:val="-5"/>
                <w:sz w:val="24"/>
              </w:rPr>
              <w:t>(%)</w:t>
            </w:r>
          </w:p>
          <w:p w14:paraId="29168ABC" w14:textId="77777777" w:rsidR="003B00DC" w:rsidRDefault="005717D7" w:rsidP="007E328C">
            <w:pPr>
              <w:pStyle w:val="TableParagraph"/>
              <w:ind w:left="7"/>
              <w:jc w:val="left"/>
              <w:rPr>
                <w:b/>
                <w:sz w:val="24"/>
              </w:rPr>
            </w:pPr>
            <w:r>
              <w:rPr>
                <w:b/>
                <w:sz w:val="24"/>
              </w:rPr>
              <w:t>25</w:t>
            </w:r>
            <w:r>
              <w:rPr>
                <w:b/>
                <w:spacing w:val="-5"/>
                <w:sz w:val="24"/>
              </w:rPr>
              <w:t xml:space="preserve"> </w:t>
            </w:r>
            <w:r>
              <w:rPr>
                <w:b/>
                <w:sz w:val="24"/>
              </w:rPr>
              <w:t>mg</w:t>
            </w:r>
            <w:r>
              <w:rPr>
                <w:b/>
                <w:spacing w:val="-2"/>
                <w:sz w:val="24"/>
              </w:rPr>
              <w:t xml:space="preserve"> </w:t>
            </w:r>
            <w:r>
              <w:rPr>
                <w:b/>
                <w:sz w:val="24"/>
              </w:rPr>
              <w:t>twice</w:t>
            </w:r>
            <w:r>
              <w:rPr>
                <w:b/>
                <w:spacing w:val="-2"/>
                <w:sz w:val="24"/>
              </w:rPr>
              <w:t xml:space="preserve"> daily</w:t>
            </w:r>
          </w:p>
        </w:tc>
        <w:tc>
          <w:tcPr>
            <w:tcW w:w="1835" w:type="dxa"/>
          </w:tcPr>
          <w:p w14:paraId="29168ABD" w14:textId="77777777" w:rsidR="003B00DC" w:rsidRDefault="005717D7" w:rsidP="007E328C">
            <w:pPr>
              <w:pStyle w:val="TableParagraph"/>
              <w:spacing w:before="166" w:line="273" w:lineRule="auto"/>
              <w:ind w:left="593" w:right="515" w:hanging="71"/>
              <w:jc w:val="left"/>
              <w:rPr>
                <w:b/>
                <w:sz w:val="24"/>
              </w:rPr>
            </w:pPr>
            <w:r>
              <w:rPr>
                <w:b/>
                <w:spacing w:val="-2"/>
                <w:sz w:val="24"/>
              </w:rPr>
              <w:t xml:space="preserve">Placebo N=306 </w:t>
            </w:r>
            <w:r>
              <w:rPr>
                <w:b/>
                <w:sz w:val="24"/>
              </w:rPr>
              <w:t>n (%)</w:t>
            </w:r>
          </w:p>
        </w:tc>
        <w:tc>
          <w:tcPr>
            <w:tcW w:w="1602" w:type="dxa"/>
          </w:tcPr>
          <w:p w14:paraId="29168ABE" w14:textId="77777777" w:rsidR="003B00DC" w:rsidRDefault="003B00DC" w:rsidP="007E328C">
            <w:pPr>
              <w:pStyle w:val="TableParagraph"/>
              <w:spacing w:before="60"/>
              <w:ind w:left="0"/>
              <w:jc w:val="left"/>
              <w:rPr>
                <w:b/>
                <w:sz w:val="24"/>
              </w:rPr>
            </w:pPr>
          </w:p>
          <w:p w14:paraId="29168ABF" w14:textId="77777777" w:rsidR="003B00DC" w:rsidRDefault="005717D7" w:rsidP="007E328C">
            <w:pPr>
              <w:pStyle w:val="TableParagraph"/>
              <w:spacing w:before="0"/>
              <w:ind w:left="364" w:hanging="87"/>
              <w:jc w:val="left"/>
              <w:rPr>
                <w:b/>
                <w:sz w:val="24"/>
              </w:rPr>
            </w:pPr>
            <w:r>
              <w:rPr>
                <w:b/>
                <w:spacing w:val="-2"/>
                <w:sz w:val="24"/>
              </w:rPr>
              <w:t>Frequency category</w:t>
            </w:r>
          </w:p>
        </w:tc>
      </w:tr>
      <w:tr w:rsidR="003B00DC" w14:paraId="29168AC2" w14:textId="77777777">
        <w:trPr>
          <w:trHeight w:val="293"/>
        </w:trPr>
        <w:tc>
          <w:tcPr>
            <w:tcW w:w="8703" w:type="dxa"/>
            <w:gridSpan w:val="4"/>
          </w:tcPr>
          <w:p w14:paraId="29168AC1" w14:textId="77777777" w:rsidR="003B00DC" w:rsidRDefault="005717D7" w:rsidP="007E328C">
            <w:pPr>
              <w:pStyle w:val="TableParagraph"/>
              <w:spacing w:before="1" w:line="273" w:lineRule="exact"/>
              <w:ind w:left="107"/>
              <w:jc w:val="left"/>
              <w:rPr>
                <w:b/>
                <w:sz w:val="24"/>
              </w:rPr>
            </w:pPr>
            <w:r>
              <w:rPr>
                <w:b/>
                <w:sz w:val="24"/>
              </w:rPr>
              <w:t>Infections</w:t>
            </w:r>
            <w:r>
              <w:rPr>
                <w:b/>
                <w:spacing w:val="-3"/>
                <w:sz w:val="24"/>
              </w:rPr>
              <w:t xml:space="preserve"> </w:t>
            </w:r>
            <w:r>
              <w:rPr>
                <w:b/>
                <w:sz w:val="24"/>
              </w:rPr>
              <w:t>and</w:t>
            </w:r>
            <w:r>
              <w:rPr>
                <w:b/>
                <w:spacing w:val="-2"/>
                <w:sz w:val="24"/>
              </w:rPr>
              <w:t xml:space="preserve"> infestations</w:t>
            </w:r>
          </w:p>
        </w:tc>
      </w:tr>
      <w:tr w:rsidR="003B00DC" w14:paraId="29168AC8" w14:textId="77777777">
        <w:trPr>
          <w:trHeight w:val="585"/>
        </w:trPr>
        <w:tc>
          <w:tcPr>
            <w:tcW w:w="3290" w:type="dxa"/>
          </w:tcPr>
          <w:p w14:paraId="29168AC3" w14:textId="77777777" w:rsidR="003B00DC" w:rsidRDefault="005717D7" w:rsidP="007E328C">
            <w:pPr>
              <w:pStyle w:val="TableParagraph"/>
              <w:spacing w:before="0" w:line="292" w:lineRule="exact"/>
              <w:ind w:left="107"/>
              <w:jc w:val="left"/>
              <w:rPr>
                <w:sz w:val="24"/>
              </w:rPr>
            </w:pPr>
            <w:r>
              <w:rPr>
                <w:sz w:val="24"/>
              </w:rPr>
              <w:t xml:space="preserve">Upper respiratory </w:t>
            </w:r>
            <w:r>
              <w:rPr>
                <w:spacing w:val="-2"/>
                <w:sz w:val="24"/>
              </w:rPr>
              <w:t>tract</w:t>
            </w:r>
          </w:p>
          <w:p w14:paraId="29168AC4" w14:textId="77777777" w:rsidR="003B00DC" w:rsidRDefault="005717D7" w:rsidP="007E328C">
            <w:pPr>
              <w:pStyle w:val="TableParagraph"/>
              <w:spacing w:before="0" w:line="273" w:lineRule="exact"/>
              <w:ind w:left="107"/>
              <w:jc w:val="left"/>
              <w:rPr>
                <w:i/>
                <w:sz w:val="24"/>
              </w:rPr>
            </w:pPr>
            <w:r>
              <w:rPr>
                <w:spacing w:val="-2"/>
                <w:sz w:val="24"/>
              </w:rPr>
              <w:t>infections</w:t>
            </w:r>
            <w:r>
              <w:rPr>
                <w:i/>
                <w:spacing w:val="-2"/>
                <w:sz w:val="24"/>
                <w:vertAlign w:val="superscript"/>
              </w:rPr>
              <w:t>1)</w:t>
            </w:r>
          </w:p>
        </w:tc>
        <w:tc>
          <w:tcPr>
            <w:tcW w:w="1976" w:type="dxa"/>
          </w:tcPr>
          <w:p w14:paraId="29168AC5" w14:textId="77777777" w:rsidR="003B00DC" w:rsidRDefault="005717D7" w:rsidP="007E328C">
            <w:pPr>
              <w:pStyle w:val="TableParagraph"/>
              <w:spacing w:before="145"/>
              <w:ind w:left="7" w:right="2"/>
              <w:jc w:val="left"/>
              <w:rPr>
                <w:sz w:val="24"/>
              </w:rPr>
            </w:pPr>
            <w:r>
              <w:rPr>
                <w:sz w:val="24"/>
              </w:rPr>
              <w:t>89</w:t>
            </w:r>
            <w:r>
              <w:rPr>
                <w:spacing w:val="-1"/>
                <w:sz w:val="24"/>
              </w:rPr>
              <w:t xml:space="preserve"> </w:t>
            </w:r>
            <w:r>
              <w:rPr>
                <w:spacing w:val="-2"/>
                <w:sz w:val="24"/>
              </w:rPr>
              <w:t>(14.7%)</w:t>
            </w:r>
          </w:p>
        </w:tc>
        <w:tc>
          <w:tcPr>
            <w:tcW w:w="1835" w:type="dxa"/>
          </w:tcPr>
          <w:p w14:paraId="29168AC6" w14:textId="77777777" w:rsidR="003B00DC" w:rsidRDefault="005717D7" w:rsidP="007E328C">
            <w:pPr>
              <w:pStyle w:val="TableParagraph"/>
              <w:spacing w:before="145"/>
              <w:ind w:left="5" w:right="2"/>
              <w:jc w:val="left"/>
              <w:rPr>
                <w:sz w:val="24"/>
              </w:rPr>
            </w:pPr>
            <w:r>
              <w:rPr>
                <w:sz w:val="24"/>
              </w:rPr>
              <w:t>36</w:t>
            </w:r>
            <w:r>
              <w:rPr>
                <w:spacing w:val="-1"/>
                <w:sz w:val="24"/>
              </w:rPr>
              <w:t xml:space="preserve"> </w:t>
            </w:r>
            <w:r>
              <w:rPr>
                <w:spacing w:val="-2"/>
                <w:sz w:val="24"/>
              </w:rPr>
              <w:t>(11.8%)</w:t>
            </w:r>
          </w:p>
        </w:tc>
        <w:tc>
          <w:tcPr>
            <w:tcW w:w="1602" w:type="dxa"/>
          </w:tcPr>
          <w:p w14:paraId="29168AC7" w14:textId="77777777" w:rsidR="003B00DC" w:rsidRDefault="005717D7" w:rsidP="007E328C">
            <w:pPr>
              <w:pStyle w:val="TableParagraph"/>
              <w:spacing w:before="145"/>
              <w:ind w:left="3" w:right="2"/>
              <w:jc w:val="left"/>
              <w:rPr>
                <w:sz w:val="24"/>
              </w:rPr>
            </w:pPr>
            <w:r>
              <w:rPr>
                <w:sz w:val="24"/>
              </w:rPr>
              <w:t xml:space="preserve">Very </w:t>
            </w:r>
            <w:r>
              <w:rPr>
                <w:spacing w:val="-2"/>
                <w:sz w:val="24"/>
              </w:rPr>
              <w:t>common</w:t>
            </w:r>
          </w:p>
        </w:tc>
      </w:tr>
      <w:tr w:rsidR="003B00DC" w14:paraId="29168ACA" w14:textId="77777777">
        <w:trPr>
          <w:trHeight w:val="293"/>
        </w:trPr>
        <w:tc>
          <w:tcPr>
            <w:tcW w:w="8703" w:type="dxa"/>
            <w:gridSpan w:val="4"/>
          </w:tcPr>
          <w:p w14:paraId="29168AC9" w14:textId="77777777" w:rsidR="003B00DC" w:rsidRDefault="005717D7" w:rsidP="007E328C">
            <w:pPr>
              <w:pStyle w:val="TableParagraph"/>
              <w:spacing w:before="0" w:line="273" w:lineRule="exact"/>
              <w:ind w:left="107"/>
              <w:jc w:val="left"/>
              <w:rPr>
                <w:b/>
                <w:sz w:val="24"/>
              </w:rPr>
            </w:pPr>
            <w:r>
              <w:rPr>
                <w:b/>
                <w:sz w:val="24"/>
              </w:rPr>
              <w:t>Skin</w:t>
            </w:r>
            <w:r>
              <w:rPr>
                <w:b/>
                <w:spacing w:val="-2"/>
                <w:sz w:val="24"/>
              </w:rPr>
              <w:t xml:space="preserve"> </w:t>
            </w:r>
            <w:r>
              <w:rPr>
                <w:b/>
                <w:sz w:val="24"/>
              </w:rPr>
              <w:t>and</w:t>
            </w:r>
            <w:r>
              <w:rPr>
                <w:b/>
                <w:spacing w:val="-3"/>
                <w:sz w:val="24"/>
              </w:rPr>
              <w:t xml:space="preserve"> </w:t>
            </w:r>
            <w:r>
              <w:rPr>
                <w:b/>
                <w:sz w:val="24"/>
              </w:rPr>
              <w:t>subcutaneous</w:t>
            </w:r>
            <w:r>
              <w:rPr>
                <w:b/>
                <w:spacing w:val="-2"/>
                <w:sz w:val="24"/>
              </w:rPr>
              <w:t xml:space="preserve"> </w:t>
            </w:r>
            <w:r>
              <w:rPr>
                <w:b/>
                <w:sz w:val="24"/>
              </w:rPr>
              <w:t>tissue</w:t>
            </w:r>
            <w:r>
              <w:rPr>
                <w:b/>
                <w:spacing w:val="-2"/>
                <w:sz w:val="24"/>
              </w:rPr>
              <w:t xml:space="preserve"> disorders</w:t>
            </w:r>
          </w:p>
        </w:tc>
      </w:tr>
      <w:tr w:rsidR="003B00DC" w14:paraId="29168ACF" w14:textId="77777777">
        <w:trPr>
          <w:trHeight w:val="292"/>
        </w:trPr>
        <w:tc>
          <w:tcPr>
            <w:tcW w:w="3290" w:type="dxa"/>
          </w:tcPr>
          <w:p w14:paraId="29168ACB" w14:textId="77777777" w:rsidR="003B00DC" w:rsidRDefault="005717D7" w:rsidP="007E328C">
            <w:pPr>
              <w:pStyle w:val="TableParagraph"/>
              <w:spacing w:before="0" w:line="272" w:lineRule="exact"/>
              <w:ind w:left="107"/>
              <w:jc w:val="left"/>
              <w:rPr>
                <w:sz w:val="24"/>
              </w:rPr>
            </w:pPr>
            <w:r>
              <w:rPr>
                <w:spacing w:val="-2"/>
                <w:sz w:val="24"/>
              </w:rPr>
              <w:t>Petechiae</w:t>
            </w:r>
          </w:p>
        </w:tc>
        <w:tc>
          <w:tcPr>
            <w:tcW w:w="1976" w:type="dxa"/>
          </w:tcPr>
          <w:p w14:paraId="29168ACC" w14:textId="77777777" w:rsidR="003B00DC" w:rsidRDefault="005717D7" w:rsidP="007E328C">
            <w:pPr>
              <w:pStyle w:val="TableParagraph"/>
              <w:spacing w:before="0" w:line="272" w:lineRule="exact"/>
              <w:ind w:left="7" w:right="1"/>
              <w:jc w:val="left"/>
              <w:rPr>
                <w:sz w:val="24"/>
              </w:rPr>
            </w:pPr>
            <w:r>
              <w:rPr>
                <w:sz w:val="24"/>
              </w:rPr>
              <w:t>23</w:t>
            </w:r>
            <w:r>
              <w:rPr>
                <w:spacing w:val="-1"/>
                <w:sz w:val="24"/>
              </w:rPr>
              <w:t xml:space="preserve"> </w:t>
            </w:r>
            <w:r>
              <w:rPr>
                <w:spacing w:val="-2"/>
                <w:sz w:val="24"/>
              </w:rPr>
              <w:t>(3.8%)</w:t>
            </w:r>
          </w:p>
        </w:tc>
        <w:tc>
          <w:tcPr>
            <w:tcW w:w="1835" w:type="dxa"/>
          </w:tcPr>
          <w:p w14:paraId="29168ACD" w14:textId="77777777" w:rsidR="003B00DC" w:rsidRDefault="005717D7" w:rsidP="007E328C">
            <w:pPr>
              <w:pStyle w:val="TableParagraph"/>
              <w:spacing w:before="0" w:line="272" w:lineRule="exact"/>
              <w:ind w:left="5"/>
              <w:jc w:val="left"/>
              <w:rPr>
                <w:sz w:val="24"/>
              </w:rPr>
            </w:pPr>
            <w:r>
              <w:rPr>
                <w:sz w:val="24"/>
              </w:rPr>
              <w:t>1</w:t>
            </w:r>
            <w:r>
              <w:rPr>
                <w:spacing w:val="-1"/>
                <w:sz w:val="24"/>
              </w:rPr>
              <w:t xml:space="preserve"> </w:t>
            </w:r>
            <w:r>
              <w:rPr>
                <w:spacing w:val="-2"/>
                <w:sz w:val="24"/>
              </w:rPr>
              <w:t>(0.3%)</w:t>
            </w:r>
          </w:p>
        </w:tc>
        <w:tc>
          <w:tcPr>
            <w:tcW w:w="1602" w:type="dxa"/>
          </w:tcPr>
          <w:p w14:paraId="29168ACE" w14:textId="77777777" w:rsidR="003B00DC" w:rsidRDefault="005717D7" w:rsidP="007E328C">
            <w:pPr>
              <w:pStyle w:val="TableParagraph"/>
              <w:spacing w:before="0" w:line="272" w:lineRule="exact"/>
              <w:ind w:left="3" w:right="2"/>
              <w:jc w:val="left"/>
              <w:rPr>
                <w:sz w:val="24"/>
              </w:rPr>
            </w:pPr>
            <w:r>
              <w:rPr>
                <w:spacing w:val="-2"/>
                <w:sz w:val="24"/>
              </w:rPr>
              <w:t>Common</w:t>
            </w:r>
          </w:p>
        </w:tc>
      </w:tr>
      <w:tr w:rsidR="003B00DC" w14:paraId="29168AD4" w14:textId="77777777">
        <w:trPr>
          <w:trHeight w:val="293"/>
        </w:trPr>
        <w:tc>
          <w:tcPr>
            <w:tcW w:w="3290" w:type="dxa"/>
          </w:tcPr>
          <w:p w14:paraId="29168AD0" w14:textId="77777777" w:rsidR="003B00DC" w:rsidRDefault="005717D7" w:rsidP="007E328C">
            <w:pPr>
              <w:pStyle w:val="TableParagraph"/>
              <w:spacing w:before="0" w:line="273" w:lineRule="exact"/>
              <w:ind w:left="107"/>
              <w:jc w:val="left"/>
              <w:rPr>
                <w:i/>
                <w:sz w:val="24"/>
              </w:rPr>
            </w:pPr>
            <w:r>
              <w:rPr>
                <w:spacing w:val="-2"/>
                <w:sz w:val="24"/>
              </w:rPr>
              <w:t>Contusion</w:t>
            </w:r>
            <w:r>
              <w:rPr>
                <w:i/>
                <w:spacing w:val="-2"/>
                <w:sz w:val="24"/>
                <w:vertAlign w:val="superscript"/>
              </w:rPr>
              <w:t>2)</w:t>
            </w:r>
          </w:p>
        </w:tc>
        <w:tc>
          <w:tcPr>
            <w:tcW w:w="1976" w:type="dxa"/>
          </w:tcPr>
          <w:p w14:paraId="29168AD1" w14:textId="77777777" w:rsidR="003B00DC" w:rsidRDefault="005717D7" w:rsidP="007E328C">
            <w:pPr>
              <w:pStyle w:val="TableParagraph"/>
              <w:spacing w:before="0" w:line="273" w:lineRule="exact"/>
              <w:ind w:left="7" w:right="1"/>
              <w:jc w:val="left"/>
              <w:rPr>
                <w:sz w:val="24"/>
              </w:rPr>
            </w:pPr>
            <w:r>
              <w:rPr>
                <w:sz w:val="24"/>
              </w:rPr>
              <w:t>14</w:t>
            </w:r>
            <w:r>
              <w:rPr>
                <w:spacing w:val="-1"/>
                <w:sz w:val="24"/>
              </w:rPr>
              <w:t xml:space="preserve"> </w:t>
            </w:r>
            <w:r>
              <w:rPr>
                <w:spacing w:val="-2"/>
                <w:sz w:val="24"/>
              </w:rPr>
              <w:t>(2.3%)</w:t>
            </w:r>
          </w:p>
        </w:tc>
        <w:tc>
          <w:tcPr>
            <w:tcW w:w="1835" w:type="dxa"/>
          </w:tcPr>
          <w:p w14:paraId="29168AD2" w14:textId="77777777" w:rsidR="003B00DC" w:rsidRDefault="005717D7" w:rsidP="007E328C">
            <w:pPr>
              <w:pStyle w:val="TableParagraph"/>
              <w:spacing w:before="0" w:line="273" w:lineRule="exact"/>
              <w:ind w:left="5"/>
              <w:jc w:val="left"/>
              <w:rPr>
                <w:sz w:val="24"/>
              </w:rPr>
            </w:pPr>
            <w:r>
              <w:rPr>
                <w:sz w:val="24"/>
              </w:rPr>
              <w:t>2</w:t>
            </w:r>
            <w:r>
              <w:rPr>
                <w:spacing w:val="-1"/>
                <w:sz w:val="24"/>
              </w:rPr>
              <w:t xml:space="preserve"> </w:t>
            </w:r>
            <w:r>
              <w:rPr>
                <w:spacing w:val="-2"/>
                <w:sz w:val="24"/>
              </w:rPr>
              <w:t>(0.7%)</w:t>
            </w:r>
          </w:p>
        </w:tc>
        <w:tc>
          <w:tcPr>
            <w:tcW w:w="1602" w:type="dxa"/>
          </w:tcPr>
          <w:p w14:paraId="29168AD3" w14:textId="77777777" w:rsidR="003B00DC" w:rsidRDefault="005717D7" w:rsidP="007E328C">
            <w:pPr>
              <w:pStyle w:val="TableParagraph"/>
              <w:spacing w:before="0" w:line="273" w:lineRule="exact"/>
              <w:ind w:left="3" w:right="2"/>
              <w:jc w:val="left"/>
              <w:rPr>
                <w:sz w:val="24"/>
              </w:rPr>
            </w:pPr>
            <w:r>
              <w:rPr>
                <w:spacing w:val="-2"/>
                <w:sz w:val="24"/>
              </w:rPr>
              <w:t>Common</w:t>
            </w:r>
          </w:p>
        </w:tc>
      </w:tr>
      <w:tr w:rsidR="003B00DC" w14:paraId="29168AD9" w14:textId="77777777">
        <w:trPr>
          <w:trHeight w:val="292"/>
        </w:trPr>
        <w:tc>
          <w:tcPr>
            <w:tcW w:w="3290" w:type="dxa"/>
          </w:tcPr>
          <w:p w14:paraId="29168AD5" w14:textId="77777777" w:rsidR="003B00DC" w:rsidRDefault="005717D7" w:rsidP="007E328C">
            <w:pPr>
              <w:pStyle w:val="TableParagraph"/>
              <w:spacing w:before="0" w:line="272" w:lineRule="exact"/>
              <w:ind w:left="107"/>
              <w:jc w:val="left"/>
              <w:rPr>
                <w:sz w:val="24"/>
              </w:rPr>
            </w:pPr>
            <w:r>
              <w:rPr>
                <w:spacing w:val="-2"/>
                <w:sz w:val="24"/>
              </w:rPr>
              <w:t>Ecchymosis</w:t>
            </w:r>
          </w:p>
        </w:tc>
        <w:tc>
          <w:tcPr>
            <w:tcW w:w="1976" w:type="dxa"/>
          </w:tcPr>
          <w:p w14:paraId="29168AD6" w14:textId="77777777" w:rsidR="003B00DC" w:rsidRDefault="005717D7" w:rsidP="007E328C">
            <w:pPr>
              <w:pStyle w:val="TableParagraph"/>
              <w:spacing w:before="0" w:line="272" w:lineRule="exact"/>
              <w:ind w:left="7"/>
              <w:jc w:val="left"/>
              <w:rPr>
                <w:sz w:val="24"/>
              </w:rPr>
            </w:pPr>
            <w:r>
              <w:rPr>
                <w:sz w:val="24"/>
              </w:rPr>
              <w:t>9</w:t>
            </w:r>
            <w:r>
              <w:rPr>
                <w:spacing w:val="-1"/>
                <w:sz w:val="24"/>
              </w:rPr>
              <w:t xml:space="preserve"> </w:t>
            </w:r>
            <w:r>
              <w:rPr>
                <w:spacing w:val="-2"/>
                <w:sz w:val="24"/>
              </w:rPr>
              <w:t>(1.5%)</w:t>
            </w:r>
          </w:p>
        </w:tc>
        <w:tc>
          <w:tcPr>
            <w:tcW w:w="1835" w:type="dxa"/>
          </w:tcPr>
          <w:p w14:paraId="29168AD7" w14:textId="77777777" w:rsidR="003B00DC" w:rsidRDefault="005717D7" w:rsidP="007E328C">
            <w:pPr>
              <w:pStyle w:val="TableParagraph"/>
              <w:spacing w:before="0" w:line="272" w:lineRule="exact"/>
              <w:ind w:left="5"/>
              <w:jc w:val="left"/>
              <w:rPr>
                <w:sz w:val="24"/>
              </w:rPr>
            </w:pPr>
            <w:r>
              <w:rPr>
                <w:sz w:val="24"/>
              </w:rPr>
              <w:t>1</w:t>
            </w:r>
            <w:r>
              <w:rPr>
                <w:spacing w:val="-1"/>
                <w:sz w:val="24"/>
              </w:rPr>
              <w:t xml:space="preserve"> </w:t>
            </w:r>
            <w:r>
              <w:rPr>
                <w:spacing w:val="-2"/>
                <w:sz w:val="24"/>
              </w:rPr>
              <w:t>(0.3%)</w:t>
            </w:r>
          </w:p>
        </w:tc>
        <w:tc>
          <w:tcPr>
            <w:tcW w:w="1602" w:type="dxa"/>
          </w:tcPr>
          <w:p w14:paraId="29168AD8" w14:textId="77777777" w:rsidR="003B00DC" w:rsidRDefault="005717D7" w:rsidP="007E328C">
            <w:pPr>
              <w:pStyle w:val="TableParagraph"/>
              <w:spacing w:before="0" w:line="272" w:lineRule="exact"/>
              <w:ind w:left="3" w:right="2"/>
              <w:jc w:val="left"/>
              <w:rPr>
                <w:sz w:val="24"/>
              </w:rPr>
            </w:pPr>
            <w:r>
              <w:rPr>
                <w:spacing w:val="-2"/>
                <w:sz w:val="24"/>
              </w:rPr>
              <w:t>Common</w:t>
            </w:r>
          </w:p>
        </w:tc>
      </w:tr>
      <w:tr w:rsidR="003B00DC" w14:paraId="29168ADE" w14:textId="77777777">
        <w:trPr>
          <w:trHeight w:val="293"/>
        </w:trPr>
        <w:tc>
          <w:tcPr>
            <w:tcW w:w="3290" w:type="dxa"/>
          </w:tcPr>
          <w:p w14:paraId="29168ADA" w14:textId="77777777" w:rsidR="003B00DC" w:rsidRDefault="005717D7" w:rsidP="007E328C">
            <w:pPr>
              <w:pStyle w:val="TableParagraph"/>
              <w:spacing w:before="0" w:line="273" w:lineRule="exact"/>
              <w:ind w:left="107"/>
              <w:jc w:val="left"/>
              <w:rPr>
                <w:sz w:val="24"/>
              </w:rPr>
            </w:pPr>
            <w:r>
              <w:rPr>
                <w:spacing w:val="-2"/>
                <w:sz w:val="24"/>
              </w:rPr>
              <w:t>Purpura</w:t>
            </w:r>
          </w:p>
        </w:tc>
        <w:tc>
          <w:tcPr>
            <w:tcW w:w="1976" w:type="dxa"/>
          </w:tcPr>
          <w:p w14:paraId="29168ADB" w14:textId="77777777" w:rsidR="003B00DC" w:rsidRDefault="005717D7" w:rsidP="007E328C">
            <w:pPr>
              <w:pStyle w:val="TableParagraph"/>
              <w:spacing w:before="0" w:line="273" w:lineRule="exact"/>
              <w:ind w:left="7"/>
              <w:jc w:val="left"/>
              <w:rPr>
                <w:sz w:val="24"/>
              </w:rPr>
            </w:pPr>
            <w:r>
              <w:rPr>
                <w:sz w:val="24"/>
              </w:rPr>
              <w:t>5</w:t>
            </w:r>
            <w:r>
              <w:rPr>
                <w:spacing w:val="-1"/>
                <w:sz w:val="24"/>
              </w:rPr>
              <w:t xml:space="preserve"> </w:t>
            </w:r>
            <w:r>
              <w:rPr>
                <w:spacing w:val="-2"/>
                <w:sz w:val="24"/>
              </w:rPr>
              <w:t>(0.8%)</w:t>
            </w:r>
          </w:p>
        </w:tc>
        <w:tc>
          <w:tcPr>
            <w:tcW w:w="1835" w:type="dxa"/>
          </w:tcPr>
          <w:p w14:paraId="29168ADC" w14:textId="77777777" w:rsidR="003B00DC" w:rsidRDefault="005717D7" w:rsidP="007E328C">
            <w:pPr>
              <w:pStyle w:val="TableParagraph"/>
              <w:spacing w:before="0" w:line="273" w:lineRule="exact"/>
              <w:ind w:left="5"/>
              <w:jc w:val="left"/>
              <w:rPr>
                <w:sz w:val="24"/>
              </w:rPr>
            </w:pPr>
            <w:r>
              <w:rPr>
                <w:sz w:val="24"/>
              </w:rPr>
              <w:t>0</w:t>
            </w:r>
            <w:r>
              <w:rPr>
                <w:spacing w:val="-1"/>
                <w:sz w:val="24"/>
              </w:rPr>
              <w:t xml:space="preserve"> </w:t>
            </w:r>
            <w:r>
              <w:rPr>
                <w:spacing w:val="-2"/>
                <w:sz w:val="24"/>
              </w:rPr>
              <w:t>(0.0%)</w:t>
            </w:r>
          </w:p>
        </w:tc>
        <w:tc>
          <w:tcPr>
            <w:tcW w:w="1602" w:type="dxa"/>
          </w:tcPr>
          <w:p w14:paraId="29168ADD" w14:textId="77777777" w:rsidR="003B00DC" w:rsidRDefault="005717D7" w:rsidP="007E328C">
            <w:pPr>
              <w:pStyle w:val="TableParagraph"/>
              <w:spacing w:before="0" w:line="273" w:lineRule="exact"/>
              <w:ind w:left="3"/>
              <w:jc w:val="left"/>
              <w:rPr>
                <w:sz w:val="24"/>
              </w:rPr>
            </w:pPr>
            <w:r>
              <w:rPr>
                <w:spacing w:val="-2"/>
                <w:sz w:val="24"/>
              </w:rPr>
              <w:t>Uncommon</w:t>
            </w:r>
          </w:p>
        </w:tc>
      </w:tr>
      <w:tr w:rsidR="003B00DC" w14:paraId="29168AE0" w14:textId="77777777">
        <w:trPr>
          <w:trHeight w:val="292"/>
        </w:trPr>
        <w:tc>
          <w:tcPr>
            <w:tcW w:w="8703" w:type="dxa"/>
            <w:gridSpan w:val="4"/>
          </w:tcPr>
          <w:p w14:paraId="29168ADF" w14:textId="77777777" w:rsidR="003B00DC" w:rsidRDefault="005717D7" w:rsidP="007E328C">
            <w:pPr>
              <w:pStyle w:val="TableParagraph"/>
              <w:spacing w:before="0" w:line="272" w:lineRule="exact"/>
              <w:ind w:left="107"/>
              <w:jc w:val="left"/>
              <w:rPr>
                <w:b/>
                <w:sz w:val="24"/>
              </w:rPr>
            </w:pPr>
            <w:r>
              <w:rPr>
                <w:b/>
                <w:sz w:val="24"/>
              </w:rPr>
              <w:t>Vascular</w:t>
            </w:r>
            <w:r>
              <w:rPr>
                <w:b/>
                <w:spacing w:val="-6"/>
                <w:sz w:val="24"/>
              </w:rPr>
              <w:t xml:space="preserve"> </w:t>
            </w:r>
            <w:r>
              <w:rPr>
                <w:b/>
                <w:spacing w:val="-2"/>
                <w:sz w:val="24"/>
              </w:rPr>
              <w:t>disorders</w:t>
            </w:r>
          </w:p>
        </w:tc>
      </w:tr>
      <w:tr w:rsidR="003B00DC" w14:paraId="29168AE5" w14:textId="77777777">
        <w:trPr>
          <w:trHeight w:val="293"/>
        </w:trPr>
        <w:tc>
          <w:tcPr>
            <w:tcW w:w="3290" w:type="dxa"/>
          </w:tcPr>
          <w:p w14:paraId="29168AE1" w14:textId="77777777" w:rsidR="003B00DC" w:rsidRDefault="005717D7" w:rsidP="007E328C">
            <w:pPr>
              <w:pStyle w:val="TableParagraph"/>
              <w:spacing w:before="0" w:line="273" w:lineRule="exact"/>
              <w:ind w:left="107"/>
              <w:jc w:val="left"/>
              <w:rPr>
                <w:sz w:val="24"/>
              </w:rPr>
            </w:pPr>
            <w:r>
              <w:rPr>
                <w:spacing w:val="-2"/>
                <w:sz w:val="24"/>
              </w:rPr>
              <w:t>Epistaxis</w:t>
            </w:r>
          </w:p>
        </w:tc>
        <w:tc>
          <w:tcPr>
            <w:tcW w:w="1976" w:type="dxa"/>
          </w:tcPr>
          <w:p w14:paraId="29168AE2" w14:textId="77777777" w:rsidR="003B00DC" w:rsidRDefault="005717D7" w:rsidP="007E328C">
            <w:pPr>
              <w:pStyle w:val="TableParagraph"/>
              <w:spacing w:before="0" w:line="273" w:lineRule="exact"/>
              <w:ind w:left="7"/>
              <w:jc w:val="left"/>
              <w:rPr>
                <w:sz w:val="24"/>
              </w:rPr>
            </w:pPr>
            <w:r>
              <w:rPr>
                <w:sz w:val="24"/>
              </w:rPr>
              <w:t>5</w:t>
            </w:r>
            <w:r>
              <w:rPr>
                <w:spacing w:val="-1"/>
                <w:sz w:val="24"/>
              </w:rPr>
              <w:t xml:space="preserve"> </w:t>
            </w:r>
            <w:r>
              <w:rPr>
                <w:spacing w:val="-2"/>
                <w:sz w:val="24"/>
              </w:rPr>
              <w:t>(0.8%)</w:t>
            </w:r>
          </w:p>
        </w:tc>
        <w:tc>
          <w:tcPr>
            <w:tcW w:w="1835" w:type="dxa"/>
          </w:tcPr>
          <w:p w14:paraId="29168AE3" w14:textId="77777777" w:rsidR="003B00DC" w:rsidRDefault="005717D7" w:rsidP="007E328C">
            <w:pPr>
              <w:pStyle w:val="TableParagraph"/>
              <w:spacing w:before="0" w:line="273" w:lineRule="exact"/>
              <w:ind w:left="5"/>
              <w:jc w:val="left"/>
              <w:rPr>
                <w:sz w:val="24"/>
              </w:rPr>
            </w:pPr>
            <w:r>
              <w:rPr>
                <w:sz w:val="24"/>
              </w:rPr>
              <w:t>1</w:t>
            </w:r>
            <w:r>
              <w:rPr>
                <w:spacing w:val="-1"/>
                <w:sz w:val="24"/>
              </w:rPr>
              <w:t xml:space="preserve"> </w:t>
            </w:r>
            <w:r>
              <w:rPr>
                <w:spacing w:val="-2"/>
                <w:sz w:val="24"/>
              </w:rPr>
              <w:t>(0.3%)</w:t>
            </w:r>
          </w:p>
        </w:tc>
        <w:tc>
          <w:tcPr>
            <w:tcW w:w="1602" w:type="dxa"/>
          </w:tcPr>
          <w:p w14:paraId="29168AE4" w14:textId="77777777" w:rsidR="003B00DC" w:rsidRDefault="005717D7" w:rsidP="007E328C">
            <w:pPr>
              <w:pStyle w:val="TableParagraph"/>
              <w:spacing w:before="0" w:line="273" w:lineRule="exact"/>
              <w:ind w:left="3"/>
              <w:jc w:val="left"/>
              <w:rPr>
                <w:sz w:val="24"/>
              </w:rPr>
            </w:pPr>
            <w:r>
              <w:rPr>
                <w:spacing w:val="-2"/>
                <w:sz w:val="24"/>
              </w:rPr>
              <w:t>Uncommon</w:t>
            </w:r>
          </w:p>
        </w:tc>
      </w:tr>
      <w:tr w:rsidR="003B00DC" w14:paraId="29168AEA" w14:textId="77777777">
        <w:trPr>
          <w:trHeight w:val="292"/>
        </w:trPr>
        <w:tc>
          <w:tcPr>
            <w:tcW w:w="3290" w:type="dxa"/>
          </w:tcPr>
          <w:p w14:paraId="29168AE6" w14:textId="77777777" w:rsidR="003B00DC" w:rsidRDefault="005717D7" w:rsidP="007E328C">
            <w:pPr>
              <w:pStyle w:val="TableParagraph"/>
              <w:spacing w:before="0" w:line="272" w:lineRule="exact"/>
              <w:ind w:left="107"/>
              <w:jc w:val="left"/>
              <w:rPr>
                <w:sz w:val="24"/>
              </w:rPr>
            </w:pPr>
            <w:r>
              <w:rPr>
                <w:sz w:val="24"/>
              </w:rPr>
              <w:t>Conjunctival</w:t>
            </w:r>
            <w:r>
              <w:rPr>
                <w:spacing w:val="-5"/>
                <w:sz w:val="24"/>
              </w:rPr>
              <w:t xml:space="preserve"> </w:t>
            </w:r>
            <w:r>
              <w:rPr>
                <w:spacing w:val="-2"/>
                <w:sz w:val="24"/>
              </w:rPr>
              <w:t>bleeding</w:t>
            </w:r>
          </w:p>
        </w:tc>
        <w:tc>
          <w:tcPr>
            <w:tcW w:w="1976" w:type="dxa"/>
          </w:tcPr>
          <w:p w14:paraId="29168AE7" w14:textId="77777777" w:rsidR="003B00DC" w:rsidRDefault="005717D7" w:rsidP="007E328C">
            <w:pPr>
              <w:pStyle w:val="TableParagraph"/>
              <w:spacing w:before="0" w:line="272" w:lineRule="exact"/>
              <w:ind w:left="7"/>
              <w:jc w:val="left"/>
              <w:rPr>
                <w:sz w:val="24"/>
              </w:rPr>
            </w:pPr>
            <w:r>
              <w:rPr>
                <w:sz w:val="24"/>
              </w:rPr>
              <w:t>2</w:t>
            </w:r>
            <w:r>
              <w:rPr>
                <w:spacing w:val="-1"/>
                <w:sz w:val="24"/>
              </w:rPr>
              <w:t xml:space="preserve"> </w:t>
            </w:r>
            <w:r>
              <w:rPr>
                <w:spacing w:val="-2"/>
                <w:sz w:val="24"/>
              </w:rPr>
              <w:t>(0.3%)</w:t>
            </w:r>
          </w:p>
        </w:tc>
        <w:tc>
          <w:tcPr>
            <w:tcW w:w="1835" w:type="dxa"/>
          </w:tcPr>
          <w:p w14:paraId="29168AE8" w14:textId="77777777" w:rsidR="003B00DC" w:rsidRDefault="005717D7" w:rsidP="007E328C">
            <w:pPr>
              <w:pStyle w:val="TableParagraph"/>
              <w:spacing w:before="0" w:line="272" w:lineRule="exact"/>
              <w:ind w:left="5"/>
              <w:jc w:val="left"/>
              <w:rPr>
                <w:sz w:val="24"/>
              </w:rPr>
            </w:pPr>
            <w:r>
              <w:rPr>
                <w:sz w:val="24"/>
              </w:rPr>
              <w:t>0</w:t>
            </w:r>
            <w:r>
              <w:rPr>
                <w:spacing w:val="-1"/>
                <w:sz w:val="24"/>
              </w:rPr>
              <w:t xml:space="preserve"> </w:t>
            </w:r>
            <w:r>
              <w:rPr>
                <w:spacing w:val="-2"/>
                <w:sz w:val="24"/>
              </w:rPr>
              <w:t>(0.0%)</w:t>
            </w:r>
          </w:p>
        </w:tc>
        <w:tc>
          <w:tcPr>
            <w:tcW w:w="1602" w:type="dxa"/>
          </w:tcPr>
          <w:p w14:paraId="29168AE9" w14:textId="77777777" w:rsidR="003B00DC" w:rsidRDefault="005717D7" w:rsidP="007E328C">
            <w:pPr>
              <w:pStyle w:val="TableParagraph"/>
              <w:spacing w:before="0" w:line="272" w:lineRule="exact"/>
              <w:ind w:left="3"/>
              <w:jc w:val="left"/>
              <w:rPr>
                <w:sz w:val="24"/>
              </w:rPr>
            </w:pPr>
            <w:r>
              <w:rPr>
                <w:spacing w:val="-2"/>
                <w:sz w:val="24"/>
              </w:rPr>
              <w:t>Uncommon</w:t>
            </w:r>
          </w:p>
        </w:tc>
      </w:tr>
      <w:tr w:rsidR="003B00DC" w14:paraId="29168AEF" w14:textId="77777777">
        <w:trPr>
          <w:trHeight w:val="293"/>
        </w:trPr>
        <w:tc>
          <w:tcPr>
            <w:tcW w:w="3290" w:type="dxa"/>
          </w:tcPr>
          <w:p w14:paraId="29168AEB" w14:textId="77777777" w:rsidR="003B00DC" w:rsidRDefault="005717D7" w:rsidP="007E328C">
            <w:pPr>
              <w:pStyle w:val="TableParagraph"/>
              <w:spacing w:before="0" w:line="273" w:lineRule="exact"/>
              <w:ind w:left="107"/>
              <w:jc w:val="left"/>
              <w:rPr>
                <w:sz w:val="24"/>
              </w:rPr>
            </w:pPr>
            <w:r>
              <w:rPr>
                <w:sz w:val="24"/>
              </w:rPr>
              <w:t>Gingival</w:t>
            </w:r>
            <w:r>
              <w:rPr>
                <w:spacing w:val="-3"/>
                <w:sz w:val="24"/>
              </w:rPr>
              <w:t xml:space="preserve"> </w:t>
            </w:r>
            <w:r>
              <w:rPr>
                <w:spacing w:val="-2"/>
                <w:sz w:val="24"/>
              </w:rPr>
              <w:t>bleeding</w:t>
            </w:r>
          </w:p>
        </w:tc>
        <w:tc>
          <w:tcPr>
            <w:tcW w:w="1976" w:type="dxa"/>
          </w:tcPr>
          <w:p w14:paraId="29168AEC" w14:textId="77777777" w:rsidR="003B00DC" w:rsidRDefault="005717D7" w:rsidP="007E328C">
            <w:pPr>
              <w:pStyle w:val="TableParagraph"/>
              <w:spacing w:before="0" w:line="273" w:lineRule="exact"/>
              <w:ind w:left="7"/>
              <w:jc w:val="left"/>
              <w:rPr>
                <w:sz w:val="24"/>
              </w:rPr>
            </w:pPr>
            <w:r>
              <w:rPr>
                <w:sz w:val="24"/>
              </w:rPr>
              <w:t>1</w:t>
            </w:r>
            <w:r>
              <w:rPr>
                <w:spacing w:val="-1"/>
                <w:sz w:val="24"/>
              </w:rPr>
              <w:t xml:space="preserve"> </w:t>
            </w:r>
            <w:r>
              <w:rPr>
                <w:spacing w:val="-2"/>
                <w:sz w:val="24"/>
              </w:rPr>
              <w:t>(0.2%)</w:t>
            </w:r>
          </w:p>
        </w:tc>
        <w:tc>
          <w:tcPr>
            <w:tcW w:w="1835" w:type="dxa"/>
          </w:tcPr>
          <w:p w14:paraId="29168AED" w14:textId="77777777" w:rsidR="003B00DC" w:rsidRDefault="005717D7" w:rsidP="007E328C">
            <w:pPr>
              <w:pStyle w:val="TableParagraph"/>
              <w:spacing w:before="0" w:line="273" w:lineRule="exact"/>
              <w:ind w:left="5"/>
              <w:jc w:val="left"/>
              <w:rPr>
                <w:sz w:val="24"/>
              </w:rPr>
            </w:pPr>
            <w:r>
              <w:rPr>
                <w:sz w:val="24"/>
              </w:rPr>
              <w:t>0</w:t>
            </w:r>
            <w:r>
              <w:rPr>
                <w:spacing w:val="-1"/>
                <w:sz w:val="24"/>
              </w:rPr>
              <w:t xml:space="preserve"> </w:t>
            </w:r>
            <w:r>
              <w:rPr>
                <w:spacing w:val="-2"/>
                <w:sz w:val="24"/>
              </w:rPr>
              <w:t>(0.0%)</w:t>
            </w:r>
          </w:p>
        </w:tc>
        <w:tc>
          <w:tcPr>
            <w:tcW w:w="1602" w:type="dxa"/>
          </w:tcPr>
          <w:p w14:paraId="29168AEE" w14:textId="77777777" w:rsidR="003B00DC" w:rsidRDefault="005717D7" w:rsidP="007E328C">
            <w:pPr>
              <w:pStyle w:val="TableParagraph"/>
              <w:spacing w:before="0" w:line="273" w:lineRule="exact"/>
              <w:ind w:left="3"/>
              <w:jc w:val="left"/>
              <w:rPr>
                <w:sz w:val="24"/>
              </w:rPr>
            </w:pPr>
            <w:r>
              <w:rPr>
                <w:spacing w:val="-2"/>
                <w:sz w:val="24"/>
              </w:rPr>
              <w:t>Uncommon</w:t>
            </w:r>
          </w:p>
        </w:tc>
      </w:tr>
      <w:tr w:rsidR="003B00DC" w14:paraId="29168AF2" w14:textId="77777777">
        <w:trPr>
          <w:trHeight w:val="1420"/>
        </w:trPr>
        <w:tc>
          <w:tcPr>
            <w:tcW w:w="8703" w:type="dxa"/>
            <w:gridSpan w:val="4"/>
          </w:tcPr>
          <w:p w14:paraId="29168AF0" w14:textId="77777777" w:rsidR="003B00DC" w:rsidRDefault="005717D7" w:rsidP="007E328C">
            <w:pPr>
              <w:pStyle w:val="TableParagraph"/>
              <w:spacing w:before="0"/>
              <w:ind w:left="107" w:right="155"/>
              <w:jc w:val="left"/>
              <w:rPr>
                <w:sz w:val="20"/>
              </w:rPr>
            </w:pPr>
            <w:r>
              <w:rPr>
                <w:i/>
                <w:sz w:val="20"/>
                <w:vertAlign w:val="superscript"/>
              </w:rPr>
              <w:t>1)</w:t>
            </w:r>
            <w:r>
              <w:rPr>
                <w:sz w:val="20"/>
              </w:rPr>
              <w:t>Includes</w:t>
            </w:r>
            <w:r>
              <w:rPr>
                <w:spacing w:val="-4"/>
                <w:sz w:val="20"/>
              </w:rPr>
              <w:t xml:space="preserve"> </w:t>
            </w:r>
            <w:r>
              <w:rPr>
                <w:sz w:val="20"/>
              </w:rPr>
              <w:t>upper</w:t>
            </w:r>
            <w:r>
              <w:rPr>
                <w:spacing w:val="-2"/>
                <w:sz w:val="20"/>
              </w:rPr>
              <w:t xml:space="preserve"> </w:t>
            </w:r>
            <w:r>
              <w:rPr>
                <w:sz w:val="20"/>
              </w:rPr>
              <w:t>respiratory</w:t>
            </w:r>
            <w:r>
              <w:rPr>
                <w:spacing w:val="-3"/>
                <w:sz w:val="20"/>
              </w:rPr>
              <w:t xml:space="preserve"> </w:t>
            </w:r>
            <w:r>
              <w:rPr>
                <w:sz w:val="20"/>
              </w:rPr>
              <w:t>tract</w:t>
            </w:r>
            <w:r>
              <w:rPr>
                <w:spacing w:val="-2"/>
                <w:sz w:val="20"/>
              </w:rPr>
              <w:t xml:space="preserve"> </w:t>
            </w:r>
            <w:r>
              <w:rPr>
                <w:sz w:val="20"/>
              </w:rPr>
              <w:t>infection,</w:t>
            </w:r>
            <w:r>
              <w:rPr>
                <w:spacing w:val="-16"/>
                <w:sz w:val="20"/>
              </w:rPr>
              <w:t xml:space="preserve"> </w:t>
            </w:r>
            <w:r>
              <w:rPr>
                <w:sz w:val="20"/>
              </w:rPr>
              <w:t>acute</w:t>
            </w:r>
            <w:r>
              <w:rPr>
                <w:spacing w:val="-4"/>
                <w:sz w:val="20"/>
              </w:rPr>
              <w:t xml:space="preserve"> </w:t>
            </w:r>
            <w:r>
              <w:rPr>
                <w:sz w:val="20"/>
              </w:rPr>
              <w:t>sinusitis,</w:t>
            </w:r>
            <w:r>
              <w:rPr>
                <w:spacing w:val="-3"/>
                <w:sz w:val="20"/>
              </w:rPr>
              <w:t xml:space="preserve"> </w:t>
            </w:r>
            <w:r>
              <w:rPr>
                <w:sz w:val="20"/>
              </w:rPr>
              <w:t>chronic</w:t>
            </w:r>
            <w:r>
              <w:rPr>
                <w:spacing w:val="-2"/>
                <w:sz w:val="20"/>
              </w:rPr>
              <w:t xml:space="preserve"> </w:t>
            </w:r>
            <w:r>
              <w:rPr>
                <w:sz w:val="20"/>
              </w:rPr>
              <w:t>sinusitis,</w:t>
            </w:r>
            <w:r>
              <w:rPr>
                <w:spacing w:val="-2"/>
                <w:sz w:val="20"/>
              </w:rPr>
              <w:t xml:space="preserve"> </w:t>
            </w:r>
            <w:r>
              <w:rPr>
                <w:sz w:val="20"/>
              </w:rPr>
              <w:t>H1N1</w:t>
            </w:r>
            <w:r>
              <w:rPr>
                <w:spacing w:val="-2"/>
                <w:sz w:val="20"/>
              </w:rPr>
              <w:t xml:space="preserve"> </w:t>
            </w:r>
            <w:r>
              <w:rPr>
                <w:sz w:val="20"/>
              </w:rPr>
              <w:t>influenza,</w:t>
            </w:r>
            <w:r>
              <w:rPr>
                <w:spacing w:val="-2"/>
                <w:sz w:val="20"/>
              </w:rPr>
              <w:t xml:space="preserve"> </w:t>
            </w:r>
            <w:r>
              <w:rPr>
                <w:sz w:val="20"/>
              </w:rPr>
              <w:t>influenza, laryngitis,</w:t>
            </w:r>
            <w:r>
              <w:rPr>
                <w:spacing w:val="-6"/>
                <w:sz w:val="20"/>
              </w:rPr>
              <w:t xml:space="preserve"> </w:t>
            </w:r>
            <w:r>
              <w:rPr>
                <w:sz w:val="20"/>
              </w:rPr>
              <w:t>nasopharyngitis,</w:t>
            </w:r>
            <w:r>
              <w:rPr>
                <w:spacing w:val="-6"/>
                <w:sz w:val="20"/>
              </w:rPr>
              <w:t xml:space="preserve"> </w:t>
            </w:r>
            <w:r>
              <w:rPr>
                <w:sz w:val="20"/>
              </w:rPr>
              <w:t>pharyngitis,</w:t>
            </w:r>
            <w:r>
              <w:rPr>
                <w:spacing w:val="-5"/>
                <w:sz w:val="20"/>
              </w:rPr>
              <w:t xml:space="preserve"> </w:t>
            </w:r>
            <w:r>
              <w:rPr>
                <w:sz w:val="20"/>
              </w:rPr>
              <w:t>pharyngitis</w:t>
            </w:r>
            <w:r>
              <w:rPr>
                <w:spacing w:val="-5"/>
                <w:sz w:val="20"/>
              </w:rPr>
              <w:t xml:space="preserve"> </w:t>
            </w:r>
            <w:r>
              <w:rPr>
                <w:sz w:val="20"/>
              </w:rPr>
              <w:t>streptococcal,</w:t>
            </w:r>
            <w:r>
              <w:rPr>
                <w:spacing w:val="-6"/>
                <w:sz w:val="20"/>
              </w:rPr>
              <w:t xml:space="preserve"> </w:t>
            </w:r>
            <w:r>
              <w:rPr>
                <w:sz w:val="20"/>
              </w:rPr>
              <w:t>pharyngotonsillitis,</w:t>
            </w:r>
            <w:r>
              <w:rPr>
                <w:spacing w:val="-5"/>
                <w:sz w:val="20"/>
              </w:rPr>
              <w:t xml:space="preserve"> </w:t>
            </w:r>
            <w:r>
              <w:rPr>
                <w:sz w:val="20"/>
              </w:rPr>
              <w:t>rhinitis,</w:t>
            </w:r>
            <w:r>
              <w:rPr>
                <w:spacing w:val="-5"/>
                <w:sz w:val="20"/>
              </w:rPr>
              <w:t xml:space="preserve"> </w:t>
            </w:r>
            <w:r>
              <w:rPr>
                <w:sz w:val="20"/>
              </w:rPr>
              <w:t>sinusitis, tonsillitis, tonsillitis bacterial, upper respiratory tract infection bacterial, upper respiratory tract infection viral.</w:t>
            </w:r>
          </w:p>
          <w:p w14:paraId="29168AF1" w14:textId="77777777" w:rsidR="003B00DC" w:rsidRDefault="005717D7" w:rsidP="007E328C">
            <w:pPr>
              <w:pStyle w:val="TableParagraph"/>
              <w:spacing w:before="0"/>
              <w:ind w:left="107"/>
              <w:jc w:val="left"/>
              <w:rPr>
                <w:sz w:val="20"/>
              </w:rPr>
            </w:pPr>
            <w:r>
              <w:rPr>
                <w:i/>
                <w:sz w:val="20"/>
                <w:vertAlign w:val="superscript"/>
              </w:rPr>
              <w:t>2)</w:t>
            </w:r>
            <w:r>
              <w:rPr>
                <w:sz w:val="20"/>
              </w:rPr>
              <w:t>Includes</w:t>
            </w:r>
            <w:r>
              <w:rPr>
                <w:spacing w:val="-5"/>
                <w:sz w:val="20"/>
              </w:rPr>
              <w:t xml:space="preserve"> </w:t>
            </w:r>
            <w:r>
              <w:rPr>
                <w:sz w:val="20"/>
              </w:rPr>
              <w:t>contusion,</w:t>
            </w:r>
            <w:r>
              <w:rPr>
                <w:spacing w:val="-4"/>
                <w:sz w:val="20"/>
              </w:rPr>
              <w:t xml:space="preserve"> </w:t>
            </w:r>
            <w:r>
              <w:rPr>
                <w:sz w:val="20"/>
              </w:rPr>
              <w:t>increased</w:t>
            </w:r>
            <w:r>
              <w:rPr>
                <w:spacing w:val="-4"/>
                <w:sz w:val="20"/>
              </w:rPr>
              <w:t xml:space="preserve"> </w:t>
            </w:r>
            <w:r>
              <w:rPr>
                <w:sz w:val="20"/>
              </w:rPr>
              <w:t>tendency</w:t>
            </w:r>
            <w:r>
              <w:rPr>
                <w:spacing w:val="-4"/>
                <w:sz w:val="20"/>
              </w:rPr>
              <w:t xml:space="preserve"> </w:t>
            </w:r>
            <w:r>
              <w:rPr>
                <w:sz w:val="20"/>
              </w:rPr>
              <w:t>to</w:t>
            </w:r>
            <w:r>
              <w:rPr>
                <w:spacing w:val="-5"/>
                <w:sz w:val="20"/>
              </w:rPr>
              <w:t xml:space="preserve"> </w:t>
            </w:r>
            <w:r>
              <w:rPr>
                <w:sz w:val="20"/>
              </w:rPr>
              <w:t>bruise,</w:t>
            </w:r>
            <w:r>
              <w:rPr>
                <w:spacing w:val="-4"/>
                <w:sz w:val="20"/>
              </w:rPr>
              <w:t xml:space="preserve"> </w:t>
            </w:r>
            <w:r>
              <w:rPr>
                <w:spacing w:val="-2"/>
                <w:sz w:val="20"/>
              </w:rPr>
              <w:t>haematoma</w:t>
            </w:r>
          </w:p>
        </w:tc>
      </w:tr>
    </w:tbl>
    <w:p w14:paraId="29168AF3" w14:textId="77777777" w:rsidR="003B00DC" w:rsidRDefault="005717D7" w:rsidP="007E328C">
      <w:pPr>
        <w:pStyle w:val="BodyText"/>
        <w:spacing w:before="6"/>
        <w:ind w:right="442"/>
        <w:jc w:val="left"/>
      </w:pPr>
      <w:r>
        <w:t>The</w:t>
      </w:r>
      <w:r>
        <w:rPr>
          <w:spacing w:val="-2"/>
        </w:rPr>
        <w:t xml:space="preserve"> </w:t>
      </w:r>
      <w:r>
        <w:t>safety</w:t>
      </w:r>
      <w:r>
        <w:rPr>
          <w:spacing w:val="-2"/>
        </w:rPr>
        <w:t xml:space="preserve"> </w:t>
      </w:r>
      <w:r>
        <w:t>profile</w:t>
      </w:r>
      <w:r>
        <w:rPr>
          <w:spacing w:val="-3"/>
        </w:rPr>
        <w:t xml:space="preserve"> </w:t>
      </w:r>
      <w:r>
        <w:t>of</w:t>
      </w:r>
      <w:r>
        <w:rPr>
          <w:spacing w:val="-1"/>
        </w:rPr>
        <w:t xml:space="preserve"> </w:t>
      </w:r>
      <w:r>
        <w:t>RHAPSIDO</w:t>
      </w:r>
      <w:r>
        <w:rPr>
          <w:spacing w:val="-3"/>
        </w:rPr>
        <w:t xml:space="preserve"> </w:t>
      </w:r>
      <w:r>
        <w:t>in</w:t>
      </w:r>
      <w:r>
        <w:rPr>
          <w:spacing w:val="-3"/>
        </w:rPr>
        <w:t xml:space="preserve"> </w:t>
      </w:r>
      <w:r>
        <w:t>patients</w:t>
      </w:r>
      <w:r>
        <w:rPr>
          <w:spacing w:val="-3"/>
        </w:rPr>
        <w:t xml:space="preserve"> </w:t>
      </w:r>
      <w:r>
        <w:t>treated</w:t>
      </w:r>
      <w:r>
        <w:rPr>
          <w:spacing w:val="-3"/>
        </w:rPr>
        <w:t xml:space="preserve"> </w:t>
      </w:r>
      <w:r>
        <w:t>for</w:t>
      </w:r>
      <w:r>
        <w:rPr>
          <w:spacing w:val="-2"/>
        </w:rPr>
        <w:t xml:space="preserve"> </w:t>
      </w:r>
      <w:r>
        <w:t>up</w:t>
      </w:r>
      <w:r>
        <w:rPr>
          <w:spacing w:val="-3"/>
        </w:rPr>
        <w:t xml:space="preserve"> </w:t>
      </w:r>
      <w:r>
        <w:t>to</w:t>
      </w:r>
      <w:r>
        <w:rPr>
          <w:spacing w:val="-4"/>
        </w:rPr>
        <w:t xml:space="preserve"> </w:t>
      </w:r>
      <w:r>
        <w:t>52</w:t>
      </w:r>
      <w:r>
        <w:rPr>
          <w:spacing w:val="-3"/>
        </w:rPr>
        <w:t xml:space="preserve"> </w:t>
      </w:r>
      <w:r>
        <w:t>weeks</w:t>
      </w:r>
      <w:r>
        <w:rPr>
          <w:spacing w:val="-3"/>
        </w:rPr>
        <w:t xml:space="preserve"> </w:t>
      </w:r>
      <w:r>
        <w:t>remained</w:t>
      </w:r>
      <w:r>
        <w:rPr>
          <w:spacing w:val="-3"/>
        </w:rPr>
        <w:t xml:space="preserve"> </w:t>
      </w:r>
      <w:r>
        <w:t>consistent with that observed up to 24 weeks in the pooled REMIX-1 and REMIX-2 studies.</w:t>
      </w:r>
    </w:p>
    <w:p w14:paraId="29168AF5" w14:textId="77777777" w:rsidR="003B00DC" w:rsidRDefault="005717D7" w:rsidP="007E328C">
      <w:pPr>
        <w:pStyle w:val="Heading2"/>
        <w:spacing w:before="41"/>
      </w:pPr>
      <w:r>
        <w:t>Description</w:t>
      </w:r>
      <w:r>
        <w:rPr>
          <w:spacing w:val="-4"/>
        </w:rPr>
        <w:t xml:space="preserve"> </w:t>
      </w:r>
      <w:r>
        <w:t>of</w:t>
      </w:r>
      <w:r>
        <w:rPr>
          <w:spacing w:val="-5"/>
        </w:rPr>
        <w:t xml:space="preserve"> </w:t>
      </w:r>
      <w:r>
        <w:t>selected</w:t>
      </w:r>
      <w:r>
        <w:rPr>
          <w:spacing w:val="-3"/>
        </w:rPr>
        <w:t xml:space="preserve"> </w:t>
      </w:r>
      <w:r>
        <w:t>adverse</w:t>
      </w:r>
      <w:r>
        <w:rPr>
          <w:spacing w:val="-4"/>
        </w:rPr>
        <w:t xml:space="preserve"> </w:t>
      </w:r>
      <w:r>
        <w:t>drug</w:t>
      </w:r>
      <w:r>
        <w:rPr>
          <w:spacing w:val="-4"/>
        </w:rPr>
        <w:t xml:space="preserve"> </w:t>
      </w:r>
      <w:r>
        <w:rPr>
          <w:spacing w:val="-2"/>
        </w:rPr>
        <w:t>reactions</w:t>
      </w:r>
    </w:p>
    <w:p w14:paraId="29168AF6" w14:textId="77777777" w:rsidR="003B00DC" w:rsidRDefault="005717D7" w:rsidP="007E328C">
      <w:pPr>
        <w:pStyle w:val="BodyText"/>
        <w:spacing w:before="200"/>
        <w:jc w:val="left"/>
      </w:pPr>
      <w:r>
        <w:rPr>
          <w:u w:val="single"/>
        </w:rPr>
        <w:t>Mucocutaneous</w:t>
      </w:r>
      <w:r>
        <w:rPr>
          <w:spacing w:val="-5"/>
          <w:u w:val="single"/>
        </w:rPr>
        <w:t xml:space="preserve"> </w:t>
      </w:r>
      <w:r>
        <w:rPr>
          <w:u w:val="single"/>
        </w:rPr>
        <w:t>bleeding</w:t>
      </w:r>
      <w:r>
        <w:rPr>
          <w:spacing w:val="-5"/>
          <w:u w:val="single"/>
        </w:rPr>
        <w:t xml:space="preserve"> </w:t>
      </w:r>
      <w:r>
        <w:rPr>
          <w:spacing w:val="-2"/>
          <w:u w:val="single"/>
        </w:rPr>
        <w:t>events</w:t>
      </w:r>
    </w:p>
    <w:p w14:paraId="29168AF7" w14:textId="77777777" w:rsidR="003B00DC" w:rsidRDefault="005717D7" w:rsidP="007E328C">
      <w:pPr>
        <w:pStyle w:val="BodyText"/>
        <w:spacing w:before="201"/>
        <w:ind w:right="302"/>
        <w:jc w:val="left"/>
      </w:pPr>
      <w:r>
        <w:t>In</w:t>
      </w:r>
      <w:r>
        <w:rPr>
          <w:spacing w:val="-8"/>
        </w:rPr>
        <w:t xml:space="preserve"> </w:t>
      </w:r>
      <w:r>
        <w:t>the</w:t>
      </w:r>
      <w:r>
        <w:rPr>
          <w:spacing w:val="-7"/>
        </w:rPr>
        <w:t xml:space="preserve"> </w:t>
      </w:r>
      <w:r>
        <w:t>24-week</w:t>
      </w:r>
      <w:r>
        <w:rPr>
          <w:spacing w:val="-7"/>
        </w:rPr>
        <w:t xml:space="preserve"> </w:t>
      </w:r>
      <w:r>
        <w:t>placebo-controlled</w:t>
      </w:r>
      <w:r>
        <w:rPr>
          <w:spacing w:val="-7"/>
        </w:rPr>
        <w:t xml:space="preserve"> </w:t>
      </w:r>
      <w:r>
        <w:t>double-blind</w:t>
      </w:r>
      <w:r>
        <w:rPr>
          <w:spacing w:val="-7"/>
        </w:rPr>
        <w:t xml:space="preserve"> </w:t>
      </w:r>
      <w:r>
        <w:t>treatment</w:t>
      </w:r>
      <w:r>
        <w:rPr>
          <w:spacing w:val="-7"/>
        </w:rPr>
        <w:t xml:space="preserve"> </w:t>
      </w:r>
      <w:r>
        <w:t>period</w:t>
      </w:r>
      <w:r>
        <w:rPr>
          <w:spacing w:val="-7"/>
        </w:rPr>
        <w:t xml:space="preserve"> </w:t>
      </w:r>
      <w:r>
        <w:t>of</w:t>
      </w:r>
      <w:r>
        <w:rPr>
          <w:spacing w:val="-7"/>
        </w:rPr>
        <w:t xml:space="preserve"> </w:t>
      </w:r>
      <w:r>
        <w:t>the</w:t>
      </w:r>
      <w:r>
        <w:rPr>
          <w:spacing w:val="-7"/>
        </w:rPr>
        <w:t xml:space="preserve"> </w:t>
      </w:r>
      <w:r>
        <w:t>pooled</w:t>
      </w:r>
      <w:r>
        <w:rPr>
          <w:spacing w:val="-7"/>
        </w:rPr>
        <w:t xml:space="preserve"> </w:t>
      </w:r>
      <w:r>
        <w:t>REMIX-1</w:t>
      </w:r>
      <w:r>
        <w:rPr>
          <w:spacing w:val="-8"/>
        </w:rPr>
        <w:t xml:space="preserve"> </w:t>
      </w:r>
      <w:r>
        <w:t>and REMIX-2 Phase III studies, mucocutaneous bleeding events (listed in Table 7-1 under “Skin and subcutaneous tissue disorders and Vascular disorders”) occurred in 7.8% of patients treated</w:t>
      </w:r>
      <w:r>
        <w:rPr>
          <w:spacing w:val="-11"/>
        </w:rPr>
        <w:t xml:space="preserve"> </w:t>
      </w:r>
      <w:r>
        <w:t>with</w:t>
      </w:r>
      <w:r>
        <w:rPr>
          <w:spacing w:val="-11"/>
        </w:rPr>
        <w:t xml:space="preserve"> </w:t>
      </w:r>
      <w:r>
        <w:t>RHAPSIDO</w:t>
      </w:r>
      <w:r>
        <w:rPr>
          <w:spacing w:val="-12"/>
        </w:rPr>
        <w:t xml:space="preserve"> </w:t>
      </w:r>
      <w:r>
        <w:t>(exposure</w:t>
      </w:r>
      <w:r>
        <w:rPr>
          <w:spacing w:val="-11"/>
        </w:rPr>
        <w:t xml:space="preserve"> </w:t>
      </w:r>
      <w:r>
        <w:t>adjusted</w:t>
      </w:r>
      <w:r>
        <w:rPr>
          <w:spacing w:val="-11"/>
        </w:rPr>
        <w:t xml:space="preserve"> </w:t>
      </w:r>
      <w:r>
        <w:t>incidence</w:t>
      </w:r>
      <w:r>
        <w:rPr>
          <w:spacing w:val="-11"/>
        </w:rPr>
        <w:t xml:space="preserve"> </w:t>
      </w:r>
      <w:r>
        <w:t>rate</w:t>
      </w:r>
      <w:r>
        <w:rPr>
          <w:spacing w:val="-11"/>
        </w:rPr>
        <w:t xml:space="preserve"> </w:t>
      </w:r>
      <w:r>
        <w:t>[EAIR]</w:t>
      </w:r>
      <w:r>
        <w:rPr>
          <w:spacing w:val="-11"/>
        </w:rPr>
        <w:t xml:space="preserve"> </w:t>
      </w:r>
      <w:r>
        <w:t>18.8</w:t>
      </w:r>
      <w:r>
        <w:rPr>
          <w:spacing w:val="-11"/>
        </w:rPr>
        <w:t xml:space="preserve"> </w:t>
      </w:r>
      <w:r>
        <w:t>per</w:t>
      </w:r>
      <w:r>
        <w:rPr>
          <w:spacing w:val="-11"/>
        </w:rPr>
        <w:t xml:space="preserve"> </w:t>
      </w:r>
      <w:r>
        <w:t>100</w:t>
      </w:r>
      <w:r>
        <w:rPr>
          <w:spacing w:val="-2"/>
        </w:rPr>
        <w:t xml:space="preserve"> </w:t>
      </w:r>
      <w:r>
        <w:t>patient</w:t>
      </w:r>
      <w:r>
        <w:rPr>
          <w:spacing w:val="-4"/>
        </w:rPr>
        <w:t xml:space="preserve"> </w:t>
      </w:r>
      <w:r>
        <w:t>-</w:t>
      </w:r>
      <w:r>
        <w:rPr>
          <w:spacing w:val="-4"/>
        </w:rPr>
        <w:t xml:space="preserve"> </w:t>
      </w:r>
      <w:r>
        <w:t>years) compared</w:t>
      </w:r>
      <w:r>
        <w:rPr>
          <w:spacing w:val="-4"/>
        </w:rPr>
        <w:t xml:space="preserve"> </w:t>
      </w:r>
      <w:r>
        <w:t>to</w:t>
      </w:r>
      <w:r>
        <w:rPr>
          <w:spacing w:val="-3"/>
        </w:rPr>
        <w:t xml:space="preserve"> </w:t>
      </w:r>
      <w:r>
        <w:t>1.6%</w:t>
      </w:r>
      <w:r>
        <w:rPr>
          <w:spacing w:val="-4"/>
        </w:rPr>
        <w:t xml:space="preserve"> </w:t>
      </w:r>
      <w:r>
        <w:t>(EAIR</w:t>
      </w:r>
      <w:r>
        <w:rPr>
          <w:spacing w:val="-5"/>
        </w:rPr>
        <w:t xml:space="preserve"> </w:t>
      </w:r>
      <w:r>
        <w:t>3.8</w:t>
      </w:r>
      <w:r>
        <w:rPr>
          <w:spacing w:val="-4"/>
        </w:rPr>
        <w:t xml:space="preserve"> </w:t>
      </w:r>
      <w:r>
        <w:t>per</w:t>
      </w:r>
      <w:r>
        <w:rPr>
          <w:spacing w:val="-3"/>
        </w:rPr>
        <w:t xml:space="preserve"> </w:t>
      </w:r>
      <w:r>
        <w:t>100</w:t>
      </w:r>
      <w:r>
        <w:rPr>
          <w:spacing w:val="-2"/>
        </w:rPr>
        <w:t xml:space="preserve"> </w:t>
      </w:r>
      <w:r>
        <w:t>patient</w:t>
      </w:r>
      <w:r>
        <w:rPr>
          <w:spacing w:val="-3"/>
        </w:rPr>
        <w:t xml:space="preserve"> </w:t>
      </w:r>
      <w:r>
        <w:t>-</w:t>
      </w:r>
      <w:r>
        <w:rPr>
          <w:spacing w:val="-3"/>
        </w:rPr>
        <w:t xml:space="preserve"> </w:t>
      </w:r>
      <w:r>
        <w:t>years)</w:t>
      </w:r>
      <w:r>
        <w:rPr>
          <w:spacing w:val="-4"/>
        </w:rPr>
        <w:t xml:space="preserve"> </w:t>
      </w:r>
      <w:r>
        <w:t>in</w:t>
      </w:r>
      <w:r>
        <w:rPr>
          <w:spacing w:val="-4"/>
        </w:rPr>
        <w:t xml:space="preserve"> </w:t>
      </w:r>
      <w:r>
        <w:t>the</w:t>
      </w:r>
      <w:r>
        <w:rPr>
          <w:spacing w:val="-3"/>
        </w:rPr>
        <w:t xml:space="preserve"> </w:t>
      </w:r>
      <w:r>
        <w:t>placebo</w:t>
      </w:r>
      <w:r>
        <w:rPr>
          <w:spacing w:val="-5"/>
        </w:rPr>
        <w:t xml:space="preserve"> </w:t>
      </w:r>
      <w:r>
        <w:t>group.</w:t>
      </w:r>
      <w:r>
        <w:rPr>
          <w:spacing w:val="-5"/>
        </w:rPr>
        <w:t xml:space="preserve"> </w:t>
      </w:r>
      <w:r>
        <w:t>In</w:t>
      </w:r>
      <w:r>
        <w:rPr>
          <w:spacing w:val="-5"/>
        </w:rPr>
        <w:t xml:space="preserve"> </w:t>
      </w:r>
      <w:r>
        <w:t>patients</w:t>
      </w:r>
      <w:r>
        <w:rPr>
          <w:spacing w:val="-4"/>
        </w:rPr>
        <w:t xml:space="preserve"> </w:t>
      </w:r>
      <w:r>
        <w:t>treated with RHAPSIDO, 92.0% of these events were mild and 8.0% were moderate in severity, compared</w:t>
      </w:r>
      <w:r>
        <w:t xml:space="preserve"> to 80.0% and 20.0% in the placebo group, respectively; none were severe. No association</w:t>
      </w:r>
      <w:r>
        <w:rPr>
          <w:spacing w:val="-2"/>
        </w:rPr>
        <w:t xml:space="preserve"> </w:t>
      </w:r>
      <w:r>
        <w:t>between</w:t>
      </w:r>
      <w:r>
        <w:rPr>
          <w:spacing w:val="-2"/>
        </w:rPr>
        <w:t xml:space="preserve"> </w:t>
      </w:r>
      <w:r>
        <w:t>mucocutaneous</w:t>
      </w:r>
      <w:r>
        <w:rPr>
          <w:spacing w:val="-4"/>
        </w:rPr>
        <w:t xml:space="preserve"> </w:t>
      </w:r>
      <w:r>
        <w:t>bleeding</w:t>
      </w:r>
      <w:r>
        <w:rPr>
          <w:spacing w:val="-2"/>
        </w:rPr>
        <w:t xml:space="preserve"> </w:t>
      </w:r>
      <w:r>
        <w:t>events</w:t>
      </w:r>
      <w:r>
        <w:rPr>
          <w:spacing w:val="-3"/>
        </w:rPr>
        <w:t xml:space="preserve"> </w:t>
      </w:r>
      <w:r>
        <w:t>and</w:t>
      </w:r>
      <w:r>
        <w:rPr>
          <w:spacing w:val="-3"/>
        </w:rPr>
        <w:t xml:space="preserve"> </w:t>
      </w:r>
      <w:r>
        <w:t>low</w:t>
      </w:r>
      <w:r>
        <w:rPr>
          <w:spacing w:val="-2"/>
        </w:rPr>
        <w:t xml:space="preserve"> </w:t>
      </w:r>
      <w:r>
        <w:t>platelet</w:t>
      </w:r>
      <w:r>
        <w:rPr>
          <w:spacing w:val="-2"/>
        </w:rPr>
        <w:t xml:space="preserve"> </w:t>
      </w:r>
      <w:r>
        <w:t>counts</w:t>
      </w:r>
      <w:r>
        <w:rPr>
          <w:spacing w:val="-4"/>
        </w:rPr>
        <w:t xml:space="preserve"> </w:t>
      </w:r>
      <w:r>
        <w:t>was</w:t>
      </w:r>
      <w:r>
        <w:rPr>
          <w:spacing w:val="-3"/>
        </w:rPr>
        <w:t xml:space="preserve"> </w:t>
      </w:r>
      <w:r>
        <w:t>observed. In patients treated with RHAPSIDO, 0.5% (3/606) experienced mucocutaneous bleeding events that led to RHAPSIDO discontinuation and 1% (6/606) experienced events that led to RHAPSIDO interruption, while none of these events occurred in the placebo group (see sections 4.2 Dose and method of administration and 4.5 Interactions with other medicines and other interactions).</w:t>
      </w:r>
    </w:p>
    <w:p w14:paraId="29168AF8" w14:textId="77777777" w:rsidR="003B00DC" w:rsidRDefault="005717D7" w:rsidP="007E328C">
      <w:pPr>
        <w:pStyle w:val="BodyText"/>
        <w:spacing w:before="199"/>
        <w:ind w:right="305"/>
        <w:jc w:val="left"/>
      </w:pPr>
      <w:r>
        <w:t>During the entire study period of up to 52</w:t>
      </w:r>
      <w:r>
        <w:rPr>
          <w:spacing w:val="-1"/>
        </w:rPr>
        <w:t xml:space="preserve"> </w:t>
      </w:r>
      <w:r>
        <w:t>weeks, mucocutaneous bleeding events occurred in 8.3% of patients treated with RHAPSIDO (EAIR 9.7 per 100</w:t>
      </w:r>
      <w:r>
        <w:rPr>
          <w:spacing w:val="-1"/>
        </w:rPr>
        <w:t xml:space="preserve"> </w:t>
      </w:r>
      <w:r>
        <w:t>patient</w:t>
      </w:r>
      <w:r>
        <w:rPr>
          <w:spacing w:val="-3"/>
        </w:rPr>
        <w:t xml:space="preserve"> </w:t>
      </w:r>
      <w:r>
        <w:t>-</w:t>
      </w:r>
      <w:r>
        <w:rPr>
          <w:spacing w:val="-3"/>
        </w:rPr>
        <w:t xml:space="preserve"> </w:t>
      </w:r>
      <w:r>
        <w:t xml:space="preserve">years). The severity of the mucocutaneous bleeding events up to 52 weeks were mild and moderate; none were severe. No additional RHAPSIDO interruptions and only one treatment discontinuation was </w:t>
      </w:r>
      <w:r>
        <w:lastRenderedPageBreak/>
        <w:t>reported with RHAPSIDO.</w:t>
      </w:r>
    </w:p>
    <w:p w14:paraId="29168AF9" w14:textId="77777777" w:rsidR="003B00DC" w:rsidRDefault="005717D7" w:rsidP="007E328C">
      <w:pPr>
        <w:pStyle w:val="Heading2"/>
        <w:numPr>
          <w:ilvl w:val="1"/>
          <w:numId w:val="1"/>
        </w:numPr>
        <w:tabs>
          <w:tab w:val="left" w:pos="601"/>
        </w:tabs>
        <w:ind w:hanging="578"/>
      </w:pPr>
      <w:bookmarkStart w:id="16" w:name="4.9_Overdose"/>
      <w:bookmarkEnd w:id="16"/>
      <w:r>
        <w:rPr>
          <w:smallCaps/>
          <w:spacing w:val="-2"/>
        </w:rPr>
        <w:t>Overdose</w:t>
      </w:r>
    </w:p>
    <w:p w14:paraId="29168AFA" w14:textId="77777777" w:rsidR="003B00DC" w:rsidRDefault="005717D7" w:rsidP="007E328C">
      <w:pPr>
        <w:pStyle w:val="BodyText"/>
        <w:spacing w:before="121"/>
        <w:ind w:right="307"/>
        <w:jc w:val="left"/>
      </w:pPr>
      <w:r>
        <w:t>For</w:t>
      </w:r>
      <w:r>
        <w:rPr>
          <w:spacing w:val="-5"/>
        </w:rPr>
        <w:t xml:space="preserve"> </w:t>
      </w:r>
      <w:r>
        <w:t>information</w:t>
      </w:r>
      <w:r>
        <w:rPr>
          <w:spacing w:val="-5"/>
        </w:rPr>
        <w:t xml:space="preserve"> </w:t>
      </w:r>
      <w:r>
        <w:t>on</w:t>
      </w:r>
      <w:r>
        <w:rPr>
          <w:spacing w:val="-5"/>
        </w:rPr>
        <w:t xml:space="preserve"> </w:t>
      </w:r>
      <w:r>
        <w:t>the</w:t>
      </w:r>
      <w:r>
        <w:rPr>
          <w:spacing w:val="-5"/>
        </w:rPr>
        <w:t xml:space="preserve"> </w:t>
      </w:r>
      <w:r>
        <w:t>management</w:t>
      </w:r>
      <w:r>
        <w:rPr>
          <w:spacing w:val="-5"/>
        </w:rPr>
        <w:t xml:space="preserve"> </w:t>
      </w:r>
      <w:r>
        <w:t>of</w:t>
      </w:r>
      <w:r>
        <w:rPr>
          <w:spacing w:val="-4"/>
        </w:rPr>
        <w:t xml:space="preserve"> </w:t>
      </w:r>
      <w:r>
        <w:t>overdose,</w:t>
      </w:r>
      <w:r>
        <w:rPr>
          <w:spacing w:val="-5"/>
        </w:rPr>
        <w:t xml:space="preserve"> </w:t>
      </w:r>
      <w:r>
        <w:t>contact</w:t>
      </w:r>
      <w:r>
        <w:rPr>
          <w:spacing w:val="-6"/>
        </w:rPr>
        <w:t xml:space="preserve"> </w:t>
      </w:r>
      <w:r>
        <w:t>the</w:t>
      </w:r>
      <w:r>
        <w:rPr>
          <w:spacing w:val="-5"/>
        </w:rPr>
        <w:t xml:space="preserve"> </w:t>
      </w:r>
      <w:r>
        <w:t>Poisons</w:t>
      </w:r>
      <w:r>
        <w:rPr>
          <w:spacing w:val="-5"/>
        </w:rPr>
        <w:t xml:space="preserve"> </w:t>
      </w:r>
      <w:r>
        <w:t>Information</w:t>
      </w:r>
      <w:r>
        <w:rPr>
          <w:spacing w:val="-5"/>
        </w:rPr>
        <w:t xml:space="preserve"> </w:t>
      </w:r>
      <w:r>
        <w:t>Centre</w:t>
      </w:r>
      <w:r>
        <w:rPr>
          <w:spacing w:val="-5"/>
        </w:rPr>
        <w:t xml:space="preserve"> </w:t>
      </w:r>
      <w:r>
        <w:t>on 13 11 26 (Australia).</w:t>
      </w:r>
    </w:p>
    <w:p w14:paraId="29168AFB" w14:textId="77777777" w:rsidR="003B00DC" w:rsidRDefault="005717D7" w:rsidP="007E328C">
      <w:pPr>
        <w:pStyle w:val="BodyText"/>
        <w:spacing w:before="200"/>
        <w:ind w:right="305"/>
        <w:jc w:val="left"/>
      </w:pPr>
      <w:r>
        <w:t>There</w:t>
      </w:r>
      <w:r>
        <w:rPr>
          <w:spacing w:val="-14"/>
        </w:rPr>
        <w:t xml:space="preserve"> </w:t>
      </w:r>
      <w:r>
        <w:t>was</w:t>
      </w:r>
      <w:r>
        <w:rPr>
          <w:spacing w:val="-14"/>
        </w:rPr>
        <w:t xml:space="preserve"> </w:t>
      </w:r>
      <w:r>
        <w:t>no</w:t>
      </w:r>
      <w:r>
        <w:rPr>
          <w:spacing w:val="-13"/>
        </w:rPr>
        <w:t xml:space="preserve"> </w:t>
      </w:r>
      <w:r>
        <w:t>experience</w:t>
      </w:r>
      <w:r>
        <w:rPr>
          <w:spacing w:val="-13"/>
        </w:rPr>
        <w:t xml:space="preserve"> </w:t>
      </w:r>
      <w:r>
        <w:t>with</w:t>
      </w:r>
      <w:r>
        <w:rPr>
          <w:spacing w:val="-14"/>
        </w:rPr>
        <w:t xml:space="preserve"> </w:t>
      </w:r>
      <w:r>
        <w:t>overdose</w:t>
      </w:r>
      <w:r>
        <w:rPr>
          <w:spacing w:val="-13"/>
        </w:rPr>
        <w:t xml:space="preserve"> </w:t>
      </w:r>
      <w:r>
        <w:t>in</w:t>
      </w:r>
      <w:r>
        <w:rPr>
          <w:spacing w:val="-14"/>
        </w:rPr>
        <w:t xml:space="preserve"> </w:t>
      </w:r>
      <w:r>
        <w:t>the</w:t>
      </w:r>
      <w:r>
        <w:rPr>
          <w:spacing w:val="-13"/>
        </w:rPr>
        <w:t xml:space="preserve"> </w:t>
      </w:r>
      <w:r>
        <w:t>pivotal</w:t>
      </w:r>
      <w:r>
        <w:rPr>
          <w:spacing w:val="-13"/>
        </w:rPr>
        <w:t xml:space="preserve"> </w:t>
      </w:r>
      <w:r>
        <w:t>Phase</w:t>
      </w:r>
      <w:r>
        <w:rPr>
          <w:spacing w:val="-13"/>
        </w:rPr>
        <w:t xml:space="preserve"> </w:t>
      </w:r>
      <w:r>
        <w:t>III</w:t>
      </w:r>
      <w:r>
        <w:rPr>
          <w:spacing w:val="-14"/>
        </w:rPr>
        <w:t xml:space="preserve"> </w:t>
      </w:r>
      <w:r>
        <w:t>clinical</w:t>
      </w:r>
      <w:r>
        <w:rPr>
          <w:spacing w:val="-13"/>
        </w:rPr>
        <w:t xml:space="preserve"> </w:t>
      </w:r>
      <w:r>
        <w:t>studies</w:t>
      </w:r>
      <w:r>
        <w:rPr>
          <w:spacing w:val="-14"/>
        </w:rPr>
        <w:t xml:space="preserve"> </w:t>
      </w:r>
      <w:r>
        <w:t>with</w:t>
      </w:r>
      <w:r>
        <w:rPr>
          <w:spacing w:val="-11"/>
        </w:rPr>
        <w:t xml:space="preserve"> </w:t>
      </w:r>
      <w:r>
        <w:t>RHAPSIDO. Doses</w:t>
      </w:r>
      <w:r>
        <w:rPr>
          <w:spacing w:val="-14"/>
        </w:rPr>
        <w:t xml:space="preserve"> </w:t>
      </w:r>
      <w:r>
        <w:t>up</w:t>
      </w:r>
      <w:r>
        <w:rPr>
          <w:spacing w:val="-14"/>
        </w:rPr>
        <w:t xml:space="preserve"> </w:t>
      </w:r>
      <w:r>
        <w:t>to</w:t>
      </w:r>
      <w:r>
        <w:rPr>
          <w:spacing w:val="-13"/>
        </w:rPr>
        <w:t xml:space="preserve"> </w:t>
      </w:r>
      <w:r>
        <w:t>600</w:t>
      </w:r>
      <w:r>
        <w:rPr>
          <w:spacing w:val="-13"/>
        </w:rPr>
        <w:t xml:space="preserve"> </w:t>
      </w:r>
      <w:r>
        <w:t>mg</w:t>
      </w:r>
      <w:r>
        <w:rPr>
          <w:spacing w:val="-13"/>
        </w:rPr>
        <w:t xml:space="preserve"> </w:t>
      </w:r>
      <w:r>
        <w:t>per</w:t>
      </w:r>
      <w:r>
        <w:rPr>
          <w:spacing w:val="-13"/>
        </w:rPr>
        <w:t xml:space="preserve"> </w:t>
      </w:r>
      <w:r>
        <w:t>day</w:t>
      </w:r>
      <w:r>
        <w:rPr>
          <w:spacing w:val="-13"/>
        </w:rPr>
        <w:t xml:space="preserve"> </w:t>
      </w:r>
      <w:r>
        <w:t>were</w:t>
      </w:r>
      <w:r>
        <w:rPr>
          <w:spacing w:val="-14"/>
        </w:rPr>
        <w:t xml:space="preserve"> </w:t>
      </w:r>
      <w:r>
        <w:t>well</w:t>
      </w:r>
      <w:r>
        <w:rPr>
          <w:spacing w:val="-13"/>
        </w:rPr>
        <w:t xml:space="preserve"> </w:t>
      </w:r>
      <w:r>
        <w:t>tolerated</w:t>
      </w:r>
      <w:r>
        <w:rPr>
          <w:spacing w:val="-14"/>
        </w:rPr>
        <w:t xml:space="preserve"> </w:t>
      </w:r>
      <w:r>
        <w:t>in</w:t>
      </w:r>
      <w:r>
        <w:rPr>
          <w:spacing w:val="-14"/>
        </w:rPr>
        <w:t xml:space="preserve"> </w:t>
      </w:r>
      <w:r>
        <w:t>the</w:t>
      </w:r>
      <w:r>
        <w:rPr>
          <w:spacing w:val="-13"/>
        </w:rPr>
        <w:t xml:space="preserve"> </w:t>
      </w:r>
      <w:r>
        <w:t>Phase</w:t>
      </w:r>
      <w:r>
        <w:rPr>
          <w:spacing w:val="-14"/>
        </w:rPr>
        <w:t xml:space="preserve"> </w:t>
      </w:r>
      <w:r>
        <w:t>I</w:t>
      </w:r>
      <w:r>
        <w:rPr>
          <w:spacing w:val="-13"/>
        </w:rPr>
        <w:t xml:space="preserve"> </w:t>
      </w:r>
      <w:r>
        <w:t>clinical</w:t>
      </w:r>
      <w:r>
        <w:rPr>
          <w:spacing w:val="-14"/>
        </w:rPr>
        <w:t xml:space="preserve"> </w:t>
      </w:r>
      <w:r>
        <w:t>studies</w:t>
      </w:r>
      <w:r>
        <w:rPr>
          <w:spacing w:val="-13"/>
        </w:rPr>
        <w:t xml:space="preserve"> </w:t>
      </w:r>
      <w:r>
        <w:t>with</w:t>
      </w:r>
      <w:r>
        <w:rPr>
          <w:spacing w:val="-14"/>
        </w:rPr>
        <w:t xml:space="preserve"> </w:t>
      </w:r>
      <w:r>
        <w:t>no</w:t>
      </w:r>
      <w:r>
        <w:rPr>
          <w:spacing w:val="-13"/>
        </w:rPr>
        <w:t xml:space="preserve"> </w:t>
      </w:r>
      <w:r>
        <w:t>evidence of dose-limiting adverse events.</w:t>
      </w:r>
    </w:p>
    <w:p w14:paraId="29168AFC" w14:textId="77777777" w:rsidR="003B00DC" w:rsidRDefault="005717D7" w:rsidP="007E328C">
      <w:pPr>
        <w:pStyle w:val="BodyText"/>
        <w:spacing w:before="200"/>
        <w:ind w:right="310"/>
        <w:jc w:val="left"/>
      </w:pPr>
      <w:r>
        <w:t>In the event of an overdose, the patient should be treated symptomatically, and supportive measures should be instituted as required.</w:t>
      </w:r>
    </w:p>
    <w:p w14:paraId="29168AFD" w14:textId="77777777" w:rsidR="003B00DC" w:rsidRDefault="005717D7" w:rsidP="007E328C">
      <w:pPr>
        <w:pStyle w:val="Heading1"/>
        <w:numPr>
          <w:ilvl w:val="0"/>
          <w:numId w:val="1"/>
        </w:numPr>
        <w:tabs>
          <w:tab w:val="left" w:pos="455"/>
        </w:tabs>
        <w:ind w:hanging="432"/>
      </w:pPr>
      <w:bookmarkStart w:id="17" w:name="5_Pharmacological_properties"/>
      <w:bookmarkEnd w:id="17"/>
      <w:r>
        <w:t>PHARMACOLOGICAL</w:t>
      </w:r>
      <w:r>
        <w:rPr>
          <w:spacing w:val="-3"/>
        </w:rPr>
        <w:t xml:space="preserve"> </w:t>
      </w:r>
      <w:r>
        <w:rPr>
          <w:spacing w:val="-2"/>
        </w:rPr>
        <w:t>PROPERTIES</w:t>
      </w:r>
    </w:p>
    <w:p w14:paraId="29168AFE" w14:textId="77777777" w:rsidR="003B00DC" w:rsidRDefault="005717D7" w:rsidP="007E328C">
      <w:pPr>
        <w:pStyle w:val="Heading2"/>
        <w:numPr>
          <w:ilvl w:val="1"/>
          <w:numId w:val="1"/>
        </w:numPr>
        <w:tabs>
          <w:tab w:val="left" w:pos="601"/>
        </w:tabs>
        <w:spacing w:before="120"/>
        <w:ind w:hanging="578"/>
      </w:pPr>
      <w:bookmarkStart w:id="18" w:name="5.1_Pharmacodynamic_properties"/>
      <w:bookmarkEnd w:id="18"/>
      <w:r>
        <w:rPr>
          <w:smallCaps/>
          <w:spacing w:val="-2"/>
        </w:rPr>
        <w:t>Pharmacodynamic</w:t>
      </w:r>
      <w:r>
        <w:rPr>
          <w:smallCaps/>
          <w:spacing w:val="4"/>
        </w:rPr>
        <w:t xml:space="preserve"> </w:t>
      </w:r>
      <w:r>
        <w:rPr>
          <w:smallCaps/>
          <w:spacing w:val="-2"/>
        </w:rPr>
        <w:t>properties</w:t>
      </w:r>
    </w:p>
    <w:p w14:paraId="29168AFF" w14:textId="77777777" w:rsidR="003B00DC" w:rsidRDefault="005717D7" w:rsidP="007E328C">
      <w:pPr>
        <w:pStyle w:val="BodyText"/>
        <w:jc w:val="left"/>
      </w:pPr>
      <w:r>
        <w:t>Pharmacotherapeutic</w:t>
      </w:r>
      <w:r>
        <w:rPr>
          <w:spacing w:val="-3"/>
        </w:rPr>
        <w:t xml:space="preserve"> </w:t>
      </w:r>
      <w:r>
        <w:t>group:</w:t>
      </w:r>
      <w:r>
        <w:rPr>
          <w:spacing w:val="-1"/>
        </w:rPr>
        <w:t xml:space="preserve"> </w:t>
      </w:r>
      <w:r>
        <w:t>Bruton’s</w:t>
      </w:r>
      <w:r>
        <w:rPr>
          <w:spacing w:val="-4"/>
        </w:rPr>
        <w:t xml:space="preserve"> </w:t>
      </w:r>
      <w:r>
        <w:t>tyrosine</w:t>
      </w:r>
      <w:r>
        <w:rPr>
          <w:spacing w:val="-2"/>
        </w:rPr>
        <w:t xml:space="preserve"> </w:t>
      </w:r>
      <w:r>
        <w:t>kinase</w:t>
      </w:r>
      <w:r>
        <w:rPr>
          <w:spacing w:val="-2"/>
        </w:rPr>
        <w:t xml:space="preserve"> inhibitors.</w:t>
      </w:r>
    </w:p>
    <w:p w14:paraId="29168B00" w14:textId="77777777" w:rsidR="003B00DC" w:rsidRDefault="005717D7" w:rsidP="007E328C">
      <w:pPr>
        <w:pStyle w:val="BodyText"/>
        <w:spacing w:before="0"/>
        <w:jc w:val="left"/>
      </w:pPr>
      <w:r>
        <w:t>Anatomical</w:t>
      </w:r>
      <w:r>
        <w:rPr>
          <w:spacing w:val="-4"/>
        </w:rPr>
        <w:t xml:space="preserve"> </w:t>
      </w:r>
      <w:r>
        <w:t>Therapeutic</w:t>
      </w:r>
      <w:r>
        <w:rPr>
          <w:spacing w:val="-3"/>
        </w:rPr>
        <w:t xml:space="preserve"> </w:t>
      </w:r>
      <w:r>
        <w:t>Chemical</w:t>
      </w:r>
      <w:r>
        <w:rPr>
          <w:spacing w:val="-3"/>
        </w:rPr>
        <w:t xml:space="preserve"> </w:t>
      </w:r>
      <w:r>
        <w:t>(ATC)</w:t>
      </w:r>
      <w:r>
        <w:rPr>
          <w:spacing w:val="-3"/>
        </w:rPr>
        <w:t xml:space="preserve"> </w:t>
      </w:r>
      <w:r>
        <w:t>code:</w:t>
      </w:r>
      <w:r>
        <w:rPr>
          <w:spacing w:val="-2"/>
        </w:rPr>
        <w:t xml:space="preserve"> L04AA60.</w:t>
      </w:r>
    </w:p>
    <w:p w14:paraId="29168B01" w14:textId="77777777" w:rsidR="003B00DC" w:rsidRDefault="005717D7" w:rsidP="007E328C">
      <w:pPr>
        <w:pStyle w:val="Heading2"/>
        <w:ind w:left="250"/>
      </w:pPr>
      <w:bookmarkStart w:id="19" w:name="Mechanism_of_action"/>
      <w:bookmarkEnd w:id="19"/>
      <w:r>
        <w:t>Mechanism</w:t>
      </w:r>
      <w:r>
        <w:rPr>
          <w:spacing w:val="-5"/>
        </w:rPr>
        <w:t xml:space="preserve"> </w:t>
      </w:r>
      <w:r>
        <w:t>of</w:t>
      </w:r>
      <w:r>
        <w:rPr>
          <w:spacing w:val="-4"/>
        </w:rPr>
        <w:t xml:space="preserve"> </w:t>
      </w:r>
      <w:r>
        <w:rPr>
          <w:spacing w:val="-2"/>
        </w:rPr>
        <w:t>action</w:t>
      </w:r>
    </w:p>
    <w:p w14:paraId="29168B02" w14:textId="77777777" w:rsidR="003B00DC" w:rsidRDefault="005717D7" w:rsidP="007E328C">
      <w:pPr>
        <w:pStyle w:val="BodyText"/>
        <w:ind w:right="308"/>
        <w:jc w:val="left"/>
      </w:pPr>
      <w:r>
        <w:t>Bruton’s tyrosine kinase (BTK) is an intracellular protein selectively expressed in mast cells, basophils, B cells, macrophages and thrombocytes. BTK is a key node of the intracellular signalling via Fc epsilon receptor-1 (FcεRI), Fc gamma receptors (FcγR) and the B cell antigen receptor (BCR).</w:t>
      </w:r>
    </w:p>
    <w:p w14:paraId="29168B03" w14:textId="77777777" w:rsidR="003B00DC" w:rsidRDefault="005717D7" w:rsidP="007E328C">
      <w:pPr>
        <w:pStyle w:val="BodyText"/>
        <w:spacing w:before="200"/>
        <w:jc w:val="left"/>
      </w:pPr>
      <w:r>
        <w:t>Remibrutinib</w:t>
      </w:r>
      <w:r>
        <w:rPr>
          <w:spacing w:val="52"/>
        </w:rPr>
        <w:t xml:space="preserve"> </w:t>
      </w:r>
      <w:r>
        <w:t>is</w:t>
      </w:r>
      <w:r>
        <w:rPr>
          <w:spacing w:val="52"/>
        </w:rPr>
        <w:t xml:space="preserve"> </w:t>
      </w:r>
      <w:r>
        <w:t>an</w:t>
      </w:r>
      <w:r>
        <w:rPr>
          <w:spacing w:val="52"/>
        </w:rPr>
        <w:t xml:space="preserve"> </w:t>
      </w:r>
      <w:r>
        <w:t>oral,</w:t>
      </w:r>
      <w:r>
        <w:rPr>
          <w:spacing w:val="53"/>
        </w:rPr>
        <w:t xml:space="preserve"> </w:t>
      </w:r>
      <w:r>
        <w:t>BTK</w:t>
      </w:r>
      <w:r>
        <w:rPr>
          <w:spacing w:val="52"/>
        </w:rPr>
        <w:t xml:space="preserve"> </w:t>
      </w:r>
      <w:r>
        <w:t>inhibitor.</w:t>
      </w:r>
      <w:r>
        <w:rPr>
          <w:spacing w:val="53"/>
        </w:rPr>
        <w:t xml:space="preserve"> </w:t>
      </w:r>
      <w:r>
        <w:t>It</w:t>
      </w:r>
      <w:r>
        <w:rPr>
          <w:spacing w:val="52"/>
        </w:rPr>
        <w:t xml:space="preserve"> </w:t>
      </w:r>
      <w:r>
        <w:t>inhibits</w:t>
      </w:r>
      <w:r>
        <w:rPr>
          <w:spacing w:val="52"/>
        </w:rPr>
        <w:t xml:space="preserve"> </w:t>
      </w:r>
      <w:r>
        <w:t>mast</w:t>
      </w:r>
      <w:r>
        <w:rPr>
          <w:spacing w:val="52"/>
        </w:rPr>
        <w:t xml:space="preserve"> </w:t>
      </w:r>
      <w:r>
        <w:t>cells</w:t>
      </w:r>
      <w:r>
        <w:rPr>
          <w:spacing w:val="52"/>
        </w:rPr>
        <w:t xml:space="preserve"> </w:t>
      </w:r>
      <w:r>
        <w:t>and</w:t>
      </w:r>
      <w:r>
        <w:rPr>
          <w:spacing w:val="52"/>
        </w:rPr>
        <w:t xml:space="preserve"> </w:t>
      </w:r>
      <w:r>
        <w:t>basophil</w:t>
      </w:r>
      <w:r>
        <w:rPr>
          <w:spacing w:val="53"/>
        </w:rPr>
        <w:t xml:space="preserve"> </w:t>
      </w:r>
      <w:r>
        <w:rPr>
          <w:spacing w:val="-2"/>
        </w:rPr>
        <w:t>degranulation</w:t>
      </w:r>
    </w:p>
    <w:p w14:paraId="29168B06" w14:textId="13469297" w:rsidR="003B00DC" w:rsidRDefault="005717D7" w:rsidP="007E328C">
      <w:pPr>
        <w:pStyle w:val="BodyText"/>
        <w:spacing w:before="0"/>
        <w:jc w:val="left"/>
      </w:pPr>
      <w:r>
        <w:t>mediated</w:t>
      </w:r>
      <w:r>
        <w:rPr>
          <w:spacing w:val="15"/>
        </w:rPr>
        <w:t xml:space="preserve"> </w:t>
      </w:r>
      <w:r>
        <w:t>by</w:t>
      </w:r>
      <w:r>
        <w:rPr>
          <w:spacing w:val="17"/>
        </w:rPr>
        <w:t xml:space="preserve"> </w:t>
      </w:r>
      <w:r>
        <w:t>pathogenic</w:t>
      </w:r>
      <w:r>
        <w:rPr>
          <w:spacing w:val="17"/>
        </w:rPr>
        <w:t xml:space="preserve"> </w:t>
      </w:r>
      <w:r>
        <w:t>IgE</w:t>
      </w:r>
      <w:r>
        <w:rPr>
          <w:spacing w:val="16"/>
        </w:rPr>
        <w:t xml:space="preserve"> </w:t>
      </w:r>
      <w:r>
        <w:t>or</w:t>
      </w:r>
      <w:r>
        <w:rPr>
          <w:spacing w:val="17"/>
        </w:rPr>
        <w:t xml:space="preserve"> </w:t>
      </w:r>
      <w:r>
        <w:t>IgG</w:t>
      </w:r>
      <w:r>
        <w:rPr>
          <w:spacing w:val="15"/>
        </w:rPr>
        <w:t xml:space="preserve"> </w:t>
      </w:r>
      <w:r>
        <w:t>directed</w:t>
      </w:r>
      <w:r>
        <w:rPr>
          <w:spacing w:val="16"/>
        </w:rPr>
        <w:t xml:space="preserve"> </w:t>
      </w:r>
      <w:r>
        <w:t>against</w:t>
      </w:r>
      <w:r>
        <w:rPr>
          <w:spacing w:val="16"/>
        </w:rPr>
        <w:t xml:space="preserve"> </w:t>
      </w:r>
      <w:r>
        <w:t>the</w:t>
      </w:r>
      <w:r>
        <w:rPr>
          <w:spacing w:val="17"/>
        </w:rPr>
        <w:t xml:space="preserve"> </w:t>
      </w:r>
      <w:r>
        <w:t>FcεRI</w:t>
      </w:r>
      <w:r>
        <w:rPr>
          <w:spacing w:val="16"/>
        </w:rPr>
        <w:t xml:space="preserve"> </w:t>
      </w:r>
      <w:r>
        <w:t>or</w:t>
      </w:r>
      <w:r>
        <w:rPr>
          <w:spacing w:val="17"/>
        </w:rPr>
        <w:t xml:space="preserve"> </w:t>
      </w:r>
      <w:r>
        <w:t>IgE.</w:t>
      </w:r>
      <w:r>
        <w:rPr>
          <w:spacing w:val="16"/>
        </w:rPr>
        <w:t xml:space="preserve"> </w:t>
      </w:r>
      <w:r>
        <w:t>It</w:t>
      </w:r>
      <w:r>
        <w:rPr>
          <w:spacing w:val="14"/>
        </w:rPr>
        <w:t xml:space="preserve"> </w:t>
      </w:r>
      <w:r>
        <w:t>blocks</w:t>
      </w:r>
      <w:r>
        <w:rPr>
          <w:spacing w:val="16"/>
        </w:rPr>
        <w:t xml:space="preserve"> </w:t>
      </w:r>
      <w:r>
        <w:t>IgE-</w:t>
      </w:r>
      <w:r>
        <w:rPr>
          <w:spacing w:val="15"/>
        </w:rPr>
        <w:t xml:space="preserve"> </w:t>
      </w:r>
      <w:r>
        <w:t>and</w:t>
      </w:r>
      <w:r>
        <w:rPr>
          <w:spacing w:val="16"/>
        </w:rPr>
        <w:t xml:space="preserve"> </w:t>
      </w:r>
      <w:r>
        <w:rPr>
          <w:spacing w:val="-4"/>
        </w:rPr>
        <w:t>IgG-</w:t>
      </w:r>
      <w:r>
        <w:t xml:space="preserve">mediated </w:t>
      </w:r>
      <w:proofErr w:type="spellStart"/>
      <w:r>
        <w:t>FcεRI</w:t>
      </w:r>
      <w:proofErr w:type="spellEnd"/>
      <w:r>
        <w:t xml:space="preserve"> activation of mast cells and basophils. In patients with CSU, remibrutinib prevents the release of histamine and other proinflammatory mediators that cause itch, hives, or angioedema.</w:t>
      </w:r>
    </w:p>
    <w:p w14:paraId="29168B07" w14:textId="77777777" w:rsidR="003B00DC" w:rsidRDefault="005717D7" w:rsidP="007E328C">
      <w:pPr>
        <w:pStyle w:val="Heading2"/>
      </w:pPr>
      <w:r>
        <w:t>Pharmacodynamic</w:t>
      </w:r>
      <w:r>
        <w:rPr>
          <w:spacing w:val="-6"/>
        </w:rPr>
        <w:t xml:space="preserve"> </w:t>
      </w:r>
      <w:r>
        <w:rPr>
          <w:spacing w:val="-2"/>
        </w:rPr>
        <w:t>effects</w:t>
      </w:r>
    </w:p>
    <w:p w14:paraId="29168B08" w14:textId="77777777" w:rsidR="003B00DC" w:rsidRDefault="005717D7" w:rsidP="007E328C">
      <w:pPr>
        <w:pStyle w:val="BodyText"/>
        <w:spacing w:before="200"/>
        <w:ind w:right="304"/>
        <w:jc w:val="left"/>
      </w:pPr>
      <w:r>
        <w:t>Inhibition</w:t>
      </w:r>
      <w:r>
        <w:rPr>
          <w:spacing w:val="-9"/>
        </w:rPr>
        <w:t xml:space="preserve"> </w:t>
      </w:r>
      <w:r>
        <w:t>of</w:t>
      </w:r>
      <w:r>
        <w:rPr>
          <w:spacing w:val="-8"/>
        </w:rPr>
        <w:t xml:space="preserve"> </w:t>
      </w:r>
      <w:r>
        <w:t>mast</w:t>
      </w:r>
      <w:r>
        <w:rPr>
          <w:spacing w:val="-8"/>
        </w:rPr>
        <w:t xml:space="preserve"> </w:t>
      </w:r>
      <w:r>
        <w:t>cells</w:t>
      </w:r>
      <w:r>
        <w:rPr>
          <w:spacing w:val="-9"/>
        </w:rPr>
        <w:t xml:space="preserve"> </w:t>
      </w:r>
      <w:r>
        <w:t>and</w:t>
      </w:r>
      <w:r>
        <w:rPr>
          <w:spacing w:val="-9"/>
        </w:rPr>
        <w:t xml:space="preserve"> </w:t>
      </w:r>
      <w:r>
        <w:t>basophils</w:t>
      </w:r>
      <w:r>
        <w:rPr>
          <w:spacing w:val="-9"/>
        </w:rPr>
        <w:t xml:space="preserve"> </w:t>
      </w:r>
      <w:r>
        <w:t>by</w:t>
      </w:r>
      <w:r>
        <w:rPr>
          <w:spacing w:val="-8"/>
        </w:rPr>
        <w:t xml:space="preserve"> </w:t>
      </w:r>
      <w:r>
        <w:t>remibrutinib</w:t>
      </w:r>
      <w:r>
        <w:rPr>
          <w:spacing w:val="-9"/>
        </w:rPr>
        <w:t xml:space="preserve"> </w:t>
      </w:r>
      <w:r>
        <w:t>results</w:t>
      </w:r>
      <w:r>
        <w:rPr>
          <w:spacing w:val="-9"/>
        </w:rPr>
        <w:t xml:space="preserve"> </w:t>
      </w:r>
      <w:r>
        <w:t>in</w:t>
      </w:r>
      <w:r>
        <w:rPr>
          <w:spacing w:val="-9"/>
        </w:rPr>
        <w:t xml:space="preserve"> </w:t>
      </w:r>
      <w:r>
        <w:t>reduced</w:t>
      </w:r>
      <w:r>
        <w:rPr>
          <w:spacing w:val="-9"/>
        </w:rPr>
        <w:t xml:space="preserve"> </w:t>
      </w:r>
      <w:r>
        <w:t>secretion</w:t>
      </w:r>
      <w:r>
        <w:rPr>
          <w:spacing w:val="-9"/>
        </w:rPr>
        <w:t xml:space="preserve"> </w:t>
      </w:r>
      <w:r>
        <w:t>of</w:t>
      </w:r>
      <w:r>
        <w:rPr>
          <w:spacing w:val="-9"/>
        </w:rPr>
        <w:t xml:space="preserve"> </w:t>
      </w:r>
      <w:r>
        <w:t>mast</w:t>
      </w:r>
      <w:r>
        <w:rPr>
          <w:spacing w:val="-8"/>
        </w:rPr>
        <w:t xml:space="preserve"> </w:t>
      </w:r>
      <w:r>
        <w:t xml:space="preserve">cell mediators such as histamine, as well as reduction of blood basophil surface markers for degranulation such as CD63 and CD203c. In addition, remibrutinib inhibits activation of autoreactive B cells via BCR and reduces antigen presentation markers such as CD69 and </w:t>
      </w:r>
      <w:r>
        <w:rPr>
          <w:spacing w:val="-2"/>
        </w:rPr>
        <w:t>CD86.</w:t>
      </w:r>
    </w:p>
    <w:p w14:paraId="29168B0A" w14:textId="62F24E03" w:rsidR="003B00DC" w:rsidRDefault="005717D7" w:rsidP="007E328C">
      <w:pPr>
        <w:pStyle w:val="BodyText"/>
        <w:spacing w:before="200"/>
        <w:ind w:right="-138"/>
        <w:jc w:val="left"/>
      </w:pPr>
      <w:r>
        <w:t>Clinical</w:t>
      </w:r>
      <w:r>
        <w:rPr>
          <w:spacing w:val="33"/>
        </w:rPr>
        <w:t xml:space="preserve"> </w:t>
      </w:r>
      <w:r>
        <w:t>pharmacokinetic</w:t>
      </w:r>
      <w:r>
        <w:rPr>
          <w:spacing w:val="35"/>
        </w:rPr>
        <w:t xml:space="preserve"> </w:t>
      </w:r>
      <w:r>
        <w:t>and</w:t>
      </w:r>
      <w:r>
        <w:rPr>
          <w:spacing w:val="34"/>
        </w:rPr>
        <w:t xml:space="preserve"> </w:t>
      </w:r>
      <w:r>
        <w:t>pharmacodynamic</w:t>
      </w:r>
      <w:r>
        <w:rPr>
          <w:spacing w:val="35"/>
        </w:rPr>
        <w:t xml:space="preserve"> </w:t>
      </w:r>
      <w:r>
        <w:t>(PK/PD)</w:t>
      </w:r>
      <w:r>
        <w:rPr>
          <w:spacing w:val="35"/>
        </w:rPr>
        <w:t xml:space="preserve"> </w:t>
      </w:r>
      <w:r>
        <w:t>data</w:t>
      </w:r>
      <w:r>
        <w:rPr>
          <w:spacing w:val="35"/>
        </w:rPr>
        <w:t xml:space="preserve"> </w:t>
      </w:r>
      <w:r>
        <w:t>estimated</w:t>
      </w:r>
      <w:r>
        <w:rPr>
          <w:spacing w:val="35"/>
        </w:rPr>
        <w:t xml:space="preserve"> </w:t>
      </w:r>
      <w:r>
        <w:t>a</w:t>
      </w:r>
      <w:r>
        <w:rPr>
          <w:spacing w:val="34"/>
        </w:rPr>
        <w:t xml:space="preserve"> </w:t>
      </w:r>
      <w:r>
        <w:t>BTK</w:t>
      </w:r>
      <w:r>
        <w:rPr>
          <w:spacing w:val="36"/>
        </w:rPr>
        <w:t xml:space="preserve"> </w:t>
      </w:r>
      <w:r>
        <w:rPr>
          <w:spacing w:val="-2"/>
        </w:rPr>
        <w:t>occupancy</w:t>
      </w:r>
      <w:r w:rsidR="007E328C">
        <w:rPr>
          <w:spacing w:val="-2"/>
        </w:rPr>
        <w:t xml:space="preserve"> </w:t>
      </w:r>
      <w:r>
        <w:t>≥96%</w:t>
      </w:r>
      <w:r>
        <w:rPr>
          <w:spacing w:val="-4"/>
        </w:rPr>
        <w:t xml:space="preserve"> </w:t>
      </w:r>
      <w:r>
        <w:t>in</w:t>
      </w:r>
      <w:r>
        <w:rPr>
          <w:spacing w:val="-3"/>
        </w:rPr>
        <w:t xml:space="preserve"> </w:t>
      </w:r>
      <w:r>
        <w:t>blood</w:t>
      </w:r>
      <w:r>
        <w:rPr>
          <w:spacing w:val="-4"/>
        </w:rPr>
        <w:t xml:space="preserve"> </w:t>
      </w:r>
      <w:r>
        <w:t>maintained</w:t>
      </w:r>
      <w:r>
        <w:rPr>
          <w:spacing w:val="-4"/>
        </w:rPr>
        <w:t xml:space="preserve"> </w:t>
      </w:r>
      <w:r>
        <w:t>over</w:t>
      </w:r>
      <w:r>
        <w:rPr>
          <w:spacing w:val="-4"/>
        </w:rPr>
        <w:t xml:space="preserve"> </w:t>
      </w:r>
      <w:r>
        <w:t>12</w:t>
      </w:r>
      <w:r>
        <w:rPr>
          <w:spacing w:val="-1"/>
        </w:rPr>
        <w:t xml:space="preserve"> </w:t>
      </w:r>
      <w:r>
        <w:t>hours</w:t>
      </w:r>
      <w:r>
        <w:rPr>
          <w:spacing w:val="-4"/>
        </w:rPr>
        <w:t xml:space="preserve"> </w:t>
      </w:r>
      <w:r>
        <w:t>with</w:t>
      </w:r>
      <w:r>
        <w:rPr>
          <w:spacing w:val="-4"/>
        </w:rPr>
        <w:t xml:space="preserve"> </w:t>
      </w:r>
      <w:r>
        <w:t>remibrutinib</w:t>
      </w:r>
      <w:r>
        <w:rPr>
          <w:spacing w:val="-4"/>
        </w:rPr>
        <w:t xml:space="preserve"> </w:t>
      </w:r>
      <w:r>
        <w:t>25</w:t>
      </w:r>
      <w:r>
        <w:rPr>
          <w:spacing w:val="-2"/>
        </w:rPr>
        <w:t xml:space="preserve"> </w:t>
      </w:r>
      <w:r>
        <w:t>mg</w:t>
      </w:r>
      <w:r>
        <w:rPr>
          <w:spacing w:val="-4"/>
        </w:rPr>
        <w:t xml:space="preserve"> </w:t>
      </w:r>
      <w:r>
        <w:t>twice</w:t>
      </w:r>
      <w:r>
        <w:rPr>
          <w:spacing w:val="-2"/>
        </w:rPr>
        <w:t xml:space="preserve"> </w:t>
      </w:r>
      <w:r>
        <w:t>daily.</w:t>
      </w:r>
      <w:r>
        <w:rPr>
          <w:spacing w:val="-3"/>
        </w:rPr>
        <w:t xml:space="preserve"> </w:t>
      </w:r>
      <w:r>
        <w:t>An</w:t>
      </w:r>
      <w:r>
        <w:rPr>
          <w:spacing w:val="-4"/>
        </w:rPr>
        <w:t xml:space="preserve"> </w:t>
      </w:r>
      <w:r>
        <w:t>exploratory translational</w:t>
      </w:r>
      <w:r>
        <w:rPr>
          <w:spacing w:val="-14"/>
        </w:rPr>
        <w:t xml:space="preserve"> </w:t>
      </w:r>
      <w:r>
        <w:t>PK/PD</w:t>
      </w:r>
      <w:r>
        <w:rPr>
          <w:spacing w:val="-14"/>
        </w:rPr>
        <w:t xml:space="preserve"> </w:t>
      </w:r>
      <w:r>
        <w:t>model</w:t>
      </w:r>
      <w:r>
        <w:rPr>
          <w:spacing w:val="-13"/>
        </w:rPr>
        <w:t xml:space="preserve"> </w:t>
      </w:r>
      <w:r>
        <w:t>showed</w:t>
      </w:r>
      <w:r>
        <w:rPr>
          <w:spacing w:val="-14"/>
        </w:rPr>
        <w:t xml:space="preserve"> </w:t>
      </w:r>
      <w:r>
        <w:t>that</w:t>
      </w:r>
      <w:r>
        <w:rPr>
          <w:spacing w:val="-13"/>
        </w:rPr>
        <w:t xml:space="preserve"> </w:t>
      </w:r>
      <w:r>
        <w:t>remibrutinib</w:t>
      </w:r>
      <w:r>
        <w:rPr>
          <w:spacing w:val="-14"/>
        </w:rPr>
        <w:t xml:space="preserve"> </w:t>
      </w:r>
      <w:r>
        <w:t>25</w:t>
      </w:r>
      <w:r>
        <w:rPr>
          <w:spacing w:val="-13"/>
        </w:rPr>
        <w:t xml:space="preserve"> </w:t>
      </w:r>
      <w:r>
        <w:t>mg</w:t>
      </w:r>
      <w:r>
        <w:rPr>
          <w:spacing w:val="-14"/>
        </w:rPr>
        <w:t xml:space="preserve"> </w:t>
      </w:r>
      <w:r>
        <w:t>twice</w:t>
      </w:r>
      <w:r>
        <w:rPr>
          <w:spacing w:val="-14"/>
        </w:rPr>
        <w:t xml:space="preserve"> </w:t>
      </w:r>
      <w:r>
        <w:t>daily</w:t>
      </w:r>
      <w:r>
        <w:rPr>
          <w:spacing w:val="-13"/>
        </w:rPr>
        <w:t xml:space="preserve"> </w:t>
      </w:r>
      <w:r>
        <w:t>is</w:t>
      </w:r>
      <w:r>
        <w:rPr>
          <w:spacing w:val="-14"/>
        </w:rPr>
        <w:t xml:space="preserve"> </w:t>
      </w:r>
      <w:r>
        <w:t>estimated</w:t>
      </w:r>
      <w:r>
        <w:rPr>
          <w:spacing w:val="-13"/>
        </w:rPr>
        <w:t xml:space="preserve"> </w:t>
      </w:r>
      <w:r>
        <w:t>to</w:t>
      </w:r>
      <w:r>
        <w:rPr>
          <w:spacing w:val="-14"/>
        </w:rPr>
        <w:t xml:space="preserve"> </w:t>
      </w:r>
      <w:r>
        <w:t>achieve a trough BTK occupancy ≥80% in peripheral target tissues.</w:t>
      </w:r>
    </w:p>
    <w:p w14:paraId="29168B0B" w14:textId="77777777" w:rsidR="003B00DC" w:rsidRDefault="005717D7" w:rsidP="007E328C">
      <w:pPr>
        <w:pStyle w:val="Heading2"/>
      </w:pPr>
      <w:r>
        <w:rPr>
          <w:spacing w:val="-2"/>
        </w:rPr>
        <w:t>Immunoglobulins</w:t>
      </w:r>
    </w:p>
    <w:p w14:paraId="29168B0C" w14:textId="77777777" w:rsidR="003B00DC" w:rsidRDefault="005717D7" w:rsidP="007E328C">
      <w:pPr>
        <w:pStyle w:val="BodyText"/>
        <w:spacing w:before="200"/>
        <w:ind w:right="306"/>
        <w:jc w:val="left"/>
      </w:pPr>
      <w:r>
        <w:t>Mature B cells are not dependent on BTK for their survival and therefore remibrutinib does not</w:t>
      </w:r>
      <w:r>
        <w:rPr>
          <w:spacing w:val="-2"/>
        </w:rPr>
        <w:t xml:space="preserve"> </w:t>
      </w:r>
      <w:r>
        <w:t>lead</w:t>
      </w:r>
      <w:r>
        <w:rPr>
          <w:spacing w:val="-3"/>
        </w:rPr>
        <w:t xml:space="preserve"> </w:t>
      </w:r>
      <w:r>
        <w:t>to</w:t>
      </w:r>
      <w:r>
        <w:rPr>
          <w:spacing w:val="-2"/>
        </w:rPr>
        <w:t xml:space="preserve"> </w:t>
      </w:r>
      <w:r>
        <w:t>depletion</w:t>
      </w:r>
      <w:r>
        <w:rPr>
          <w:spacing w:val="-3"/>
        </w:rPr>
        <w:t xml:space="preserve"> </w:t>
      </w:r>
      <w:r>
        <w:t>of</w:t>
      </w:r>
      <w:r>
        <w:rPr>
          <w:spacing w:val="-3"/>
        </w:rPr>
        <w:t xml:space="preserve"> </w:t>
      </w:r>
      <w:r>
        <w:t>circulating</w:t>
      </w:r>
      <w:r>
        <w:rPr>
          <w:spacing w:val="-2"/>
        </w:rPr>
        <w:t xml:space="preserve"> </w:t>
      </w:r>
      <w:r>
        <w:t>B</w:t>
      </w:r>
      <w:r>
        <w:rPr>
          <w:spacing w:val="-2"/>
        </w:rPr>
        <w:t xml:space="preserve"> </w:t>
      </w:r>
      <w:r>
        <w:t>cells.</w:t>
      </w:r>
      <w:r>
        <w:rPr>
          <w:spacing w:val="-2"/>
        </w:rPr>
        <w:t xml:space="preserve"> </w:t>
      </w:r>
      <w:r>
        <w:t>As</w:t>
      </w:r>
      <w:r>
        <w:rPr>
          <w:spacing w:val="-3"/>
        </w:rPr>
        <w:t xml:space="preserve"> </w:t>
      </w:r>
      <w:r>
        <w:t>mature</w:t>
      </w:r>
      <w:r>
        <w:rPr>
          <w:spacing w:val="-2"/>
        </w:rPr>
        <w:t xml:space="preserve"> </w:t>
      </w:r>
      <w:r>
        <w:t>plasma</w:t>
      </w:r>
      <w:r>
        <w:rPr>
          <w:spacing w:val="-3"/>
        </w:rPr>
        <w:t xml:space="preserve"> </w:t>
      </w:r>
      <w:r>
        <w:t>cells</w:t>
      </w:r>
      <w:r>
        <w:rPr>
          <w:spacing w:val="-3"/>
        </w:rPr>
        <w:t xml:space="preserve"> </w:t>
      </w:r>
      <w:r>
        <w:t>are</w:t>
      </w:r>
      <w:r>
        <w:rPr>
          <w:spacing w:val="-2"/>
        </w:rPr>
        <w:t xml:space="preserve"> </w:t>
      </w:r>
      <w:r>
        <w:t>the</w:t>
      </w:r>
      <w:r>
        <w:rPr>
          <w:spacing w:val="-2"/>
        </w:rPr>
        <w:t xml:space="preserve"> </w:t>
      </w:r>
      <w:r>
        <w:t>main</w:t>
      </w:r>
      <w:r>
        <w:rPr>
          <w:spacing w:val="-3"/>
        </w:rPr>
        <w:t xml:space="preserve"> </w:t>
      </w:r>
      <w:r>
        <w:t>source</w:t>
      </w:r>
      <w:r>
        <w:rPr>
          <w:spacing w:val="-2"/>
        </w:rPr>
        <w:t xml:space="preserve"> </w:t>
      </w:r>
      <w:r>
        <w:t>of</w:t>
      </w:r>
      <w:r>
        <w:rPr>
          <w:spacing w:val="-3"/>
        </w:rPr>
        <w:t xml:space="preserve"> </w:t>
      </w:r>
      <w:r>
        <w:t>IgG and as they do not express BTK, an effect of remibrutinib on total levels of circulating IgG is not expected.</w:t>
      </w:r>
    </w:p>
    <w:p w14:paraId="29168B0D" w14:textId="77777777" w:rsidR="003B00DC" w:rsidRDefault="005717D7" w:rsidP="007E328C">
      <w:pPr>
        <w:pStyle w:val="BodyText"/>
        <w:spacing w:before="201"/>
        <w:ind w:right="303"/>
        <w:jc w:val="left"/>
      </w:pPr>
      <w:r>
        <w:t>In</w:t>
      </w:r>
      <w:r>
        <w:rPr>
          <w:spacing w:val="-8"/>
        </w:rPr>
        <w:t xml:space="preserve"> </w:t>
      </w:r>
      <w:r>
        <w:t>the</w:t>
      </w:r>
      <w:r>
        <w:rPr>
          <w:spacing w:val="-7"/>
        </w:rPr>
        <w:t xml:space="preserve"> </w:t>
      </w:r>
      <w:r>
        <w:t>24-week</w:t>
      </w:r>
      <w:r>
        <w:rPr>
          <w:spacing w:val="-7"/>
        </w:rPr>
        <w:t xml:space="preserve"> </w:t>
      </w:r>
      <w:r>
        <w:t>double-blind</w:t>
      </w:r>
      <w:r>
        <w:rPr>
          <w:spacing w:val="-7"/>
        </w:rPr>
        <w:t xml:space="preserve"> </w:t>
      </w:r>
      <w:r>
        <w:t>placebo-controlled</w:t>
      </w:r>
      <w:r>
        <w:rPr>
          <w:spacing w:val="-7"/>
        </w:rPr>
        <w:t xml:space="preserve"> </w:t>
      </w:r>
      <w:r>
        <w:t>treatment</w:t>
      </w:r>
      <w:r>
        <w:rPr>
          <w:spacing w:val="-7"/>
        </w:rPr>
        <w:t xml:space="preserve"> </w:t>
      </w:r>
      <w:r>
        <w:t>period</w:t>
      </w:r>
      <w:r>
        <w:rPr>
          <w:spacing w:val="-7"/>
        </w:rPr>
        <w:t xml:space="preserve"> </w:t>
      </w:r>
      <w:r>
        <w:t>of</w:t>
      </w:r>
      <w:r>
        <w:rPr>
          <w:spacing w:val="-7"/>
        </w:rPr>
        <w:t xml:space="preserve"> </w:t>
      </w:r>
      <w:r>
        <w:t>the</w:t>
      </w:r>
      <w:r>
        <w:rPr>
          <w:spacing w:val="-7"/>
        </w:rPr>
        <w:t xml:space="preserve"> </w:t>
      </w:r>
      <w:r>
        <w:t>pooled</w:t>
      </w:r>
      <w:r>
        <w:rPr>
          <w:spacing w:val="-7"/>
        </w:rPr>
        <w:t xml:space="preserve"> </w:t>
      </w:r>
      <w:r>
        <w:t>REMIX-1</w:t>
      </w:r>
      <w:r>
        <w:rPr>
          <w:spacing w:val="-8"/>
        </w:rPr>
        <w:t xml:space="preserve"> </w:t>
      </w:r>
      <w:r>
        <w:t xml:space="preserve">and </w:t>
      </w:r>
      <w:r>
        <w:lastRenderedPageBreak/>
        <w:t>REMIX-2 Phase III studies, the mean change from baseline to minimum post-baseline value for IgG levels in remibrutinib was -0.80 for remibrutinib and -0.59 for placebo; the mean change from baseline to minimum post-baseline value for IgM levels was -0.22 for remibrutinib</w:t>
      </w:r>
      <w:r>
        <w:rPr>
          <w:spacing w:val="-2"/>
        </w:rPr>
        <w:t xml:space="preserve"> </w:t>
      </w:r>
      <w:r>
        <w:t>and</w:t>
      </w:r>
      <w:r>
        <w:rPr>
          <w:spacing w:val="-2"/>
        </w:rPr>
        <w:t xml:space="preserve"> </w:t>
      </w:r>
      <w:r>
        <w:t>0.08</w:t>
      </w:r>
      <w:r>
        <w:rPr>
          <w:spacing w:val="-2"/>
        </w:rPr>
        <w:t xml:space="preserve"> </w:t>
      </w:r>
      <w:r>
        <w:t>for</w:t>
      </w:r>
      <w:r>
        <w:rPr>
          <w:spacing w:val="-1"/>
        </w:rPr>
        <w:t xml:space="preserve"> </w:t>
      </w:r>
      <w:r>
        <w:t>placebo</w:t>
      </w:r>
      <w:r>
        <w:rPr>
          <w:spacing w:val="-1"/>
        </w:rPr>
        <w:t xml:space="preserve"> </w:t>
      </w:r>
      <w:r>
        <w:t>during</w:t>
      </w:r>
      <w:r>
        <w:rPr>
          <w:spacing w:val="-2"/>
        </w:rPr>
        <w:t xml:space="preserve"> </w:t>
      </w:r>
      <w:r>
        <w:t>the</w:t>
      </w:r>
      <w:r>
        <w:rPr>
          <w:spacing w:val="-1"/>
        </w:rPr>
        <w:t xml:space="preserve"> </w:t>
      </w:r>
      <w:r>
        <w:t>controlled</w:t>
      </w:r>
      <w:r>
        <w:rPr>
          <w:spacing w:val="-1"/>
        </w:rPr>
        <w:t xml:space="preserve"> </w:t>
      </w:r>
      <w:r>
        <w:t>period.</w:t>
      </w:r>
      <w:r>
        <w:rPr>
          <w:spacing w:val="-1"/>
        </w:rPr>
        <w:t xml:space="preserve"> </w:t>
      </w:r>
      <w:r>
        <w:t>The</w:t>
      </w:r>
      <w:r>
        <w:rPr>
          <w:spacing w:val="-1"/>
        </w:rPr>
        <w:t xml:space="preserve"> </w:t>
      </w:r>
      <w:r>
        <w:t>mean</w:t>
      </w:r>
      <w:r>
        <w:rPr>
          <w:spacing w:val="-3"/>
        </w:rPr>
        <w:t xml:space="preserve"> </w:t>
      </w:r>
      <w:r>
        <w:t>values</w:t>
      </w:r>
      <w:r>
        <w:rPr>
          <w:spacing w:val="-2"/>
        </w:rPr>
        <w:t xml:space="preserve"> </w:t>
      </w:r>
      <w:r>
        <w:t>of both</w:t>
      </w:r>
      <w:r>
        <w:rPr>
          <w:spacing w:val="-1"/>
        </w:rPr>
        <w:t xml:space="preserve"> </w:t>
      </w:r>
      <w:r>
        <w:t>IgG and</w:t>
      </w:r>
      <w:r>
        <w:rPr>
          <w:spacing w:val="-10"/>
        </w:rPr>
        <w:t xml:space="preserve"> </w:t>
      </w:r>
      <w:r>
        <w:t>IgM</w:t>
      </w:r>
      <w:r>
        <w:rPr>
          <w:spacing w:val="-11"/>
        </w:rPr>
        <w:t xml:space="preserve"> </w:t>
      </w:r>
      <w:r>
        <w:t>remained</w:t>
      </w:r>
      <w:r>
        <w:rPr>
          <w:spacing w:val="-10"/>
        </w:rPr>
        <w:t xml:space="preserve"> </w:t>
      </w:r>
      <w:r>
        <w:t>within</w:t>
      </w:r>
      <w:r>
        <w:rPr>
          <w:spacing w:val="-10"/>
        </w:rPr>
        <w:t xml:space="preserve"> </w:t>
      </w:r>
      <w:r>
        <w:t>the</w:t>
      </w:r>
      <w:r>
        <w:rPr>
          <w:spacing w:val="-10"/>
        </w:rPr>
        <w:t xml:space="preserve"> </w:t>
      </w:r>
      <w:r>
        <w:t>normal</w:t>
      </w:r>
      <w:r>
        <w:rPr>
          <w:spacing w:val="-10"/>
        </w:rPr>
        <w:t xml:space="preserve"> </w:t>
      </w:r>
      <w:r>
        <w:t>reference</w:t>
      </w:r>
      <w:r>
        <w:rPr>
          <w:spacing w:val="-10"/>
        </w:rPr>
        <w:t xml:space="preserve"> </w:t>
      </w:r>
      <w:r>
        <w:t>range</w:t>
      </w:r>
      <w:r>
        <w:rPr>
          <w:spacing w:val="-10"/>
        </w:rPr>
        <w:t xml:space="preserve"> </w:t>
      </w:r>
      <w:r>
        <w:t>in</w:t>
      </w:r>
      <w:r>
        <w:rPr>
          <w:spacing w:val="-10"/>
        </w:rPr>
        <w:t xml:space="preserve"> </w:t>
      </w:r>
      <w:r>
        <w:t>both</w:t>
      </w:r>
      <w:r>
        <w:rPr>
          <w:spacing w:val="-11"/>
        </w:rPr>
        <w:t xml:space="preserve"> </w:t>
      </w:r>
      <w:r>
        <w:t>arms</w:t>
      </w:r>
      <w:r>
        <w:rPr>
          <w:spacing w:val="-10"/>
        </w:rPr>
        <w:t xml:space="preserve"> </w:t>
      </w:r>
      <w:r>
        <w:t>and</w:t>
      </w:r>
      <w:r>
        <w:rPr>
          <w:spacing w:val="-10"/>
        </w:rPr>
        <w:t xml:space="preserve"> </w:t>
      </w:r>
      <w:r>
        <w:t>conti</w:t>
      </w:r>
      <w:r>
        <w:t>nued</w:t>
      </w:r>
      <w:r>
        <w:rPr>
          <w:spacing w:val="-10"/>
        </w:rPr>
        <w:t xml:space="preserve"> </w:t>
      </w:r>
      <w:r>
        <w:t>throughout the 52 weeks.</w:t>
      </w:r>
    </w:p>
    <w:p w14:paraId="29168B0E" w14:textId="77777777" w:rsidR="003B00DC" w:rsidRDefault="005717D7" w:rsidP="007E328C">
      <w:pPr>
        <w:pStyle w:val="Heading2"/>
        <w:spacing w:before="199"/>
      </w:pPr>
      <w:r>
        <w:t>Cardiac</w:t>
      </w:r>
      <w:r>
        <w:rPr>
          <w:spacing w:val="-7"/>
        </w:rPr>
        <w:t xml:space="preserve"> </w:t>
      </w:r>
      <w:r>
        <w:rPr>
          <w:spacing w:val="-2"/>
        </w:rPr>
        <w:t>electrophysiology</w:t>
      </w:r>
    </w:p>
    <w:p w14:paraId="29168B0F" w14:textId="77777777" w:rsidR="003B00DC" w:rsidRDefault="005717D7" w:rsidP="007E328C">
      <w:pPr>
        <w:pStyle w:val="BodyText"/>
        <w:spacing w:before="201"/>
        <w:ind w:right="303"/>
        <w:jc w:val="left"/>
      </w:pPr>
      <w:r>
        <w:t>The effects of remibrutinib on electrocardiogram (ECG) variables and morphology were investigated in two Phase I studies: Study</w:t>
      </w:r>
      <w:r>
        <w:rPr>
          <w:spacing w:val="-1"/>
        </w:rPr>
        <w:t xml:space="preserve"> </w:t>
      </w:r>
      <w:r>
        <w:t>1 included a total of 231</w:t>
      </w:r>
      <w:r>
        <w:rPr>
          <w:spacing w:val="-1"/>
        </w:rPr>
        <w:t xml:space="preserve"> </w:t>
      </w:r>
      <w:r>
        <w:t>healthy subjects after single</w:t>
      </w:r>
      <w:r>
        <w:rPr>
          <w:spacing w:val="39"/>
        </w:rPr>
        <w:t xml:space="preserve"> </w:t>
      </w:r>
      <w:r>
        <w:t>and</w:t>
      </w:r>
      <w:r>
        <w:rPr>
          <w:spacing w:val="39"/>
        </w:rPr>
        <w:t xml:space="preserve"> </w:t>
      </w:r>
      <w:r>
        <w:t>multiple</w:t>
      </w:r>
      <w:r>
        <w:rPr>
          <w:spacing w:val="39"/>
        </w:rPr>
        <w:t xml:space="preserve"> </w:t>
      </w:r>
      <w:r>
        <w:t>doses</w:t>
      </w:r>
      <w:r>
        <w:rPr>
          <w:spacing w:val="39"/>
        </w:rPr>
        <w:t xml:space="preserve"> </w:t>
      </w:r>
      <w:r>
        <w:t>of</w:t>
      </w:r>
      <w:r>
        <w:rPr>
          <w:spacing w:val="39"/>
        </w:rPr>
        <w:t xml:space="preserve"> </w:t>
      </w:r>
      <w:r>
        <w:t>up</w:t>
      </w:r>
      <w:r>
        <w:rPr>
          <w:spacing w:val="39"/>
        </w:rPr>
        <w:t xml:space="preserve"> </w:t>
      </w:r>
      <w:r>
        <w:t>to</w:t>
      </w:r>
      <w:r>
        <w:rPr>
          <w:spacing w:val="39"/>
        </w:rPr>
        <w:t xml:space="preserve"> </w:t>
      </w:r>
      <w:r>
        <w:t>600 mg</w:t>
      </w:r>
      <w:r>
        <w:rPr>
          <w:spacing w:val="39"/>
        </w:rPr>
        <w:t xml:space="preserve"> </w:t>
      </w:r>
      <w:r>
        <w:t>remibrutinib</w:t>
      </w:r>
      <w:r>
        <w:rPr>
          <w:spacing w:val="37"/>
        </w:rPr>
        <w:t xml:space="preserve"> </w:t>
      </w:r>
      <w:r>
        <w:t>once</w:t>
      </w:r>
      <w:r>
        <w:rPr>
          <w:spacing w:val="39"/>
        </w:rPr>
        <w:t xml:space="preserve"> </w:t>
      </w:r>
      <w:r>
        <w:t>daily</w:t>
      </w:r>
      <w:r>
        <w:rPr>
          <w:spacing w:val="39"/>
        </w:rPr>
        <w:t xml:space="preserve"> </w:t>
      </w:r>
      <w:r>
        <w:t>and</w:t>
      </w:r>
      <w:r>
        <w:rPr>
          <w:spacing w:val="39"/>
        </w:rPr>
        <w:t xml:space="preserve"> </w:t>
      </w:r>
      <w:r>
        <w:t>Study 2</w:t>
      </w:r>
      <w:r>
        <w:rPr>
          <w:spacing w:val="38"/>
        </w:rPr>
        <w:t xml:space="preserve"> </w:t>
      </w:r>
      <w:r>
        <w:t>included 265</w:t>
      </w:r>
      <w:r>
        <w:rPr>
          <w:spacing w:val="-2"/>
        </w:rPr>
        <w:t xml:space="preserve"> </w:t>
      </w:r>
      <w:r>
        <w:t>patients with CSU at doses ranging from 10 mg remibrutinib once daily to 100 mg remibrutinib</w:t>
      </w:r>
      <w:r>
        <w:rPr>
          <w:spacing w:val="-10"/>
        </w:rPr>
        <w:t xml:space="preserve"> </w:t>
      </w:r>
      <w:r>
        <w:t>twice</w:t>
      </w:r>
      <w:r>
        <w:rPr>
          <w:spacing w:val="-9"/>
        </w:rPr>
        <w:t xml:space="preserve"> </w:t>
      </w:r>
      <w:r>
        <w:t>daily.</w:t>
      </w:r>
      <w:r>
        <w:rPr>
          <w:spacing w:val="-10"/>
        </w:rPr>
        <w:t xml:space="preserve"> </w:t>
      </w:r>
      <w:r>
        <w:t>Based</w:t>
      </w:r>
      <w:r>
        <w:rPr>
          <w:spacing w:val="-11"/>
        </w:rPr>
        <w:t xml:space="preserve"> </w:t>
      </w:r>
      <w:r>
        <w:t>on</w:t>
      </w:r>
      <w:r>
        <w:rPr>
          <w:spacing w:val="-9"/>
        </w:rPr>
        <w:t xml:space="preserve"> </w:t>
      </w:r>
      <w:r>
        <w:t>concentration</w:t>
      </w:r>
      <w:r>
        <w:rPr>
          <w:spacing w:val="-10"/>
        </w:rPr>
        <w:t xml:space="preserve"> </w:t>
      </w:r>
      <w:r>
        <w:t>QTc</w:t>
      </w:r>
      <w:r>
        <w:rPr>
          <w:spacing w:val="-10"/>
        </w:rPr>
        <w:t xml:space="preserve"> </w:t>
      </w:r>
      <w:r>
        <w:t>modeling</w:t>
      </w:r>
      <w:r>
        <w:rPr>
          <w:spacing w:val="-10"/>
        </w:rPr>
        <w:t xml:space="preserve"> </w:t>
      </w:r>
      <w:r>
        <w:t>data</w:t>
      </w:r>
      <w:r>
        <w:rPr>
          <w:spacing w:val="-9"/>
        </w:rPr>
        <w:t xml:space="preserve"> </w:t>
      </w:r>
      <w:r>
        <w:t>from</w:t>
      </w:r>
      <w:r>
        <w:rPr>
          <w:spacing w:val="-10"/>
        </w:rPr>
        <w:t xml:space="preserve"> </w:t>
      </w:r>
      <w:r>
        <w:t>these</w:t>
      </w:r>
      <w:r>
        <w:rPr>
          <w:spacing w:val="-9"/>
        </w:rPr>
        <w:t xml:space="preserve"> </w:t>
      </w:r>
      <w:r>
        <w:t>studies</w:t>
      </w:r>
      <w:r>
        <w:rPr>
          <w:spacing w:val="-10"/>
        </w:rPr>
        <w:t xml:space="preserve"> </w:t>
      </w:r>
      <w:r>
        <w:t>there is no clinically relevant effect (mean increase of 0.67 ms, upper bound of 90% CI 0.89</w:t>
      </w:r>
      <w:r>
        <w:rPr>
          <w:spacing w:val="-2"/>
        </w:rPr>
        <w:t xml:space="preserve"> </w:t>
      </w:r>
      <w:r>
        <w:t>ms) of remibrutinib on the QTc interval at the clinical exposure (remibrutinib 25 mg twice daily. Based on PK mo</w:t>
      </w:r>
      <w:r>
        <w:t>deling, an approximately 2.7-fold increase in C</w:t>
      </w:r>
      <w:r>
        <w:rPr>
          <w:vertAlign w:val="subscript"/>
        </w:rPr>
        <w:t>max,ss</w:t>
      </w:r>
      <w:r>
        <w:t xml:space="preserve"> of remibrutinib (remibrutinib 25</w:t>
      </w:r>
      <w:r>
        <w:rPr>
          <w:spacing w:val="-3"/>
        </w:rPr>
        <w:t xml:space="preserve"> </w:t>
      </w:r>
      <w:r>
        <w:t>mg twice daily) was observed when given together with a strong CYP3A4 inhibitor</w:t>
      </w:r>
      <w:r>
        <w:rPr>
          <w:spacing w:val="-14"/>
        </w:rPr>
        <w:t xml:space="preserve"> </w:t>
      </w:r>
      <w:r>
        <w:t>(high</w:t>
      </w:r>
      <w:r>
        <w:rPr>
          <w:spacing w:val="-14"/>
        </w:rPr>
        <w:t xml:space="preserve"> </w:t>
      </w:r>
      <w:r>
        <w:t>clinical</w:t>
      </w:r>
      <w:r>
        <w:rPr>
          <w:spacing w:val="-13"/>
        </w:rPr>
        <w:t xml:space="preserve"> </w:t>
      </w:r>
      <w:r>
        <w:t>exposure</w:t>
      </w:r>
      <w:r>
        <w:rPr>
          <w:spacing w:val="-14"/>
        </w:rPr>
        <w:t xml:space="preserve"> </w:t>
      </w:r>
      <w:r>
        <w:t>scenario)</w:t>
      </w:r>
      <w:r>
        <w:rPr>
          <w:spacing w:val="-13"/>
        </w:rPr>
        <w:t xml:space="preserve"> </w:t>
      </w:r>
      <w:r>
        <w:t>and</w:t>
      </w:r>
      <w:r>
        <w:rPr>
          <w:spacing w:val="-14"/>
        </w:rPr>
        <w:t xml:space="preserve"> </w:t>
      </w:r>
      <w:r>
        <w:t>was</w:t>
      </w:r>
      <w:r>
        <w:rPr>
          <w:spacing w:val="-13"/>
        </w:rPr>
        <w:t xml:space="preserve"> </w:t>
      </w:r>
      <w:r>
        <w:t>also</w:t>
      </w:r>
      <w:r>
        <w:rPr>
          <w:spacing w:val="-14"/>
        </w:rPr>
        <w:t xml:space="preserve"> </w:t>
      </w:r>
      <w:r>
        <w:t>not</w:t>
      </w:r>
      <w:r>
        <w:rPr>
          <w:spacing w:val="-14"/>
        </w:rPr>
        <w:t xml:space="preserve"> </w:t>
      </w:r>
      <w:r>
        <w:t>associated</w:t>
      </w:r>
      <w:r>
        <w:rPr>
          <w:spacing w:val="-13"/>
        </w:rPr>
        <w:t xml:space="preserve"> </w:t>
      </w:r>
      <w:r>
        <w:t>with</w:t>
      </w:r>
      <w:r>
        <w:rPr>
          <w:spacing w:val="-14"/>
        </w:rPr>
        <w:t xml:space="preserve"> </w:t>
      </w:r>
      <w:r>
        <w:t>a</w:t>
      </w:r>
      <w:r>
        <w:rPr>
          <w:spacing w:val="-13"/>
        </w:rPr>
        <w:t xml:space="preserve"> </w:t>
      </w:r>
      <w:r>
        <w:t>clinically</w:t>
      </w:r>
      <w:r>
        <w:rPr>
          <w:spacing w:val="-14"/>
        </w:rPr>
        <w:t xml:space="preserve"> </w:t>
      </w:r>
      <w:r>
        <w:t>relevant increase in QTc (mean increase of 3.18 ms, upper bound of 90% CI 4.18 ms).</w:t>
      </w:r>
    </w:p>
    <w:p w14:paraId="29168B10" w14:textId="77777777" w:rsidR="003B00DC" w:rsidRDefault="005717D7" w:rsidP="007E328C">
      <w:pPr>
        <w:pStyle w:val="Heading2"/>
      </w:pPr>
      <w:r>
        <w:t>Effect</w:t>
      </w:r>
      <w:r>
        <w:rPr>
          <w:spacing w:val="-3"/>
        </w:rPr>
        <w:t xml:space="preserve"> </w:t>
      </w:r>
      <w:r>
        <w:t>on</w:t>
      </w:r>
      <w:r>
        <w:rPr>
          <w:spacing w:val="-2"/>
        </w:rPr>
        <w:t xml:space="preserve"> </w:t>
      </w:r>
      <w:r>
        <w:t>blood</w:t>
      </w:r>
      <w:r>
        <w:rPr>
          <w:spacing w:val="-2"/>
        </w:rPr>
        <w:t xml:space="preserve"> pressure</w:t>
      </w:r>
    </w:p>
    <w:p w14:paraId="29168B14" w14:textId="58319F5B" w:rsidR="003B00DC" w:rsidRDefault="005717D7" w:rsidP="007E328C">
      <w:pPr>
        <w:pStyle w:val="BodyText"/>
        <w:spacing w:before="200"/>
        <w:ind w:right="309"/>
        <w:jc w:val="left"/>
      </w:pPr>
      <w:r>
        <w:t>The</w:t>
      </w:r>
      <w:r>
        <w:rPr>
          <w:spacing w:val="-1"/>
        </w:rPr>
        <w:t xml:space="preserve"> </w:t>
      </w:r>
      <w:r>
        <w:t>effect</w:t>
      </w:r>
      <w:r>
        <w:rPr>
          <w:spacing w:val="-2"/>
        </w:rPr>
        <w:t xml:space="preserve"> </w:t>
      </w:r>
      <w:r>
        <w:t>of</w:t>
      </w:r>
      <w:r>
        <w:rPr>
          <w:spacing w:val="-3"/>
        </w:rPr>
        <w:t xml:space="preserve"> </w:t>
      </w:r>
      <w:r>
        <w:t>remibrutinib</w:t>
      </w:r>
      <w:r>
        <w:rPr>
          <w:spacing w:val="-2"/>
        </w:rPr>
        <w:t xml:space="preserve"> </w:t>
      </w:r>
      <w:r>
        <w:t>treatment</w:t>
      </w:r>
      <w:r>
        <w:rPr>
          <w:spacing w:val="-2"/>
        </w:rPr>
        <w:t xml:space="preserve"> </w:t>
      </w:r>
      <w:r>
        <w:t>on</w:t>
      </w:r>
      <w:r>
        <w:rPr>
          <w:spacing w:val="-2"/>
        </w:rPr>
        <w:t xml:space="preserve"> </w:t>
      </w:r>
      <w:r>
        <w:t>blood</w:t>
      </w:r>
      <w:r>
        <w:rPr>
          <w:spacing w:val="-2"/>
        </w:rPr>
        <w:t xml:space="preserve"> </w:t>
      </w:r>
      <w:r>
        <w:t>pressure</w:t>
      </w:r>
      <w:r>
        <w:rPr>
          <w:spacing w:val="-1"/>
        </w:rPr>
        <w:t xml:space="preserve"> </w:t>
      </w:r>
      <w:r>
        <w:t>was</w:t>
      </w:r>
      <w:r>
        <w:rPr>
          <w:spacing w:val="-2"/>
        </w:rPr>
        <w:t xml:space="preserve"> </w:t>
      </w:r>
      <w:r>
        <w:t>assessed</w:t>
      </w:r>
      <w:r>
        <w:rPr>
          <w:spacing w:val="-2"/>
        </w:rPr>
        <w:t xml:space="preserve"> </w:t>
      </w:r>
      <w:r>
        <w:t>in</w:t>
      </w:r>
      <w:r>
        <w:rPr>
          <w:spacing w:val="-2"/>
        </w:rPr>
        <w:t xml:space="preserve"> </w:t>
      </w:r>
      <w:r>
        <w:t>CSU</w:t>
      </w:r>
      <w:r>
        <w:rPr>
          <w:spacing w:val="-2"/>
        </w:rPr>
        <w:t xml:space="preserve"> </w:t>
      </w:r>
      <w:r>
        <w:t>patients</w:t>
      </w:r>
      <w:r>
        <w:rPr>
          <w:spacing w:val="-3"/>
        </w:rPr>
        <w:t xml:space="preserve"> </w:t>
      </w:r>
      <w:r>
        <w:t>using</w:t>
      </w:r>
      <w:r>
        <w:rPr>
          <w:spacing w:val="-1"/>
        </w:rPr>
        <w:t xml:space="preserve"> </w:t>
      </w:r>
      <w:r>
        <w:t>a 24-hour</w:t>
      </w:r>
      <w:r>
        <w:rPr>
          <w:spacing w:val="10"/>
        </w:rPr>
        <w:t xml:space="preserve"> </w:t>
      </w:r>
      <w:r>
        <w:t>blood</w:t>
      </w:r>
      <w:r>
        <w:rPr>
          <w:spacing w:val="11"/>
        </w:rPr>
        <w:t xml:space="preserve"> </w:t>
      </w:r>
      <w:r>
        <w:t>pressure</w:t>
      </w:r>
      <w:r>
        <w:rPr>
          <w:spacing w:val="9"/>
        </w:rPr>
        <w:t xml:space="preserve"> </w:t>
      </w:r>
      <w:r>
        <w:t>measurement</w:t>
      </w:r>
      <w:r>
        <w:rPr>
          <w:spacing w:val="10"/>
        </w:rPr>
        <w:t xml:space="preserve"> </w:t>
      </w:r>
      <w:r>
        <w:t>by</w:t>
      </w:r>
      <w:r>
        <w:rPr>
          <w:spacing w:val="11"/>
        </w:rPr>
        <w:t xml:space="preserve"> </w:t>
      </w:r>
      <w:r>
        <w:t>ambulatory</w:t>
      </w:r>
      <w:r>
        <w:rPr>
          <w:spacing w:val="11"/>
        </w:rPr>
        <w:t xml:space="preserve"> </w:t>
      </w:r>
      <w:r>
        <w:t>blood</w:t>
      </w:r>
      <w:r>
        <w:rPr>
          <w:spacing w:val="10"/>
        </w:rPr>
        <w:t xml:space="preserve"> </w:t>
      </w:r>
      <w:r>
        <w:t>pressure</w:t>
      </w:r>
      <w:r>
        <w:rPr>
          <w:spacing w:val="11"/>
        </w:rPr>
        <w:t xml:space="preserve"> </w:t>
      </w:r>
      <w:r>
        <w:t>monitoring</w:t>
      </w:r>
      <w:r>
        <w:rPr>
          <w:spacing w:val="10"/>
        </w:rPr>
        <w:t xml:space="preserve"> </w:t>
      </w:r>
      <w:r>
        <w:t>(ABPM)</w:t>
      </w:r>
      <w:r>
        <w:rPr>
          <w:spacing w:val="11"/>
        </w:rPr>
        <w:t xml:space="preserve"> </w:t>
      </w:r>
      <w:r>
        <w:rPr>
          <w:spacing w:val="-5"/>
        </w:rPr>
        <w:t>at</w:t>
      </w:r>
      <w:r w:rsidR="007E328C">
        <w:rPr>
          <w:spacing w:val="-5"/>
        </w:rPr>
        <w:t xml:space="preserve"> </w:t>
      </w:r>
      <w:r>
        <w:t>steady state (week</w:t>
      </w:r>
      <w:r>
        <w:rPr>
          <w:spacing w:val="-1"/>
        </w:rPr>
        <w:t xml:space="preserve"> </w:t>
      </w:r>
      <w:r>
        <w:t>4) compared to baseline in a multicenter, open-label Phase</w:t>
      </w:r>
      <w:r>
        <w:rPr>
          <w:spacing w:val="-2"/>
        </w:rPr>
        <w:t xml:space="preserve"> </w:t>
      </w:r>
      <w:r>
        <w:t>III study (A2305). The Phase</w:t>
      </w:r>
      <w:r>
        <w:rPr>
          <w:spacing w:val="-1"/>
        </w:rPr>
        <w:t xml:space="preserve"> </w:t>
      </w:r>
      <w:r>
        <w:t>III study enrolled 144 patients with CSU inadequately controlled by second generation H1-antihistamine, who were administered remibrutinib 25</w:t>
      </w:r>
      <w:r>
        <w:rPr>
          <w:spacing w:val="-1"/>
        </w:rPr>
        <w:t xml:space="preserve"> </w:t>
      </w:r>
      <w:r>
        <w:t>mg b.i.d. The upper</w:t>
      </w:r>
      <w:r>
        <w:rPr>
          <w:spacing w:val="-3"/>
        </w:rPr>
        <w:t xml:space="preserve"> </w:t>
      </w:r>
      <w:r>
        <w:t>limit</w:t>
      </w:r>
      <w:r>
        <w:rPr>
          <w:spacing w:val="-5"/>
        </w:rPr>
        <w:t xml:space="preserve"> </w:t>
      </w:r>
      <w:r>
        <w:t>of</w:t>
      </w:r>
      <w:r>
        <w:rPr>
          <w:spacing w:val="-3"/>
        </w:rPr>
        <w:t xml:space="preserve"> </w:t>
      </w:r>
      <w:r>
        <w:t>the</w:t>
      </w:r>
      <w:r>
        <w:rPr>
          <w:spacing w:val="-3"/>
        </w:rPr>
        <w:t xml:space="preserve"> </w:t>
      </w:r>
      <w:r>
        <w:t>95%</w:t>
      </w:r>
      <w:r>
        <w:rPr>
          <w:spacing w:val="-4"/>
        </w:rPr>
        <w:t xml:space="preserve"> </w:t>
      </w:r>
      <w:r>
        <w:t>CI</w:t>
      </w:r>
      <w:r>
        <w:rPr>
          <w:spacing w:val="-4"/>
        </w:rPr>
        <w:t xml:space="preserve"> </w:t>
      </w:r>
      <w:r>
        <w:t>was</w:t>
      </w:r>
      <w:r>
        <w:rPr>
          <w:spacing w:val="-4"/>
        </w:rPr>
        <w:t xml:space="preserve"> </w:t>
      </w:r>
      <w:r>
        <w:t>-0.3</w:t>
      </w:r>
      <w:r>
        <w:rPr>
          <w:spacing w:val="-3"/>
        </w:rPr>
        <w:t xml:space="preserve"> </w:t>
      </w:r>
      <w:r>
        <w:t>mmHg,</w:t>
      </w:r>
      <w:r>
        <w:rPr>
          <w:spacing w:val="-3"/>
        </w:rPr>
        <w:t xml:space="preserve"> </w:t>
      </w:r>
      <w:r>
        <w:t>which</w:t>
      </w:r>
      <w:r>
        <w:rPr>
          <w:spacing w:val="-5"/>
        </w:rPr>
        <w:t xml:space="preserve"> </w:t>
      </w:r>
      <w:r>
        <w:t>was</w:t>
      </w:r>
      <w:r>
        <w:rPr>
          <w:spacing w:val="-4"/>
        </w:rPr>
        <w:t xml:space="preserve"> </w:t>
      </w:r>
      <w:r>
        <w:t>less</w:t>
      </w:r>
      <w:r>
        <w:rPr>
          <w:spacing w:val="-4"/>
        </w:rPr>
        <w:t xml:space="preserve"> </w:t>
      </w:r>
      <w:r>
        <w:t>than</w:t>
      </w:r>
      <w:r>
        <w:rPr>
          <w:spacing w:val="-4"/>
        </w:rPr>
        <w:t xml:space="preserve"> </w:t>
      </w:r>
      <w:r>
        <w:t>the</w:t>
      </w:r>
      <w:r>
        <w:rPr>
          <w:spacing w:val="-3"/>
        </w:rPr>
        <w:t xml:space="preserve"> </w:t>
      </w:r>
      <w:r>
        <w:t>prespecified</w:t>
      </w:r>
      <w:r>
        <w:rPr>
          <w:spacing w:val="-4"/>
        </w:rPr>
        <w:t xml:space="preserve"> </w:t>
      </w:r>
      <w:r>
        <w:t>upper</w:t>
      </w:r>
      <w:r>
        <w:rPr>
          <w:spacing w:val="-4"/>
        </w:rPr>
        <w:t xml:space="preserve"> </w:t>
      </w:r>
      <w:r>
        <w:t>limit</w:t>
      </w:r>
      <w:r>
        <w:rPr>
          <w:spacing w:val="-4"/>
        </w:rPr>
        <w:t xml:space="preserve"> </w:t>
      </w:r>
      <w:r>
        <w:t>of an increase of 3</w:t>
      </w:r>
      <w:r>
        <w:rPr>
          <w:spacing w:val="-1"/>
        </w:rPr>
        <w:t xml:space="preserve"> </w:t>
      </w:r>
      <w:r>
        <w:t>mmHg. No clinically relevant effect was noted at week 4 compared to baseline</w:t>
      </w:r>
      <w:r>
        <w:rPr>
          <w:spacing w:val="-9"/>
        </w:rPr>
        <w:t xml:space="preserve"> </w:t>
      </w:r>
      <w:r>
        <w:t>in</w:t>
      </w:r>
      <w:r>
        <w:rPr>
          <w:spacing w:val="-9"/>
        </w:rPr>
        <w:t xml:space="preserve"> </w:t>
      </w:r>
      <w:r>
        <w:t>24-hour</w:t>
      </w:r>
      <w:r>
        <w:rPr>
          <w:spacing w:val="-8"/>
        </w:rPr>
        <w:t xml:space="preserve"> </w:t>
      </w:r>
      <w:r>
        <w:t>systolic</w:t>
      </w:r>
      <w:r>
        <w:rPr>
          <w:spacing w:val="-8"/>
        </w:rPr>
        <w:t xml:space="preserve"> </w:t>
      </w:r>
      <w:r>
        <w:t>blood</w:t>
      </w:r>
      <w:r>
        <w:rPr>
          <w:spacing w:val="-9"/>
        </w:rPr>
        <w:t xml:space="preserve"> </w:t>
      </w:r>
      <w:r>
        <w:t>pressure</w:t>
      </w:r>
      <w:r>
        <w:rPr>
          <w:spacing w:val="-8"/>
        </w:rPr>
        <w:t xml:space="preserve"> </w:t>
      </w:r>
      <w:r>
        <w:t>(estimated</w:t>
      </w:r>
      <w:r>
        <w:rPr>
          <w:spacing w:val="-9"/>
        </w:rPr>
        <w:t xml:space="preserve"> </w:t>
      </w:r>
      <w:r>
        <w:t>mean</w:t>
      </w:r>
      <w:r>
        <w:rPr>
          <w:spacing w:val="-9"/>
        </w:rPr>
        <w:t xml:space="preserve"> </w:t>
      </w:r>
      <w:r>
        <w:t>change</w:t>
      </w:r>
      <w:r>
        <w:rPr>
          <w:spacing w:val="-7"/>
        </w:rPr>
        <w:t xml:space="preserve"> </w:t>
      </w:r>
      <w:r>
        <w:t>-1.3</w:t>
      </w:r>
      <w:r>
        <w:rPr>
          <w:spacing w:val="-1"/>
        </w:rPr>
        <w:t xml:space="preserve"> </w:t>
      </w:r>
      <w:r>
        <w:t>mmHg</w:t>
      </w:r>
      <w:r>
        <w:rPr>
          <w:spacing w:val="-9"/>
        </w:rPr>
        <w:t xml:space="preserve"> </w:t>
      </w:r>
      <w:r>
        <w:t>(95%</w:t>
      </w:r>
      <w:r>
        <w:rPr>
          <w:spacing w:val="-9"/>
        </w:rPr>
        <w:t xml:space="preserve"> </w:t>
      </w:r>
      <w:r>
        <w:t>CI:</w:t>
      </w:r>
      <w:r>
        <w:rPr>
          <w:spacing w:val="-8"/>
        </w:rPr>
        <w:t xml:space="preserve"> </w:t>
      </w:r>
      <w:r>
        <w:t>-</w:t>
      </w:r>
      <w:r>
        <w:rPr>
          <w:spacing w:val="-4"/>
        </w:rPr>
        <w:t>2.3,</w:t>
      </w:r>
      <w:r w:rsidR="007E328C">
        <w:rPr>
          <w:spacing w:val="-4"/>
        </w:rPr>
        <w:t xml:space="preserve"> </w:t>
      </w:r>
      <w:r>
        <w:t>-0.3))</w:t>
      </w:r>
      <w:r>
        <w:rPr>
          <w:spacing w:val="-11"/>
        </w:rPr>
        <w:t xml:space="preserve"> </w:t>
      </w:r>
      <w:r>
        <w:t>or</w:t>
      </w:r>
      <w:r>
        <w:rPr>
          <w:spacing w:val="-10"/>
        </w:rPr>
        <w:t xml:space="preserve"> </w:t>
      </w:r>
      <w:r>
        <w:t>diastolic</w:t>
      </w:r>
      <w:r>
        <w:rPr>
          <w:spacing w:val="-11"/>
        </w:rPr>
        <w:t xml:space="preserve"> </w:t>
      </w:r>
      <w:r>
        <w:t>blood</w:t>
      </w:r>
      <w:r>
        <w:rPr>
          <w:spacing w:val="-11"/>
        </w:rPr>
        <w:t xml:space="preserve"> </w:t>
      </w:r>
      <w:r>
        <w:t>pressure</w:t>
      </w:r>
      <w:r>
        <w:rPr>
          <w:spacing w:val="-11"/>
        </w:rPr>
        <w:t xml:space="preserve"> </w:t>
      </w:r>
      <w:r>
        <w:t>(estimated</w:t>
      </w:r>
      <w:r>
        <w:rPr>
          <w:spacing w:val="-11"/>
        </w:rPr>
        <w:t xml:space="preserve"> </w:t>
      </w:r>
      <w:r>
        <w:t>mean</w:t>
      </w:r>
      <w:r>
        <w:rPr>
          <w:spacing w:val="-11"/>
        </w:rPr>
        <w:t xml:space="preserve"> </w:t>
      </w:r>
      <w:r>
        <w:t>change</w:t>
      </w:r>
      <w:r>
        <w:rPr>
          <w:spacing w:val="-9"/>
        </w:rPr>
        <w:t xml:space="preserve"> </w:t>
      </w:r>
      <w:r>
        <w:t>-0.1</w:t>
      </w:r>
      <w:r>
        <w:rPr>
          <w:spacing w:val="-12"/>
        </w:rPr>
        <w:t xml:space="preserve"> </w:t>
      </w:r>
      <w:r>
        <w:t>(95%</w:t>
      </w:r>
      <w:r>
        <w:rPr>
          <w:spacing w:val="-11"/>
        </w:rPr>
        <w:t xml:space="preserve"> </w:t>
      </w:r>
      <w:r>
        <w:t>CI:</w:t>
      </w:r>
      <w:r>
        <w:rPr>
          <w:spacing w:val="-10"/>
        </w:rPr>
        <w:t xml:space="preserve"> </w:t>
      </w:r>
      <w:r>
        <w:t>-0.8,</w:t>
      </w:r>
      <w:r>
        <w:rPr>
          <w:spacing w:val="-12"/>
        </w:rPr>
        <w:t xml:space="preserve"> </w:t>
      </w:r>
      <w:r>
        <w:t>0.6)).</w:t>
      </w:r>
      <w:r>
        <w:rPr>
          <w:spacing w:val="-11"/>
        </w:rPr>
        <w:t xml:space="preserve"> </w:t>
      </w:r>
      <w:r>
        <w:t>In</w:t>
      </w:r>
      <w:r>
        <w:rPr>
          <w:spacing w:val="-12"/>
        </w:rPr>
        <w:t xml:space="preserve"> </w:t>
      </w:r>
      <w:r>
        <w:t>addition, there was no clinically relevant effect on heart rate.</w:t>
      </w:r>
    </w:p>
    <w:p w14:paraId="29168B15" w14:textId="77777777" w:rsidR="003B00DC" w:rsidRDefault="005717D7" w:rsidP="007E328C">
      <w:pPr>
        <w:pStyle w:val="Heading2"/>
        <w:ind w:left="0"/>
      </w:pPr>
      <w:bookmarkStart w:id="20" w:name="Clinical_trials"/>
      <w:bookmarkEnd w:id="20"/>
      <w:r>
        <w:t>Clinical</w:t>
      </w:r>
      <w:r>
        <w:rPr>
          <w:spacing w:val="-2"/>
        </w:rPr>
        <w:t xml:space="preserve"> trials</w:t>
      </w:r>
    </w:p>
    <w:p w14:paraId="29168B16" w14:textId="77777777" w:rsidR="003B00DC" w:rsidRDefault="005717D7" w:rsidP="007E328C">
      <w:pPr>
        <w:pStyle w:val="BodyText"/>
        <w:ind w:right="305"/>
        <w:jc w:val="left"/>
      </w:pPr>
      <w:r>
        <w:t>The efficacy and safety of RHAPSIDO were evaluated in two identical, multicenter, randomized, double-blind, placebo-controlled Phase</w:t>
      </w:r>
      <w:r>
        <w:rPr>
          <w:spacing w:val="-2"/>
        </w:rPr>
        <w:t xml:space="preserve"> </w:t>
      </w:r>
      <w:r>
        <w:t>III studies (REMIX-1 and REMIX-2) in adult patients with CSU who remained symptomatic despite treatment with second generation H1 antihistamines.</w:t>
      </w:r>
    </w:p>
    <w:p w14:paraId="29168B17" w14:textId="77777777" w:rsidR="003B00DC" w:rsidRDefault="005717D7" w:rsidP="007E328C">
      <w:pPr>
        <w:pStyle w:val="BodyText"/>
        <w:spacing w:before="200"/>
        <w:ind w:right="303"/>
        <w:jc w:val="left"/>
      </w:pPr>
      <w:r>
        <w:t>In</w:t>
      </w:r>
      <w:r>
        <w:rPr>
          <w:spacing w:val="-7"/>
        </w:rPr>
        <w:t xml:space="preserve"> </w:t>
      </w:r>
      <w:r>
        <w:t>REMIX-1</w:t>
      </w:r>
      <w:r>
        <w:rPr>
          <w:spacing w:val="-6"/>
        </w:rPr>
        <w:t xml:space="preserve"> </w:t>
      </w:r>
      <w:r>
        <w:t>and</w:t>
      </w:r>
      <w:r>
        <w:rPr>
          <w:spacing w:val="-6"/>
        </w:rPr>
        <w:t xml:space="preserve"> </w:t>
      </w:r>
      <w:r>
        <w:t>REMIX-2,</w:t>
      </w:r>
      <w:r>
        <w:rPr>
          <w:spacing w:val="-7"/>
        </w:rPr>
        <w:t xml:space="preserve"> </w:t>
      </w:r>
      <w:r>
        <w:t>patients</w:t>
      </w:r>
      <w:r>
        <w:rPr>
          <w:spacing w:val="-7"/>
        </w:rPr>
        <w:t xml:space="preserve"> </w:t>
      </w:r>
      <w:r>
        <w:t>were</w:t>
      </w:r>
      <w:r>
        <w:rPr>
          <w:spacing w:val="-6"/>
        </w:rPr>
        <w:t xml:space="preserve"> </w:t>
      </w:r>
      <w:r>
        <w:t>randomized</w:t>
      </w:r>
      <w:r>
        <w:rPr>
          <w:spacing w:val="-6"/>
        </w:rPr>
        <w:t xml:space="preserve"> </w:t>
      </w:r>
      <w:r>
        <w:t>in</w:t>
      </w:r>
      <w:r>
        <w:rPr>
          <w:spacing w:val="-6"/>
        </w:rPr>
        <w:t xml:space="preserve"> </w:t>
      </w:r>
      <w:r>
        <w:t>a</w:t>
      </w:r>
      <w:r>
        <w:rPr>
          <w:spacing w:val="-6"/>
        </w:rPr>
        <w:t xml:space="preserve"> </w:t>
      </w:r>
      <w:r>
        <w:t>2:1</w:t>
      </w:r>
      <w:r>
        <w:rPr>
          <w:spacing w:val="-7"/>
        </w:rPr>
        <w:t xml:space="preserve"> </w:t>
      </w:r>
      <w:r>
        <w:t>ratio</w:t>
      </w:r>
      <w:r>
        <w:rPr>
          <w:spacing w:val="-5"/>
        </w:rPr>
        <w:t xml:space="preserve"> </w:t>
      </w:r>
      <w:r>
        <w:t>to</w:t>
      </w:r>
      <w:r>
        <w:rPr>
          <w:spacing w:val="-6"/>
        </w:rPr>
        <w:t xml:space="preserve"> </w:t>
      </w:r>
      <w:r>
        <w:t>receive</w:t>
      </w:r>
      <w:r>
        <w:rPr>
          <w:spacing w:val="-6"/>
        </w:rPr>
        <w:t xml:space="preserve"> </w:t>
      </w:r>
      <w:r>
        <w:t>either</w:t>
      </w:r>
      <w:r>
        <w:rPr>
          <w:spacing w:val="-5"/>
        </w:rPr>
        <w:t xml:space="preserve"> </w:t>
      </w:r>
      <w:r>
        <w:t>RHAPSIDO 25</w:t>
      </w:r>
      <w:r>
        <w:rPr>
          <w:spacing w:val="-3"/>
        </w:rPr>
        <w:t xml:space="preserve"> </w:t>
      </w:r>
      <w:r>
        <w:t>mg</w:t>
      </w:r>
      <w:r>
        <w:rPr>
          <w:spacing w:val="-4"/>
        </w:rPr>
        <w:t xml:space="preserve"> </w:t>
      </w:r>
      <w:r>
        <w:t>or</w:t>
      </w:r>
      <w:r>
        <w:rPr>
          <w:spacing w:val="-3"/>
        </w:rPr>
        <w:t xml:space="preserve"> </w:t>
      </w:r>
      <w:r>
        <w:t>placebo,</w:t>
      </w:r>
      <w:r>
        <w:rPr>
          <w:spacing w:val="-5"/>
        </w:rPr>
        <w:t xml:space="preserve"> </w:t>
      </w:r>
      <w:r>
        <w:t>respectively,</w:t>
      </w:r>
      <w:r>
        <w:rPr>
          <w:spacing w:val="-4"/>
        </w:rPr>
        <w:t xml:space="preserve"> </w:t>
      </w:r>
      <w:r>
        <w:t>twice</w:t>
      </w:r>
      <w:r>
        <w:rPr>
          <w:spacing w:val="-3"/>
        </w:rPr>
        <w:t xml:space="preserve"> </w:t>
      </w:r>
      <w:r>
        <w:t>daily</w:t>
      </w:r>
      <w:r>
        <w:rPr>
          <w:spacing w:val="-3"/>
        </w:rPr>
        <w:t xml:space="preserve"> </w:t>
      </w:r>
      <w:r>
        <w:t>via</w:t>
      </w:r>
      <w:r>
        <w:rPr>
          <w:spacing w:val="-4"/>
        </w:rPr>
        <w:t xml:space="preserve"> </w:t>
      </w:r>
      <w:r>
        <w:t>the</w:t>
      </w:r>
      <w:r>
        <w:rPr>
          <w:spacing w:val="-3"/>
        </w:rPr>
        <w:t xml:space="preserve"> </w:t>
      </w:r>
      <w:r>
        <w:t>oral</w:t>
      </w:r>
      <w:r>
        <w:rPr>
          <w:spacing w:val="-5"/>
        </w:rPr>
        <w:t xml:space="preserve"> </w:t>
      </w:r>
      <w:r>
        <w:t>route</w:t>
      </w:r>
      <w:r>
        <w:rPr>
          <w:spacing w:val="-3"/>
        </w:rPr>
        <w:t xml:space="preserve"> </w:t>
      </w:r>
      <w:r>
        <w:t>for</w:t>
      </w:r>
      <w:r>
        <w:rPr>
          <w:spacing w:val="-3"/>
        </w:rPr>
        <w:t xml:space="preserve"> </w:t>
      </w:r>
      <w:r>
        <w:t>24</w:t>
      </w:r>
      <w:r>
        <w:rPr>
          <w:spacing w:val="-2"/>
        </w:rPr>
        <w:t xml:space="preserve"> </w:t>
      </w:r>
      <w:r>
        <w:t>weeks</w:t>
      </w:r>
      <w:r>
        <w:rPr>
          <w:spacing w:val="-4"/>
        </w:rPr>
        <w:t xml:space="preserve"> </w:t>
      </w:r>
      <w:r>
        <w:t>during</w:t>
      </w:r>
      <w:r>
        <w:rPr>
          <w:spacing w:val="-4"/>
        </w:rPr>
        <w:t xml:space="preserve"> </w:t>
      </w:r>
      <w:r>
        <w:t>the</w:t>
      </w:r>
      <w:r>
        <w:rPr>
          <w:spacing w:val="-3"/>
        </w:rPr>
        <w:t xml:space="preserve"> </w:t>
      </w:r>
      <w:r>
        <w:t>double-blind treatment period and continued in a 28-week open-label treatment period, during which all patients received RHAPSIDO 25 mg twice daily.</w:t>
      </w:r>
    </w:p>
    <w:p w14:paraId="29168B18" w14:textId="77777777" w:rsidR="003B00DC" w:rsidRDefault="005717D7" w:rsidP="007E328C">
      <w:pPr>
        <w:pStyle w:val="BodyText"/>
        <w:spacing w:before="200"/>
        <w:ind w:right="303"/>
        <w:jc w:val="left"/>
      </w:pPr>
      <w:r>
        <w:t>REMIX-1 (NCT05030311) and REMIX-2 (NCT05032157) enrolled a total of 925 adult patients, diagnosed with CSU that was inadequately controlled despite treatment with second generation</w:t>
      </w:r>
      <w:r>
        <w:rPr>
          <w:spacing w:val="-5"/>
        </w:rPr>
        <w:t xml:space="preserve"> </w:t>
      </w:r>
      <w:r>
        <w:t>H1</w:t>
      </w:r>
      <w:r>
        <w:rPr>
          <w:spacing w:val="-4"/>
        </w:rPr>
        <w:t xml:space="preserve"> </w:t>
      </w:r>
      <w:r>
        <w:t>antihistamines</w:t>
      </w:r>
      <w:r>
        <w:rPr>
          <w:spacing w:val="-5"/>
        </w:rPr>
        <w:t xml:space="preserve"> </w:t>
      </w:r>
      <w:r>
        <w:t>as</w:t>
      </w:r>
      <w:r>
        <w:rPr>
          <w:spacing w:val="-4"/>
        </w:rPr>
        <w:t xml:space="preserve"> </w:t>
      </w:r>
      <w:r>
        <w:t>defined</w:t>
      </w:r>
      <w:r>
        <w:rPr>
          <w:spacing w:val="-3"/>
        </w:rPr>
        <w:t xml:space="preserve"> </w:t>
      </w:r>
      <w:r>
        <w:t>by</w:t>
      </w:r>
      <w:r>
        <w:rPr>
          <w:spacing w:val="-3"/>
        </w:rPr>
        <w:t xml:space="preserve"> </w:t>
      </w:r>
      <w:r>
        <w:t>the</w:t>
      </w:r>
      <w:r>
        <w:rPr>
          <w:spacing w:val="-5"/>
        </w:rPr>
        <w:t xml:space="preserve"> </w:t>
      </w:r>
      <w:r>
        <w:t>presence</w:t>
      </w:r>
      <w:r>
        <w:rPr>
          <w:spacing w:val="-4"/>
        </w:rPr>
        <w:t xml:space="preserve"> </w:t>
      </w:r>
      <w:r>
        <w:t>of</w:t>
      </w:r>
      <w:r>
        <w:rPr>
          <w:spacing w:val="-6"/>
        </w:rPr>
        <w:t xml:space="preserve"> </w:t>
      </w:r>
      <w:r>
        <w:t>itch</w:t>
      </w:r>
      <w:r>
        <w:rPr>
          <w:spacing w:val="-4"/>
        </w:rPr>
        <w:t xml:space="preserve"> </w:t>
      </w:r>
      <w:r>
        <w:t>and</w:t>
      </w:r>
      <w:r>
        <w:rPr>
          <w:spacing w:val="-4"/>
        </w:rPr>
        <w:t xml:space="preserve"> </w:t>
      </w:r>
      <w:r>
        <w:t>hives</w:t>
      </w:r>
      <w:r>
        <w:rPr>
          <w:spacing w:val="-4"/>
        </w:rPr>
        <w:t xml:space="preserve"> </w:t>
      </w:r>
      <w:r>
        <w:t>for</w:t>
      </w:r>
      <w:r>
        <w:rPr>
          <w:spacing w:val="-4"/>
        </w:rPr>
        <w:t xml:space="preserve"> </w:t>
      </w:r>
      <w:r>
        <w:t>≥6</w:t>
      </w:r>
      <w:r>
        <w:rPr>
          <w:spacing w:val="-4"/>
        </w:rPr>
        <w:t xml:space="preserve"> </w:t>
      </w:r>
      <w:r>
        <w:t>consecutive weeks.</w:t>
      </w:r>
      <w:r>
        <w:rPr>
          <w:spacing w:val="-1"/>
        </w:rPr>
        <w:t xml:space="preserve"> </w:t>
      </w:r>
      <w:r>
        <w:t>All patients</w:t>
      </w:r>
      <w:r>
        <w:rPr>
          <w:spacing w:val="-1"/>
        </w:rPr>
        <w:t xml:space="preserve"> </w:t>
      </w:r>
      <w:r>
        <w:t>were</w:t>
      </w:r>
      <w:r>
        <w:rPr>
          <w:spacing w:val="-2"/>
        </w:rPr>
        <w:t xml:space="preserve"> </w:t>
      </w:r>
      <w:r>
        <w:t>required</w:t>
      </w:r>
      <w:r>
        <w:rPr>
          <w:spacing w:val="-1"/>
        </w:rPr>
        <w:t xml:space="preserve"> </w:t>
      </w:r>
      <w:r>
        <w:t>to</w:t>
      </w:r>
      <w:r>
        <w:rPr>
          <w:spacing w:val="-1"/>
        </w:rPr>
        <w:t xml:space="preserve"> </w:t>
      </w:r>
      <w:r>
        <w:t>have a weekly urticaria activity score</w:t>
      </w:r>
      <w:r>
        <w:rPr>
          <w:spacing w:val="-1"/>
        </w:rPr>
        <w:t xml:space="preserve"> </w:t>
      </w:r>
      <w:r>
        <w:t>(UAS7) ≥16</w:t>
      </w:r>
      <w:r>
        <w:rPr>
          <w:spacing w:val="-1"/>
        </w:rPr>
        <w:t xml:space="preserve"> </w:t>
      </w:r>
      <w:r>
        <w:t>(range 0</w:t>
      </w:r>
      <w:r>
        <w:rPr>
          <w:spacing w:val="-13"/>
        </w:rPr>
        <w:t xml:space="preserve"> </w:t>
      </w:r>
      <w:r>
        <w:t>to</w:t>
      </w:r>
      <w:r>
        <w:rPr>
          <w:spacing w:val="-12"/>
        </w:rPr>
        <w:t xml:space="preserve"> </w:t>
      </w:r>
      <w:r>
        <w:t>42),</w:t>
      </w:r>
      <w:r>
        <w:rPr>
          <w:spacing w:val="-12"/>
        </w:rPr>
        <w:t xml:space="preserve"> </w:t>
      </w:r>
      <w:r>
        <w:t>a</w:t>
      </w:r>
      <w:r>
        <w:rPr>
          <w:spacing w:val="-12"/>
        </w:rPr>
        <w:t xml:space="preserve"> </w:t>
      </w:r>
      <w:r>
        <w:t>weekly</w:t>
      </w:r>
      <w:r>
        <w:rPr>
          <w:spacing w:val="-12"/>
        </w:rPr>
        <w:t xml:space="preserve"> </w:t>
      </w:r>
      <w:r>
        <w:t>itch</w:t>
      </w:r>
      <w:r>
        <w:rPr>
          <w:spacing w:val="-12"/>
        </w:rPr>
        <w:t xml:space="preserve"> </w:t>
      </w:r>
      <w:r>
        <w:t>severity</w:t>
      </w:r>
      <w:r>
        <w:rPr>
          <w:spacing w:val="-12"/>
        </w:rPr>
        <w:t xml:space="preserve"> </w:t>
      </w:r>
      <w:r>
        <w:t>score</w:t>
      </w:r>
      <w:r>
        <w:rPr>
          <w:spacing w:val="-13"/>
        </w:rPr>
        <w:t xml:space="preserve"> </w:t>
      </w:r>
      <w:r>
        <w:t>(ISS7)</w:t>
      </w:r>
      <w:r>
        <w:rPr>
          <w:spacing w:val="-12"/>
        </w:rPr>
        <w:t xml:space="preserve"> </w:t>
      </w:r>
      <w:r>
        <w:t>≥6</w:t>
      </w:r>
      <w:r>
        <w:rPr>
          <w:spacing w:val="-12"/>
        </w:rPr>
        <w:t xml:space="preserve"> </w:t>
      </w:r>
      <w:r>
        <w:t>(range</w:t>
      </w:r>
      <w:r>
        <w:rPr>
          <w:spacing w:val="-12"/>
        </w:rPr>
        <w:t xml:space="preserve"> </w:t>
      </w:r>
      <w:r>
        <w:t>0</w:t>
      </w:r>
      <w:r>
        <w:rPr>
          <w:spacing w:val="-13"/>
        </w:rPr>
        <w:t xml:space="preserve"> </w:t>
      </w:r>
      <w:r>
        <w:t>to</w:t>
      </w:r>
      <w:r>
        <w:rPr>
          <w:spacing w:val="-12"/>
        </w:rPr>
        <w:t xml:space="preserve"> </w:t>
      </w:r>
      <w:r>
        <w:t>21)</w:t>
      </w:r>
      <w:r>
        <w:rPr>
          <w:spacing w:val="-13"/>
        </w:rPr>
        <w:t xml:space="preserve"> </w:t>
      </w:r>
      <w:r>
        <w:t>and</w:t>
      </w:r>
      <w:r>
        <w:rPr>
          <w:spacing w:val="-12"/>
        </w:rPr>
        <w:t xml:space="preserve"> </w:t>
      </w:r>
      <w:r>
        <w:t>a</w:t>
      </w:r>
      <w:r>
        <w:rPr>
          <w:spacing w:val="-12"/>
        </w:rPr>
        <w:t xml:space="preserve"> </w:t>
      </w:r>
      <w:r>
        <w:t>weekly</w:t>
      </w:r>
      <w:r>
        <w:rPr>
          <w:spacing w:val="-12"/>
        </w:rPr>
        <w:t xml:space="preserve"> </w:t>
      </w:r>
      <w:r>
        <w:t>hives</w:t>
      </w:r>
      <w:r>
        <w:rPr>
          <w:spacing w:val="-13"/>
        </w:rPr>
        <w:t xml:space="preserve"> </w:t>
      </w:r>
      <w:r>
        <w:t>severity</w:t>
      </w:r>
      <w:r>
        <w:rPr>
          <w:spacing w:val="-12"/>
        </w:rPr>
        <w:t xml:space="preserve"> </w:t>
      </w:r>
      <w:r>
        <w:t>score (HSS7) ≥6 (range 0 to 21) for 7 days prior to randomization.</w:t>
      </w:r>
    </w:p>
    <w:p w14:paraId="29168B19" w14:textId="2C401B9B" w:rsidR="003B00DC" w:rsidRDefault="005717D7" w:rsidP="007E328C">
      <w:pPr>
        <w:pStyle w:val="Heading2"/>
        <w:spacing w:before="240"/>
      </w:pPr>
      <w:bookmarkStart w:id="21" w:name="Table_2_Baseline_demographics_and_diseas"/>
      <w:bookmarkEnd w:id="21"/>
      <w:r>
        <w:lastRenderedPageBreak/>
        <w:t>Table</w:t>
      </w:r>
      <w:r>
        <w:rPr>
          <w:spacing w:val="-3"/>
        </w:rPr>
        <w:t xml:space="preserve"> </w:t>
      </w:r>
      <w:r>
        <w:t>2</w:t>
      </w:r>
      <w:r>
        <w:rPr>
          <w:spacing w:val="59"/>
          <w:w w:val="150"/>
        </w:rPr>
        <w:t xml:space="preserve"> </w:t>
      </w:r>
      <w:r>
        <w:t>Baseline</w:t>
      </w:r>
      <w:r>
        <w:rPr>
          <w:spacing w:val="-2"/>
        </w:rPr>
        <w:t xml:space="preserve"> </w:t>
      </w:r>
      <w:r>
        <w:t>demographics</w:t>
      </w:r>
      <w:r>
        <w:rPr>
          <w:spacing w:val="-2"/>
        </w:rPr>
        <w:t xml:space="preserve"> </w:t>
      </w:r>
      <w:r>
        <w:t>and</w:t>
      </w:r>
      <w:r>
        <w:rPr>
          <w:spacing w:val="-2"/>
        </w:rPr>
        <w:t xml:space="preserve"> </w:t>
      </w:r>
      <w:r>
        <w:t>disease</w:t>
      </w:r>
      <w:r>
        <w:rPr>
          <w:spacing w:val="-2"/>
        </w:rPr>
        <w:t xml:space="preserve"> </w:t>
      </w:r>
      <w:r>
        <w:t>characteristics</w:t>
      </w:r>
      <w:r>
        <w:rPr>
          <w:spacing w:val="-1"/>
        </w:rPr>
        <w:t xml:space="preserve"> </w:t>
      </w:r>
      <w:r>
        <w:t>in</w:t>
      </w:r>
      <w:r>
        <w:rPr>
          <w:spacing w:val="-2"/>
        </w:rPr>
        <w:t xml:space="preserve"> </w:t>
      </w:r>
      <w:r>
        <w:t>REMIX-1</w:t>
      </w:r>
      <w:r>
        <w:rPr>
          <w:spacing w:val="-2"/>
        </w:rPr>
        <w:t xml:space="preserve"> </w:t>
      </w:r>
      <w:r>
        <w:t>and</w:t>
      </w:r>
      <w:r>
        <w:rPr>
          <w:spacing w:val="-2"/>
        </w:rPr>
        <w:t xml:space="preserve"> </w:t>
      </w:r>
      <w:r>
        <w:t>REMIX-</w:t>
      </w:r>
      <w:r>
        <w:rPr>
          <w:spacing w:val="-10"/>
        </w:rPr>
        <w:t>2</w:t>
      </w:r>
    </w:p>
    <w:p w14:paraId="29168B1A" w14:textId="77777777" w:rsidR="003B00DC" w:rsidRDefault="003B00DC" w:rsidP="007E328C">
      <w:pPr>
        <w:pStyle w:val="BodyText"/>
        <w:spacing w:before="11"/>
        <w:ind w:left="0"/>
        <w:jc w:val="left"/>
        <w:rPr>
          <w:b/>
          <w:sz w:val="9"/>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274"/>
        <w:gridCol w:w="1046"/>
        <w:gridCol w:w="1136"/>
        <w:gridCol w:w="1222"/>
        <w:gridCol w:w="1039"/>
        <w:gridCol w:w="1097"/>
      </w:tblGrid>
      <w:tr w:rsidR="003B00DC" w14:paraId="29168B1E" w14:textId="77777777">
        <w:trPr>
          <w:trHeight w:val="280"/>
        </w:trPr>
        <w:tc>
          <w:tcPr>
            <w:tcW w:w="1980" w:type="dxa"/>
            <w:vMerge w:val="restart"/>
            <w:tcBorders>
              <w:left w:val="nil"/>
            </w:tcBorders>
          </w:tcPr>
          <w:p w14:paraId="29168B1B" w14:textId="77777777" w:rsidR="003B00DC" w:rsidRDefault="005717D7" w:rsidP="007E328C">
            <w:pPr>
              <w:pStyle w:val="TableParagraph"/>
              <w:spacing w:before="41"/>
              <w:ind w:left="108"/>
              <w:jc w:val="left"/>
              <w:rPr>
                <w:b/>
                <w:sz w:val="18"/>
              </w:rPr>
            </w:pPr>
            <w:r>
              <w:rPr>
                <w:b/>
                <w:spacing w:val="-2"/>
                <w:sz w:val="18"/>
              </w:rPr>
              <w:t>Parameters</w:t>
            </w:r>
          </w:p>
        </w:tc>
        <w:tc>
          <w:tcPr>
            <w:tcW w:w="3456" w:type="dxa"/>
            <w:gridSpan w:val="3"/>
          </w:tcPr>
          <w:p w14:paraId="29168B1C" w14:textId="77777777" w:rsidR="003B00DC" w:rsidRDefault="005717D7" w:rsidP="007E328C">
            <w:pPr>
              <w:pStyle w:val="TableParagraph"/>
              <w:spacing w:before="41"/>
              <w:jc w:val="left"/>
              <w:rPr>
                <w:b/>
                <w:sz w:val="18"/>
              </w:rPr>
            </w:pPr>
            <w:r>
              <w:rPr>
                <w:b/>
                <w:spacing w:val="-2"/>
                <w:sz w:val="18"/>
              </w:rPr>
              <w:t>REMIX-</w:t>
            </w:r>
            <w:r>
              <w:rPr>
                <w:b/>
                <w:spacing w:val="-10"/>
                <w:sz w:val="18"/>
              </w:rPr>
              <w:t>1</w:t>
            </w:r>
          </w:p>
        </w:tc>
        <w:tc>
          <w:tcPr>
            <w:tcW w:w="3358" w:type="dxa"/>
            <w:gridSpan w:val="3"/>
          </w:tcPr>
          <w:p w14:paraId="29168B1D" w14:textId="77777777" w:rsidR="003B00DC" w:rsidRDefault="005717D7" w:rsidP="007E328C">
            <w:pPr>
              <w:pStyle w:val="TableParagraph"/>
              <w:spacing w:before="41"/>
              <w:jc w:val="left"/>
              <w:rPr>
                <w:b/>
                <w:sz w:val="18"/>
              </w:rPr>
            </w:pPr>
            <w:r>
              <w:rPr>
                <w:b/>
                <w:spacing w:val="-2"/>
                <w:sz w:val="18"/>
              </w:rPr>
              <w:t>REMIX-</w:t>
            </w:r>
            <w:r>
              <w:rPr>
                <w:b/>
                <w:spacing w:val="-10"/>
                <w:sz w:val="18"/>
              </w:rPr>
              <w:t>2</w:t>
            </w:r>
          </w:p>
        </w:tc>
      </w:tr>
      <w:tr w:rsidR="003B00DC" w14:paraId="29168B26" w14:textId="77777777">
        <w:trPr>
          <w:trHeight w:val="539"/>
        </w:trPr>
        <w:tc>
          <w:tcPr>
            <w:tcW w:w="1980" w:type="dxa"/>
            <w:vMerge/>
            <w:tcBorders>
              <w:top w:val="nil"/>
              <w:left w:val="nil"/>
            </w:tcBorders>
          </w:tcPr>
          <w:p w14:paraId="29168B1F" w14:textId="77777777" w:rsidR="003B00DC" w:rsidRDefault="003B00DC" w:rsidP="007E328C">
            <w:pPr>
              <w:rPr>
                <w:sz w:val="2"/>
                <w:szCs w:val="2"/>
              </w:rPr>
            </w:pPr>
          </w:p>
        </w:tc>
        <w:tc>
          <w:tcPr>
            <w:tcW w:w="1274" w:type="dxa"/>
          </w:tcPr>
          <w:p w14:paraId="29168B20" w14:textId="77777777" w:rsidR="003B00DC" w:rsidRDefault="005717D7" w:rsidP="007E328C">
            <w:pPr>
              <w:pStyle w:val="TableParagraph"/>
              <w:spacing w:before="0" w:line="260" w:lineRule="exact"/>
              <w:ind w:left="339" w:right="230" w:hanging="98"/>
              <w:jc w:val="left"/>
              <w:rPr>
                <w:b/>
                <w:sz w:val="18"/>
              </w:rPr>
            </w:pPr>
            <w:r>
              <w:rPr>
                <w:b/>
                <w:spacing w:val="-2"/>
                <w:sz w:val="18"/>
              </w:rPr>
              <w:t>RHAPSIDO</w:t>
            </w:r>
            <w:r>
              <w:rPr>
                <w:b/>
                <w:sz w:val="18"/>
              </w:rPr>
              <w:t xml:space="preserve"> </w:t>
            </w:r>
            <w:r>
              <w:rPr>
                <w:b/>
                <w:spacing w:val="-2"/>
                <w:sz w:val="18"/>
              </w:rPr>
              <w:t>(N=313)</w:t>
            </w:r>
          </w:p>
        </w:tc>
        <w:tc>
          <w:tcPr>
            <w:tcW w:w="1046" w:type="dxa"/>
          </w:tcPr>
          <w:p w14:paraId="29168B21" w14:textId="77777777" w:rsidR="003B00DC" w:rsidRDefault="005717D7" w:rsidP="007E328C">
            <w:pPr>
              <w:pStyle w:val="TableParagraph"/>
              <w:spacing w:before="0" w:line="260" w:lineRule="exact"/>
              <w:ind w:left="226" w:right="209" w:firstLine="3"/>
              <w:jc w:val="left"/>
              <w:rPr>
                <w:b/>
                <w:sz w:val="18"/>
              </w:rPr>
            </w:pPr>
            <w:r>
              <w:rPr>
                <w:b/>
                <w:spacing w:val="-2"/>
                <w:sz w:val="18"/>
              </w:rPr>
              <w:t>Placebo</w:t>
            </w:r>
            <w:r>
              <w:rPr>
                <w:b/>
                <w:sz w:val="18"/>
              </w:rPr>
              <w:t xml:space="preserve"> </w:t>
            </w:r>
            <w:r>
              <w:rPr>
                <w:b/>
                <w:spacing w:val="-2"/>
                <w:sz w:val="18"/>
              </w:rPr>
              <w:t>(N=157)</w:t>
            </w:r>
          </w:p>
        </w:tc>
        <w:tc>
          <w:tcPr>
            <w:tcW w:w="1136" w:type="dxa"/>
          </w:tcPr>
          <w:p w14:paraId="29168B22" w14:textId="77777777" w:rsidR="003B00DC" w:rsidRDefault="005717D7" w:rsidP="007E328C">
            <w:pPr>
              <w:pStyle w:val="TableParagraph"/>
              <w:spacing w:before="0" w:line="260" w:lineRule="exact"/>
              <w:ind w:left="271" w:right="254" w:firstLine="106"/>
              <w:jc w:val="left"/>
              <w:rPr>
                <w:b/>
                <w:sz w:val="18"/>
              </w:rPr>
            </w:pPr>
            <w:r>
              <w:rPr>
                <w:b/>
                <w:spacing w:val="-2"/>
                <w:sz w:val="18"/>
              </w:rPr>
              <w:t>Total</w:t>
            </w:r>
            <w:r>
              <w:rPr>
                <w:b/>
                <w:sz w:val="18"/>
              </w:rPr>
              <w:t xml:space="preserve"> </w:t>
            </w:r>
            <w:r>
              <w:rPr>
                <w:b/>
                <w:spacing w:val="-2"/>
                <w:sz w:val="18"/>
              </w:rPr>
              <w:t>(N=470)</w:t>
            </w:r>
          </w:p>
        </w:tc>
        <w:tc>
          <w:tcPr>
            <w:tcW w:w="1222" w:type="dxa"/>
          </w:tcPr>
          <w:p w14:paraId="29168B23" w14:textId="77777777" w:rsidR="003B00DC" w:rsidRDefault="005717D7" w:rsidP="007E328C">
            <w:pPr>
              <w:pStyle w:val="TableParagraph"/>
              <w:spacing w:before="0" w:line="260" w:lineRule="exact"/>
              <w:ind w:left="315" w:right="202" w:hanging="98"/>
              <w:jc w:val="left"/>
              <w:rPr>
                <w:b/>
                <w:sz w:val="18"/>
              </w:rPr>
            </w:pPr>
            <w:r>
              <w:rPr>
                <w:b/>
                <w:spacing w:val="-2"/>
                <w:sz w:val="18"/>
              </w:rPr>
              <w:t>RHAPSIDO</w:t>
            </w:r>
            <w:r>
              <w:rPr>
                <w:b/>
                <w:sz w:val="18"/>
              </w:rPr>
              <w:t xml:space="preserve"> </w:t>
            </w:r>
            <w:r>
              <w:rPr>
                <w:b/>
                <w:spacing w:val="-2"/>
                <w:sz w:val="18"/>
              </w:rPr>
              <w:t>(N=300)</w:t>
            </w:r>
          </w:p>
        </w:tc>
        <w:tc>
          <w:tcPr>
            <w:tcW w:w="1039" w:type="dxa"/>
          </w:tcPr>
          <w:p w14:paraId="29168B24" w14:textId="77777777" w:rsidR="003B00DC" w:rsidRDefault="005717D7" w:rsidP="007E328C">
            <w:pPr>
              <w:pStyle w:val="TableParagraph"/>
              <w:spacing w:before="0" w:line="260" w:lineRule="exact"/>
              <w:ind w:left="223" w:right="205" w:firstLine="2"/>
              <w:jc w:val="left"/>
              <w:rPr>
                <w:b/>
                <w:sz w:val="18"/>
              </w:rPr>
            </w:pPr>
            <w:r>
              <w:rPr>
                <w:b/>
                <w:spacing w:val="-2"/>
                <w:sz w:val="18"/>
              </w:rPr>
              <w:t>Placebo</w:t>
            </w:r>
            <w:r>
              <w:rPr>
                <w:b/>
                <w:sz w:val="18"/>
              </w:rPr>
              <w:t xml:space="preserve"> </w:t>
            </w:r>
            <w:r>
              <w:rPr>
                <w:b/>
                <w:spacing w:val="-2"/>
                <w:sz w:val="18"/>
              </w:rPr>
              <w:t>(N=155)</w:t>
            </w:r>
          </w:p>
        </w:tc>
        <w:tc>
          <w:tcPr>
            <w:tcW w:w="1097" w:type="dxa"/>
          </w:tcPr>
          <w:p w14:paraId="29168B25" w14:textId="77777777" w:rsidR="003B00DC" w:rsidRDefault="005717D7" w:rsidP="007E328C">
            <w:pPr>
              <w:pStyle w:val="TableParagraph"/>
              <w:spacing w:before="0" w:line="260" w:lineRule="exact"/>
              <w:ind w:left="252" w:right="234" w:firstLine="105"/>
              <w:jc w:val="left"/>
              <w:rPr>
                <w:b/>
                <w:sz w:val="18"/>
              </w:rPr>
            </w:pPr>
            <w:r>
              <w:rPr>
                <w:b/>
                <w:spacing w:val="-2"/>
                <w:sz w:val="18"/>
              </w:rPr>
              <w:t>Total</w:t>
            </w:r>
            <w:r>
              <w:rPr>
                <w:b/>
                <w:sz w:val="18"/>
              </w:rPr>
              <w:t xml:space="preserve"> </w:t>
            </w:r>
            <w:r>
              <w:rPr>
                <w:b/>
                <w:spacing w:val="-2"/>
                <w:sz w:val="18"/>
              </w:rPr>
              <w:t>(N=455)</w:t>
            </w:r>
          </w:p>
        </w:tc>
      </w:tr>
      <w:tr w:rsidR="003B00DC" w14:paraId="29168B28" w14:textId="77777777">
        <w:trPr>
          <w:trHeight w:val="279"/>
        </w:trPr>
        <w:tc>
          <w:tcPr>
            <w:tcW w:w="8794" w:type="dxa"/>
            <w:gridSpan w:val="7"/>
          </w:tcPr>
          <w:p w14:paraId="29168B27" w14:textId="77777777" w:rsidR="003B00DC" w:rsidRDefault="005717D7" w:rsidP="007E328C">
            <w:pPr>
              <w:pStyle w:val="TableParagraph"/>
              <w:spacing w:before="39"/>
              <w:ind w:left="108"/>
              <w:jc w:val="left"/>
              <w:rPr>
                <w:b/>
                <w:sz w:val="18"/>
              </w:rPr>
            </w:pPr>
            <w:r>
              <w:rPr>
                <w:b/>
                <w:sz w:val="18"/>
              </w:rPr>
              <w:t>Age</w:t>
            </w:r>
            <w:r>
              <w:rPr>
                <w:b/>
                <w:spacing w:val="-2"/>
                <w:sz w:val="18"/>
              </w:rPr>
              <w:t xml:space="preserve"> </w:t>
            </w:r>
            <w:r>
              <w:rPr>
                <w:b/>
                <w:sz w:val="18"/>
              </w:rPr>
              <w:t>(years)</w:t>
            </w:r>
            <w:r>
              <w:rPr>
                <w:b/>
                <w:spacing w:val="-2"/>
                <w:sz w:val="18"/>
              </w:rPr>
              <w:t xml:space="preserve"> </w:t>
            </w:r>
            <w:r>
              <w:rPr>
                <w:b/>
                <w:sz w:val="18"/>
              </w:rPr>
              <w:t>n</w:t>
            </w:r>
            <w:r>
              <w:rPr>
                <w:b/>
                <w:spacing w:val="-1"/>
                <w:sz w:val="18"/>
              </w:rPr>
              <w:t xml:space="preserve"> </w:t>
            </w:r>
            <w:r>
              <w:rPr>
                <w:b/>
                <w:spacing w:val="-5"/>
                <w:sz w:val="18"/>
              </w:rPr>
              <w:t>(%)</w:t>
            </w:r>
          </w:p>
        </w:tc>
      </w:tr>
      <w:tr w:rsidR="003B00DC" w14:paraId="29168B30" w14:textId="77777777">
        <w:trPr>
          <w:trHeight w:val="280"/>
        </w:trPr>
        <w:tc>
          <w:tcPr>
            <w:tcW w:w="1980" w:type="dxa"/>
          </w:tcPr>
          <w:p w14:paraId="29168B29" w14:textId="77777777" w:rsidR="003B00DC" w:rsidRDefault="005717D7" w:rsidP="007E328C">
            <w:pPr>
              <w:pStyle w:val="TableParagraph"/>
              <w:spacing w:before="39"/>
              <w:ind w:left="108"/>
              <w:jc w:val="left"/>
              <w:rPr>
                <w:sz w:val="18"/>
              </w:rPr>
            </w:pPr>
            <w:r>
              <w:rPr>
                <w:sz w:val="18"/>
              </w:rPr>
              <w:t>18-65</w:t>
            </w:r>
            <w:r>
              <w:rPr>
                <w:spacing w:val="-2"/>
                <w:sz w:val="18"/>
              </w:rPr>
              <w:t xml:space="preserve"> years</w:t>
            </w:r>
          </w:p>
        </w:tc>
        <w:tc>
          <w:tcPr>
            <w:tcW w:w="1274" w:type="dxa"/>
          </w:tcPr>
          <w:p w14:paraId="29168B2A" w14:textId="77777777" w:rsidR="003B00DC" w:rsidRDefault="005717D7" w:rsidP="007E328C">
            <w:pPr>
              <w:pStyle w:val="TableParagraph"/>
              <w:spacing w:before="39"/>
              <w:ind w:left="10" w:right="1"/>
              <w:jc w:val="left"/>
              <w:rPr>
                <w:sz w:val="18"/>
              </w:rPr>
            </w:pPr>
            <w:r>
              <w:rPr>
                <w:sz w:val="18"/>
              </w:rPr>
              <w:t xml:space="preserve">282 </w:t>
            </w:r>
            <w:r>
              <w:rPr>
                <w:spacing w:val="-2"/>
                <w:sz w:val="18"/>
              </w:rPr>
              <w:t>(90.1)</w:t>
            </w:r>
          </w:p>
        </w:tc>
        <w:tc>
          <w:tcPr>
            <w:tcW w:w="1046" w:type="dxa"/>
          </w:tcPr>
          <w:p w14:paraId="29168B2B" w14:textId="77777777" w:rsidR="003B00DC" w:rsidRDefault="005717D7" w:rsidP="007E328C">
            <w:pPr>
              <w:pStyle w:val="TableParagraph"/>
              <w:spacing w:before="39"/>
              <w:ind w:right="1"/>
              <w:jc w:val="left"/>
              <w:rPr>
                <w:sz w:val="18"/>
              </w:rPr>
            </w:pPr>
            <w:r>
              <w:rPr>
                <w:sz w:val="18"/>
              </w:rPr>
              <w:t xml:space="preserve">143 </w:t>
            </w:r>
            <w:r>
              <w:rPr>
                <w:spacing w:val="-2"/>
                <w:sz w:val="18"/>
              </w:rPr>
              <w:t>(91.1)</w:t>
            </w:r>
          </w:p>
        </w:tc>
        <w:tc>
          <w:tcPr>
            <w:tcW w:w="1136" w:type="dxa"/>
          </w:tcPr>
          <w:p w14:paraId="29168B2C" w14:textId="77777777" w:rsidR="003B00DC" w:rsidRDefault="005717D7" w:rsidP="007E328C">
            <w:pPr>
              <w:pStyle w:val="TableParagraph"/>
              <w:spacing w:before="39"/>
              <w:ind w:right="2"/>
              <w:jc w:val="left"/>
              <w:rPr>
                <w:sz w:val="18"/>
              </w:rPr>
            </w:pPr>
            <w:r>
              <w:rPr>
                <w:sz w:val="18"/>
              </w:rPr>
              <w:t xml:space="preserve">425 </w:t>
            </w:r>
            <w:r>
              <w:rPr>
                <w:spacing w:val="-2"/>
                <w:sz w:val="18"/>
              </w:rPr>
              <w:t>(90.4)</w:t>
            </w:r>
          </w:p>
        </w:tc>
        <w:tc>
          <w:tcPr>
            <w:tcW w:w="1222" w:type="dxa"/>
          </w:tcPr>
          <w:p w14:paraId="29168B2D" w14:textId="77777777" w:rsidR="003B00DC" w:rsidRDefault="005717D7" w:rsidP="007E328C">
            <w:pPr>
              <w:pStyle w:val="TableParagraph"/>
              <w:spacing w:before="39"/>
              <w:ind w:left="13" w:right="1"/>
              <w:jc w:val="left"/>
              <w:rPr>
                <w:sz w:val="18"/>
              </w:rPr>
            </w:pPr>
            <w:r>
              <w:rPr>
                <w:sz w:val="18"/>
              </w:rPr>
              <w:t xml:space="preserve">276 </w:t>
            </w:r>
            <w:r>
              <w:rPr>
                <w:spacing w:val="-2"/>
                <w:sz w:val="18"/>
              </w:rPr>
              <w:t>(92.0)</w:t>
            </w:r>
          </w:p>
        </w:tc>
        <w:tc>
          <w:tcPr>
            <w:tcW w:w="1039" w:type="dxa"/>
          </w:tcPr>
          <w:p w14:paraId="29168B2E" w14:textId="77777777" w:rsidR="003B00DC" w:rsidRDefault="005717D7" w:rsidP="007E328C">
            <w:pPr>
              <w:pStyle w:val="TableParagraph"/>
              <w:spacing w:before="39"/>
              <w:jc w:val="left"/>
              <w:rPr>
                <w:sz w:val="18"/>
              </w:rPr>
            </w:pPr>
            <w:r>
              <w:rPr>
                <w:sz w:val="18"/>
              </w:rPr>
              <w:t xml:space="preserve">144 </w:t>
            </w:r>
            <w:r>
              <w:rPr>
                <w:spacing w:val="-2"/>
                <w:sz w:val="18"/>
              </w:rPr>
              <w:t>(92.9)</w:t>
            </w:r>
          </w:p>
        </w:tc>
        <w:tc>
          <w:tcPr>
            <w:tcW w:w="1097" w:type="dxa"/>
          </w:tcPr>
          <w:p w14:paraId="29168B2F" w14:textId="77777777" w:rsidR="003B00DC" w:rsidRDefault="005717D7" w:rsidP="007E328C">
            <w:pPr>
              <w:pStyle w:val="TableParagraph"/>
              <w:spacing w:before="39"/>
              <w:jc w:val="left"/>
              <w:rPr>
                <w:sz w:val="18"/>
              </w:rPr>
            </w:pPr>
            <w:r>
              <w:rPr>
                <w:sz w:val="18"/>
              </w:rPr>
              <w:t xml:space="preserve">420 </w:t>
            </w:r>
            <w:r>
              <w:rPr>
                <w:spacing w:val="-2"/>
                <w:sz w:val="18"/>
              </w:rPr>
              <w:t>(92.3)</w:t>
            </w:r>
          </w:p>
        </w:tc>
      </w:tr>
      <w:tr w:rsidR="003B00DC" w14:paraId="29168B38" w14:textId="77777777">
        <w:trPr>
          <w:trHeight w:val="279"/>
        </w:trPr>
        <w:tc>
          <w:tcPr>
            <w:tcW w:w="1980" w:type="dxa"/>
          </w:tcPr>
          <w:p w14:paraId="29168B31" w14:textId="77777777" w:rsidR="003B00DC" w:rsidRDefault="005717D7" w:rsidP="007E328C">
            <w:pPr>
              <w:pStyle w:val="TableParagraph"/>
              <w:spacing w:before="39"/>
              <w:ind w:left="108"/>
              <w:jc w:val="left"/>
              <w:rPr>
                <w:sz w:val="18"/>
              </w:rPr>
            </w:pPr>
            <w:r>
              <w:rPr>
                <w:sz w:val="18"/>
              </w:rPr>
              <w:t>&gt;</w:t>
            </w:r>
            <w:r>
              <w:rPr>
                <w:spacing w:val="-1"/>
                <w:sz w:val="18"/>
              </w:rPr>
              <w:t xml:space="preserve"> </w:t>
            </w:r>
            <w:r>
              <w:rPr>
                <w:sz w:val="18"/>
              </w:rPr>
              <w:t xml:space="preserve">65 </w:t>
            </w:r>
            <w:r>
              <w:rPr>
                <w:spacing w:val="-2"/>
                <w:sz w:val="18"/>
              </w:rPr>
              <w:t>years</w:t>
            </w:r>
          </w:p>
        </w:tc>
        <w:tc>
          <w:tcPr>
            <w:tcW w:w="1274" w:type="dxa"/>
          </w:tcPr>
          <w:p w14:paraId="29168B32" w14:textId="77777777" w:rsidR="003B00DC" w:rsidRDefault="005717D7" w:rsidP="007E328C">
            <w:pPr>
              <w:pStyle w:val="TableParagraph"/>
              <w:spacing w:before="39"/>
              <w:ind w:left="10" w:right="1"/>
              <w:jc w:val="left"/>
              <w:rPr>
                <w:sz w:val="18"/>
              </w:rPr>
            </w:pPr>
            <w:r>
              <w:rPr>
                <w:sz w:val="18"/>
              </w:rPr>
              <w:t xml:space="preserve">31 </w:t>
            </w:r>
            <w:r>
              <w:rPr>
                <w:spacing w:val="-2"/>
                <w:sz w:val="18"/>
              </w:rPr>
              <w:t>(9.9)</w:t>
            </w:r>
          </w:p>
        </w:tc>
        <w:tc>
          <w:tcPr>
            <w:tcW w:w="1046" w:type="dxa"/>
          </w:tcPr>
          <w:p w14:paraId="29168B33" w14:textId="77777777" w:rsidR="003B00DC" w:rsidRDefault="005717D7" w:rsidP="007E328C">
            <w:pPr>
              <w:pStyle w:val="TableParagraph"/>
              <w:spacing w:before="39"/>
              <w:ind w:right="1"/>
              <w:jc w:val="left"/>
              <w:rPr>
                <w:sz w:val="18"/>
              </w:rPr>
            </w:pPr>
            <w:r>
              <w:rPr>
                <w:sz w:val="18"/>
              </w:rPr>
              <w:t xml:space="preserve">14 </w:t>
            </w:r>
            <w:r>
              <w:rPr>
                <w:spacing w:val="-2"/>
                <w:sz w:val="18"/>
              </w:rPr>
              <w:t>(8.9)</w:t>
            </w:r>
          </w:p>
        </w:tc>
        <w:tc>
          <w:tcPr>
            <w:tcW w:w="1136" w:type="dxa"/>
          </w:tcPr>
          <w:p w14:paraId="29168B34" w14:textId="77777777" w:rsidR="003B00DC" w:rsidRDefault="005717D7" w:rsidP="007E328C">
            <w:pPr>
              <w:pStyle w:val="TableParagraph"/>
              <w:spacing w:before="39"/>
              <w:ind w:right="1"/>
              <w:jc w:val="left"/>
              <w:rPr>
                <w:sz w:val="18"/>
              </w:rPr>
            </w:pPr>
            <w:r>
              <w:rPr>
                <w:sz w:val="18"/>
              </w:rPr>
              <w:t xml:space="preserve">45 </w:t>
            </w:r>
            <w:r>
              <w:rPr>
                <w:spacing w:val="-2"/>
                <w:sz w:val="18"/>
              </w:rPr>
              <w:t>(9.6)</w:t>
            </w:r>
          </w:p>
        </w:tc>
        <w:tc>
          <w:tcPr>
            <w:tcW w:w="1222" w:type="dxa"/>
          </w:tcPr>
          <w:p w14:paraId="29168B35" w14:textId="77777777" w:rsidR="003B00DC" w:rsidRDefault="005717D7" w:rsidP="007E328C">
            <w:pPr>
              <w:pStyle w:val="TableParagraph"/>
              <w:spacing w:before="39"/>
              <w:ind w:left="13" w:right="1"/>
              <w:jc w:val="left"/>
              <w:rPr>
                <w:sz w:val="18"/>
              </w:rPr>
            </w:pPr>
            <w:r>
              <w:rPr>
                <w:sz w:val="18"/>
              </w:rPr>
              <w:t xml:space="preserve">24 </w:t>
            </w:r>
            <w:r>
              <w:rPr>
                <w:spacing w:val="-2"/>
                <w:sz w:val="18"/>
              </w:rPr>
              <w:t>(8.0)</w:t>
            </w:r>
          </w:p>
        </w:tc>
        <w:tc>
          <w:tcPr>
            <w:tcW w:w="1039" w:type="dxa"/>
          </w:tcPr>
          <w:p w14:paraId="29168B36" w14:textId="77777777" w:rsidR="003B00DC" w:rsidRDefault="005717D7" w:rsidP="007E328C">
            <w:pPr>
              <w:pStyle w:val="TableParagraph"/>
              <w:spacing w:before="39"/>
              <w:jc w:val="left"/>
              <w:rPr>
                <w:sz w:val="18"/>
              </w:rPr>
            </w:pPr>
            <w:r>
              <w:rPr>
                <w:sz w:val="18"/>
              </w:rPr>
              <w:t xml:space="preserve">11 </w:t>
            </w:r>
            <w:r>
              <w:rPr>
                <w:spacing w:val="-2"/>
                <w:sz w:val="18"/>
              </w:rPr>
              <w:t>(7.1)</w:t>
            </w:r>
          </w:p>
        </w:tc>
        <w:tc>
          <w:tcPr>
            <w:tcW w:w="1097" w:type="dxa"/>
          </w:tcPr>
          <w:p w14:paraId="29168B37" w14:textId="77777777" w:rsidR="003B00DC" w:rsidRDefault="005717D7" w:rsidP="007E328C">
            <w:pPr>
              <w:pStyle w:val="TableParagraph"/>
              <w:spacing w:before="39"/>
              <w:jc w:val="left"/>
              <w:rPr>
                <w:sz w:val="18"/>
              </w:rPr>
            </w:pPr>
            <w:r>
              <w:rPr>
                <w:sz w:val="18"/>
              </w:rPr>
              <w:t xml:space="preserve">35 </w:t>
            </w:r>
            <w:r>
              <w:rPr>
                <w:spacing w:val="-2"/>
                <w:sz w:val="18"/>
              </w:rPr>
              <w:t>(7.7)</w:t>
            </w:r>
          </w:p>
        </w:tc>
      </w:tr>
      <w:tr w:rsidR="003B00DC" w14:paraId="29168B3A" w14:textId="77777777">
        <w:trPr>
          <w:trHeight w:val="279"/>
        </w:trPr>
        <w:tc>
          <w:tcPr>
            <w:tcW w:w="8794" w:type="dxa"/>
            <w:gridSpan w:val="7"/>
          </w:tcPr>
          <w:p w14:paraId="29168B39" w14:textId="77777777" w:rsidR="003B00DC" w:rsidRDefault="005717D7" w:rsidP="007E328C">
            <w:pPr>
              <w:pStyle w:val="TableParagraph"/>
              <w:spacing w:before="39"/>
              <w:ind w:left="108"/>
              <w:jc w:val="left"/>
              <w:rPr>
                <w:b/>
                <w:sz w:val="18"/>
              </w:rPr>
            </w:pPr>
            <w:r>
              <w:rPr>
                <w:b/>
                <w:sz w:val="18"/>
              </w:rPr>
              <w:t>Sex</w:t>
            </w:r>
            <w:r>
              <w:rPr>
                <w:b/>
                <w:spacing w:val="-2"/>
                <w:sz w:val="18"/>
              </w:rPr>
              <w:t xml:space="preserve"> </w:t>
            </w:r>
            <w:r>
              <w:rPr>
                <w:b/>
                <w:sz w:val="18"/>
              </w:rPr>
              <w:t>n</w:t>
            </w:r>
            <w:r>
              <w:rPr>
                <w:b/>
                <w:spacing w:val="-1"/>
                <w:sz w:val="18"/>
              </w:rPr>
              <w:t xml:space="preserve"> </w:t>
            </w:r>
            <w:r>
              <w:rPr>
                <w:b/>
                <w:spacing w:val="-5"/>
                <w:sz w:val="18"/>
              </w:rPr>
              <w:t>(%)</w:t>
            </w:r>
          </w:p>
        </w:tc>
      </w:tr>
      <w:tr w:rsidR="003B00DC" w14:paraId="29168B42" w14:textId="77777777">
        <w:trPr>
          <w:trHeight w:val="280"/>
        </w:trPr>
        <w:tc>
          <w:tcPr>
            <w:tcW w:w="1980" w:type="dxa"/>
          </w:tcPr>
          <w:p w14:paraId="29168B3B" w14:textId="77777777" w:rsidR="003B00DC" w:rsidRDefault="005717D7" w:rsidP="007E328C">
            <w:pPr>
              <w:pStyle w:val="TableParagraph"/>
              <w:spacing w:before="41"/>
              <w:ind w:left="108"/>
              <w:jc w:val="left"/>
              <w:rPr>
                <w:sz w:val="18"/>
              </w:rPr>
            </w:pPr>
            <w:r>
              <w:rPr>
                <w:sz w:val="18"/>
              </w:rPr>
              <w:t>Female n</w:t>
            </w:r>
            <w:r>
              <w:rPr>
                <w:spacing w:val="-1"/>
                <w:sz w:val="18"/>
              </w:rPr>
              <w:t xml:space="preserve"> </w:t>
            </w:r>
            <w:r>
              <w:rPr>
                <w:spacing w:val="-5"/>
                <w:sz w:val="18"/>
              </w:rPr>
              <w:t>(%)</w:t>
            </w:r>
          </w:p>
        </w:tc>
        <w:tc>
          <w:tcPr>
            <w:tcW w:w="1274" w:type="dxa"/>
          </w:tcPr>
          <w:p w14:paraId="29168B3C" w14:textId="77777777" w:rsidR="003B00DC" w:rsidRDefault="005717D7" w:rsidP="007E328C">
            <w:pPr>
              <w:pStyle w:val="TableParagraph"/>
              <w:spacing w:before="41"/>
              <w:ind w:left="10" w:right="1"/>
              <w:jc w:val="left"/>
              <w:rPr>
                <w:sz w:val="18"/>
              </w:rPr>
            </w:pPr>
            <w:r>
              <w:rPr>
                <w:sz w:val="18"/>
              </w:rPr>
              <w:t xml:space="preserve">212 </w:t>
            </w:r>
            <w:r>
              <w:rPr>
                <w:spacing w:val="-2"/>
                <w:sz w:val="18"/>
              </w:rPr>
              <w:t>(67.7)</w:t>
            </w:r>
          </w:p>
        </w:tc>
        <w:tc>
          <w:tcPr>
            <w:tcW w:w="1046" w:type="dxa"/>
          </w:tcPr>
          <w:p w14:paraId="29168B3D" w14:textId="77777777" w:rsidR="003B00DC" w:rsidRDefault="005717D7" w:rsidP="007E328C">
            <w:pPr>
              <w:pStyle w:val="TableParagraph"/>
              <w:spacing w:before="41"/>
              <w:ind w:right="1"/>
              <w:jc w:val="left"/>
              <w:rPr>
                <w:sz w:val="18"/>
              </w:rPr>
            </w:pPr>
            <w:r>
              <w:rPr>
                <w:sz w:val="18"/>
              </w:rPr>
              <w:t xml:space="preserve">109 </w:t>
            </w:r>
            <w:r>
              <w:rPr>
                <w:spacing w:val="-2"/>
                <w:sz w:val="18"/>
              </w:rPr>
              <w:t>(69.4)</w:t>
            </w:r>
          </w:p>
        </w:tc>
        <w:tc>
          <w:tcPr>
            <w:tcW w:w="1136" w:type="dxa"/>
          </w:tcPr>
          <w:p w14:paraId="29168B3E" w14:textId="77777777" w:rsidR="003B00DC" w:rsidRDefault="005717D7" w:rsidP="007E328C">
            <w:pPr>
              <w:pStyle w:val="TableParagraph"/>
              <w:spacing w:before="41"/>
              <w:ind w:right="2"/>
              <w:jc w:val="left"/>
              <w:rPr>
                <w:sz w:val="18"/>
              </w:rPr>
            </w:pPr>
            <w:r>
              <w:rPr>
                <w:sz w:val="18"/>
              </w:rPr>
              <w:t xml:space="preserve">321 </w:t>
            </w:r>
            <w:r>
              <w:rPr>
                <w:spacing w:val="-2"/>
                <w:sz w:val="18"/>
              </w:rPr>
              <w:t>(68.3)</w:t>
            </w:r>
          </w:p>
        </w:tc>
        <w:tc>
          <w:tcPr>
            <w:tcW w:w="1222" w:type="dxa"/>
          </w:tcPr>
          <w:p w14:paraId="29168B3F" w14:textId="77777777" w:rsidR="003B00DC" w:rsidRDefault="005717D7" w:rsidP="007E328C">
            <w:pPr>
              <w:pStyle w:val="TableParagraph"/>
              <w:spacing w:before="41"/>
              <w:ind w:left="13" w:right="1"/>
              <w:jc w:val="left"/>
              <w:rPr>
                <w:sz w:val="18"/>
              </w:rPr>
            </w:pPr>
            <w:r>
              <w:rPr>
                <w:sz w:val="18"/>
              </w:rPr>
              <w:t xml:space="preserve">197 </w:t>
            </w:r>
            <w:r>
              <w:rPr>
                <w:spacing w:val="-2"/>
                <w:sz w:val="18"/>
              </w:rPr>
              <w:t>(65.7)</w:t>
            </w:r>
          </w:p>
        </w:tc>
        <w:tc>
          <w:tcPr>
            <w:tcW w:w="1039" w:type="dxa"/>
          </w:tcPr>
          <w:p w14:paraId="29168B40" w14:textId="77777777" w:rsidR="003B00DC" w:rsidRDefault="005717D7" w:rsidP="007E328C">
            <w:pPr>
              <w:pStyle w:val="TableParagraph"/>
              <w:spacing w:before="41"/>
              <w:jc w:val="left"/>
              <w:rPr>
                <w:sz w:val="18"/>
              </w:rPr>
            </w:pPr>
            <w:r>
              <w:rPr>
                <w:sz w:val="18"/>
              </w:rPr>
              <w:t xml:space="preserve">100 </w:t>
            </w:r>
            <w:r>
              <w:rPr>
                <w:spacing w:val="-2"/>
                <w:sz w:val="18"/>
              </w:rPr>
              <w:t>(64.5)</w:t>
            </w:r>
          </w:p>
        </w:tc>
        <w:tc>
          <w:tcPr>
            <w:tcW w:w="1097" w:type="dxa"/>
          </w:tcPr>
          <w:p w14:paraId="29168B41" w14:textId="77777777" w:rsidR="003B00DC" w:rsidRDefault="005717D7" w:rsidP="007E328C">
            <w:pPr>
              <w:pStyle w:val="TableParagraph"/>
              <w:spacing w:before="41"/>
              <w:jc w:val="left"/>
              <w:rPr>
                <w:sz w:val="18"/>
              </w:rPr>
            </w:pPr>
            <w:r>
              <w:rPr>
                <w:sz w:val="18"/>
              </w:rPr>
              <w:t xml:space="preserve">297 </w:t>
            </w:r>
            <w:r>
              <w:rPr>
                <w:spacing w:val="-2"/>
                <w:sz w:val="18"/>
              </w:rPr>
              <w:t>(65.3)</w:t>
            </w:r>
          </w:p>
        </w:tc>
      </w:tr>
      <w:tr w:rsidR="003B00DC" w14:paraId="29168B44" w14:textId="77777777">
        <w:trPr>
          <w:trHeight w:val="279"/>
        </w:trPr>
        <w:tc>
          <w:tcPr>
            <w:tcW w:w="8794" w:type="dxa"/>
            <w:gridSpan w:val="7"/>
          </w:tcPr>
          <w:p w14:paraId="29168B43" w14:textId="77777777" w:rsidR="003B00DC" w:rsidRDefault="005717D7" w:rsidP="007E328C">
            <w:pPr>
              <w:pStyle w:val="TableParagraph"/>
              <w:spacing w:before="39"/>
              <w:ind w:left="108"/>
              <w:jc w:val="left"/>
              <w:rPr>
                <w:b/>
                <w:sz w:val="18"/>
              </w:rPr>
            </w:pPr>
            <w:r>
              <w:rPr>
                <w:b/>
                <w:sz w:val="18"/>
              </w:rPr>
              <w:t>Race</w:t>
            </w:r>
            <w:r>
              <w:rPr>
                <w:b/>
                <w:spacing w:val="-2"/>
                <w:sz w:val="18"/>
              </w:rPr>
              <w:t xml:space="preserve"> </w:t>
            </w:r>
            <w:r>
              <w:rPr>
                <w:b/>
                <w:sz w:val="18"/>
              </w:rPr>
              <w:t>n</w:t>
            </w:r>
            <w:r>
              <w:rPr>
                <w:b/>
                <w:spacing w:val="-1"/>
                <w:sz w:val="18"/>
              </w:rPr>
              <w:t xml:space="preserve"> </w:t>
            </w:r>
            <w:r>
              <w:rPr>
                <w:b/>
                <w:spacing w:val="-5"/>
                <w:sz w:val="18"/>
              </w:rPr>
              <w:t>(%)</w:t>
            </w:r>
          </w:p>
        </w:tc>
      </w:tr>
      <w:tr w:rsidR="003B00DC" w14:paraId="29168B4C" w14:textId="77777777">
        <w:trPr>
          <w:trHeight w:val="280"/>
        </w:trPr>
        <w:tc>
          <w:tcPr>
            <w:tcW w:w="1980" w:type="dxa"/>
          </w:tcPr>
          <w:p w14:paraId="29168B45" w14:textId="77777777" w:rsidR="003B00DC" w:rsidRDefault="005717D7" w:rsidP="007E328C">
            <w:pPr>
              <w:pStyle w:val="TableParagraph"/>
              <w:spacing w:before="41"/>
              <w:ind w:left="108"/>
              <w:jc w:val="left"/>
              <w:rPr>
                <w:sz w:val="18"/>
              </w:rPr>
            </w:pPr>
            <w:r>
              <w:rPr>
                <w:sz w:val="18"/>
              </w:rPr>
              <w:t>White</w:t>
            </w:r>
            <w:r>
              <w:rPr>
                <w:spacing w:val="-1"/>
                <w:sz w:val="18"/>
              </w:rPr>
              <w:t xml:space="preserve"> </w:t>
            </w:r>
            <w:r>
              <w:rPr>
                <w:sz w:val="18"/>
              </w:rPr>
              <w:t>or</w:t>
            </w:r>
            <w:r>
              <w:rPr>
                <w:spacing w:val="-1"/>
                <w:sz w:val="18"/>
              </w:rPr>
              <w:t xml:space="preserve"> </w:t>
            </w:r>
            <w:r>
              <w:rPr>
                <w:spacing w:val="-2"/>
                <w:sz w:val="18"/>
              </w:rPr>
              <w:t>Caucasian</w:t>
            </w:r>
          </w:p>
        </w:tc>
        <w:tc>
          <w:tcPr>
            <w:tcW w:w="1274" w:type="dxa"/>
          </w:tcPr>
          <w:p w14:paraId="29168B46" w14:textId="77777777" w:rsidR="003B00DC" w:rsidRDefault="005717D7" w:rsidP="007E328C">
            <w:pPr>
              <w:pStyle w:val="TableParagraph"/>
              <w:spacing w:before="41"/>
              <w:ind w:left="10" w:right="1"/>
              <w:jc w:val="left"/>
              <w:rPr>
                <w:sz w:val="18"/>
              </w:rPr>
            </w:pPr>
            <w:r>
              <w:rPr>
                <w:sz w:val="18"/>
              </w:rPr>
              <w:t xml:space="preserve">188 </w:t>
            </w:r>
            <w:r>
              <w:rPr>
                <w:spacing w:val="-2"/>
                <w:sz w:val="18"/>
              </w:rPr>
              <w:t>(60.1)</w:t>
            </w:r>
          </w:p>
        </w:tc>
        <w:tc>
          <w:tcPr>
            <w:tcW w:w="1046" w:type="dxa"/>
          </w:tcPr>
          <w:p w14:paraId="29168B47" w14:textId="77777777" w:rsidR="003B00DC" w:rsidRDefault="005717D7" w:rsidP="007E328C">
            <w:pPr>
              <w:pStyle w:val="TableParagraph"/>
              <w:spacing w:before="41"/>
              <w:ind w:right="1"/>
              <w:jc w:val="left"/>
              <w:rPr>
                <w:sz w:val="18"/>
              </w:rPr>
            </w:pPr>
            <w:r>
              <w:rPr>
                <w:sz w:val="18"/>
              </w:rPr>
              <w:t xml:space="preserve">89 </w:t>
            </w:r>
            <w:r>
              <w:rPr>
                <w:spacing w:val="-2"/>
                <w:sz w:val="18"/>
              </w:rPr>
              <w:t>(56.7)</w:t>
            </w:r>
          </w:p>
        </w:tc>
        <w:tc>
          <w:tcPr>
            <w:tcW w:w="1136" w:type="dxa"/>
          </w:tcPr>
          <w:p w14:paraId="29168B48" w14:textId="77777777" w:rsidR="003B00DC" w:rsidRDefault="005717D7" w:rsidP="007E328C">
            <w:pPr>
              <w:pStyle w:val="TableParagraph"/>
              <w:spacing w:before="41"/>
              <w:ind w:right="2"/>
              <w:jc w:val="left"/>
              <w:rPr>
                <w:sz w:val="18"/>
              </w:rPr>
            </w:pPr>
            <w:r>
              <w:rPr>
                <w:sz w:val="18"/>
              </w:rPr>
              <w:t xml:space="preserve">277 </w:t>
            </w:r>
            <w:r>
              <w:rPr>
                <w:spacing w:val="-2"/>
                <w:sz w:val="18"/>
              </w:rPr>
              <w:t>(58.9)</w:t>
            </w:r>
          </w:p>
        </w:tc>
        <w:tc>
          <w:tcPr>
            <w:tcW w:w="1222" w:type="dxa"/>
          </w:tcPr>
          <w:p w14:paraId="29168B49" w14:textId="77777777" w:rsidR="003B00DC" w:rsidRDefault="005717D7" w:rsidP="007E328C">
            <w:pPr>
              <w:pStyle w:val="TableParagraph"/>
              <w:spacing w:before="41"/>
              <w:ind w:left="13" w:right="1"/>
              <w:jc w:val="left"/>
              <w:rPr>
                <w:sz w:val="18"/>
              </w:rPr>
            </w:pPr>
            <w:r>
              <w:rPr>
                <w:sz w:val="18"/>
              </w:rPr>
              <w:t xml:space="preserve">159 </w:t>
            </w:r>
            <w:r>
              <w:rPr>
                <w:spacing w:val="-2"/>
                <w:sz w:val="18"/>
              </w:rPr>
              <w:t>(53.0)</w:t>
            </w:r>
          </w:p>
        </w:tc>
        <w:tc>
          <w:tcPr>
            <w:tcW w:w="1039" w:type="dxa"/>
          </w:tcPr>
          <w:p w14:paraId="29168B4A" w14:textId="77777777" w:rsidR="003B00DC" w:rsidRDefault="005717D7" w:rsidP="007E328C">
            <w:pPr>
              <w:pStyle w:val="TableParagraph"/>
              <w:spacing w:before="41"/>
              <w:jc w:val="left"/>
              <w:rPr>
                <w:sz w:val="18"/>
              </w:rPr>
            </w:pPr>
            <w:r>
              <w:rPr>
                <w:sz w:val="18"/>
              </w:rPr>
              <w:t xml:space="preserve">79 </w:t>
            </w:r>
            <w:r>
              <w:rPr>
                <w:spacing w:val="-2"/>
                <w:sz w:val="18"/>
              </w:rPr>
              <w:t>(51.0)</w:t>
            </w:r>
          </w:p>
        </w:tc>
        <w:tc>
          <w:tcPr>
            <w:tcW w:w="1097" w:type="dxa"/>
          </w:tcPr>
          <w:p w14:paraId="29168B4B" w14:textId="77777777" w:rsidR="003B00DC" w:rsidRDefault="005717D7" w:rsidP="007E328C">
            <w:pPr>
              <w:pStyle w:val="TableParagraph"/>
              <w:spacing w:before="41"/>
              <w:jc w:val="left"/>
              <w:rPr>
                <w:sz w:val="18"/>
              </w:rPr>
            </w:pPr>
            <w:r>
              <w:rPr>
                <w:sz w:val="18"/>
              </w:rPr>
              <w:t xml:space="preserve">238 </w:t>
            </w:r>
            <w:r>
              <w:rPr>
                <w:spacing w:val="-2"/>
                <w:sz w:val="18"/>
              </w:rPr>
              <w:t>(52.3)</w:t>
            </w:r>
          </w:p>
        </w:tc>
      </w:tr>
      <w:tr w:rsidR="003B00DC" w14:paraId="29168B54" w14:textId="77777777">
        <w:trPr>
          <w:trHeight w:val="498"/>
        </w:trPr>
        <w:tc>
          <w:tcPr>
            <w:tcW w:w="1980" w:type="dxa"/>
          </w:tcPr>
          <w:p w14:paraId="29168B4D" w14:textId="77777777" w:rsidR="003B00DC" w:rsidRDefault="005717D7" w:rsidP="007E328C">
            <w:pPr>
              <w:pStyle w:val="TableParagraph"/>
              <w:spacing w:before="38" w:line="220" w:lineRule="atLeast"/>
              <w:ind w:left="108" w:right="500"/>
              <w:jc w:val="left"/>
              <w:rPr>
                <w:sz w:val="18"/>
              </w:rPr>
            </w:pPr>
            <w:r>
              <w:rPr>
                <w:sz w:val="18"/>
              </w:rPr>
              <w:t>Black</w:t>
            </w:r>
            <w:r>
              <w:rPr>
                <w:spacing w:val="-11"/>
                <w:sz w:val="18"/>
              </w:rPr>
              <w:t xml:space="preserve"> </w:t>
            </w:r>
            <w:r>
              <w:rPr>
                <w:sz w:val="18"/>
              </w:rPr>
              <w:t>or</w:t>
            </w:r>
            <w:r>
              <w:rPr>
                <w:spacing w:val="-10"/>
                <w:sz w:val="18"/>
              </w:rPr>
              <w:t xml:space="preserve"> </w:t>
            </w:r>
            <w:r>
              <w:rPr>
                <w:sz w:val="18"/>
              </w:rPr>
              <w:t xml:space="preserve">African </w:t>
            </w:r>
            <w:r>
              <w:rPr>
                <w:spacing w:val="-2"/>
                <w:sz w:val="18"/>
              </w:rPr>
              <w:t>American</w:t>
            </w:r>
          </w:p>
        </w:tc>
        <w:tc>
          <w:tcPr>
            <w:tcW w:w="1274" w:type="dxa"/>
          </w:tcPr>
          <w:p w14:paraId="29168B4E" w14:textId="77777777" w:rsidR="003B00DC" w:rsidRDefault="005717D7" w:rsidP="007E328C">
            <w:pPr>
              <w:pStyle w:val="TableParagraph"/>
              <w:spacing w:before="39"/>
              <w:ind w:left="10" w:right="1"/>
              <w:jc w:val="left"/>
              <w:rPr>
                <w:sz w:val="18"/>
              </w:rPr>
            </w:pPr>
            <w:r>
              <w:rPr>
                <w:sz w:val="18"/>
              </w:rPr>
              <w:t xml:space="preserve">12 </w:t>
            </w:r>
            <w:r>
              <w:rPr>
                <w:spacing w:val="-2"/>
                <w:sz w:val="18"/>
              </w:rPr>
              <w:t>(3.8)</w:t>
            </w:r>
          </w:p>
        </w:tc>
        <w:tc>
          <w:tcPr>
            <w:tcW w:w="1046" w:type="dxa"/>
          </w:tcPr>
          <w:p w14:paraId="29168B4F" w14:textId="77777777" w:rsidR="003B00DC" w:rsidRDefault="005717D7" w:rsidP="007E328C">
            <w:pPr>
              <w:pStyle w:val="TableParagraph"/>
              <w:spacing w:before="39"/>
              <w:ind w:right="1"/>
              <w:jc w:val="left"/>
              <w:rPr>
                <w:sz w:val="18"/>
              </w:rPr>
            </w:pPr>
            <w:r>
              <w:rPr>
                <w:sz w:val="18"/>
              </w:rPr>
              <w:t xml:space="preserve">3 </w:t>
            </w:r>
            <w:r>
              <w:rPr>
                <w:spacing w:val="-2"/>
                <w:sz w:val="18"/>
              </w:rPr>
              <w:t>(1.9)</w:t>
            </w:r>
          </w:p>
        </w:tc>
        <w:tc>
          <w:tcPr>
            <w:tcW w:w="1136" w:type="dxa"/>
          </w:tcPr>
          <w:p w14:paraId="29168B50" w14:textId="77777777" w:rsidR="003B00DC" w:rsidRDefault="005717D7" w:rsidP="007E328C">
            <w:pPr>
              <w:pStyle w:val="TableParagraph"/>
              <w:spacing w:before="39"/>
              <w:ind w:right="1"/>
              <w:jc w:val="left"/>
              <w:rPr>
                <w:sz w:val="18"/>
              </w:rPr>
            </w:pPr>
            <w:r>
              <w:rPr>
                <w:sz w:val="18"/>
              </w:rPr>
              <w:t xml:space="preserve">15 </w:t>
            </w:r>
            <w:r>
              <w:rPr>
                <w:spacing w:val="-2"/>
                <w:sz w:val="18"/>
              </w:rPr>
              <w:t>(3.2)</w:t>
            </w:r>
          </w:p>
        </w:tc>
        <w:tc>
          <w:tcPr>
            <w:tcW w:w="1222" w:type="dxa"/>
          </w:tcPr>
          <w:p w14:paraId="29168B51" w14:textId="77777777" w:rsidR="003B00DC" w:rsidRDefault="005717D7" w:rsidP="007E328C">
            <w:pPr>
              <w:pStyle w:val="TableParagraph"/>
              <w:spacing w:before="39"/>
              <w:ind w:left="13" w:right="1"/>
              <w:jc w:val="left"/>
              <w:rPr>
                <w:sz w:val="18"/>
              </w:rPr>
            </w:pPr>
            <w:r>
              <w:rPr>
                <w:sz w:val="18"/>
              </w:rPr>
              <w:t xml:space="preserve">7 </w:t>
            </w:r>
            <w:r>
              <w:rPr>
                <w:spacing w:val="-2"/>
                <w:sz w:val="18"/>
              </w:rPr>
              <w:t>(2.3)</w:t>
            </w:r>
          </w:p>
        </w:tc>
        <w:tc>
          <w:tcPr>
            <w:tcW w:w="1039" w:type="dxa"/>
          </w:tcPr>
          <w:p w14:paraId="29168B52" w14:textId="77777777" w:rsidR="003B00DC" w:rsidRDefault="005717D7" w:rsidP="007E328C">
            <w:pPr>
              <w:pStyle w:val="TableParagraph"/>
              <w:spacing w:before="39"/>
              <w:jc w:val="left"/>
              <w:rPr>
                <w:sz w:val="18"/>
              </w:rPr>
            </w:pPr>
            <w:r>
              <w:rPr>
                <w:sz w:val="18"/>
              </w:rPr>
              <w:t xml:space="preserve">3 </w:t>
            </w:r>
            <w:r>
              <w:rPr>
                <w:spacing w:val="-2"/>
                <w:sz w:val="18"/>
              </w:rPr>
              <w:t>(1.9)</w:t>
            </w:r>
          </w:p>
        </w:tc>
        <w:tc>
          <w:tcPr>
            <w:tcW w:w="1097" w:type="dxa"/>
          </w:tcPr>
          <w:p w14:paraId="29168B53" w14:textId="77777777" w:rsidR="003B00DC" w:rsidRDefault="005717D7" w:rsidP="007E328C">
            <w:pPr>
              <w:pStyle w:val="TableParagraph"/>
              <w:spacing w:before="39"/>
              <w:jc w:val="left"/>
              <w:rPr>
                <w:sz w:val="18"/>
              </w:rPr>
            </w:pPr>
            <w:r>
              <w:rPr>
                <w:sz w:val="18"/>
              </w:rPr>
              <w:t xml:space="preserve">10 </w:t>
            </w:r>
            <w:r>
              <w:rPr>
                <w:spacing w:val="-2"/>
                <w:sz w:val="18"/>
              </w:rPr>
              <w:t>(2.2)</w:t>
            </w:r>
          </w:p>
        </w:tc>
      </w:tr>
      <w:tr w:rsidR="003B00DC" w14:paraId="29168B5C" w14:textId="77777777">
        <w:trPr>
          <w:trHeight w:val="280"/>
        </w:trPr>
        <w:tc>
          <w:tcPr>
            <w:tcW w:w="1980" w:type="dxa"/>
          </w:tcPr>
          <w:p w14:paraId="29168B55" w14:textId="77777777" w:rsidR="003B00DC" w:rsidRDefault="005717D7" w:rsidP="007E328C">
            <w:pPr>
              <w:pStyle w:val="TableParagraph"/>
              <w:spacing w:before="41"/>
              <w:ind w:left="108"/>
              <w:jc w:val="left"/>
              <w:rPr>
                <w:sz w:val="18"/>
              </w:rPr>
            </w:pPr>
            <w:r>
              <w:rPr>
                <w:spacing w:val="-2"/>
                <w:sz w:val="18"/>
              </w:rPr>
              <w:t>Asian</w:t>
            </w:r>
          </w:p>
        </w:tc>
        <w:tc>
          <w:tcPr>
            <w:tcW w:w="1274" w:type="dxa"/>
          </w:tcPr>
          <w:p w14:paraId="29168B56" w14:textId="77777777" w:rsidR="003B00DC" w:rsidRDefault="005717D7" w:rsidP="007E328C">
            <w:pPr>
              <w:pStyle w:val="TableParagraph"/>
              <w:spacing w:before="41"/>
              <w:ind w:left="10" w:right="1"/>
              <w:jc w:val="left"/>
              <w:rPr>
                <w:sz w:val="18"/>
              </w:rPr>
            </w:pPr>
            <w:r>
              <w:rPr>
                <w:sz w:val="18"/>
              </w:rPr>
              <w:t xml:space="preserve">94 </w:t>
            </w:r>
            <w:r>
              <w:rPr>
                <w:spacing w:val="-2"/>
                <w:sz w:val="18"/>
              </w:rPr>
              <w:t>(30.0)</w:t>
            </w:r>
          </w:p>
        </w:tc>
        <w:tc>
          <w:tcPr>
            <w:tcW w:w="1046" w:type="dxa"/>
          </w:tcPr>
          <w:p w14:paraId="29168B57" w14:textId="77777777" w:rsidR="003B00DC" w:rsidRDefault="005717D7" w:rsidP="007E328C">
            <w:pPr>
              <w:pStyle w:val="TableParagraph"/>
              <w:spacing w:before="41"/>
              <w:ind w:right="1"/>
              <w:jc w:val="left"/>
              <w:rPr>
                <w:sz w:val="18"/>
              </w:rPr>
            </w:pPr>
            <w:r>
              <w:rPr>
                <w:sz w:val="18"/>
              </w:rPr>
              <w:t xml:space="preserve">46 </w:t>
            </w:r>
            <w:r>
              <w:rPr>
                <w:spacing w:val="-2"/>
                <w:sz w:val="18"/>
              </w:rPr>
              <w:t>(29.3)</w:t>
            </w:r>
          </w:p>
        </w:tc>
        <w:tc>
          <w:tcPr>
            <w:tcW w:w="1136" w:type="dxa"/>
          </w:tcPr>
          <w:p w14:paraId="29168B58" w14:textId="77777777" w:rsidR="003B00DC" w:rsidRDefault="005717D7" w:rsidP="007E328C">
            <w:pPr>
              <w:pStyle w:val="TableParagraph"/>
              <w:spacing w:before="41"/>
              <w:ind w:right="2"/>
              <w:jc w:val="left"/>
              <w:rPr>
                <w:sz w:val="18"/>
              </w:rPr>
            </w:pPr>
            <w:r>
              <w:rPr>
                <w:sz w:val="18"/>
              </w:rPr>
              <w:t xml:space="preserve">140 </w:t>
            </w:r>
            <w:r>
              <w:rPr>
                <w:spacing w:val="-2"/>
                <w:sz w:val="18"/>
              </w:rPr>
              <w:t>(29.8)</w:t>
            </w:r>
          </w:p>
        </w:tc>
        <w:tc>
          <w:tcPr>
            <w:tcW w:w="1222" w:type="dxa"/>
          </w:tcPr>
          <w:p w14:paraId="29168B59" w14:textId="77777777" w:rsidR="003B00DC" w:rsidRDefault="005717D7" w:rsidP="007E328C">
            <w:pPr>
              <w:pStyle w:val="TableParagraph"/>
              <w:spacing w:before="41"/>
              <w:ind w:left="13" w:right="1"/>
              <w:jc w:val="left"/>
              <w:rPr>
                <w:sz w:val="18"/>
              </w:rPr>
            </w:pPr>
            <w:r>
              <w:rPr>
                <w:sz w:val="18"/>
              </w:rPr>
              <w:t xml:space="preserve">130 </w:t>
            </w:r>
            <w:r>
              <w:rPr>
                <w:spacing w:val="-2"/>
                <w:sz w:val="18"/>
              </w:rPr>
              <w:t>(43.3)</w:t>
            </w:r>
          </w:p>
        </w:tc>
        <w:tc>
          <w:tcPr>
            <w:tcW w:w="1039" w:type="dxa"/>
          </w:tcPr>
          <w:p w14:paraId="29168B5A" w14:textId="77777777" w:rsidR="003B00DC" w:rsidRDefault="005717D7" w:rsidP="007E328C">
            <w:pPr>
              <w:pStyle w:val="TableParagraph"/>
              <w:spacing w:before="41"/>
              <w:jc w:val="left"/>
              <w:rPr>
                <w:sz w:val="18"/>
              </w:rPr>
            </w:pPr>
            <w:r>
              <w:rPr>
                <w:sz w:val="18"/>
              </w:rPr>
              <w:t xml:space="preserve">72 </w:t>
            </w:r>
            <w:r>
              <w:rPr>
                <w:spacing w:val="-2"/>
                <w:sz w:val="18"/>
              </w:rPr>
              <w:t>(46.5)</w:t>
            </w:r>
          </w:p>
        </w:tc>
        <w:tc>
          <w:tcPr>
            <w:tcW w:w="1097" w:type="dxa"/>
          </w:tcPr>
          <w:p w14:paraId="29168B5B" w14:textId="77777777" w:rsidR="003B00DC" w:rsidRDefault="005717D7" w:rsidP="007E328C">
            <w:pPr>
              <w:pStyle w:val="TableParagraph"/>
              <w:spacing w:before="41"/>
              <w:jc w:val="left"/>
              <w:rPr>
                <w:sz w:val="18"/>
              </w:rPr>
            </w:pPr>
            <w:r>
              <w:rPr>
                <w:sz w:val="18"/>
              </w:rPr>
              <w:t xml:space="preserve">202 </w:t>
            </w:r>
            <w:r>
              <w:rPr>
                <w:spacing w:val="-2"/>
                <w:sz w:val="18"/>
              </w:rPr>
              <w:t>(44.4)</w:t>
            </w:r>
          </w:p>
        </w:tc>
      </w:tr>
      <w:tr w:rsidR="003B00DC" w14:paraId="29168B5E" w14:textId="77777777">
        <w:trPr>
          <w:trHeight w:val="279"/>
        </w:trPr>
        <w:tc>
          <w:tcPr>
            <w:tcW w:w="8794" w:type="dxa"/>
            <w:gridSpan w:val="7"/>
          </w:tcPr>
          <w:p w14:paraId="29168B5D" w14:textId="77777777" w:rsidR="003B00DC" w:rsidRDefault="005717D7" w:rsidP="007E328C">
            <w:pPr>
              <w:pStyle w:val="TableParagraph"/>
              <w:spacing w:before="39"/>
              <w:ind w:left="108"/>
              <w:jc w:val="left"/>
              <w:rPr>
                <w:b/>
                <w:sz w:val="18"/>
              </w:rPr>
            </w:pPr>
            <w:r>
              <w:rPr>
                <w:b/>
                <w:sz w:val="18"/>
              </w:rPr>
              <w:t>Ethnicity</w:t>
            </w:r>
            <w:r>
              <w:rPr>
                <w:b/>
                <w:spacing w:val="-1"/>
                <w:sz w:val="18"/>
              </w:rPr>
              <w:t xml:space="preserve"> </w:t>
            </w:r>
            <w:r>
              <w:rPr>
                <w:b/>
                <w:sz w:val="18"/>
              </w:rPr>
              <w:t xml:space="preserve">n </w:t>
            </w:r>
            <w:r>
              <w:rPr>
                <w:b/>
                <w:spacing w:val="-5"/>
                <w:sz w:val="18"/>
              </w:rPr>
              <w:t>(%)</w:t>
            </w:r>
          </w:p>
        </w:tc>
      </w:tr>
      <w:tr w:rsidR="003B00DC" w14:paraId="29168B66" w14:textId="77777777">
        <w:trPr>
          <w:trHeight w:val="280"/>
        </w:trPr>
        <w:tc>
          <w:tcPr>
            <w:tcW w:w="1980" w:type="dxa"/>
          </w:tcPr>
          <w:p w14:paraId="29168B5F" w14:textId="77777777" w:rsidR="003B00DC" w:rsidRDefault="005717D7" w:rsidP="007E328C">
            <w:pPr>
              <w:pStyle w:val="TableParagraph"/>
              <w:spacing w:before="41"/>
              <w:ind w:left="108"/>
              <w:jc w:val="left"/>
              <w:rPr>
                <w:sz w:val="18"/>
              </w:rPr>
            </w:pPr>
            <w:r>
              <w:rPr>
                <w:sz w:val="18"/>
              </w:rPr>
              <w:t>Hispanic/</w:t>
            </w:r>
            <w:r>
              <w:rPr>
                <w:spacing w:val="-5"/>
                <w:sz w:val="18"/>
              </w:rPr>
              <w:t xml:space="preserve"> </w:t>
            </w:r>
            <w:r>
              <w:rPr>
                <w:spacing w:val="-2"/>
                <w:sz w:val="18"/>
              </w:rPr>
              <w:t>Latino</w:t>
            </w:r>
          </w:p>
        </w:tc>
        <w:tc>
          <w:tcPr>
            <w:tcW w:w="1274" w:type="dxa"/>
          </w:tcPr>
          <w:p w14:paraId="29168B60" w14:textId="77777777" w:rsidR="003B00DC" w:rsidRDefault="005717D7" w:rsidP="007E328C">
            <w:pPr>
              <w:pStyle w:val="TableParagraph"/>
              <w:spacing w:before="41"/>
              <w:ind w:left="10" w:right="1"/>
              <w:jc w:val="left"/>
              <w:rPr>
                <w:sz w:val="18"/>
              </w:rPr>
            </w:pPr>
            <w:r>
              <w:rPr>
                <w:sz w:val="18"/>
              </w:rPr>
              <w:t xml:space="preserve">76 </w:t>
            </w:r>
            <w:r>
              <w:rPr>
                <w:spacing w:val="-2"/>
                <w:sz w:val="18"/>
              </w:rPr>
              <w:t>(24.3)</w:t>
            </w:r>
          </w:p>
        </w:tc>
        <w:tc>
          <w:tcPr>
            <w:tcW w:w="1046" w:type="dxa"/>
          </w:tcPr>
          <w:p w14:paraId="29168B61" w14:textId="77777777" w:rsidR="003B00DC" w:rsidRDefault="005717D7" w:rsidP="007E328C">
            <w:pPr>
              <w:pStyle w:val="TableParagraph"/>
              <w:spacing w:before="41"/>
              <w:ind w:right="1"/>
              <w:jc w:val="left"/>
              <w:rPr>
                <w:sz w:val="18"/>
              </w:rPr>
            </w:pPr>
            <w:r>
              <w:rPr>
                <w:sz w:val="18"/>
              </w:rPr>
              <w:t xml:space="preserve">44 </w:t>
            </w:r>
            <w:r>
              <w:rPr>
                <w:spacing w:val="-2"/>
                <w:sz w:val="18"/>
              </w:rPr>
              <w:t>(28.0)</w:t>
            </w:r>
          </w:p>
        </w:tc>
        <w:tc>
          <w:tcPr>
            <w:tcW w:w="1136" w:type="dxa"/>
          </w:tcPr>
          <w:p w14:paraId="29168B62" w14:textId="77777777" w:rsidR="003B00DC" w:rsidRDefault="005717D7" w:rsidP="007E328C">
            <w:pPr>
              <w:pStyle w:val="TableParagraph"/>
              <w:spacing w:before="41"/>
              <w:ind w:right="2"/>
              <w:jc w:val="left"/>
              <w:rPr>
                <w:sz w:val="18"/>
              </w:rPr>
            </w:pPr>
            <w:r>
              <w:rPr>
                <w:sz w:val="18"/>
              </w:rPr>
              <w:t xml:space="preserve">120 </w:t>
            </w:r>
            <w:r>
              <w:rPr>
                <w:spacing w:val="-2"/>
                <w:sz w:val="18"/>
              </w:rPr>
              <w:t>(25.5)</w:t>
            </w:r>
          </w:p>
        </w:tc>
        <w:tc>
          <w:tcPr>
            <w:tcW w:w="1222" w:type="dxa"/>
          </w:tcPr>
          <w:p w14:paraId="29168B63" w14:textId="77777777" w:rsidR="003B00DC" w:rsidRDefault="005717D7" w:rsidP="007E328C">
            <w:pPr>
              <w:pStyle w:val="TableParagraph"/>
              <w:spacing w:before="41"/>
              <w:ind w:left="13" w:right="1"/>
              <w:jc w:val="left"/>
              <w:rPr>
                <w:sz w:val="18"/>
              </w:rPr>
            </w:pPr>
            <w:r>
              <w:rPr>
                <w:sz w:val="18"/>
              </w:rPr>
              <w:t xml:space="preserve">16 </w:t>
            </w:r>
            <w:r>
              <w:rPr>
                <w:spacing w:val="-2"/>
                <w:sz w:val="18"/>
              </w:rPr>
              <w:t>(5.3)</w:t>
            </w:r>
          </w:p>
        </w:tc>
        <w:tc>
          <w:tcPr>
            <w:tcW w:w="1039" w:type="dxa"/>
          </w:tcPr>
          <w:p w14:paraId="29168B64" w14:textId="77777777" w:rsidR="003B00DC" w:rsidRDefault="005717D7" w:rsidP="007E328C">
            <w:pPr>
              <w:pStyle w:val="TableParagraph"/>
              <w:spacing w:before="41"/>
              <w:jc w:val="left"/>
              <w:rPr>
                <w:sz w:val="18"/>
              </w:rPr>
            </w:pPr>
            <w:r>
              <w:rPr>
                <w:sz w:val="18"/>
              </w:rPr>
              <w:t xml:space="preserve">5 </w:t>
            </w:r>
            <w:r>
              <w:rPr>
                <w:spacing w:val="-2"/>
                <w:sz w:val="18"/>
              </w:rPr>
              <w:t>(3.2)</w:t>
            </w:r>
          </w:p>
        </w:tc>
        <w:tc>
          <w:tcPr>
            <w:tcW w:w="1097" w:type="dxa"/>
          </w:tcPr>
          <w:p w14:paraId="29168B65" w14:textId="77777777" w:rsidR="003B00DC" w:rsidRDefault="005717D7" w:rsidP="007E328C">
            <w:pPr>
              <w:pStyle w:val="TableParagraph"/>
              <w:spacing w:before="41"/>
              <w:jc w:val="left"/>
              <w:rPr>
                <w:sz w:val="18"/>
              </w:rPr>
            </w:pPr>
            <w:r>
              <w:rPr>
                <w:sz w:val="18"/>
              </w:rPr>
              <w:t xml:space="preserve">21 </w:t>
            </w:r>
            <w:r>
              <w:rPr>
                <w:spacing w:val="-2"/>
                <w:sz w:val="18"/>
              </w:rPr>
              <w:t>(4.6)</w:t>
            </w:r>
          </w:p>
        </w:tc>
      </w:tr>
      <w:tr w:rsidR="003B00DC" w14:paraId="29168B6E" w14:textId="77777777">
        <w:trPr>
          <w:trHeight w:val="279"/>
        </w:trPr>
        <w:tc>
          <w:tcPr>
            <w:tcW w:w="1980" w:type="dxa"/>
          </w:tcPr>
          <w:p w14:paraId="29168B67" w14:textId="77777777" w:rsidR="003B00DC" w:rsidRDefault="005717D7" w:rsidP="007E328C">
            <w:pPr>
              <w:pStyle w:val="TableParagraph"/>
              <w:ind w:left="108"/>
              <w:jc w:val="left"/>
              <w:rPr>
                <w:sz w:val="18"/>
              </w:rPr>
            </w:pPr>
            <w:r>
              <w:rPr>
                <w:sz w:val="18"/>
              </w:rPr>
              <w:t>Not</w:t>
            </w:r>
            <w:r>
              <w:rPr>
                <w:spacing w:val="-1"/>
                <w:sz w:val="18"/>
              </w:rPr>
              <w:t xml:space="preserve"> </w:t>
            </w:r>
            <w:r>
              <w:rPr>
                <w:sz w:val="18"/>
              </w:rPr>
              <w:t>Hispanic</w:t>
            </w:r>
            <w:r>
              <w:rPr>
                <w:spacing w:val="-2"/>
                <w:sz w:val="18"/>
              </w:rPr>
              <w:t xml:space="preserve"> </w:t>
            </w:r>
            <w:r>
              <w:rPr>
                <w:sz w:val="18"/>
              </w:rPr>
              <w:t>or</w:t>
            </w:r>
            <w:r>
              <w:rPr>
                <w:spacing w:val="-1"/>
                <w:sz w:val="18"/>
              </w:rPr>
              <w:t xml:space="preserve"> </w:t>
            </w:r>
            <w:r>
              <w:rPr>
                <w:spacing w:val="-2"/>
                <w:sz w:val="18"/>
              </w:rPr>
              <w:t>Latino</w:t>
            </w:r>
          </w:p>
        </w:tc>
        <w:tc>
          <w:tcPr>
            <w:tcW w:w="1274" w:type="dxa"/>
          </w:tcPr>
          <w:p w14:paraId="29168B68" w14:textId="77777777" w:rsidR="003B00DC" w:rsidRDefault="005717D7" w:rsidP="007E328C">
            <w:pPr>
              <w:pStyle w:val="TableParagraph"/>
              <w:ind w:left="10" w:right="1"/>
              <w:jc w:val="left"/>
              <w:rPr>
                <w:sz w:val="18"/>
              </w:rPr>
            </w:pPr>
            <w:r>
              <w:rPr>
                <w:sz w:val="18"/>
              </w:rPr>
              <w:t xml:space="preserve">237 </w:t>
            </w:r>
            <w:r>
              <w:rPr>
                <w:spacing w:val="-2"/>
                <w:sz w:val="18"/>
              </w:rPr>
              <w:t>(75.7)</w:t>
            </w:r>
          </w:p>
        </w:tc>
        <w:tc>
          <w:tcPr>
            <w:tcW w:w="1046" w:type="dxa"/>
          </w:tcPr>
          <w:p w14:paraId="29168B69" w14:textId="77777777" w:rsidR="003B00DC" w:rsidRDefault="005717D7" w:rsidP="007E328C">
            <w:pPr>
              <w:pStyle w:val="TableParagraph"/>
              <w:ind w:right="1"/>
              <w:jc w:val="left"/>
              <w:rPr>
                <w:sz w:val="18"/>
              </w:rPr>
            </w:pPr>
            <w:r>
              <w:rPr>
                <w:sz w:val="18"/>
              </w:rPr>
              <w:t xml:space="preserve">113 </w:t>
            </w:r>
            <w:r>
              <w:rPr>
                <w:spacing w:val="-2"/>
                <w:sz w:val="18"/>
              </w:rPr>
              <w:t>(72.0)</w:t>
            </w:r>
          </w:p>
        </w:tc>
        <w:tc>
          <w:tcPr>
            <w:tcW w:w="1136" w:type="dxa"/>
          </w:tcPr>
          <w:p w14:paraId="29168B6A" w14:textId="77777777" w:rsidR="003B00DC" w:rsidRDefault="005717D7" w:rsidP="007E328C">
            <w:pPr>
              <w:pStyle w:val="TableParagraph"/>
              <w:ind w:right="2"/>
              <w:jc w:val="left"/>
              <w:rPr>
                <w:sz w:val="18"/>
              </w:rPr>
            </w:pPr>
            <w:r>
              <w:rPr>
                <w:sz w:val="18"/>
              </w:rPr>
              <w:t xml:space="preserve">350 </w:t>
            </w:r>
            <w:r>
              <w:rPr>
                <w:spacing w:val="-2"/>
                <w:sz w:val="18"/>
              </w:rPr>
              <w:t>(74.5)</w:t>
            </w:r>
          </w:p>
        </w:tc>
        <w:tc>
          <w:tcPr>
            <w:tcW w:w="1222" w:type="dxa"/>
          </w:tcPr>
          <w:p w14:paraId="29168B6B" w14:textId="77777777" w:rsidR="003B00DC" w:rsidRDefault="005717D7" w:rsidP="007E328C">
            <w:pPr>
              <w:pStyle w:val="TableParagraph"/>
              <w:ind w:left="13" w:right="1"/>
              <w:jc w:val="left"/>
              <w:rPr>
                <w:sz w:val="18"/>
              </w:rPr>
            </w:pPr>
            <w:r>
              <w:rPr>
                <w:sz w:val="18"/>
              </w:rPr>
              <w:t xml:space="preserve">284 </w:t>
            </w:r>
            <w:r>
              <w:rPr>
                <w:spacing w:val="-2"/>
                <w:sz w:val="18"/>
              </w:rPr>
              <w:t>(94.7)</w:t>
            </w:r>
          </w:p>
        </w:tc>
        <w:tc>
          <w:tcPr>
            <w:tcW w:w="1039" w:type="dxa"/>
          </w:tcPr>
          <w:p w14:paraId="29168B6C" w14:textId="77777777" w:rsidR="003B00DC" w:rsidRDefault="005717D7" w:rsidP="007E328C">
            <w:pPr>
              <w:pStyle w:val="TableParagraph"/>
              <w:jc w:val="left"/>
              <w:rPr>
                <w:sz w:val="18"/>
              </w:rPr>
            </w:pPr>
            <w:r>
              <w:rPr>
                <w:sz w:val="18"/>
              </w:rPr>
              <w:t xml:space="preserve">149 </w:t>
            </w:r>
            <w:r>
              <w:rPr>
                <w:spacing w:val="-2"/>
                <w:sz w:val="18"/>
              </w:rPr>
              <w:t>(96.1)</w:t>
            </w:r>
          </w:p>
        </w:tc>
        <w:tc>
          <w:tcPr>
            <w:tcW w:w="1097" w:type="dxa"/>
          </w:tcPr>
          <w:p w14:paraId="29168B6D" w14:textId="77777777" w:rsidR="003B00DC" w:rsidRDefault="005717D7" w:rsidP="007E328C">
            <w:pPr>
              <w:pStyle w:val="TableParagraph"/>
              <w:jc w:val="left"/>
              <w:rPr>
                <w:sz w:val="18"/>
              </w:rPr>
            </w:pPr>
            <w:r>
              <w:rPr>
                <w:sz w:val="18"/>
              </w:rPr>
              <w:t xml:space="preserve">433 </w:t>
            </w:r>
            <w:r>
              <w:rPr>
                <w:spacing w:val="-2"/>
                <w:sz w:val="18"/>
              </w:rPr>
              <w:t>(95.2)</w:t>
            </w:r>
          </w:p>
        </w:tc>
      </w:tr>
      <w:tr w:rsidR="003B00DC" w14:paraId="29168B70" w14:textId="77777777">
        <w:trPr>
          <w:trHeight w:val="280"/>
        </w:trPr>
        <w:tc>
          <w:tcPr>
            <w:tcW w:w="8794" w:type="dxa"/>
            <w:gridSpan w:val="7"/>
          </w:tcPr>
          <w:p w14:paraId="29168B6F" w14:textId="77777777" w:rsidR="003B00DC" w:rsidRDefault="005717D7" w:rsidP="007E328C">
            <w:pPr>
              <w:pStyle w:val="TableParagraph"/>
              <w:spacing w:before="39"/>
              <w:ind w:left="108"/>
              <w:jc w:val="left"/>
              <w:rPr>
                <w:b/>
                <w:sz w:val="18"/>
              </w:rPr>
            </w:pPr>
            <w:r>
              <w:rPr>
                <w:b/>
                <w:sz w:val="18"/>
              </w:rPr>
              <w:t>Disease</w:t>
            </w:r>
            <w:r>
              <w:rPr>
                <w:b/>
                <w:spacing w:val="-4"/>
                <w:sz w:val="18"/>
              </w:rPr>
              <w:t xml:space="preserve"> </w:t>
            </w:r>
            <w:r>
              <w:rPr>
                <w:b/>
                <w:spacing w:val="-2"/>
                <w:sz w:val="18"/>
              </w:rPr>
              <w:t>characteristics</w:t>
            </w:r>
          </w:p>
        </w:tc>
      </w:tr>
      <w:tr w:rsidR="003B00DC" w14:paraId="29168B78" w14:textId="77777777">
        <w:trPr>
          <w:trHeight w:val="498"/>
        </w:trPr>
        <w:tc>
          <w:tcPr>
            <w:tcW w:w="1980" w:type="dxa"/>
          </w:tcPr>
          <w:p w14:paraId="29168B71" w14:textId="77777777" w:rsidR="003B00DC" w:rsidRDefault="005717D7" w:rsidP="007E328C">
            <w:pPr>
              <w:pStyle w:val="TableParagraph"/>
              <w:spacing w:before="38" w:line="220" w:lineRule="atLeast"/>
              <w:ind w:left="108" w:right="500"/>
              <w:jc w:val="left"/>
              <w:rPr>
                <w:sz w:val="18"/>
              </w:rPr>
            </w:pPr>
            <w:r>
              <w:rPr>
                <w:sz w:val="18"/>
              </w:rPr>
              <w:t>Moderate</w:t>
            </w:r>
            <w:r>
              <w:rPr>
                <w:spacing w:val="-11"/>
                <w:sz w:val="18"/>
              </w:rPr>
              <w:t xml:space="preserve"> </w:t>
            </w:r>
            <w:r>
              <w:rPr>
                <w:sz w:val="18"/>
              </w:rPr>
              <w:t>activity: UAS7</w:t>
            </w:r>
            <w:r>
              <w:rPr>
                <w:spacing w:val="-1"/>
                <w:sz w:val="18"/>
              </w:rPr>
              <w:t xml:space="preserve"> </w:t>
            </w:r>
            <w:r>
              <w:rPr>
                <w:sz w:val="18"/>
              </w:rPr>
              <w:t xml:space="preserve">16-&lt;28 n </w:t>
            </w:r>
            <w:r>
              <w:rPr>
                <w:spacing w:val="-5"/>
                <w:sz w:val="18"/>
              </w:rPr>
              <w:t>(%)</w:t>
            </w:r>
          </w:p>
        </w:tc>
        <w:tc>
          <w:tcPr>
            <w:tcW w:w="1274" w:type="dxa"/>
          </w:tcPr>
          <w:p w14:paraId="29168B72" w14:textId="77777777" w:rsidR="003B00DC" w:rsidRDefault="005717D7" w:rsidP="007E328C">
            <w:pPr>
              <w:pStyle w:val="TableParagraph"/>
              <w:spacing w:before="39"/>
              <w:ind w:left="10" w:right="1"/>
              <w:jc w:val="left"/>
              <w:rPr>
                <w:sz w:val="18"/>
              </w:rPr>
            </w:pPr>
            <w:r>
              <w:rPr>
                <w:sz w:val="18"/>
              </w:rPr>
              <w:t xml:space="preserve">104 </w:t>
            </w:r>
            <w:r>
              <w:rPr>
                <w:spacing w:val="-2"/>
                <w:sz w:val="18"/>
              </w:rPr>
              <w:t>(33.2)</w:t>
            </w:r>
          </w:p>
        </w:tc>
        <w:tc>
          <w:tcPr>
            <w:tcW w:w="1046" w:type="dxa"/>
          </w:tcPr>
          <w:p w14:paraId="29168B73" w14:textId="77777777" w:rsidR="003B00DC" w:rsidRDefault="005717D7" w:rsidP="007E328C">
            <w:pPr>
              <w:pStyle w:val="TableParagraph"/>
              <w:spacing w:before="39"/>
              <w:ind w:right="1"/>
              <w:jc w:val="left"/>
              <w:rPr>
                <w:sz w:val="18"/>
              </w:rPr>
            </w:pPr>
            <w:r>
              <w:rPr>
                <w:sz w:val="18"/>
              </w:rPr>
              <w:t xml:space="preserve">61 </w:t>
            </w:r>
            <w:r>
              <w:rPr>
                <w:spacing w:val="-2"/>
                <w:sz w:val="18"/>
              </w:rPr>
              <w:t>(38.9)</w:t>
            </w:r>
          </w:p>
        </w:tc>
        <w:tc>
          <w:tcPr>
            <w:tcW w:w="1136" w:type="dxa"/>
          </w:tcPr>
          <w:p w14:paraId="29168B74" w14:textId="77777777" w:rsidR="003B00DC" w:rsidRDefault="005717D7" w:rsidP="007E328C">
            <w:pPr>
              <w:pStyle w:val="TableParagraph"/>
              <w:spacing w:before="39"/>
              <w:ind w:right="2"/>
              <w:jc w:val="left"/>
              <w:rPr>
                <w:sz w:val="18"/>
              </w:rPr>
            </w:pPr>
            <w:r>
              <w:rPr>
                <w:sz w:val="18"/>
              </w:rPr>
              <w:t xml:space="preserve">165 </w:t>
            </w:r>
            <w:r>
              <w:rPr>
                <w:spacing w:val="-2"/>
                <w:sz w:val="18"/>
              </w:rPr>
              <w:t>(35.1)</w:t>
            </w:r>
          </w:p>
        </w:tc>
        <w:tc>
          <w:tcPr>
            <w:tcW w:w="1222" w:type="dxa"/>
          </w:tcPr>
          <w:p w14:paraId="29168B75" w14:textId="77777777" w:rsidR="003B00DC" w:rsidRDefault="005717D7" w:rsidP="007E328C">
            <w:pPr>
              <w:pStyle w:val="TableParagraph"/>
              <w:spacing w:before="39"/>
              <w:ind w:left="13" w:right="1"/>
              <w:jc w:val="left"/>
              <w:rPr>
                <w:sz w:val="18"/>
              </w:rPr>
            </w:pPr>
            <w:r>
              <w:rPr>
                <w:sz w:val="18"/>
              </w:rPr>
              <w:t xml:space="preserve">112 </w:t>
            </w:r>
            <w:r>
              <w:rPr>
                <w:spacing w:val="-2"/>
                <w:sz w:val="18"/>
              </w:rPr>
              <w:t>(37.3)</w:t>
            </w:r>
          </w:p>
        </w:tc>
        <w:tc>
          <w:tcPr>
            <w:tcW w:w="1039" w:type="dxa"/>
          </w:tcPr>
          <w:p w14:paraId="29168B76" w14:textId="77777777" w:rsidR="003B00DC" w:rsidRDefault="005717D7" w:rsidP="007E328C">
            <w:pPr>
              <w:pStyle w:val="TableParagraph"/>
              <w:spacing w:before="39"/>
              <w:jc w:val="left"/>
              <w:rPr>
                <w:sz w:val="18"/>
              </w:rPr>
            </w:pPr>
            <w:r>
              <w:rPr>
                <w:sz w:val="18"/>
              </w:rPr>
              <w:t xml:space="preserve">64 </w:t>
            </w:r>
            <w:r>
              <w:rPr>
                <w:spacing w:val="-2"/>
                <w:sz w:val="18"/>
              </w:rPr>
              <w:t>(41.3)</w:t>
            </w:r>
          </w:p>
        </w:tc>
        <w:tc>
          <w:tcPr>
            <w:tcW w:w="1097" w:type="dxa"/>
          </w:tcPr>
          <w:p w14:paraId="29168B77" w14:textId="77777777" w:rsidR="003B00DC" w:rsidRDefault="005717D7" w:rsidP="007E328C">
            <w:pPr>
              <w:pStyle w:val="TableParagraph"/>
              <w:spacing w:before="39"/>
              <w:jc w:val="left"/>
              <w:rPr>
                <w:sz w:val="18"/>
              </w:rPr>
            </w:pPr>
            <w:r>
              <w:rPr>
                <w:sz w:val="18"/>
              </w:rPr>
              <w:t xml:space="preserve">176 </w:t>
            </w:r>
            <w:r>
              <w:rPr>
                <w:spacing w:val="-2"/>
                <w:sz w:val="18"/>
              </w:rPr>
              <w:t>(38.7)</w:t>
            </w:r>
          </w:p>
        </w:tc>
      </w:tr>
      <w:tr w:rsidR="003B00DC" w14:paraId="29168B8D" w14:textId="77777777">
        <w:trPr>
          <w:trHeight w:val="500"/>
        </w:trPr>
        <w:tc>
          <w:tcPr>
            <w:tcW w:w="1980" w:type="dxa"/>
          </w:tcPr>
          <w:p w14:paraId="29168B86" w14:textId="77777777" w:rsidR="003B00DC" w:rsidRDefault="005717D7" w:rsidP="007E328C">
            <w:pPr>
              <w:pStyle w:val="TableParagraph"/>
              <w:spacing w:before="41"/>
              <w:ind w:left="108" w:right="313"/>
              <w:jc w:val="left"/>
              <w:rPr>
                <w:sz w:val="18"/>
              </w:rPr>
            </w:pPr>
            <w:r>
              <w:rPr>
                <w:sz w:val="18"/>
              </w:rPr>
              <w:t>Severe</w:t>
            </w:r>
            <w:r>
              <w:rPr>
                <w:spacing w:val="-11"/>
                <w:sz w:val="18"/>
              </w:rPr>
              <w:t xml:space="preserve"> </w:t>
            </w:r>
            <w:r>
              <w:rPr>
                <w:sz w:val="18"/>
              </w:rPr>
              <w:t>activity:</w:t>
            </w:r>
            <w:r>
              <w:rPr>
                <w:spacing w:val="-10"/>
                <w:sz w:val="18"/>
              </w:rPr>
              <w:t xml:space="preserve"> </w:t>
            </w:r>
            <w:r>
              <w:rPr>
                <w:sz w:val="18"/>
              </w:rPr>
              <w:t>UAS7 28-42 n (%)</w:t>
            </w:r>
          </w:p>
        </w:tc>
        <w:tc>
          <w:tcPr>
            <w:tcW w:w="1274" w:type="dxa"/>
          </w:tcPr>
          <w:p w14:paraId="29168B87" w14:textId="77777777" w:rsidR="003B00DC" w:rsidRDefault="005717D7" w:rsidP="007E328C">
            <w:pPr>
              <w:pStyle w:val="TableParagraph"/>
              <w:spacing w:before="41"/>
              <w:ind w:left="10" w:right="1"/>
              <w:jc w:val="left"/>
              <w:rPr>
                <w:sz w:val="18"/>
              </w:rPr>
            </w:pPr>
            <w:r>
              <w:rPr>
                <w:sz w:val="18"/>
              </w:rPr>
              <w:t xml:space="preserve">205 </w:t>
            </w:r>
            <w:r>
              <w:rPr>
                <w:spacing w:val="-2"/>
                <w:sz w:val="18"/>
              </w:rPr>
              <w:t>(65.5)</w:t>
            </w:r>
          </w:p>
        </w:tc>
        <w:tc>
          <w:tcPr>
            <w:tcW w:w="1046" w:type="dxa"/>
          </w:tcPr>
          <w:p w14:paraId="29168B88" w14:textId="77777777" w:rsidR="003B00DC" w:rsidRDefault="005717D7" w:rsidP="007E328C">
            <w:pPr>
              <w:pStyle w:val="TableParagraph"/>
              <w:spacing w:before="41"/>
              <w:ind w:right="1"/>
              <w:jc w:val="left"/>
              <w:rPr>
                <w:sz w:val="18"/>
              </w:rPr>
            </w:pPr>
            <w:r>
              <w:rPr>
                <w:sz w:val="18"/>
              </w:rPr>
              <w:t xml:space="preserve">93 </w:t>
            </w:r>
            <w:r>
              <w:rPr>
                <w:spacing w:val="-2"/>
                <w:sz w:val="18"/>
              </w:rPr>
              <w:t>(59.2)</w:t>
            </w:r>
          </w:p>
        </w:tc>
        <w:tc>
          <w:tcPr>
            <w:tcW w:w="1136" w:type="dxa"/>
          </w:tcPr>
          <w:p w14:paraId="29168B89" w14:textId="77777777" w:rsidR="003B00DC" w:rsidRDefault="005717D7" w:rsidP="007E328C">
            <w:pPr>
              <w:pStyle w:val="TableParagraph"/>
              <w:spacing w:before="41"/>
              <w:ind w:right="2"/>
              <w:jc w:val="left"/>
              <w:rPr>
                <w:sz w:val="18"/>
              </w:rPr>
            </w:pPr>
            <w:r>
              <w:rPr>
                <w:sz w:val="18"/>
              </w:rPr>
              <w:t xml:space="preserve">298 </w:t>
            </w:r>
            <w:r>
              <w:rPr>
                <w:spacing w:val="-2"/>
                <w:sz w:val="18"/>
              </w:rPr>
              <w:t>(63.4)</w:t>
            </w:r>
          </w:p>
        </w:tc>
        <w:tc>
          <w:tcPr>
            <w:tcW w:w="1222" w:type="dxa"/>
          </w:tcPr>
          <w:p w14:paraId="29168B8A" w14:textId="77777777" w:rsidR="003B00DC" w:rsidRDefault="005717D7" w:rsidP="007E328C">
            <w:pPr>
              <w:pStyle w:val="TableParagraph"/>
              <w:spacing w:before="41"/>
              <w:ind w:left="13" w:right="1"/>
              <w:jc w:val="left"/>
              <w:rPr>
                <w:sz w:val="18"/>
              </w:rPr>
            </w:pPr>
            <w:r>
              <w:rPr>
                <w:sz w:val="18"/>
              </w:rPr>
              <w:t xml:space="preserve">181 </w:t>
            </w:r>
            <w:r>
              <w:rPr>
                <w:spacing w:val="-2"/>
                <w:sz w:val="18"/>
              </w:rPr>
              <w:t>(60.3)</w:t>
            </w:r>
          </w:p>
        </w:tc>
        <w:tc>
          <w:tcPr>
            <w:tcW w:w="1039" w:type="dxa"/>
          </w:tcPr>
          <w:p w14:paraId="29168B8B" w14:textId="77777777" w:rsidR="003B00DC" w:rsidRDefault="005717D7" w:rsidP="007E328C">
            <w:pPr>
              <w:pStyle w:val="TableParagraph"/>
              <w:spacing w:before="41"/>
              <w:jc w:val="left"/>
              <w:rPr>
                <w:sz w:val="18"/>
              </w:rPr>
            </w:pPr>
            <w:r>
              <w:rPr>
                <w:sz w:val="18"/>
              </w:rPr>
              <w:t xml:space="preserve">88 </w:t>
            </w:r>
            <w:r>
              <w:rPr>
                <w:spacing w:val="-2"/>
                <w:sz w:val="18"/>
              </w:rPr>
              <w:t>(56.8)</w:t>
            </w:r>
          </w:p>
        </w:tc>
        <w:tc>
          <w:tcPr>
            <w:tcW w:w="1097" w:type="dxa"/>
          </w:tcPr>
          <w:p w14:paraId="29168B8C" w14:textId="77777777" w:rsidR="003B00DC" w:rsidRDefault="005717D7" w:rsidP="007E328C">
            <w:pPr>
              <w:pStyle w:val="TableParagraph"/>
              <w:spacing w:before="41"/>
              <w:jc w:val="left"/>
              <w:rPr>
                <w:sz w:val="18"/>
              </w:rPr>
            </w:pPr>
            <w:r>
              <w:rPr>
                <w:sz w:val="18"/>
              </w:rPr>
              <w:t xml:space="preserve">269 </w:t>
            </w:r>
            <w:r>
              <w:rPr>
                <w:spacing w:val="-2"/>
                <w:sz w:val="18"/>
              </w:rPr>
              <w:t>(59.1)</w:t>
            </w:r>
          </w:p>
        </w:tc>
      </w:tr>
      <w:tr w:rsidR="003B00DC" w14:paraId="29168B95" w14:textId="77777777">
        <w:trPr>
          <w:trHeight w:val="279"/>
        </w:trPr>
        <w:tc>
          <w:tcPr>
            <w:tcW w:w="1980" w:type="dxa"/>
          </w:tcPr>
          <w:p w14:paraId="29168B8E" w14:textId="77777777" w:rsidR="003B00DC" w:rsidRDefault="005717D7" w:rsidP="007E328C">
            <w:pPr>
              <w:pStyle w:val="TableParagraph"/>
              <w:spacing w:before="39"/>
              <w:ind w:left="108"/>
              <w:jc w:val="left"/>
              <w:rPr>
                <w:sz w:val="18"/>
              </w:rPr>
            </w:pPr>
            <w:r>
              <w:rPr>
                <w:sz w:val="18"/>
              </w:rPr>
              <w:t>Mean</w:t>
            </w:r>
            <w:r>
              <w:rPr>
                <w:spacing w:val="-4"/>
                <w:sz w:val="18"/>
              </w:rPr>
              <w:t xml:space="preserve"> </w:t>
            </w:r>
            <w:r>
              <w:rPr>
                <w:sz w:val="18"/>
              </w:rPr>
              <w:t>UAS7</w:t>
            </w:r>
            <w:r>
              <w:rPr>
                <w:spacing w:val="-1"/>
                <w:sz w:val="18"/>
              </w:rPr>
              <w:t xml:space="preserve"> </w:t>
            </w:r>
            <w:r>
              <w:rPr>
                <w:spacing w:val="-4"/>
                <w:sz w:val="18"/>
              </w:rPr>
              <w:t>score</w:t>
            </w:r>
          </w:p>
        </w:tc>
        <w:tc>
          <w:tcPr>
            <w:tcW w:w="1274" w:type="dxa"/>
          </w:tcPr>
          <w:p w14:paraId="29168B8F" w14:textId="77777777" w:rsidR="003B00DC" w:rsidRDefault="005717D7" w:rsidP="007E328C">
            <w:pPr>
              <w:pStyle w:val="TableParagraph"/>
              <w:spacing w:before="39"/>
              <w:ind w:left="10"/>
              <w:jc w:val="left"/>
              <w:rPr>
                <w:sz w:val="18"/>
              </w:rPr>
            </w:pPr>
            <w:r>
              <w:rPr>
                <w:spacing w:val="-2"/>
                <w:sz w:val="18"/>
              </w:rPr>
              <w:t>30.63</w:t>
            </w:r>
          </w:p>
        </w:tc>
        <w:tc>
          <w:tcPr>
            <w:tcW w:w="1046" w:type="dxa"/>
          </w:tcPr>
          <w:p w14:paraId="29168B90" w14:textId="77777777" w:rsidR="003B00DC" w:rsidRDefault="005717D7" w:rsidP="007E328C">
            <w:pPr>
              <w:pStyle w:val="TableParagraph"/>
              <w:spacing w:before="39"/>
              <w:jc w:val="left"/>
              <w:rPr>
                <w:sz w:val="18"/>
              </w:rPr>
            </w:pPr>
            <w:r>
              <w:rPr>
                <w:spacing w:val="-2"/>
                <w:sz w:val="18"/>
              </w:rPr>
              <w:t>29.58</w:t>
            </w:r>
          </w:p>
        </w:tc>
        <w:tc>
          <w:tcPr>
            <w:tcW w:w="1136" w:type="dxa"/>
          </w:tcPr>
          <w:p w14:paraId="29168B91" w14:textId="77777777" w:rsidR="003B00DC" w:rsidRDefault="005717D7" w:rsidP="007E328C">
            <w:pPr>
              <w:pStyle w:val="TableParagraph"/>
              <w:spacing w:before="39"/>
              <w:jc w:val="left"/>
              <w:rPr>
                <w:sz w:val="18"/>
              </w:rPr>
            </w:pPr>
            <w:r>
              <w:rPr>
                <w:spacing w:val="-2"/>
                <w:sz w:val="18"/>
              </w:rPr>
              <w:t>30.28</w:t>
            </w:r>
          </w:p>
        </w:tc>
        <w:tc>
          <w:tcPr>
            <w:tcW w:w="1222" w:type="dxa"/>
          </w:tcPr>
          <w:p w14:paraId="29168B92" w14:textId="77777777" w:rsidR="003B00DC" w:rsidRDefault="005717D7" w:rsidP="007E328C">
            <w:pPr>
              <w:pStyle w:val="TableParagraph"/>
              <w:spacing w:before="39"/>
              <w:ind w:left="13"/>
              <w:jc w:val="left"/>
              <w:rPr>
                <w:sz w:val="18"/>
              </w:rPr>
            </w:pPr>
            <w:r>
              <w:rPr>
                <w:spacing w:val="-2"/>
                <w:sz w:val="18"/>
              </w:rPr>
              <w:t>30.23</w:t>
            </w:r>
          </w:p>
        </w:tc>
        <w:tc>
          <w:tcPr>
            <w:tcW w:w="1039" w:type="dxa"/>
          </w:tcPr>
          <w:p w14:paraId="29168B93" w14:textId="77777777" w:rsidR="003B00DC" w:rsidRDefault="005717D7" w:rsidP="007E328C">
            <w:pPr>
              <w:pStyle w:val="TableParagraph"/>
              <w:spacing w:before="39"/>
              <w:ind w:right="1"/>
              <w:jc w:val="left"/>
              <w:rPr>
                <w:sz w:val="18"/>
              </w:rPr>
            </w:pPr>
            <w:r>
              <w:rPr>
                <w:spacing w:val="-2"/>
                <w:sz w:val="18"/>
              </w:rPr>
              <w:t>29.52</w:t>
            </w:r>
          </w:p>
        </w:tc>
        <w:tc>
          <w:tcPr>
            <w:tcW w:w="1097" w:type="dxa"/>
          </w:tcPr>
          <w:p w14:paraId="29168B94" w14:textId="77777777" w:rsidR="003B00DC" w:rsidRDefault="005717D7" w:rsidP="007E328C">
            <w:pPr>
              <w:pStyle w:val="TableParagraph"/>
              <w:spacing w:before="39"/>
              <w:ind w:right="1"/>
              <w:jc w:val="left"/>
              <w:rPr>
                <w:sz w:val="18"/>
              </w:rPr>
            </w:pPr>
            <w:r>
              <w:rPr>
                <w:spacing w:val="-2"/>
                <w:sz w:val="18"/>
              </w:rPr>
              <w:t>29.99</w:t>
            </w:r>
          </w:p>
        </w:tc>
      </w:tr>
      <w:tr w:rsidR="003B00DC" w14:paraId="29168B9D" w14:textId="77777777">
        <w:trPr>
          <w:trHeight w:val="280"/>
        </w:trPr>
        <w:tc>
          <w:tcPr>
            <w:tcW w:w="1980" w:type="dxa"/>
          </w:tcPr>
          <w:p w14:paraId="29168B96" w14:textId="77777777" w:rsidR="003B00DC" w:rsidRDefault="005717D7" w:rsidP="007E328C">
            <w:pPr>
              <w:pStyle w:val="TableParagraph"/>
              <w:spacing w:before="41"/>
              <w:ind w:left="108"/>
              <w:jc w:val="left"/>
              <w:rPr>
                <w:sz w:val="18"/>
              </w:rPr>
            </w:pPr>
            <w:r>
              <w:rPr>
                <w:sz w:val="18"/>
              </w:rPr>
              <w:t>Mean</w:t>
            </w:r>
            <w:r>
              <w:rPr>
                <w:spacing w:val="-2"/>
                <w:sz w:val="18"/>
              </w:rPr>
              <w:t xml:space="preserve"> </w:t>
            </w:r>
            <w:r>
              <w:rPr>
                <w:sz w:val="18"/>
              </w:rPr>
              <w:t>HSS7</w:t>
            </w:r>
            <w:r>
              <w:rPr>
                <w:spacing w:val="-1"/>
                <w:sz w:val="18"/>
              </w:rPr>
              <w:t xml:space="preserve"> </w:t>
            </w:r>
            <w:r>
              <w:rPr>
                <w:spacing w:val="-2"/>
                <w:sz w:val="18"/>
              </w:rPr>
              <w:t>score</w:t>
            </w:r>
          </w:p>
        </w:tc>
        <w:tc>
          <w:tcPr>
            <w:tcW w:w="1274" w:type="dxa"/>
          </w:tcPr>
          <w:p w14:paraId="29168B97" w14:textId="77777777" w:rsidR="003B00DC" w:rsidRDefault="005717D7" w:rsidP="007E328C">
            <w:pPr>
              <w:pStyle w:val="TableParagraph"/>
              <w:spacing w:before="41"/>
              <w:ind w:left="10"/>
              <w:jc w:val="left"/>
              <w:rPr>
                <w:sz w:val="18"/>
              </w:rPr>
            </w:pPr>
            <w:r>
              <w:rPr>
                <w:spacing w:val="-2"/>
                <w:sz w:val="18"/>
              </w:rPr>
              <w:t>15.89</w:t>
            </w:r>
          </w:p>
        </w:tc>
        <w:tc>
          <w:tcPr>
            <w:tcW w:w="1046" w:type="dxa"/>
          </w:tcPr>
          <w:p w14:paraId="29168B98" w14:textId="77777777" w:rsidR="003B00DC" w:rsidRDefault="005717D7" w:rsidP="007E328C">
            <w:pPr>
              <w:pStyle w:val="TableParagraph"/>
              <w:spacing w:before="41"/>
              <w:jc w:val="left"/>
              <w:rPr>
                <w:sz w:val="18"/>
              </w:rPr>
            </w:pPr>
            <w:r>
              <w:rPr>
                <w:spacing w:val="-2"/>
                <w:sz w:val="18"/>
              </w:rPr>
              <w:t>15.29</w:t>
            </w:r>
          </w:p>
        </w:tc>
        <w:tc>
          <w:tcPr>
            <w:tcW w:w="1136" w:type="dxa"/>
          </w:tcPr>
          <w:p w14:paraId="29168B99" w14:textId="77777777" w:rsidR="003B00DC" w:rsidRDefault="005717D7" w:rsidP="007E328C">
            <w:pPr>
              <w:pStyle w:val="TableParagraph"/>
              <w:spacing w:before="41"/>
              <w:jc w:val="left"/>
              <w:rPr>
                <w:sz w:val="18"/>
              </w:rPr>
            </w:pPr>
            <w:r>
              <w:rPr>
                <w:spacing w:val="-2"/>
                <w:sz w:val="18"/>
              </w:rPr>
              <w:t>15.69</w:t>
            </w:r>
          </w:p>
        </w:tc>
        <w:tc>
          <w:tcPr>
            <w:tcW w:w="1222" w:type="dxa"/>
          </w:tcPr>
          <w:p w14:paraId="29168B9A" w14:textId="77777777" w:rsidR="003B00DC" w:rsidRDefault="005717D7" w:rsidP="007E328C">
            <w:pPr>
              <w:pStyle w:val="TableParagraph"/>
              <w:spacing w:before="41"/>
              <w:ind w:left="13"/>
              <w:jc w:val="left"/>
              <w:rPr>
                <w:sz w:val="18"/>
              </w:rPr>
            </w:pPr>
            <w:r>
              <w:rPr>
                <w:spacing w:val="-2"/>
                <w:sz w:val="18"/>
              </w:rPr>
              <w:t>15.93</w:t>
            </w:r>
          </w:p>
        </w:tc>
        <w:tc>
          <w:tcPr>
            <w:tcW w:w="1039" w:type="dxa"/>
          </w:tcPr>
          <w:p w14:paraId="29168B9B" w14:textId="77777777" w:rsidR="003B00DC" w:rsidRDefault="005717D7" w:rsidP="007E328C">
            <w:pPr>
              <w:pStyle w:val="TableParagraph"/>
              <w:spacing w:before="41"/>
              <w:ind w:right="1"/>
              <w:jc w:val="left"/>
              <w:rPr>
                <w:sz w:val="18"/>
              </w:rPr>
            </w:pPr>
            <w:r>
              <w:rPr>
                <w:spacing w:val="-2"/>
                <w:sz w:val="18"/>
              </w:rPr>
              <w:t>15.67</w:t>
            </w:r>
          </w:p>
        </w:tc>
        <w:tc>
          <w:tcPr>
            <w:tcW w:w="1097" w:type="dxa"/>
          </w:tcPr>
          <w:p w14:paraId="29168B9C" w14:textId="77777777" w:rsidR="003B00DC" w:rsidRDefault="005717D7" w:rsidP="007E328C">
            <w:pPr>
              <w:pStyle w:val="TableParagraph"/>
              <w:spacing w:before="41"/>
              <w:ind w:right="1"/>
              <w:jc w:val="left"/>
              <w:rPr>
                <w:sz w:val="18"/>
              </w:rPr>
            </w:pPr>
            <w:r>
              <w:rPr>
                <w:spacing w:val="-2"/>
                <w:sz w:val="18"/>
              </w:rPr>
              <w:t>15.84</w:t>
            </w:r>
          </w:p>
        </w:tc>
      </w:tr>
      <w:tr w:rsidR="003B00DC" w14:paraId="29168BA5" w14:textId="77777777">
        <w:trPr>
          <w:trHeight w:val="279"/>
        </w:trPr>
        <w:tc>
          <w:tcPr>
            <w:tcW w:w="1980" w:type="dxa"/>
          </w:tcPr>
          <w:p w14:paraId="29168B9E" w14:textId="77777777" w:rsidR="003B00DC" w:rsidRDefault="005717D7" w:rsidP="007E328C">
            <w:pPr>
              <w:pStyle w:val="TableParagraph"/>
              <w:spacing w:before="39"/>
              <w:ind w:left="108"/>
              <w:jc w:val="left"/>
              <w:rPr>
                <w:sz w:val="18"/>
              </w:rPr>
            </w:pPr>
            <w:r>
              <w:rPr>
                <w:sz w:val="18"/>
              </w:rPr>
              <w:t>Mean</w:t>
            </w:r>
            <w:r>
              <w:rPr>
                <w:spacing w:val="-3"/>
                <w:sz w:val="18"/>
              </w:rPr>
              <w:t xml:space="preserve"> </w:t>
            </w:r>
            <w:r>
              <w:rPr>
                <w:sz w:val="18"/>
              </w:rPr>
              <w:t>ISS7</w:t>
            </w:r>
            <w:r>
              <w:rPr>
                <w:spacing w:val="-2"/>
                <w:sz w:val="18"/>
              </w:rPr>
              <w:t xml:space="preserve"> score</w:t>
            </w:r>
          </w:p>
        </w:tc>
        <w:tc>
          <w:tcPr>
            <w:tcW w:w="1274" w:type="dxa"/>
          </w:tcPr>
          <w:p w14:paraId="29168B9F" w14:textId="77777777" w:rsidR="003B00DC" w:rsidRDefault="005717D7" w:rsidP="007E328C">
            <w:pPr>
              <w:pStyle w:val="TableParagraph"/>
              <w:spacing w:before="39"/>
              <w:ind w:left="10"/>
              <w:jc w:val="left"/>
              <w:rPr>
                <w:sz w:val="18"/>
              </w:rPr>
            </w:pPr>
            <w:r>
              <w:rPr>
                <w:spacing w:val="-2"/>
                <w:sz w:val="18"/>
              </w:rPr>
              <w:t>14.74</w:t>
            </w:r>
          </w:p>
        </w:tc>
        <w:tc>
          <w:tcPr>
            <w:tcW w:w="1046" w:type="dxa"/>
          </w:tcPr>
          <w:p w14:paraId="29168BA0" w14:textId="77777777" w:rsidR="003B00DC" w:rsidRDefault="005717D7" w:rsidP="007E328C">
            <w:pPr>
              <w:pStyle w:val="TableParagraph"/>
              <w:spacing w:before="39"/>
              <w:jc w:val="left"/>
              <w:rPr>
                <w:sz w:val="18"/>
              </w:rPr>
            </w:pPr>
            <w:r>
              <w:rPr>
                <w:spacing w:val="-2"/>
                <w:sz w:val="18"/>
              </w:rPr>
              <w:t>14.29</w:t>
            </w:r>
          </w:p>
        </w:tc>
        <w:tc>
          <w:tcPr>
            <w:tcW w:w="1136" w:type="dxa"/>
          </w:tcPr>
          <w:p w14:paraId="29168BA1" w14:textId="77777777" w:rsidR="003B00DC" w:rsidRDefault="005717D7" w:rsidP="007E328C">
            <w:pPr>
              <w:pStyle w:val="TableParagraph"/>
              <w:spacing w:before="39"/>
              <w:jc w:val="left"/>
              <w:rPr>
                <w:sz w:val="18"/>
              </w:rPr>
            </w:pPr>
            <w:r>
              <w:rPr>
                <w:spacing w:val="-2"/>
                <w:sz w:val="18"/>
              </w:rPr>
              <w:t>14.59</w:t>
            </w:r>
          </w:p>
        </w:tc>
        <w:tc>
          <w:tcPr>
            <w:tcW w:w="1222" w:type="dxa"/>
          </w:tcPr>
          <w:p w14:paraId="29168BA2" w14:textId="77777777" w:rsidR="003B00DC" w:rsidRDefault="005717D7" w:rsidP="007E328C">
            <w:pPr>
              <w:pStyle w:val="TableParagraph"/>
              <w:spacing w:before="39"/>
              <w:ind w:left="13"/>
              <w:jc w:val="left"/>
              <w:rPr>
                <w:sz w:val="18"/>
              </w:rPr>
            </w:pPr>
            <w:r>
              <w:rPr>
                <w:spacing w:val="-2"/>
                <w:sz w:val="18"/>
              </w:rPr>
              <w:t>14.31</w:t>
            </w:r>
          </w:p>
        </w:tc>
        <w:tc>
          <w:tcPr>
            <w:tcW w:w="1039" w:type="dxa"/>
          </w:tcPr>
          <w:p w14:paraId="29168BA3" w14:textId="77777777" w:rsidR="003B00DC" w:rsidRDefault="005717D7" w:rsidP="007E328C">
            <w:pPr>
              <w:pStyle w:val="TableParagraph"/>
              <w:spacing w:before="39"/>
              <w:ind w:right="1"/>
              <w:jc w:val="left"/>
              <w:rPr>
                <w:sz w:val="18"/>
              </w:rPr>
            </w:pPr>
            <w:r>
              <w:rPr>
                <w:spacing w:val="-2"/>
                <w:sz w:val="18"/>
              </w:rPr>
              <w:t>13.85</w:t>
            </w:r>
          </w:p>
        </w:tc>
        <w:tc>
          <w:tcPr>
            <w:tcW w:w="1097" w:type="dxa"/>
          </w:tcPr>
          <w:p w14:paraId="29168BA4" w14:textId="77777777" w:rsidR="003B00DC" w:rsidRDefault="005717D7" w:rsidP="007E328C">
            <w:pPr>
              <w:pStyle w:val="TableParagraph"/>
              <w:spacing w:before="39"/>
              <w:ind w:right="1"/>
              <w:jc w:val="left"/>
              <w:rPr>
                <w:sz w:val="18"/>
              </w:rPr>
            </w:pPr>
            <w:r>
              <w:rPr>
                <w:spacing w:val="-2"/>
                <w:sz w:val="18"/>
              </w:rPr>
              <w:t>14.15</w:t>
            </w:r>
          </w:p>
        </w:tc>
      </w:tr>
      <w:tr w:rsidR="003B00DC" w14:paraId="29168BAD" w14:textId="77777777">
        <w:trPr>
          <w:trHeight w:val="280"/>
        </w:trPr>
        <w:tc>
          <w:tcPr>
            <w:tcW w:w="1980" w:type="dxa"/>
          </w:tcPr>
          <w:p w14:paraId="29168BA6" w14:textId="77777777" w:rsidR="003B00DC" w:rsidRDefault="005717D7" w:rsidP="007E328C">
            <w:pPr>
              <w:pStyle w:val="TableParagraph"/>
              <w:spacing w:before="41"/>
              <w:ind w:left="108"/>
              <w:jc w:val="left"/>
              <w:rPr>
                <w:sz w:val="18"/>
              </w:rPr>
            </w:pPr>
            <w:r>
              <w:rPr>
                <w:sz w:val="18"/>
              </w:rPr>
              <w:t>Mean</w:t>
            </w:r>
            <w:r>
              <w:rPr>
                <w:spacing w:val="-2"/>
                <w:sz w:val="18"/>
              </w:rPr>
              <w:t xml:space="preserve"> </w:t>
            </w:r>
            <w:r>
              <w:rPr>
                <w:sz w:val="18"/>
              </w:rPr>
              <w:t>DLQI</w:t>
            </w:r>
            <w:r>
              <w:rPr>
                <w:spacing w:val="-1"/>
                <w:sz w:val="18"/>
              </w:rPr>
              <w:t xml:space="preserve"> </w:t>
            </w:r>
            <w:r>
              <w:rPr>
                <w:spacing w:val="-2"/>
                <w:sz w:val="18"/>
              </w:rPr>
              <w:t>score</w:t>
            </w:r>
          </w:p>
        </w:tc>
        <w:tc>
          <w:tcPr>
            <w:tcW w:w="1274" w:type="dxa"/>
          </w:tcPr>
          <w:p w14:paraId="29168BA7" w14:textId="77777777" w:rsidR="003B00DC" w:rsidRDefault="005717D7" w:rsidP="007E328C">
            <w:pPr>
              <w:pStyle w:val="TableParagraph"/>
              <w:spacing w:before="41"/>
              <w:ind w:left="10"/>
              <w:jc w:val="left"/>
              <w:rPr>
                <w:sz w:val="18"/>
              </w:rPr>
            </w:pPr>
            <w:r>
              <w:rPr>
                <w:spacing w:val="-2"/>
                <w:sz w:val="18"/>
              </w:rPr>
              <w:t>14.21</w:t>
            </w:r>
          </w:p>
        </w:tc>
        <w:tc>
          <w:tcPr>
            <w:tcW w:w="1046" w:type="dxa"/>
          </w:tcPr>
          <w:p w14:paraId="29168BA8" w14:textId="77777777" w:rsidR="003B00DC" w:rsidRDefault="005717D7" w:rsidP="007E328C">
            <w:pPr>
              <w:pStyle w:val="TableParagraph"/>
              <w:spacing w:before="41"/>
              <w:jc w:val="left"/>
              <w:rPr>
                <w:sz w:val="18"/>
              </w:rPr>
            </w:pPr>
            <w:r>
              <w:rPr>
                <w:spacing w:val="-2"/>
                <w:sz w:val="18"/>
              </w:rPr>
              <w:t>13.52</w:t>
            </w:r>
          </w:p>
        </w:tc>
        <w:tc>
          <w:tcPr>
            <w:tcW w:w="1136" w:type="dxa"/>
          </w:tcPr>
          <w:p w14:paraId="29168BA9" w14:textId="77777777" w:rsidR="003B00DC" w:rsidRDefault="005717D7" w:rsidP="007E328C">
            <w:pPr>
              <w:pStyle w:val="TableParagraph"/>
              <w:spacing w:before="41"/>
              <w:jc w:val="left"/>
              <w:rPr>
                <w:sz w:val="18"/>
              </w:rPr>
            </w:pPr>
            <w:r>
              <w:rPr>
                <w:spacing w:val="-2"/>
                <w:sz w:val="18"/>
              </w:rPr>
              <w:t>13.98</w:t>
            </w:r>
          </w:p>
        </w:tc>
        <w:tc>
          <w:tcPr>
            <w:tcW w:w="1222" w:type="dxa"/>
          </w:tcPr>
          <w:p w14:paraId="29168BAA" w14:textId="77777777" w:rsidR="003B00DC" w:rsidRDefault="005717D7" w:rsidP="007E328C">
            <w:pPr>
              <w:pStyle w:val="TableParagraph"/>
              <w:spacing w:before="41"/>
              <w:ind w:left="13"/>
              <w:jc w:val="left"/>
              <w:rPr>
                <w:sz w:val="18"/>
              </w:rPr>
            </w:pPr>
            <w:r>
              <w:rPr>
                <w:spacing w:val="-2"/>
                <w:sz w:val="18"/>
              </w:rPr>
              <w:t>14.00</w:t>
            </w:r>
          </w:p>
        </w:tc>
        <w:tc>
          <w:tcPr>
            <w:tcW w:w="1039" w:type="dxa"/>
          </w:tcPr>
          <w:p w14:paraId="29168BAB" w14:textId="77777777" w:rsidR="003B00DC" w:rsidRDefault="005717D7" w:rsidP="007E328C">
            <w:pPr>
              <w:pStyle w:val="TableParagraph"/>
              <w:spacing w:before="41"/>
              <w:ind w:right="1"/>
              <w:jc w:val="left"/>
              <w:rPr>
                <w:sz w:val="18"/>
              </w:rPr>
            </w:pPr>
            <w:r>
              <w:rPr>
                <w:spacing w:val="-2"/>
                <w:sz w:val="18"/>
              </w:rPr>
              <w:t>13.58</w:t>
            </w:r>
          </w:p>
        </w:tc>
        <w:tc>
          <w:tcPr>
            <w:tcW w:w="1097" w:type="dxa"/>
          </w:tcPr>
          <w:p w14:paraId="29168BAC" w14:textId="77777777" w:rsidR="003B00DC" w:rsidRDefault="005717D7" w:rsidP="007E328C">
            <w:pPr>
              <w:pStyle w:val="TableParagraph"/>
              <w:spacing w:before="41"/>
              <w:ind w:right="1"/>
              <w:jc w:val="left"/>
              <w:rPr>
                <w:sz w:val="18"/>
              </w:rPr>
            </w:pPr>
            <w:r>
              <w:rPr>
                <w:spacing w:val="-2"/>
                <w:sz w:val="18"/>
              </w:rPr>
              <w:t>13.86</w:t>
            </w:r>
          </w:p>
        </w:tc>
      </w:tr>
      <w:tr w:rsidR="003B00DC" w14:paraId="29168BB5" w14:textId="77777777">
        <w:trPr>
          <w:trHeight w:val="498"/>
        </w:trPr>
        <w:tc>
          <w:tcPr>
            <w:tcW w:w="1980" w:type="dxa"/>
          </w:tcPr>
          <w:p w14:paraId="29168BAE" w14:textId="77777777" w:rsidR="003B00DC" w:rsidRDefault="005717D7" w:rsidP="007E328C">
            <w:pPr>
              <w:pStyle w:val="TableParagraph"/>
              <w:spacing w:before="38" w:line="220" w:lineRule="atLeast"/>
              <w:ind w:left="108"/>
              <w:jc w:val="left"/>
              <w:rPr>
                <w:sz w:val="18"/>
              </w:rPr>
            </w:pPr>
            <w:r>
              <w:rPr>
                <w:sz w:val="18"/>
              </w:rPr>
              <w:t>Previous</w:t>
            </w:r>
            <w:r>
              <w:rPr>
                <w:spacing w:val="-11"/>
                <w:sz w:val="18"/>
              </w:rPr>
              <w:t xml:space="preserve"> </w:t>
            </w:r>
            <w:r>
              <w:rPr>
                <w:sz w:val="18"/>
              </w:rPr>
              <w:t>experience</w:t>
            </w:r>
            <w:r>
              <w:rPr>
                <w:spacing w:val="-10"/>
                <w:sz w:val="18"/>
              </w:rPr>
              <w:t xml:space="preserve"> </w:t>
            </w:r>
            <w:r>
              <w:rPr>
                <w:sz w:val="18"/>
              </w:rPr>
              <w:t>of Angioedema n (%)</w:t>
            </w:r>
          </w:p>
        </w:tc>
        <w:tc>
          <w:tcPr>
            <w:tcW w:w="1274" w:type="dxa"/>
          </w:tcPr>
          <w:p w14:paraId="29168BAF" w14:textId="77777777" w:rsidR="003B00DC" w:rsidRDefault="005717D7" w:rsidP="007E328C">
            <w:pPr>
              <w:pStyle w:val="TableParagraph"/>
              <w:spacing w:before="39"/>
              <w:ind w:left="10" w:right="1"/>
              <w:jc w:val="left"/>
              <w:rPr>
                <w:sz w:val="18"/>
              </w:rPr>
            </w:pPr>
            <w:r>
              <w:rPr>
                <w:sz w:val="18"/>
              </w:rPr>
              <w:t xml:space="preserve">173 </w:t>
            </w:r>
            <w:r>
              <w:rPr>
                <w:spacing w:val="-2"/>
                <w:sz w:val="18"/>
              </w:rPr>
              <w:t>(55.3)</w:t>
            </w:r>
          </w:p>
        </w:tc>
        <w:tc>
          <w:tcPr>
            <w:tcW w:w="1046" w:type="dxa"/>
          </w:tcPr>
          <w:p w14:paraId="29168BB0" w14:textId="77777777" w:rsidR="003B00DC" w:rsidRDefault="005717D7" w:rsidP="007E328C">
            <w:pPr>
              <w:pStyle w:val="TableParagraph"/>
              <w:spacing w:before="39"/>
              <w:ind w:right="1"/>
              <w:jc w:val="left"/>
              <w:rPr>
                <w:sz w:val="18"/>
              </w:rPr>
            </w:pPr>
            <w:r>
              <w:rPr>
                <w:sz w:val="18"/>
              </w:rPr>
              <w:t xml:space="preserve">70 </w:t>
            </w:r>
            <w:r>
              <w:rPr>
                <w:spacing w:val="-2"/>
                <w:sz w:val="18"/>
              </w:rPr>
              <w:t>(44.6)</w:t>
            </w:r>
          </w:p>
        </w:tc>
        <w:tc>
          <w:tcPr>
            <w:tcW w:w="1136" w:type="dxa"/>
          </w:tcPr>
          <w:p w14:paraId="29168BB1" w14:textId="77777777" w:rsidR="003B00DC" w:rsidRDefault="005717D7" w:rsidP="007E328C">
            <w:pPr>
              <w:pStyle w:val="TableParagraph"/>
              <w:spacing w:before="39"/>
              <w:ind w:right="2"/>
              <w:jc w:val="left"/>
              <w:rPr>
                <w:sz w:val="18"/>
              </w:rPr>
            </w:pPr>
            <w:r>
              <w:rPr>
                <w:sz w:val="18"/>
              </w:rPr>
              <w:t xml:space="preserve">243 </w:t>
            </w:r>
            <w:r>
              <w:rPr>
                <w:spacing w:val="-2"/>
                <w:sz w:val="18"/>
              </w:rPr>
              <w:t>(51.7)</w:t>
            </w:r>
          </w:p>
        </w:tc>
        <w:tc>
          <w:tcPr>
            <w:tcW w:w="1222" w:type="dxa"/>
          </w:tcPr>
          <w:p w14:paraId="29168BB2" w14:textId="77777777" w:rsidR="003B00DC" w:rsidRDefault="005717D7" w:rsidP="007E328C">
            <w:pPr>
              <w:pStyle w:val="TableParagraph"/>
              <w:spacing w:before="39"/>
              <w:ind w:left="13" w:right="1"/>
              <w:jc w:val="left"/>
              <w:rPr>
                <w:sz w:val="18"/>
              </w:rPr>
            </w:pPr>
            <w:r>
              <w:rPr>
                <w:sz w:val="18"/>
              </w:rPr>
              <w:t xml:space="preserve">143 </w:t>
            </w:r>
            <w:r>
              <w:rPr>
                <w:spacing w:val="-2"/>
                <w:sz w:val="18"/>
              </w:rPr>
              <w:t>(47.7)</w:t>
            </w:r>
          </w:p>
        </w:tc>
        <w:tc>
          <w:tcPr>
            <w:tcW w:w="1039" w:type="dxa"/>
          </w:tcPr>
          <w:p w14:paraId="29168BB3" w14:textId="77777777" w:rsidR="003B00DC" w:rsidRDefault="005717D7" w:rsidP="007E328C">
            <w:pPr>
              <w:pStyle w:val="TableParagraph"/>
              <w:spacing w:before="39"/>
              <w:jc w:val="left"/>
              <w:rPr>
                <w:sz w:val="18"/>
              </w:rPr>
            </w:pPr>
            <w:r>
              <w:rPr>
                <w:sz w:val="18"/>
              </w:rPr>
              <w:t xml:space="preserve">69 </w:t>
            </w:r>
            <w:r>
              <w:rPr>
                <w:spacing w:val="-2"/>
                <w:sz w:val="18"/>
              </w:rPr>
              <w:t>(44.5)</w:t>
            </w:r>
          </w:p>
        </w:tc>
        <w:tc>
          <w:tcPr>
            <w:tcW w:w="1097" w:type="dxa"/>
          </w:tcPr>
          <w:p w14:paraId="29168BB4" w14:textId="77777777" w:rsidR="003B00DC" w:rsidRDefault="005717D7" w:rsidP="007E328C">
            <w:pPr>
              <w:pStyle w:val="TableParagraph"/>
              <w:spacing w:before="39"/>
              <w:jc w:val="left"/>
              <w:rPr>
                <w:sz w:val="18"/>
              </w:rPr>
            </w:pPr>
            <w:r>
              <w:rPr>
                <w:sz w:val="18"/>
              </w:rPr>
              <w:t xml:space="preserve">212 </w:t>
            </w:r>
            <w:r>
              <w:rPr>
                <w:spacing w:val="-2"/>
                <w:sz w:val="18"/>
              </w:rPr>
              <w:t>(46.6)</w:t>
            </w:r>
          </w:p>
        </w:tc>
      </w:tr>
      <w:tr w:rsidR="003B00DC" w14:paraId="29168BBD" w14:textId="77777777">
        <w:trPr>
          <w:trHeight w:val="500"/>
        </w:trPr>
        <w:tc>
          <w:tcPr>
            <w:tcW w:w="1980" w:type="dxa"/>
          </w:tcPr>
          <w:p w14:paraId="29168BB6" w14:textId="77777777" w:rsidR="003B00DC" w:rsidRDefault="005717D7" w:rsidP="007E328C">
            <w:pPr>
              <w:pStyle w:val="TableParagraph"/>
              <w:spacing w:before="39"/>
              <w:ind w:left="108" w:right="321"/>
              <w:jc w:val="left"/>
              <w:rPr>
                <w:sz w:val="18"/>
              </w:rPr>
            </w:pPr>
            <w:r>
              <w:rPr>
                <w:sz w:val="18"/>
              </w:rPr>
              <w:t>Previous</w:t>
            </w:r>
            <w:r>
              <w:rPr>
                <w:spacing w:val="-11"/>
                <w:sz w:val="18"/>
              </w:rPr>
              <w:t xml:space="preserve"> </w:t>
            </w:r>
            <w:r>
              <w:rPr>
                <w:sz w:val="18"/>
              </w:rPr>
              <w:t>exposure</w:t>
            </w:r>
            <w:r>
              <w:rPr>
                <w:spacing w:val="-10"/>
                <w:sz w:val="18"/>
              </w:rPr>
              <w:t xml:space="preserve"> </w:t>
            </w:r>
            <w:r>
              <w:rPr>
                <w:sz w:val="18"/>
              </w:rPr>
              <w:t>to anti-IgE biologics %)</w:t>
            </w:r>
          </w:p>
        </w:tc>
        <w:tc>
          <w:tcPr>
            <w:tcW w:w="1274" w:type="dxa"/>
          </w:tcPr>
          <w:p w14:paraId="29168BB7" w14:textId="77777777" w:rsidR="003B00DC" w:rsidRDefault="005717D7" w:rsidP="007E328C">
            <w:pPr>
              <w:pStyle w:val="TableParagraph"/>
              <w:spacing w:before="39"/>
              <w:ind w:left="10" w:right="1"/>
              <w:jc w:val="left"/>
              <w:rPr>
                <w:sz w:val="18"/>
              </w:rPr>
            </w:pPr>
            <w:r>
              <w:rPr>
                <w:sz w:val="18"/>
              </w:rPr>
              <w:t xml:space="preserve">98 </w:t>
            </w:r>
            <w:r>
              <w:rPr>
                <w:spacing w:val="-2"/>
                <w:sz w:val="18"/>
              </w:rPr>
              <w:t>(31.3)</w:t>
            </w:r>
          </w:p>
        </w:tc>
        <w:tc>
          <w:tcPr>
            <w:tcW w:w="1046" w:type="dxa"/>
          </w:tcPr>
          <w:p w14:paraId="29168BB8" w14:textId="77777777" w:rsidR="003B00DC" w:rsidRDefault="005717D7" w:rsidP="007E328C">
            <w:pPr>
              <w:pStyle w:val="TableParagraph"/>
              <w:spacing w:before="39"/>
              <w:ind w:right="1"/>
              <w:jc w:val="left"/>
              <w:rPr>
                <w:sz w:val="18"/>
              </w:rPr>
            </w:pPr>
            <w:r>
              <w:rPr>
                <w:sz w:val="18"/>
              </w:rPr>
              <w:t xml:space="preserve">52 </w:t>
            </w:r>
            <w:r>
              <w:rPr>
                <w:spacing w:val="-2"/>
                <w:sz w:val="18"/>
              </w:rPr>
              <w:t>(33.1)</w:t>
            </w:r>
          </w:p>
        </w:tc>
        <w:tc>
          <w:tcPr>
            <w:tcW w:w="1136" w:type="dxa"/>
          </w:tcPr>
          <w:p w14:paraId="29168BB9" w14:textId="77777777" w:rsidR="003B00DC" w:rsidRDefault="005717D7" w:rsidP="007E328C">
            <w:pPr>
              <w:pStyle w:val="TableParagraph"/>
              <w:spacing w:before="39"/>
              <w:ind w:right="2"/>
              <w:jc w:val="left"/>
              <w:rPr>
                <w:sz w:val="18"/>
              </w:rPr>
            </w:pPr>
            <w:r>
              <w:rPr>
                <w:sz w:val="18"/>
              </w:rPr>
              <w:t xml:space="preserve">150 </w:t>
            </w:r>
            <w:r>
              <w:rPr>
                <w:spacing w:val="-2"/>
                <w:sz w:val="18"/>
              </w:rPr>
              <w:t>(31.9)</w:t>
            </w:r>
          </w:p>
        </w:tc>
        <w:tc>
          <w:tcPr>
            <w:tcW w:w="1222" w:type="dxa"/>
          </w:tcPr>
          <w:p w14:paraId="29168BBA" w14:textId="77777777" w:rsidR="003B00DC" w:rsidRDefault="005717D7" w:rsidP="007E328C">
            <w:pPr>
              <w:pStyle w:val="TableParagraph"/>
              <w:spacing w:before="39"/>
              <w:ind w:left="13" w:right="1"/>
              <w:jc w:val="left"/>
              <w:rPr>
                <w:sz w:val="18"/>
              </w:rPr>
            </w:pPr>
            <w:r>
              <w:rPr>
                <w:sz w:val="18"/>
              </w:rPr>
              <w:t xml:space="preserve">90 </w:t>
            </w:r>
            <w:r>
              <w:rPr>
                <w:spacing w:val="-2"/>
                <w:sz w:val="18"/>
              </w:rPr>
              <w:t>(30.0)</w:t>
            </w:r>
          </w:p>
        </w:tc>
        <w:tc>
          <w:tcPr>
            <w:tcW w:w="1039" w:type="dxa"/>
          </w:tcPr>
          <w:p w14:paraId="29168BBB" w14:textId="77777777" w:rsidR="003B00DC" w:rsidRDefault="005717D7" w:rsidP="007E328C">
            <w:pPr>
              <w:pStyle w:val="TableParagraph"/>
              <w:spacing w:before="39"/>
              <w:jc w:val="left"/>
              <w:rPr>
                <w:sz w:val="18"/>
              </w:rPr>
            </w:pPr>
            <w:r>
              <w:rPr>
                <w:sz w:val="18"/>
              </w:rPr>
              <w:t xml:space="preserve">50 </w:t>
            </w:r>
            <w:r>
              <w:rPr>
                <w:spacing w:val="-2"/>
                <w:sz w:val="18"/>
              </w:rPr>
              <w:t>(32.3)</w:t>
            </w:r>
          </w:p>
        </w:tc>
        <w:tc>
          <w:tcPr>
            <w:tcW w:w="1097" w:type="dxa"/>
          </w:tcPr>
          <w:p w14:paraId="29168BBC" w14:textId="77777777" w:rsidR="003B00DC" w:rsidRDefault="005717D7" w:rsidP="007E328C">
            <w:pPr>
              <w:pStyle w:val="TableParagraph"/>
              <w:spacing w:before="39"/>
              <w:jc w:val="left"/>
              <w:rPr>
                <w:sz w:val="18"/>
              </w:rPr>
            </w:pPr>
            <w:r>
              <w:rPr>
                <w:sz w:val="18"/>
              </w:rPr>
              <w:t xml:space="preserve">140 </w:t>
            </w:r>
            <w:r>
              <w:rPr>
                <w:spacing w:val="-2"/>
                <w:sz w:val="18"/>
              </w:rPr>
              <w:t>(30.8)</w:t>
            </w:r>
          </w:p>
        </w:tc>
      </w:tr>
      <w:tr w:rsidR="003B00DC" w14:paraId="29168BBF" w14:textId="77777777">
        <w:trPr>
          <w:trHeight w:val="279"/>
        </w:trPr>
        <w:tc>
          <w:tcPr>
            <w:tcW w:w="8794" w:type="dxa"/>
            <w:gridSpan w:val="7"/>
          </w:tcPr>
          <w:p w14:paraId="29168BBE" w14:textId="77777777" w:rsidR="003B00DC" w:rsidRDefault="005717D7" w:rsidP="007E328C">
            <w:pPr>
              <w:pStyle w:val="TableParagraph"/>
              <w:spacing w:before="39"/>
              <w:ind w:left="108"/>
              <w:jc w:val="left"/>
              <w:rPr>
                <w:b/>
                <w:sz w:val="18"/>
              </w:rPr>
            </w:pPr>
            <w:r>
              <w:rPr>
                <w:b/>
                <w:sz w:val="18"/>
              </w:rPr>
              <w:t>Duration</w:t>
            </w:r>
            <w:r>
              <w:rPr>
                <w:b/>
                <w:spacing w:val="-2"/>
                <w:sz w:val="18"/>
              </w:rPr>
              <w:t xml:space="preserve"> </w:t>
            </w:r>
            <w:r>
              <w:rPr>
                <w:b/>
                <w:sz w:val="18"/>
              </w:rPr>
              <w:t>of</w:t>
            </w:r>
            <w:r>
              <w:rPr>
                <w:b/>
                <w:spacing w:val="-1"/>
                <w:sz w:val="18"/>
              </w:rPr>
              <w:t xml:space="preserve"> </w:t>
            </w:r>
            <w:r>
              <w:rPr>
                <w:b/>
                <w:sz w:val="18"/>
              </w:rPr>
              <w:t>CSU</w:t>
            </w:r>
            <w:r>
              <w:rPr>
                <w:b/>
                <w:spacing w:val="-2"/>
                <w:sz w:val="18"/>
              </w:rPr>
              <w:t xml:space="preserve"> </w:t>
            </w:r>
            <w:r>
              <w:rPr>
                <w:b/>
                <w:sz w:val="18"/>
              </w:rPr>
              <w:t>(years)</w:t>
            </w:r>
            <w:r>
              <w:rPr>
                <w:b/>
                <w:spacing w:val="-1"/>
                <w:sz w:val="18"/>
              </w:rPr>
              <w:t xml:space="preserve"> </w:t>
            </w:r>
            <w:r>
              <w:rPr>
                <w:b/>
                <w:sz w:val="18"/>
              </w:rPr>
              <w:t>n</w:t>
            </w:r>
            <w:r>
              <w:rPr>
                <w:b/>
                <w:spacing w:val="-2"/>
                <w:sz w:val="18"/>
              </w:rPr>
              <w:t xml:space="preserve"> </w:t>
            </w:r>
            <w:r>
              <w:rPr>
                <w:b/>
                <w:spacing w:val="-5"/>
                <w:sz w:val="18"/>
              </w:rPr>
              <w:t>(%)</w:t>
            </w:r>
          </w:p>
        </w:tc>
      </w:tr>
      <w:tr w:rsidR="003B00DC" w14:paraId="29168BC7" w14:textId="77777777">
        <w:trPr>
          <w:trHeight w:val="500"/>
        </w:trPr>
        <w:tc>
          <w:tcPr>
            <w:tcW w:w="1980" w:type="dxa"/>
          </w:tcPr>
          <w:p w14:paraId="29168BC0" w14:textId="77777777" w:rsidR="003B00DC" w:rsidRDefault="005717D7" w:rsidP="007E328C">
            <w:pPr>
              <w:pStyle w:val="TableParagraph"/>
              <w:spacing w:before="39"/>
              <w:ind w:left="108"/>
              <w:jc w:val="left"/>
              <w:rPr>
                <w:sz w:val="18"/>
              </w:rPr>
            </w:pPr>
            <w:r>
              <w:rPr>
                <w:sz w:val="18"/>
              </w:rPr>
              <w:t>Mean</w:t>
            </w:r>
            <w:r>
              <w:rPr>
                <w:spacing w:val="-11"/>
                <w:sz w:val="18"/>
              </w:rPr>
              <w:t xml:space="preserve"> </w:t>
            </w:r>
            <w:r>
              <w:rPr>
                <w:sz w:val="18"/>
              </w:rPr>
              <w:t>duration</w:t>
            </w:r>
            <w:r>
              <w:rPr>
                <w:spacing w:val="-10"/>
                <w:sz w:val="18"/>
              </w:rPr>
              <w:t xml:space="preserve"> </w:t>
            </w:r>
            <w:r>
              <w:rPr>
                <w:sz w:val="18"/>
              </w:rPr>
              <w:t>of</w:t>
            </w:r>
            <w:r>
              <w:rPr>
                <w:spacing w:val="-10"/>
                <w:sz w:val="18"/>
              </w:rPr>
              <w:t xml:space="preserve"> </w:t>
            </w:r>
            <w:r>
              <w:rPr>
                <w:sz w:val="18"/>
              </w:rPr>
              <w:t xml:space="preserve">CSU </w:t>
            </w:r>
            <w:r>
              <w:rPr>
                <w:spacing w:val="-2"/>
                <w:sz w:val="18"/>
              </w:rPr>
              <w:t>(years)</w:t>
            </w:r>
          </w:p>
        </w:tc>
        <w:tc>
          <w:tcPr>
            <w:tcW w:w="1274" w:type="dxa"/>
          </w:tcPr>
          <w:p w14:paraId="29168BC1" w14:textId="77777777" w:rsidR="003B00DC" w:rsidRDefault="005717D7" w:rsidP="007E328C">
            <w:pPr>
              <w:pStyle w:val="TableParagraph"/>
              <w:spacing w:before="39"/>
              <w:ind w:left="10"/>
              <w:jc w:val="left"/>
              <w:rPr>
                <w:sz w:val="18"/>
              </w:rPr>
            </w:pPr>
            <w:r>
              <w:rPr>
                <w:spacing w:val="-2"/>
                <w:sz w:val="18"/>
              </w:rPr>
              <w:t>6.907</w:t>
            </w:r>
          </w:p>
        </w:tc>
        <w:tc>
          <w:tcPr>
            <w:tcW w:w="1046" w:type="dxa"/>
          </w:tcPr>
          <w:p w14:paraId="29168BC2" w14:textId="77777777" w:rsidR="003B00DC" w:rsidRDefault="005717D7" w:rsidP="007E328C">
            <w:pPr>
              <w:pStyle w:val="TableParagraph"/>
              <w:spacing w:before="39"/>
              <w:jc w:val="left"/>
              <w:rPr>
                <w:sz w:val="18"/>
              </w:rPr>
            </w:pPr>
            <w:r>
              <w:rPr>
                <w:spacing w:val="-2"/>
                <w:sz w:val="18"/>
              </w:rPr>
              <w:t>6.128</w:t>
            </w:r>
          </w:p>
        </w:tc>
        <w:tc>
          <w:tcPr>
            <w:tcW w:w="1136" w:type="dxa"/>
          </w:tcPr>
          <w:p w14:paraId="29168BC3" w14:textId="77777777" w:rsidR="003B00DC" w:rsidRDefault="005717D7" w:rsidP="007E328C">
            <w:pPr>
              <w:pStyle w:val="TableParagraph"/>
              <w:spacing w:before="39"/>
              <w:jc w:val="left"/>
              <w:rPr>
                <w:sz w:val="18"/>
              </w:rPr>
            </w:pPr>
            <w:r>
              <w:rPr>
                <w:spacing w:val="-2"/>
                <w:sz w:val="18"/>
              </w:rPr>
              <w:t>6.647</w:t>
            </w:r>
          </w:p>
        </w:tc>
        <w:tc>
          <w:tcPr>
            <w:tcW w:w="1222" w:type="dxa"/>
          </w:tcPr>
          <w:p w14:paraId="29168BC4" w14:textId="77777777" w:rsidR="003B00DC" w:rsidRDefault="005717D7" w:rsidP="007E328C">
            <w:pPr>
              <w:pStyle w:val="TableParagraph"/>
              <w:spacing w:before="39"/>
              <w:ind w:left="13"/>
              <w:jc w:val="left"/>
              <w:rPr>
                <w:sz w:val="18"/>
              </w:rPr>
            </w:pPr>
            <w:r>
              <w:rPr>
                <w:spacing w:val="-2"/>
                <w:sz w:val="18"/>
              </w:rPr>
              <w:t>5.511</w:t>
            </w:r>
          </w:p>
        </w:tc>
        <w:tc>
          <w:tcPr>
            <w:tcW w:w="1039" w:type="dxa"/>
          </w:tcPr>
          <w:p w14:paraId="29168BC5" w14:textId="77777777" w:rsidR="003B00DC" w:rsidRDefault="005717D7" w:rsidP="007E328C">
            <w:pPr>
              <w:pStyle w:val="TableParagraph"/>
              <w:spacing w:before="39"/>
              <w:ind w:right="1"/>
              <w:jc w:val="left"/>
              <w:rPr>
                <w:sz w:val="18"/>
              </w:rPr>
            </w:pPr>
            <w:r>
              <w:rPr>
                <w:spacing w:val="-2"/>
                <w:sz w:val="18"/>
              </w:rPr>
              <w:t>4.638</w:t>
            </w:r>
          </w:p>
        </w:tc>
        <w:tc>
          <w:tcPr>
            <w:tcW w:w="1097" w:type="dxa"/>
          </w:tcPr>
          <w:p w14:paraId="29168BC6" w14:textId="77777777" w:rsidR="003B00DC" w:rsidRDefault="005717D7" w:rsidP="007E328C">
            <w:pPr>
              <w:pStyle w:val="TableParagraph"/>
              <w:spacing w:before="39"/>
              <w:ind w:right="1"/>
              <w:jc w:val="left"/>
              <w:rPr>
                <w:sz w:val="18"/>
              </w:rPr>
            </w:pPr>
            <w:r>
              <w:rPr>
                <w:spacing w:val="-2"/>
                <w:sz w:val="18"/>
              </w:rPr>
              <w:t>5.214</w:t>
            </w:r>
          </w:p>
        </w:tc>
      </w:tr>
      <w:tr w:rsidR="003B00DC" w14:paraId="29168BCF" w14:textId="77777777">
        <w:trPr>
          <w:trHeight w:val="279"/>
        </w:trPr>
        <w:tc>
          <w:tcPr>
            <w:tcW w:w="1980" w:type="dxa"/>
          </w:tcPr>
          <w:p w14:paraId="29168BC8" w14:textId="77777777" w:rsidR="003B00DC" w:rsidRDefault="005717D7" w:rsidP="007E328C">
            <w:pPr>
              <w:pStyle w:val="TableParagraph"/>
              <w:spacing w:before="39"/>
              <w:ind w:left="108"/>
              <w:jc w:val="left"/>
              <w:rPr>
                <w:sz w:val="18"/>
              </w:rPr>
            </w:pPr>
            <w:r>
              <w:rPr>
                <w:sz w:val="18"/>
              </w:rPr>
              <w:t xml:space="preserve">&lt;=5 </w:t>
            </w:r>
            <w:r>
              <w:rPr>
                <w:spacing w:val="-2"/>
                <w:sz w:val="18"/>
              </w:rPr>
              <w:t>years</w:t>
            </w:r>
          </w:p>
        </w:tc>
        <w:tc>
          <w:tcPr>
            <w:tcW w:w="1274" w:type="dxa"/>
          </w:tcPr>
          <w:p w14:paraId="29168BC9" w14:textId="77777777" w:rsidR="003B00DC" w:rsidRDefault="005717D7" w:rsidP="007E328C">
            <w:pPr>
              <w:pStyle w:val="TableParagraph"/>
              <w:spacing w:before="39"/>
              <w:ind w:left="10" w:right="1"/>
              <w:jc w:val="left"/>
              <w:rPr>
                <w:sz w:val="18"/>
              </w:rPr>
            </w:pPr>
            <w:r>
              <w:rPr>
                <w:sz w:val="18"/>
              </w:rPr>
              <w:t xml:space="preserve">191 </w:t>
            </w:r>
            <w:r>
              <w:rPr>
                <w:spacing w:val="-4"/>
                <w:sz w:val="18"/>
              </w:rPr>
              <w:t>(61)</w:t>
            </w:r>
          </w:p>
        </w:tc>
        <w:tc>
          <w:tcPr>
            <w:tcW w:w="1046" w:type="dxa"/>
          </w:tcPr>
          <w:p w14:paraId="29168BCA" w14:textId="77777777" w:rsidR="003B00DC" w:rsidRDefault="005717D7" w:rsidP="007E328C">
            <w:pPr>
              <w:pStyle w:val="TableParagraph"/>
              <w:spacing w:before="39"/>
              <w:ind w:right="1"/>
              <w:jc w:val="left"/>
              <w:rPr>
                <w:sz w:val="18"/>
              </w:rPr>
            </w:pPr>
            <w:r>
              <w:rPr>
                <w:sz w:val="18"/>
              </w:rPr>
              <w:t xml:space="preserve">94 </w:t>
            </w:r>
            <w:r>
              <w:rPr>
                <w:spacing w:val="-2"/>
                <w:sz w:val="18"/>
              </w:rPr>
              <w:t>(59.9)</w:t>
            </w:r>
          </w:p>
        </w:tc>
        <w:tc>
          <w:tcPr>
            <w:tcW w:w="1136" w:type="dxa"/>
          </w:tcPr>
          <w:p w14:paraId="29168BCB" w14:textId="77777777" w:rsidR="003B00DC" w:rsidRDefault="005717D7" w:rsidP="007E328C">
            <w:pPr>
              <w:pStyle w:val="TableParagraph"/>
              <w:spacing w:before="39"/>
              <w:ind w:right="2"/>
              <w:jc w:val="left"/>
              <w:rPr>
                <w:sz w:val="18"/>
              </w:rPr>
            </w:pPr>
            <w:r>
              <w:rPr>
                <w:sz w:val="18"/>
              </w:rPr>
              <w:t xml:space="preserve">285 </w:t>
            </w:r>
            <w:r>
              <w:rPr>
                <w:spacing w:val="-2"/>
                <w:sz w:val="18"/>
              </w:rPr>
              <w:t>(60.6)</w:t>
            </w:r>
          </w:p>
        </w:tc>
        <w:tc>
          <w:tcPr>
            <w:tcW w:w="1222" w:type="dxa"/>
          </w:tcPr>
          <w:p w14:paraId="29168BCC" w14:textId="77777777" w:rsidR="003B00DC" w:rsidRDefault="005717D7" w:rsidP="007E328C">
            <w:pPr>
              <w:pStyle w:val="TableParagraph"/>
              <w:spacing w:before="39"/>
              <w:ind w:left="13" w:right="1"/>
              <w:jc w:val="left"/>
              <w:rPr>
                <w:sz w:val="18"/>
              </w:rPr>
            </w:pPr>
            <w:r>
              <w:rPr>
                <w:sz w:val="18"/>
              </w:rPr>
              <w:t xml:space="preserve">209 </w:t>
            </w:r>
            <w:r>
              <w:rPr>
                <w:spacing w:val="-2"/>
                <w:sz w:val="18"/>
              </w:rPr>
              <w:t>(69.7)</w:t>
            </w:r>
          </w:p>
        </w:tc>
        <w:tc>
          <w:tcPr>
            <w:tcW w:w="1039" w:type="dxa"/>
          </w:tcPr>
          <w:p w14:paraId="29168BCD" w14:textId="77777777" w:rsidR="003B00DC" w:rsidRDefault="005717D7" w:rsidP="007E328C">
            <w:pPr>
              <w:pStyle w:val="TableParagraph"/>
              <w:spacing w:before="39"/>
              <w:jc w:val="left"/>
              <w:rPr>
                <w:sz w:val="18"/>
              </w:rPr>
            </w:pPr>
            <w:r>
              <w:rPr>
                <w:sz w:val="18"/>
              </w:rPr>
              <w:t xml:space="preserve">112 </w:t>
            </w:r>
            <w:r>
              <w:rPr>
                <w:spacing w:val="-2"/>
                <w:sz w:val="18"/>
              </w:rPr>
              <w:t>(72.3)</w:t>
            </w:r>
          </w:p>
        </w:tc>
        <w:tc>
          <w:tcPr>
            <w:tcW w:w="1097" w:type="dxa"/>
          </w:tcPr>
          <w:p w14:paraId="29168BCE" w14:textId="77777777" w:rsidR="003B00DC" w:rsidRDefault="005717D7" w:rsidP="007E328C">
            <w:pPr>
              <w:pStyle w:val="TableParagraph"/>
              <w:spacing w:before="39"/>
              <w:jc w:val="left"/>
              <w:rPr>
                <w:sz w:val="18"/>
              </w:rPr>
            </w:pPr>
            <w:r>
              <w:rPr>
                <w:sz w:val="18"/>
              </w:rPr>
              <w:t xml:space="preserve">321 </w:t>
            </w:r>
            <w:r>
              <w:rPr>
                <w:spacing w:val="-2"/>
                <w:sz w:val="18"/>
              </w:rPr>
              <w:t>(70.5)</w:t>
            </w:r>
          </w:p>
        </w:tc>
      </w:tr>
      <w:tr w:rsidR="003B00DC" w14:paraId="29168BD7" w14:textId="77777777">
        <w:trPr>
          <w:trHeight w:val="280"/>
        </w:trPr>
        <w:tc>
          <w:tcPr>
            <w:tcW w:w="1980" w:type="dxa"/>
          </w:tcPr>
          <w:p w14:paraId="29168BD0" w14:textId="77777777" w:rsidR="003B00DC" w:rsidRDefault="005717D7" w:rsidP="007E328C">
            <w:pPr>
              <w:pStyle w:val="TableParagraph"/>
              <w:spacing w:before="39"/>
              <w:ind w:left="108"/>
              <w:jc w:val="left"/>
              <w:rPr>
                <w:sz w:val="18"/>
              </w:rPr>
            </w:pPr>
            <w:r>
              <w:rPr>
                <w:sz w:val="18"/>
              </w:rPr>
              <w:t>&gt;</w:t>
            </w:r>
            <w:r>
              <w:rPr>
                <w:spacing w:val="-1"/>
                <w:sz w:val="18"/>
              </w:rPr>
              <w:t xml:space="preserve"> </w:t>
            </w:r>
            <w:r>
              <w:rPr>
                <w:sz w:val="18"/>
              </w:rPr>
              <w:t xml:space="preserve">5 </w:t>
            </w:r>
            <w:r>
              <w:rPr>
                <w:spacing w:val="-2"/>
                <w:sz w:val="18"/>
              </w:rPr>
              <w:t>years</w:t>
            </w:r>
          </w:p>
        </w:tc>
        <w:tc>
          <w:tcPr>
            <w:tcW w:w="1274" w:type="dxa"/>
          </w:tcPr>
          <w:p w14:paraId="29168BD1" w14:textId="77777777" w:rsidR="003B00DC" w:rsidRDefault="005717D7" w:rsidP="007E328C">
            <w:pPr>
              <w:pStyle w:val="TableParagraph"/>
              <w:spacing w:before="39"/>
              <w:ind w:left="10" w:right="1"/>
              <w:jc w:val="left"/>
              <w:rPr>
                <w:sz w:val="18"/>
              </w:rPr>
            </w:pPr>
            <w:r>
              <w:rPr>
                <w:sz w:val="18"/>
              </w:rPr>
              <w:t xml:space="preserve">122 </w:t>
            </w:r>
            <w:r>
              <w:rPr>
                <w:spacing w:val="-2"/>
                <w:sz w:val="18"/>
              </w:rPr>
              <w:t>(39.0)</w:t>
            </w:r>
          </w:p>
        </w:tc>
        <w:tc>
          <w:tcPr>
            <w:tcW w:w="1046" w:type="dxa"/>
          </w:tcPr>
          <w:p w14:paraId="29168BD2" w14:textId="77777777" w:rsidR="003B00DC" w:rsidRDefault="005717D7" w:rsidP="007E328C">
            <w:pPr>
              <w:pStyle w:val="TableParagraph"/>
              <w:spacing w:before="39"/>
              <w:ind w:right="1"/>
              <w:jc w:val="left"/>
              <w:rPr>
                <w:sz w:val="18"/>
              </w:rPr>
            </w:pPr>
            <w:r>
              <w:rPr>
                <w:sz w:val="18"/>
              </w:rPr>
              <w:t xml:space="preserve">63 </w:t>
            </w:r>
            <w:r>
              <w:rPr>
                <w:spacing w:val="-2"/>
                <w:sz w:val="18"/>
              </w:rPr>
              <w:t>(40.1)</w:t>
            </w:r>
          </w:p>
        </w:tc>
        <w:tc>
          <w:tcPr>
            <w:tcW w:w="1136" w:type="dxa"/>
          </w:tcPr>
          <w:p w14:paraId="29168BD3" w14:textId="77777777" w:rsidR="003B00DC" w:rsidRDefault="005717D7" w:rsidP="007E328C">
            <w:pPr>
              <w:pStyle w:val="TableParagraph"/>
              <w:spacing w:before="39"/>
              <w:ind w:right="2"/>
              <w:jc w:val="left"/>
              <w:rPr>
                <w:sz w:val="18"/>
              </w:rPr>
            </w:pPr>
            <w:r>
              <w:rPr>
                <w:sz w:val="18"/>
              </w:rPr>
              <w:t xml:space="preserve">185 </w:t>
            </w:r>
            <w:r>
              <w:rPr>
                <w:spacing w:val="-2"/>
                <w:sz w:val="18"/>
              </w:rPr>
              <w:t>(39.4)</w:t>
            </w:r>
          </w:p>
        </w:tc>
        <w:tc>
          <w:tcPr>
            <w:tcW w:w="1222" w:type="dxa"/>
          </w:tcPr>
          <w:p w14:paraId="29168BD4" w14:textId="77777777" w:rsidR="003B00DC" w:rsidRDefault="005717D7" w:rsidP="007E328C">
            <w:pPr>
              <w:pStyle w:val="TableParagraph"/>
              <w:spacing w:before="39"/>
              <w:ind w:left="13" w:right="1"/>
              <w:jc w:val="left"/>
              <w:rPr>
                <w:sz w:val="18"/>
              </w:rPr>
            </w:pPr>
            <w:r>
              <w:rPr>
                <w:sz w:val="18"/>
              </w:rPr>
              <w:t xml:space="preserve">91 </w:t>
            </w:r>
            <w:r>
              <w:rPr>
                <w:spacing w:val="-2"/>
                <w:sz w:val="18"/>
              </w:rPr>
              <w:t>(30.3)</w:t>
            </w:r>
          </w:p>
        </w:tc>
        <w:tc>
          <w:tcPr>
            <w:tcW w:w="1039" w:type="dxa"/>
          </w:tcPr>
          <w:p w14:paraId="29168BD5" w14:textId="77777777" w:rsidR="003B00DC" w:rsidRDefault="005717D7" w:rsidP="007E328C">
            <w:pPr>
              <w:pStyle w:val="TableParagraph"/>
              <w:spacing w:before="39"/>
              <w:jc w:val="left"/>
              <w:rPr>
                <w:sz w:val="18"/>
              </w:rPr>
            </w:pPr>
            <w:r>
              <w:rPr>
                <w:sz w:val="18"/>
              </w:rPr>
              <w:t xml:space="preserve">43 </w:t>
            </w:r>
            <w:r>
              <w:rPr>
                <w:spacing w:val="-2"/>
                <w:sz w:val="18"/>
              </w:rPr>
              <w:t>(27.7)</w:t>
            </w:r>
          </w:p>
        </w:tc>
        <w:tc>
          <w:tcPr>
            <w:tcW w:w="1097" w:type="dxa"/>
          </w:tcPr>
          <w:p w14:paraId="29168BD6" w14:textId="77777777" w:rsidR="003B00DC" w:rsidRDefault="005717D7" w:rsidP="007E328C">
            <w:pPr>
              <w:pStyle w:val="TableParagraph"/>
              <w:spacing w:before="39"/>
              <w:jc w:val="left"/>
              <w:rPr>
                <w:sz w:val="18"/>
              </w:rPr>
            </w:pPr>
            <w:r>
              <w:rPr>
                <w:sz w:val="18"/>
              </w:rPr>
              <w:t xml:space="preserve">134 </w:t>
            </w:r>
            <w:r>
              <w:rPr>
                <w:spacing w:val="-2"/>
                <w:sz w:val="18"/>
              </w:rPr>
              <w:t>(29.5)</w:t>
            </w:r>
          </w:p>
        </w:tc>
      </w:tr>
      <w:tr w:rsidR="003B00DC" w14:paraId="29168BD9" w14:textId="77777777">
        <w:trPr>
          <w:trHeight w:val="279"/>
        </w:trPr>
        <w:tc>
          <w:tcPr>
            <w:tcW w:w="8794" w:type="dxa"/>
            <w:gridSpan w:val="7"/>
          </w:tcPr>
          <w:p w14:paraId="29168BD8" w14:textId="77777777" w:rsidR="003B00DC" w:rsidRDefault="005717D7" w:rsidP="007E328C">
            <w:pPr>
              <w:pStyle w:val="TableParagraph"/>
              <w:spacing w:before="39"/>
              <w:ind w:left="108"/>
              <w:jc w:val="left"/>
              <w:rPr>
                <w:b/>
                <w:sz w:val="18"/>
              </w:rPr>
            </w:pPr>
            <w:r>
              <w:rPr>
                <w:b/>
                <w:sz w:val="18"/>
              </w:rPr>
              <w:t>CU-index</w:t>
            </w:r>
            <w:r>
              <w:rPr>
                <w:b/>
                <w:spacing w:val="-2"/>
                <w:sz w:val="18"/>
              </w:rPr>
              <w:t xml:space="preserve"> </w:t>
            </w:r>
            <w:r>
              <w:rPr>
                <w:b/>
                <w:sz w:val="18"/>
              </w:rPr>
              <w:t>n</w:t>
            </w:r>
            <w:r>
              <w:rPr>
                <w:b/>
                <w:spacing w:val="-1"/>
                <w:sz w:val="18"/>
              </w:rPr>
              <w:t xml:space="preserve"> </w:t>
            </w:r>
            <w:r>
              <w:rPr>
                <w:b/>
                <w:spacing w:val="-4"/>
                <w:sz w:val="18"/>
              </w:rPr>
              <w:t>(%)*</w:t>
            </w:r>
          </w:p>
        </w:tc>
      </w:tr>
      <w:tr w:rsidR="003B00DC" w14:paraId="29168BE1" w14:textId="77777777">
        <w:trPr>
          <w:trHeight w:val="279"/>
        </w:trPr>
        <w:tc>
          <w:tcPr>
            <w:tcW w:w="1980" w:type="dxa"/>
          </w:tcPr>
          <w:p w14:paraId="29168BDA" w14:textId="77777777" w:rsidR="003B00DC" w:rsidRDefault="005717D7" w:rsidP="007E328C">
            <w:pPr>
              <w:pStyle w:val="TableParagraph"/>
              <w:spacing w:before="39"/>
              <w:ind w:left="108"/>
              <w:jc w:val="left"/>
              <w:rPr>
                <w:sz w:val="18"/>
              </w:rPr>
            </w:pPr>
            <w:r>
              <w:rPr>
                <w:sz w:val="18"/>
              </w:rPr>
              <w:t>Positive</w:t>
            </w:r>
            <w:r>
              <w:rPr>
                <w:spacing w:val="-4"/>
                <w:sz w:val="18"/>
              </w:rPr>
              <w:t xml:space="preserve"> </w:t>
            </w:r>
            <w:r>
              <w:rPr>
                <w:spacing w:val="-2"/>
                <w:sz w:val="18"/>
              </w:rPr>
              <w:t>(&gt;=10)</w:t>
            </w:r>
          </w:p>
        </w:tc>
        <w:tc>
          <w:tcPr>
            <w:tcW w:w="1274" w:type="dxa"/>
          </w:tcPr>
          <w:p w14:paraId="29168BDB" w14:textId="77777777" w:rsidR="003B00DC" w:rsidRDefault="005717D7" w:rsidP="007E328C">
            <w:pPr>
              <w:pStyle w:val="TableParagraph"/>
              <w:spacing w:before="39"/>
              <w:ind w:left="10" w:right="1"/>
              <w:jc w:val="left"/>
              <w:rPr>
                <w:sz w:val="18"/>
              </w:rPr>
            </w:pPr>
            <w:r>
              <w:rPr>
                <w:sz w:val="18"/>
              </w:rPr>
              <w:t xml:space="preserve">90 </w:t>
            </w:r>
            <w:r>
              <w:rPr>
                <w:spacing w:val="-2"/>
                <w:sz w:val="18"/>
              </w:rPr>
              <w:t>(28.8)</w:t>
            </w:r>
          </w:p>
        </w:tc>
        <w:tc>
          <w:tcPr>
            <w:tcW w:w="1046" w:type="dxa"/>
          </w:tcPr>
          <w:p w14:paraId="29168BDC" w14:textId="77777777" w:rsidR="003B00DC" w:rsidRDefault="005717D7" w:rsidP="007E328C">
            <w:pPr>
              <w:pStyle w:val="TableParagraph"/>
              <w:spacing w:before="39"/>
              <w:ind w:right="1"/>
              <w:jc w:val="left"/>
              <w:rPr>
                <w:sz w:val="18"/>
              </w:rPr>
            </w:pPr>
            <w:r>
              <w:rPr>
                <w:sz w:val="18"/>
              </w:rPr>
              <w:t xml:space="preserve">37 </w:t>
            </w:r>
            <w:r>
              <w:rPr>
                <w:spacing w:val="-2"/>
                <w:sz w:val="18"/>
              </w:rPr>
              <w:t>(23.6)</w:t>
            </w:r>
          </w:p>
        </w:tc>
        <w:tc>
          <w:tcPr>
            <w:tcW w:w="1136" w:type="dxa"/>
          </w:tcPr>
          <w:p w14:paraId="29168BDD" w14:textId="77777777" w:rsidR="003B00DC" w:rsidRDefault="005717D7" w:rsidP="007E328C">
            <w:pPr>
              <w:pStyle w:val="TableParagraph"/>
              <w:spacing w:before="39"/>
              <w:ind w:right="2"/>
              <w:jc w:val="left"/>
              <w:rPr>
                <w:sz w:val="18"/>
              </w:rPr>
            </w:pPr>
            <w:r>
              <w:rPr>
                <w:sz w:val="18"/>
              </w:rPr>
              <w:t xml:space="preserve">127 </w:t>
            </w:r>
            <w:r>
              <w:rPr>
                <w:spacing w:val="-2"/>
                <w:sz w:val="18"/>
              </w:rPr>
              <w:t>(27.0)</w:t>
            </w:r>
          </w:p>
        </w:tc>
        <w:tc>
          <w:tcPr>
            <w:tcW w:w="1222" w:type="dxa"/>
          </w:tcPr>
          <w:p w14:paraId="29168BDE" w14:textId="77777777" w:rsidR="003B00DC" w:rsidRDefault="005717D7" w:rsidP="007E328C">
            <w:pPr>
              <w:pStyle w:val="TableParagraph"/>
              <w:spacing w:before="39"/>
              <w:ind w:left="13" w:right="1"/>
              <w:jc w:val="left"/>
              <w:rPr>
                <w:sz w:val="18"/>
              </w:rPr>
            </w:pPr>
            <w:r>
              <w:rPr>
                <w:sz w:val="18"/>
              </w:rPr>
              <w:t xml:space="preserve">77 </w:t>
            </w:r>
            <w:r>
              <w:rPr>
                <w:spacing w:val="-2"/>
                <w:sz w:val="18"/>
              </w:rPr>
              <w:t>(25.7)</w:t>
            </w:r>
          </w:p>
        </w:tc>
        <w:tc>
          <w:tcPr>
            <w:tcW w:w="1039" w:type="dxa"/>
          </w:tcPr>
          <w:p w14:paraId="29168BDF" w14:textId="77777777" w:rsidR="003B00DC" w:rsidRDefault="005717D7" w:rsidP="007E328C">
            <w:pPr>
              <w:pStyle w:val="TableParagraph"/>
              <w:spacing w:before="39"/>
              <w:jc w:val="left"/>
              <w:rPr>
                <w:sz w:val="18"/>
              </w:rPr>
            </w:pPr>
            <w:r>
              <w:rPr>
                <w:sz w:val="18"/>
              </w:rPr>
              <w:t xml:space="preserve">48 </w:t>
            </w:r>
            <w:r>
              <w:rPr>
                <w:spacing w:val="-2"/>
                <w:sz w:val="18"/>
              </w:rPr>
              <w:t>(31.0)</w:t>
            </w:r>
          </w:p>
        </w:tc>
        <w:tc>
          <w:tcPr>
            <w:tcW w:w="1097" w:type="dxa"/>
          </w:tcPr>
          <w:p w14:paraId="29168BE0" w14:textId="77777777" w:rsidR="003B00DC" w:rsidRDefault="005717D7" w:rsidP="007E328C">
            <w:pPr>
              <w:pStyle w:val="TableParagraph"/>
              <w:spacing w:before="39"/>
              <w:jc w:val="left"/>
              <w:rPr>
                <w:sz w:val="18"/>
              </w:rPr>
            </w:pPr>
            <w:r>
              <w:rPr>
                <w:sz w:val="18"/>
              </w:rPr>
              <w:t xml:space="preserve">125 </w:t>
            </w:r>
            <w:r>
              <w:rPr>
                <w:spacing w:val="-2"/>
                <w:sz w:val="18"/>
              </w:rPr>
              <w:t>(27.5)</w:t>
            </w:r>
          </w:p>
        </w:tc>
      </w:tr>
      <w:tr w:rsidR="003B00DC" w14:paraId="29168BE9" w14:textId="77777777">
        <w:trPr>
          <w:trHeight w:val="280"/>
        </w:trPr>
        <w:tc>
          <w:tcPr>
            <w:tcW w:w="1980" w:type="dxa"/>
          </w:tcPr>
          <w:p w14:paraId="29168BE2" w14:textId="77777777" w:rsidR="003B00DC" w:rsidRDefault="005717D7" w:rsidP="007E328C">
            <w:pPr>
              <w:pStyle w:val="TableParagraph"/>
              <w:spacing w:before="41"/>
              <w:ind w:left="108"/>
              <w:jc w:val="left"/>
              <w:rPr>
                <w:sz w:val="18"/>
              </w:rPr>
            </w:pPr>
            <w:r>
              <w:rPr>
                <w:sz w:val="18"/>
              </w:rPr>
              <w:t>Negative</w:t>
            </w:r>
            <w:r>
              <w:rPr>
                <w:spacing w:val="-2"/>
                <w:sz w:val="18"/>
              </w:rPr>
              <w:t xml:space="preserve"> (&lt;10)</w:t>
            </w:r>
          </w:p>
        </w:tc>
        <w:tc>
          <w:tcPr>
            <w:tcW w:w="1274" w:type="dxa"/>
          </w:tcPr>
          <w:p w14:paraId="29168BE3" w14:textId="77777777" w:rsidR="003B00DC" w:rsidRDefault="005717D7" w:rsidP="007E328C">
            <w:pPr>
              <w:pStyle w:val="TableParagraph"/>
              <w:spacing w:before="41"/>
              <w:ind w:left="10" w:right="1"/>
              <w:jc w:val="left"/>
              <w:rPr>
                <w:sz w:val="18"/>
              </w:rPr>
            </w:pPr>
            <w:r>
              <w:rPr>
                <w:sz w:val="18"/>
              </w:rPr>
              <w:t xml:space="preserve">215 </w:t>
            </w:r>
            <w:r>
              <w:rPr>
                <w:spacing w:val="-2"/>
                <w:sz w:val="18"/>
              </w:rPr>
              <w:t>(68.7)</w:t>
            </w:r>
          </w:p>
        </w:tc>
        <w:tc>
          <w:tcPr>
            <w:tcW w:w="1046" w:type="dxa"/>
          </w:tcPr>
          <w:p w14:paraId="29168BE4" w14:textId="77777777" w:rsidR="003B00DC" w:rsidRDefault="005717D7" w:rsidP="007E328C">
            <w:pPr>
              <w:pStyle w:val="TableParagraph"/>
              <w:spacing w:before="41"/>
              <w:ind w:right="1"/>
              <w:jc w:val="left"/>
              <w:rPr>
                <w:sz w:val="18"/>
              </w:rPr>
            </w:pPr>
            <w:r>
              <w:rPr>
                <w:sz w:val="18"/>
              </w:rPr>
              <w:t xml:space="preserve">114 </w:t>
            </w:r>
            <w:r>
              <w:rPr>
                <w:spacing w:val="-2"/>
                <w:sz w:val="18"/>
              </w:rPr>
              <w:t>(72.6)</w:t>
            </w:r>
          </w:p>
        </w:tc>
        <w:tc>
          <w:tcPr>
            <w:tcW w:w="1136" w:type="dxa"/>
          </w:tcPr>
          <w:p w14:paraId="29168BE5" w14:textId="77777777" w:rsidR="003B00DC" w:rsidRDefault="005717D7" w:rsidP="007E328C">
            <w:pPr>
              <w:pStyle w:val="TableParagraph"/>
              <w:spacing w:before="41"/>
              <w:ind w:right="2"/>
              <w:jc w:val="left"/>
              <w:rPr>
                <w:sz w:val="18"/>
              </w:rPr>
            </w:pPr>
            <w:r>
              <w:rPr>
                <w:sz w:val="18"/>
              </w:rPr>
              <w:t xml:space="preserve">329 </w:t>
            </w:r>
            <w:r>
              <w:rPr>
                <w:spacing w:val="-2"/>
                <w:sz w:val="18"/>
              </w:rPr>
              <w:t>(70.0)</w:t>
            </w:r>
          </w:p>
        </w:tc>
        <w:tc>
          <w:tcPr>
            <w:tcW w:w="1222" w:type="dxa"/>
          </w:tcPr>
          <w:p w14:paraId="29168BE6" w14:textId="77777777" w:rsidR="003B00DC" w:rsidRDefault="005717D7" w:rsidP="007E328C">
            <w:pPr>
              <w:pStyle w:val="TableParagraph"/>
              <w:spacing w:before="41"/>
              <w:ind w:left="13" w:right="1"/>
              <w:jc w:val="left"/>
              <w:rPr>
                <w:sz w:val="18"/>
              </w:rPr>
            </w:pPr>
            <w:r>
              <w:rPr>
                <w:sz w:val="18"/>
              </w:rPr>
              <w:t xml:space="preserve">166 </w:t>
            </w:r>
            <w:r>
              <w:rPr>
                <w:spacing w:val="-2"/>
                <w:sz w:val="18"/>
              </w:rPr>
              <w:t>(55.3)</w:t>
            </w:r>
          </w:p>
        </w:tc>
        <w:tc>
          <w:tcPr>
            <w:tcW w:w="1039" w:type="dxa"/>
          </w:tcPr>
          <w:p w14:paraId="29168BE7" w14:textId="77777777" w:rsidR="003B00DC" w:rsidRDefault="005717D7" w:rsidP="007E328C">
            <w:pPr>
              <w:pStyle w:val="TableParagraph"/>
              <w:spacing w:before="41"/>
              <w:jc w:val="left"/>
              <w:rPr>
                <w:sz w:val="18"/>
              </w:rPr>
            </w:pPr>
            <w:r>
              <w:rPr>
                <w:sz w:val="18"/>
              </w:rPr>
              <w:t xml:space="preserve">76 </w:t>
            </w:r>
            <w:r>
              <w:rPr>
                <w:spacing w:val="-2"/>
                <w:sz w:val="18"/>
              </w:rPr>
              <w:t>(49.0)</w:t>
            </w:r>
          </w:p>
        </w:tc>
        <w:tc>
          <w:tcPr>
            <w:tcW w:w="1097" w:type="dxa"/>
          </w:tcPr>
          <w:p w14:paraId="29168BE8" w14:textId="77777777" w:rsidR="003B00DC" w:rsidRDefault="005717D7" w:rsidP="007E328C">
            <w:pPr>
              <w:pStyle w:val="TableParagraph"/>
              <w:spacing w:before="41"/>
              <w:jc w:val="left"/>
              <w:rPr>
                <w:sz w:val="18"/>
              </w:rPr>
            </w:pPr>
            <w:r>
              <w:rPr>
                <w:sz w:val="18"/>
              </w:rPr>
              <w:t xml:space="preserve">242 </w:t>
            </w:r>
            <w:r>
              <w:rPr>
                <w:spacing w:val="-2"/>
                <w:sz w:val="18"/>
              </w:rPr>
              <w:t>(53.2)</w:t>
            </w:r>
          </w:p>
        </w:tc>
      </w:tr>
      <w:tr w:rsidR="003B00DC" w14:paraId="29168BEB" w14:textId="77777777">
        <w:trPr>
          <w:trHeight w:val="279"/>
        </w:trPr>
        <w:tc>
          <w:tcPr>
            <w:tcW w:w="8794" w:type="dxa"/>
            <w:gridSpan w:val="7"/>
          </w:tcPr>
          <w:p w14:paraId="29168BEA" w14:textId="77777777" w:rsidR="003B00DC" w:rsidRDefault="005717D7" w:rsidP="007E328C">
            <w:pPr>
              <w:pStyle w:val="TableParagraph"/>
              <w:spacing w:before="39"/>
              <w:ind w:left="108"/>
              <w:jc w:val="left"/>
              <w:rPr>
                <w:b/>
                <w:sz w:val="18"/>
              </w:rPr>
            </w:pPr>
            <w:r>
              <w:rPr>
                <w:b/>
                <w:sz w:val="18"/>
              </w:rPr>
              <w:t>Total</w:t>
            </w:r>
            <w:r>
              <w:rPr>
                <w:b/>
                <w:spacing w:val="-1"/>
                <w:sz w:val="18"/>
              </w:rPr>
              <w:t xml:space="preserve"> </w:t>
            </w:r>
            <w:r>
              <w:rPr>
                <w:b/>
                <w:sz w:val="18"/>
              </w:rPr>
              <w:t>IgE</w:t>
            </w:r>
            <w:r>
              <w:rPr>
                <w:b/>
                <w:spacing w:val="-1"/>
                <w:sz w:val="18"/>
              </w:rPr>
              <w:t xml:space="preserve"> </w:t>
            </w:r>
            <w:r>
              <w:rPr>
                <w:b/>
                <w:sz w:val="18"/>
              </w:rPr>
              <w:t>level</w:t>
            </w:r>
            <w:r>
              <w:rPr>
                <w:b/>
                <w:spacing w:val="-2"/>
                <w:sz w:val="18"/>
              </w:rPr>
              <w:t xml:space="preserve"> </w:t>
            </w:r>
            <w:r>
              <w:rPr>
                <w:b/>
                <w:sz w:val="18"/>
              </w:rPr>
              <w:t>n</w:t>
            </w:r>
            <w:r>
              <w:rPr>
                <w:b/>
                <w:spacing w:val="-1"/>
                <w:sz w:val="18"/>
              </w:rPr>
              <w:t xml:space="preserve"> </w:t>
            </w:r>
            <w:r>
              <w:rPr>
                <w:b/>
                <w:spacing w:val="-5"/>
                <w:sz w:val="18"/>
              </w:rPr>
              <w:t>(%)</w:t>
            </w:r>
          </w:p>
        </w:tc>
      </w:tr>
      <w:tr w:rsidR="003B00DC" w14:paraId="29168BF3" w14:textId="77777777">
        <w:trPr>
          <w:trHeight w:val="500"/>
        </w:trPr>
        <w:tc>
          <w:tcPr>
            <w:tcW w:w="1980" w:type="dxa"/>
          </w:tcPr>
          <w:p w14:paraId="29168BEC" w14:textId="77777777" w:rsidR="003B00DC" w:rsidRDefault="005717D7" w:rsidP="007E328C">
            <w:pPr>
              <w:pStyle w:val="TableParagraph"/>
              <w:spacing w:line="220" w:lineRule="atLeast"/>
              <w:ind w:left="108" w:right="629"/>
              <w:jc w:val="left"/>
              <w:rPr>
                <w:sz w:val="18"/>
              </w:rPr>
            </w:pPr>
            <w:r>
              <w:rPr>
                <w:spacing w:val="-2"/>
                <w:sz w:val="18"/>
              </w:rPr>
              <w:t>Normal/High</w:t>
            </w:r>
            <w:r>
              <w:rPr>
                <w:sz w:val="18"/>
              </w:rPr>
              <w:t xml:space="preserve"> (&gt;43 IU/mL)</w:t>
            </w:r>
          </w:p>
        </w:tc>
        <w:tc>
          <w:tcPr>
            <w:tcW w:w="1274" w:type="dxa"/>
          </w:tcPr>
          <w:p w14:paraId="29168BED" w14:textId="77777777" w:rsidR="003B00DC" w:rsidRDefault="005717D7" w:rsidP="007E328C">
            <w:pPr>
              <w:pStyle w:val="TableParagraph"/>
              <w:spacing w:before="41"/>
              <w:ind w:left="10" w:right="1"/>
              <w:jc w:val="left"/>
              <w:rPr>
                <w:sz w:val="18"/>
              </w:rPr>
            </w:pPr>
            <w:r>
              <w:rPr>
                <w:sz w:val="18"/>
              </w:rPr>
              <w:t xml:space="preserve">225 </w:t>
            </w:r>
            <w:r>
              <w:rPr>
                <w:spacing w:val="-2"/>
                <w:sz w:val="18"/>
              </w:rPr>
              <w:t>(71.9)</w:t>
            </w:r>
          </w:p>
        </w:tc>
        <w:tc>
          <w:tcPr>
            <w:tcW w:w="1046" w:type="dxa"/>
          </w:tcPr>
          <w:p w14:paraId="29168BEE" w14:textId="77777777" w:rsidR="003B00DC" w:rsidRDefault="005717D7" w:rsidP="007E328C">
            <w:pPr>
              <w:pStyle w:val="TableParagraph"/>
              <w:spacing w:before="41"/>
              <w:ind w:right="1"/>
              <w:jc w:val="left"/>
              <w:rPr>
                <w:sz w:val="18"/>
              </w:rPr>
            </w:pPr>
            <w:r>
              <w:rPr>
                <w:sz w:val="18"/>
              </w:rPr>
              <w:t xml:space="preserve">110 </w:t>
            </w:r>
            <w:r>
              <w:rPr>
                <w:spacing w:val="-2"/>
                <w:sz w:val="18"/>
              </w:rPr>
              <w:t>(70.1)</w:t>
            </w:r>
          </w:p>
        </w:tc>
        <w:tc>
          <w:tcPr>
            <w:tcW w:w="1136" w:type="dxa"/>
          </w:tcPr>
          <w:p w14:paraId="29168BEF" w14:textId="77777777" w:rsidR="003B00DC" w:rsidRDefault="005717D7" w:rsidP="007E328C">
            <w:pPr>
              <w:pStyle w:val="TableParagraph"/>
              <w:spacing w:before="41"/>
              <w:ind w:right="2"/>
              <w:jc w:val="left"/>
              <w:rPr>
                <w:sz w:val="18"/>
              </w:rPr>
            </w:pPr>
            <w:r>
              <w:rPr>
                <w:sz w:val="18"/>
              </w:rPr>
              <w:t xml:space="preserve">335 </w:t>
            </w:r>
            <w:r>
              <w:rPr>
                <w:spacing w:val="-2"/>
                <w:sz w:val="18"/>
              </w:rPr>
              <w:t>(71.3)</w:t>
            </w:r>
          </w:p>
        </w:tc>
        <w:tc>
          <w:tcPr>
            <w:tcW w:w="1222" w:type="dxa"/>
          </w:tcPr>
          <w:p w14:paraId="29168BF0" w14:textId="77777777" w:rsidR="003B00DC" w:rsidRDefault="005717D7" w:rsidP="007E328C">
            <w:pPr>
              <w:pStyle w:val="TableParagraph"/>
              <w:spacing w:before="41"/>
              <w:ind w:left="13" w:right="1"/>
              <w:jc w:val="left"/>
              <w:rPr>
                <w:sz w:val="18"/>
              </w:rPr>
            </w:pPr>
            <w:r>
              <w:rPr>
                <w:sz w:val="18"/>
              </w:rPr>
              <w:t xml:space="preserve">224 </w:t>
            </w:r>
            <w:r>
              <w:rPr>
                <w:spacing w:val="-2"/>
                <w:sz w:val="18"/>
              </w:rPr>
              <w:t>(74.7)</w:t>
            </w:r>
          </w:p>
        </w:tc>
        <w:tc>
          <w:tcPr>
            <w:tcW w:w="1039" w:type="dxa"/>
          </w:tcPr>
          <w:p w14:paraId="29168BF1" w14:textId="77777777" w:rsidR="003B00DC" w:rsidRDefault="005717D7" w:rsidP="007E328C">
            <w:pPr>
              <w:pStyle w:val="TableParagraph"/>
              <w:spacing w:before="41"/>
              <w:jc w:val="left"/>
              <w:rPr>
                <w:sz w:val="18"/>
              </w:rPr>
            </w:pPr>
            <w:r>
              <w:rPr>
                <w:sz w:val="18"/>
              </w:rPr>
              <w:t xml:space="preserve">107 </w:t>
            </w:r>
            <w:r>
              <w:rPr>
                <w:spacing w:val="-2"/>
                <w:sz w:val="18"/>
              </w:rPr>
              <w:t>(69.0)</w:t>
            </w:r>
          </w:p>
        </w:tc>
        <w:tc>
          <w:tcPr>
            <w:tcW w:w="1097" w:type="dxa"/>
          </w:tcPr>
          <w:p w14:paraId="29168BF2" w14:textId="77777777" w:rsidR="003B00DC" w:rsidRDefault="005717D7" w:rsidP="007E328C">
            <w:pPr>
              <w:pStyle w:val="TableParagraph"/>
              <w:spacing w:before="41"/>
              <w:jc w:val="left"/>
              <w:rPr>
                <w:sz w:val="18"/>
              </w:rPr>
            </w:pPr>
            <w:r>
              <w:rPr>
                <w:sz w:val="18"/>
              </w:rPr>
              <w:t xml:space="preserve">331 </w:t>
            </w:r>
            <w:r>
              <w:rPr>
                <w:spacing w:val="-2"/>
                <w:sz w:val="18"/>
              </w:rPr>
              <w:t>(72.7)</w:t>
            </w:r>
          </w:p>
        </w:tc>
      </w:tr>
      <w:tr w:rsidR="003B00DC" w14:paraId="29168BFB" w14:textId="77777777">
        <w:trPr>
          <w:trHeight w:val="279"/>
        </w:trPr>
        <w:tc>
          <w:tcPr>
            <w:tcW w:w="1980" w:type="dxa"/>
          </w:tcPr>
          <w:p w14:paraId="29168BF4" w14:textId="77777777" w:rsidR="003B00DC" w:rsidRDefault="005717D7" w:rsidP="007E328C">
            <w:pPr>
              <w:pStyle w:val="TableParagraph"/>
              <w:spacing w:before="39"/>
              <w:ind w:left="108"/>
              <w:jc w:val="left"/>
              <w:rPr>
                <w:sz w:val="18"/>
              </w:rPr>
            </w:pPr>
            <w:r>
              <w:rPr>
                <w:sz w:val="18"/>
              </w:rPr>
              <w:t xml:space="preserve">Low (&lt;=43 </w:t>
            </w:r>
            <w:r>
              <w:rPr>
                <w:spacing w:val="-2"/>
                <w:sz w:val="18"/>
              </w:rPr>
              <w:t>IU/mL)</w:t>
            </w:r>
          </w:p>
        </w:tc>
        <w:tc>
          <w:tcPr>
            <w:tcW w:w="1274" w:type="dxa"/>
          </w:tcPr>
          <w:p w14:paraId="29168BF5" w14:textId="77777777" w:rsidR="003B00DC" w:rsidRDefault="005717D7" w:rsidP="007E328C">
            <w:pPr>
              <w:pStyle w:val="TableParagraph"/>
              <w:spacing w:before="39"/>
              <w:ind w:left="10" w:right="1"/>
              <w:jc w:val="left"/>
              <w:rPr>
                <w:sz w:val="18"/>
              </w:rPr>
            </w:pPr>
            <w:r>
              <w:rPr>
                <w:sz w:val="18"/>
              </w:rPr>
              <w:t xml:space="preserve">81 </w:t>
            </w:r>
            <w:r>
              <w:rPr>
                <w:spacing w:val="-2"/>
                <w:sz w:val="18"/>
              </w:rPr>
              <w:t>(25.9)</w:t>
            </w:r>
          </w:p>
        </w:tc>
        <w:tc>
          <w:tcPr>
            <w:tcW w:w="1046" w:type="dxa"/>
          </w:tcPr>
          <w:p w14:paraId="29168BF6" w14:textId="77777777" w:rsidR="003B00DC" w:rsidRDefault="005717D7" w:rsidP="007E328C">
            <w:pPr>
              <w:pStyle w:val="TableParagraph"/>
              <w:spacing w:before="39"/>
              <w:ind w:right="1"/>
              <w:jc w:val="left"/>
              <w:rPr>
                <w:sz w:val="18"/>
              </w:rPr>
            </w:pPr>
            <w:r>
              <w:rPr>
                <w:sz w:val="18"/>
              </w:rPr>
              <w:t xml:space="preserve">43 </w:t>
            </w:r>
            <w:r>
              <w:rPr>
                <w:spacing w:val="-2"/>
                <w:sz w:val="18"/>
              </w:rPr>
              <w:t>(27.4)</w:t>
            </w:r>
          </w:p>
        </w:tc>
        <w:tc>
          <w:tcPr>
            <w:tcW w:w="1136" w:type="dxa"/>
          </w:tcPr>
          <w:p w14:paraId="29168BF7" w14:textId="77777777" w:rsidR="003B00DC" w:rsidRDefault="005717D7" w:rsidP="007E328C">
            <w:pPr>
              <w:pStyle w:val="TableParagraph"/>
              <w:spacing w:before="39"/>
              <w:ind w:right="2"/>
              <w:jc w:val="left"/>
              <w:rPr>
                <w:sz w:val="18"/>
              </w:rPr>
            </w:pPr>
            <w:r>
              <w:rPr>
                <w:sz w:val="18"/>
              </w:rPr>
              <w:t xml:space="preserve">124 </w:t>
            </w:r>
            <w:r>
              <w:rPr>
                <w:spacing w:val="-2"/>
                <w:sz w:val="18"/>
              </w:rPr>
              <w:t>(26.4)</w:t>
            </w:r>
          </w:p>
        </w:tc>
        <w:tc>
          <w:tcPr>
            <w:tcW w:w="1222" w:type="dxa"/>
          </w:tcPr>
          <w:p w14:paraId="29168BF8" w14:textId="77777777" w:rsidR="003B00DC" w:rsidRDefault="005717D7" w:rsidP="007E328C">
            <w:pPr>
              <w:pStyle w:val="TableParagraph"/>
              <w:spacing w:before="39"/>
              <w:ind w:left="13" w:right="1"/>
              <w:jc w:val="left"/>
              <w:rPr>
                <w:sz w:val="18"/>
              </w:rPr>
            </w:pPr>
            <w:r>
              <w:rPr>
                <w:sz w:val="18"/>
              </w:rPr>
              <w:t xml:space="preserve">71 </w:t>
            </w:r>
            <w:r>
              <w:rPr>
                <w:spacing w:val="-2"/>
                <w:sz w:val="18"/>
              </w:rPr>
              <w:t>(23.7)</w:t>
            </w:r>
          </w:p>
        </w:tc>
        <w:tc>
          <w:tcPr>
            <w:tcW w:w="1039" w:type="dxa"/>
          </w:tcPr>
          <w:p w14:paraId="29168BF9" w14:textId="77777777" w:rsidR="003B00DC" w:rsidRDefault="005717D7" w:rsidP="007E328C">
            <w:pPr>
              <w:pStyle w:val="TableParagraph"/>
              <w:spacing w:before="39"/>
              <w:jc w:val="left"/>
              <w:rPr>
                <w:sz w:val="18"/>
              </w:rPr>
            </w:pPr>
            <w:r>
              <w:rPr>
                <w:sz w:val="18"/>
              </w:rPr>
              <w:t xml:space="preserve">45 </w:t>
            </w:r>
            <w:r>
              <w:rPr>
                <w:spacing w:val="-2"/>
                <w:sz w:val="18"/>
              </w:rPr>
              <w:t>(29.0)</w:t>
            </w:r>
          </w:p>
        </w:tc>
        <w:tc>
          <w:tcPr>
            <w:tcW w:w="1097" w:type="dxa"/>
          </w:tcPr>
          <w:p w14:paraId="29168BFA" w14:textId="77777777" w:rsidR="003B00DC" w:rsidRDefault="005717D7" w:rsidP="007E328C">
            <w:pPr>
              <w:pStyle w:val="TableParagraph"/>
              <w:spacing w:before="39"/>
              <w:jc w:val="left"/>
              <w:rPr>
                <w:sz w:val="18"/>
              </w:rPr>
            </w:pPr>
            <w:r>
              <w:rPr>
                <w:sz w:val="18"/>
              </w:rPr>
              <w:t xml:space="preserve">116 </w:t>
            </w:r>
            <w:r>
              <w:rPr>
                <w:spacing w:val="-2"/>
                <w:sz w:val="18"/>
              </w:rPr>
              <w:t>(25.5)</w:t>
            </w:r>
          </w:p>
        </w:tc>
      </w:tr>
      <w:tr w:rsidR="003B00DC" w14:paraId="29168BFE" w14:textId="77777777">
        <w:trPr>
          <w:trHeight w:val="980"/>
        </w:trPr>
        <w:tc>
          <w:tcPr>
            <w:tcW w:w="8794" w:type="dxa"/>
            <w:gridSpan w:val="7"/>
          </w:tcPr>
          <w:p w14:paraId="29168BFC" w14:textId="77777777" w:rsidR="003B00DC" w:rsidRDefault="005717D7" w:rsidP="007E328C">
            <w:pPr>
              <w:pStyle w:val="TableParagraph"/>
              <w:spacing w:before="41"/>
              <w:ind w:left="108" w:right="159"/>
              <w:jc w:val="left"/>
              <w:rPr>
                <w:sz w:val="18"/>
              </w:rPr>
            </w:pPr>
            <w:r>
              <w:rPr>
                <w:sz w:val="18"/>
              </w:rPr>
              <w:t>CSU:</w:t>
            </w:r>
            <w:r>
              <w:rPr>
                <w:spacing w:val="-3"/>
                <w:sz w:val="18"/>
              </w:rPr>
              <w:t xml:space="preserve"> </w:t>
            </w:r>
            <w:r>
              <w:rPr>
                <w:sz w:val="18"/>
              </w:rPr>
              <w:t>chronic</w:t>
            </w:r>
            <w:r>
              <w:rPr>
                <w:spacing w:val="-5"/>
                <w:sz w:val="18"/>
              </w:rPr>
              <w:t xml:space="preserve"> </w:t>
            </w:r>
            <w:r>
              <w:rPr>
                <w:sz w:val="18"/>
              </w:rPr>
              <w:t>spontaneous</w:t>
            </w:r>
            <w:r>
              <w:rPr>
                <w:spacing w:val="-3"/>
                <w:sz w:val="18"/>
              </w:rPr>
              <w:t xml:space="preserve"> </w:t>
            </w:r>
            <w:r>
              <w:rPr>
                <w:sz w:val="18"/>
              </w:rPr>
              <w:t>urticaria,</w:t>
            </w:r>
            <w:r>
              <w:rPr>
                <w:spacing w:val="-3"/>
                <w:sz w:val="18"/>
              </w:rPr>
              <w:t xml:space="preserve"> </w:t>
            </w:r>
            <w:r>
              <w:rPr>
                <w:sz w:val="18"/>
              </w:rPr>
              <w:t>UAS7:</w:t>
            </w:r>
            <w:r>
              <w:rPr>
                <w:spacing w:val="-3"/>
                <w:sz w:val="18"/>
              </w:rPr>
              <w:t xml:space="preserve"> </w:t>
            </w:r>
            <w:r>
              <w:rPr>
                <w:sz w:val="18"/>
              </w:rPr>
              <w:t>weekly</w:t>
            </w:r>
            <w:r>
              <w:rPr>
                <w:spacing w:val="-2"/>
                <w:sz w:val="18"/>
              </w:rPr>
              <w:t xml:space="preserve"> </w:t>
            </w:r>
            <w:r>
              <w:rPr>
                <w:sz w:val="18"/>
              </w:rPr>
              <w:t>urticaria</w:t>
            </w:r>
            <w:r>
              <w:rPr>
                <w:spacing w:val="-4"/>
                <w:sz w:val="18"/>
              </w:rPr>
              <w:t xml:space="preserve"> </w:t>
            </w:r>
            <w:r>
              <w:rPr>
                <w:sz w:val="18"/>
              </w:rPr>
              <w:t>activity</w:t>
            </w:r>
            <w:r>
              <w:rPr>
                <w:spacing w:val="-3"/>
                <w:sz w:val="18"/>
              </w:rPr>
              <w:t xml:space="preserve"> </w:t>
            </w:r>
            <w:r>
              <w:rPr>
                <w:sz w:val="18"/>
              </w:rPr>
              <w:t>score,</w:t>
            </w:r>
            <w:r>
              <w:rPr>
                <w:spacing w:val="-4"/>
                <w:sz w:val="18"/>
              </w:rPr>
              <w:t xml:space="preserve"> </w:t>
            </w:r>
            <w:r>
              <w:rPr>
                <w:sz w:val="18"/>
              </w:rPr>
              <w:t>HSS7:</w:t>
            </w:r>
            <w:r>
              <w:rPr>
                <w:spacing w:val="-3"/>
                <w:sz w:val="18"/>
              </w:rPr>
              <w:t xml:space="preserve"> </w:t>
            </w:r>
            <w:r>
              <w:rPr>
                <w:sz w:val="18"/>
              </w:rPr>
              <w:t>weekly</w:t>
            </w:r>
            <w:r>
              <w:rPr>
                <w:spacing w:val="-3"/>
                <w:sz w:val="18"/>
              </w:rPr>
              <w:t xml:space="preserve"> </w:t>
            </w:r>
            <w:r>
              <w:rPr>
                <w:sz w:val="18"/>
              </w:rPr>
              <w:t>hive</w:t>
            </w:r>
            <w:r>
              <w:rPr>
                <w:spacing w:val="-3"/>
                <w:sz w:val="18"/>
              </w:rPr>
              <w:t xml:space="preserve"> </w:t>
            </w:r>
            <w:r>
              <w:rPr>
                <w:sz w:val="18"/>
              </w:rPr>
              <w:t>severity</w:t>
            </w:r>
            <w:r>
              <w:rPr>
                <w:spacing w:val="-3"/>
                <w:sz w:val="18"/>
              </w:rPr>
              <w:t xml:space="preserve"> </w:t>
            </w:r>
            <w:r>
              <w:rPr>
                <w:sz w:val="18"/>
              </w:rPr>
              <w:t>score,</w:t>
            </w:r>
            <w:r>
              <w:rPr>
                <w:spacing w:val="-3"/>
                <w:sz w:val="18"/>
              </w:rPr>
              <w:t xml:space="preserve"> </w:t>
            </w:r>
            <w:r>
              <w:rPr>
                <w:sz w:val="18"/>
              </w:rPr>
              <w:t>ISS7 score: weekly itch severity score, DLQI: dermatology life quality index, CU-index: chronic urticaria index, IgE: Immunoglobulin</w:t>
            </w:r>
            <w:r>
              <w:rPr>
                <w:spacing w:val="-2"/>
                <w:sz w:val="18"/>
              </w:rPr>
              <w:t xml:space="preserve"> </w:t>
            </w:r>
            <w:r>
              <w:rPr>
                <w:sz w:val="18"/>
              </w:rPr>
              <w:t>E.</w:t>
            </w:r>
          </w:p>
          <w:p w14:paraId="29168BFD" w14:textId="77777777" w:rsidR="003B00DC" w:rsidRDefault="005717D7" w:rsidP="007E328C">
            <w:pPr>
              <w:pStyle w:val="TableParagraph"/>
              <w:ind w:left="108"/>
              <w:jc w:val="left"/>
              <w:rPr>
                <w:sz w:val="18"/>
              </w:rPr>
            </w:pPr>
            <w:r>
              <w:rPr>
                <w:sz w:val="18"/>
              </w:rPr>
              <w:t>*</w:t>
            </w:r>
            <w:r>
              <w:rPr>
                <w:spacing w:val="-2"/>
                <w:sz w:val="18"/>
              </w:rPr>
              <w:t xml:space="preserve"> </w:t>
            </w:r>
            <w:r>
              <w:rPr>
                <w:sz w:val="18"/>
              </w:rPr>
              <w:t>Values for the</w:t>
            </w:r>
            <w:r>
              <w:rPr>
                <w:spacing w:val="-1"/>
                <w:sz w:val="18"/>
              </w:rPr>
              <w:t xml:space="preserve"> </w:t>
            </w:r>
            <w:r>
              <w:rPr>
                <w:sz w:val="18"/>
              </w:rPr>
              <w:t>missing</w:t>
            </w:r>
            <w:r>
              <w:rPr>
                <w:spacing w:val="-1"/>
                <w:sz w:val="18"/>
              </w:rPr>
              <w:t xml:space="preserve"> </w:t>
            </w:r>
            <w:r>
              <w:rPr>
                <w:sz w:val="18"/>
              </w:rPr>
              <w:t>category</w:t>
            </w:r>
            <w:r>
              <w:rPr>
                <w:spacing w:val="-2"/>
                <w:sz w:val="18"/>
              </w:rPr>
              <w:t xml:space="preserve"> </w:t>
            </w:r>
            <w:r>
              <w:rPr>
                <w:sz w:val="18"/>
              </w:rPr>
              <w:t xml:space="preserve">are not </w:t>
            </w:r>
            <w:r>
              <w:rPr>
                <w:spacing w:val="-2"/>
                <w:sz w:val="18"/>
              </w:rPr>
              <w:t>presented</w:t>
            </w:r>
          </w:p>
        </w:tc>
      </w:tr>
    </w:tbl>
    <w:p w14:paraId="062B3FDB" w14:textId="77777777" w:rsidR="007E328C" w:rsidRDefault="007E328C" w:rsidP="007E328C">
      <w:pPr>
        <w:pStyle w:val="BodyText"/>
        <w:spacing w:before="0"/>
        <w:jc w:val="left"/>
      </w:pPr>
    </w:p>
    <w:p w14:paraId="29168C00" w14:textId="326FCD7F" w:rsidR="003B00DC" w:rsidRDefault="005717D7" w:rsidP="007E328C">
      <w:pPr>
        <w:pStyle w:val="BodyText"/>
        <w:spacing w:before="0"/>
        <w:jc w:val="left"/>
      </w:pPr>
      <w:r>
        <w:t>The</w:t>
      </w:r>
      <w:r>
        <w:rPr>
          <w:spacing w:val="-5"/>
        </w:rPr>
        <w:t xml:space="preserve"> </w:t>
      </w:r>
      <w:r>
        <w:t>primary</w:t>
      </w:r>
      <w:r>
        <w:rPr>
          <w:spacing w:val="-2"/>
        </w:rPr>
        <w:t xml:space="preserve"> </w:t>
      </w:r>
      <w:r>
        <w:t>endpoint</w:t>
      </w:r>
      <w:r>
        <w:rPr>
          <w:spacing w:val="-3"/>
        </w:rPr>
        <w:t xml:space="preserve"> </w:t>
      </w:r>
      <w:r>
        <w:t>for</w:t>
      </w:r>
      <w:r>
        <w:rPr>
          <w:spacing w:val="-2"/>
        </w:rPr>
        <w:t xml:space="preserve"> </w:t>
      </w:r>
      <w:r>
        <w:t>the</w:t>
      </w:r>
      <w:r>
        <w:rPr>
          <w:spacing w:val="-2"/>
        </w:rPr>
        <w:t xml:space="preserve"> </w:t>
      </w:r>
      <w:r>
        <w:t>pivotal</w:t>
      </w:r>
      <w:r>
        <w:rPr>
          <w:spacing w:val="-4"/>
        </w:rPr>
        <w:t xml:space="preserve"> </w:t>
      </w:r>
      <w:r>
        <w:t>studies</w:t>
      </w:r>
      <w:r>
        <w:rPr>
          <w:spacing w:val="-2"/>
        </w:rPr>
        <w:t xml:space="preserve"> </w:t>
      </w:r>
      <w:r>
        <w:rPr>
          <w:spacing w:val="-4"/>
        </w:rPr>
        <w:t>was:</w:t>
      </w:r>
    </w:p>
    <w:p w14:paraId="29168C01" w14:textId="77777777" w:rsidR="003B00DC" w:rsidRDefault="005717D7" w:rsidP="007E328C">
      <w:pPr>
        <w:pStyle w:val="ListParagraph"/>
        <w:numPr>
          <w:ilvl w:val="2"/>
          <w:numId w:val="1"/>
        </w:numPr>
        <w:tabs>
          <w:tab w:val="left" w:pos="380"/>
        </w:tabs>
        <w:spacing w:before="120" w:line="333" w:lineRule="auto"/>
        <w:ind w:right="3945" w:firstLine="0"/>
        <w:rPr>
          <w:sz w:val="24"/>
        </w:rPr>
      </w:pPr>
      <w:r>
        <w:rPr>
          <w:sz w:val="24"/>
        </w:rPr>
        <w:t>absolute</w:t>
      </w:r>
      <w:r>
        <w:rPr>
          <w:spacing w:val="-5"/>
          <w:sz w:val="24"/>
        </w:rPr>
        <w:t xml:space="preserve"> </w:t>
      </w:r>
      <w:r>
        <w:rPr>
          <w:sz w:val="24"/>
        </w:rPr>
        <w:t>change</w:t>
      </w:r>
      <w:r>
        <w:rPr>
          <w:spacing w:val="-5"/>
          <w:sz w:val="24"/>
        </w:rPr>
        <w:t xml:space="preserve"> </w:t>
      </w:r>
      <w:r>
        <w:rPr>
          <w:sz w:val="24"/>
        </w:rPr>
        <w:t>from</w:t>
      </w:r>
      <w:r>
        <w:rPr>
          <w:spacing w:val="-5"/>
          <w:sz w:val="24"/>
        </w:rPr>
        <w:t xml:space="preserve"> </w:t>
      </w:r>
      <w:r>
        <w:rPr>
          <w:sz w:val="24"/>
        </w:rPr>
        <w:t>baseline</w:t>
      </w:r>
      <w:r>
        <w:rPr>
          <w:spacing w:val="-5"/>
          <w:sz w:val="24"/>
        </w:rPr>
        <w:t xml:space="preserve"> </w:t>
      </w:r>
      <w:r>
        <w:rPr>
          <w:sz w:val="24"/>
        </w:rPr>
        <w:t>in</w:t>
      </w:r>
      <w:r>
        <w:rPr>
          <w:spacing w:val="-6"/>
          <w:sz w:val="24"/>
        </w:rPr>
        <w:t xml:space="preserve"> </w:t>
      </w:r>
      <w:r>
        <w:rPr>
          <w:sz w:val="24"/>
        </w:rPr>
        <w:t>UAS7</w:t>
      </w:r>
      <w:r>
        <w:rPr>
          <w:spacing w:val="-5"/>
          <w:sz w:val="24"/>
        </w:rPr>
        <w:t xml:space="preserve"> </w:t>
      </w:r>
      <w:r>
        <w:rPr>
          <w:sz w:val="24"/>
        </w:rPr>
        <w:t>at</w:t>
      </w:r>
      <w:r>
        <w:rPr>
          <w:spacing w:val="-5"/>
          <w:sz w:val="24"/>
        </w:rPr>
        <w:t xml:space="preserve"> </w:t>
      </w:r>
      <w:r>
        <w:rPr>
          <w:sz w:val="24"/>
        </w:rPr>
        <w:t>Week</w:t>
      </w:r>
      <w:r>
        <w:rPr>
          <w:spacing w:val="-5"/>
          <w:sz w:val="24"/>
        </w:rPr>
        <w:t xml:space="preserve"> </w:t>
      </w:r>
      <w:r>
        <w:rPr>
          <w:sz w:val="24"/>
        </w:rPr>
        <w:t>12. The secondary endpoints for the pivotal studies were:</w:t>
      </w:r>
    </w:p>
    <w:p w14:paraId="29168C02" w14:textId="77777777" w:rsidR="003B00DC" w:rsidRDefault="005717D7" w:rsidP="007E328C">
      <w:pPr>
        <w:pStyle w:val="ListParagraph"/>
        <w:numPr>
          <w:ilvl w:val="2"/>
          <w:numId w:val="1"/>
        </w:numPr>
        <w:tabs>
          <w:tab w:val="left" w:pos="380"/>
        </w:tabs>
        <w:spacing w:before="11"/>
        <w:ind w:left="380" w:hanging="357"/>
        <w:rPr>
          <w:sz w:val="24"/>
        </w:rPr>
      </w:pPr>
      <w:r>
        <w:rPr>
          <w:sz w:val="24"/>
        </w:rPr>
        <w:lastRenderedPageBreak/>
        <w:t>absolute</w:t>
      </w:r>
      <w:r>
        <w:rPr>
          <w:spacing w:val="-2"/>
          <w:sz w:val="24"/>
        </w:rPr>
        <w:t xml:space="preserve"> </w:t>
      </w:r>
      <w:r>
        <w:rPr>
          <w:sz w:val="24"/>
        </w:rPr>
        <w:t>change</w:t>
      </w:r>
      <w:r>
        <w:rPr>
          <w:spacing w:val="-1"/>
          <w:sz w:val="24"/>
        </w:rPr>
        <w:t xml:space="preserve"> </w:t>
      </w:r>
      <w:r>
        <w:rPr>
          <w:sz w:val="24"/>
        </w:rPr>
        <w:t>from</w:t>
      </w:r>
      <w:r>
        <w:rPr>
          <w:spacing w:val="-1"/>
          <w:sz w:val="24"/>
        </w:rPr>
        <w:t xml:space="preserve"> </w:t>
      </w:r>
      <w:r>
        <w:rPr>
          <w:sz w:val="24"/>
        </w:rPr>
        <w:t>baseline</w:t>
      </w:r>
      <w:r>
        <w:rPr>
          <w:spacing w:val="-2"/>
          <w:sz w:val="24"/>
        </w:rPr>
        <w:t xml:space="preserve"> </w:t>
      </w:r>
      <w:r>
        <w:rPr>
          <w:sz w:val="24"/>
        </w:rPr>
        <w:t>in</w:t>
      </w:r>
      <w:r>
        <w:rPr>
          <w:spacing w:val="-2"/>
          <w:sz w:val="24"/>
        </w:rPr>
        <w:t xml:space="preserve"> </w:t>
      </w:r>
      <w:r>
        <w:rPr>
          <w:sz w:val="24"/>
        </w:rPr>
        <w:t>ISS7</w:t>
      </w:r>
      <w:r>
        <w:rPr>
          <w:spacing w:val="-1"/>
          <w:sz w:val="24"/>
        </w:rPr>
        <w:t xml:space="preserve"> </w:t>
      </w:r>
      <w:r>
        <w:rPr>
          <w:sz w:val="24"/>
        </w:rPr>
        <w:t>and</w:t>
      </w:r>
      <w:r>
        <w:rPr>
          <w:spacing w:val="-3"/>
          <w:sz w:val="24"/>
        </w:rPr>
        <w:t xml:space="preserve"> </w:t>
      </w:r>
      <w:r>
        <w:rPr>
          <w:sz w:val="24"/>
        </w:rPr>
        <w:t>HSS7</w:t>
      </w:r>
      <w:r>
        <w:rPr>
          <w:spacing w:val="-1"/>
          <w:sz w:val="24"/>
        </w:rPr>
        <w:t xml:space="preserve"> </w:t>
      </w:r>
      <w:r>
        <w:rPr>
          <w:sz w:val="24"/>
        </w:rPr>
        <w:t>at</w:t>
      </w:r>
      <w:r>
        <w:rPr>
          <w:spacing w:val="-1"/>
          <w:sz w:val="24"/>
        </w:rPr>
        <w:t xml:space="preserve"> </w:t>
      </w:r>
      <w:r>
        <w:rPr>
          <w:sz w:val="24"/>
        </w:rPr>
        <w:t>Week</w:t>
      </w:r>
      <w:r>
        <w:rPr>
          <w:spacing w:val="-1"/>
          <w:sz w:val="24"/>
        </w:rPr>
        <w:t xml:space="preserve"> </w:t>
      </w:r>
      <w:r>
        <w:rPr>
          <w:spacing w:val="-5"/>
          <w:sz w:val="24"/>
        </w:rPr>
        <w:t>12</w:t>
      </w:r>
    </w:p>
    <w:p w14:paraId="29168C03" w14:textId="77777777" w:rsidR="003B00DC" w:rsidRDefault="005717D7" w:rsidP="007E328C">
      <w:pPr>
        <w:pStyle w:val="ListParagraph"/>
        <w:numPr>
          <w:ilvl w:val="2"/>
          <w:numId w:val="1"/>
        </w:numPr>
        <w:tabs>
          <w:tab w:val="left" w:pos="381"/>
        </w:tabs>
        <w:spacing w:before="120"/>
        <w:ind w:left="381" w:right="521"/>
        <w:rPr>
          <w:sz w:val="24"/>
        </w:rPr>
      </w:pPr>
      <w:r>
        <w:rPr>
          <w:sz w:val="24"/>
        </w:rPr>
        <w:t>proportion</w:t>
      </w:r>
      <w:r>
        <w:rPr>
          <w:spacing w:val="-4"/>
          <w:sz w:val="24"/>
        </w:rPr>
        <w:t xml:space="preserve"> </w:t>
      </w:r>
      <w:r>
        <w:rPr>
          <w:sz w:val="24"/>
        </w:rPr>
        <w:t>of</w:t>
      </w:r>
      <w:r>
        <w:rPr>
          <w:spacing w:val="-4"/>
          <w:sz w:val="24"/>
        </w:rPr>
        <w:t xml:space="preserve"> </w:t>
      </w:r>
      <w:r>
        <w:rPr>
          <w:sz w:val="24"/>
        </w:rPr>
        <w:t>patients</w:t>
      </w:r>
      <w:r>
        <w:rPr>
          <w:spacing w:val="-5"/>
          <w:sz w:val="24"/>
        </w:rPr>
        <w:t xml:space="preserve"> </w:t>
      </w:r>
      <w:r>
        <w:rPr>
          <w:sz w:val="24"/>
        </w:rPr>
        <w:t>who</w:t>
      </w:r>
      <w:r>
        <w:rPr>
          <w:spacing w:val="-3"/>
          <w:sz w:val="24"/>
        </w:rPr>
        <w:t xml:space="preserve"> </w:t>
      </w:r>
      <w:r>
        <w:rPr>
          <w:sz w:val="24"/>
        </w:rPr>
        <w:t>achieved</w:t>
      </w:r>
      <w:r>
        <w:rPr>
          <w:spacing w:val="-4"/>
          <w:sz w:val="24"/>
        </w:rPr>
        <w:t xml:space="preserve"> </w:t>
      </w:r>
      <w:r>
        <w:rPr>
          <w:sz w:val="24"/>
        </w:rPr>
        <w:t>well-controlled</w:t>
      </w:r>
      <w:r>
        <w:rPr>
          <w:spacing w:val="-4"/>
          <w:sz w:val="24"/>
        </w:rPr>
        <w:t xml:space="preserve"> </w:t>
      </w:r>
      <w:r>
        <w:rPr>
          <w:sz w:val="24"/>
        </w:rPr>
        <w:t>disease</w:t>
      </w:r>
      <w:r>
        <w:rPr>
          <w:spacing w:val="-3"/>
          <w:sz w:val="24"/>
        </w:rPr>
        <w:t xml:space="preserve"> </w:t>
      </w:r>
      <w:r>
        <w:rPr>
          <w:sz w:val="24"/>
        </w:rPr>
        <w:t>(UAS7</w:t>
      </w:r>
      <w:r>
        <w:rPr>
          <w:spacing w:val="-3"/>
          <w:sz w:val="24"/>
        </w:rPr>
        <w:t xml:space="preserve"> </w:t>
      </w:r>
      <w:r>
        <w:rPr>
          <w:sz w:val="24"/>
        </w:rPr>
        <w:t>≤6)</w:t>
      </w:r>
      <w:r>
        <w:rPr>
          <w:spacing w:val="-4"/>
          <w:sz w:val="24"/>
        </w:rPr>
        <w:t xml:space="preserve"> </w:t>
      </w:r>
      <w:r>
        <w:rPr>
          <w:sz w:val="24"/>
        </w:rPr>
        <w:t>at</w:t>
      </w:r>
      <w:r>
        <w:rPr>
          <w:spacing w:val="-3"/>
          <w:sz w:val="24"/>
        </w:rPr>
        <w:t xml:space="preserve"> </w:t>
      </w:r>
      <w:r>
        <w:rPr>
          <w:sz w:val="24"/>
        </w:rPr>
        <w:t>Weeks</w:t>
      </w:r>
      <w:r>
        <w:rPr>
          <w:spacing w:val="-4"/>
          <w:sz w:val="24"/>
        </w:rPr>
        <w:t xml:space="preserve"> </w:t>
      </w:r>
      <w:r>
        <w:rPr>
          <w:sz w:val="24"/>
        </w:rPr>
        <w:t>2</w:t>
      </w:r>
      <w:r>
        <w:rPr>
          <w:spacing w:val="-4"/>
          <w:sz w:val="24"/>
        </w:rPr>
        <w:t xml:space="preserve"> </w:t>
      </w:r>
      <w:r>
        <w:rPr>
          <w:sz w:val="24"/>
        </w:rPr>
        <w:t xml:space="preserve">and </w:t>
      </w:r>
      <w:r>
        <w:rPr>
          <w:spacing w:val="-6"/>
          <w:sz w:val="24"/>
        </w:rPr>
        <w:t>12</w:t>
      </w:r>
    </w:p>
    <w:p w14:paraId="29168C04" w14:textId="77777777" w:rsidR="003B00DC" w:rsidRDefault="005717D7" w:rsidP="007E328C">
      <w:pPr>
        <w:pStyle w:val="ListParagraph"/>
        <w:numPr>
          <w:ilvl w:val="2"/>
          <w:numId w:val="1"/>
        </w:numPr>
        <w:tabs>
          <w:tab w:val="left" w:pos="381"/>
        </w:tabs>
        <w:spacing w:before="119"/>
        <w:ind w:left="381" w:right="712"/>
        <w:rPr>
          <w:sz w:val="24"/>
        </w:rPr>
      </w:pPr>
      <w:r>
        <w:rPr>
          <w:sz w:val="24"/>
        </w:rPr>
        <w:t>proportion</w:t>
      </w:r>
      <w:r>
        <w:rPr>
          <w:spacing w:val="-4"/>
          <w:sz w:val="24"/>
        </w:rPr>
        <w:t xml:space="preserve"> </w:t>
      </w:r>
      <w:r>
        <w:rPr>
          <w:sz w:val="24"/>
        </w:rPr>
        <w:t>of</w:t>
      </w:r>
      <w:r>
        <w:rPr>
          <w:spacing w:val="-4"/>
          <w:sz w:val="24"/>
        </w:rPr>
        <w:t xml:space="preserve"> </w:t>
      </w:r>
      <w:r>
        <w:rPr>
          <w:sz w:val="24"/>
        </w:rPr>
        <w:t>patients</w:t>
      </w:r>
      <w:r>
        <w:rPr>
          <w:spacing w:val="-5"/>
          <w:sz w:val="24"/>
        </w:rPr>
        <w:t xml:space="preserve"> </w:t>
      </w:r>
      <w:r>
        <w:rPr>
          <w:sz w:val="24"/>
        </w:rPr>
        <w:t>who</w:t>
      </w:r>
      <w:r>
        <w:rPr>
          <w:spacing w:val="-3"/>
          <w:sz w:val="24"/>
        </w:rPr>
        <w:t xml:space="preserve"> </w:t>
      </w:r>
      <w:r>
        <w:rPr>
          <w:sz w:val="24"/>
        </w:rPr>
        <w:t>achieved</w:t>
      </w:r>
      <w:r>
        <w:rPr>
          <w:spacing w:val="-4"/>
          <w:sz w:val="24"/>
        </w:rPr>
        <w:t xml:space="preserve"> </w:t>
      </w:r>
      <w:r>
        <w:rPr>
          <w:sz w:val="24"/>
        </w:rPr>
        <w:t>complete</w:t>
      </w:r>
      <w:r>
        <w:rPr>
          <w:spacing w:val="-4"/>
          <w:sz w:val="24"/>
        </w:rPr>
        <w:t xml:space="preserve"> </w:t>
      </w:r>
      <w:r>
        <w:rPr>
          <w:sz w:val="24"/>
        </w:rPr>
        <w:t>absence</w:t>
      </w:r>
      <w:r>
        <w:rPr>
          <w:spacing w:val="-4"/>
          <w:sz w:val="24"/>
        </w:rPr>
        <w:t xml:space="preserve"> </w:t>
      </w:r>
      <w:r>
        <w:rPr>
          <w:sz w:val="24"/>
        </w:rPr>
        <w:t>of</w:t>
      </w:r>
      <w:r>
        <w:rPr>
          <w:spacing w:val="-4"/>
          <w:sz w:val="24"/>
        </w:rPr>
        <w:t xml:space="preserve"> </w:t>
      </w:r>
      <w:r>
        <w:rPr>
          <w:sz w:val="24"/>
        </w:rPr>
        <w:t>itch</w:t>
      </w:r>
      <w:r>
        <w:rPr>
          <w:spacing w:val="-4"/>
          <w:sz w:val="24"/>
        </w:rPr>
        <w:t xml:space="preserve"> </w:t>
      </w:r>
      <w:r>
        <w:rPr>
          <w:sz w:val="24"/>
        </w:rPr>
        <w:t>and</w:t>
      </w:r>
      <w:r>
        <w:rPr>
          <w:spacing w:val="-4"/>
          <w:sz w:val="24"/>
        </w:rPr>
        <w:t xml:space="preserve"> </w:t>
      </w:r>
      <w:r>
        <w:rPr>
          <w:sz w:val="24"/>
        </w:rPr>
        <w:t>hives</w:t>
      </w:r>
      <w:r>
        <w:rPr>
          <w:spacing w:val="-4"/>
          <w:sz w:val="24"/>
        </w:rPr>
        <w:t xml:space="preserve"> </w:t>
      </w:r>
      <w:r>
        <w:rPr>
          <w:sz w:val="24"/>
        </w:rPr>
        <w:t>(UAS7=0)</w:t>
      </w:r>
      <w:r>
        <w:rPr>
          <w:spacing w:val="-4"/>
          <w:sz w:val="24"/>
        </w:rPr>
        <w:t xml:space="preserve"> </w:t>
      </w:r>
      <w:r>
        <w:rPr>
          <w:sz w:val="24"/>
        </w:rPr>
        <w:t>at Week 12</w:t>
      </w:r>
    </w:p>
    <w:p w14:paraId="29168C05" w14:textId="77777777" w:rsidR="003B00DC" w:rsidRDefault="005717D7" w:rsidP="007E328C">
      <w:pPr>
        <w:pStyle w:val="ListParagraph"/>
        <w:numPr>
          <w:ilvl w:val="2"/>
          <w:numId w:val="1"/>
        </w:numPr>
        <w:tabs>
          <w:tab w:val="left" w:pos="381"/>
        </w:tabs>
        <w:spacing w:before="120"/>
        <w:ind w:left="381" w:right="539"/>
        <w:rPr>
          <w:sz w:val="24"/>
        </w:rPr>
      </w:pPr>
      <w:r>
        <w:rPr>
          <w:sz w:val="24"/>
        </w:rPr>
        <w:t>proportion</w:t>
      </w:r>
      <w:r>
        <w:rPr>
          <w:spacing w:val="-4"/>
          <w:sz w:val="24"/>
        </w:rPr>
        <w:t xml:space="preserve"> </w:t>
      </w:r>
      <w:r>
        <w:rPr>
          <w:sz w:val="24"/>
        </w:rPr>
        <w:t>of</w:t>
      </w:r>
      <w:r>
        <w:rPr>
          <w:spacing w:val="-4"/>
          <w:sz w:val="24"/>
        </w:rPr>
        <w:t xml:space="preserve"> </w:t>
      </w:r>
      <w:r>
        <w:rPr>
          <w:sz w:val="24"/>
        </w:rPr>
        <w:t>patients</w:t>
      </w:r>
      <w:r>
        <w:rPr>
          <w:spacing w:val="-5"/>
          <w:sz w:val="24"/>
        </w:rPr>
        <w:t xml:space="preserve"> </w:t>
      </w:r>
      <w:r>
        <w:rPr>
          <w:sz w:val="24"/>
        </w:rPr>
        <w:t>who</w:t>
      </w:r>
      <w:r>
        <w:rPr>
          <w:spacing w:val="-3"/>
          <w:sz w:val="24"/>
        </w:rPr>
        <w:t xml:space="preserve"> </w:t>
      </w:r>
      <w:r>
        <w:rPr>
          <w:sz w:val="24"/>
        </w:rPr>
        <w:t>achieved</w:t>
      </w:r>
      <w:r>
        <w:rPr>
          <w:spacing w:val="-4"/>
          <w:sz w:val="24"/>
        </w:rPr>
        <w:t xml:space="preserve"> </w:t>
      </w:r>
      <w:r>
        <w:rPr>
          <w:sz w:val="24"/>
        </w:rPr>
        <w:t>Dermatology</w:t>
      </w:r>
      <w:r>
        <w:rPr>
          <w:spacing w:val="-3"/>
          <w:sz w:val="24"/>
        </w:rPr>
        <w:t xml:space="preserve"> </w:t>
      </w:r>
      <w:r>
        <w:rPr>
          <w:sz w:val="24"/>
        </w:rPr>
        <w:t>Life</w:t>
      </w:r>
      <w:r>
        <w:rPr>
          <w:spacing w:val="-3"/>
          <w:sz w:val="24"/>
        </w:rPr>
        <w:t xml:space="preserve"> </w:t>
      </w:r>
      <w:r>
        <w:rPr>
          <w:sz w:val="24"/>
        </w:rPr>
        <w:t>Quality</w:t>
      </w:r>
      <w:r>
        <w:rPr>
          <w:spacing w:val="-3"/>
          <w:sz w:val="24"/>
        </w:rPr>
        <w:t xml:space="preserve"> </w:t>
      </w:r>
      <w:r>
        <w:rPr>
          <w:sz w:val="24"/>
        </w:rPr>
        <w:t>Index</w:t>
      </w:r>
      <w:r>
        <w:rPr>
          <w:spacing w:val="-3"/>
          <w:sz w:val="24"/>
        </w:rPr>
        <w:t xml:space="preserve"> </w:t>
      </w:r>
      <w:r>
        <w:rPr>
          <w:sz w:val="24"/>
        </w:rPr>
        <w:t>(DLQI)</w:t>
      </w:r>
      <w:r>
        <w:rPr>
          <w:spacing w:val="-4"/>
          <w:sz w:val="24"/>
        </w:rPr>
        <w:t xml:space="preserve"> </w:t>
      </w:r>
      <w:r>
        <w:rPr>
          <w:sz w:val="24"/>
        </w:rPr>
        <w:t>score</w:t>
      </w:r>
      <w:r>
        <w:rPr>
          <w:spacing w:val="-1"/>
          <w:sz w:val="24"/>
        </w:rPr>
        <w:t xml:space="preserve"> </w:t>
      </w:r>
      <w:r>
        <w:rPr>
          <w:sz w:val="24"/>
        </w:rPr>
        <w:t>=</w:t>
      </w:r>
      <w:r>
        <w:rPr>
          <w:spacing w:val="-3"/>
          <w:sz w:val="24"/>
        </w:rPr>
        <w:t xml:space="preserve"> </w:t>
      </w:r>
      <w:r>
        <w:rPr>
          <w:sz w:val="24"/>
        </w:rPr>
        <w:t>0-1 (yes/no) at Week 12</w:t>
      </w:r>
    </w:p>
    <w:p w14:paraId="29168C06" w14:textId="77777777" w:rsidR="003B00DC" w:rsidRDefault="005717D7" w:rsidP="007E328C">
      <w:pPr>
        <w:pStyle w:val="ListParagraph"/>
        <w:numPr>
          <w:ilvl w:val="2"/>
          <w:numId w:val="1"/>
        </w:numPr>
        <w:tabs>
          <w:tab w:val="left" w:pos="380"/>
        </w:tabs>
        <w:spacing w:before="121"/>
        <w:ind w:left="380" w:hanging="357"/>
        <w:rPr>
          <w:sz w:val="24"/>
        </w:rPr>
      </w:pPr>
      <w:r>
        <w:rPr>
          <w:sz w:val="24"/>
        </w:rPr>
        <w:t>number</w:t>
      </w:r>
      <w:r>
        <w:rPr>
          <w:spacing w:val="-2"/>
          <w:sz w:val="24"/>
        </w:rPr>
        <w:t xml:space="preserve"> </w:t>
      </w:r>
      <w:r>
        <w:rPr>
          <w:sz w:val="24"/>
        </w:rPr>
        <w:t>of</w:t>
      </w:r>
      <w:r>
        <w:rPr>
          <w:spacing w:val="-3"/>
          <w:sz w:val="24"/>
        </w:rPr>
        <w:t xml:space="preserve"> </w:t>
      </w:r>
      <w:r>
        <w:rPr>
          <w:sz w:val="24"/>
        </w:rPr>
        <w:t>weeks</w:t>
      </w:r>
      <w:r>
        <w:rPr>
          <w:spacing w:val="-3"/>
          <w:sz w:val="24"/>
        </w:rPr>
        <w:t xml:space="preserve"> </w:t>
      </w:r>
      <w:r>
        <w:rPr>
          <w:sz w:val="24"/>
        </w:rPr>
        <w:t>with</w:t>
      </w:r>
      <w:r>
        <w:rPr>
          <w:spacing w:val="-4"/>
          <w:sz w:val="24"/>
        </w:rPr>
        <w:t xml:space="preserve"> </w:t>
      </w:r>
      <w:r>
        <w:rPr>
          <w:sz w:val="24"/>
        </w:rPr>
        <w:t>sustained</w:t>
      </w:r>
      <w:r>
        <w:rPr>
          <w:spacing w:val="-2"/>
          <w:sz w:val="24"/>
        </w:rPr>
        <w:t xml:space="preserve"> </w:t>
      </w:r>
      <w:r>
        <w:rPr>
          <w:sz w:val="24"/>
        </w:rPr>
        <w:t>disease</w:t>
      </w:r>
      <w:r>
        <w:rPr>
          <w:spacing w:val="-2"/>
          <w:sz w:val="24"/>
        </w:rPr>
        <w:t xml:space="preserve"> </w:t>
      </w:r>
      <w:r>
        <w:rPr>
          <w:sz w:val="24"/>
        </w:rPr>
        <w:t>activity</w:t>
      </w:r>
      <w:r>
        <w:rPr>
          <w:spacing w:val="-1"/>
          <w:sz w:val="24"/>
        </w:rPr>
        <w:t xml:space="preserve"> </w:t>
      </w:r>
      <w:r>
        <w:rPr>
          <w:sz w:val="24"/>
        </w:rPr>
        <w:t>control</w:t>
      </w:r>
      <w:r>
        <w:rPr>
          <w:spacing w:val="-2"/>
          <w:sz w:val="24"/>
        </w:rPr>
        <w:t xml:space="preserve"> </w:t>
      </w:r>
      <w:r>
        <w:rPr>
          <w:sz w:val="24"/>
        </w:rPr>
        <w:t>(UAS7</w:t>
      </w:r>
      <w:r>
        <w:rPr>
          <w:spacing w:val="-1"/>
          <w:sz w:val="24"/>
        </w:rPr>
        <w:t xml:space="preserve"> </w:t>
      </w:r>
      <w:r>
        <w:rPr>
          <w:sz w:val="24"/>
        </w:rPr>
        <w:t>≤6)</w:t>
      </w:r>
      <w:r>
        <w:rPr>
          <w:spacing w:val="-2"/>
          <w:sz w:val="24"/>
        </w:rPr>
        <w:t xml:space="preserve"> </w:t>
      </w:r>
      <w:r>
        <w:rPr>
          <w:sz w:val="24"/>
        </w:rPr>
        <w:t>up</w:t>
      </w:r>
      <w:r>
        <w:rPr>
          <w:spacing w:val="-3"/>
          <w:sz w:val="24"/>
        </w:rPr>
        <w:t xml:space="preserve"> </w:t>
      </w:r>
      <w:r>
        <w:rPr>
          <w:sz w:val="24"/>
        </w:rPr>
        <w:t>to</w:t>
      </w:r>
      <w:r>
        <w:rPr>
          <w:spacing w:val="-2"/>
          <w:sz w:val="24"/>
        </w:rPr>
        <w:t xml:space="preserve"> </w:t>
      </w:r>
      <w:r>
        <w:rPr>
          <w:sz w:val="24"/>
        </w:rPr>
        <w:t xml:space="preserve">Week </w:t>
      </w:r>
      <w:r>
        <w:rPr>
          <w:spacing w:val="-5"/>
          <w:sz w:val="24"/>
        </w:rPr>
        <w:t>12</w:t>
      </w:r>
    </w:p>
    <w:p w14:paraId="29168C07" w14:textId="77777777" w:rsidR="003B00DC" w:rsidRDefault="005717D7" w:rsidP="007E328C">
      <w:pPr>
        <w:pStyle w:val="ListParagraph"/>
        <w:numPr>
          <w:ilvl w:val="2"/>
          <w:numId w:val="1"/>
        </w:numPr>
        <w:tabs>
          <w:tab w:val="left" w:pos="381"/>
        </w:tabs>
        <w:spacing w:before="120"/>
        <w:ind w:left="381" w:right="436"/>
        <w:rPr>
          <w:sz w:val="24"/>
        </w:rPr>
      </w:pPr>
      <w:r>
        <w:rPr>
          <w:sz w:val="24"/>
        </w:rPr>
        <w:t>number</w:t>
      </w:r>
      <w:r>
        <w:rPr>
          <w:spacing w:val="-3"/>
          <w:sz w:val="24"/>
        </w:rPr>
        <w:t xml:space="preserve"> </w:t>
      </w:r>
      <w:r>
        <w:rPr>
          <w:sz w:val="24"/>
        </w:rPr>
        <w:t>of</w:t>
      </w:r>
      <w:r>
        <w:rPr>
          <w:spacing w:val="-4"/>
          <w:sz w:val="24"/>
        </w:rPr>
        <w:t xml:space="preserve"> </w:t>
      </w:r>
      <w:r>
        <w:rPr>
          <w:sz w:val="24"/>
        </w:rPr>
        <w:t>angioedema-free</w:t>
      </w:r>
      <w:r>
        <w:rPr>
          <w:spacing w:val="-2"/>
          <w:sz w:val="24"/>
        </w:rPr>
        <w:t xml:space="preserve"> </w:t>
      </w:r>
      <w:r>
        <w:rPr>
          <w:sz w:val="24"/>
        </w:rPr>
        <w:t>weeks</w:t>
      </w:r>
      <w:r>
        <w:rPr>
          <w:spacing w:val="-4"/>
          <w:sz w:val="24"/>
        </w:rPr>
        <w:t xml:space="preserve"> </w:t>
      </w:r>
      <w:r>
        <w:rPr>
          <w:sz w:val="24"/>
        </w:rPr>
        <w:t>(weekly</w:t>
      </w:r>
      <w:r>
        <w:rPr>
          <w:spacing w:val="-3"/>
          <w:sz w:val="24"/>
        </w:rPr>
        <w:t xml:space="preserve"> </w:t>
      </w:r>
      <w:r>
        <w:rPr>
          <w:sz w:val="24"/>
        </w:rPr>
        <w:t>angioedema</w:t>
      </w:r>
      <w:r>
        <w:rPr>
          <w:spacing w:val="-4"/>
          <w:sz w:val="24"/>
        </w:rPr>
        <w:t xml:space="preserve"> </w:t>
      </w:r>
      <w:r>
        <w:rPr>
          <w:sz w:val="24"/>
        </w:rPr>
        <w:t>activity</w:t>
      </w:r>
      <w:r>
        <w:rPr>
          <w:spacing w:val="-3"/>
          <w:sz w:val="24"/>
        </w:rPr>
        <w:t xml:space="preserve"> </w:t>
      </w:r>
      <w:r>
        <w:rPr>
          <w:sz w:val="24"/>
        </w:rPr>
        <w:t>score</w:t>
      </w:r>
      <w:r>
        <w:rPr>
          <w:spacing w:val="-3"/>
          <w:sz w:val="24"/>
        </w:rPr>
        <w:t xml:space="preserve"> </w:t>
      </w:r>
      <w:r>
        <w:rPr>
          <w:sz w:val="24"/>
        </w:rPr>
        <w:t>[AAS7]</w:t>
      </w:r>
      <w:r>
        <w:rPr>
          <w:spacing w:val="-3"/>
          <w:sz w:val="24"/>
        </w:rPr>
        <w:t xml:space="preserve"> </w:t>
      </w:r>
      <w:r>
        <w:rPr>
          <w:sz w:val="24"/>
        </w:rPr>
        <w:t>=</w:t>
      </w:r>
      <w:r>
        <w:rPr>
          <w:spacing w:val="-3"/>
          <w:sz w:val="24"/>
        </w:rPr>
        <w:t xml:space="preserve"> </w:t>
      </w:r>
      <w:r>
        <w:rPr>
          <w:sz w:val="24"/>
        </w:rPr>
        <w:t>0)</w:t>
      </w:r>
      <w:r>
        <w:rPr>
          <w:spacing w:val="-4"/>
          <w:sz w:val="24"/>
        </w:rPr>
        <w:t xml:space="preserve"> </w:t>
      </w:r>
      <w:r>
        <w:rPr>
          <w:sz w:val="24"/>
        </w:rPr>
        <w:t>up</w:t>
      </w:r>
      <w:r>
        <w:rPr>
          <w:spacing w:val="-3"/>
          <w:sz w:val="24"/>
        </w:rPr>
        <w:t xml:space="preserve"> </w:t>
      </w:r>
      <w:r>
        <w:rPr>
          <w:sz w:val="24"/>
        </w:rPr>
        <w:t>to Week 12</w:t>
      </w:r>
    </w:p>
    <w:p w14:paraId="29168C09" w14:textId="77777777" w:rsidR="003B00DC" w:rsidRDefault="005717D7" w:rsidP="007E328C">
      <w:pPr>
        <w:pStyle w:val="Heading2"/>
        <w:spacing w:before="41"/>
      </w:pPr>
      <w:r>
        <w:t>Clinical</w:t>
      </w:r>
      <w:r>
        <w:rPr>
          <w:spacing w:val="-1"/>
        </w:rPr>
        <w:t xml:space="preserve"> </w:t>
      </w:r>
      <w:r>
        <w:rPr>
          <w:spacing w:val="-2"/>
        </w:rPr>
        <w:t>response</w:t>
      </w:r>
    </w:p>
    <w:p w14:paraId="29168C0A" w14:textId="77777777" w:rsidR="003B00DC" w:rsidRDefault="005717D7" w:rsidP="007E328C">
      <w:pPr>
        <w:pStyle w:val="BodyText"/>
        <w:spacing w:before="243"/>
        <w:ind w:right="298"/>
        <w:jc w:val="left"/>
      </w:pPr>
      <w:r>
        <w:t>In both REMIX-1 and REMIX-2, the primary and all secondary endpoints were met and showed</w:t>
      </w:r>
      <w:r>
        <w:rPr>
          <w:spacing w:val="-4"/>
        </w:rPr>
        <w:t xml:space="preserve"> </w:t>
      </w:r>
      <w:r>
        <w:t>statistically</w:t>
      </w:r>
      <w:r>
        <w:rPr>
          <w:spacing w:val="-3"/>
        </w:rPr>
        <w:t xml:space="preserve"> </w:t>
      </w:r>
      <w:r>
        <w:t>significant</w:t>
      </w:r>
      <w:r>
        <w:rPr>
          <w:spacing w:val="-3"/>
        </w:rPr>
        <w:t xml:space="preserve"> </w:t>
      </w:r>
      <w:r>
        <w:t>improvement</w:t>
      </w:r>
      <w:r>
        <w:rPr>
          <w:spacing w:val="-3"/>
        </w:rPr>
        <w:t xml:space="preserve"> </w:t>
      </w:r>
      <w:r>
        <w:t>in</w:t>
      </w:r>
      <w:r>
        <w:rPr>
          <w:spacing w:val="-4"/>
        </w:rPr>
        <w:t xml:space="preserve"> </w:t>
      </w:r>
      <w:r>
        <w:t>itch</w:t>
      </w:r>
      <w:r>
        <w:rPr>
          <w:spacing w:val="-4"/>
        </w:rPr>
        <w:t xml:space="preserve"> </w:t>
      </w:r>
      <w:r>
        <w:t>and</w:t>
      </w:r>
      <w:r>
        <w:rPr>
          <w:spacing w:val="-4"/>
        </w:rPr>
        <w:t xml:space="preserve"> </w:t>
      </w:r>
      <w:r>
        <w:t>hives</w:t>
      </w:r>
      <w:r>
        <w:rPr>
          <w:spacing w:val="-4"/>
        </w:rPr>
        <w:t xml:space="preserve"> </w:t>
      </w:r>
      <w:r>
        <w:t>symptoms</w:t>
      </w:r>
      <w:r>
        <w:rPr>
          <w:spacing w:val="-4"/>
        </w:rPr>
        <w:t xml:space="preserve"> </w:t>
      </w:r>
      <w:r>
        <w:t>in</w:t>
      </w:r>
      <w:r>
        <w:rPr>
          <w:spacing w:val="-4"/>
        </w:rPr>
        <w:t xml:space="preserve"> </w:t>
      </w:r>
      <w:r>
        <w:t>patients</w:t>
      </w:r>
      <w:r>
        <w:rPr>
          <w:spacing w:val="-4"/>
        </w:rPr>
        <w:t xml:space="preserve"> </w:t>
      </w:r>
      <w:r>
        <w:t>treated with remibrutinib compared to patients given placebo. Results are presented in Table 3.</w:t>
      </w:r>
    </w:p>
    <w:p w14:paraId="29168C0B" w14:textId="77777777" w:rsidR="003B00DC" w:rsidRDefault="005717D7" w:rsidP="007E328C">
      <w:pPr>
        <w:pStyle w:val="Heading2"/>
        <w:tabs>
          <w:tab w:val="left" w:pos="1031"/>
        </w:tabs>
        <w:spacing w:before="241"/>
      </w:pPr>
      <w:bookmarkStart w:id="22" w:name="Table_3_Efficacy_results_in_REMIX-1_and_"/>
      <w:bookmarkEnd w:id="22"/>
      <w:r>
        <w:t>Table</w:t>
      </w:r>
      <w:r>
        <w:rPr>
          <w:spacing w:val="-5"/>
        </w:rPr>
        <w:t xml:space="preserve"> </w:t>
      </w:r>
      <w:r>
        <w:rPr>
          <w:spacing w:val="-10"/>
        </w:rPr>
        <w:t>3</w:t>
      </w:r>
      <w:r>
        <w:tab/>
        <w:t>Efficacy</w:t>
      </w:r>
      <w:r>
        <w:rPr>
          <w:spacing w:val="-4"/>
        </w:rPr>
        <w:t xml:space="preserve"> </w:t>
      </w:r>
      <w:r>
        <w:t>results</w:t>
      </w:r>
      <w:r>
        <w:rPr>
          <w:spacing w:val="-1"/>
        </w:rPr>
        <w:t xml:space="preserve"> </w:t>
      </w:r>
      <w:r>
        <w:t>in</w:t>
      </w:r>
      <w:r>
        <w:rPr>
          <w:spacing w:val="-2"/>
        </w:rPr>
        <w:t xml:space="preserve"> </w:t>
      </w:r>
      <w:r>
        <w:t>REMIX-1</w:t>
      </w:r>
      <w:r>
        <w:rPr>
          <w:spacing w:val="-2"/>
        </w:rPr>
        <w:t xml:space="preserve"> </w:t>
      </w:r>
      <w:r>
        <w:t>and</w:t>
      </w:r>
      <w:r>
        <w:rPr>
          <w:spacing w:val="-2"/>
        </w:rPr>
        <w:t xml:space="preserve"> </w:t>
      </w:r>
      <w:r>
        <w:t>REMIX-2</w:t>
      </w:r>
      <w:r>
        <w:rPr>
          <w:spacing w:val="-2"/>
        </w:rPr>
        <w:t xml:space="preserve"> </w:t>
      </w:r>
      <w:r>
        <w:t>at</w:t>
      </w:r>
      <w:r>
        <w:rPr>
          <w:spacing w:val="-1"/>
        </w:rPr>
        <w:t xml:space="preserve"> </w:t>
      </w:r>
      <w:r>
        <w:t>Week</w:t>
      </w:r>
      <w:r>
        <w:rPr>
          <w:spacing w:val="-2"/>
        </w:rPr>
        <w:t xml:space="preserve"> 12</w:t>
      </w:r>
      <w:r>
        <w:rPr>
          <w:spacing w:val="-2"/>
          <w:vertAlign w:val="superscript"/>
        </w:rPr>
        <w:t>a,b</w:t>
      </w:r>
    </w:p>
    <w:p w14:paraId="29168C0C" w14:textId="77777777" w:rsidR="003B00DC" w:rsidRDefault="003B00DC" w:rsidP="007E328C">
      <w:pPr>
        <w:pStyle w:val="BodyText"/>
        <w:spacing w:before="11"/>
        <w:ind w:left="0"/>
        <w:jc w:val="left"/>
        <w:rPr>
          <w:b/>
          <w:sz w:val="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1553"/>
        <w:gridCol w:w="1551"/>
        <w:gridCol w:w="1551"/>
        <w:gridCol w:w="1441"/>
      </w:tblGrid>
      <w:tr w:rsidR="003B00DC" w14:paraId="29168C10" w14:textId="77777777" w:rsidTr="007E328C">
        <w:trPr>
          <w:trHeight w:val="290"/>
          <w:tblHeader/>
        </w:trPr>
        <w:tc>
          <w:tcPr>
            <w:tcW w:w="3114" w:type="dxa"/>
          </w:tcPr>
          <w:p w14:paraId="29168C0D" w14:textId="77777777" w:rsidR="003B00DC" w:rsidRDefault="003B00DC" w:rsidP="007E328C">
            <w:pPr>
              <w:pStyle w:val="TableParagraph"/>
              <w:spacing w:before="0"/>
              <w:ind w:left="0"/>
              <w:jc w:val="left"/>
              <w:rPr>
                <w:rFonts w:ascii="Times New Roman"/>
                <w:sz w:val="20"/>
              </w:rPr>
            </w:pPr>
          </w:p>
        </w:tc>
        <w:tc>
          <w:tcPr>
            <w:tcW w:w="3104" w:type="dxa"/>
            <w:gridSpan w:val="2"/>
          </w:tcPr>
          <w:p w14:paraId="29168C0E" w14:textId="77777777" w:rsidR="003B00DC" w:rsidRDefault="005717D7" w:rsidP="007E328C">
            <w:pPr>
              <w:pStyle w:val="TableParagraph"/>
              <w:ind w:right="1"/>
              <w:jc w:val="left"/>
              <w:rPr>
                <w:rFonts w:ascii="Arial"/>
                <w:b/>
                <w:sz w:val="20"/>
              </w:rPr>
            </w:pPr>
            <w:r>
              <w:rPr>
                <w:rFonts w:ascii="Arial"/>
                <w:b/>
                <w:spacing w:val="-2"/>
                <w:sz w:val="20"/>
              </w:rPr>
              <w:t>REMIX-</w:t>
            </w:r>
            <w:r>
              <w:rPr>
                <w:rFonts w:ascii="Arial"/>
                <w:b/>
                <w:spacing w:val="-10"/>
                <w:sz w:val="20"/>
              </w:rPr>
              <w:t>1</w:t>
            </w:r>
          </w:p>
        </w:tc>
        <w:tc>
          <w:tcPr>
            <w:tcW w:w="2992" w:type="dxa"/>
            <w:gridSpan w:val="2"/>
          </w:tcPr>
          <w:p w14:paraId="29168C0F" w14:textId="77777777" w:rsidR="003B00DC" w:rsidRDefault="005717D7" w:rsidP="007E328C">
            <w:pPr>
              <w:pStyle w:val="TableParagraph"/>
              <w:ind w:left="15" w:right="1"/>
              <w:jc w:val="left"/>
              <w:rPr>
                <w:rFonts w:ascii="Arial"/>
                <w:b/>
                <w:sz w:val="20"/>
              </w:rPr>
            </w:pPr>
            <w:r>
              <w:rPr>
                <w:rFonts w:ascii="Arial"/>
                <w:b/>
                <w:spacing w:val="-2"/>
                <w:sz w:val="20"/>
              </w:rPr>
              <w:t>REMIX-</w:t>
            </w:r>
            <w:r>
              <w:rPr>
                <w:rFonts w:ascii="Arial"/>
                <w:b/>
                <w:spacing w:val="-10"/>
                <w:sz w:val="20"/>
              </w:rPr>
              <w:t>2</w:t>
            </w:r>
          </w:p>
        </w:tc>
      </w:tr>
      <w:tr w:rsidR="003B00DC" w14:paraId="29168C16" w14:textId="77777777" w:rsidTr="007E328C">
        <w:trPr>
          <w:trHeight w:val="560"/>
          <w:tblHeader/>
        </w:trPr>
        <w:tc>
          <w:tcPr>
            <w:tcW w:w="3114" w:type="dxa"/>
          </w:tcPr>
          <w:p w14:paraId="29168C11" w14:textId="77777777" w:rsidR="003B00DC" w:rsidRDefault="003B00DC" w:rsidP="007E328C">
            <w:pPr>
              <w:pStyle w:val="TableParagraph"/>
              <w:spacing w:before="0"/>
              <w:ind w:left="0"/>
              <w:jc w:val="left"/>
              <w:rPr>
                <w:rFonts w:ascii="Times New Roman"/>
                <w:sz w:val="20"/>
              </w:rPr>
            </w:pPr>
          </w:p>
        </w:tc>
        <w:tc>
          <w:tcPr>
            <w:tcW w:w="1553" w:type="dxa"/>
          </w:tcPr>
          <w:p w14:paraId="29168C12" w14:textId="77777777" w:rsidR="003B00DC" w:rsidRDefault="005717D7" w:rsidP="007E328C">
            <w:pPr>
              <w:pStyle w:val="TableParagraph"/>
              <w:spacing w:before="0" w:line="270" w:lineRule="atLeast"/>
              <w:ind w:left="376" w:hanging="129"/>
              <w:jc w:val="left"/>
              <w:rPr>
                <w:rFonts w:ascii="Arial"/>
                <w:b/>
                <w:sz w:val="20"/>
              </w:rPr>
            </w:pPr>
            <w:r>
              <w:rPr>
                <w:rFonts w:ascii="Arial"/>
                <w:b/>
                <w:spacing w:val="-2"/>
                <w:sz w:val="20"/>
              </w:rPr>
              <w:t>RHAPSIDO (N=309)</w:t>
            </w:r>
            <w:r>
              <w:rPr>
                <w:rFonts w:ascii="Arial"/>
                <w:b/>
                <w:spacing w:val="-2"/>
                <w:sz w:val="20"/>
                <w:vertAlign w:val="superscript"/>
              </w:rPr>
              <w:t>c</w:t>
            </w:r>
          </w:p>
        </w:tc>
        <w:tc>
          <w:tcPr>
            <w:tcW w:w="1551" w:type="dxa"/>
          </w:tcPr>
          <w:p w14:paraId="29168C13" w14:textId="77777777" w:rsidR="003B00DC" w:rsidRDefault="005717D7" w:rsidP="007E328C">
            <w:pPr>
              <w:pStyle w:val="TableParagraph"/>
              <w:spacing w:before="0" w:line="270" w:lineRule="atLeast"/>
              <w:ind w:left="374" w:firstLine="16"/>
              <w:jc w:val="left"/>
              <w:rPr>
                <w:rFonts w:ascii="Arial"/>
                <w:b/>
                <w:sz w:val="20"/>
              </w:rPr>
            </w:pPr>
            <w:r>
              <w:rPr>
                <w:rFonts w:ascii="Arial"/>
                <w:b/>
                <w:spacing w:val="-2"/>
                <w:sz w:val="20"/>
              </w:rPr>
              <w:t>Placebo (N=153)</w:t>
            </w:r>
            <w:r>
              <w:rPr>
                <w:rFonts w:ascii="Arial"/>
                <w:b/>
                <w:spacing w:val="-2"/>
                <w:sz w:val="20"/>
                <w:vertAlign w:val="superscript"/>
              </w:rPr>
              <w:t>c</w:t>
            </w:r>
          </w:p>
        </w:tc>
        <w:tc>
          <w:tcPr>
            <w:tcW w:w="1551" w:type="dxa"/>
          </w:tcPr>
          <w:p w14:paraId="29168C14" w14:textId="77777777" w:rsidR="003B00DC" w:rsidRDefault="005717D7" w:rsidP="007E328C">
            <w:pPr>
              <w:pStyle w:val="TableParagraph"/>
              <w:spacing w:before="0" w:line="270" w:lineRule="atLeast"/>
              <w:ind w:left="376" w:hanging="129"/>
              <w:jc w:val="left"/>
              <w:rPr>
                <w:rFonts w:ascii="Arial"/>
                <w:b/>
                <w:sz w:val="20"/>
              </w:rPr>
            </w:pPr>
            <w:r>
              <w:rPr>
                <w:rFonts w:ascii="Arial"/>
                <w:b/>
                <w:spacing w:val="-2"/>
                <w:sz w:val="20"/>
              </w:rPr>
              <w:t>RHAPSIDO (N=297)</w:t>
            </w:r>
            <w:r>
              <w:rPr>
                <w:rFonts w:ascii="Arial"/>
                <w:b/>
                <w:spacing w:val="-2"/>
                <w:sz w:val="20"/>
                <w:vertAlign w:val="superscript"/>
              </w:rPr>
              <w:t>c</w:t>
            </w:r>
          </w:p>
        </w:tc>
        <w:tc>
          <w:tcPr>
            <w:tcW w:w="1441" w:type="dxa"/>
          </w:tcPr>
          <w:p w14:paraId="29168C15" w14:textId="77777777" w:rsidR="003B00DC" w:rsidRDefault="005717D7" w:rsidP="007E328C">
            <w:pPr>
              <w:pStyle w:val="TableParagraph"/>
              <w:spacing w:before="0" w:line="270" w:lineRule="atLeast"/>
              <w:ind w:left="322" w:firstLine="16"/>
              <w:jc w:val="left"/>
              <w:rPr>
                <w:rFonts w:ascii="Arial"/>
                <w:b/>
                <w:sz w:val="20"/>
              </w:rPr>
            </w:pPr>
            <w:r>
              <w:rPr>
                <w:rFonts w:ascii="Arial"/>
                <w:b/>
                <w:spacing w:val="-2"/>
                <w:sz w:val="20"/>
              </w:rPr>
              <w:t>Placebo (N=153)</w:t>
            </w:r>
            <w:r>
              <w:rPr>
                <w:rFonts w:ascii="Arial"/>
                <w:b/>
                <w:spacing w:val="-2"/>
                <w:sz w:val="20"/>
                <w:vertAlign w:val="superscript"/>
              </w:rPr>
              <w:t>c</w:t>
            </w:r>
          </w:p>
        </w:tc>
      </w:tr>
      <w:tr w:rsidR="003B00DC" w14:paraId="29168C18" w14:textId="77777777">
        <w:trPr>
          <w:trHeight w:val="290"/>
        </w:trPr>
        <w:tc>
          <w:tcPr>
            <w:tcW w:w="9210" w:type="dxa"/>
            <w:gridSpan w:val="5"/>
          </w:tcPr>
          <w:p w14:paraId="29168C17" w14:textId="77777777" w:rsidR="003B00DC" w:rsidRDefault="005717D7" w:rsidP="007E328C">
            <w:pPr>
              <w:pStyle w:val="TableParagraph"/>
              <w:ind w:left="108"/>
              <w:jc w:val="left"/>
              <w:rPr>
                <w:rFonts w:ascii="Arial"/>
                <w:b/>
                <w:sz w:val="20"/>
              </w:rPr>
            </w:pPr>
            <w:r>
              <w:rPr>
                <w:rFonts w:ascii="Arial"/>
                <w:b/>
                <w:sz w:val="20"/>
              </w:rPr>
              <w:t>Change</w:t>
            </w:r>
            <w:r>
              <w:rPr>
                <w:rFonts w:ascii="Arial"/>
                <w:b/>
                <w:spacing w:val="-4"/>
                <w:sz w:val="20"/>
              </w:rPr>
              <w:t xml:space="preserve"> </w:t>
            </w:r>
            <w:r>
              <w:rPr>
                <w:rFonts w:ascii="Arial"/>
                <w:b/>
                <w:sz w:val="20"/>
              </w:rPr>
              <w:t>from</w:t>
            </w:r>
            <w:r>
              <w:rPr>
                <w:rFonts w:ascii="Arial"/>
                <w:b/>
                <w:spacing w:val="-3"/>
                <w:sz w:val="20"/>
              </w:rPr>
              <w:t xml:space="preserve"> </w:t>
            </w:r>
            <w:r>
              <w:rPr>
                <w:rFonts w:ascii="Arial"/>
                <w:b/>
                <w:sz w:val="20"/>
              </w:rPr>
              <w:t>baseline</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UAS7</w:t>
            </w:r>
            <w:r>
              <w:rPr>
                <w:rFonts w:ascii="Arial"/>
                <w:b/>
                <w:spacing w:val="-3"/>
                <w:sz w:val="20"/>
              </w:rPr>
              <w:t xml:space="preserve"> </w:t>
            </w:r>
            <w:r>
              <w:rPr>
                <w:rFonts w:ascii="Arial"/>
                <w:b/>
                <w:sz w:val="20"/>
              </w:rPr>
              <w:t>at</w:t>
            </w:r>
            <w:r>
              <w:rPr>
                <w:rFonts w:ascii="Arial"/>
                <w:b/>
                <w:spacing w:val="-3"/>
                <w:sz w:val="20"/>
              </w:rPr>
              <w:t xml:space="preserve"> </w:t>
            </w:r>
            <w:r>
              <w:rPr>
                <w:rFonts w:ascii="Arial"/>
                <w:b/>
                <w:sz w:val="20"/>
              </w:rPr>
              <w:t>Week</w:t>
            </w:r>
            <w:r>
              <w:rPr>
                <w:rFonts w:ascii="Arial"/>
                <w:b/>
                <w:spacing w:val="-3"/>
                <w:sz w:val="20"/>
              </w:rPr>
              <w:t xml:space="preserve"> </w:t>
            </w:r>
            <w:r>
              <w:rPr>
                <w:rFonts w:ascii="Arial"/>
                <w:b/>
                <w:spacing w:val="-5"/>
                <w:sz w:val="20"/>
              </w:rPr>
              <w:t>12</w:t>
            </w:r>
          </w:p>
        </w:tc>
      </w:tr>
      <w:tr w:rsidR="003B00DC" w14:paraId="29168C22" w14:textId="77777777">
        <w:trPr>
          <w:trHeight w:val="520"/>
        </w:trPr>
        <w:tc>
          <w:tcPr>
            <w:tcW w:w="3114" w:type="dxa"/>
          </w:tcPr>
          <w:p w14:paraId="29168C19" w14:textId="77777777" w:rsidR="003B00DC" w:rsidRDefault="005717D7" w:rsidP="007E328C">
            <w:pPr>
              <w:pStyle w:val="TableParagraph"/>
              <w:ind w:left="108"/>
              <w:jc w:val="left"/>
              <w:rPr>
                <w:rFonts w:ascii="Arial"/>
                <w:sz w:val="20"/>
              </w:rPr>
            </w:pPr>
            <w:r>
              <w:rPr>
                <w:rFonts w:ascii="Arial"/>
                <w:sz w:val="20"/>
              </w:rPr>
              <w:t>LS</w:t>
            </w:r>
            <w:r>
              <w:rPr>
                <w:rFonts w:ascii="Arial"/>
                <w:spacing w:val="-5"/>
                <w:sz w:val="20"/>
              </w:rPr>
              <w:t xml:space="preserve"> </w:t>
            </w:r>
            <w:r>
              <w:rPr>
                <w:rFonts w:ascii="Arial"/>
                <w:sz w:val="20"/>
              </w:rPr>
              <w:t>mean</w:t>
            </w:r>
            <w:r>
              <w:rPr>
                <w:rFonts w:ascii="Arial"/>
                <w:spacing w:val="-2"/>
                <w:sz w:val="20"/>
              </w:rPr>
              <w:t xml:space="preserve"> </w:t>
            </w:r>
            <w:r>
              <w:rPr>
                <w:rFonts w:ascii="Arial"/>
                <w:sz w:val="20"/>
              </w:rPr>
              <w:t>(SE)</w:t>
            </w:r>
            <w:r>
              <w:rPr>
                <w:rFonts w:ascii="Arial"/>
                <w:spacing w:val="-1"/>
                <w:sz w:val="20"/>
              </w:rPr>
              <w:t xml:space="preserve"> </w:t>
            </w:r>
            <w:r>
              <w:rPr>
                <w:rFonts w:ascii="Arial"/>
                <w:spacing w:val="-5"/>
                <w:sz w:val="20"/>
              </w:rPr>
              <w:t>CFB</w:t>
            </w:r>
          </w:p>
        </w:tc>
        <w:tc>
          <w:tcPr>
            <w:tcW w:w="1553" w:type="dxa"/>
          </w:tcPr>
          <w:p w14:paraId="29168C1A" w14:textId="77777777" w:rsidR="003B00DC" w:rsidRDefault="003B00DC" w:rsidP="007E328C">
            <w:pPr>
              <w:pStyle w:val="TableParagraph"/>
              <w:spacing w:before="26"/>
              <w:ind w:left="0"/>
              <w:jc w:val="left"/>
              <w:rPr>
                <w:b/>
                <w:sz w:val="20"/>
              </w:rPr>
            </w:pPr>
          </w:p>
          <w:p w14:paraId="29168C1B" w14:textId="77777777" w:rsidR="003B00DC" w:rsidRDefault="005717D7" w:rsidP="007E328C">
            <w:pPr>
              <w:pStyle w:val="TableParagraph"/>
              <w:spacing w:before="0"/>
              <w:ind w:left="10" w:right="2"/>
              <w:jc w:val="left"/>
              <w:rPr>
                <w:rFonts w:ascii="Arial"/>
                <w:sz w:val="20"/>
              </w:rPr>
            </w:pPr>
            <w:r>
              <w:rPr>
                <w:rFonts w:ascii="Arial"/>
                <w:sz w:val="20"/>
              </w:rPr>
              <w:t>-20.02</w:t>
            </w:r>
            <w:r>
              <w:rPr>
                <w:rFonts w:ascii="Arial"/>
                <w:spacing w:val="-8"/>
                <w:sz w:val="20"/>
              </w:rPr>
              <w:t xml:space="preserve"> </w:t>
            </w:r>
            <w:r>
              <w:rPr>
                <w:rFonts w:ascii="Arial"/>
                <w:spacing w:val="-2"/>
                <w:sz w:val="20"/>
              </w:rPr>
              <w:t>(0.716)</w:t>
            </w:r>
          </w:p>
        </w:tc>
        <w:tc>
          <w:tcPr>
            <w:tcW w:w="1551" w:type="dxa"/>
          </w:tcPr>
          <w:p w14:paraId="29168C1C" w14:textId="77777777" w:rsidR="003B00DC" w:rsidRDefault="003B00DC" w:rsidP="007E328C">
            <w:pPr>
              <w:pStyle w:val="TableParagraph"/>
              <w:spacing w:before="26"/>
              <w:ind w:left="0"/>
              <w:jc w:val="left"/>
              <w:rPr>
                <w:b/>
                <w:sz w:val="20"/>
              </w:rPr>
            </w:pPr>
          </w:p>
          <w:p w14:paraId="29168C1D" w14:textId="77777777" w:rsidR="003B00DC" w:rsidRDefault="005717D7" w:rsidP="007E328C">
            <w:pPr>
              <w:pStyle w:val="TableParagraph"/>
              <w:spacing w:before="0"/>
              <w:ind w:left="13" w:right="5"/>
              <w:jc w:val="left"/>
              <w:rPr>
                <w:rFonts w:ascii="Arial"/>
                <w:sz w:val="20"/>
              </w:rPr>
            </w:pPr>
            <w:r>
              <w:rPr>
                <w:rFonts w:ascii="Arial"/>
                <w:sz w:val="20"/>
              </w:rPr>
              <w:t>-13.79</w:t>
            </w:r>
            <w:r>
              <w:rPr>
                <w:rFonts w:ascii="Arial"/>
                <w:spacing w:val="-8"/>
                <w:sz w:val="20"/>
              </w:rPr>
              <w:t xml:space="preserve"> </w:t>
            </w:r>
            <w:r>
              <w:rPr>
                <w:rFonts w:ascii="Arial"/>
                <w:spacing w:val="-2"/>
                <w:sz w:val="20"/>
              </w:rPr>
              <w:t>(0.980)</w:t>
            </w:r>
          </w:p>
        </w:tc>
        <w:tc>
          <w:tcPr>
            <w:tcW w:w="1551" w:type="dxa"/>
          </w:tcPr>
          <w:p w14:paraId="29168C1E" w14:textId="77777777" w:rsidR="003B00DC" w:rsidRDefault="003B00DC" w:rsidP="007E328C">
            <w:pPr>
              <w:pStyle w:val="TableParagraph"/>
              <w:spacing w:before="26"/>
              <w:ind w:left="0"/>
              <w:jc w:val="left"/>
              <w:rPr>
                <w:b/>
                <w:sz w:val="20"/>
              </w:rPr>
            </w:pPr>
          </w:p>
          <w:p w14:paraId="29168C1F" w14:textId="77777777" w:rsidR="003B00DC" w:rsidRDefault="005717D7" w:rsidP="007E328C">
            <w:pPr>
              <w:pStyle w:val="TableParagraph"/>
              <w:spacing w:before="0"/>
              <w:ind w:left="13" w:right="2"/>
              <w:jc w:val="left"/>
              <w:rPr>
                <w:rFonts w:ascii="Arial"/>
                <w:sz w:val="20"/>
              </w:rPr>
            </w:pPr>
            <w:r>
              <w:rPr>
                <w:rFonts w:ascii="Arial"/>
                <w:sz w:val="20"/>
              </w:rPr>
              <w:t>-19.41</w:t>
            </w:r>
            <w:r>
              <w:rPr>
                <w:rFonts w:ascii="Arial"/>
                <w:spacing w:val="-8"/>
                <w:sz w:val="20"/>
              </w:rPr>
              <w:t xml:space="preserve"> </w:t>
            </w:r>
            <w:r>
              <w:rPr>
                <w:rFonts w:ascii="Arial"/>
                <w:spacing w:val="-2"/>
                <w:sz w:val="20"/>
              </w:rPr>
              <w:t>(0.702)</w:t>
            </w:r>
          </w:p>
        </w:tc>
        <w:tc>
          <w:tcPr>
            <w:tcW w:w="1441" w:type="dxa"/>
          </w:tcPr>
          <w:p w14:paraId="29168C20" w14:textId="77777777" w:rsidR="003B00DC" w:rsidRDefault="005717D7" w:rsidP="007E328C">
            <w:pPr>
              <w:pStyle w:val="TableParagraph"/>
              <w:spacing w:line="230" w:lineRule="exact"/>
              <w:ind w:left="438"/>
              <w:jc w:val="left"/>
              <w:rPr>
                <w:rFonts w:ascii="Arial"/>
                <w:sz w:val="20"/>
              </w:rPr>
            </w:pPr>
            <w:r>
              <w:rPr>
                <w:rFonts w:ascii="Arial"/>
                <w:sz w:val="20"/>
              </w:rPr>
              <w:t>-</w:t>
            </w:r>
            <w:r>
              <w:rPr>
                <w:rFonts w:ascii="Arial"/>
                <w:spacing w:val="-2"/>
                <w:sz w:val="20"/>
              </w:rPr>
              <w:t>11.73</w:t>
            </w:r>
          </w:p>
          <w:p w14:paraId="29168C21" w14:textId="77777777" w:rsidR="003B00DC" w:rsidRDefault="005717D7" w:rsidP="007E328C">
            <w:pPr>
              <w:pStyle w:val="TableParagraph"/>
              <w:spacing w:before="0" w:line="230" w:lineRule="exact"/>
              <w:ind w:left="406"/>
              <w:jc w:val="left"/>
              <w:rPr>
                <w:rFonts w:ascii="Arial"/>
                <w:sz w:val="20"/>
              </w:rPr>
            </w:pPr>
            <w:r>
              <w:rPr>
                <w:rFonts w:ascii="Arial"/>
                <w:spacing w:val="-2"/>
                <w:sz w:val="20"/>
              </w:rPr>
              <w:t>(0.948)</w:t>
            </w:r>
          </w:p>
        </w:tc>
      </w:tr>
      <w:tr w:rsidR="003B00DC" w14:paraId="29168C26" w14:textId="77777777">
        <w:trPr>
          <w:trHeight w:val="560"/>
        </w:trPr>
        <w:tc>
          <w:tcPr>
            <w:tcW w:w="3114" w:type="dxa"/>
          </w:tcPr>
          <w:p w14:paraId="29168C23" w14:textId="77777777" w:rsidR="003B00DC" w:rsidRDefault="005717D7" w:rsidP="007E328C">
            <w:pPr>
              <w:pStyle w:val="TableParagraph"/>
              <w:ind w:left="108"/>
              <w:jc w:val="left"/>
              <w:rPr>
                <w:rFonts w:ascii="Arial"/>
                <w:sz w:val="20"/>
              </w:rPr>
            </w:pPr>
            <w:r>
              <w:rPr>
                <w:rFonts w:ascii="Arial"/>
                <w:sz w:val="20"/>
              </w:rPr>
              <w:t>Difference</w:t>
            </w:r>
            <w:r>
              <w:rPr>
                <w:rFonts w:ascii="Arial"/>
                <w:spacing w:val="-7"/>
                <w:sz w:val="20"/>
              </w:rPr>
              <w:t xml:space="preserve"> </w:t>
            </w:r>
            <w:r>
              <w:rPr>
                <w:rFonts w:ascii="Arial"/>
                <w:sz w:val="20"/>
              </w:rPr>
              <w:t>in</w:t>
            </w:r>
            <w:r>
              <w:rPr>
                <w:rFonts w:ascii="Arial"/>
                <w:spacing w:val="-10"/>
                <w:sz w:val="20"/>
              </w:rPr>
              <w:t xml:space="preserve"> </w:t>
            </w:r>
            <w:r>
              <w:rPr>
                <w:rFonts w:ascii="Arial"/>
                <w:sz w:val="20"/>
              </w:rPr>
              <w:t>LS</w:t>
            </w:r>
            <w:r>
              <w:rPr>
                <w:rFonts w:ascii="Arial"/>
                <w:spacing w:val="-8"/>
                <w:sz w:val="20"/>
              </w:rPr>
              <w:t xml:space="preserve"> </w:t>
            </w:r>
            <w:r>
              <w:rPr>
                <w:rFonts w:ascii="Arial"/>
                <w:sz w:val="20"/>
              </w:rPr>
              <w:t>mean</w:t>
            </w:r>
            <w:r>
              <w:rPr>
                <w:rFonts w:ascii="Arial"/>
                <w:spacing w:val="-7"/>
                <w:sz w:val="20"/>
              </w:rPr>
              <w:t xml:space="preserve"> </w:t>
            </w:r>
            <w:r>
              <w:rPr>
                <w:rFonts w:ascii="Arial"/>
                <w:sz w:val="20"/>
              </w:rPr>
              <w:t>(SE)</w:t>
            </w:r>
            <w:r>
              <w:rPr>
                <w:rFonts w:ascii="Arial"/>
                <w:spacing w:val="-7"/>
                <w:sz w:val="20"/>
              </w:rPr>
              <w:t xml:space="preserve"> </w:t>
            </w:r>
            <w:r>
              <w:rPr>
                <w:rFonts w:ascii="Arial"/>
                <w:sz w:val="20"/>
              </w:rPr>
              <w:t xml:space="preserve">vs </w:t>
            </w:r>
            <w:r>
              <w:rPr>
                <w:rFonts w:ascii="Arial"/>
                <w:spacing w:val="-2"/>
                <w:sz w:val="20"/>
              </w:rPr>
              <w:t>placebo</w:t>
            </w:r>
          </w:p>
        </w:tc>
        <w:tc>
          <w:tcPr>
            <w:tcW w:w="3104" w:type="dxa"/>
            <w:gridSpan w:val="2"/>
          </w:tcPr>
          <w:p w14:paraId="29168C24" w14:textId="77777777" w:rsidR="003B00DC" w:rsidRDefault="005717D7" w:rsidP="007E328C">
            <w:pPr>
              <w:pStyle w:val="TableParagraph"/>
              <w:ind w:left="979"/>
              <w:jc w:val="left"/>
              <w:rPr>
                <w:rFonts w:ascii="Arial"/>
                <w:sz w:val="20"/>
              </w:rPr>
            </w:pPr>
            <w:r>
              <w:rPr>
                <w:rFonts w:ascii="Arial"/>
                <w:sz w:val="20"/>
              </w:rPr>
              <w:t>-6.22</w:t>
            </w:r>
            <w:r>
              <w:rPr>
                <w:rFonts w:ascii="Arial"/>
                <w:spacing w:val="-3"/>
                <w:sz w:val="20"/>
              </w:rPr>
              <w:t xml:space="preserve"> </w:t>
            </w:r>
            <w:r>
              <w:rPr>
                <w:rFonts w:ascii="Arial"/>
                <w:spacing w:val="-2"/>
                <w:sz w:val="20"/>
              </w:rPr>
              <w:t>(1.136)</w:t>
            </w:r>
          </w:p>
        </w:tc>
        <w:tc>
          <w:tcPr>
            <w:tcW w:w="2992" w:type="dxa"/>
            <w:gridSpan w:val="2"/>
          </w:tcPr>
          <w:p w14:paraId="29168C25" w14:textId="77777777" w:rsidR="003B00DC" w:rsidRDefault="005717D7" w:rsidP="007E328C">
            <w:pPr>
              <w:pStyle w:val="TableParagraph"/>
              <w:ind w:left="925"/>
              <w:jc w:val="left"/>
              <w:rPr>
                <w:rFonts w:ascii="Arial"/>
                <w:sz w:val="20"/>
              </w:rPr>
            </w:pPr>
            <w:r>
              <w:rPr>
                <w:rFonts w:ascii="Arial"/>
                <w:sz w:val="20"/>
              </w:rPr>
              <w:t>-7.68</w:t>
            </w:r>
            <w:r>
              <w:rPr>
                <w:rFonts w:ascii="Arial"/>
                <w:spacing w:val="-3"/>
                <w:sz w:val="20"/>
              </w:rPr>
              <w:t xml:space="preserve"> </w:t>
            </w:r>
            <w:r>
              <w:rPr>
                <w:rFonts w:ascii="Arial"/>
                <w:spacing w:val="-2"/>
                <w:sz w:val="20"/>
              </w:rPr>
              <w:t>(1.136)</w:t>
            </w:r>
          </w:p>
        </w:tc>
      </w:tr>
      <w:tr w:rsidR="003B00DC" w14:paraId="29168C2A" w14:textId="77777777">
        <w:trPr>
          <w:trHeight w:val="383"/>
        </w:trPr>
        <w:tc>
          <w:tcPr>
            <w:tcW w:w="3114" w:type="dxa"/>
          </w:tcPr>
          <w:p w14:paraId="29168C27" w14:textId="77777777" w:rsidR="003B00DC" w:rsidRDefault="005717D7" w:rsidP="007E328C">
            <w:pPr>
              <w:pStyle w:val="TableParagraph"/>
              <w:ind w:left="108"/>
              <w:jc w:val="left"/>
              <w:rPr>
                <w:rFonts w:ascii="Arial"/>
                <w:sz w:val="20"/>
              </w:rPr>
            </w:pPr>
            <w:r>
              <w:rPr>
                <w:rFonts w:ascii="Arial"/>
                <w:sz w:val="20"/>
              </w:rPr>
              <w:t>95%</w:t>
            </w:r>
            <w:r>
              <w:rPr>
                <w:rFonts w:ascii="Arial"/>
                <w:spacing w:val="-4"/>
                <w:sz w:val="20"/>
              </w:rPr>
              <w:t xml:space="preserve"> </w:t>
            </w:r>
            <w:r>
              <w:rPr>
                <w:rFonts w:ascii="Arial"/>
                <w:sz w:val="20"/>
              </w:rPr>
              <w:t>CI</w:t>
            </w:r>
            <w:r>
              <w:rPr>
                <w:rFonts w:ascii="Arial"/>
                <w:spacing w:val="-1"/>
                <w:sz w:val="20"/>
              </w:rPr>
              <w:t xml:space="preserve"> </w:t>
            </w:r>
            <w:r>
              <w:rPr>
                <w:rFonts w:ascii="Arial"/>
                <w:sz w:val="20"/>
              </w:rPr>
              <w:t>for</w:t>
            </w:r>
            <w:r>
              <w:rPr>
                <w:rFonts w:ascii="Arial"/>
                <w:spacing w:val="-1"/>
                <w:sz w:val="20"/>
              </w:rPr>
              <w:t xml:space="preserve"> </w:t>
            </w:r>
            <w:r>
              <w:rPr>
                <w:rFonts w:ascii="Arial"/>
                <w:spacing w:val="-2"/>
                <w:sz w:val="20"/>
              </w:rPr>
              <w:t>difference</w:t>
            </w:r>
          </w:p>
        </w:tc>
        <w:tc>
          <w:tcPr>
            <w:tcW w:w="3104" w:type="dxa"/>
            <w:gridSpan w:val="2"/>
          </w:tcPr>
          <w:p w14:paraId="29168C28" w14:textId="77777777" w:rsidR="003B00DC" w:rsidRDefault="005717D7" w:rsidP="007E328C">
            <w:pPr>
              <w:pStyle w:val="TableParagraph"/>
              <w:spacing w:before="134"/>
              <w:ind w:left="1041"/>
              <w:jc w:val="left"/>
              <w:rPr>
                <w:rFonts w:ascii="Arial"/>
                <w:sz w:val="20"/>
              </w:rPr>
            </w:pPr>
            <w:r>
              <w:rPr>
                <w:rFonts w:ascii="Arial"/>
                <w:sz w:val="20"/>
              </w:rPr>
              <w:t>-8.45,</w:t>
            </w:r>
            <w:r>
              <w:rPr>
                <w:rFonts w:ascii="Arial"/>
                <w:spacing w:val="-2"/>
                <w:sz w:val="20"/>
              </w:rPr>
              <w:t xml:space="preserve"> </w:t>
            </w:r>
            <w:r>
              <w:rPr>
                <w:rFonts w:ascii="Arial"/>
                <w:sz w:val="20"/>
              </w:rPr>
              <w:t>-</w:t>
            </w:r>
            <w:r>
              <w:rPr>
                <w:rFonts w:ascii="Arial"/>
                <w:spacing w:val="-4"/>
                <w:sz w:val="20"/>
              </w:rPr>
              <w:t>4.00</w:t>
            </w:r>
          </w:p>
        </w:tc>
        <w:tc>
          <w:tcPr>
            <w:tcW w:w="2992" w:type="dxa"/>
            <w:gridSpan w:val="2"/>
          </w:tcPr>
          <w:p w14:paraId="29168C29" w14:textId="77777777" w:rsidR="003B00DC" w:rsidRDefault="005717D7" w:rsidP="007E328C">
            <w:pPr>
              <w:pStyle w:val="TableParagraph"/>
              <w:spacing w:before="134"/>
              <w:ind w:left="986"/>
              <w:jc w:val="left"/>
              <w:rPr>
                <w:rFonts w:ascii="Arial"/>
                <w:sz w:val="20"/>
              </w:rPr>
            </w:pPr>
            <w:r>
              <w:rPr>
                <w:rFonts w:ascii="Arial"/>
                <w:sz w:val="20"/>
              </w:rPr>
              <w:t>-9.91,</w:t>
            </w:r>
            <w:r>
              <w:rPr>
                <w:rFonts w:ascii="Arial"/>
                <w:spacing w:val="-2"/>
                <w:sz w:val="20"/>
              </w:rPr>
              <w:t xml:space="preserve"> </w:t>
            </w:r>
            <w:r>
              <w:rPr>
                <w:rFonts w:ascii="Arial"/>
                <w:sz w:val="20"/>
              </w:rPr>
              <w:t>-</w:t>
            </w:r>
            <w:r>
              <w:rPr>
                <w:rFonts w:ascii="Arial"/>
                <w:spacing w:val="-4"/>
                <w:sz w:val="20"/>
              </w:rPr>
              <w:t>5.46</w:t>
            </w:r>
          </w:p>
        </w:tc>
      </w:tr>
      <w:tr w:rsidR="003B00DC" w14:paraId="29168C2E" w14:textId="77777777">
        <w:trPr>
          <w:trHeight w:val="383"/>
        </w:trPr>
        <w:tc>
          <w:tcPr>
            <w:tcW w:w="3114" w:type="dxa"/>
          </w:tcPr>
          <w:p w14:paraId="29168C2B" w14:textId="77777777" w:rsidR="003B00DC" w:rsidRDefault="005717D7" w:rsidP="007E328C">
            <w:pPr>
              <w:pStyle w:val="TableParagraph"/>
              <w:ind w:left="108"/>
              <w:jc w:val="left"/>
              <w:rPr>
                <w:rFonts w:ascii="Arial"/>
                <w:sz w:val="20"/>
              </w:rPr>
            </w:pPr>
            <w:r>
              <w:rPr>
                <w:rFonts w:ascii="Arial"/>
                <w:sz w:val="20"/>
              </w:rPr>
              <w:t>p-</w:t>
            </w:r>
            <w:r>
              <w:rPr>
                <w:rFonts w:ascii="Arial"/>
                <w:spacing w:val="-2"/>
                <w:sz w:val="20"/>
              </w:rPr>
              <w:t>value</w:t>
            </w:r>
          </w:p>
        </w:tc>
        <w:tc>
          <w:tcPr>
            <w:tcW w:w="3104" w:type="dxa"/>
            <w:gridSpan w:val="2"/>
          </w:tcPr>
          <w:p w14:paraId="29168C2C" w14:textId="77777777" w:rsidR="003B00DC" w:rsidRDefault="005717D7" w:rsidP="007E328C">
            <w:pPr>
              <w:pStyle w:val="TableParagraph"/>
              <w:spacing w:before="135" w:line="229" w:lineRule="exact"/>
              <w:ind w:right="1"/>
              <w:jc w:val="left"/>
              <w:rPr>
                <w:rFonts w:ascii="Arial"/>
                <w:sz w:val="20"/>
              </w:rPr>
            </w:pPr>
            <w:r>
              <w:rPr>
                <w:rFonts w:ascii="Arial"/>
                <w:spacing w:val="-2"/>
                <w:sz w:val="20"/>
              </w:rPr>
              <w:t>&lt;0.001</w:t>
            </w:r>
          </w:p>
        </w:tc>
        <w:tc>
          <w:tcPr>
            <w:tcW w:w="2992" w:type="dxa"/>
            <w:gridSpan w:val="2"/>
          </w:tcPr>
          <w:p w14:paraId="29168C2D" w14:textId="77777777" w:rsidR="003B00DC" w:rsidRDefault="005717D7" w:rsidP="007E328C">
            <w:pPr>
              <w:pStyle w:val="TableParagraph"/>
              <w:spacing w:before="135" w:line="229" w:lineRule="exact"/>
              <w:ind w:left="15" w:right="1"/>
              <w:jc w:val="left"/>
              <w:rPr>
                <w:rFonts w:ascii="Arial"/>
                <w:sz w:val="20"/>
              </w:rPr>
            </w:pPr>
            <w:r>
              <w:rPr>
                <w:rFonts w:ascii="Arial"/>
                <w:spacing w:val="-2"/>
                <w:sz w:val="20"/>
              </w:rPr>
              <w:t>&lt;0.001</w:t>
            </w:r>
          </w:p>
        </w:tc>
      </w:tr>
      <w:tr w:rsidR="003B00DC" w14:paraId="29168C30" w14:textId="77777777">
        <w:trPr>
          <w:trHeight w:val="290"/>
        </w:trPr>
        <w:tc>
          <w:tcPr>
            <w:tcW w:w="9210" w:type="dxa"/>
            <w:gridSpan w:val="5"/>
          </w:tcPr>
          <w:p w14:paraId="29168C2F" w14:textId="77777777" w:rsidR="003B00DC" w:rsidRDefault="005717D7" w:rsidP="007E328C">
            <w:pPr>
              <w:pStyle w:val="TableParagraph"/>
              <w:spacing w:before="41" w:line="229" w:lineRule="exact"/>
              <w:ind w:left="108"/>
              <w:jc w:val="left"/>
              <w:rPr>
                <w:rFonts w:ascii="Arial"/>
                <w:b/>
                <w:sz w:val="20"/>
              </w:rPr>
            </w:pPr>
            <w:r>
              <w:rPr>
                <w:rFonts w:ascii="Arial"/>
                <w:b/>
                <w:sz w:val="20"/>
              </w:rPr>
              <w:t>Change</w:t>
            </w:r>
            <w:r>
              <w:rPr>
                <w:rFonts w:ascii="Arial"/>
                <w:b/>
                <w:spacing w:val="-3"/>
                <w:sz w:val="20"/>
              </w:rPr>
              <w:t xml:space="preserve"> </w:t>
            </w:r>
            <w:r>
              <w:rPr>
                <w:rFonts w:ascii="Arial"/>
                <w:b/>
                <w:sz w:val="20"/>
              </w:rPr>
              <w:t>from</w:t>
            </w:r>
            <w:r>
              <w:rPr>
                <w:rFonts w:ascii="Arial"/>
                <w:b/>
                <w:spacing w:val="-3"/>
                <w:sz w:val="20"/>
              </w:rPr>
              <w:t xml:space="preserve"> </w:t>
            </w:r>
            <w:r>
              <w:rPr>
                <w:rFonts w:ascii="Arial"/>
                <w:b/>
                <w:sz w:val="20"/>
              </w:rPr>
              <w:t>baseline</w:t>
            </w:r>
            <w:r>
              <w:rPr>
                <w:rFonts w:ascii="Arial"/>
                <w:b/>
                <w:spacing w:val="-3"/>
                <w:sz w:val="20"/>
              </w:rPr>
              <w:t xml:space="preserve"> </w:t>
            </w:r>
            <w:r>
              <w:rPr>
                <w:rFonts w:ascii="Arial"/>
                <w:b/>
                <w:sz w:val="20"/>
              </w:rPr>
              <w:t>in</w:t>
            </w:r>
            <w:r>
              <w:rPr>
                <w:rFonts w:ascii="Arial"/>
                <w:b/>
                <w:spacing w:val="-2"/>
                <w:sz w:val="20"/>
              </w:rPr>
              <w:t xml:space="preserve"> </w:t>
            </w:r>
            <w:r>
              <w:rPr>
                <w:rFonts w:ascii="Arial"/>
                <w:b/>
                <w:sz w:val="20"/>
              </w:rPr>
              <w:t>ISS7</w:t>
            </w:r>
            <w:r>
              <w:rPr>
                <w:rFonts w:ascii="Arial"/>
                <w:b/>
                <w:spacing w:val="-3"/>
                <w:sz w:val="20"/>
              </w:rPr>
              <w:t xml:space="preserve"> </w:t>
            </w:r>
            <w:r>
              <w:rPr>
                <w:rFonts w:ascii="Arial"/>
                <w:b/>
                <w:sz w:val="20"/>
              </w:rPr>
              <w:t>at</w:t>
            </w:r>
            <w:r>
              <w:rPr>
                <w:rFonts w:ascii="Arial"/>
                <w:b/>
                <w:spacing w:val="-3"/>
                <w:sz w:val="20"/>
              </w:rPr>
              <w:t xml:space="preserve"> </w:t>
            </w:r>
            <w:r>
              <w:rPr>
                <w:rFonts w:ascii="Arial"/>
                <w:b/>
                <w:sz w:val="20"/>
              </w:rPr>
              <w:t>Week</w:t>
            </w:r>
            <w:r>
              <w:rPr>
                <w:rFonts w:ascii="Arial"/>
                <w:b/>
                <w:spacing w:val="-3"/>
                <w:sz w:val="20"/>
              </w:rPr>
              <w:t xml:space="preserve"> </w:t>
            </w:r>
            <w:r>
              <w:rPr>
                <w:rFonts w:ascii="Arial"/>
                <w:b/>
                <w:spacing w:val="-5"/>
                <w:sz w:val="20"/>
              </w:rPr>
              <w:t>12</w:t>
            </w:r>
          </w:p>
        </w:tc>
      </w:tr>
      <w:tr w:rsidR="003B00DC" w14:paraId="29168C36" w14:textId="77777777">
        <w:trPr>
          <w:trHeight w:val="290"/>
        </w:trPr>
        <w:tc>
          <w:tcPr>
            <w:tcW w:w="3114" w:type="dxa"/>
          </w:tcPr>
          <w:p w14:paraId="29168C31" w14:textId="77777777" w:rsidR="003B00DC" w:rsidRDefault="005717D7" w:rsidP="007E328C">
            <w:pPr>
              <w:pStyle w:val="TableParagraph"/>
              <w:spacing w:before="41" w:line="229" w:lineRule="exact"/>
              <w:ind w:left="108"/>
              <w:jc w:val="left"/>
              <w:rPr>
                <w:rFonts w:ascii="Arial"/>
                <w:sz w:val="20"/>
              </w:rPr>
            </w:pPr>
            <w:r>
              <w:rPr>
                <w:rFonts w:ascii="Arial"/>
                <w:sz w:val="20"/>
              </w:rPr>
              <w:t>LS</w:t>
            </w:r>
            <w:r>
              <w:rPr>
                <w:rFonts w:ascii="Arial"/>
                <w:spacing w:val="-5"/>
                <w:sz w:val="20"/>
              </w:rPr>
              <w:t xml:space="preserve"> </w:t>
            </w:r>
            <w:r>
              <w:rPr>
                <w:rFonts w:ascii="Arial"/>
                <w:sz w:val="20"/>
              </w:rPr>
              <w:t>mean</w:t>
            </w:r>
            <w:r>
              <w:rPr>
                <w:rFonts w:ascii="Arial"/>
                <w:spacing w:val="-2"/>
                <w:sz w:val="20"/>
              </w:rPr>
              <w:t xml:space="preserve"> </w:t>
            </w:r>
            <w:r>
              <w:rPr>
                <w:rFonts w:ascii="Arial"/>
                <w:sz w:val="20"/>
              </w:rPr>
              <w:t>(SE)</w:t>
            </w:r>
            <w:r>
              <w:rPr>
                <w:rFonts w:ascii="Arial"/>
                <w:spacing w:val="-1"/>
                <w:sz w:val="20"/>
              </w:rPr>
              <w:t xml:space="preserve"> </w:t>
            </w:r>
            <w:r>
              <w:rPr>
                <w:rFonts w:ascii="Arial"/>
                <w:spacing w:val="-5"/>
                <w:sz w:val="20"/>
              </w:rPr>
              <w:t>CFB</w:t>
            </w:r>
          </w:p>
        </w:tc>
        <w:tc>
          <w:tcPr>
            <w:tcW w:w="1553" w:type="dxa"/>
          </w:tcPr>
          <w:p w14:paraId="29168C32" w14:textId="77777777" w:rsidR="003B00DC" w:rsidRDefault="005717D7" w:rsidP="007E328C">
            <w:pPr>
              <w:pStyle w:val="TableParagraph"/>
              <w:spacing w:before="41" w:line="229" w:lineRule="exact"/>
              <w:ind w:left="10" w:right="2"/>
              <w:jc w:val="left"/>
              <w:rPr>
                <w:rFonts w:ascii="Arial"/>
                <w:sz w:val="20"/>
              </w:rPr>
            </w:pPr>
            <w:r>
              <w:rPr>
                <w:rFonts w:ascii="Arial"/>
                <w:sz w:val="20"/>
              </w:rPr>
              <w:t>-9.52</w:t>
            </w:r>
            <w:r>
              <w:rPr>
                <w:rFonts w:ascii="Arial"/>
                <w:spacing w:val="-3"/>
                <w:sz w:val="20"/>
              </w:rPr>
              <w:t xml:space="preserve"> </w:t>
            </w:r>
            <w:r>
              <w:rPr>
                <w:rFonts w:ascii="Arial"/>
                <w:spacing w:val="-2"/>
                <w:sz w:val="20"/>
              </w:rPr>
              <w:t>(0.343)</w:t>
            </w:r>
          </w:p>
        </w:tc>
        <w:tc>
          <w:tcPr>
            <w:tcW w:w="1551" w:type="dxa"/>
          </w:tcPr>
          <w:p w14:paraId="29168C33" w14:textId="77777777" w:rsidR="003B00DC" w:rsidRDefault="005717D7" w:rsidP="007E328C">
            <w:pPr>
              <w:pStyle w:val="TableParagraph"/>
              <w:spacing w:before="41" w:line="229" w:lineRule="exact"/>
              <w:ind w:left="13" w:right="5"/>
              <w:jc w:val="left"/>
              <w:rPr>
                <w:rFonts w:ascii="Arial"/>
                <w:sz w:val="20"/>
              </w:rPr>
            </w:pPr>
            <w:r>
              <w:rPr>
                <w:rFonts w:ascii="Arial"/>
                <w:sz w:val="20"/>
              </w:rPr>
              <w:t>-6.89</w:t>
            </w:r>
            <w:r>
              <w:rPr>
                <w:rFonts w:ascii="Arial"/>
                <w:spacing w:val="-3"/>
                <w:sz w:val="20"/>
              </w:rPr>
              <w:t xml:space="preserve"> </w:t>
            </w:r>
            <w:r>
              <w:rPr>
                <w:rFonts w:ascii="Arial"/>
                <w:spacing w:val="-2"/>
                <w:sz w:val="20"/>
              </w:rPr>
              <w:t>(0.470)</w:t>
            </w:r>
          </w:p>
        </w:tc>
        <w:tc>
          <w:tcPr>
            <w:tcW w:w="1551" w:type="dxa"/>
          </w:tcPr>
          <w:p w14:paraId="29168C34" w14:textId="77777777" w:rsidR="003B00DC" w:rsidRDefault="005717D7" w:rsidP="007E328C">
            <w:pPr>
              <w:pStyle w:val="TableParagraph"/>
              <w:spacing w:before="41" w:line="229" w:lineRule="exact"/>
              <w:ind w:left="13" w:right="1"/>
              <w:jc w:val="left"/>
              <w:rPr>
                <w:rFonts w:ascii="Arial"/>
                <w:sz w:val="20"/>
              </w:rPr>
            </w:pPr>
            <w:r>
              <w:rPr>
                <w:rFonts w:ascii="Arial"/>
                <w:sz w:val="20"/>
              </w:rPr>
              <w:t>-8.95</w:t>
            </w:r>
            <w:r>
              <w:rPr>
                <w:rFonts w:ascii="Arial"/>
                <w:spacing w:val="-3"/>
                <w:sz w:val="20"/>
              </w:rPr>
              <w:t xml:space="preserve"> </w:t>
            </w:r>
            <w:r>
              <w:rPr>
                <w:rFonts w:ascii="Arial"/>
                <w:spacing w:val="-2"/>
                <w:sz w:val="20"/>
              </w:rPr>
              <w:t>(0.335)</w:t>
            </w:r>
          </w:p>
        </w:tc>
        <w:tc>
          <w:tcPr>
            <w:tcW w:w="1441" w:type="dxa"/>
          </w:tcPr>
          <w:p w14:paraId="29168C35" w14:textId="77777777" w:rsidR="003B00DC" w:rsidRDefault="005717D7" w:rsidP="007E328C">
            <w:pPr>
              <w:pStyle w:val="TableParagraph"/>
              <w:spacing w:before="41" w:line="229" w:lineRule="exact"/>
              <w:ind w:left="16"/>
              <w:jc w:val="left"/>
              <w:rPr>
                <w:rFonts w:ascii="Arial"/>
                <w:sz w:val="20"/>
              </w:rPr>
            </w:pPr>
            <w:r>
              <w:rPr>
                <w:rFonts w:ascii="Arial"/>
                <w:sz w:val="20"/>
              </w:rPr>
              <w:t>-5.72</w:t>
            </w:r>
            <w:r>
              <w:rPr>
                <w:rFonts w:ascii="Arial"/>
                <w:spacing w:val="-3"/>
                <w:sz w:val="20"/>
              </w:rPr>
              <w:t xml:space="preserve"> </w:t>
            </w:r>
            <w:r>
              <w:rPr>
                <w:rFonts w:ascii="Arial"/>
                <w:spacing w:val="-2"/>
                <w:sz w:val="20"/>
              </w:rPr>
              <w:t>(0.454)</w:t>
            </w:r>
          </w:p>
        </w:tc>
      </w:tr>
      <w:tr w:rsidR="003B00DC" w14:paraId="29168C3A" w14:textId="77777777">
        <w:trPr>
          <w:trHeight w:val="560"/>
        </w:trPr>
        <w:tc>
          <w:tcPr>
            <w:tcW w:w="3114" w:type="dxa"/>
          </w:tcPr>
          <w:p w14:paraId="29168C37" w14:textId="77777777" w:rsidR="003B00DC" w:rsidRDefault="005717D7" w:rsidP="007E328C">
            <w:pPr>
              <w:pStyle w:val="TableParagraph"/>
              <w:ind w:left="108"/>
              <w:jc w:val="left"/>
              <w:rPr>
                <w:rFonts w:ascii="Arial"/>
                <w:sz w:val="20"/>
              </w:rPr>
            </w:pPr>
            <w:r>
              <w:rPr>
                <w:rFonts w:ascii="Arial"/>
                <w:sz w:val="20"/>
              </w:rPr>
              <w:t>Difference</w:t>
            </w:r>
            <w:r>
              <w:rPr>
                <w:rFonts w:ascii="Arial"/>
                <w:spacing w:val="-7"/>
                <w:sz w:val="20"/>
              </w:rPr>
              <w:t xml:space="preserve"> </w:t>
            </w:r>
            <w:r>
              <w:rPr>
                <w:rFonts w:ascii="Arial"/>
                <w:sz w:val="20"/>
              </w:rPr>
              <w:t>in</w:t>
            </w:r>
            <w:r>
              <w:rPr>
                <w:rFonts w:ascii="Arial"/>
                <w:spacing w:val="-10"/>
                <w:sz w:val="20"/>
              </w:rPr>
              <w:t xml:space="preserve"> </w:t>
            </w:r>
            <w:r>
              <w:rPr>
                <w:rFonts w:ascii="Arial"/>
                <w:sz w:val="20"/>
              </w:rPr>
              <w:t>LS</w:t>
            </w:r>
            <w:r>
              <w:rPr>
                <w:rFonts w:ascii="Arial"/>
                <w:spacing w:val="-8"/>
                <w:sz w:val="20"/>
              </w:rPr>
              <w:t xml:space="preserve"> </w:t>
            </w:r>
            <w:r>
              <w:rPr>
                <w:rFonts w:ascii="Arial"/>
                <w:sz w:val="20"/>
              </w:rPr>
              <w:t>mean</w:t>
            </w:r>
            <w:r>
              <w:rPr>
                <w:rFonts w:ascii="Arial"/>
                <w:spacing w:val="-7"/>
                <w:sz w:val="20"/>
              </w:rPr>
              <w:t xml:space="preserve"> </w:t>
            </w:r>
            <w:r>
              <w:rPr>
                <w:rFonts w:ascii="Arial"/>
                <w:sz w:val="20"/>
              </w:rPr>
              <w:t>(SE)</w:t>
            </w:r>
            <w:r>
              <w:rPr>
                <w:rFonts w:ascii="Arial"/>
                <w:spacing w:val="-7"/>
                <w:sz w:val="20"/>
              </w:rPr>
              <w:t xml:space="preserve"> </w:t>
            </w:r>
            <w:r>
              <w:rPr>
                <w:rFonts w:ascii="Arial"/>
                <w:sz w:val="20"/>
              </w:rPr>
              <w:t xml:space="preserve">vs </w:t>
            </w:r>
            <w:r>
              <w:rPr>
                <w:rFonts w:ascii="Arial"/>
                <w:spacing w:val="-2"/>
                <w:sz w:val="20"/>
              </w:rPr>
              <w:t>placebo</w:t>
            </w:r>
          </w:p>
        </w:tc>
        <w:tc>
          <w:tcPr>
            <w:tcW w:w="3104" w:type="dxa"/>
            <w:gridSpan w:val="2"/>
          </w:tcPr>
          <w:p w14:paraId="29168C38" w14:textId="77777777" w:rsidR="003B00DC" w:rsidRDefault="005717D7" w:rsidP="007E328C">
            <w:pPr>
              <w:pStyle w:val="TableParagraph"/>
              <w:ind w:left="979"/>
              <w:jc w:val="left"/>
              <w:rPr>
                <w:rFonts w:ascii="Arial"/>
                <w:sz w:val="20"/>
              </w:rPr>
            </w:pPr>
            <w:r>
              <w:rPr>
                <w:rFonts w:ascii="Arial"/>
                <w:sz w:val="20"/>
              </w:rPr>
              <w:t>-2.63</w:t>
            </w:r>
            <w:r>
              <w:rPr>
                <w:rFonts w:ascii="Arial"/>
                <w:spacing w:val="-3"/>
                <w:sz w:val="20"/>
              </w:rPr>
              <w:t xml:space="preserve"> </w:t>
            </w:r>
            <w:r>
              <w:rPr>
                <w:rFonts w:ascii="Arial"/>
                <w:spacing w:val="-2"/>
                <w:sz w:val="20"/>
              </w:rPr>
              <w:t>(0.544)</w:t>
            </w:r>
          </w:p>
        </w:tc>
        <w:tc>
          <w:tcPr>
            <w:tcW w:w="2992" w:type="dxa"/>
            <w:gridSpan w:val="2"/>
          </w:tcPr>
          <w:p w14:paraId="29168C39" w14:textId="77777777" w:rsidR="003B00DC" w:rsidRDefault="005717D7" w:rsidP="007E328C">
            <w:pPr>
              <w:pStyle w:val="TableParagraph"/>
              <w:ind w:left="925"/>
              <w:jc w:val="left"/>
              <w:rPr>
                <w:rFonts w:ascii="Arial"/>
                <w:sz w:val="20"/>
              </w:rPr>
            </w:pPr>
            <w:r>
              <w:rPr>
                <w:rFonts w:ascii="Arial"/>
                <w:sz w:val="20"/>
              </w:rPr>
              <w:t>-3.23</w:t>
            </w:r>
            <w:r>
              <w:rPr>
                <w:rFonts w:ascii="Arial"/>
                <w:spacing w:val="-3"/>
                <w:sz w:val="20"/>
              </w:rPr>
              <w:t xml:space="preserve"> </w:t>
            </w:r>
            <w:r>
              <w:rPr>
                <w:rFonts w:ascii="Arial"/>
                <w:spacing w:val="-2"/>
                <w:sz w:val="20"/>
              </w:rPr>
              <w:t>(0.545)</w:t>
            </w:r>
          </w:p>
        </w:tc>
      </w:tr>
      <w:tr w:rsidR="003B00DC" w14:paraId="29168C3E" w14:textId="77777777">
        <w:trPr>
          <w:trHeight w:val="290"/>
        </w:trPr>
        <w:tc>
          <w:tcPr>
            <w:tcW w:w="3114" w:type="dxa"/>
          </w:tcPr>
          <w:p w14:paraId="29168C3B" w14:textId="77777777" w:rsidR="003B00DC" w:rsidRDefault="005717D7" w:rsidP="007E328C">
            <w:pPr>
              <w:pStyle w:val="TableParagraph"/>
              <w:ind w:left="108"/>
              <w:jc w:val="left"/>
              <w:rPr>
                <w:rFonts w:ascii="Arial"/>
                <w:sz w:val="20"/>
              </w:rPr>
            </w:pPr>
            <w:r>
              <w:rPr>
                <w:rFonts w:ascii="Arial"/>
                <w:sz w:val="20"/>
              </w:rPr>
              <w:t>95%</w:t>
            </w:r>
            <w:r>
              <w:rPr>
                <w:rFonts w:ascii="Arial"/>
                <w:spacing w:val="-4"/>
                <w:sz w:val="20"/>
              </w:rPr>
              <w:t xml:space="preserve"> </w:t>
            </w:r>
            <w:r>
              <w:rPr>
                <w:rFonts w:ascii="Arial"/>
                <w:sz w:val="20"/>
              </w:rPr>
              <w:t>CI</w:t>
            </w:r>
            <w:r>
              <w:rPr>
                <w:rFonts w:ascii="Arial"/>
                <w:spacing w:val="-1"/>
                <w:sz w:val="20"/>
              </w:rPr>
              <w:t xml:space="preserve"> </w:t>
            </w:r>
            <w:r>
              <w:rPr>
                <w:rFonts w:ascii="Arial"/>
                <w:sz w:val="20"/>
              </w:rPr>
              <w:t>for</w:t>
            </w:r>
            <w:r>
              <w:rPr>
                <w:rFonts w:ascii="Arial"/>
                <w:spacing w:val="-1"/>
                <w:sz w:val="20"/>
              </w:rPr>
              <w:t xml:space="preserve"> </w:t>
            </w:r>
            <w:r>
              <w:rPr>
                <w:rFonts w:ascii="Arial"/>
                <w:spacing w:val="-2"/>
                <w:sz w:val="20"/>
              </w:rPr>
              <w:t>difference</w:t>
            </w:r>
          </w:p>
        </w:tc>
        <w:tc>
          <w:tcPr>
            <w:tcW w:w="3104" w:type="dxa"/>
            <w:gridSpan w:val="2"/>
          </w:tcPr>
          <w:p w14:paraId="29168C3C" w14:textId="77777777" w:rsidR="003B00DC" w:rsidRDefault="005717D7" w:rsidP="007E328C">
            <w:pPr>
              <w:pStyle w:val="TableParagraph"/>
              <w:ind w:left="1041"/>
              <w:jc w:val="left"/>
              <w:rPr>
                <w:rFonts w:ascii="Arial"/>
                <w:sz w:val="20"/>
              </w:rPr>
            </w:pPr>
            <w:r>
              <w:rPr>
                <w:rFonts w:ascii="Arial"/>
                <w:sz w:val="20"/>
              </w:rPr>
              <w:t>-3.70,</w:t>
            </w:r>
            <w:r>
              <w:rPr>
                <w:rFonts w:ascii="Arial"/>
                <w:spacing w:val="-2"/>
                <w:sz w:val="20"/>
              </w:rPr>
              <w:t xml:space="preserve"> </w:t>
            </w:r>
            <w:r>
              <w:rPr>
                <w:rFonts w:ascii="Arial"/>
                <w:sz w:val="20"/>
              </w:rPr>
              <w:t>-</w:t>
            </w:r>
            <w:r>
              <w:rPr>
                <w:rFonts w:ascii="Arial"/>
                <w:spacing w:val="-4"/>
                <w:sz w:val="20"/>
              </w:rPr>
              <w:t>1.56</w:t>
            </w:r>
          </w:p>
        </w:tc>
        <w:tc>
          <w:tcPr>
            <w:tcW w:w="2992" w:type="dxa"/>
            <w:gridSpan w:val="2"/>
          </w:tcPr>
          <w:p w14:paraId="29168C3D" w14:textId="77777777" w:rsidR="003B00DC" w:rsidRDefault="005717D7" w:rsidP="007E328C">
            <w:pPr>
              <w:pStyle w:val="TableParagraph"/>
              <w:ind w:left="986"/>
              <w:jc w:val="left"/>
              <w:rPr>
                <w:rFonts w:ascii="Arial"/>
                <w:sz w:val="20"/>
              </w:rPr>
            </w:pPr>
            <w:r>
              <w:rPr>
                <w:rFonts w:ascii="Arial"/>
                <w:sz w:val="20"/>
              </w:rPr>
              <w:t>-4.29,</w:t>
            </w:r>
            <w:r>
              <w:rPr>
                <w:rFonts w:ascii="Arial"/>
                <w:spacing w:val="-2"/>
                <w:sz w:val="20"/>
              </w:rPr>
              <w:t xml:space="preserve"> </w:t>
            </w:r>
            <w:r>
              <w:rPr>
                <w:rFonts w:ascii="Arial"/>
                <w:sz w:val="20"/>
              </w:rPr>
              <w:t>-</w:t>
            </w:r>
            <w:r>
              <w:rPr>
                <w:rFonts w:ascii="Arial"/>
                <w:spacing w:val="-4"/>
                <w:sz w:val="20"/>
              </w:rPr>
              <w:t>2.16</w:t>
            </w:r>
          </w:p>
        </w:tc>
      </w:tr>
      <w:tr w:rsidR="003B00DC" w14:paraId="29168C42" w14:textId="77777777">
        <w:trPr>
          <w:trHeight w:val="290"/>
        </w:trPr>
        <w:tc>
          <w:tcPr>
            <w:tcW w:w="3114" w:type="dxa"/>
          </w:tcPr>
          <w:p w14:paraId="29168C3F" w14:textId="77777777" w:rsidR="003B00DC" w:rsidRDefault="005717D7" w:rsidP="007E328C">
            <w:pPr>
              <w:pStyle w:val="TableParagraph"/>
              <w:ind w:left="108"/>
              <w:jc w:val="left"/>
              <w:rPr>
                <w:rFonts w:ascii="Arial"/>
                <w:sz w:val="20"/>
              </w:rPr>
            </w:pPr>
            <w:r>
              <w:rPr>
                <w:rFonts w:ascii="Arial"/>
                <w:sz w:val="20"/>
              </w:rPr>
              <w:t>p-</w:t>
            </w:r>
            <w:r>
              <w:rPr>
                <w:rFonts w:ascii="Arial"/>
                <w:spacing w:val="-2"/>
                <w:sz w:val="20"/>
              </w:rPr>
              <w:t>value</w:t>
            </w:r>
          </w:p>
        </w:tc>
        <w:tc>
          <w:tcPr>
            <w:tcW w:w="3104" w:type="dxa"/>
            <w:gridSpan w:val="2"/>
          </w:tcPr>
          <w:p w14:paraId="29168C40" w14:textId="77777777" w:rsidR="003B00DC" w:rsidRDefault="005717D7" w:rsidP="007E328C">
            <w:pPr>
              <w:pStyle w:val="TableParagraph"/>
              <w:ind w:right="1"/>
              <w:jc w:val="left"/>
              <w:rPr>
                <w:rFonts w:ascii="Arial"/>
                <w:sz w:val="20"/>
              </w:rPr>
            </w:pPr>
            <w:r>
              <w:rPr>
                <w:rFonts w:ascii="Arial"/>
                <w:spacing w:val="-2"/>
                <w:sz w:val="20"/>
              </w:rPr>
              <w:t>&lt;0.001</w:t>
            </w:r>
          </w:p>
        </w:tc>
        <w:tc>
          <w:tcPr>
            <w:tcW w:w="2992" w:type="dxa"/>
            <w:gridSpan w:val="2"/>
          </w:tcPr>
          <w:p w14:paraId="29168C41" w14:textId="77777777" w:rsidR="003B00DC" w:rsidRDefault="005717D7" w:rsidP="007E328C">
            <w:pPr>
              <w:pStyle w:val="TableParagraph"/>
              <w:ind w:left="15" w:right="1"/>
              <w:jc w:val="left"/>
              <w:rPr>
                <w:rFonts w:ascii="Arial"/>
                <w:sz w:val="20"/>
              </w:rPr>
            </w:pPr>
            <w:r>
              <w:rPr>
                <w:rFonts w:ascii="Arial"/>
                <w:spacing w:val="-2"/>
                <w:sz w:val="20"/>
              </w:rPr>
              <w:t>&lt;0.001</w:t>
            </w:r>
          </w:p>
        </w:tc>
      </w:tr>
      <w:tr w:rsidR="003B00DC" w14:paraId="29168C44" w14:textId="77777777">
        <w:trPr>
          <w:trHeight w:val="290"/>
        </w:trPr>
        <w:tc>
          <w:tcPr>
            <w:tcW w:w="9210" w:type="dxa"/>
            <w:gridSpan w:val="5"/>
          </w:tcPr>
          <w:p w14:paraId="29168C43" w14:textId="77777777" w:rsidR="003B00DC" w:rsidRDefault="005717D7" w:rsidP="007E328C">
            <w:pPr>
              <w:pStyle w:val="TableParagraph"/>
              <w:ind w:left="108"/>
              <w:jc w:val="left"/>
              <w:rPr>
                <w:rFonts w:ascii="Arial"/>
                <w:b/>
                <w:sz w:val="20"/>
              </w:rPr>
            </w:pPr>
            <w:r>
              <w:rPr>
                <w:rFonts w:ascii="Arial"/>
                <w:b/>
                <w:sz w:val="20"/>
              </w:rPr>
              <w:t>Change</w:t>
            </w:r>
            <w:r>
              <w:rPr>
                <w:rFonts w:ascii="Arial"/>
                <w:b/>
                <w:spacing w:val="-3"/>
                <w:sz w:val="20"/>
              </w:rPr>
              <w:t xml:space="preserve"> </w:t>
            </w:r>
            <w:r>
              <w:rPr>
                <w:rFonts w:ascii="Arial"/>
                <w:b/>
                <w:sz w:val="20"/>
              </w:rPr>
              <w:t>from</w:t>
            </w:r>
            <w:r>
              <w:rPr>
                <w:rFonts w:ascii="Arial"/>
                <w:b/>
                <w:spacing w:val="-3"/>
                <w:sz w:val="20"/>
              </w:rPr>
              <w:t xml:space="preserve"> </w:t>
            </w:r>
            <w:r>
              <w:rPr>
                <w:rFonts w:ascii="Arial"/>
                <w:b/>
                <w:sz w:val="20"/>
              </w:rPr>
              <w:t>baseline</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HSS7</w:t>
            </w:r>
            <w:r>
              <w:rPr>
                <w:rFonts w:ascii="Arial"/>
                <w:b/>
                <w:spacing w:val="-2"/>
                <w:sz w:val="20"/>
              </w:rPr>
              <w:t xml:space="preserve"> </w:t>
            </w:r>
            <w:r>
              <w:rPr>
                <w:rFonts w:ascii="Arial"/>
                <w:b/>
                <w:sz w:val="20"/>
              </w:rPr>
              <w:t>at</w:t>
            </w:r>
            <w:r>
              <w:rPr>
                <w:rFonts w:ascii="Arial"/>
                <w:b/>
                <w:spacing w:val="-3"/>
                <w:sz w:val="20"/>
              </w:rPr>
              <w:t xml:space="preserve"> </w:t>
            </w:r>
            <w:r>
              <w:rPr>
                <w:rFonts w:ascii="Arial"/>
                <w:b/>
                <w:sz w:val="20"/>
              </w:rPr>
              <w:t>Week</w:t>
            </w:r>
            <w:r>
              <w:rPr>
                <w:rFonts w:ascii="Arial"/>
                <w:b/>
                <w:spacing w:val="-2"/>
                <w:sz w:val="20"/>
              </w:rPr>
              <w:t xml:space="preserve"> </w:t>
            </w:r>
            <w:r>
              <w:rPr>
                <w:rFonts w:ascii="Arial"/>
                <w:b/>
                <w:spacing w:val="-5"/>
                <w:sz w:val="20"/>
              </w:rPr>
              <w:t>12</w:t>
            </w:r>
          </w:p>
        </w:tc>
      </w:tr>
      <w:tr w:rsidR="003B00DC" w14:paraId="29168C4A" w14:textId="77777777">
        <w:trPr>
          <w:trHeight w:val="290"/>
        </w:trPr>
        <w:tc>
          <w:tcPr>
            <w:tcW w:w="3114" w:type="dxa"/>
          </w:tcPr>
          <w:p w14:paraId="29168C45" w14:textId="77777777" w:rsidR="003B00DC" w:rsidRDefault="005717D7" w:rsidP="007E328C">
            <w:pPr>
              <w:pStyle w:val="TableParagraph"/>
              <w:ind w:left="108"/>
              <w:jc w:val="left"/>
              <w:rPr>
                <w:rFonts w:ascii="Arial"/>
                <w:sz w:val="20"/>
              </w:rPr>
            </w:pPr>
            <w:r>
              <w:rPr>
                <w:rFonts w:ascii="Arial"/>
                <w:sz w:val="20"/>
              </w:rPr>
              <w:t>LS</w:t>
            </w:r>
            <w:r>
              <w:rPr>
                <w:rFonts w:ascii="Arial"/>
                <w:spacing w:val="-5"/>
                <w:sz w:val="20"/>
              </w:rPr>
              <w:t xml:space="preserve"> </w:t>
            </w:r>
            <w:r>
              <w:rPr>
                <w:rFonts w:ascii="Arial"/>
                <w:sz w:val="20"/>
              </w:rPr>
              <w:t>mean</w:t>
            </w:r>
            <w:r>
              <w:rPr>
                <w:rFonts w:ascii="Arial"/>
                <w:spacing w:val="-2"/>
                <w:sz w:val="20"/>
              </w:rPr>
              <w:t xml:space="preserve"> </w:t>
            </w:r>
            <w:r>
              <w:rPr>
                <w:rFonts w:ascii="Arial"/>
                <w:sz w:val="20"/>
              </w:rPr>
              <w:t>(SE)</w:t>
            </w:r>
            <w:r>
              <w:rPr>
                <w:rFonts w:ascii="Arial"/>
                <w:spacing w:val="-1"/>
                <w:sz w:val="20"/>
              </w:rPr>
              <w:t xml:space="preserve"> </w:t>
            </w:r>
            <w:r>
              <w:rPr>
                <w:rFonts w:ascii="Arial"/>
                <w:spacing w:val="-5"/>
                <w:sz w:val="20"/>
              </w:rPr>
              <w:t>CFB</w:t>
            </w:r>
          </w:p>
        </w:tc>
        <w:tc>
          <w:tcPr>
            <w:tcW w:w="1553" w:type="dxa"/>
          </w:tcPr>
          <w:p w14:paraId="29168C46" w14:textId="77777777" w:rsidR="003B00DC" w:rsidRDefault="005717D7" w:rsidP="007E328C">
            <w:pPr>
              <w:pStyle w:val="TableParagraph"/>
              <w:ind w:left="10" w:right="2"/>
              <w:jc w:val="left"/>
              <w:rPr>
                <w:rFonts w:ascii="Arial"/>
                <w:sz w:val="20"/>
              </w:rPr>
            </w:pPr>
            <w:r>
              <w:rPr>
                <w:rFonts w:ascii="Arial"/>
                <w:sz w:val="20"/>
              </w:rPr>
              <w:t>-10.47</w:t>
            </w:r>
            <w:r>
              <w:rPr>
                <w:rFonts w:ascii="Arial"/>
                <w:spacing w:val="-8"/>
                <w:sz w:val="20"/>
              </w:rPr>
              <w:t xml:space="preserve"> </w:t>
            </w:r>
            <w:r>
              <w:rPr>
                <w:rFonts w:ascii="Arial"/>
                <w:spacing w:val="-2"/>
                <w:sz w:val="20"/>
              </w:rPr>
              <w:t>(0.401)</w:t>
            </w:r>
          </w:p>
        </w:tc>
        <w:tc>
          <w:tcPr>
            <w:tcW w:w="1551" w:type="dxa"/>
          </w:tcPr>
          <w:p w14:paraId="29168C47" w14:textId="77777777" w:rsidR="003B00DC" w:rsidRDefault="005717D7" w:rsidP="007E328C">
            <w:pPr>
              <w:pStyle w:val="TableParagraph"/>
              <w:ind w:left="13" w:right="5"/>
              <w:jc w:val="left"/>
              <w:rPr>
                <w:rFonts w:ascii="Arial"/>
                <w:sz w:val="20"/>
              </w:rPr>
            </w:pPr>
            <w:r>
              <w:rPr>
                <w:rFonts w:ascii="Arial"/>
                <w:sz w:val="20"/>
              </w:rPr>
              <w:t>-6.86</w:t>
            </w:r>
            <w:r>
              <w:rPr>
                <w:rFonts w:ascii="Arial"/>
                <w:spacing w:val="-3"/>
                <w:sz w:val="20"/>
              </w:rPr>
              <w:t xml:space="preserve"> </w:t>
            </w:r>
            <w:r>
              <w:rPr>
                <w:rFonts w:ascii="Arial"/>
                <w:spacing w:val="-2"/>
                <w:sz w:val="20"/>
              </w:rPr>
              <w:t>(0.548)</w:t>
            </w:r>
          </w:p>
        </w:tc>
        <w:tc>
          <w:tcPr>
            <w:tcW w:w="1551" w:type="dxa"/>
          </w:tcPr>
          <w:p w14:paraId="29168C48" w14:textId="77777777" w:rsidR="003B00DC" w:rsidRDefault="005717D7" w:rsidP="007E328C">
            <w:pPr>
              <w:pStyle w:val="TableParagraph"/>
              <w:ind w:left="13" w:right="2"/>
              <w:jc w:val="left"/>
              <w:rPr>
                <w:rFonts w:ascii="Arial"/>
                <w:sz w:val="20"/>
              </w:rPr>
            </w:pPr>
            <w:r>
              <w:rPr>
                <w:rFonts w:ascii="Arial"/>
                <w:sz w:val="20"/>
              </w:rPr>
              <w:t>-10.47</w:t>
            </w:r>
            <w:r>
              <w:rPr>
                <w:rFonts w:ascii="Arial"/>
                <w:spacing w:val="-8"/>
                <w:sz w:val="20"/>
              </w:rPr>
              <w:t xml:space="preserve"> </w:t>
            </w:r>
            <w:r>
              <w:rPr>
                <w:rFonts w:ascii="Arial"/>
                <w:spacing w:val="-2"/>
                <w:sz w:val="20"/>
              </w:rPr>
              <w:t>(0.394)</w:t>
            </w:r>
          </w:p>
        </w:tc>
        <w:tc>
          <w:tcPr>
            <w:tcW w:w="1441" w:type="dxa"/>
          </w:tcPr>
          <w:p w14:paraId="29168C49" w14:textId="77777777" w:rsidR="003B00DC" w:rsidRDefault="005717D7" w:rsidP="007E328C">
            <w:pPr>
              <w:pStyle w:val="TableParagraph"/>
              <w:ind w:left="16"/>
              <w:jc w:val="left"/>
              <w:rPr>
                <w:rFonts w:ascii="Arial"/>
                <w:sz w:val="20"/>
              </w:rPr>
            </w:pPr>
            <w:r>
              <w:rPr>
                <w:rFonts w:ascii="Arial"/>
                <w:sz w:val="20"/>
              </w:rPr>
              <w:t>-6.00</w:t>
            </w:r>
            <w:r>
              <w:rPr>
                <w:rFonts w:ascii="Arial"/>
                <w:spacing w:val="-3"/>
                <w:sz w:val="20"/>
              </w:rPr>
              <w:t xml:space="preserve"> </w:t>
            </w:r>
            <w:r>
              <w:rPr>
                <w:rFonts w:ascii="Arial"/>
                <w:spacing w:val="-2"/>
                <w:sz w:val="20"/>
              </w:rPr>
              <w:t>(0.531)</w:t>
            </w:r>
          </w:p>
        </w:tc>
      </w:tr>
      <w:tr w:rsidR="003B00DC" w14:paraId="29168C4E" w14:textId="77777777">
        <w:trPr>
          <w:trHeight w:val="560"/>
        </w:trPr>
        <w:tc>
          <w:tcPr>
            <w:tcW w:w="3114" w:type="dxa"/>
          </w:tcPr>
          <w:p w14:paraId="29168C4B" w14:textId="77777777" w:rsidR="003B00DC" w:rsidRDefault="005717D7" w:rsidP="007E328C">
            <w:pPr>
              <w:pStyle w:val="TableParagraph"/>
              <w:ind w:left="108"/>
              <w:jc w:val="left"/>
              <w:rPr>
                <w:rFonts w:ascii="Arial"/>
                <w:sz w:val="20"/>
              </w:rPr>
            </w:pPr>
            <w:r>
              <w:rPr>
                <w:rFonts w:ascii="Arial"/>
                <w:sz w:val="20"/>
              </w:rPr>
              <w:t>Difference</w:t>
            </w:r>
            <w:r>
              <w:rPr>
                <w:rFonts w:ascii="Arial"/>
                <w:spacing w:val="-7"/>
                <w:sz w:val="20"/>
              </w:rPr>
              <w:t xml:space="preserve"> </w:t>
            </w:r>
            <w:r>
              <w:rPr>
                <w:rFonts w:ascii="Arial"/>
                <w:sz w:val="20"/>
              </w:rPr>
              <w:t>in</w:t>
            </w:r>
            <w:r>
              <w:rPr>
                <w:rFonts w:ascii="Arial"/>
                <w:spacing w:val="-10"/>
                <w:sz w:val="20"/>
              </w:rPr>
              <w:t xml:space="preserve"> </w:t>
            </w:r>
            <w:r>
              <w:rPr>
                <w:rFonts w:ascii="Arial"/>
                <w:sz w:val="20"/>
              </w:rPr>
              <w:t>LS</w:t>
            </w:r>
            <w:r>
              <w:rPr>
                <w:rFonts w:ascii="Arial"/>
                <w:spacing w:val="-8"/>
                <w:sz w:val="20"/>
              </w:rPr>
              <w:t xml:space="preserve"> </w:t>
            </w:r>
            <w:r>
              <w:rPr>
                <w:rFonts w:ascii="Arial"/>
                <w:sz w:val="20"/>
              </w:rPr>
              <w:t>mean</w:t>
            </w:r>
            <w:r>
              <w:rPr>
                <w:rFonts w:ascii="Arial"/>
                <w:spacing w:val="-7"/>
                <w:sz w:val="20"/>
              </w:rPr>
              <w:t xml:space="preserve"> </w:t>
            </w:r>
            <w:r>
              <w:rPr>
                <w:rFonts w:ascii="Arial"/>
                <w:sz w:val="20"/>
              </w:rPr>
              <w:t>(SE)</w:t>
            </w:r>
            <w:r>
              <w:rPr>
                <w:rFonts w:ascii="Arial"/>
                <w:spacing w:val="-7"/>
                <w:sz w:val="20"/>
              </w:rPr>
              <w:t xml:space="preserve"> </w:t>
            </w:r>
            <w:r>
              <w:rPr>
                <w:rFonts w:ascii="Arial"/>
                <w:sz w:val="20"/>
              </w:rPr>
              <w:t xml:space="preserve">vs </w:t>
            </w:r>
            <w:r>
              <w:rPr>
                <w:rFonts w:ascii="Arial"/>
                <w:spacing w:val="-2"/>
                <w:sz w:val="20"/>
              </w:rPr>
              <w:t>placebo</w:t>
            </w:r>
          </w:p>
        </w:tc>
        <w:tc>
          <w:tcPr>
            <w:tcW w:w="3104" w:type="dxa"/>
            <w:gridSpan w:val="2"/>
          </w:tcPr>
          <w:p w14:paraId="29168C4C" w14:textId="77777777" w:rsidR="003B00DC" w:rsidRDefault="005717D7" w:rsidP="007E328C">
            <w:pPr>
              <w:pStyle w:val="TableParagraph"/>
              <w:ind w:left="979"/>
              <w:jc w:val="left"/>
              <w:rPr>
                <w:rFonts w:ascii="Arial"/>
                <w:sz w:val="20"/>
              </w:rPr>
            </w:pPr>
            <w:r>
              <w:rPr>
                <w:rFonts w:ascii="Arial"/>
                <w:sz w:val="20"/>
              </w:rPr>
              <w:t>-3.61</w:t>
            </w:r>
            <w:r>
              <w:rPr>
                <w:rFonts w:ascii="Arial"/>
                <w:spacing w:val="-3"/>
                <w:sz w:val="20"/>
              </w:rPr>
              <w:t xml:space="preserve"> </w:t>
            </w:r>
            <w:r>
              <w:rPr>
                <w:rFonts w:ascii="Arial"/>
                <w:spacing w:val="-2"/>
                <w:sz w:val="20"/>
              </w:rPr>
              <w:t>(0.635)</w:t>
            </w:r>
          </w:p>
        </w:tc>
        <w:tc>
          <w:tcPr>
            <w:tcW w:w="2992" w:type="dxa"/>
            <w:gridSpan w:val="2"/>
          </w:tcPr>
          <w:p w14:paraId="29168C4D" w14:textId="77777777" w:rsidR="003B00DC" w:rsidRDefault="005717D7" w:rsidP="007E328C">
            <w:pPr>
              <w:pStyle w:val="TableParagraph"/>
              <w:ind w:left="925"/>
              <w:jc w:val="left"/>
              <w:rPr>
                <w:rFonts w:ascii="Arial"/>
                <w:sz w:val="20"/>
              </w:rPr>
            </w:pPr>
            <w:r>
              <w:rPr>
                <w:rFonts w:ascii="Arial"/>
                <w:sz w:val="20"/>
              </w:rPr>
              <w:t>-4.47</w:t>
            </w:r>
            <w:r>
              <w:rPr>
                <w:rFonts w:ascii="Arial"/>
                <w:spacing w:val="-3"/>
                <w:sz w:val="20"/>
              </w:rPr>
              <w:t xml:space="preserve"> </w:t>
            </w:r>
            <w:r>
              <w:rPr>
                <w:rFonts w:ascii="Arial"/>
                <w:spacing w:val="-2"/>
                <w:sz w:val="20"/>
              </w:rPr>
              <w:t>(0.634)</w:t>
            </w:r>
          </w:p>
        </w:tc>
      </w:tr>
      <w:tr w:rsidR="003B00DC" w14:paraId="29168C52" w14:textId="77777777">
        <w:trPr>
          <w:trHeight w:val="293"/>
        </w:trPr>
        <w:tc>
          <w:tcPr>
            <w:tcW w:w="3114" w:type="dxa"/>
          </w:tcPr>
          <w:p w14:paraId="29168C4F" w14:textId="77777777" w:rsidR="003B00DC" w:rsidRDefault="005717D7" w:rsidP="007E328C">
            <w:pPr>
              <w:pStyle w:val="TableParagraph"/>
              <w:ind w:left="108"/>
              <w:jc w:val="left"/>
              <w:rPr>
                <w:rFonts w:ascii="Arial"/>
                <w:sz w:val="20"/>
              </w:rPr>
            </w:pPr>
            <w:r>
              <w:rPr>
                <w:rFonts w:ascii="Arial"/>
                <w:sz w:val="20"/>
              </w:rPr>
              <w:t>95%</w:t>
            </w:r>
            <w:r>
              <w:rPr>
                <w:rFonts w:ascii="Arial"/>
                <w:spacing w:val="-4"/>
                <w:sz w:val="20"/>
              </w:rPr>
              <w:t xml:space="preserve"> </w:t>
            </w:r>
            <w:r>
              <w:rPr>
                <w:rFonts w:ascii="Arial"/>
                <w:sz w:val="20"/>
              </w:rPr>
              <w:t>CI</w:t>
            </w:r>
            <w:r>
              <w:rPr>
                <w:rFonts w:ascii="Arial"/>
                <w:spacing w:val="-1"/>
                <w:sz w:val="20"/>
              </w:rPr>
              <w:t xml:space="preserve"> </w:t>
            </w:r>
            <w:r>
              <w:rPr>
                <w:rFonts w:ascii="Arial"/>
                <w:sz w:val="20"/>
              </w:rPr>
              <w:t>for</w:t>
            </w:r>
            <w:r>
              <w:rPr>
                <w:rFonts w:ascii="Arial"/>
                <w:spacing w:val="-1"/>
                <w:sz w:val="20"/>
              </w:rPr>
              <w:t xml:space="preserve"> </w:t>
            </w:r>
            <w:r>
              <w:rPr>
                <w:rFonts w:ascii="Arial"/>
                <w:spacing w:val="-2"/>
                <w:sz w:val="20"/>
              </w:rPr>
              <w:t>difference</w:t>
            </w:r>
          </w:p>
        </w:tc>
        <w:tc>
          <w:tcPr>
            <w:tcW w:w="3104" w:type="dxa"/>
            <w:gridSpan w:val="2"/>
          </w:tcPr>
          <w:p w14:paraId="29168C50" w14:textId="77777777" w:rsidR="003B00DC" w:rsidRDefault="005717D7" w:rsidP="007E328C">
            <w:pPr>
              <w:pStyle w:val="TableParagraph"/>
              <w:spacing w:before="45" w:line="229" w:lineRule="exact"/>
              <w:ind w:left="1041"/>
              <w:jc w:val="left"/>
              <w:rPr>
                <w:rFonts w:ascii="Arial"/>
                <w:sz w:val="20"/>
              </w:rPr>
            </w:pPr>
            <w:r>
              <w:rPr>
                <w:rFonts w:ascii="Arial"/>
                <w:sz w:val="20"/>
              </w:rPr>
              <w:t>-4.85,</w:t>
            </w:r>
            <w:r>
              <w:rPr>
                <w:rFonts w:ascii="Arial"/>
                <w:spacing w:val="-2"/>
                <w:sz w:val="20"/>
              </w:rPr>
              <w:t xml:space="preserve"> </w:t>
            </w:r>
            <w:r>
              <w:rPr>
                <w:rFonts w:ascii="Arial"/>
                <w:sz w:val="20"/>
              </w:rPr>
              <w:t>-</w:t>
            </w:r>
            <w:r>
              <w:rPr>
                <w:rFonts w:ascii="Arial"/>
                <w:spacing w:val="-4"/>
                <w:sz w:val="20"/>
              </w:rPr>
              <w:t>2.36</w:t>
            </w:r>
          </w:p>
        </w:tc>
        <w:tc>
          <w:tcPr>
            <w:tcW w:w="2992" w:type="dxa"/>
            <w:gridSpan w:val="2"/>
          </w:tcPr>
          <w:p w14:paraId="29168C51" w14:textId="77777777" w:rsidR="003B00DC" w:rsidRDefault="005717D7" w:rsidP="007E328C">
            <w:pPr>
              <w:pStyle w:val="TableParagraph"/>
              <w:spacing w:before="45" w:line="229" w:lineRule="exact"/>
              <w:ind w:left="986"/>
              <w:jc w:val="left"/>
              <w:rPr>
                <w:rFonts w:ascii="Arial"/>
                <w:sz w:val="20"/>
              </w:rPr>
            </w:pPr>
            <w:r>
              <w:rPr>
                <w:rFonts w:ascii="Arial"/>
                <w:sz w:val="20"/>
              </w:rPr>
              <w:t>-5.71,</w:t>
            </w:r>
            <w:r>
              <w:rPr>
                <w:rFonts w:ascii="Arial"/>
                <w:spacing w:val="-2"/>
                <w:sz w:val="20"/>
              </w:rPr>
              <w:t xml:space="preserve"> </w:t>
            </w:r>
            <w:r>
              <w:rPr>
                <w:rFonts w:ascii="Arial"/>
                <w:sz w:val="20"/>
              </w:rPr>
              <w:t>-</w:t>
            </w:r>
            <w:r>
              <w:rPr>
                <w:rFonts w:ascii="Arial"/>
                <w:spacing w:val="-4"/>
                <w:sz w:val="20"/>
              </w:rPr>
              <w:t>3.23</w:t>
            </w:r>
          </w:p>
        </w:tc>
      </w:tr>
      <w:tr w:rsidR="003B00DC" w14:paraId="29168C56" w14:textId="77777777">
        <w:trPr>
          <w:trHeight w:val="294"/>
        </w:trPr>
        <w:tc>
          <w:tcPr>
            <w:tcW w:w="3114" w:type="dxa"/>
          </w:tcPr>
          <w:p w14:paraId="29168C53" w14:textId="77777777" w:rsidR="003B00DC" w:rsidRDefault="005717D7" w:rsidP="007E328C">
            <w:pPr>
              <w:pStyle w:val="TableParagraph"/>
              <w:spacing w:before="41"/>
              <w:ind w:left="108"/>
              <w:jc w:val="left"/>
              <w:rPr>
                <w:rFonts w:ascii="Arial"/>
                <w:sz w:val="20"/>
              </w:rPr>
            </w:pPr>
            <w:r>
              <w:rPr>
                <w:rFonts w:ascii="Arial"/>
                <w:sz w:val="20"/>
              </w:rPr>
              <w:t>p-</w:t>
            </w:r>
            <w:r>
              <w:rPr>
                <w:rFonts w:ascii="Arial"/>
                <w:spacing w:val="-2"/>
                <w:sz w:val="20"/>
              </w:rPr>
              <w:t>value</w:t>
            </w:r>
          </w:p>
        </w:tc>
        <w:tc>
          <w:tcPr>
            <w:tcW w:w="3104" w:type="dxa"/>
            <w:gridSpan w:val="2"/>
          </w:tcPr>
          <w:p w14:paraId="29168C54" w14:textId="77777777" w:rsidR="003B00DC" w:rsidRDefault="005717D7" w:rsidP="007E328C">
            <w:pPr>
              <w:pStyle w:val="TableParagraph"/>
              <w:spacing w:before="45"/>
              <w:ind w:right="1"/>
              <w:jc w:val="left"/>
              <w:rPr>
                <w:rFonts w:ascii="Arial"/>
                <w:sz w:val="20"/>
              </w:rPr>
            </w:pPr>
            <w:r>
              <w:rPr>
                <w:rFonts w:ascii="Arial"/>
                <w:spacing w:val="-2"/>
                <w:sz w:val="20"/>
              </w:rPr>
              <w:t>&lt;0.001</w:t>
            </w:r>
          </w:p>
        </w:tc>
        <w:tc>
          <w:tcPr>
            <w:tcW w:w="2992" w:type="dxa"/>
            <w:gridSpan w:val="2"/>
          </w:tcPr>
          <w:p w14:paraId="29168C55" w14:textId="77777777" w:rsidR="003B00DC" w:rsidRDefault="005717D7" w:rsidP="007E328C">
            <w:pPr>
              <w:pStyle w:val="TableParagraph"/>
              <w:spacing w:before="45"/>
              <w:ind w:left="15" w:right="1"/>
              <w:jc w:val="left"/>
              <w:rPr>
                <w:rFonts w:ascii="Arial"/>
                <w:sz w:val="20"/>
              </w:rPr>
            </w:pPr>
            <w:r>
              <w:rPr>
                <w:rFonts w:ascii="Arial"/>
                <w:spacing w:val="-2"/>
                <w:sz w:val="20"/>
              </w:rPr>
              <w:t>&lt;0.001</w:t>
            </w:r>
          </w:p>
        </w:tc>
      </w:tr>
      <w:tr w:rsidR="003B00DC" w14:paraId="29168C58" w14:textId="77777777">
        <w:trPr>
          <w:trHeight w:val="289"/>
        </w:trPr>
        <w:tc>
          <w:tcPr>
            <w:tcW w:w="9210" w:type="dxa"/>
            <w:gridSpan w:val="5"/>
          </w:tcPr>
          <w:p w14:paraId="29168C57" w14:textId="77777777" w:rsidR="003B00DC" w:rsidRDefault="005717D7" w:rsidP="007E328C">
            <w:pPr>
              <w:pStyle w:val="TableParagraph"/>
              <w:ind w:left="108"/>
              <w:jc w:val="left"/>
              <w:rPr>
                <w:rFonts w:ascii="Arial" w:hAnsi="Arial"/>
                <w:b/>
                <w:sz w:val="20"/>
              </w:rPr>
            </w:pPr>
            <w:r>
              <w:rPr>
                <w:rFonts w:ascii="Arial" w:hAnsi="Arial"/>
                <w:b/>
                <w:sz w:val="20"/>
              </w:rPr>
              <w:t>Proportion</w:t>
            </w:r>
            <w:r>
              <w:rPr>
                <w:rFonts w:ascii="Arial" w:hAnsi="Arial"/>
                <w:b/>
                <w:spacing w:val="-3"/>
                <w:sz w:val="20"/>
              </w:rPr>
              <w:t xml:space="preserve"> </w:t>
            </w:r>
            <w:r>
              <w:rPr>
                <w:rFonts w:ascii="Arial" w:hAnsi="Arial"/>
                <w:b/>
                <w:sz w:val="20"/>
              </w:rPr>
              <w:t>of</w:t>
            </w:r>
            <w:r>
              <w:rPr>
                <w:rFonts w:ascii="Arial" w:hAnsi="Arial"/>
                <w:b/>
                <w:spacing w:val="-1"/>
                <w:sz w:val="20"/>
              </w:rPr>
              <w:t xml:space="preserve"> </w:t>
            </w:r>
            <w:r>
              <w:rPr>
                <w:rFonts w:ascii="Arial" w:hAnsi="Arial"/>
                <w:b/>
                <w:sz w:val="20"/>
              </w:rPr>
              <w:t>patients</w:t>
            </w:r>
            <w:r>
              <w:rPr>
                <w:rFonts w:ascii="Arial" w:hAnsi="Arial"/>
                <w:b/>
                <w:spacing w:val="-2"/>
                <w:sz w:val="20"/>
              </w:rPr>
              <w:t xml:space="preserve"> </w:t>
            </w:r>
            <w:r>
              <w:rPr>
                <w:rFonts w:ascii="Arial" w:hAnsi="Arial"/>
                <w:b/>
                <w:sz w:val="20"/>
              </w:rPr>
              <w:t>with</w:t>
            </w:r>
            <w:r>
              <w:rPr>
                <w:rFonts w:ascii="Arial" w:hAnsi="Arial"/>
                <w:b/>
                <w:spacing w:val="-2"/>
                <w:sz w:val="20"/>
              </w:rPr>
              <w:t xml:space="preserve"> </w:t>
            </w:r>
            <w:r>
              <w:rPr>
                <w:rFonts w:ascii="Arial" w:hAnsi="Arial"/>
                <w:b/>
                <w:sz w:val="20"/>
              </w:rPr>
              <w:t>UAS7</w:t>
            </w:r>
            <w:r>
              <w:rPr>
                <w:rFonts w:ascii="Arial" w:hAnsi="Arial"/>
                <w:b/>
                <w:spacing w:val="-3"/>
                <w:sz w:val="20"/>
              </w:rPr>
              <w:t xml:space="preserve"> </w:t>
            </w:r>
            <w:r>
              <w:rPr>
                <w:rFonts w:ascii="Arial" w:hAnsi="Arial"/>
                <w:b/>
                <w:sz w:val="20"/>
              </w:rPr>
              <w:t>≤6</w:t>
            </w:r>
            <w:r>
              <w:rPr>
                <w:rFonts w:ascii="Arial" w:hAnsi="Arial"/>
                <w:b/>
                <w:spacing w:val="-1"/>
                <w:sz w:val="20"/>
              </w:rPr>
              <w:t xml:space="preserve"> </w:t>
            </w:r>
            <w:r>
              <w:rPr>
                <w:rFonts w:ascii="Arial" w:hAnsi="Arial"/>
                <w:b/>
                <w:sz w:val="20"/>
              </w:rPr>
              <w:t>at</w:t>
            </w:r>
            <w:r>
              <w:rPr>
                <w:rFonts w:ascii="Arial" w:hAnsi="Arial"/>
                <w:b/>
                <w:spacing w:val="-3"/>
                <w:sz w:val="20"/>
              </w:rPr>
              <w:t xml:space="preserve"> </w:t>
            </w:r>
            <w:r>
              <w:rPr>
                <w:rFonts w:ascii="Arial" w:hAnsi="Arial"/>
                <w:b/>
                <w:sz w:val="20"/>
              </w:rPr>
              <w:t>Week</w:t>
            </w:r>
            <w:r>
              <w:rPr>
                <w:rFonts w:ascii="Arial" w:hAnsi="Arial"/>
                <w:b/>
                <w:spacing w:val="-1"/>
                <w:sz w:val="20"/>
              </w:rPr>
              <w:t xml:space="preserve"> </w:t>
            </w:r>
            <w:r>
              <w:rPr>
                <w:rFonts w:ascii="Arial" w:hAnsi="Arial"/>
                <w:b/>
                <w:spacing w:val="-10"/>
                <w:sz w:val="20"/>
              </w:rPr>
              <w:t>2</w:t>
            </w:r>
          </w:p>
        </w:tc>
      </w:tr>
      <w:tr w:rsidR="003B00DC" w14:paraId="29168C5E" w14:textId="77777777">
        <w:trPr>
          <w:trHeight w:val="290"/>
        </w:trPr>
        <w:tc>
          <w:tcPr>
            <w:tcW w:w="3114" w:type="dxa"/>
          </w:tcPr>
          <w:p w14:paraId="29168C59" w14:textId="77777777" w:rsidR="003B00DC" w:rsidRDefault="005717D7" w:rsidP="007E328C">
            <w:pPr>
              <w:pStyle w:val="TableParagraph"/>
              <w:ind w:left="108"/>
              <w:jc w:val="left"/>
              <w:rPr>
                <w:rFonts w:ascii="Arial"/>
                <w:sz w:val="20"/>
              </w:rPr>
            </w:pPr>
            <w:r>
              <w:rPr>
                <w:rFonts w:ascii="Arial"/>
                <w:sz w:val="20"/>
              </w:rPr>
              <w:t xml:space="preserve">n </w:t>
            </w:r>
            <w:r>
              <w:rPr>
                <w:rFonts w:ascii="Arial"/>
                <w:spacing w:val="-5"/>
                <w:sz w:val="20"/>
              </w:rPr>
              <w:t>(%)</w:t>
            </w:r>
          </w:p>
        </w:tc>
        <w:tc>
          <w:tcPr>
            <w:tcW w:w="1553" w:type="dxa"/>
          </w:tcPr>
          <w:p w14:paraId="29168C5A" w14:textId="77777777" w:rsidR="003B00DC" w:rsidRDefault="005717D7" w:rsidP="007E328C">
            <w:pPr>
              <w:pStyle w:val="TableParagraph"/>
              <w:ind w:left="10" w:right="1"/>
              <w:jc w:val="left"/>
              <w:rPr>
                <w:rFonts w:ascii="Arial"/>
                <w:sz w:val="20"/>
              </w:rPr>
            </w:pPr>
            <w:r>
              <w:rPr>
                <w:rFonts w:ascii="Arial"/>
                <w:sz w:val="20"/>
              </w:rPr>
              <w:t>104</w:t>
            </w:r>
            <w:r>
              <w:rPr>
                <w:rFonts w:ascii="Arial"/>
                <w:spacing w:val="-2"/>
                <w:sz w:val="20"/>
              </w:rPr>
              <w:t xml:space="preserve"> (33.7)</w:t>
            </w:r>
          </w:p>
        </w:tc>
        <w:tc>
          <w:tcPr>
            <w:tcW w:w="1551" w:type="dxa"/>
          </w:tcPr>
          <w:p w14:paraId="29168C5B" w14:textId="77777777" w:rsidR="003B00DC" w:rsidRDefault="005717D7" w:rsidP="007E328C">
            <w:pPr>
              <w:pStyle w:val="TableParagraph"/>
              <w:ind w:left="13" w:right="5"/>
              <w:jc w:val="left"/>
              <w:rPr>
                <w:rFonts w:ascii="Arial"/>
                <w:sz w:val="20"/>
              </w:rPr>
            </w:pPr>
            <w:r>
              <w:rPr>
                <w:rFonts w:ascii="Arial"/>
                <w:sz w:val="20"/>
              </w:rPr>
              <w:t xml:space="preserve">5 </w:t>
            </w:r>
            <w:r>
              <w:rPr>
                <w:rFonts w:ascii="Arial"/>
                <w:spacing w:val="-2"/>
                <w:sz w:val="20"/>
              </w:rPr>
              <w:t>(3.3)</w:t>
            </w:r>
          </w:p>
        </w:tc>
        <w:tc>
          <w:tcPr>
            <w:tcW w:w="1551" w:type="dxa"/>
          </w:tcPr>
          <w:p w14:paraId="29168C5C" w14:textId="77777777" w:rsidR="003B00DC" w:rsidRDefault="005717D7" w:rsidP="007E328C">
            <w:pPr>
              <w:pStyle w:val="TableParagraph"/>
              <w:ind w:left="13"/>
              <w:jc w:val="left"/>
              <w:rPr>
                <w:rFonts w:ascii="Arial"/>
                <w:sz w:val="20"/>
              </w:rPr>
            </w:pPr>
            <w:r>
              <w:rPr>
                <w:rFonts w:ascii="Arial"/>
                <w:sz w:val="20"/>
              </w:rPr>
              <w:t>89</w:t>
            </w:r>
            <w:r>
              <w:rPr>
                <w:rFonts w:ascii="Arial"/>
                <w:spacing w:val="-1"/>
                <w:sz w:val="20"/>
              </w:rPr>
              <w:t xml:space="preserve"> </w:t>
            </w:r>
            <w:r>
              <w:rPr>
                <w:rFonts w:ascii="Arial"/>
                <w:spacing w:val="-2"/>
                <w:sz w:val="20"/>
              </w:rPr>
              <w:t>(30.0)</w:t>
            </w:r>
          </w:p>
        </w:tc>
        <w:tc>
          <w:tcPr>
            <w:tcW w:w="1441" w:type="dxa"/>
          </w:tcPr>
          <w:p w14:paraId="29168C5D" w14:textId="77777777" w:rsidR="003B00DC" w:rsidRDefault="005717D7" w:rsidP="007E328C">
            <w:pPr>
              <w:pStyle w:val="TableParagraph"/>
              <w:ind w:left="16"/>
              <w:jc w:val="left"/>
              <w:rPr>
                <w:rFonts w:ascii="Arial"/>
                <w:sz w:val="20"/>
              </w:rPr>
            </w:pPr>
            <w:r>
              <w:rPr>
                <w:rFonts w:ascii="Arial"/>
                <w:sz w:val="20"/>
              </w:rPr>
              <w:t xml:space="preserve">9 </w:t>
            </w:r>
            <w:r>
              <w:rPr>
                <w:rFonts w:ascii="Arial"/>
                <w:spacing w:val="-2"/>
                <w:sz w:val="20"/>
              </w:rPr>
              <w:t>(5.9)</w:t>
            </w:r>
          </w:p>
        </w:tc>
      </w:tr>
      <w:tr w:rsidR="003B00DC" w14:paraId="29168C62" w14:textId="77777777">
        <w:trPr>
          <w:trHeight w:val="290"/>
        </w:trPr>
        <w:tc>
          <w:tcPr>
            <w:tcW w:w="3114" w:type="dxa"/>
          </w:tcPr>
          <w:p w14:paraId="29168C5F" w14:textId="77777777" w:rsidR="003B00DC" w:rsidRDefault="005717D7" w:rsidP="007E328C">
            <w:pPr>
              <w:pStyle w:val="TableParagraph"/>
              <w:ind w:left="108"/>
              <w:jc w:val="left"/>
              <w:rPr>
                <w:rFonts w:ascii="Arial"/>
                <w:sz w:val="20"/>
              </w:rPr>
            </w:pPr>
            <w:r>
              <w:rPr>
                <w:rFonts w:ascii="Arial"/>
                <w:sz w:val="20"/>
              </w:rPr>
              <w:t>Treatment</w:t>
            </w:r>
            <w:r>
              <w:rPr>
                <w:rFonts w:ascii="Arial"/>
                <w:spacing w:val="-6"/>
                <w:sz w:val="20"/>
              </w:rPr>
              <w:t xml:space="preserve"> </w:t>
            </w:r>
            <w:r>
              <w:rPr>
                <w:rFonts w:ascii="Arial"/>
                <w:spacing w:val="-2"/>
                <w:sz w:val="20"/>
              </w:rPr>
              <w:t>difference</w:t>
            </w:r>
          </w:p>
        </w:tc>
        <w:tc>
          <w:tcPr>
            <w:tcW w:w="3104" w:type="dxa"/>
            <w:gridSpan w:val="2"/>
          </w:tcPr>
          <w:p w14:paraId="29168C60" w14:textId="77777777" w:rsidR="003B00DC" w:rsidRDefault="005717D7" w:rsidP="007E328C">
            <w:pPr>
              <w:pStyle w:val="TableParagraph"/>
              <w:jc w:val="left"/>
              <w:rPr>
                <w:rFonts w:ascii="Arial"/>
                <w:sz w:val="20"/>
              </w:rPr>
            </w:pPr>
            <w:r>
              <w:rPr>
                <w:rFonts w:ascii="Arial"/>
                <w:spacing w:val="-2"/>
                <w:sz w:val="20"/>
              </w:rPr>
              <w:t>30.20</w:t>
            </w:r>
          </w:p>
        </w:tc>
        <w:tc>
          <w:tcPr>
            <w:tcW w:w="2992" w:type="dxa"/>
            <w:gridSpan w:val="2"/>
          </w:tcPr>
          <w:p w14:paraId="29168C61" w14:textId="77777777" w:rsidR="003B00DC" w:rsidRDefault="005717D7" w:rsidP="007E328C">
            <w:pPr>
              <w:pStyle w:val="TableParagraph"/>
              <w:ind w:left="15"/>
              <w:jc w:val="left"/>
              <w:rPr>
                <w:rFonts w:ascii="Arial"/>
                <w:sz w:val="20"/>
              </w:rPr>
            </w:pPr>
            <w:r>
              <w:rPr>
                <w:rFonts w:ascii="Arial"/>
                <w:spacing w:val="-2"/>
                <w:sz w:val="20"/>
              </w:rPr>
              <w:t>24.55</w:t>
            </w:r>
          </w:p>
        </w:tc>
      </w:tr>
      <w:tr w:rsidR="003B00DC" w14:paraId="29168C66" w14:textId="77777777">
        <w:trPr>
          <w:trHeight w:val="290"/>
        </w:trPr>
        <w:tc>
          <w:tcPr>
            <w:tcW w:w="3114" w:type="dxa"/>
          </w:tcPr>
          <w:p w14:paraId="29168C63" w14:textId="77777777" w:rsidR="003B00DC" w:rsidRDefault="005717D7" w:rsidP="007E328C">
            <w:pPr>
              <w:pStyle w:val="TableParagraph"/>
              <w:ind w:left="108"/>
              <w:jc w:val="left"/>
              <w:rPr>
                <w:rFonts w:ascii="Arial"/>
                <w:sz w:val="20"/>
              </w:rPr>
            </w:pPr>
            <w:r>
              <w:rPr>
                <w:rFonts w:ascii="Arial"/>
                <w:sz w:val="20"/>
              </w:rPr>
              <w:t>(95%</w:t>
            </w:r>
            <w:r>
              <w:rPr>
                <w:rFonts w:ascii="Arial"/>
                <w:spacing w:val="-3"/>
                <w:sz w:val="20"/>
              </w:rPr>
              <w:t xml:space="preserve"> </w:t>
            </w:r>
            <w:r>
              <w:rPr>
                <w:rFonts w:ascii="Arial"/>
                <w:spacing w:val="-5"/>
                <w:sz w:val="20"/>
              </w:rPr>
              <w:t>CI)</w:t>
            </w:r>
          </w:p>
        </w:tc>
        <w:tc>
          <w:tcPr>
            <w:tcW w:w="3104" w:type="dxa"/>
            <w:gridSpan w:val="2"/>
          </w:tcPr>
          <w:p w14:paraId="29168C64" w14:textId="77777777" w:rsidR="003B00DC" w:rsidRDefault="005717D7" w:rsidP="007E328C">
            <w:pPr>
              <w:pStyle w:val="TableParagraph"/>
              <w:ind w:left="996"/>
              <w:jc w:val="left"/>
              <w:rPr>
                <w:rFonts w:ascii="Arial"/>
                <w:sz w:val="20"/>
              </w:rPr>
            </w:pPr>
            <w:r>
              <w:rPr>
                <w:rFonts w:ascii="Arial"/>
                <w:sz w:val="20"/>
              </w:rPr>
              <w:t>24.30,</w:t>
            </w:r>
            <w:r>
              <w:rPr>
                <w:rFonts w:ascii="Arial"/>
                <w:spacing w:val="-1"/>
                <w:sz w:val="20"/>
              </w:rPr>
              <w:t xml:space="preserve"> </w:t>
            </w:r>
            <w:r>
              <w:rPr>
                <w:rFonts w:ascii="Arial"/>
                <w:spacing w:val="-2"/>
                <w:sz w:val="20"/>
              </w:rPr>
              <w:t>36.10</w:t>
            </w:r>
          </w:p>
        </w:tc>
        <w:tc>
          <w:tcPr>
            <w:tcW w:w="2992" w:type="dxa"/>
            <w:gridSpan w:val="2"/>
          </w:tcPr>
          <w:p w14:paraId="29168C65" w14:textId="77777777" w:rsidR="003B00DC" w:rsidRDefault="005717D7" w:rsidP="007E328C">
            <w:pPr>
              <w:pStyle w:val="TableParagraph"/>
              <w:ind w:left="942"/>
              <w:jc w:val="left"/>
              <w:rPr>
                <w:rFonts w:ascii="Arial"/>
                <w:sz w:val="20"/>
              </w:rPr>
            </w:pPr>
            <w:r>
              <w:rPr>
                <w:rFonts w:ascii="Arial"/>
                <w:sz w:val="20"/>
              </w:rPr>
              <w:t>18.31,</w:t>
            </w:r>
            <w:r>
              <w:rPr>
                <w:rFonts w:ascii="Arial"/>
                <w:spacing w:val="-1"/>
                <w:sz w:val="20"/>
              </w:rPr>
              <w:t xml:space="preserve"> </w:t>
            </w:r>
            <w:r>
              <w:rPr>
                <w:rFonts w:ascii="Arial"/>
                <w:spacing w:val="-2"/>
                <w:sz w:val="20"/>
              </w:rPr>
              <w:t>30.80</w:t>
            </w:r>
          </w:p>
        </w:tc>
      </w:tr>
      <w:tr w:rsidR="003B00DC" w14:paraId="29168C6A" w14:textId="77777777">
        <w:trPr>
          <w:trHeight w:val="290"/>
        </w:trPr>
        <w:tc>
          <w:tcPr>
            <w:tcW w:w="3114" w:type="dxa"/>
          </w:tcPr>
          <w:p w14:paraId="29168C67" w14:textId="77777777" w:rsidR="003B00DC" w:rsidRDefault="005717D7" w:rsidP="007E328C">
            <w:pPr>
              <w:pStyle w:val="TableParagraph"/>
              <w:ind w:left="108"/>
              <w:jc w:val="left"/>
              <w:rPr>
                <w:rFonts w:ascii="Arial"/>
                <w:sz w:val="20"/>
              </w:rPr>
            </w:pPr>
            <w:r>
              <w:rPr>
                <w:rFonts w:ascii="Arial"/>
                <w:sz w:val="20"/>
              </w:rPr>
              <w:t>p-</w:t>
            </w:r>
            <w:r>
              <w:rPr>
                <w:rFonts w:ascii="Arial"/>
                <w:spacing w:val="-2"/>
                <w:sz w:val="20"/>
              </w:rPr>
              <w:t>value</w:t>
            </w:r>
          </w:p>
        </w:tc>
        <w:tc>
          <w:tcPr>
            <w:tcW w:w="3104" w:type="dxa"/>
            <w:gridSpan w:val="2"/>
          </w:tcPr>
          <w:p w14:paraId="29168C68" w14:textId="77777777" w:rsidR="003B00DC" w:rsidRDefault="005717D7" w:rsidP="007E328C">
            <w:pPr>
              <w:pStyle w:val="TableParagraph"/>
              <w:ind w:right="1"/>
              <w:jc w:val="left"/>
              <w:rPr>
                <w:rFonts w:ascii="Arial"/>
                <w:sz w:val="20"/>
              </w:rPr>
            </w:pPr>
            <w:r>
              <w:rPr>
                <w:rFonts w:ascii="Arial"/>
                <w:spacing w:val="-2"/>
                <w:sz w:val="20"/>
              </w:rPr>
              <w:t>&lt;0.001</w:t>
            </w:r>
          </w:p>
        </w:tc>
        <w:tc>
          <w:tcPr>
            <w:tcW w:w="2992" w:type="dxa"/>
            <w:gridSpan w:val="2"/>
          </w:tcPr>
          <w:p w14:paraId="29168C69" w14:textId="77777777" w:rsidR="003B00DC" w:rsidRDefault="005717D7" w:rsidP="007E328C">
            <w:pPr>
              <w:pStyle w:val="TableParagraph"/>
              <w:ind w:left="15" w:right="1"/>
              <w:jc w:val="left"/>
              <w:rPr>
                <w:rFonts w:ascii="Arial"/>
                <w:sz w:val="20"/>
              </w:rPr>
            </w:pPr>
            <w:r>
              <w:rPr>
                <w:rFonts w:ascii="Arial"/>
                <w:spacing w:val="-2"/>
                <w:sz w:val="20"/>
              </w:rPr>
              <w:t>&lt;0.001</w:t>
            </w:r>
          </w:p>
        </w:tc>
      </w:tr>
      <w:tr w:rsidR="003B00DC" w14:paraId="29168C6C" w14:textId="77777777">
        <w:trPr>
          <w:trHeight w:val="290"/>
        </w:trPr>
        <w:tc>
          <w:tcPr>
            <w:tcW w:w="9210" w:type="dxa"/>
            <w:gridSpan w:val="5"/>
          </w:tcPr>
          <w:p w14:paraId="29168C6B" w14:textId="77777777" w:rsidR="003B00DC" w:rsidRDefault="005717D7" w:rsidP="007E328C">
            <w:pPr>
              <w:pStyle w:val="TableParagraph"/>
              <w:ind w:left="108"/>
              <w:jc w:val="left"/>
              <w:rPr>
                <w:rFonts w:ascii="Arial" w:hAnsi="Arial"/>
                <w:b/>
                <w:sz w:val="20"/>
              </w:rPr>
            </w:pPr>
            <w:r>
              <w:rPr>
                <w:rFonts w:ascii="Arial" w:hAnsi="Arial"/>
                <w:b/>
                <w:sz w:val="20"/>
              </w:rPr>
              <w:t>Proportion</w:t>
            </w:r>
            <w:r>
              <w:rPr>
                <w:rFonts w:ascii="Arial" w:hAnsi="Arial"/>
                <w:b/>
                <w:spacing w:val="-3"/>
                <w:sz w:val="20"/>
              </w:rPr>
              <w:t xml:space="preserve"> </w:t>
            </w:r>
            <w:r>
              <w:rPr>
                <w:rFonts w:ascii="Arial" w:hAnsi="Arial"/>
                <w:b/>
                <w:sz w:val="20"/>
              </w:rPr>
              <w:t>of</w:t>
            </w:r>
            <w:r>
              <w:rPr>
                <w:rFonts w:ascii="Arial" w:hAnsi="Arial"/>
                <w:b/>
                <w:spacing w:val="-1"/>
                <w:sz w:val="20"/>
              </w:rPr>
              <w:t xml:space="preserve"> </w:t>
            </w:r>
            <w:r>
              <w:rPr>
                <w:rFonts w:ascii="Arial" w:hAnsi="Arial"/>
                <w:b/>
                <w:sz w:val="20"/>
              </w:rPr>
              <w:t>patients</w:t>
            </w:r>
            <w:r>
              <w:rPr>
                <w:rFonts w:ascii="Arial" w:hAnsi="Arial"/>
                <w:b/>
                <w:spacing w:val="-2"/>
                <w:sz w:val="20"/>
              </w:rPr>
              <w:t xml:space="preserve"> </w:t>
            </w:r>
            <w:r>
              <w:rPr>
                <w:rFonts w:ascii="Arial" w:hAnsi="Arial"/>
                <w:b/>
                <w:sz w:val="20"/>
              </w:rPr>
              <w:t>with</w:t>
            </w:r>
            <w:r>
              <w:rPr>
                <w:rFonts w:ascii="Arial" w:hAnsi="Arial"/>
                <w:b/>
                <w:spacing w:val="-2"/>
                <w:sz w:val="20"/>
              </w:rPr>
              <w:t xml:space="preserve"> </w:t>
            </w:r>
            <w:r>
              <w:rPr>
                <w:rFonts w:ascii="Arial" w:hAnsi="Arial"/>
                <w:b/>
                <w:sz w:val="20"/>
              </w:rPr>
              <w:t>UAS7</w:t>
            </w:r>
            <w:r>
              <w:rPr>
                <w:rFonts w:ascii="Arial" w:hAnsi="Arial"/>
                <w:b/>
                <w:spacing w:val="-3"/>
                <w:sz w:val="20"/>
              </w:rPr>
              <w:t xml:space="preserve"> </w:t>
            </w:r>
            <w:r>
              <w:rPr>
                <w:rFonts w:ascii="Arial" w:hAnsi="Arial"/>
                <w:b/>
                <w:sz w:val="20"/>
              </w:rPr>
              <w:t>≤6</w:t>
            </w:r>
            <w:r>
              <w:rPr>
                <w:rFonts w:ascii="Arial" w:hAnsi="Arial"/>
                <w:b/>
                <w:spacing w:val="-1"/>
                <w:sz w:val="20"/>
              </w:rPr>
              <w:t xml:space="preserve"> </w:t>
            </w:r>
            <w:r>
              <w:rPr>
                <w:rFonts w:ascii="Arial" w:hAnsi="Arial"/>
                <w:b/>
                <w:sz w:val="20"/>
              </w:rPr>
              <w:t>at</w:t>
            </w:r>
            <w:r>
              <w:rPr>
                <w:rFonts w:ascii="Arial" w:hAnsi="Arial"/>
                <w:b/>
                <w:spacing w:val="-3"/>
                <w:sz w:val="20"/>
              </w:rPr>
              <w:t xml:space="preserve"> </w:t>
            </w:r>
            <w:r>
              <w:rPr>
                <w:rFonts w:ascii="Arial" w:hAnsi="Arial"/>
                <w:b/>
                <w:sz w:val="20"/>
              </w:rPr>
              <w:t>Week</w:t>
            </w:r>
            <w:r>
              <w:rPr>
                <w:rFonts w:ascii="Arial" w:hAnsi="Arial"/>
                <w:b/>
                <w:spacing w:val="-1"/>
                <w:sz w:val="20"/>
              </w:rPr>
              <w:t xml:space="preserve"> </w:t>
            </w:r>
            <w:r>
              <w:rPr>
                <w:rFonts w:ascii="Arial" w:hAnsi="Arial"/>
                <w:b/>
                <w:spacing w:val="-5"/>
                <w:sz w:val="20"/>
              </w:rPr>
              <w:t>12</w:t>
            </w:r>
          </w:p>
        </w:tc>
      </w:tr>
      <w:tr w:rsidR="003B00DC" w14:paraId="29168C72" w14:textId="77777777">
        <w:trPr>
          <w:trHeight w:val="290"/>
        </w:trPr>
        <w:tc>
          <w:tcPr>
            <w:tcW w:w="3114" w:type="dxa"/>
          </w:tcPr>
          <w:p w14:paraId="29168C6D" w14:textId="77777777" w:rsidR="003B00DC" w:rsidRDefault="005717D7" w:rsidP="007E328C">
            <w:pPr>
              <w:pStyle w:val="TableParagraph"/>
              <w:ind w:left="108"/>
              <w:jc w:val="left"/>
              <w:rPr>
                <w:rFonts w:ascii="Arial"/>
                <w:sz w:val="20"/>
              </w:rPr>
            </w:pPr>
            <w:r>
              <w:rPr>
                <w:rFonts w:ascii="Arial"/>
                <w:sz w:val="20"/>
              </w:rPr>
              <w:t xml:space="preserve">n </w:t>
            </w:r>
            <w:r>
              <w:rPr>
                <w:rFonts w:ascii="Arial"/>
                <w:spacing w:val="-5"/>
                <w:sz w:val="20"/>
              </w:rPr>
              <w:t>(%)</w:t>
            </w:r>
          </w:p>
        </w:tc>
        <w:tc>
          <w:tcPr>
            <w:tcW w:w="1553" w:type="dxa"/>
          </w:tcPr>
          <w:p w14:paraId="29168C6E" w14:textId="77777777" w:rsidR="003B00DC" w:rsidRDefault="005717D7" w:rsidP="007E328C">
            <w:pPr>
              <w:pStyle w:val="TableParagraph"/>
              <w:ind w:left="10" w:right="1"/>
              <w:jc w:val="left"/>
              <w:rPr>
                <w:rFonts w:ascii="Arial"/>
                <w:sz w:val="20"/>
              </w:rPr>
            </w:pPr>
            <w:r>
              <w:rPr>
                <w:rFonts w:ascii="Arial"/>
                <w:sz w:val="20"/>
              </w:rPr>
              <w:t>154</w:t>
            </w:r>
            <w:r>
              <w:rPr>
                <w:rFonts w:ascii="Arial"/>
                <w:spacing w:val="-2"/>
                <w:sz w:val="20"/>
              </w:rPr>
              <w:t xml:space="preserve"> (49.8)</w:t>
            </w:r>
          </w:p>
        </w:tc>
        <w:tc>
          <w:tcPr>
            <w:tcW w:w="1551" w:type="dxa"/>
          </w:tcPr>
          <w:p w14:paraId="29168C6F" w14:textId="77777777" w:rsidR="003B00DC" w:rsidRDefault="005717D7" w:rsidP="007E328C">
            <w:pPr>
              <w:pStyle w:val="TableParagraph"/>
              <w:ind w:left="13" w:right="4"/>
              <w:jc w:val="left"/>
              <w:rPr>
                <w:rFonts w:ascii="Arial"/>
                <w:sz w:val="20"/>
              </w:rPr>
            </w:pPr>
            <w:r>
              <w:rPr>
                <w:rFonts w:ascii="Arial"/>
                <w:sz w:val="20"/>
              </w:rPr>
              <w:t>38</w:t>
            </w:r>
            <w:r>
              <w:rPr>
                <w:rFonts w:ascii="Arial"/>
                <w:spacing w:val="-1"/>
                <w:sz w:val="20"/>
              </w:rPr>
              <w:t xml:space="preserve"> </w:t>
            </w:r>
            <w:r>
              <w:rPr>
                <w:rFonts w:ascii="Arial"/>
                <w:spacing w:val="-2"/>
                <w:sz w:val="20"/>
              </w:rPr>
              <w:t>(24.8)</w:t>
            </w:r>
          </w:p>
        </w:tc>
        <w:tc>
          <w:tcPr>
            <w:tcW w:w="1551" w:type="dxa"/>
          </w:tcPr>
          <w:p w14:paraId="29168C70" w14:textId="77777777" w:rsidR="003B00DC" w:rsidRDefault="005717D7" w:rsidP="007E328C">
            <w:pPr>
              <w:pStyle w:val="TableParagraph"/>
              <w:ind w:left="13" w:right="1"/>
              <w:jc w:val="left"/>
              <w:rPr>
                <w:rFonts w:ascii="Arial"/>
                <w:sz w:val="20"/>
              </w:rPr>
            </w:pPr>
            <w:r>
              <w:rPr>
                <w:rFonts w:ascii="Arial"/>
                <w:sz w:val="20"/>
              </w:rPr>
              <w:t>139</w:t>
            </w:r>
            <w:r>
              <w:rPr>
                <w:rFonts w:ascii="Arial"/>
                <w:spacing w:val="-2"/>
                <w:sz w:val="20"/>
              </w:rPr>
              <w:t xml:space="preserve"> (46.8)</w:t>
            </w:r>
          </w:p>
        </w:tc>
        <w:tc>
          <w:tcPr>
            <w:tcW w:w="1441" w:type="dxa"/>
          </w:tcPr>
          <w:p w14:paraId="29168C71" w14:textId="77777777" w:rsidR="003B00DC" w:rsidRDefault="005717D7" w:rsidP="007E328C">
            <w:pPr>
              <w:pStyle w:val="TableParagraph"/>
              <w:ind w:left="16" w:right="2"/>
              <w:jc w:val="left"/>
              <w:rPr>
                <w:rFonts w:ascii="Arial"/>
                <w:sz w:val="20"/>
              </w:rPr>
            </w:pPr>
            <w:r>
              <w:rPr>
                <w:rFonts w:ascii="Arial"/>
                <w:sz w:val="20"/>
              </w:rPr>
              <w:t>30</w:t>
            </w:r>
            <w:r>
              <w:rPr>
                <w:rFonts w:ascii="Arial"/>
                <w:spacing w:val="-1"/>
                <w:sz w:val="20"/>
              </w:rPr>
              <w:t xml:space="preserve"> </w:t>
            </w:r>
            <w:r>
              <w:rPr>
                <w:rFonts w:ascii="Arial"/>
                <w:spacing w:val="-2"/>
                <w:sz w:val="20"/>
              </w:rPr>
              <w:t>(19.6)</w:t>
            </w:r>
          </w:p>
        </w:tc>
      </w:tr>
      <w:tr w:rsidR="003B00DC" w14:paraId="29168C76" w14:textId="77777777">
        <w:trPr>
          <w:trHeight w:val="290"/>
        </w:trPr>
        <w:tc>
          <w:tcPr>
            <w:tcW w:w="3114" w:type="dxa"/>
          </w:tcPr>
          <w:p w14:paraId="29168C73" w14:textId="77777777" w:rsidR="003B00DC" w:rsidRDefault="005717D7" w:rsidP="007E328C">
            <w:pPr>
              <w:pStyle w:val="TableParagraph"/>
              <w:ind w:left="108"/>
              <w:jc w:val="left"/>
              <w:rPr>
                <w:rFonts w:ascii="Arial"/>
                <w:sz w:val="20"/>
              </w:rPr>
            </w:pPr>
            <w:r>
              <w:rPr>
                <w:rFonts w:ascii="Arial"/>
                <w:sz w:val="20"/>
              </w:rPr>
              <w:lastRenderedPageBreak/>
              <w:t>Treatment</w:t>
            </w:r>
            <w:r>
              <w:rPr>
                <w:rFonts w:ascii="Arial"/>
                <w:spacing w:val="-6"/>
                <w:sz w:val="20"/>
              </w:rPr>
              <w:t xml:space="preserve"> </w:t>
            </w:r>
            <w:r>
              <w:rPr>
                <w:rFonts w:ascii="Arial"/>
                <w:spacing w:val="-2"/>
                <w:sz w:val="20"/>
              </w:rPr>
              <w:t>difference</w:t>
            </w:r>
          </w:p>
        </w:tc>
        <w:tc>
          <w:tcPr>
            <w:tcW w:w="3104" w:type="dxa"/>
            <w:gridSpan w:val="2"/>
          </w:tcPr>
          <w:p w14:paraId="29168C74" w14:textId="77777777" w:rsidR="003B00DC" w:rsidRDefault="005717D7" w:rsidP="007E328C">
            <w:pPr>
              <w:pStyle w:val="TableParagraph"/>
              <w:jc w:val="left"/>
              <w:rPr>
                <w:rFonts w:ascii="Arial"/>
                <w:sz w:val="20"/>
              </w:rPr>
            </w:pPr>
            <w:r>
              <w:rPr>
                <w:rFonts w:ascii="Arial"/>
                <w:spacing w:val="-2"/>
                <w:sz w:val="20"/>
              </w:rPr>
              <w:t>25.44</w:t>
            </w:r>
          </w:p>
        </w:tc>
        <w:tc>
          <w:tcPr>
            <w:tcW w:w="2992" w:type="dxa"/>
            <w:gridSpan w:val="2"/>
          </w:tcPr>
          <w:p w14:paraId="29168C75" w14:textId="77777777" w:rsidR="003B00DC" w:rsidRDefault="005717D7" w:rsidP="007E328C">
            <w:pPr>
              <w:pStyle w:val="TableParagraph"/>
              <w:ind w:left="15"/>
              <w:jc w:val="left"/>
              <w:rPr>
                <w:rFonts w:ascii="Arial"/>
                <w:sz w:val="20"/>
              </w:rPr>
            </w:pPr>
            <w:r>
              <w:rPr>
                <w:rFonts w:ascii="Arial"/>
                <w:spacing w:val="-2"/>
                <w:sz w:val="20"/>
              </w:rPr>
              <w:t>27.61</w:t>
            </w:r>
          </w:p>
        </w:tc>
      </w:tr>
      <w:tr w:rsidR="003B00DC" w14:paraId="29168C7A" w14:textId="77777777">
        <w:trPr>
          <w:trHeight w:val="290"/>
        </w:trPr>
        <w:tc>
          <w:tcPr>
            <w:tcW w:w="3114" w:type="dxa"/>
          </w:tcPr>
          <w:p w14:paraId="29168C77" w14:textId="77777777" w:rsidR="003B00DC" w:rsidRDefault="005717D7" w:rsidP="007E328C">
            <w:pPr>
              <w:pStyle w:val="TableParagraph"/>
              <w:ind w:left="108"/>
              <w:jc w:val="left"/>
              <w:rPr>
                <w:rFonts w:ascii="Arial"/>
                <w:sz w:val="20"/>
              </w:rPr>
            </w:pPr>
            <w:r>
              <w:rPr>
                <w:rFonts w:ascii="Arial"/>
                <w:sz w:val="20"/>
              </w:rPr>
              <w:t>(95%</w:t>
            </w:r>
            <w:r>
              <w:rPr>
                <w:rFonts w:ascii="Arial"/>
                <w:spacing w:val="-3"/>
                <w:sz w:val="20"/>
              </w:rPr>
              <w:t xml:space="preserve"> </w:t>
            </w:r>
            <w:r>
              <w:rPr>
                <w:rFonts w:ascii="Arial"/>
                <w:spacing w:val="-5"/>
                <w:sz w:val="20"/>
              </w:rPr>
              <w:t>CI)</w:t>
            </w:r>
          </w:p>
        </w:tc>
        <w:tc>
          <w:tcPr>
            <w:tcW w:w="3104" w:type="dxa"/>
            <w:gridSpan w:val="2"/>
          </w:tcPr>
          <w:p w14:paraId="29168C78" w14:textId="77777777" w:rsidR="003B00DC" w:rsidRDefault="005717D7" w:rsidP="007E328C">
            <w:pPr>
              <w:pStyle w:val="TableParagraph"/>
              <w:ind w:left="996"/>
              <w:jc w:val="left"/>
              <w:rPr>
                <w:rFonts w:ascii="Arial"/>
                <w:sz w:val="20"/>
              </w:rPr>
            </w:pPr>
            <w:r>
              <w:rPr>
                <w:rFonts w:ascii="Arial"/>
                <w:sz w:val="20"/>
              </w:rPr>
              <w:t>16.48,</w:t>
            </w:r>
            <w:r>
              <w:rPr>
                <w:rFonts w:ascii="Arial"/>
                <w:spacing w:val="-1"/>
                <w:sz w:val="20"/>
              </w:rPr>
              <w:t xml:space="preserve"> </w:t>
            </w:r>
            <w:r>
              <w:rPr>
                <w:rFonts w:ascii="Arial"/>
                <w:spacing w:val="-2"/>
                <w:sz w:val="20"/>
              </w:rPr>
              <w:t>34.39</w:t>
            </w:r>
          </w:p>
        </w:tc>
        <w:tc>
          <w:tcPr>
            <w:tcW w:w="2992" w:type="dxa"/>
            <w:gridSpan w:val="2"/>
          </w:tcPr>
          <w:p w14:paraId="29168C79" w14:textId="77777777" w:rsidR="003B00DC" w:rsidRDefault="005717D7" w:rsidP="007E328C">
            <w:pPr>
              <w:pStyle w:val="TableParagraph"/>
              <w:ind w:left="942"/>
              <w:jc w:val="left"/>
              <w:rPr>
                <w:rFonts w:ascii="Arial"/>
                <w:sz w:val="20"/>
              </w:rPr>
            </w:pPr>
            <w:r>
              <w:rPr>
                <w:rFonts w:ascii="Arial"/>
                <w:sz w:val="20"/>
              </w:rPr>
              <w:t>19.14,</w:t>
            </w:r>
            <w:r>
              <w:rPr>
                <w:rFonts w:ascii="Arial"/>
                <w:spacing w:val="-1"/>
                <w:sz w:val="20"/>
              </w:rPr>
              <w:t xml:space="preserve"> </w:t>
            </w:r>
            <w:r>
              <w:rPr>
                <w:rFonts w:ascii="Arial"/>
                <w:spacing w:val="-2"/>
                <w:sz w:val="20"/>
              </w:rPr>
              <w:t>36.08</w:t>
            </w:r>
          </w:p>
        </w:tc>
      </w:tr>
      <w:tr w:rsidR="003B00DC" w14:paraId="29168C7E" w14:textId="77777777">
        <w:trPr>
          <w:trHeight w:val="290"/>
        </w:trPr>
        <w:tc>
          <w:tcPr>
            <w:tcW w:w="3114" w:type="dxa"/>
          </w:tcPr>
          <w:p w14:paraId="29168C7B" w14:textId="77777777" w:rsidR="003B00DC" w:rsidRDefault="005717D7" w:rsidP="007E328C">
            <w:pPr>
              <w:pStyle w:val="TableParagraph"/>
              <w:ind w:left="108"/>
              <w:jc w:val="left"/>
              <w:rPr>
                <w:rFonts w:ascii="Arial"/>
                <w:sz w:val="20"/>
              </w:rPr>
            </w:pPr>
            <w:r>
              <w:rPr>
                <w:rFonts w:ascii="Arial"/>
                <w:sz w:val="20"/>
              </w:rPr>
              <w:t>p-</w:t>
            </w:r>
            <w:r>
              <w:rPr>
                <w:rFonts w:ascii="Arial"/>
                <w:spacing w:val="-2"/>
                <w:sz w:val="20"/>
              </w:rPr>
              <w:t>value</w:t>
            </w:r>
          </w:p>
        </w:tc>
        <w:tc>
          <w:tcPr>
            <w:tcW w:w="3104" w:type="dxa"/>
            <w:gridSpan w:val="2"/>
          </w:tcPr>
          <w:p w14:paraId="29168C7C" w14:textId="77777777" w:rsidR="003B00DC" w:rsidRDefault="005717D7" w:rsidP="007E328C">
            <w:pPr>
              <w:pStyle w:val="TableParagraph"/>
              <w:ind w:right="1"/>
              <w:jc w:val="left"/>
              <w:rPr>
                <w:rFonts w:ascii="Arial"/>
                <w:sz w:val="20"/>
              </w:rPr>
            </w:pPr>
            <w:r>
              <w:rPr>
                <w:rFonts w:ascii="Arial"/>
                <w:spacing w:val="-2"/>
                <w:sz w:val="20"/>
              </w:rPr>
              <w:t>&lt;0.001</w:t>
            </w:r>
          </w:p>
        </w:tc>
        <w:tc>
          <w:tcPr>
            <w:tcW w:w="2992" w:type="dxa"/>
            <w:gridSpan w:val="2"/>
          </w:tcPr>
          <w:p w14:paraId="29168C7D" w14:textId="77777777" w:rsidR="003B00DC" w:rsidRDefault="005717D7" w:rsidP="007E328C">
            <w:pPr>
              <w:pStyle w:val="TableParagraph"/>
              <w:ind w:left="15" w:right="1"/>
              <w:jc w:val="left"/>
              <w:rPr>
                <w:rFonts w:ascii="Arial"/>
                <w:sz w:val="20"/>
              </w:rPr>
            </w:pPr>
            <w:r>
              <w:rPr>
                <w:rFonts w:ascii="Arial"/>
                <w:spacing w:val="-2"/>
                <w:sz w:val="20"/>
              </w:rPr>
              <w:t>&lt;0.001</w:t>
            </w:r>
          </w:p>
        </w:tc>
      </w:tr>
      <w:tr w:rsidR="003B00DC" w14:paraId="29168C80" w14:textId="77777777">
        <w:trPr>
          <w:trHeight w:val="290"/>
        </w:trPr>
        <w:tc>
          <w:tcPr>
            <w:tcW w:w="9210" w:type="dxa"/>
            <w:gridSpan w:val="5"/>
          </w:tcPr>
          <w:p w14:paraId="29168C7F" w14:textId="77777777" w:rsidR="003B00DC" w:rsidRDefault="005717D7" w:rsidP="007E328C">
            <w:pPr>
              <w:pStyle w:val="TableParagraph"/>
              <w:ind w:left="108"/>
              <w:jc w:val="left"/>
              <w:rPr>
                <w:rFonts w:ascii="Arial"/>
                <w:b/>
                <w:sz w:val="20"/>
              </w:rPr>
            </w:pPr>
            <w:r>
              <w:rPr>
                <w:rFonts w:ascii="Arial"/>
                <w:b/>
                <w:sz w:val="20"/>
              </w:rPr>
              <w:t>Proportion</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patients</w:t>
            </w:r>
            <w:r>
              <w:rPr>
                <w:rFonts w:ascii="Arial"/>
                <w:b/>
                <w:spacing w:val="-1"/>
                <w:sz w:val="20"/>
              </w:rPr>
              <w:t xml:space="preserve"> </w:t>
            </w:r>
            <w:r>
              <w:rPr>
                <w:rFonts w:ascii="Arial"/>
                <w:b/>
                <w:sz w:val="20"/>
              </w:rPr>
              <w:t>with</w:t>
            </w:r>
            <w:r>
              <w:rPr>
                <w:rFonts w:ascii="Arial"/>
                <w:b/>
                <w:spacing w:val="-2"/>
                <w:sz w:val="20"/>
              </w:rPr>
              <w:t xml:space="preserve"> </w:t>
            </w:r>
            <w:r>
              <w:rPr>
                <w:rFonts w:ascii="Arial"/>
                <w:b/>
                <w:sz w:val="20"/>
              </w:rPr>
              <w:t>UAS7</w:t>
            </w:r>
            <w:r>
              <w:rPr>
                <w:rFonts w:ascii="Arial"/>
                <w:b/>
                <w:spacing w:val="-3"/>
                <w:sz w:val="20"/>
              </w:rPr>
              <w:t xml:space="preserve"> </w:t>
            </w:r>
            <w:r>
              <w:rPr>
                <w:rFonts w:ascii="Arial"/>
                <w:b/>
                <w:sz w:val="20"/>
              </w:rPr>
              <w:t>=</w:t>
            </w:r>
            <w:r>
              <w:rPr>
                <w:rFonts w:ascii="Arial"/>
                <w:b/>
                <w:spacing w:val="-2"/>
                <w:sz w:val="20"/>
              </w:rPr>
              <w:t xml:space="preserve"> </w:t>
            </w:r>
            <w:r>
              <w:rPr>
                <w:rFonts w:ascii="Arial"/>
                <w:b/>
                <w:sz w:val="20"/>
              </w:rPr>
              <w:t>0</w:t>
            </w:r>
            <w:r>
              <w:rPr>
                <w:rFonts w:ascii="Arial"/>
                <w:b/>
                <w:spacing w:val="-1"/>
                <w:sz w:val="20"/>
              </w:rPr>
              <w:t xml:space="preserve"> </w:t>
            </w:r>
            <w:r>
              <w:rPr>
                <w:rFonts w:ascii="Arial"/>
                <w:b/>
                <w:sz w:val="20"/>
              </w:rPr>
              <w:t>at</w:t>
            </w:r>
            <w:r>
              <w:rPr>
                <w:rFonts w:ascii="Arial"/>
                <w:b/>
                <w:spacing w:val="-2"/>
                <w:sz w:val="20"/>
              </w:rPr>
              <w:t xml:space="preserve"> </w:t>
            </w:r>
            <w:r>
              <w:rPr>
                <w:rFonts w:ascii="Arial"/>
                <w:b/>
                <w:sz w:val="20"/>
              </w:rPr>
              <w:t>Week</w:t>
            </w:r>
            <w:r>
              <w:rPr>
                <w:rFonts w:ascii="Arial"/>
                <w:b/>
                <w:spacing w:val="-2"/>
                <w:sz w:val="20"/>
              </w:rPr>
              <w:t xml:space="preserve"> </w:t>
            </w:r>
            <w:r>
              <w:rPr>
                <w:rFonts w:ascii="Arial"/>
                <w:b/>
                <w:spacing w:val="-5"/>
                <w:sz w:val="20"/>
              </w:rPr>
              <w:t>12</w:t>
            </w:r>
          </w:p>
        </w:tc>
      </w:tr>
      <w:tr w:rsidR="003B00DC" w14:paraId="29168C86" w14:textId="77777777">
        <w:trPr>
          <w:trHeight w:val="288"/>
        </w:trPr>
        <w:tc>
          <w:tcPr>
            <w:tcW w:w="3114" w:type="dxa"/>
          </w:tcPr>
          <w:p w14:paraId="29168C81" w14:textId="77777777" w:rsidR="003B00DC" w:rsidRDefault="005717D7" w:rsidP="007E328C">
            <w:pPr>
              <w:pStyle w:val="TableParagraph"/>
              <w:spacing w:line="229" w:lineRule="exact"/>
              <w:ind w:left="108"/>
              <w:jc w:val="left"/>
              <w:rPr>
                <w:rFonts w:ascii="Arial"/>
                <w:sz w:val="20"/>
              </w:rPr>
            </w:pPr>
            <w:r>
              <w:rPr>
                <w:rFonts w:ascii="Arial"/>
                <w:sz w:val="20"/>
              </w:rPr>
              <w:t xml:space="preserve">n </w:t>
            </w:r>
            <w:r>
              <w:rPr>
                <w:rFonts w:ascii="Arial"/>
                <w:spacing w:val="-5"/>
                <w:sz w:val="20"/>
              </w:rPr>
              <w:t>(%)</w:t>
            </w:r>
          </w:p>
        </w:tc>
        <w:tc>
          <w:tcPr>
            <w:tcW w:w="1553" w:type="dxa"/>
          </w:tcPr>
          <w:p w14:paraId="29168C82" w14:textId="77777777" w:rsidR="003B00DC" w:rsidRDefault="005717D7" w:rsidP="007E328C">
            <w:pPr>
              <w:pStyle w:val="TableParagraph"/>
              <w:spacing w:line="229" w:lineRule="exact"/>
              <w:ind w:left="10"/>
              <w:jc w:val="left"/>
              <w:rPr>
                <w:rFonts w:ascii="Arial"/>
                <w:sz w:val="20"/>
              </w:rPr>
            </w:pPr>
            <w:r>
              <w:rPr>
                <w:rFonts w:ascii="Arial"/>
                <w:sz w:val="20"/>
              </w:rPr>
              <w:t>96</w:t>
            </w:r>
            <w:r>
              <w:rPr>
                <w:rFonts w:ascii="Arial"/>
                <w:spacing w:val="-1"/>
                <w:sz w:val="20"/>
              </w:rPr>
              <w:t xml:space="preserve"> </w:t>
            </w:r>
            <w:r>
              <w:rPr>
                <w:rFonts w:ascii="Arial"/>
                <w:spacing w:val="-2"/>
                <w:sz w:val="20"/>
              </w:rPr>
              <w:t>(31.1)</w:t>
            </w:r>
          </w:p>
        </w:tc>
        <w:tc>
          <w:tcPr>
            <w:tcW w:w="1551" w:type="dxa"/>
          </w:tcPr>
          <w:p w14:paraId="29168C83" w14:textId="77777777" w:rsidR="003B00DC" w:rsidRDefault="005717D7" w:rsidP="007E328C">
            <w:pPr>
              <w:pStyle w:val="TableParagraph"/>
              <w:spacing w:line="229" w:lineRule="exact"/>
              <w:ind w:left="13" w:right="4"/>
              <w:jc w:val="left"/>
              <w:rPr>
                <w:rFonts w:ascii="Arial"/>
                <w:sz w:val="20"/>
              </w:rPr>
            </w:pPr>
            <w:r>
              <w:rPr>
                <w:rFonts w:ascii="Arial"/>
                <w:sz w:val="20"/>
              </w:rPr>
              <w:t>16</w:t>
            </w:r>
            <w:r>
              <w:rPr>
                <w:rFonts w:ascii="Arial"/>
                <w:spacing w:val="-1"/>
                <w:sz w:val="20"/>
              </w:rPr>
              <w:t xml:space="preserve"> </w:t>
            </w:r>
            <w:r>
              <w:rPr>
                <w:rFonts w:ascii="Arial"/>
                <w:spacing w:val="-2"/>
                <w:sz w:val="20"/>
              </w:rPr>
              <w:t>(10.5)</w:t>
            </w:r>
          </w:p>
        </w:tc>
        <w:tc>
          <w:tcPr>
            <w:tcW w:w="1551" w:type="dxa"/>
          </w:tcPr>
          <w:p w14:paraId="29168C84" w14:textId="77777777" w:rsidR="003B00DC" w:rsidRDefault="005717D7" w:rsidP="007E328C">
            <w:pPr>
              <w:pStyle w:val="TableParagraph"/>
              <w:spacing w:line="229" w:lineRule="exact"/>
              <w:ind w:left="13"/>
              <w:jc w:val="left"/>
              <w:rPr>
                <w:rFonts w:ascii="Arial"/>
                <w:sz w:val="20"/>
              </w:rPr>
            </w:pPr>
            <w:r>
              <w:rPr>
                <w:rFonts w:ascii="Arial"/>
                <w:sz w:val="20"/>
              </w:rPr>
              <w:t>83</w:t>
            </w:r>
            <w:r>
              <w:rPr>
                <w:rFonts w:ascii="Arial"/>
                <w:spacing w:val="-1"/>
                <w:sz w:val="20"/>
              </w:rPr>
              <w:t xml:space="preserve"> </w:t>
            </w:r>
            <w:r>
              <w:rPr>
                <w:rFonts w:ascii="Arial"/>
                <w:spacing w:val="-2"/>
                <w:sz w:val="20"/>
              </w:rPr>
              <w:t>(27.9)</w:t>
            </w:r>
          </w:p>
        </w:tc>
        <w:tc>
          <w:tcPr>
            <w:tcW w:w="1441" w:type="dxa"/>
          </w:tcPr>
          <w:p w14:paraId="29168C85" w14:textId="77777777" w:rsidR="003B00DC" w:rsidRDefault="005717D7" w:rsidP="007E328C">
            <w:pPr>
              <w:pStyle w:val="TableParagraph"/>
              <w:spacing w:line="229" w:lineRule="exact"/>
              <w:ind w:left="16" w:right="1"/>
              <w:jc w:val="left"/>
              <w:rPr>
                <w:rFonts w:ascii="Arial"/>
                <w:sz w:val="20"/>
              </w:rPr>
            </w:pPr>
            <w:r>
              <w:rPr>
                <w:rFonts w:ascii="Arial"/>
                <w:sz w:val="20"/>
              </w:rPr>
              <w:t>10</w:t>
            </w:r>
            <w:r>
              <w:rPr>
                <w:rFonts w:ascii="Arial"/>
                <w:spacing w:val="-3"/>
                <w:sz w:val="20"/>
              </w:rPr>
              <w:t xml:space="preserve"> </w:t>
            </w:r>
            <w:r>
              <w:rPr>
                <w:rFonts w:ascii="Arial"/>
                <w:spacing w:val="-2"/>
                <w:sz w:val="20"/>
              </w:rPr>
              <w:t>(6.5)</w:t>
            </w:r>
          </w:p>
        </w:tc>
      </w:tr>
      <w:tr w:rsidR="003B00DC" w14:paraId="29168C8A" w14:textId="77777777">
        <w:trPr>
          <w:trHeight w:val="290"/>
        </w:trPr>
        <w:tc>
          <w:tcPr>
            <w:tcW w:w="3114" w:type="dxa"/>
          </w:tcPr>
          <w:p w14:paraId="29168C87" w14:textId="77777777" w:rsidR="003B00DC" w:rsidRDefault="005717D7" w:rsidP="007E328C">
            <w:pPr>
              <w:pStyle w:val="TableParagraph"/>
              <w:spacing w:before="42" w:line="229" w:lineRule="exact"/>
              <w:ind w:left="108"/>
              <w:jc w:val="left"/>
              <w:rPr>
                <w:rFonts w:ascii="Arial"/>
                <w:sz w:val="20"/>
              </w:rPr>
            </w:pPr>
            <w:r>
              <w:rPr>
                <w:rFonts w:ascii="Arial"/>
                <w:sz w:val="20"/>
              </w:rPr>
              <w:t>Treatment</w:t>
            </w:r>
            <w:r>
              <w:rPr>
                <w:rFonts w:ascii="Arial"/>
                <w:spacing w:val="-6"/>
                <w:sz w:val="20"/>
              </w:rPr>
              <w:t xml:space="preserve"> </w:t>
            </w:r>
            <w:r>
              <w:rPr>
                <w:rFonts w:ascii="Arial"/>
                <w:spacing w:val="-2"/>
                <w:sz w:val="20"/>
              </w:rPr>
              <w:t>difference</w:t>
            </w:r>
          </w:p>
        </w:tc>
        <w:tc>
          <w:tcPr>
            <w:tcW w:w="3104" w:type="dxa"/>
            <w:gridSpan w:val="2"/>
          </w:tcPr>
          <w:p w14:paraId="29168C88" w14:textId="77777777" w:rsidR="003B00DC" w:rsidRDefault="005717D7" w:rsidP="007E328C">
            <w:pPr>
              <w:pStyle w:val="TableParagraph"/>
              <w:spacing w:before="42" w:line="229" w:lineRule="exact"/>
              <w:jc w:val="left"/>
              <w:rPr>
                <w:rFonts w:ascii="Arial"/>
                <w:sz w:val="20"/>
              </w:rPr>
            </w:pPr>
            <w:r>
              <w:rPr>
                <w:rFonts w:ascii="Arial"/>
                <w:spacing w:val="-2"/>
                <w:sz w:val="20"/>
              </w:rPr>
              <w:t>20.55</w:t>
            </w:r>
          </w:p>
        </w:tc>
        <w:tc>
          <w:tcPr>
            <w:tcW w:w="2992" w:type="dxa"/>
            <w:gridSpan w:val="2"/>
          </w:tcPr>
          <w:p w14:paraId="29168C89" w14:textId="77777777" w:rsidR="003B00DC" w:rsidRDefault="005717D7" w:rsidP="007E328C">
            <w:pPr>
              <w:pStyle w:val="TableParagraph"/>
              <w:spacing w:before="42" w:line="229" w:lineRule="exact"/>
              <w:ind w:left="15"/>
              <w:jc w:val="left"/>
              <w:rPr>
                <w:rFonts w:ascii="Arial"/>
                <w:sz w:val="20"/>
              </w:rPr>
            </w:pPr>
            <w:r>
              <w:rPr>
                <w:rFonts w:ascii="Arial"/>
                <w:spacing w:val="-2"/>
                <w:sz w:val="20"/>
              </w:rPr>
              <w:t>21.60</w:t>
            </w:r>
          </w:p>
        </w:tc>
      </w:tr>
      <w:tr w:rsidR="003B00DC" w14:paraId="29168C8E" w14:textId="77777777">
        <w:trPr>
          <w:trHeight w:val="290"/>
        </w:trPr>
        <w:tc>
          <w:tcPr>
            <w:tcW w:w="3114" w:type="dxa"/>
          </w:tcPr>
          <w:p w14:paraId="29168C8B" w14:textId="77777777" w:rsidR="003B00DC" w:rsidRDefault="005717D7" w:rsidP="007E328C">
            <w:pPr>
              <w:pStyle w:val="TableParagraph"/>
              <w:spacing w:before="41" w:line="229" w:lineRule="exact"/>
              <w:ind w:left="108"/>
              <w:jc w:val="left"/>
              <w:rPr>
                <w:rFonts w:ascii="Arial"/>
                <w:sz w:val="20"/>
              </w:rPr>
            </w:pPr>
            <w:r>
              <w:rPr>
                <w:rFonts w:ascii="Arial"/>
                <w:sz w:val="20"/>
              </w:rPr>
              <w:t>(95%</w:t>
            </w:r>
            <w:r>
              <w:rPr>
                <w:rFonts w:ascii="Arial"/>
                <w:spacing w:val="-3"/>
                <w:sz w:val="20"/>
              </w:rPr>
              <w:t xml:space="preserve"> </w:t>
            </w:r>
            <w:r>
              <w:rPr>
                <w:rFonts w:ascii="Arial"/>
                <w:spacing w:val="-5"/>
                <w:sz w:val="20"/>
              </w:rPr>
              <w:t>CI)</w:t>
            </w:r>
          </w:p>
        </w:tc>
        <w:tc>
          <w:tcPr>
            <w:tcW w:w="3104" w:type="dxa"/>
            <w:gridSpan w:val="2"/>
          </w:tcPr>
          <w:p w14:paraId="29168C8C" w14:textId="77777777" w:rsidR="003B00DC" w:rsidRDefault="005717D7" w:rsidP="007E328C">
            <w:pPr>
              <w:pStyle w:val="TableParagraph"/>
              <w:spacing w:before="41" w:line="229" w:lineRule="exact"/>
              <w:ind w:left="996"/>
              <w:jc w:val="left"/>
              <w:rPr>
                <w:rFonts w:ascii="Arial"/>
                <w:sz w:val="20"/>
              </w:rPr>
            </w:pPr>
            <w:r>
              <w:rPr>
                <w:rFonts w:ascii="Arial"/>
                <w:sz w:val="20"/>
              </w:rPr>
              <w:t>13.35,</w:t>
            </w:r>
            <w:r>
              <w:rPr>
                <w:rFonts w:ascii="Arial"/>
                <w:spacing w:val="-1"/>
                <w:sz w:val="20"/>
              </w:rPr>
              <w:t xml:space="preserve"> </w:t>
            </w:r>
            <w:r>
              <w:rPr>
                <w:rFonts w:ascii="Arial"/>
                <w:spacing w:val="-2"/>
                <w:sz w:val="20"/>
              </w:rPr>
              <w:t>27.75</w:t>
            </w:r>
          </w:p>
        </w:tc>
        <w:tc>
          <w:tcPr>
            <w:tcW w:w="2992" w:type="dxa"/>
            <w:gridSpan w:val="2"/>
          </w:tcPr>
          <w:p w14:paraId="29168C8D" w14:textId="77777777" w:rsidR="003B00DC" w:rsidRDefault="005717D7" w:rsidP="007E328C">
            <w:pPr>
              <w:pStyle w:val="TableParagraph"/>
              <w:spacing w:before="41" w:line="229" w:lineRule="exact"/>
              <w:ind w:left="942"/>
              <w:jc w:val="left"/>
              <w:rPr>
                <w:rFonts w:ascii="Arial"/>
                <w:sz w:val="20"/>
              </w:rPr>
            </w:pPr>
            <w:r>
              <w:rPr>
                <w:rFonts w:ascii="Arial"/>
                <w:sz w:val="20"/>
              </w:rPr>
              <w:t>15.10,</w:t>
            </w:r>
            <w:r>
              <w:rPr>
                <w:rFonts w:ascii="Arial"/>
                <w:spacing w:val="-1"/>
                <w:sz w:val="20"/>
              </w:rPr>
              <w:t xml:space="preserve"> </w:t>
            </w:r>
            <w:r>
              <w:rPr>
                <w:rFonts w:ascii="Arial"/>
                <w:spacing w:val="-2"/>
                <w:sz w:val="20"/>
              </w:rPr>
              <w:t>28.10</w:t>
            </w:r>
          </w:p>
        </w:tc>
      </w:tr>
      <w:tr w:rsidR="003B00DC" w14:paraId="29168C92" w14:textId="77777777">
        <w:trPr>
          <w:trHeight w:val="290"/>
        </w:trPr>
        <w:tc>
          <w:tcPr>
            <w:tcW w:w="3114" w:type="dxa"/>
          </w:tcPr>
          <w:p w14:paraId="29168C8F" w14:textId="77777777" w:rsidR="003B00DC" w:rsidRDefault="005717D7" w:rsidP="007E328C">
            <w:pPr>
              <w:pStyle w:val="TableParagraph"/>
              <w:spacing w:before="41" w:line="229" w:lineRule="exact"/>
              <w:ind w:left="108"/>
              <w:jc w:val="left"/>
              <w:rPr>
                <w:rFonts w:ascii="Arial"/>
                <w:sz w:val="20"/>
              </w:rPr>
            </w:pPr>
            <w:r>
              <w:rPr>
                <w:rFonts w:ascii="Arial"/>
                <w:sz w:val="20"/>
              </w:rPr>
              <w:t>p-</w:t>
            </w:r>
            <w:r>
              <w:rPr>
                <w:rFonts w:ascii="Arial"/>
                <w:spacing w:val="-2"/>
                <w:sz w:val="20"/>
              </w:rPr>
              <w:t>value</w:t>
            </w:r>
          </w:p>
        </w:tc>
        <w:tc>
          <w:tcPr>
            <w:tcW w:w="3104" w:type="dxa"/>
            <w:gridSpan w:val="2"/>
          </w:tcPr>
          <w:p w14:paraId="29168C90" w14:textId="77777777" w:rsidR="003B00DC" w:rsidRDefault="005717D7" w:rsidP="007E328C">
            <w:pPr>
              <w:pStyle w:val="TableParagraph"/>
              <w:spacing w:before="41" w:line="229" w:lineRule="exact"/>
              <w:ind w:right="1"/>
              <w:jc w:val="left"/>
              <w:rPr>
                <w:rFonts w:ascii="Arial"/>
                <w:sz w:val="20"/>
              </w:rPr>
            </w:pPr>
            <w:r>
              <w:rPr>
                <w:rFonts w:ascii="Arial"/>
                <w:spacing w:val="-2"/>
                <w:sz w:val="20"/>
              </w:rPr>
              <w:t>&lt;0.001</w:t>
            </w:r>
          </w:p>
        </w:tc>
        <w:tc>
          <w:tcPr>
            <w:tcW w:w="2992" w:type="dxa"/>
            <w:gridSpan w:val="2"/>
          </w:tcPr>
          <w:p w14:paraId="29168C91" w14:textId="77777777" w:rsidR="003B00DC" w:rsidRDefault="005717D7" w:rsidP="007E328C">
            <w:pPr>
              <w:pStyle w:val="TableParagraph"/>
              <w:spacing w:before="41" w:line="229" w:lineRule="exact"/>
              <w:ind w:left="15" w:right="1"/>
              <w:jc w:val="left"/>
              <w:rPr>
                <w:rFonts w:ascii="Arial"/>
                <w:sz w:val="20"/>
              </w:rPr>
            </w:pPr>
            <w:r>
              <w:rPr>
                <w:rFonts w:ascii="Arial"/>
                <w:spacing w:val="-2"/>
                <w:sz w:val="20"/>
              </w:rPr>
              <w:t>&lt;0.001</w:t>
            </w:r>
          </w:p>
        </w:tc>
      </w:tr>
      <w:tr w:rsidR="003B00DC" w14:paraId="29168C94" w14:textId="77777777">
        <w:trPr>
          <w:trHeight w:val="290"/>
        </w:trPr>
        <w:tc>
          <w:tcPr>
            <w:tcW w:w="9210" w:type="dxa"/>
            <w:gridSpan w:val="5"/>
          </w:tcPr>
          <w:p w14:paraId="29168C93" w14:textId="77777777" w:rsidR="003B00DC" w:rsidRDefault="005717D7" w:rsidP="007E328C">
            <w:pPr>
              <w:pStyle w:val="TableParagraph"/>
              <w:spacing w:before="41" w:line="229" w:lineRule="exact"/>
              <w:ind w:left="108"/>
              <w:jc w:val="left"/>
              <w:rPr>
                <w:rFonts w:ascii="Arial"/>
                <w:b/>
                <w:sz w:val="20"/>
              </w:rPr>
            </w:pPr>
            <w:r>
              <w:rPr>
                <w:rFonts w:ascii="Arial"/>
                <w:b/>
                <w:sz w:val="20"/>
              </w:rPr>
              <w:t>Proportion</w:t>
            </w:r>
            <w:r>
              <w:rPr>
                <w:rFonts w:ascii="Arial"/>
                <w:b/>
                <w:spacing w:val="-3"/>
                <w:sz w:val="20"/>
              </w:rPr>
              <w:t xml:space="preserve"> </w:t>
            </w:r>
            <w:r>
              <w:rPr>
                <w:rFonts w:ascii="Arial"/>
                <w:b/>
                <w:sz w:val="20"/>
              </w:rPr>
              <w:t>of</w:t>
            </w:r>
            <w:r>
              <w:rPr>
                <w:rFonts w:ascii="Arial"/>
                <w:b/>
                <w:spacing w:val="-1"/>
                <w:sz w:val="20"/>
              </w:rPr>
              <w:t xml:space="preserve"> </w:t>
            </w:r>
            <w:r>
              <w:rPr>
                <w:rFonts w:ascii="Arial"/>
                <w:b/>
                <w:sz w:val="20"/>
              </w:rPr>
              <w:t>patients</w:t>
            </w:r>
            <w:r>
              <w:rPr>
                <w:rFonts w:ascii="Arial"/>
                <w:b/>
                <w:spacing w:val="-1"/>
                <w:sz w:val="20"/>
              </w:rPr>
              <w:t xml:space="preserve"> </w:t>
            </w:r>
            <w:r>
              <w:rPr>
                <w:rFonts w:ascii="Arial"/>
                <w:b/>
                <w:sz w:val="20"/>
              </w:rPr>
              <w:t>with</w:t>
            </w:r>
            <w:r>
              <w:rPr>
                <w:rFonts w:ascii="Arial"/>
                <w:b/>
                <w:spacing w:val="-1"/>
                <w:sz w:val="20"/>
              </w:rPr>
              <w:t xml:space="preserve"> </w:t>
            </w:r>
            <w:r>
              <w:rPr>
                <w:rFonts w:ascii="Arial"/>
                <w:b/>
                <w:sz w:val="20"/>
              </w:rPr>
              <w:t>DLQI</w:t>
            </w:r>
            <w:r>
              <w:rPr>
                <w:rFonts w:ascii="Arial"/>
                <w:b/>
                <w:spacing w:val="-3"/>
                <w:sz w:val="20"/>
              </w:rPr>
              <w:t xml:space="preserve"> </w:t>
            </w:r>
            <w:r>
              <w:rPr>
                <w:rFonts w:ascii="Arial"/>
                <w:b/>
                <w:sz w:val="20"/>
              </w:rPr>
              <w:t>=</w:t>
            </w:r>
            <w:r>
              <w:rPr>
                <w:rFonts w:ascii="Arial"/>
                <w:b/>
                <w:spacing w:val="-1"/>
                <w:sz w:val="20"/>
              </w:rPr>
              <w:t xml:space="preserve"> </w:t>
            </w:r>
            <w:r>
              <w:rPr>
                <w:rFonts w:ascii="Arial"/>
                <w:b/>
                <w:sz w:val="20"/>
              </w:rPr>
              <w:t>0-1</w:t>
            </w:r>
            <w:r>
              <w:rPr>
                <w:rFonts w:ascii="Arial"/>
                <w:b/>
                <w:spacing w:val="-3"/>
                <w:sz w:val="20"/>
              </w:rPr>
              <w:t xml:space="preserve"> </w:t>
            </w:r>
            <w:r>
              <w:rPr>
                <w:rFonts w:ascii="Arial"/>
                <w:b/>
                <w:sz w:val="20"/>
              </w:rPr>
              <w:t>response</w:t>
            </w:r>
            <w:r>
              <w:rPr>
                <w:rFonts w:ascii="Arial"/>
                <w:b/>
                <w:spacing w:val="-1"/>
                <w:sz w:val="20"/>
              </w:rPr>
              <w:t xml:space="preserve"> </w:t>
            </w:r>
            <w:r>
              <w:rPr>
                <w:rFonts w:ascii="Arial"/>
                <w:b/>
                <w:sz w:val="20"/>
              </w:rPr>
              <w:t>at</w:t>
            </w:r>
            <w:r>
              <w:rPr>
                <w:rFonts w:ascii="Arial"/>
                <w:b/>
                <w:spacing w:val="-3"/>
                <w:sz w:val="20"/>
              </w:rPr>
              <w:t xml:space="preserve"> </w:t>
            </w:r>
            <w:r>
              <w:rPr>
                <w:rFonts w:ascii="Arial"/>
                <w:b/>
                <w:sz w:val="20"/>
              </w:rPr>
              <w:t>Week</w:t>
            </w:r>
            <w:r>
              <w:rPr>
                <w:rFonts w:ascii="Arial"/>
                <w:b/>
                <w:spacing w:val="-2"/>
                <w:sz w:val="20"/>
              </w:rPr>
              <w:t xml:space="preserve"> </w:t>
            </w:r>
            <w:r>
              <w:rPr>
                <w:rFonts w:ascii="Arial"/>
                <w:b/>
                <w:spacing w:val="-5"/>
                <w:sz w:val="20"/>
              </w:rPr>
              <w:t>12</w:t>
            </w:r>
          </w:p>
        </w:tc>
      </w:tr>
      <w:tr w:rsidR="003B00DC" w14:paraId="29168C9A" w14:textId="77777777">
        <w:trPr>
          <w:trHeight w:val="291"/>
        </w:trPr>
        <w:tc>
          <w:tcPr>
            <w:tcW w:w="3114" w:type="dxa"/>
          </w:tcPr>
          <w:p w14:paraId="29168C95" w14:textId="77777777" w:rsidR="003B00DC" w:rsidRDefault="005717D7" w:rsidP="007E328C">
            <w:pPr>
              <w:pStyle w:val="TableParagraph"/>
              <w:spacing w:before="41"/>
              <w:ind w:left="108"/>
              <w:jc w:val="left"/>
              <w:rPr>
                <w:rFonts w:ascii="Arial"/>
                <w:sz w:val="20"/>
              </w:rPr>
            </w:pPr>
            <w:r>
              <w:rPr>
                <w:rFonts w:ascii="Arial"/>
                <w:sz w:val="20"/>
              </w:rPr>
              <w:t xml:space="preserve">n </w:t>
            </w:r>
            <w:r>
              <w:rPr>
                <w:rFonts w:ascii="Arial"/>
                <w:spacing w:val="-5"/>
                <w:sz w:val="20"/>
              </w:rPr>
              <w:t>(%)</w:t>
            </w:r>
          </w:p>
        </w:tc>
        <w:tc>
          <w:tcPr>
            <w:tcW w:w="1553" w:type="dxa"/>
          </w:tcPr>
          <w:p w14:paraId="29168C96" w14:textId="77777777" w:rsidR="003B00DC" w:rsidRDefault="005717D7" w:rsidP="007E328C">
            <w:pPr>
              <w:pStyle w:val="TableParagraph"/>
              <w:spacing w:before="41"/>
              <w:ind w:left="10" w:right="1"/>
              <w:jc w:val="left"/>
              <w:rPr>
                <w:rFonts w:ascii="Arial"/>
                <w:sz w:val="20"/>
              </w:rPr>
            </w:pPr>
            <w:r>
              <w:rPr>
                <w:rFonts w:ascii="Arial"/>
                <w:sz w:val="20"/>
              </w:rPr>
              <w:t>120</w:t>
            </w:r>
            <w:r>
              <w:rPr>
                <w:rFonts w:ascii="Arial"/>
                <w:spacing w:val="-2"/>
                <w:sz w:val="20"/>
              </w:rPr>
              <w:t xml:space="preserve"> (39.0)</w:t>
            </w:r>
          </w:p>
        </w:tc>
        <w:tc>
          <w:tcPr>
            <w:tcW w:w="1551" w:type="dxa"/>
          </w:tcPr>
          <w:p w14:paraId="29168C97" w14:textId="77777777" w:rsidR="003B00DC" w:rsidRDefault="005717D7" w:rsidP="007E328C">
            <w:pPr>
              <w:pStyle w:val="TableParagraph"/>
              <w:spacing w:before="41"/>
              <w:ind w:left="13" w:right="4"/>
              <w:jc w:val="left"/>
              <w:rPr>
                <w:rFonts w:ascii="Arial"/>
                <w:sz w:val="20"/>
              </w:rPr>
            </w:pPr>
            <w:r>
              <w:rPr>
                <w:rFonts w:ascii="Arial"/>
                <w:sz w:val="20"/>
              </w:rPr>
              <w:t>34</w:t>
            </w:r>
            <w:r>
              <w:rPr>
                <w:rFonts w:ascii="Arial"/>
                <w:spacing w:val="-1"/>
                <w:sz w:val="20"/>
              </w:rPr>
              <w:t xml:space="preserve"> </w:t>
            </w:r>
            <w:r>
              <w:rPr>
                <w:rFonts w:ascii="Arial"/>
                <w:spacing w:val="-2"/>
                <w:sz w:val="20"/>
              </w:rPr>
              <w:t>(22.2)</w:t>
            </w:r>
          </w:p>
        </w:tc>
        <w:tc>
          <w:tcPr>
            <w:tcW w:w="1551" w:type="dxa"/>
          </w:tcPr>
          <w:p w14:paraId="29168C98" w14:textId="77777777" w:rsidR="003B00DC" w:rsidRDefault="005717D7" w:rsidP="007E328C">
            <w:pPr>
              <w:pStyle w:val="TableParagraph"/>
              <w:spacing w:before="41"/>
              <w:ind w:left="13" w:right="1"/>
              <w:jc w:val="left"/>
              <w:rPr>
                <w:rFonts w:ascii="Arial"/>
                <w:sz w:val="20"/>
              </w:rPr>
            </w:pPr>
            <w:r>
              <w:rPr>
                <w:rFonts w:ascii="Arial"/>
                <w:sz w:val="20"/>
              </w:rPr>
              <w:t>106</w:t>
            </w:r>
            <w:r>
              <w:rPr>
                <w:rFonts w:ascii="Arial"/>
                <w:spacing w:val="-2"/>
                <w:sz w:val="20"/>
              </w:rPr>
              <w:t xml:space="preserve"> (35.7)</w:t>
            </w:r>
          </w:p>
        </w:tc>
        <w:tc>
          <w:tcPr>
            <w:tcW w:w="1441" w:type="dxa"/>
          </w:tcPr>
          <w:p w14:paraId="29168C99" w14:textId="77777777" w:rsidR="003B00DC" w:rsidRDefault="005717D7" w:rsidP="007E328C">
            <w:pPr>
              <w:pStyle w:val="TableParagraph"/>
              <w:spacing w:before="41"/>
              <w:ind w:left="16" w:right="2"/>
              <w:jc w:val="left"/>
              <w:rPr>
                <w:rFonts w:ascii="Arial"/>
                <w:sz w:val="20"/>
              </w:rPr>
            </w:pPr>
            <w:r>
              <w:rPr>
                <w:rFonts w:ascii="Arial"/>
                <w:sz w:val="20"/>
              </w:rPr>
              <w:t>28</w:t>
            </w:r>
            <w:r>
              <w:rPr>
                <w:rFonts w:ascii="Arial"/>
                <w:spacing w:val="-1"/>
                <w:sz w:val="20"/>
              </w:rPr>
              <w:t xml:space="preserve"> </w:t>
            </w:r>
            <w:r>
              <w:rPr>
                <w:rFonts w:ascii="Arial"/>
                <w:spacing w:val="-2"/>
                <w:sz w:val="20"/>
              </w:rPr>
              <w:t>(18.3)</w:t>
            </w:r>
          </w:p>
        </w:tc>
      </w:tr>
      <w:tr w:rsidR="003B00DC" w14:paraId="29168CA9" w14:textId="77777777">
        <w:trPr>
          <w:trHeight w:val="303"/>
        </w:trPr>
        <w:tc>
          <w:tcPr>
            <w:tcW w:w="3114" w:type="dxa"/>
          </w:tcPr>
          <w:p w14:paraId="29168CA6" w14:textId="77777777" w:rsidR="003B00DC" w:rsidRDefault="005717D7" w:rsidP="007E328C">
            <w:pPr>
              <w:pStyle w:val="TableParagraph"/>
              <w:ind w:left="108"/>
              <w:jc w:val="left"/>
              <w:rPr>
                <w:rFonts w:ascii="Arial"/>
                <w:sz w:val="20"/>
              </w:rPr>
            </w:pPr>
            <w:r>
              <w:rPr>
                <w:rFonts w:ascii="Arial"/>
                <w:sz w:val="20"/>
              </w:rPr>
              <w:t>Treatment</w:t>
            </w:r>
            <w:r>
              <w:rPr>
                <w:rFonts w:ascii="Arial"/>
                <w:spacing w:val="-6"/>
                <w:sz w:val="20"/>
              </w:rPr>
              <w:t xml:space="preserve"> </w:t>
            </w:r>
            <w:r>
              <w:rPr>
                <w:rFonts w:ascii="Arial"/>
                <w:spacing w:val="-2"/>
                <w:sz w:val="20"/>
              </w:rPr>
              <w:t>difference</w:t>
            </w:r>
          </w:p>
        </w:tc>
        <w:tc>
          <w:tcPr>
            <w:tcW w:w="3104" w:type="dxa"/>
            <w:gridSpan w:val="2"/>
          </w:tcPr>
          <w:p w14:paraId="29168CA7" w14:textId="77777777" w:rsidR="003B00DC" w:rsidRDefault="005717D7" w:rsidP="007E328C">
            <w:pPr>
              <w:pStyle w:val="TableParagraph"/>
              <w:spacing w:before="53"/>
              <w:jc w:val="left"/>
              <w:rPr>
                <w:rFonts w:ascii="Arial"/>
                <w:sz w:val="20"/>
              </w:rPr>
            </w:pPr>
            <w:r>
              <w:rPr>
                <w:rFonts w:ascii="Arial"/>
                <w:spacing w:val="-2"/>
                <w:sz w:val="20"/>
              </w:rPr>
              <w:t>17.65</w:t>
            </w:r>
          </w:p>
        </w:tc>
        <w:tc>
          <w:tcPr>
            <w:tcW w:w="2992" w:type="dxa"/>
            <w:gridSpan w:val="2"/>
          </w:tcPr>
          <w:p w14:paraId="29168CA8" w14:textId="77777777" w:rsidR="003B00DC" w:rsidRDefault="005717D7" w:rsidP="007E328C">
            <w:pPr>
              <w:pStyle w:val="TableParagraph"/>
              <w:spacing w:before="53"/>
              <w:ind w:left="15"/>
              <w:jc w:val="left"/>
              <w:rPr>
                <w:rFonts w:ascii="Arial"/>
                <w:sz w:val="20"/>
              </w:rPr>
            </w:pPr>
            <w:r>
              <w:rPr>
                <w:rFonts w:ascii="Arial"/>
                <w:spacing w:val="-2"/>
                <w:sz w:val="20"/>
              </w:rPr>
              <w:t>18.21</w:t>
            </w:r>
          </w:p>
        </w:tc>
      </w:tr>
      <w:tr w:rsidR="003B00DC" w14:paraId="29168CAD" w14:textId="77777777">
        <w:trPr>
          <w:trHeight w:val="290"/>
        </w:trPr>
        <w:tc>
          <w:tcPr>
            <w:tcW w:w="3114" w:type="dxa"/>
          </w:tcPr>
          <w:p w14:paraId="29168CAA" w14:textId="77777777" w:rsidR="003B00DC" w:rsidRDefault="005717D7" w:rsidP="007E328C">
            <w:pPr>
              <w:pStyle w:val="TableParagraph"/>
              <w:ind w:left="108"/>
              <w:jc w:val="left"/>
              <w:rPr>
                <w:rFonts w:ascii="Arial"/>
                <w:sz w:val="20"/>
              </w:rPr>
            </w:pPr>
            <w:r>
              <w:rPr>
                <w:rFonts w:ascii="Arial"/>
                <w:sz w:val="20"/>
              </w:rPr>
              <w:t>(95%</w:t>
            </w:r>
            <w:r>
              <w:rPr>
                <w:rFonts w:ascii="Arial"/>
                <w:spacing w:val="-3"/>
                <w:sz w:val="20"/>
              </w:rPr>
              <w:t xml:space="preserve"> </w:t>
            </w:r>
            <w:r>
              <w:rPr>
                <w:rFonts w:ascii="Arial"/>
                <w:spacing w:val="-5"/>
                <w:sz w:val="20"/>
              </w:rPr>
              <w:t>CI)</w:t>
            </w:r>
          </w:p>
        </w:tc>
        <w:tc>
          <w:tcPr>
            <w:tcW w:w="3104" w:type="dxa"/>
            <w:gridSpan w:val="2"/>
          </w:tcPr>
          <w:p w14:paraId="29168CAB" w14:textId="77777777" w:rsidR="003B00DC" w:rsidRDefault="005717D7" w:rsidP="007E328C">
            <w:pPr>
              <w:pStyle w:val="TableParagraph"/>
              <w:ind w:right="1"/>
              <w:jc w:val="left"/>
              <w:rPr>
                <w:rFonts w:ascii="Arial"/>
                <w:sz w:val="20"/>
              </w:rPr>
            </w:pPr>
            <w:r>
              <w:rPr>
                <w:rFonts w:ascii="Arial"/>
                <w:sz w:val="20"/>
              </w:rPr>
              <w:t>9.14,</w:t>
            </w:r>
            <w:r>
              <w:rPr>
                <w:rFonts w:ascii="Arial"/>
                <w:spacing w:val="-1"/>
                <w:sz w:val="20"/>
              </w:rPr>
              <w:t xml:space="preserve"> </w:t>
            </w:r>
            <w:r>
              <w:rPr>
                <w:rFonts w:ascii="Arial"/>
                <w:spacing w:val="-2"/>
                <w:sz w:val="20"/>
              </w:rPr>
              <w:t>26.16</w:t>
            </w:r>
          </w:p>
        </w:tc>
        <w:tc>
          <w:tcPr>
            <w:tcW w:w="2992" w:type="dxa"/>
            <w:gridSpan w:val="2"/>
          </w:tcPr>
          <w:p w14:paraId="29168CAC" w14:textId="77777777" w:rsidR="003B00DC" w:rsidRDefault="005717D7" w:rsidP="007E328C">
            <w:pPr>
              <w:pStyle w:val="TableParagraph"/>
              <w:ind w:left="997"/>
              <w:jc w:val="left"/>
              <w:rPr>
                <w:rFonts w:ascii="Arial"/>
                <w:sz w:val="20"/>
              </w:rPr>
            </w:pPr>
            <w:r>
              <w:rPr>
                <w:rFonts w:ascii="Arial"/>
                <w:sz w:val="20"/>
              </w:rPr>
              <w:t>9.96,</w:t>
            </w:r>
            <w:r>
              <w:rPr>
                <w:rFonts w:ascii="Arial"/>
                <w:spacing w:val="-1"/>
                <w:sz w:val="20"/>
              </w:rPr>
              <w:t xml:space="preserve"> </w:t>
            </w:r>
            <w:r>
              <w:rPr>
                <w:rFonts w:ascii="Arial"/>
                <w:spacing w:val="-2"/>
                <w:sz w:val="20"/>
              </w:rPr>
              <w:t>26.45</w:t>
            </w:r>
          </w:p>
        </w:tc>
      </w:tr>
      <w:tr w:rsidR="003B00DC" w14:paraId="29168CB1" w14:textId="77777777">
        <w:trPr>
          <w:trHeight w:val="290"/>
        </w:trPr>
        <w:tc>
          <w:tcPr>
            <w:tcW w:w="3114" w:type="dxa"/>
          </w:tcPr>
          <w:p w14:paraId="29168CAE" w14:textId="77777777" w:rsidR="003B00DC" w:rsidRDefault="005717D7" w:rsidP="007E328C">
            <w:pPr>
              <w:pStyle w:val="TableParagraph"/>
              <w:ind w:left="108"/>
              <w:jc w:val="left"/>
              <w:rPr>
                <w:rFonts w:ascii="Arial"/>
                <w:sz w:val="20"/>
              </w:rPr>
            </w:pPr>
            <w:r>
              <w:rPr>
                <w:rFonts w:ascii="Arial"/>
                <w:sz w:val="20"/>
              </w:rPr>
              <w:t>p-</w:t>
            </w:r>
            <w:r>
              <w:rPr>
                <w:rFonts w:ascii="Arial"/>
                <w:spacing w:val="-2"/>
                <w:sz w:val="20"/>
              </w:rPr>
              <w:t>value</w:t>
            </w:r>
          </w:p>
        </w:tc>
        <w:tc>
          <w:tcPr>
            <w:tcW w:w="3104" w:type="dxa"/>
            <w:gridSpan w:val="2"/>
          </w:tcPr>
          <w:p w14:paraId="29168CAF" w14:textId="77777777" w:rsidR="003B00DC" w:rsidRDefault="005717D7" w:rsidP="007E328C">
            <w:pPr>
              <w:pStyle w:val="TableParagraph"/>
              <w:ind w:right="1"/>
              <w:jc w:val="left"/>
              <w:rPr>
                <w:rFonts w:ascii="Arial"/>
                <w:sz w:val="20"/>
              </w:rPr>
            </w:pPr>
            <w:r>
              <w:rPr>
                <w:rFonts w:ascii="Arial"/>
                <w:spacing w:val="-2"/>
                <w:sz w:val="20"/>
              </w:rPr>
              <w:t>&lt;0.001</w:t>
            </w:r>
          </w:p>
        </w:tc>
        <w:tc>
          <w:tcPr>
            <w:tcW w:w="2992" w:type="dxa"/>
            <w:gridSpan w:val="2"/>
          </w:tcPr>
          <w:p w14:paraId="29168CB0" w14:textId="77777777" w:rsidR="003B00DC" w:rsidRDefault="005717D7" w:rsidP="007E328C">
            <w:pPr>
              <w:pStyle w:val="TableParagraph"/>
              <w:ind w:left="15" w:right="1"/>
              <w:jc w:val="left"/>
              <w:rPr>
                <w:rFonts w:ascii="Arial"/>
                <w:sz w:val="20"/>
              </w:rPr>
            </w:pPr>
            <w:r>
              <w:rPr>
                <w:rFonts w:ascii="Arial"/>
                <w:spacing w:val="-2"/>
                <w:sz w:val="20"/>
              </w:rPr>
              <w:t>&lt;0.001</w:t>
            </w:r>
          </w:p>
        </w:tc>
      </w:tr>
      <w:tr w:rsidR="003B00DC" w14:paraId="29168CB3" w14:textId="77777777">
        <w:trPr>
          <w:trHeight w:val="290"/>
        </w:trPr>
        <w:tc>
          <w:tcPr>
            <w:tcW w:w="9210" w:type="dxa"/>
            <w:gridSpan w:val="5"/>
          </w:tcPr>
          <w:p w14:paraId="29168CB2" w14:textId="77777777" w:rsidR="003B00DC" w:rsidRDefault="005717D7" w:rsidP="007E328C">
            <w:pPr>
              <w:pStyle w:val="TableParagraph"/>
              <w:ind w:left="108"/>
              <w:jc w:val="left"/>
              <w:rPr>
                <w:rFonts w:ascii="Arial"/>
                <w:b/>
                <w:sz w:val="20"/>
              </w:rPr>
            </w:pPr>
            <w:r>
              <w:rPr>
                <w:rFonts w:ascii="Arial"/>
                <w:b/>
                <w:sz w:val="20"/>
              </w:rPr>
              <w:t>Cumulative</w:t>
            </w:r>
            <w:r>
              <w:rPr>
                <w:rFonts w:ascii="Arial"/>
                <w:b/>
                <w:spacing w:val="-5"/>
                <w:sz w:val="20"/>
              </w:rPr>
              <w:t xml:space="preserve"> </w:t>
            </w:r>
            <w:r>
              <w:rPr>
                <w:rFonts w:ascii="Arial"/>
                <w:b/>
                <w:sz w:val="20"/>
              </w:rPr>
              <w:t>number</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weeks</w:t>
            </w:r>
            <w:r>
              <w:rPr>
                <w:rFonts w:ascii="Arial"/>
                <w:b/>
                <w:spacing w:val="-3"/>
                <w:sz w:val="20"/>
              </w:rPr>
              <w:t xml:space="preserve"> </w:t>
            </w:r>
            <w:r>
              <w:rPr>
                <w:rFonts w:ascii="Arial"/>
                <w:b/>
                <w:sz w:val="20"/>
              </w:rPr>
              <w:t>with</w:t>
            </w:r>
            <w:r>
              <w:rPr>
                <w:rFonts w:ascii="Arial"/>
                <w:b/>
                <w:spacing w:val="-2"/>
                <w:sz w:val="20"/>
              </w:rPr>
              <w:t xml:space="preserve"> </w:t>
            </w:r>
            <w:r>
              <w:rPr>
                <w:rFonts w:ascii="Arial"/>
                <w:b/>
                <w:sz w:val="20"/>
              </w:rPr>
              <w:t>AAS7</w:t>
            </w:r>
            <w:r>
              <w:rPr>
                <w:rFonts w:ascii="Arial"/>
                <w:b/>
                <w:spacing w:val="-3"/>
                <w:sz w:val="20"/>
              </w:rPr>
              <w:t xml:space="preserve"> </w:t>
            </w:r>
            <w:r>
              <w:rPr>
                <w:rFonts w:ascii="Arial"/>
                <w:b/>
                <w:sz w:val="20"/>
              </w:rPr>
              <w:t>=</w:t>
            </w:r>
            <w:r>
              <w:rPr>
                <w:rFonts w:ascii="Arial"/>
                <w:b/>
                <w:spacing w:val="-3"/>
                <w:sz w:val="20"/>
              </w:rPr>
              <w:t xml:space="preserve"> </w:t>
            </w:r>
            <w:r>
              <w:rPr>
                <w:rFonts w:ascii="Arial"/>
                <w:b/>
                <w:sz w:val="20"/>
              </w:rPr>
              <w:t>0</w:t>
            </w:r>
            <w:r>
              <w:rPr>
                <w:rFonts w:ascii="Arial"/>
                <w:b/>
                <w:spacing w:val="-3"/>
                <w:sz w:val="20"/>
              </w:rPr>
              <w:t xml:space="preserve"> </w:t>
            </w:r>
            <w:r>
              <w:rPr>
                <w:rFonts w:ascii="Arial"/>
                <w:b/>
                <w:sz w:val="20"/>
              </w:rPr>
              <w:t>between</w:t>
            </w:r>
            <w:r>
              <w:rPr>
                <w:rFonts w:ascii="Arial"/>
                <w:b/>
                <w:spacing w:val="-2"/>
                <w:sz w:val="20"/>
              </w:rPr>
              <w:t xml:space="preserve"> </w:t>
            </w:r>
            <w:r>
              <w:rPr>
                <w:rFonts w:ascii="Arial"/>
                <w:b/>
                <w:sz w:val="20"/>
              </w:rPr>
              <w:t>baseline</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Week</w:t>
            </w:r>
            <w:r>
              <w:rPr>
                <w:rFonts w:ascii="Arial"/>
                <w:b/>
                <w:spacing w:val="-3"/>
                <w:sz w:val="20"/>
              </w:rPr>
              <w:t xml:space="preserve"> </w:t>
            </w:r>
            <w:r>
              <w:rPr>
                <w:rFonts w:ascii="Arial"/>
                <w:b/>
                <w:spacing w:val="-5"/>
                <w:sz w:val="20"/>
              </w:rPr>
              <w:t>12</w:t>
            </w:r>
          </w:p>
        </w:tc>
      </w:tr>
      <w:tr w:rsidR="003B00DC" w14:paraId="29168CB9" w14:textId="77777777">
        <w:trPr>
          <w:trHeight w:val="290"/>
        </w:trPr>
        <w:tc>
          <w:tcPr>
            <w:tcW w:w="3114" w:type="dxa"/>
          </w:tcPr>
          <w:p w14:paraId="29168CB4" w14:textId="77777777" w:rsidR="003B00DC" w:rsidRDefault="005717D7" w:rsidP="007E328C">
            <w:pPr>
              <w:pStyle w:val="TableParagraph"/>
              <w:ind w:left="108"/>
              <w:jc w:val="left"/>
              <w:rPr>
                <w:rFonts w:ascii="Arial"/>
                <w:sz w:val="20"/>
              </w:rPr>
            </w:pPr>
            <w:r>
              <w:rPr>
                <w:rFonts w:ascii="Arial"/>
                <w:sz w:val="20"/>
              </w:rPr>
              <w:t>LS</w:t>
            </w:r>
            <w:r>
              <w:rPr>
                <w:rFonts w:ascii="Arial"/>
                <w:spacing w:val="-5"/>
                <w:sz w:val="20"/>
              </w:rPr>
              <w:t xml:space="preserve"> </w:t>
            </w:r>
            <w:r>
              <w:rPr>
                <w:rFonts w:ascii="Arial"/>
                <w:sz w:val="20"/>
              </w:rPr>
              <w:t>mean</w:t>
            </w:r>
            <w:r>
              <w:rPr>
                <w:rFonts w:ascii="Arial"/>
                <w:spacing w:val="-1"/>
                <w:sz w:val="20"/>
              </w:rPr>
              <w:t xml:space="preserve"> </w:t>
            </w:r>
            <w:r>
              <w:rPr>
                <w:rFonts w:ascii="Arial"/>
                <w:spacing w:val="-4"/>
                <w:sz w:val="20"/>
              </w:rPr>
              <w:t>(SE)</w:t>
            </w:r>
          </w:p>
        </w:tc>
        <w:tc>
          <w:tcPr>
            <w:tcW w:w="1553" w:type="dxa"/>
          </w:tcPr>
          <w:p w14:paraId="29168CB5" w14:textId="77777777" w:rsidR="003B00DC" w:rsidRDefault="005717D7" w:rsidP="007E328C">
            <w:pPr>
              <w:pStyle w:val="TableParagraph"/>
              <w:ind w:left="237"/>
              <w:jc w:val="left"/>
              <w:rPr>
                <w:rFonts w:ascii="Arial"/>
                <w:sz w:val="20"/>
              </w:rPr>
            </w:pPr>
            <w:r>
              <w:rPr>
                <w:rFonts w:ascii="Arial"/>
                <w:sz w:val="20"/>
              </w:rPr>
              <w:t>8.43</w:t>
            </w:r>
            <w:r>
              <w:rPr>
                <w:rFonts w:ascii="Arial"/>
                <w:spacing w:val="-5"/>
                <w:sz w:val="20"/>
              </w:rPr>
              <w:t xml:space="preserve"> </w:t>
            </w:r>
            <w:r>
              <w:rPr>
                <w:rFonts w:ascii="Arial"/>
                <w:spacing w:val="-2"/>
                <w:sz w:val="20"/>
              </w:rPr>
              <w:t>(0.274)</w:t>
            </w:r>
          </w:p>
        </w:tc>
        <w:tc>
          <w:tcPr>
            <w:tcW w:w="1551" w:type="dxa"/>
          </w:tcPr>
          <w:p w14:paraId="29168CB6" w14:textId="77777777" w:rsidR="003B00DC" w:rsidRDefault="005717D7" w:rsidP="007E328C">
            <w:pPr>
              <w:pStyle w:val="TableParagraph"/>
              <w:ind w:left="235"/>
              <w:jc w:val="left"/>
              <w:rPr>
                <w:rFonts w:ascii="Arial"/>
                <w:sz w:val="20"/>
              </w:rPr>
            </w:pPr>
            <w:r>
              <w:rPr>
                <w:rFonts w:ascii="Arial"/>
                <w:sz w:val="20"/>
              </w:rPr>
              <w:t>6.72</w:t>
            </w:r>
            <w:r>
              <w:rPr>
                <w:rFonts w:ascii="Arial"/>
                <w:spacing w:val="-5"/>
                <w:sz w:val="20"/>
              </w:rPr>
              <w:t xml:space="preserve"> </w:t>
            </w:r>
            <w:r>
              <w:rPr>
                <w:rFonts w:ascii="Arial"/>
                <w:spacing w:val="-2"/>
                <w:sz w:val="20"/>
              </w:rPr>
              <w:t>(0.330)</w:t>
            </w:r>
          </w:p>
        </w:tc>
        <w:tc>
          <w:tcPr>
            <w:tcW w:w="1551" w:type="dxa"/>
          </w:tcPr>
          <w:p w14:paraId="29168CB7" w14:textId="77777777" w:rsidR="003B00DC" w:rsidRDefault="005717D7" w:rsidP="007E328C">
            <w:pPr>
              <w:pStyle w:val="TableParagraph"/>
              <w:ind w:left="237"/>
              <w:jc w:val="left"/>
              <w:rPr>
                <w:rFonts w:ascii="Arial"/>
                <w:sz w:val="20"/>
              </w:rPr>
            </w:pPr>
            <w:r>
              <w:rPr>
                <w:rFonts w:ascii="Arial"/>
                <w:sz w:val="20"/>
              </w:rPr>
              <w:t>8.81</w:t>
            </w:r>
            <w:r>
              <w:rPr>
                <w:rFonts w:ascii="Arial"/>
                <w:spacing w:val="-5"/>
                <w:sz w:val="20"/>
              </w:rPr>
              <w:t xml:space="preserve"> </w:t>
            </w:r>
            <w:r>
              <w:rPr>
                <w:rFonts w:ascii="Arial"/>
                <w:spacing w:val="-2"/>
                <w:sz w:val="20"/>
              </w:rPr>
              <w:t>(0.308)</w:t>
            </w:r>
          </w:p>
        </w:tc>
        <w:tc>
          <w:tcPr>
            <w:tcW w:w="1441" w:type="dxa"/>
          </w:tcPr>
          <w:p w14:paraId="29168CB8" w14:textId="77777777" w:rsidR="003B00DC" w:rsidRDefault="005717D7" w:rsidP="007E328C">
            <w:pPr>
              <w:pStyle w:val="TableParagraph"/>
              <w:ind w:left="183"/>
              <w:jc w:val="left"/>
              <w:rPr>
                <w:rFonts w:ascii="Arial"/>
                <w:sz w:val="20"/>
              </w:rPr>
            </w:pPr>
            <w:r>
              <w:rPr>
                <w:rFonts w:ascii="Arial"/>
                <w:sz w:val="20"/>
              </w:rPr>
              <w:t>6.68</w:t>
            </w:r>
            <w:r>
              <w:rPr>
                <w:rFonts w:ascii="Arial"/>
                <w:spacing w:val="-5"/>
                <w:sz w:val="20"/>
              </w:rPr>
              <w:t xml:space="preserve"> </w:t>
            </w:r>
            <w:r>
              <w:rPr>
                <w:rFonts w:ascii="Arial"/>
                <w:spacing w:val="-2"/>
                <w:sz w:val="20"/>
              </w:rPr>
              <w:t>(0.343)</w:t>
            </w:r>
          </w:p>
        </w:tc>
      </w:tr>
      <w:tr w:rsidR="003B00DC" w14:paraId="29168CBD" w14:textId="77777777">
        <w:trPr>
          <w:trHeight w:val="290"/>
        </w:trPr>
        <w:tc>
          <w:tcPr>
            <w:tcW w:w="3114" w:type="dxa"/>
          </w:tcPr>
          <w:p w14:paraId="29168CBA" w14:textId="77777777" w:rsidR="003B00DC" w:rsidRDefault="005717D7" w:rsidP="007E328C">
            <w:pPr>
              <w:pStyle w:val="TableParagraph"/>
              <w:ind w:left="108"/>
              <w:jc w:val="left"/>
              <w:rPr>
                <w:rFonts w:ascii="Arial"/>
                <w:sz w:val="20"/>
              </w:rPr>
            </w:pPr>
            <w:r>
              <w:rPr>
                <w:rFonts w:ascii="Arial"/>
                <w:sz w:val="20"/>
              </w:rPr>
              <w:t>Rate</w:t>
            </w:r>
            <w:r>
              <w:rPr>
                <w:rFonts w:ascii="Arial"/>
                <w:spacing w:val="-5"/>
                <w:sz w:val="20"/>
              </w:rPr>
              <w:t xml:space="preserve"> </w:t>
            </w:r>
            <w:r>
              <w:rPr>
                <w:rFonts w:ascii="Arial"/>
                <w:spacing w:val="-2"/>
                <w:sz w:val="20"/>
              </w:rPr>
              <w:t>ratio</w:t>
            </w:r>
          </w:p>
        </w:tc>
        <w:tc>
          <w:tcPr>
            <w:tcW w:w="3104" w:type="dxa"/>
            <w:gridSpan w:val="2"/>
          </w:tcPr>
          <w:p w14:paraId="29168CBB" w14:textId="77777777" w:rsidR="003B00DC" w:rsidRDefault="005717D7" w:rsidP="007E328C">
            <w:pPr>
              <w:pStyle w:val="TableParagraph"/>
              <w:ind w:right="1"/>
              <w:jc w:val="left"/>
              <w:rPr>
                <w:rFonts w:ascii="Arial"/>
                <w:sz w:val="20"/>
              </w:rPr>
            </w:pPr>
            <w:r>
              <w:rPr>
                <w:rFonts w:ascii="Arial"/>
                <w:spacing w:val="-4"/>
                <w:sz w:val="20"/>
              </w:rPr>
              <w:t>1.25</w:t>
            </w:r>
          </w:p>
        </w:tc>
        <w:tc>
          <w:tcPr>
            <w:tcW w:w="2992" w:type="dxa"/>
            <w:gridSpan w:val="2"/>
          </w:tcPr>
          <w:p w14:paraId="29168CBC" w14:textId="77777777" w:rsidR="003B00DC" w:rsidRDefault="005717D7" w:rsidP="007E328C">
            <w:pPr>
              <w:pStyle w:val="TableParagraph"/>
              <w:ind w:left="15" w:right="1"/>
              <w:jc w:val="left"/>
              <w:rPr>
                <w:rFonts w:ascii="Arial"/>
                <w:sz w:val="20"/>
              </w:rPr>
            </w:pPr>
            <w:r>
              <w:rPr>
                <w:rFonts w:ascii="Arial"/>
                <w:spacing w:val="-4"/>
                <w:sz w:val="20"/>
              </w:rPr>
              <w:t>1.32</w:t>
            </w:r>
          </w:p>
        </w:tc>
      </w:tr>
      <w:tr w:rsidR="003B00DC" w14:paraId="29168CC1" w14:textId="77777777">
        <w:trPr>
          <w:trHeight w:val="290"/>
        </w:trPr>
        <w:tc>
          <w:tcPr>
            <w:tcW w:w="3114" w:type="dxa"/>
          </w:tcPr>
          <w:p w14:paraId="29168CBE" w14:textId="77777777" w:rsidR="003B00DC" w:rsidRDefault="005717D7" w:rsidP="007E328C">
            <w:pPr>
              <w:pStyle w:val="TableParagraph"/>
              <w:ind w:left="108"/>
              <w:jc w:val="left"/>
              <w:rPr>
                <w:rFonts w:ascii="Arial"/>
                <w:sz w:val="20"/>
              </w:rPr>
            </w:pPr>
            <w:r>
              <w:rPr>
                <w:rFonts w:ascii="Arial"/>
                <w:sz w:val="20"/>
              </w:rPr>
              <w:t>(95%</w:t>
            </w:r>
            <w:r>
              <w:rPr>
                <w:rFonts w:ascii="Arial"/>
                <w:spacing w:val="-3"/>
                <w:sz w:val="20"/>
              </w:rPr>
              <w:t xml:space="preserve"> </w:t>
            </w:r>
            <w:r>
              <w:rPr>
                <w:rFonts w:ascii="Arial"/>
                <w:spacing w:val="-5"/>
                <w:sz w:val="20"/>
              </w:rPr>
              <w:t>CI)</w:t>
            </w:r>
          </w:p>
        </w:tc>
        <w:tc>
          <w:tcPr>
            <w:tcW w:w="3104" w:type="dxa"/>
            <w:gridSpan w:val="2"/>
          </w:tcPr>
          <w:p w14:paraId="29168CBF" w14:textId="77777777" w:rsidR="003B00DC" w:rsidRDefault="005717D7" w:rsidP="007E328C">
            <w:pPr>
              <w:pStyle w:val="TableParagraph"/>
              <w:ind w:left="1041"/>
              <w:jc w:val="left"/>
              <w:rPr>
                <w:rFonts w:ascii="Arial"/>
                <w:sz w:val="20"/>
              </w:rPr>
            </w:pPr>
            <w:r>
              <w:rPr>
                <w:rFonts w:ascii="Arial"/>
                <w:sz w:val="20"/>
              </w:rPr>
              <w:t>(1.12,</w:t>
            </w:r>
            <w:r>
              <w:rPr>
                <w:rFonts w:ascii="Arial"/>
                <w:spacing w:val="-2"/>
                <w:sz w:val="20"/>
              </w:rPr>
              <w:t xml:space="preserve"> 1.41)</w:t>
            </w:r>
          </w:p>
        </w:tc>
        <w:tc>
          <w:tcPr>
            <w:tcW w:w="2992" w:type="dxa"/>
            <w:gridSpan w:val="2"/>
          </w:tcPr>
          <w:p w14:paraId="29168CC0" w14:textId="77777777" w:rsidR="003B00DC" w:rsidRDefault="005717D7" w:rsidP="007E328C">
            <w:pPr>
              <w:pStyle w:val="TableParagraph"/>
              <w:ind w:left="986"/>
              <w:jc w:val="left"/>
              <w:rPr>
                <w:rFonts w:ascii="Arial"/>
                <w:sz w:val="20"/>
              </w:rPr>
            </w:pPr>
            <w:r>
              <w:rPr>
                <w:rFonts w:ascii="Arial"/>
                <w:sz w:val="20"/>
              </w:rPr>
              <w:t>(1.17,</w:t>
            </w:r>
            <w:r>
              <w:rPr>
                <w:rFonts w:ascii="Arial"/>
                <w:spacing w:val="-2"/>
                <w:sz w:val="20"/>
              </w:rPr>
              <w:t xml:space="preserve"> 1.49)</w:t>
            </w:r>
          </w:p>
        </w:tc>
      </w:tr>
      <w:tr w:rsidR="003B00DC" w14:paraId="29168CC5" w14:textId="77777777">
        <w:trPr>
          <w:trHeight w:val="290"/>
        </w:trPr>
        <w:tc>
          <w:tcPr>
            <w:tcW w:w="3114" w:type="dxa"/>
          </w:tcPr>
          <w:p w14:paraId="29168CC2" w14:textId="77777777" w:rsidR="003B00DC" w:rsidRDefault="005717D7" w:rsidP="007E328C">
            <w:pPr>
              <w:pStyle w:val="TableParagraph"/>
              <w:ind w:left="108"/>
              <w:jc w:val="left"/>
              <w:rPr>
                <w:rFonts w:ascii="Arial"/>
                <w:sz w:val="20"/>
              </w:rPr>
            </w:pPr>
            <w:r>
              <w:rPr>
                <w:rFonts w:ascii="Arial"/>
                <w:sz w:val="20"/>
              </w:rPr>
              <w:t>p-</w:t>
            </w:r>
            <w:r>
              <w:rPr>
                <w:rFonts w:ascii="Arial"/>
                <w:spacing w:val="-2"/>
                <w:sz w:val="20"/>
              </w:rPr>
              <w:t>value</w:t>
            </w:r>
          </w:p>
        </w:tc>
        <w:tc>
          <w:tcPr>
            <w:tcW w:w="3104" w:type="dxa"/>
            <w:gridSpan w:val="2"/>
          </w:tcPr>
          <w:p w14:paraId="29168CC3" w14:textId="77777777" w:rsidR="003B00DC" w:rsidRDefault="005717D7" w:rsidP="007E328C">
            <w:pPr>
              <w:pStyle w:val="TableParagraph"/>
              <w:ind w:right="1"/>
              <w:jc w:val="left"/>
              <w:rPr>
                <w:rFonts w:ascii="Arial"/>
                <w:sz w:val="20"/>
              </w:rPr>
            </w:pPr>
            <w:r>
              <w:rPr>
                <w:rFonts w:ascii="Arial"/>
                <w:spacing w:val="-2"/>
                <w:sz w:val="20"/>
              </w:rPr>
              <w:t>&lt;0.001</w:t>
            </w:r>
          </w:p>
        </w:tc>
        <w:tc>
          <w:tcPr>
            <w:tcW w:w="2992" w:type="dxa"/>
            <w:gridSpan w:val="2"/>
          </w:tcPr>
          <w:p w14:paraId="29168CC4" w14:textId="77777777" w:rsidR="003B00DC" w:rsidRDefault="005717D7" w:rsidP="007E328C">
            <w:pPr>
              <w:pStyle w:val="TableParagraph"/>
              <w:ind w:left="15" w:right="1"/>
              <w:jc w:val="left"/>
              <w:rPr>
                <w:rFonts w:ascii="Arial"/>
                <w:sz w:val="20"/>
              </w:rPr>
            </w:pPr>
            <w:r>
              <w:rPr>
                <w:rFonts w:ascii="Arial"/>
                <w:spacing w:val="-2"/>
                <w:sz w:val="20"/>
              </w:rPr>
              <w:t>&lt;0.001</w:t>
            </w:r>
          </w:p>
        </w:tc>
      </w:tr>
      <w:tr w:rsidR="003B00DC" w14:paraId="29168CC7" w14:textId="77777777">
        <w:trPr>
          <w:trHeight w:val="290"/>
        </w:trPr>
        <w:tc>
          <w:tcPr>
            <w:tcW w:w="9210" w:type="dxa"/>
            <w:gridSpan w:val="5"/>
          </w:tcPr>
          <w:p w14:paraId="29168CC6" w14:textId="77777777" w:rsidR="003B00DC" w:rsidRDefault="005717D7" w:rsidP="007E328C">
            <w:pPr>
              <w:pStyle w:val="TableParagraph"/>
              <w:ind w:left="108"/>
              <w:jc w:val="left"/>
              <w:rPr>
                <w:rFonts w:ascii="Arial" w:hAnsi="Arial"/>
                <w:b/>
                <w:sz w:val="20"/>
              </w:rPr>
            </w:pPr>
            <w:r>
              <w:rPr>
                <w:rFonts w:ascii="Arial" w:hAnsi="Arial"/>
                <w:b/>
                <w:sz w:val="20"/>
              </w:rPr>
              <w:t>Cumulative</w:t>
            </w:r>
            <w:r>
              <w:rPr>
                <w:rFonts w:ascii="Arial" w:hAnsi="Arial"/>
                <w:b/>
                <w:spacing w:val="-6"/>
                <w:sz w:val="20"/>
              </w:rPr>
              <w:t xml:space="preserve"> </w:t>
            </w:r>
            <w:r>
              <w:rPr>
                <w:rFonts w:ascii="Arial" w:hAnsi="Arial"/>
                <w:b/>
                <w:sz w:val="20"/>
              </w:rPr>
              <w:t>number</w:t>
            </w:r>
            <w:r>
              <w:rPr>
                <w:rFonts w:ascii="Arial" w:hAnsi="Arial"/>
                <w:b/>
                <w:spacing w:val="-3"/>
                <w:sz w:val="20"/>
              </w:rPr>
              <w:t xml:space="preserve"> </w:t>
            </w:r>
            <w:r>
              <w:rPr>
                <w:rFonts w:ascii="Arial" w:hAnsi="Arial"/>
                <w:b/>
                <w:sz w:val="20"/>
              </w:rPr>
              <w:t>of</w:t>
            </w:r>
            <w:r>
              <w:rPr>
                <w:rFonts w:ascii="Arial" w:hAnsi="Arial"/>
                <w:b/>
                <w:spacing w:val="-3"/>
                <w:sz w:val="20"/>
              </w:rPr>
              <w:t xml:space="preserve"> </w:t>
            </w:r>
            <w:r>
              <w:rPr>
                <w:rFonts w:ascii="Arial" w:hAnsi="Arial"/>
                <w:b/>
                <w:sz w:val="20"/>
              </w:rPr>
              <w:t>weeks</w:t>
            </w:r>
            <w:r>
              <w:rPr>
                <w:rFonts w:ascii="Arial" w:hAnsi="Arial"/>
                <w:b/>
                <w:spacing w:val="-3"/>
                <w:sz w:val="20"/>
              </w:rPr>
              <w:t xml:space="preserve"> </w:t>
            </w:r>
            <w:r>
              <w:rPr>
                <w:rFonts w:ascii="Arial" w:hAnsi="Arial"/>
                <w:b/>
                <w:sz w:val="20"/>
              </w:rPr>
              <w:t>with</w:t>
            </w:r>
            <w:r>
              <w:rPr>
                <w:rFonts w:ascii="Arial" w:hAnsi="Arial"/>
                <w:b/>
                <w:spacing w:val="-3"/>
                <w:sz w:val="20"/>
              </w:rPr>
              <w:t xml:space="preserve"> </w:t>
            </w:r>
            <w:r>
              <w:rPr>
                <w:rFonts w:ascii="Arial" w:hAnsi="Arial"/>
                <w:b/>
                <w:sz w:val="20"/>
              </w:rPr>
              <w:t>UAS7</w:t>
            </w:r>
            <w:r>
              <w:rPr>
                <w:rFonts w:ascii="Arial" w:hAnsi="Arial"/>
                <w:b/>
                <w:spacing w:val="-4"/>
                <w:sz w:val="20"/>
              </w:rPr>
              <w:t xml:space="preserve"> </w:t>
            </w:r>
            <w:r>
              <w:rPr>
                <w:rFonts w:ascii="Arial" w:hAnsi="Arial"/>
                <w:b/>
                <w:sz w:val="20"/>
              </w:rPr>
              <w:t>≤6</w:t>
            </w:r>
            <w:r>
              <w:rPr>
                <w:rFonts w:ascii="Arial" w:hAnsi="Arial"/>
                <w:b/>
                <w:spacing w:val="-3"/>
                <w:sz w:val="20"/>
              </w:rPr>
              <w:t xml:space="preserve"> </w:t>
            </w:r>
            <w:r>
              <w:rPr>
                <w:rFonts w:ascii="Arial" w:hAnsi="Arial"/>
                <w:b/>
                <w:sz w:val="20"/>
              </w:rPr>
              <w:t>between</w:t>
            </w:r>
            <w:r>
              <w:rPr>
                <w:rFonts w:ascii="Arial" w:hAnsi="Arial"/>
                <w:b/>
                <w:spacing w:val="-3"/>
                <w:sz w:val="20"/>
              </w:rPr>
              <w:t xml:space="preserve"> </w:t>
            </w:r>
            <w:r>
              <w:rPr>
                <w:rFonts w:ascii="Arial" w:hAnsi="Arial"/>
                <w:b/>
                <w:sz w:val="20"/>
              </w:rPr>
              <w:t>baseline</w:t>
            </w:r>
            <w:r>
              <w:rPr>
                <w:rFonts w:ascii="Arial" w:hAnsi="Arial"/>
                <w:b/>
                <w:spacing w:val="-4"/>
                <w:sz w:val="20"/>
              </w:rPr>
              <w:t xml:space="preserve"> </w:t>
            </w:r>
            <w:r>
              <w:rPr>
                <w:rFonts w:ascii="Arial" w:hAnsi="Arial"/>
                <w:b/>
                <w:sz w:val="20"/>
              </w:rPr>
              <w:t>and</w:t>
            </w:r>
            <w:r>
              <w:rPr>
                <w:rFonts w:ascii="Arial" w:hAnsi="Arial"/>
                <w:b/>
                <w:spacing w:val="-3"/>
                <w:sz w:val="20"/>
              </w:rPr>
              <w:t xml:space="preserve"> </w:t>
            </w:r>
            <w:r>
              <w:rPr>
                <w:rFonts w:ascii="Arial" w:hAnsi="Arial"/>
                <w:b/>
                <w:sz w:val="20"/>
              </w:rPr>
              <w:t>Week</w:t>
            </w:r>
            <w:r>
              <w:rPr>
                <w:rFonts w:ascii="Arial" w:hAnsi="Arial"/>
                <w:b/>
                <w:spacing w:val="-4"/>
                <w:sz w:val="20"/>
              </w:rPr>
              <w:t xml:space="preserve"> </w:t>
            </w:r>
            <w:r>
              <w:rPr>
                <w:rFonts w:ascii="Arial" w:hAnsi="Arial"/>
                <w:b/>
                <w:spacing w:val="-5"/>
                <w:sz w:val="20"/>
              </w:rPr>
              <w:t>12</w:t>
            </w:r>
          </w:p>
        </w:tc>
      </w:tr>
      <w:tr w:rsidR="003B00DC" w14:paraId="29168CCD" w14:textId="77777777">
        <w:trPr>
          <w:trHeight w:val="289"/>
        </w:trPr>
        <w:tc>
          <w:tcPr>
            <w:tcW w:w="3114" w:type="dxa"/>
          </w:tcPr>
          <w:p w14:paraId="29168CC8" w14:textId="77777777" w:rsidR="003B00DC" w:rsidRDefault="005717D7" w:rsidP="007E328C">
            <w:pPr>
              <w:pStyle w:val="TableParagraph"/>
              <w:ind w:left="108"/>
              <w:jc w:val="left"/>
              <w:rPr>
                <w:rFonts w:ascii="Arial"/>
                <w:sz w:val="20"/>
              </w:rPr>
            </w:pPr>
            <w:r>
              <w:rPr>
                <w:rFonts w:ascii="Arial"/>
                <w:sz w:val="20"/>
              </w:rPr>
              <w:t>LS</w:t>
            </w:r>
            <w:r>
              <w:rPr>
                <w:rFonts w:ascii="Arial"/>
                <w:spacing w:val="-5"/>
                <w:sz w:val="20"/>
              </w:rPr>
              <w:t xml:space="preserve"> </w:t>
            </w:r>
            <w:r>
              <w:rPr>
                <w:rFonts w:ascii="Arial"/>
                <w:sz w:val="20"/>
              </w:rPr>
              <w:t>mean</w:t>
            </w:r>
            <w:r>
              <w:rPr>
                <w:rFonts w:ascii="Arial"/>
                <w:spacing w:val="-1"/>
                <w:sz w:val="20"/>
              </w:rPr>
              <w:t xml:space="preserve"> </w:t>
            </w:r>
            <w:r>
              <w:rPr>
                <w:rFonts w:ascii="Arial"/>
                <w:spacing w:val="-4"/>
                <w:sz w:val="20"/>
              </w:rPr>
              <w:t>(SE)</w:t>
            </w:r>
          </w:p>
        </w:tc>
        <w:tc>
          <w:tcPr>
            <w:tcW w:w="1553" w:type="dxa"/>
          </w:tcPr>
          <w:p w14:paraId="29168CC9" w14:textId="77777777" w:rsidR="003B00DC" w:rsidRDefault="005717D7" w:rsidP="007E328C">
            <w:pPr>
              <w:pStyle w:val="TableParagraph"/>
              <w:ind w:left="237"/>
              <w:jc w:val="left"/>
              <w:rPr>
                <w:rFonts w:ascii="Arial"/>
                <w:sz w:val="20"/>
              </w:rPr>
            </w:pPr>
            <w:r>
              <w:rPr>
                <w:rFonts w:ascii="Arial"/>
                <w:sz w:val="20"/>
              </w:rPr>
              <w:t>5.17</w:t>
            </w:r>
            <w:r>
              <w:rPr>
                <w:rFonts w:ascii="Arial"/>
                <w:spacing w:val="-5"/>
                <w:sz w:val="20"/>
              </w:rPr>
              <w:t xml:space="preserve"> </w:t>
            </w:r>
            <w:r>
              <w:rPr>
                <w:rFonts w:ascii="Arial"/>
                <w:spacing w:val="-2"/>
                <w:sz w:val="20"/>
              </w:rPr>
              <w:t>(0.414)</w:t>
            </w:r>
          </w:p>
        </w:tc>
        <w:tc>
          <w:tcPr>
            <w:tcW w:w="1551" w:type="dxa"/>
          </w:tcPr>
          <w:p w14:paraId="29168CCA" w14:textId="77777777" w:rsidR="003B00DC" w:rsidRDefault="005717D7" w:rsidP="007E328C">
            <w:pPr>
              <w:pStyle w:val="TableParagraph"/>
              <w:ind w:left="235"/>
              <w:jc w:val="left"/>
              <w:rPr>
                <w:rFonts w:ascii="Arial"/>
                <w:sz w:val="20"/>
              </w:rPr>
            </w:pPr>
            <w:r>
              <w:rPr>
                <w:rFonts w:ascii="Arial"/>
                <w:sz w:val="20"/>
              </w:rPr>
              <w:t>1.92</w:t>
            </w:r>
            <w:r>
              <w:rPr>
                <w:rFonts w:ascii="Arial"/>
                <w:spacing w:val="-5"/>
                <w:sz w:val="20"/>
              </w:rPr>
              <w:t xml:space="preserve"> </w:t>
            </w:r>
            <w:r>
              <w:rPr>
                <w:rFonts w:ascii="Arial"/>
                <w:spacing w:val="-2"/>
                <w:sz w:val="20"/>
              </w:rPr>
              <w:t>(0.241)</w:t>
            </w:r>
          </w:p>
        </w:tc>
        <w:tc>
          <w:tcPr>
            <w:tcW w:w="1551" w:type="dxa"/>
          </w:tcPr>
          <w:p w14:paraId="29168CCB" w14:textId="77777777" w:rsidR="003B00DC" w:rsidRDefault="005717D7" w:rsidP="007E328C">
            <w:pPr>
              <w:pStyle w:val="TableParagraph"/>
              <w:ind w:left="237"/>
              <w:jc w:val="left"/>
              <w:rPr>
                <w:rFonts w:ascii="Arial"/>
                <w:sz w:val="20"/>
              </w:rPr>
            </w:pPr>
            <w:r>
              <w:rPr>
                <w:rFonts w:ascii="Arial"/>
                <w:sz w:val="20"/>
              </w:rPr>
              <w:t>4.50</w:t>
            </w:r>
            <w:r>
              <w:rPr>
                <w:rFonts w:ascii="Arial"/>
                <w:spacing w:val="-5"/>
                <w:sz w:val="20"/>
              </w:rPr>
              <w:t xml:space="preserve"> </w:t>
            </w:r>
            <w:r>
              <w:rPr>
                <w:rFonts w:ascii="Arial"/>
                <w:spacing w:val="-2"/>
                <w:sz w:val="20"/>
              </w:rPr>
              <w:t>(0.464)</w:t>
            </w:r>
          </w:p>
        </w:tc>
        <w:tc>
          <w:tcPr>
            <w:tcW w:w="1441" w:type="dxa"/>
          </w:tcPr>
          <w:p w14:paraId="29168CCC" w14:textId="77777777" w:rsidR="003B00DC" w:rsidRDefault="005717D7" w:rsidP="007E328C">
            <w:pPr>
              <w:pStyle w:val="TableParagraph"/>
              <w:ind w:left="183"/>
              <w:jc w:val="left"/>
              <w:rPr>
                <w:rFonts w:ascii="Arial"/>
                <w:sz w:val="20"/>
              </w:rPr>
            </w:pPr>
            <w:r>
              <w:rPr>
                <w:rFonts w:ascii="Arial"/>
                <w:sz w:val="20"/>
              </w:rPr>
              <w:t>1.38</w:t>
            </w:r>
            <w:r>
              <w:rPr>
                <w:rFonts w:ascii="Arial"/>
                <w:spacing w:val="-5"/>
                <w:sz w:val="20"/>
              </w:rPr>
              <w:t xml:space="preserve"> </w:t>
            </w:r>
            <w:r>
              <w:rPr>
                <w:rFonts w:ascii="Arial"/>
                <w:spacing w:val="-2"/>
                <w:sz w:val="20"/>
              </w:rPr>
              <w:t>(0.216)</w:t>
            </w:r>
          </w:p>
        </w:tc>
      </w:tr>
      <w:tr w:rsidR="003B00DC" w14:paraId="29168CD1" w14:textId="77777777">
        <w:trPr>
          <w:trHeight w:val="290"/>
        </w:trPr>
        <w:tc>
          <w:tcPr>
            <w:tcW w:w="3114" w:type="dxa"/>
          </w:tcPr>
          <w:p w14:paraId="29168CCE" w14:textId="77777777" w:rsidR="003B00DC" w:rsidRDefault="005717D7" w:rsidP="007E328C">
            <w:pPr>
              <w:pStyle w:val="TableParagraph"/>
              <w:ind w:left="108"/>
              <w:jc w:val="left"/>
              <w:rPr>
                <w:rFonts w:ascii="Arial"/>
                <w:sz w:val="20"/>
              </w:rPr>
            </w:pPr>
            <w:r>
              <w:rPr>
                <w:rFonts w:ascii="Arial"/>
                <w:sz w:val="20"/>
              </w:rPr>
              <w:t>Rate</w:t>
            </w:r>
            <w:r>
              <w:rPr>
                <w:rFonts w:ascii="Arial"/>
                <w:spacing w:val="-5"/>
                <w:sz w:val="20"/>
              </w:rPr>
              <w:t xml:space="preserve"> </w:t>
            </w:r>
            <w:r>
              <w:rPr>
                <w:rFonts w:ascii="Arial"/>
                <w:spacing w:val="-2"/>
                <w:sz w:val="20"/>
              </w:rPr>
              <w:t>ratio</w:t>
            </w:r>
          </w:p>
        </w:tc>
        <w:tc>
          <w:tcPr>
            <w:tcW w:w="3104" w:type="dxa"/>
            <w:gridSpan w:val="2"/>
          </w:tcPr>
          <w:p w14:paraId="29168CCF" w14:textId="77777777" w:rsidR="003B00DC" w:rsidRDefault="005717D7" w:rsidP="007E328C">
            <w:pPr>
              <w:pStyle w:val="TableParagraph"/>
              <w:ind w:right="1"/>
              <w:jc w:val="left"/>
              <w:rPr>
                <w:rFonts w:ascii="Arial"/>
                <w:sz w:val="20"/>
              </w:rPr>
            </w:pPr>
            <w:r>
              <w:rPr>
                <w:rFonts w:ascii="Arial"/>
                <w:spacing w:val="-4"/>
                <w:sz w:val="20"/>
              </w:rPr>
              <w:t>2.69</w:t>
            </w:r>
          </w:p>
        </w:tc>
        <w:tc>
          <w:tcPr>
            <w:tcW w:w="2992" w:type="dxa"/>
            <w:gridSpan w:val="2"/>
          </w:tcPr>
          <w:p w14:paraId="29168CD0" w14:textId="77777777" w:rsidR="003B00DC" w:rsidRDefault="005717D7" w:rsidP="007E328C">
            <w:pPr>
              <w:pStyle w:val="TableParagraph"/>
              <w:ind w:left="15" w:right="1"/>
              <w:jc w:val="left"/>
              <w:rPr>
                <w:rFonts w:ascii="Arial"/>
                <w:sz w:val="20"/>
              </w:rPr>
            </w:pPr>
            <w:r>
              <w:rPr>
                <w:rFonts w:ascii="Arial"/>
                <w:spacing w:val="-4"/>
                <w:sz w:val="20"/>
              </w:rPr>
              <w:t>3.26</w:t>
            </w:r>
          </w:p>
        </w:tc>
      </w:tr>
      <w:tr w:rsidR="003B00DC" w14:paraId="29168CD5" w14:textId="77777777">
        <w:trPr>
          <w:trHeight w:val="290"/>
        </w:trPr>
        <w:tc>
          <w:tcPr>
            <w:tcW w:w="3114" w:type="dxa"/>
          </w:tcPr>
          <w:p w14:paraId="29168CD2" w14:textId="77777777" w:rsidR="003B00DC" w:rsidRDefault="005717D7" w:rsidP="007E328C">
            <w:pPr>
              <w:pStyle w:val="TableParagraph"/>
              <w:ind w:left="108"/>
              <w:jc w:val="left"/>
              <w:rPr>
                <w:rFonts w:ascii="Arial"/>
                <w:sz w:val="20"/>
              </w:rPr>
            </w:pPr>
            <w:r>
              <w:rPr>
                <w:rFonts w:ascii="Arial"/>
                <w:sz w:val="20"/>
              </w:rPr>
              <w:t>(95%</w:t>
            </w:r>
            <w:r>
              <w:rPr>
                <w:rFonts w:ascii="Arial"/>
                <w:spacing w:val="-3"/>
                <w:sz w:val="20"/>
              </w:rPr>
              <w:t xml:space="preserve"> </w:t>
            </w:r>
            <w:r>
              <w:rPr>
                <w:rFonts w:ascii="Arial"/>
                <w:spacing w:val="-5"/>
                <w:sz w:val="20"/>
              </w:rPr>
              <w:t>CI)</w:t>
            </w:r>
          </w:p>
        </w:tc>
        <w:tc>
          <w:tcPr>
            <w:tcW w:w="3104" w:type="dxa"/>
            <w:gridSpan w:val="2"/>
          </w:tcPr>
          <w:p w14:paraId="29168CD3" w14:textId="77777777" w:rsidR="003B00DC" w:rsidRDefault="005717D7" w:rsidP="007E328C">
            <w:pPr>
              <w:pStyle w:val="TableParagraph"/>
              <w:ind w:left="1041"/>
              <w:jc w:val="left"/>
              <w:rPr>
                <w:rFonts w:ascii="Arial"/>
                <w:sz w:val="20"/>
              </w:rPr>
            </w:pPr>
            <w:r>
              <w:rPr>
                <w:rFonts w:ascii="Arial"/>
                <w:sz w:val="20"/>
              </w:rPr>
              <w:t>(2.01,</w:t>
            </w:r>
            <w:r>
              <w:rPr>
                <w:rFonts w:ascii="Arial"/>
                <w:spacing w:val="-2"/>
                <w:sz w:val="20"/>
              </w:rPr>
              <w:t xml:space="preserve"> 3.61)</w:t>
            </w:r>
          </w:p>
        </w:tc>
        <w:tc>
          <w:tcPr>
            <w:tcW w:w="2992" w:type="dxa"/>
            <w:gridSpan w:val="2"/>
          </w:tcPr>
          <w:p w14:paraId="29168CD4" w14:textId="77777777" w:rsidR="003B00DC" w:rsidRDefault="005717D7" w:rsidP="007E328C">
            <w:pPr>
              <w:pStyle w:val="TableParagraph"/>
              <w:ind w:left="986"/>
              <w:jc w:val="left"/>
              <w:rPr>
                <w:rFonts w:ascii="Arial"/>
                <w:sz w:val="20"/>
              </w:rPr>
            </w:pPr>
            <w:r>
              <w:rPr>
                <w:rFonts w:ascii="Arial"/>
                <w:sz w:val="20"/>
              </w:rPr>
              <w:t>(2.26,</w:t>
            </w:r>
            <w:r>
              <w:rPr>
                <w:rFonts w:ascii="Arial"/>
                <w:spacing w:val="-2"/>
                <w:sz w:val="20"/>
              </w:rPr>
              <w:t xml:space="preserve"> 4.71)</w:t>
            </w:r>
          </w:p>
        </w:tc>
      </w:tr>
      <w:tr w:rsidR="003B00DC" w14:paraId="29168CD9" w14:textId="77777777">
        <w:trPr>
          <w:trHeight w:val="290"/>
        </w:trPr>
        <w:tc>
          <w:tcPr>
            <w:tcW w:w="3114" w:type="dxa"/>
          </w:tcPr>
          <w:p w14:paraId="29168CD6" w14:textId="77777777" w:rsidR="003B00DC" w:rsidRDefault="005717D7" w:rsidP="007E328C">
            <w:pPr>
              <w:pStyle w:val="TableParagraph"/>
              <w:ind w:left="108"/>
              <w:jc w:val="left"/>
              <w:rPr>
                <w:rFonts w:ascii="Arial"/>
                <w:sz w:val="20"/>
              </w:rPr>
            </w:pPr>
            <w:r>
              <w:rPr>
                <w:rFonts w:ascii="Arial"/>
                <w:sz w:val="20"/>
              </w:rPr>
              <w:t>p-</w:t>
            </w:r>
            <w:r>
              <w:rPr>
                <w:rFonts w:ascii="Arial"/>
                <w:spacing w:val="-2"/>
                <w:sz w:val="20"/>
              </w:rPr>
              <w:t>value</w:t>
            </w:r>
          </w:p>
        </w:tc>
        <w:tc>
          <w:tcPr>
            <w:tcW w:w="3104" w:type="dxa"/>
            <w:gridSpan w:val="2"/>
          </w:tcPr>
          <w:p w14:paraId="29168CD7" w14:textId="77777777" w:rsidR="003B00DC" w:rsidRDefault="005717D7" w:rsidP="007E328C">
            <w:pPr>
              <w:pStyle w:val="TableParagraph"/>
              <w:ind w:right="1"/>
              <w:jc w:val="left"/>
              <w:rPr>
                <w:rFonts w:ascii="Arial"/>
                <w:sz w:val="20"/>
              </w:rPr>
            </w:pPr>
            <w:r>
              <w:rPr>
                <w:rFonts w:ascii="Arial"/>
                <w:spacing w:val="-2"/>
                <w:sz w:val="20"/>
              </w:rPr>
              <w:t>&lt;0.001</w:t>
            </w:r>
          </w:p>
        </w:tc>
        <w:tc>
          <w:tcPr>
            <w:tcW w:w="2992" w:type="dxa"/>
            <w:gridSpan w:val="2"/>
          </w:tcPr>
          <w:p w14:paraId="29168CD8" w14:textId="77777777" w:rsidR="003B00DC" w:rsidRDefault="005717D7" w:rsidP="007E328C">
            <w:pPr>
              <w:pStyle w:val="TableParagraph"/>
              <w:ind w:left="15" w:right="1"/>
              <w:jc w:val="left"/>
              <w:rPr>
                <w:rFonts w:ascii="Arial"/>
                <w:sz w:val="20"/>
              </w:rPr>
            </w:pPr>
            <w:r>
              <w:rPr>
                <w:rFonts w:ascii="Arial"/>
                <w:spacing w:val="-2"/>
                <w:sz w:val="20"/>
              </w:rPr>
              <w:t>&lt;0.001</w:t>
            </w:r>
          </w:p>
        </w:tc>
      </w:tr>
      <w:tr w:rsidR="003B00DC" w14:paraId="29168CDE" w14:textId="77777777">
        <w:trPr>
          <w:trHeight w:val="1670"/>
        </w:trPr>
        <w:tc>
          <w:tcPr>
            <w:tcW w:w="9210" w:type="dxa"/>
            <w:gridSpan w:val="5"/>
          </w:tcPr>
          <w:p w14:paraId="29168CDA" w14:textId="77777777" w:rsidR="003B00DC" w:rsidRDefault="005717D7" w:rsidP="007E328C">
            <w:pPr>
              <w:pStyle w:val="TableParagraph"/>
              <w:ind w:left="108" w:right="18"/>
              <w:jc w:val="left"/>
              <w:rPr>
                <w:rFonts w:ascii="Arial"/>
                <w:sz w:val="20"/>
              </w:rPr>
            </w:pPr>
            <w:r>
              <w:rPr>
                <w:rFonts w:ascii="Arial"/>
                <w:sz w:val="20"/>
              </w:rPr>
              <w:t>LS mean: Least squares mean, SE: standard error, CFB: change from baseline, CI: confidence interval, p-value: one-sided p-value, UAS7: weekly urticaria activity score, ISS7 score: weekly itch severity</w:t>
            </w:r>
            <w:r>
              <w:rPr>
                <w:rFonts w:ascii="Arial"/>
                <w:spacing w:val="-3"/>
                <w:sz w:val="20"/>
              </w:rPr>
              <w:t xml:space="preserve"> </w:t>
            </w:r>
            <w:r>
              <w:rPr>
                <w:rFonts w:ascii="Arial"/>
                <w:sz w:val="20"/>
              </w:rPr>
              <w:t>score,</w:t>
            </w:r>
            <w:r>
              <w:rPr>
                <w:rFonts w:ascii="Arial"/>
                <w:spacing w:val="-4"/>
                <w:sz w:val="20"/>
              </w:rPr>
              <w:t xml:space="preserve"> </w:t>
            </w:r>
            <w:r>
              <w:rPr>
                <w:rFonts w:ascii="Arial"/>
                <w:sz w:val="20"/>
              </w:rPr>
              <w:t>HSS7:</w:t>
            </w:r>
            <w:r>
              <w:rPr>
                <w:rFonts w:ascii="Arial"/>
                <w:spacing w:val="-4"/>
                <w:sz w:val="20"/>
              </w:rPr>
              <w:t xml:space="preserve"> </w:t>
            </w:r>
            <w:r>
              <w:rPr>
                <w:rFonts w:ascii="Arial"/>
                <w:sz w:val="20"/>
              </w:rPr>
              <w:t>weekly</w:t>
            </w:r>
            <w:r>
              <w:rPr>
                <w:rFonts w:ascii="Arial"/>
                <w:spacing w:val="-2"/>
                <w:sz w:val="20"/>
              </w:rPr>
              <w:t xml:space="preserve"> </w:t>
            </w:r>
            <w:r>
              <w:rPr>
                <w:rFonts w:ascii="Arial"/>
                <w:sz w:val="20"/>
              </w:rPr>
              <w:t>hive</w:t>
            </w:r>
            <w:r>
              <w:rPr>
                <w:rFonts w:ascii="Arial"/>
                <w:spacing w:val="-5"/>
                <w:sz w:val="20"/>
              </w:rPr>
              <w:t xml:space="preserve"> </w:t>
            </w:r>
            <w:r>
              <w:rPr>
                <w:rFonts w:ascii="Arial"/>
                <w:sz w:val="20"/>
              </w:rPr>
              <w:t>severity</w:t>
            </w:r>
            <w:r>
              <w:rPr>
                <w:rFonts w:ascii="Arial"/>
                <w:spacing w:val="-3"/>
                <w:sz w:val="20"/>
              </w:rPr>
              <w:t xml:space="preserve"> </w:t>
            </w:r>
            <w:r>
              <w:rPr>
                <w:rFonts w:ascii="Arial"/>
                <w:sz w:val="20"/>
              </w:rPr>
              <w:t>score,</w:t>
            </w:r>
            <w:r>
              <w:rPr>
                <w:rFonts w:ascii="Arial"/>
                <w:spacing w:val="-4"/>
                <w:sz w:val="20"/>
              </w:rPr>
              <w:t xml:space="preserve"> </w:t>
            </w:r>
            <w:r>
              <w:rPr>
                <w:rFonts w:ascii="Arial"/>
                <w:sz w:val="20"/>
              </w:rPr>
              <w:t>DLQI:</w:t>
            </w:r>
            <w:r>
              <w:rPr>
                <w:rFonts w:ascii="Arial"/>
                <w:spacing w:val="-4"/>
                <w:sz w:val="20"/>
              </w:rPr>
              <w:t xml:space="preserve"> </w:t>
            </w:r>
            <w:r>
              <w:rPr>
                <w:rFonts w:ascii="Arial"/>
                <w:sz w:val="20"/>
              </w:rPr>
              <w:t>dermatology</w:t>
            </w:r>
            <w:r>
              <w:rPr>
                <w:rFonts w:ascii="Arial"/>
                <w:spacing w:val="-3"/>
                <w:sz w:val="20"/>
              </w:rPr>
              <w:t xml:space="preserve"> </w:t>
            </w:r>
            <w:r>
              <w:rPr>
                <w:rFonts w:ascii="Arial"/>
                <w:sz w:val="20"/>
              </w:rPr>
              <w:t>life</w:t>
            </w:r>
            <w:r>
              <w:rPr>
                <w:rFonts w:ascii="Arial"/>
                <w:spacing w:val="-4"/>
                <w:sz w:val="20"/>
              </w:rPr>
              <w:t xml:space="preserve"> </w:t>
            </w:r>
            <w:r>
              <w:rPr>
                <w:rFonts w:ascii="Arial"/>
                <w:sz w:val="20"/>
              </w:rPr>
              <w:t>quality</w:t>
            </w:r>
            <w:r>
              <w:rPr>
                <w:rFonts w:ascii="Arial"/>
                <w:spacing w:val="-3"/>
                <w:sz w:val="20"/>
              </w:rPr>
              <w:t xml:space="preserve"> </w:t>
            </w:r>
            <w:r>
              <w:rPr>
                <w:rFonts w:ascii="Arial"/>
                <w:sz w:val="20"/>
              </w:rPr>
              <w:t>index,</w:t>
            </w:r>
            <w:r>
              <w:rPr>
                <w:rFonts w:ascii="Arial"/>
                <w:spacing w:val="-3"/>
                <w:sz w:val="20"/>
              </w:rPr>
              <w:t xml:space="preserve"> </w:t>
            </w:r>
            <w:r>
              <w:rPr>
                <w:rFonts w:ascii="Arial"/>
                <w:sz w:val="20"/>
              </w:rPr>
              <w:t>AAS7:</w:t>
            </w:r>
            <w:r>
              <w:rPr>
                <w:rFonts w:ascii="Arial"/>
                <w:spacing w:val="-3"/>
                <w:sz w:val="20"/>
              </w:rPr>
              <w:t xml:space="preserve"> </w:t>
            </w:r>
            <w:r>
              <w:rPr>
                <w:rFonts w:ascii="Arial"/>
                <w:sz w:val="20"/>
              </w:rPr>
              <w:t>weekly angioedema activity score.</w:t>
            </w:r>
          </w:p>
          <w:p w14:paraId="29168CDB" w14:textId="77777777" w:rsidR="003B00DC" w:rsidRDefault="005717D7" w:rsidP="007E328C">
            <w:pPr>
              <w:pStyle w:val="TableParagraph"/>
              <w:spacing w:before="0" w:line="230" w:lineRule="exact"/>
              <w:ind w:left="108"/>
              <w:jc w:val="left"/>
              <w:rPr>
                <w:rFonts w:ascii="Arial"/>
                <w:sz w:val="20"/>
              </w:rPr>
            </w:pPr>
            <w:r>
              <w:rPr>
                <w:rFonts w:ascii="Arial"/>
                <w:sz w:val="20"/>
                <w:vertAlign w:val="superscript"/>
              </w:rPr>
              <w:t>a</w:t>
            </w:r>
            <w:r>
              <w:rPr>
                <w:rFonts w:ascii="Arial"/>
                <w:sz w:val="20"/>
              </w:rPr>
              <w:t>All</w:t>
            </w:r>
            <w:r>
              <w:rPr>
                <w:rFonts w:ascii="Arial"/>
                <w:spacing w:val="-5"/>
                <w:sz w:val="20"/>
              </w:rPr>
              <w:t xml:space="preserve"> </w:t>
            </w:r>
            <w:r>
              <w:rPr>
                <w:rFonts w:ascii="Arial"/>
                <w:sz w:val="20"/>
              </w:rPr>
              <w:t>endpoints</w:t>
            </w:r>
            <w:r>
              <w:rPr>
                <w:rFonts w:ascii="Arial"/>
                <w:spacing w:val="-5"/>
                <w:sz w:val="20"/>
              </w:rPr>
              <w:t xml:space="preserve"> </w:t>
            </w:r>
            <w:r>
              <w:rPr>
                <w:rFonts w:ascii="Arial"/>
                <w:sz w:val="20"/>
              </w:rPr>
              <w:t>with</w:t>
            </w:r>
            <w:r>
              <w:rPr>
                <w:rFonts w:ascii="Arial"/>
                <w:spacing w:val="-5"/>
                <w:sz w:val="20"/>
              </w:rPr>
              <w:t xml:space="preserve"> </w:t>
            </w:r>
            <w:r>
              <w:rPr>
                <w:rFonts w:ascii="Arial"/>
                <w:sz w:val="20"/>
              </w:rPr>
              <w:t>nominal</w:t>
            </w:r>
            <w:r>
              <w:rPr>
                <w:rFonts w:ascii="Arial"/>
                <w:spacing w:val="-6"/>
                <w:sz w:val="20"/>
              </w:rPr>
              <w:t xml:space="preserve"> </w:t>
            </w:r>
            <w:r>
              <w:rPr>
                <w:rFonts w:ascii="Arial"/>
                <w:sz w:val="20"/>
              </w:rPr>
              <w:t>one-sided</w:t>
            </w:r>
            <w:r>
              <w:rPr>
                <w:rFonts w:ascii="Arial"/>
                <w:spacing w:val="-5"/>
                <w:sz w:val="20"/>
              </w:rPr>
              <w:t xml:space="preserve"> </w:t>
            </w:r>
            <w:r>
              <w:rPr>
                <w:rFonts w:ascii="Arial"/>
                <w:spacing w:val="-2"/>
                <w:sz w:val="20"/>
              </w:rPr>
              <w:t>p&lt;0.001</w:t>
            </w:r>
          </w:p>
          <w:p w14:paraId="29168CDC" w14:textId="77777777" w:rsidR="003B00DC" w:rsidRDefault="005717D7" w:rsidP="007E328C">
            <w:pPr>
              <w:pStyle w:val="TableParagraph"/>
              <w:spacing w:before="0" w:line="229" w:lineRule="exact"/>
              <w:ind w:left="108"/>
              <w:jc w:val="left"/>
              <w:rPr>
                <w:rFonts w:ascii="Arial"/>
                <w:sz w:val="20"/>
              </w:rPr>
            </w:pPr>
            <w:r>
              <w:rPr>
                <w:rFonts w:ascii="Arial"/>
                <w:sz w:val="20"/>
                <w:vertAlign w:val="superscript"/>
              </w:rPr>
              <w:t>b</w:t>
            </w:r>
            <w:r>
              <w:rPr>
                <w:rFonts w:ascii="Arial"/>
                <w:sz w:val="20"/>
              </w:rPr>
              <w:t>One</w:t>
            </w:r>
            <w:r>
              <w:rPr>
                <w:rFonts w:ascii="Arial"/>
                <w:spacing w:val="-4"/>
                <w:sz w:val="20"/>
              </w:rPr>
              <w:t xml:space="preserve"> </w:t>
            </w:r>
            <w:r>
              <w:rPr>
                <w:rFonts w:ascii="Arial"/>
                <w:sz w:val="20"/>
              </w:rPr>
              <w:t>endpoint</w:t>
            </w:r>
            <w:r>
              <w:rPr>
                <w:rFonts w:ascii="Arial"/>
                <w:spacing w:val="-4"/>
                <w:sz w:val="20"/>
              </w:rPr>
              <w:t xml:space="preserve"> </w:t>
            </w:r>
            <w:r>
              <w:rPr>
                <w:rFonts w:ascii="Arial"/>
                <w:sz w:val="20"/>
              </w:rPr>
              <w:t>from</w:t>
            </w:r>
            <w:r>
              <w:rPr>
                <w:rFonts w:ascii="Arial"/>
                <w:spacing w:val="-3"/>
                <w:sz w:val="20"/>
              </w:rPr>
              <w:t xml:space="preserve"> </w:t>
            </w:r>
            <w:r>
              <w:rPr>
                <w:rFonts w:ascii="Arial"/>
                <w:sz w:val="20"/>
              </w:rPr>
              <w:t>Week</w:t>
            </w:r>
            <w:r>
              <w:rPr>
                <w:rFonts w:ascii="Arial"/>
                <w:spacing w:val="-3"/>
                <w:sz w:val="20"/>
              </w:rPr>
              <w:t xml:space="preserve"> </w:t>
            </w:r>
            <w:r>
              <w:rPr>
                <w:rFonts w:ascii="Arial"/>
                <w:sz w:val="20"/>
              </w:rPr>
              <w:t>2</w:t>
            </w:r>
            <w:r>
              <w:rPr>
                <w:rFonts w:ascii="Arial"/>
                <w:spacing w:val="-3"/>
                <w:sz w:val="20"/>
              </w:rPr>
              <w:t xml:space="preserve"> </w:t>
            </w:r>
            <w:r>
              <w:rPr>
                <w:rFonts w:ascii="Arial"/>
                <w:sz w:val="20"/>
              </w:rPr>
              <w:t>(all</w:t>
            </w:r>
            <w:r>
              <w:rPr>
                <w:rFonts w:ascii="Arial"/>
                <w:spacing w:val="-3"/>
                <w:sz w:val="20"/>
              </w:rPr>
              <w:t xml:space="preserve"> </w:t>
            </w:r>
            <w:r>
              <w:rPr>
                <w:rFonts w:ascii="Arial"/>
                <w:sz w:val="20"/>
              </w:rPr>
              <w:t>other</w:t>
            </w:r>
            <w:r>
              <w:rPr>
                <w:rFonts w:ascii="Arial"/>
                <w:spacing w:val="-3"/>
                <w:sz w:val="20"/>
              </w:rPr>
              <w:t xml:space="preserve"> </w:t>
            </w:r>
            <w:r>
              <w:rPr>
                <w:rFonts w:ascii="Arial"/>
                <w:sz w:val="20"/>
              </w:rPr>
              <w:t>endpoints</w:t>
            </w:r>
            <w:r>
              <w:rPr>
                <w:rFonts w:ascii="Arial"/>
                <w:spacing w:val="-3"/>
                <w:sz w:val="20"/>
              </w:rPr>
              <w:t xml:space="preserve"> </w:t>
            </w:r>
            <w:r>
              <w:rPr>
                <w:rFonts w:ascii="Arial"/>
                <w:sz w:val="20"/>
              </w:rPr>
              <w:t>are</w:t>
            </w:r>
            <w:r>
              <w:rPr>
                <w:rFonts w:ascii="Arial"/>
                <w:spacing w:val="-3"/>
                <w:sz w:val="20"/>
              </w:rPr>
              <w:t xml:space="preserve"> </w:t>
            </w:r>
            <w:r>
              <w:rPr>
                <w:rFonts w:ascii="Arial"/>
                <w:sz w:val="20"/>
              </w:rPr>
              <w:t>from</w:t>
            </w:r>
            <w:r>
              <w:rPr>
                <w:rFonts w:ascii="Arial"/>
                <w:spacing w:val="-3"/>
                <w:sz w:val="20"/>
              </w:rPr>
              <w:t xml:space="preserve"> </w:t>
            </w:r>
            <w:r>
              <w:rPr>
                <w:rFonts w:ascii="Arial"/>
                <w:sz w:val="20"/>
              </w:rPr>
              <w:t>Week</w:t>
            </w:r>
            <w:r>
              <w:rPr>
                <w:rFonts w:ascii="Arial"/>
                <w:spacing w:val="-2"/>
                <w:sz w:val="20"/>
              </w:rPr>
              <w:t xml:space="preserve"> </w:t>
            </w:r>
            <w:r>
              <w:rPr>
                <w:rFonts w:ascii="Arial"/>
                <w:spacing w:val="-5"/>
                <w:sz w:val="20"/>
              </w:rPr>
              <w:t>12)</w:t>
            </w:r>
          </w:p>
          <w:p w14:paraId="29168CDD" w14:textId="77777777" w:rsidR="003B00DC" w:rsidRDefault="005717D7" w:rsidP="007E328C">
            <w:pPr>
              <w:pStyle w:val="TableParagraph"/>
              <w:spacing w:before="0" w:line="230" w:lineRule="exact"/>
              <w:ind w:left="108"/>
              <w:jc w:val="left"/>
              <w:rPr>
                <w:rFonts w:ascii="Arial"/>
                <w:sz w:val="20"/>
              </w:rPr>
            </w:pPr>
            <w:r>
              <w:rPr>
                <w:rFonts w:ascii="Arial"/>
                <w:sz w:val="20"/>
                <w:vertAlign w:val="superscript"/>
              </w:rPr>
              <w:t>c</w:t>
            </w:r>
            <w:r>
              <w:rPr>
                <w:rFonts w:ascii="Arial"/>
                <w:sz w:val="20"/>
              </w:rPr>
              <w:t>Multiple</w:t>
            </w:r>
            <w:r>
              <w:rPr>
                <w:rFonts w:ascii="Arial"/>
                <w:spacing w:val="-7"/>
                <w:sz w:val="20"/>
              </w:rPr>
              <w:t xml:space="preserve"> </w:t>
            </w:r>
            <w:r>
              <w:rPr>
                <w:rFonts w:ascii="Arial"/>
                <w:sz w:val="20"/>
              </w:rPr>
              <w:t>imputation</w:t>
            </w:r>
            <w:r>
              <w:rPr>
                <w:rFonts w:ascii="Arial"/>
                <w:spacing w:val="-6"/>
                <w:sz w:val="20"/>
              </w:rPr>
              <w:t xml:space="preserve"> </w:t>
            </w:r>
            <w:r>
              <w:rPr>
                <w:rFonts w:ascii="Arial"/>
                <w:sz w:val="20"/>
              </w:rPr>
              <w:t>techniques</w:t>
            </w:r>
            <w:r>
              <w:rPr>
                <w:rFonts w:ascii="Arial"/>
                <w:spacing w:val="-6"/>
                <w:sz w:val="20"/>
              </w:rPr>
              <w:t xml:space="preserve"> </w:t>
            </w:r>
            <w:r>
              <w:rPr>
                <w:rFonts w:ascii="Arial"/>
                <w:sz w:val="20"/>
              </w:rPr>
              <w:t>were</w:t>
            </w:r>
            <w:r>
              <w:rPr>
                <w:rFonts w:ascii="Arial"/>
                <w:spacing w:val="-6"/>
                <w:sz w:val="20"/>
              </w:rPr>
              <w:t xml:space="preserve"> </w:t>
            </w:r>
            <w:r>
              <w:rPr>
                <w:rFonts w:ascii="Arial"/>
                <w:sz w:val="20"/>
              </w:rPr>
              <w:t>implemented</w:t>
            </w:r>
            <w:r>
              <w:rPr>
                <w:rFonts w:ascii="Arial"/>
                <w:spacing w:val="-6"/>
                <w:sz w:val="20"/>
              </w:rPr>
              <w:t xml:space="preserve"> </w:t>
            </w:r>
            <w:r>
              <w:rPr>
                <w:rFonts w:ascii="Arial"/>
                <w:sz w:val="20"/>
              </w:rPr>
              <w:t>for</w:t>
            </w:r>
            <w:r>
              <w:rPr>
                <w:rFonts w:ascii="Arial"/>
                <w:spacing w:val="-6"/>
                <w:sz w:val="20"/>
              </w:rPr>
              <w:t xml:space="preserve"> </w:t>
            </w:r>
            <w:r>
              <w:rPr>
                <w:rFonts w:ascii="Arial"/>
                <w:sz w:val="20"/>
              </w:rPr>
              <w:t>missing</w:t>
            </w:r>
            <w:r>
              <w:rPr>
                <w:rFonts w:ascii="Arial"/>
                <w:spacing w:val="-6"/>
                <w:sz w:val="20"/>
              </w:rPr>
              <w:t xml:space="preserve"> </w:t>
            </w:r>
            <w:r>
              <w:rPr>
                <w:rFonts w:ascii="Arial"/>
                <w:spacing w:val="-4"/>
                <w:sz w:val="20"/>
              </w:rPr>
              <w:t>data</w:t>
            </w:r>
          </w:p>
        </w:tc>
      </w:tr>
    </w:tbl>
    <w:p w14:paraId="29168CDF" w14:textId="77777777" w:rsidR="003B00DC" w:rsidRDefault="005717D7" w:rsidP="007E328C">
      <w:pPr>
        <w:pStyle w:val="BodyText"/>
        <w:spacing w:before="142"/>
        <w:ind w:right="306"/>
        <w:jc w:val="left"/>
      </w:pPr>
      <w:r>
        <w:t>Table 3 shows that statistically significant and clinically meaningful improvements in mean change from baseline in UAS7 score were demonstrated in REMIX-2 at Week 12 in patients treated with RHAPSIDO versus placebo.</w:t>
      </w:r>
    </w:p>
    <w:p w14:paraId="29168CE0" w14:textId="77777777" w:rsidR="003B00DC" w:rsidRDefault="005717D7" w:rsidP="007E328C">
      <w:pPr>
        <w:pStyle w:val="BodyText"/>
        <w:ind w:right="311"/>
        <w:jc w:val="left"/>
      </w:pPr>
      <w:r>
        <w:t>Figure 1 shows treatment effect was observed as early as Week 1, and improvement was sustained throughout the 52 weeks. The results were similar in REMIX-1.</w:t>
      </w:r>
    </w:p>
    <w:p w14:paraId="29168CE2" w14:textId="77777777" w:rsidR="003B00DC" w:rsidRDefault="005717D7" w:rsidP="007E328C">
      <w:pPr>
        <w:pageBreakBefore/>
        <w:ind w:left="1724" w:right="442" w:hanging="1701"/>
        <w:rPr>
          <w:rFonts w:ascii="Arial"/>
          <w:b/>
        </w:rPr>
      </w:pPr>
      <w:bookmarkStart w:id="23" w:name="Figure_1_Mean_change_from_baseline_in_we"/>
      <w:bookmarkEnd w:id="23"/>
      <w:r>
        <w:rPr>
          <w:rFonts w:ascii="Arial"/>
          <w:b/>
        </w:rPr>
        <w:lastRenderedPageBreak/>
        <w:t>Figure</w:t>
      </w:r>
      <w:r>
        <w:rPr>
          <w:rFonts w:ascii="Arial"/>
          <w:b/>
          <w:spacing w:val="-4"/>
        </w:rPr>
        <w:t xml:space="preserve"> </w:t>
      </w:r>
      <w:r>
        <w:rPr>
          <w:rFonts w:ascii="Arial"/>
          <w:b/>
        </w:rPr>
        <w:t>1</w:t>
      </w:r>
      <w:r>
        <w:rPr>
          <w:rFonts w:ascii="Arial"/>
          <w:b/>
          <w:spacing w:val="80"/>
        </w:rPr>
        <w:t xml:space="preserve"> </w:t>
      </w:r>
      <w:r>
        <w:rPr>
          <w:rFonts w:ascii="Arial"/>
          <w:b/>
        </w:rPr>
        <w:t>Mean</w:t>
      </w:r>
      <w:r>
        <w:rPr>
          <w:rFonts w:ascii="Arial"/>
          <w:b/>
          <w:spacing w:val="-3"/>
        </w:rPr>
        <w:t xml:space="preserve"> </w:t>
      </w:r>
      <w:r>
        <w:rPr>
          <w:rFonts w:ascii="Arial"/>
          <w:b/>
        </w:rPr>
        <w:t>change</w:t>
      </w:r>
      <w:r>
        <w:rPr>
          <w:rFonts w:ascii="Arial"/>
          <w:b/>
          <w:spacing w:val="-3"/>
        </w:rPr>
        <w:t xml:space="preserve"> </w:t>
      </w:r>
      <w:r>
        <w:rPr>
          <w:rFonts w:ascii="Arial"/>
          <w:b/>
        </w:rPr>
        <w:t>from</w:t>
      </w:r>
      <w:r>
        <w:rPr>
          <w:rFonts w:ascii="Arial"/>
          <w:b/>
          <w:spacing w:val="-4"/>
        </w:rPr>
        <w:t xml:space="preserve"> </w:t>
      </w:r>
      <w:r>
        <w:rPr>
          <w:rFonts w:ascii="Arial"/>
          <w:b/>
        </w:rPr>
        <w:t>baseline</w:t>
      </w:r>
      <w:r>
        <w:rPr>
          <w:rFonts w:ascii="Arial"/>
          <w:b/>
          <w:spacing w:val="-3"/>
        </w:rPr>
        <w:t xml:space="preserve"> </w:t>
      </w:r>
      <w:r>
        <w:rPr>
          <w:rFonts w:ascii="Arial"/>
          <w:b/>
        </w:rPr>
        <w:t>in</w:t>
      </w:r>
      <w:r>
        <w:rPr>
          <w:rFonts w:ascii="Arial"/>
          <w:b/>
          <w:spacing w:val="-3"/>
        </w:rPr>
        <w:t xml:space="preserve"> </w:t>
      </w:r>
      <w:r>
        <w:rPr>
          <w:rFonts w:ascii="Arial"/>
          <w:b/>
        </w:rPr>
        <w:t>weekly</w:t>
      </w:r>
      <w:r>
        <w:rPr>
          <w:rFonts w:ascii="Arial"/>
          <w:b/>
          <w:spacing w:val="-3"/>
        </w:rPr>
        <w:t xml:space="preserve"> </w:t>
      </w:r>
      <w:r>
        <w:rPr>
          <w:rFonts w:ascii="Arial"/>
          <w:b/>
        </w:rPr>
        <w:t>urticaria</w:t>
      </w:r>
      <w:r>
        <w:rPr>
          <w:rFonts w:ascii="Arial"/>
          <w:b/>
          <w:spacing w:val="-3"/>
        </w:rPr>
        <w:t xml:space="preserve"> </w:t>
      </w:r>
      <w:r>
        <w:rPr>
          <w:rFonts w:ascii="Arial"/>
          <w:b/>
        </w:rPr>
        <w:t>activity</w:t>
      </w:r>
      <w:r>
        <w:rPr>
          <w:rFonts w:ascii="Arial"/>
          <w:b/>
          <w:spacing w:val="-4"/>
        </w:rPr>
        <w:t xml:space="preserve"> </w:t>
      </w:r>
      <w:r>
        <w:rPr>
          <w:rFonts w:ascii="Arial"/>
          <w:b/>
        </w:rPr>
        <w:t>score</w:t>
      </w:r>
      <w:r>
        <w:rPr>
          <w:rFonts w:ascii="Arial"/>
          <w:b/>
          <w:spacing w:val="-3"/>
        </w:rPr>
        <w:t xml:space="preserve"> </w:t>
      </w:r>
      <w:r>
        <w:rPr>
          <w:rFonts w:ascii="Arial"/>
          <w:b/>
        </w:rPr>
        <w:t>(UAS7)</w:t>
      </w:r>
      <w:r>
        <w:rPr>
          <w:rFonts w:ascii="Arial"/>
          <w:b/>
          <w:spacing w:val="-4"/>
        </w:rPr>
        <w:t xml:space="preserve"> </w:t>
      </w:r>
      <w:r>
        <w:rPr>
          <w:rFonts w:ascii="Arial"/>
          <w:b/>
        </w:rPr>
        <w:t>over time, up to Week 52 in REMIX-2 (observed data)</w:t>
      </w:r>
      <w:r>
        <w:rPr>
          <w:rFonts w:ascii="Arial"/>
          <w:b/>
          <w:vertAlign w:val="superscript"/>
        </w:rPr>
        <w:t>a,b</w:t>
      </w:r>
    </w:p>
    <w:p w14:paraId="29168CE3" w14:textId="77777777" w:rsidR="003B00DC" w:rsidRDefault="005717D7" w:rsidP="007E328C">
      <w:pPr>
        <w:pStyle w:val="BodyText"/>
        <w:spacing w:before="9"/>
        <w:ind w:left="0"/>
        <w:jc w:val="left"/>
        <w:rPr>
          <w:rFonts w:ascii="Arial"/>
          <w:b/>
          <w:sz w:val="18"/>
        </w:rPr>
      </w:pPr>
      <w:r>
        <w:rPr>
          <w:rFonts w:ascii="Arial"/>
          <w:b/>
          <w:noProof/>
          <w:sz w:val="18"/>
        </w:rPr>
        <w:drawing>
          <wp:anchor distT="0" distB="0" distL="0" distR="0" simplePos="0" relativeHeight="487588352" behindDoc="1" locked="0" layoutInCell="1" allowOverlap="1" wp14:anchorId="29168D4B" wp14:editId="29168D4C">
            <wp:simplePos x="0" y="0"/>
            <wp:positionH relativeFrom="page">
              <wp:posOffset>990647</wp:posOffset>
            </wp:positionH>
            <wp:positionV relativeFrom="paragraph">
              <wp:posOffset>152920</wp:posOffset>
            </wp:positionV>
            <wp:extent cx="5660109" cy="2760440"/>
            <wp:effectExtent l="0" t="0" r="0" b="0"/>
            <wp:wrapTopAndBottom/>
            <wp:docPr id="3" name="Image 3" descr="A graph of a patien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aph of a patient  Description automatically generated"/>
                    <pic:cNvPicPr/>
                  </pic:nvPicPr>
                  <pic:blipFill>
                    <a:blip r:embed="rId10" cstate="print"/>
                    <a:stretch>
                      <a:fillRect/>
                    </a:stretch>
                  </pic:blipFill>
                  <pic:spPr>
                    <a:xfrm>
                      <a:off x="0" y="0"/>
                      <a:ext cx="5660109" cy="2760440"/>
                    </a:xfrm>
                    <a:prstGeom prst="rect">
                      <a:avLst/>
                    </a:prstGeom>
                  </pic:spPr>
                </pic:pic>
              </a:graphicData>
            </a:graphic>
          </wp:anchor>
        </w:drawing>
      </w:r>
    </w:p>
    <w:p w14:paraId="29168CE4" w14:textId="77777777" w:rsidR="003B00DC" w:rsidRDefault="005717D7" w:rsidP="007E328C">
      <w:pPr>
        <w:spacing w:before="110" w:line="209" w:lineRule="exact"/>
        <w:ind w:left="23"/>
        <w:rPr>
          <w:rFonts w:ascii="Arial"/>
          <w:sz w:val="18"/>
        </w:rPr>
      </w:pPr>
      <w:r>
        <w:rPr>
          <w:rFonts w:ascii="Arial"/>
          <w:position w:val="6"/>
          <w:sz w:val="12"/>
        </w:rPr>
        <w:t>a</w:t>
      </w:r>
      <w:r>
        <w:rPr>
          <w:rFonts w:ascii="Arial"/>
          <w:spacing w:val="12"/>
          <w:position w:val="6"/>
          <w:sz w:val="12"/>
        </w:rPr>
        <w:t xml:space="preserve"> </w:t>
      </w:r>
      <w:r>
        <w:rPr>
          <w:rFonts w:ascii="Arial"/>
          <w:sz w:val="18"/>
        </w:rPr>
        <w:t>In</w:t>
      </w:r>
      <w:r>
        <w:rPr>
          <w:rFonts w:ascii="Arial"/>
          <w:spacing w:val="-2"/>
          <w:sz w:val="18"/>
        </w:rPr>
        <w:t xml:space="preserve"> </w:t>
      </w:r>
      <w:r>
        <w:rPr>
          <w:rFonts w:ascii="Arial"/>
          <w:sz w:val="18"/>
        </w:rPr>
        <w:t>REMIX-2</w:t>
      </w:r>
      <w:r>
        <w:rPr>
          <w:rFonts w:ascii="Arial"/>
          <w:spacing w:val="-3"/>
          <w:sz w:val="18"/>
        </w:rPr>
        <w:t xml:space="preserve"> </w:t>
      </w:r>
      <w:r>
        <w:rPr>
          <w:rFonts w:ascii="Arial"/>
          <w:sz w:val="18"/>
        </w:rPr>
        <w:t>at</w:t>
      </w:r>
      <w:r>
        <w:rPr>
          <w:rFonts w:ascii="Arial"/>
          <w:spacing w:val="-2"/>
          <w:sz w:val="18"/>
        </w:rPr>
        <w:t xml:space="preserve"> </w:t>
      </w:r>
      <w:r>
        <w:rPr>
          <w:rFonts w:ascii="Arial"/>
          <w:sz w:val="18"/>
        </w:rPr>
        <w:t>baseline,</w:t>
      </w:r>
      <w:r>
        <w:rPr>
          <w:rFonts w:ascii="Arial"/>
          <w:spacing w:val="-2"/>
          <w:sz w:val="18"/>
        </w:rPr>
        <w:t xml:space="preserve"> </w:t>
      </w:r>
      <w:r>
        <w:rPr>
          <w:rFonts w:ascii="Arial"/>
          <w:sz w:val="18"/>
        </w:rPr>
        <w:t>297</w:t>
      </w:r>
      <w:r>
        <w:rPr>
          <w:rFonts w:ascii="Arial"/>
          <w:spacing w:val="-3"/>
          <w:sz w:val="18"/>
        </w:rPr>
        <w:t xml:space="preserve"> </w:t>
      </w:r>
      <w:r>
        <w:rPr>
          <w:rFonts w:ascii="Arial"/>
          <w:sz w:val="18"/>
        </w:rPr>
        <w:t>patients</w:t>
      </w:r>
      <w:r>
        <w:rPr>
          <w:rFonts w:ascii="Arial"/>
          <w:spacing w:val="-2"/>
          <w:sz w:val="18"/>
        </w:rPr>
        <w:t xml:space="preserve"> </w:t>
      </w:r>
      <w:r>
        <w:rPr>
          <w:rFonts w:ascii="Arial"/>
          <w:sz w:val="18"/>
        </w:rPr>
        <w:t>were</w:t>
      </w:r>
      <w:r>
        <w:rPr>
          <w:rFonts w:ascii="Arial"/>
          <w:spacing w:val="-3"/>
          <w:sz w:val="18"/>
        </w:rPr>
        <w:t xml:space="preserve"> </w:t>
      </w:r>
      <w:r>
        <w:rPr>
          <w:rFonts w:ascii="Arial"/>
          <w:sz w:val="18"/>
        </w:rPr>
        <w:t>included</w:t>
      </w:r>
      <w:r>
        <w:rPr>
          <w:rFonts w:ascii="Arial"/>
          <w:spacing w:val="-2"/>
          <w:sz w:val="18"/>
        </w:rPr>
        <w:t xml:space="preserve"> </w:t>
      </w:r>
      <w:r>
        <w:rPr>
          <w:rFonts w:ascii="Arial"/>
          <w:sz w:val="18"/>
        </w:rPr>
        <w:t>in</w:t>
      </w:r>
      <w:r>
        <w:rPr>
          <w:rFonts w:ascii="Arial"/>
          <w:spacing w:val="-2"/>
          <w:sz w:val="18"/>
        </w:rPr>
        <w:t xml:space="preserve"> </w:t>
      </w:r>
      <w:r>
        <w:rPr>
          <w:rFonts w:ascii="Arial"/>
          <w:sz w:val="18"/>
        </w:rPr>
        <w:t>the</w:t>
      </w:r>
      <w:r>
        <w:rPr>
          <w:rFonts w:ascii="Arial"/>
          <w:spacing w:val="-3"/>
          <w:sz w:val="18"/>
        </w:rPr>
        <w:t xml:space="preserve"> </w:t>
      </w:r>
      <w:r>
        <w:rPr>
          <w:rFonts w:ascii="Arial"/>
          <w:sz w:val="18"/>
        </w:rPr>
        <w:t>remibrutinib</w:t>
      </w:r>
      <w:r>
        <w:rPr>
          <w:rFonts w:ascii="Arial"/>
          <w:spacing w:val="-2"/>
          <w:sz w:val="18"/>
        </w:rPr>
        <w:t xml:space="preserve"> </w:t>
      </w:r>
      <w:r>
        <w:rPr>
          <w:rFonts w:ascii="Arial"/>
          <w:sz w:val="18"/>
        </w:rPr>
        <w:t>arm</w:t>
      </w:r>
      <w:r>
        <w:rPr>
          <w:rFonts w:ascii="Arial"/>
          <w:spacing w:val="-3"/>
          <w:sz w:val="18"/>
        </w:rPr>
        <w:t xml:space="preserve"> </w:t>
      </w:r>
      <w:r>
        <w:rPr>
          <w:rFonts w:ascii="Arial"/>
          <w:sz w:val="18"/>
        </w:rPr>
        <w:t>and</w:t>
      </w:r>
      <w:r>
        <w:rPr>
          <w:rFonts w:ascii="Arial"/>
          <w:spacing w:val="-2"/>
          <w:sz w:val="18"/>
        </w:rPr>
        <w:t xml:space="preserve"> </w:t>
      </w:r>
      <w:r>
        <w:rPr>
          <w:rFonts w:ascii="Arial"/>
          <w:sz w:val="18"/>
        </w:rPr>
        <w:t>153</w:t>
      </w:r>
      <w:r>
        <w:rPr>
          <w:rFonts w:ascii="Arial"/>
          <w:spacing w:val="-2"/>
          <w:sz w:val="18"/>
        </w:rPr>
        <w:t xml:space="preserve"> </w:t>
      </w:r>
      <w:r>
        <w:rPr>
          <w:rFonts w:ascii="Arial"/>
          <w:sz w:val="18"/>
        </w:rPr>
        <w:t>in</w:t>
      </w:r>
      <w:r>
        <w:rPr>
          <w:rFonts w:ascii="Arial"/>
          <w:spacing w:val="-4"/>
          <w:sz w:val="18"/>
        </w:rPr>
        <w:t xml:space="preserve"> </w:t>
      </w:r>
      <w:r>
        <w:rPr>
          <w:rFonts w:ascii="Arial"/>
          <w:sz w:val="18"/>
        </w:rPr>
        <w:t>the</w:t>
      </w:r>
      <w:r>
        <w:rPr>
          <w:rFonts w:ascii="Arial"/>
          <w:spacing w:val="-3"/>
          <w:sz w:val="18"/>
        </w:rPr>
        <w:t xml:space="preserve"> </w:t>
      </w:r>
      <w:r>
        <w:rPr>
          <w:rFonts w:ascii="Arial"/>
          <w:sz w:val="18"/>
        </w:rPr>
        <w:t>placebo</w:t>
      </w:r>
      <w:r>
        <w:rPr>
          <w:rFonts w:ascii="Arial"/>
          <w:spacing w:val="-3"/>
          <w:sz w:val="18"/>
        </w:rPr>
        <w:t xml:space="preserve"> </w:t>
      </w:r>
      <w:r>
        <w:rPr>
          <w:rFonts w:ascii="Arial"/>
          <w:spacing w:val="-4"/>
          <w:sz w:val="18"/>
        </w:rPr>
        <w:t>arm.</w:t>
      </w:r>
    </w:p>
    <w:p w14:paraId="29168CE5" w14:textId="77777777" w:rsidR="003B00DC" w:rsidRDefault="005717D7" w:rsidP="007E328C">
      <w:pPr>
        <w:spacing w:line="209" w:lineRule="exact"/>
        <w:ind w:left="23"/>
        <w:rPr>
          <w:rFonts w:ascii="Arial"/>
          <w:sz w:val="18"/>
        </w:rPr>
      </w:pPr>
      <w:r>
        <w:rPr>
          <w:rFonts w:ascii="Arial"/>
          <w:position w:val="6"/>
          <w:sz w:val="12"/>
        </w:rPr>
        <w:t>b</w:t>
      </w:r>
      <w:r>
        <w:rPr>
          <w:rFonts w:ascii="Arial"/>
          <w:spacing w:val="11"/>
          <w:position w:val="6"/>
          <w:sz w:val="12"/>
        </w:rPr>
        <w:t xml:space="preserve"> </w:t>
      </w:r>
      <w:r>
        <w:rPr>
          <w:rFonts w:ascii="Arial"/>
          <w:sz w:val="18"/>
        </w:rPr>
        <w:t>Placebo</w:t>
      </w:r>
      <w:r>
        <w:rPr>
          <w:rFonts w:ascii="Arial"/>
          <w:spacing w:val="-3"/>
          <w:sz w:val="18"/>
        </w:rPr>
        <w:t xml:space="preserve"> </w:t>
      </w:r>
      <w:r>
        <w:rPr>
          <w:rFonts w:ascii="Arial"/>
          <w:sz w:val="18"/>
        </w:rPr>
        <w:t>patients</w:t>
      </w:r>
      <w:r>
        <w:rPr>
          <w:rFonts w:ascii="Arial"/>
          <w:spacing w:val="-3"/>
          <w:sz w:val="18"/>
        </w:rPr>
        <w:t xml:space="preserve"> </w:t>
      </w:r>
      <w:r>
        <w:rPr>
          <w:rFonts w:ascii="Arial"/>
          <w:sz w:val="18"/>
        </w:rPr>
        <w:t>switched</w:t>
      </w:r>
      <w:r>
        <w:rPr>
          <w:rFonts w:ascii="Arial"/>
          <w:spacing w:val="-3"/>
          <w:sz w:val="18"/>
        </w:rPr>
        <w:t xml:space="preserve"> </w:t>
      </w:r>
      <w:r>
        <w:rPr>
          <w:rFonts w:ascii="Arial"/>
          <w:sz w:val="18"/>
        </w:rPr>
        <w:t>over</w:t>
      </w:r>
      <w:r>
        <w:rPr>
          <w:rFonts w:ascii="Arial"/>
          <w:spacing w:val="-3"/>
          <w:sz w:val="18"/>
        </w:rPr>
        <w:t xml:space="preserve"> </w:t>
      </w:r>
      <w:r>
        <w:rPr>
          <w:rFonts w:ascii="Arial"/>
          <w:sz w:val="18"/>
        </w:rPr>
        <w:t>to</w:t>
      </w:r>
      <w:r>
        <w:rPr>
          <w:rFonts w:ascii="Arial"/>
          <w:spacing w:val="-3"/>
          <w:sz w:val="18"/>
        </w:rPr>
        <w:t xml:space="preserve"> </w:t>
      </w:r>
      <w:r>
        <w:rPr>
          <w:rFonts w:ascii="Arial"/>
          <w:sz w:val="18"/>
        </w:rPr>
        <w:t>receive</w:t>
      </w:r>
      <w:r>
        <w:rPr>
          <w:rFonts w:ascii="Arial"/>
          <w:spacing w:val="-3"/>
          <w:sz w:val="18"/>
        </w:rPr>
        <w:t xml:space="preserve"> </w:t>
      </w:r>
      <w:r>
        <w:rPr>
          <w:rFonts w:ascii="Arial"/>
          <w:sz w:val="18"/>
        </w:rPr>
        <w:t>open</w:t>
      </w:r>
      <w:r>
        <w:rPr>
          <w:rFonts w:ascii="Arial"/>
          <w:spacing w:val="-3"/>
          <w:sz w:val="18"/>
        </w:rPr>
        <w:t xml:space="preserve"> </w:t>
      </w:r>
      <w:r>
        <w:rPr>
          <w:rFonts w:ascii="Arial"/>
          <w:sz w:val="18"/>
        </w:rPr>
        <w:t>label</w:t>
      </w:r>
      <w:r>
        <w:rPr>
          <w:rFonts w:ascii="Arial"/>
          <w:spacing w:val="-3"/>
          <w:sz w:val="18"/>
        </w:rPr>
        <w:t xml:space="preserve"> </w:t>
      </w:r>
      <w:r>
        <w:rPr>
          <w:rFonts w:ascii="Arial"/>
          <w:sz w:val="18"/>
        </w:rPr>
        <w:t>remibrutinib</w:t>
      </w:r>
      <w:r>
        <w:rPr>
          <w:rFonts w:ascii="Arial"/>
          <w:spacing w:val="-3"/>
          <w:sz w:val="18"/>
        </w:rPr>
        <w:t xml:space="preserve"> </w:t>
      </w:r>
      <w:r>
        <w:rPr>
          <w:rFonts w:ascii="Arial"/>
          <w:sz w:val="18"/>
        </w:rPr>
        <w:t>treatment</w:t>
      </w:r>
      <w:r>
        <w:rPr>
          <w:rFonts w:ascii="Arial"/>
          <w:spacing w:val="-3"/>
          <w:sz w:val="18"/>
        </w:rPr>
        <w:t xml:space="preserve"> </w:t>
      </w:r>
      <w:r>
        <w:rPr>
          <w:rFonts w:ascii="Arial"/>
          <w:sz w:val="18"/>
        </w:rPr>
        <w:t>from</w:t>
      </w:r>
      <w:r>
        <w:rPr>
          <w:rFonts w:ascii="Arial"/>
          <w:spacing w:val="-3"/>
          <w:sz w:val="18"/>
        </w:rPr>
        <w:t xml:space="preserve"> </w:t>
      </w:r>
      <w:r>
        <w:rPr>
          <w:rFonts w:ascii="Arial"/>
          <w:sz w:val="18"/>
        </w:rPr>
        <w:t>Week</w:t>
      </w:r>
      <w:r>
        <w:rPr>
          <w:rFonts w:ascii="Arial"/>
          <w:spacing w:val="-3"/>
          <w:sz w:val="18"/>
        </w:rPr>
        <w:t xml:space="preserve"> </w:t>
      </w:r>
      <w:r>
        <w:rPr>
          <w:rFonts w:ascii="Arial"/>
          <w:spacing w:val="-5"/>
          <w:sz w:val="18"/>
        </w:rPr>
        <w:t>24.</w:t>
      </w:r>
    </w:p>
    <w:p w14:paraId="29168CE6" w14:textId="77777777" w:rsidR="003B00DC" w:rsidRDefault="003B00DC" w:rsidP="007E328C">
      <w:pPr>
        <w:pStyle w:val="BodyText"/>
        <w:spacing w:before="0"/>
        <w:ind w:left="0"/>
        <w:jc w:val="left"/>
        <w:rPr>
          <w:rFonts w:ascii="Arial"/>
          <w:sz w:val="18"/>
        </w:rPr>
      </w:pPr>
    </w:p>
    <w:p w14:paraId="29168CE8" w14:textId="77777777" w:rsidR="003B00DC" w:rsidRDefault="005717D7" w:rsidP="007E328C">
      <w:pPr>
        <w:pStyle w:val="BodyText"/>
        <w:spacing w:before="1"/>
        <w:ind w:right="303"/>
        <w:jc w:val="left"/>
      </w:pPr>
      <w:r>
        <w:t>Table 3 shows that statistically significant and clinically meaningful improvements in mean change from baseline in UAS7 was demonstrated in REMIX-1 at Week</w:t>
      </w:r>
      <w:r>
        <w:rPr>
          <w:spacing w:val="-3"/>
        </w:rPr>
        <w:t xml:space="preserve"> </w:t>
      </w:r>
      <w:r>
        <w:t>12 in patients treated with</w:t>
      </w:r>
      <w:r>
        <w:rPr>
          <w:spacing w:val="-14"/>
        </w:rPr>
        <w:t xml:space="preserve"> </w:t>
      </w:r>
      <w:r>
        <w:t>RHAPSIDO</w:t>
      </w:r>
      <w:r>
        <w:rPr>
          <w:spacing w:val="-14"/>
        </w:rPr>
        <w:t xml:space="preserve"> </w:t>
      </w:r>
      <w:r>
        <w:t>vs.</w:t>
      </w:r>
      <w:r>
        <w:rPr>
          <w:spacing w:val="-13"/>
        </w:rPr>
        <w:t xml:space="preserve"> </w:t>
      </w:r>
      <w:r>
        <w:t>placebo.</w:t>
      </w:r>
      <w:r>
        <w:rPr>
          <w:spacing w:val="-14"/>
        </w:rPr>
        <w:t xml:space="preserve"> </w:t>
      </w:r>
      <w:r>
        <w:t>Figure</w:t>
      </w:r>
      <w:r>
        <w:rPr>
          <w:spacing w:val="-13"/>
        </w:rPr>
        <w:t xml:space="preserve"> </w:t>
      </w:r>
      <w:r>
        <w:t>2</w:t>
      </w:r>
      <w:r>
        <w:rPr>
          <w:spacing w:val="-14"/>
        </w:rPr>
        <w:t xml:space="preserve"> </w:t>
      </w:r>
      <w:r>
        <w:t>shows</w:t>
      </w:r>
      <w:r>
        <w:rPr>
          <w:spacing w:val="-13"/>
        </w:rPr>
        <w:t xml:space="preserve"> </w:t>
      </w:r>
      <w:r>
        <w:t>treatment</w:t>
      </w:r>
      <w:r>
        <w:rPr>
          <w:spacing w:val="-14"/>
        </w:rPr>
        <w:t xml:space="preserve"> </w:t>
      </w:r>
      <w:r>
        <w:t>effect</w:t>
      </w:r>
      <w:r>
        <w:rPr>
          <w:spacing w:val="-14"/>
        </w:rPr>
        <w:t xml:space="preserve"> </w:t>
      </w:r>
      <w:r>
        <w:t>was</w:t>
      </w:r>
      <w:r>
        <w:rPr>
          <w:spacing w:val="-13"/>
        </w:rPr>
        <w:t xml:space="preserve"> </w:t>
      </w:r>
      <w:r>
        <w:t>observed</w:t>
      </w:r>
      <w:r>
        <w:rPr>
          <w:spacing w:val="-14"/>
        </w:rPr>
        <w:t xml:space="preserve"> </w:t>
      </w:r>
      <w:r>
        <w:t>as</w:t>
      </w:r>
      <w:r>
        <w:rPr>
          <w:spacing w:val="-13"/>
        </w:rPr>
        <w:t xml:space="preserve"> </w:t>
      </w:r>
      <w:r>
        <w:t>early</w:t>
      </w:r>
      <w:r>
        <w:rPr>
          <w:spacing w:val="-14"/>
        </w:rPr>
        <w:t xml:space="preserve"> </w:t>
      </w:r>
      <w:r>
        <w:t>as</w:t>
      </w:r>
      <w:r>
        <w:rPr>
          <w:spacing w:val="-13"/>
        </w:rPr>
        <w:t xml:space="preserve"> </w:t>
      </w:r>
      <w:r>
        <w:t>Week</w:t>
      </w:r>
      <w:r>
        <w:rPr>
          <w:spacing w:val="-8"/>
        </w:rPr>
        <w:t xml:space="preserve"> </w:t>
      </w:r>
      <w:r>
        <w:t>1, and improvement was sustained throughout the 52 weeks.</w:t>
      </w:r>
    </w:p>
    <w:p w14:paraId="29168CEA" w14:textId="77777777" w:rsidR="003B00DC" w:rsidRDefault="003B00DC" w:rsidP="007E328C">
      <w:pPr>
        <w:pStyle w:val="BodyText"/>
        <w:spacing w:before="51"/>
        <w:ind w:left="0"/>
        <w:jc w:val="left"/>
      </w:pPr>
    </w:p>
    <w:p w14:paraId="29168CEB" w14:textId="77777777" w:rsidR="003B00DC" w:rsidRDefault="005717D7" w:rsidP="007E328C">
      <w:pPr>
        <w:ind w:left="1725" w:right="442" w:hanging="1702"/>
        <w:rPr>
          <w:rFonts w:ascii="Arial"/>
          <w:b/>
        </w:rPr>
      </w:pPr>
      <w:bookmarkStart w:id="24" w:name="Figure_2_Mean_change_from_baseline_in_we"/>
      <w:bookmarkEnd w:id="24"/>
      <w:r>
        <w:rPr>
          <w:rFonts w:ascii="Arial"/>
          <w:b/>
        </w:rPr>
        <w:t>Figure</w:t>
      </w:r>
      <w:r>
        <w:rPr>
          <w:rFonts w:ascii="Arial"/>
          <w:b/>
          <w:spacing w:val="-4"/>
        </w:rPr>
        <w:t xml:space="preserve"> </w:t>
      </w:r>
      <w:r>
        <w:rPr>
          <w:rFonts w:ascii="Arial"/>
          <w:b/>
        </w:rPr>
        <w:t>2</w:t>
      </w:r>
      <w:r>
        <w:rPr>
          <w:rFonts w:ascii="Arial"/>
          <w:b/>
          <w:spacing w:val="80"/>
        </w:rPr>
        <w:t xml:space="preserve"> </w:t>
      </w:r>
      <w:r>
        <w:rPr>
          <w:rFonts w:ascii="Arial"/>
          <w:b/>
        </w:rPr>
        <w:t>Mean</w:t>
      </w:r>
      <w:r>
        <w:rPr>
          <w:rFonts w:ascii="Arial"/>
          <w:b/>
          <w:spacing w:val="-3"/>
        </w:rPr>
        <w:t xml:space="preserve"> </w:t>
      </w:r>
      <w:r>
        <w:rPr>
          <w:rFonts w:ascii="Arial"/>
          <w:b/>
        </w:rPr>
        <w:t>change</w:t>
      </w:r>
      <w:r>
        <w:rPr>
          <w:rFonts w:ascii="Arial"/>
          <w:b/>
          <w:spacing w:val="-3"/>
        </w:rPr>
        <w:t xml:space="preserve"> </w:t>
      </w:r>
      <w:r>
        <w:rPr>
          <w:rFonts w:ascii="Arial"/>
          <w:b/>
        </w:rPr>
        <w:t>from</w:t>
      </w:r>
      <w:r>
        <w:rPr>
          <w:rFonts w:ascii="Arial"/>
          <w:b/>
          <w:spacing w:val="-4"/>
        </w:rPr>
        <w:t xml:space="preserve"> </w:t>
      </w:r>
      <w:r>
        <w:rPr>
          <w:rFonts w:ascii="Arial"/>
          <w:b/>
        </w:rPr>
        <w:t>baseline</w:t>
      </w:r>
      <w:r>
        <w:rPr>
          <w:rFonts w:ascii="Arial"/>
          <w:b/>
          <w:spacing w:val="-3"/>
        </w:rPr>
        <w:t xml:space="preserve"> </w:t>
      </w:r>
      <w:r>
        <w:rPr>
          <w:rFonts w:ascii="Arial"/>
          <w:b/>
        </w:rPr>
        <w:t>in</w:t>
      </w:r>
      <w:r>
        <w:rPr>
          <w:rFonts w:ascii="Arial"/>
          <w:b/>
          <w:spacing w:val="-3"/>
        </w:rPr>
        <w:t xml:space="preserve"> </w:t>
      </w:r>
      <w:r>
        <w:rPr>
          <w:rFonts w:ascii="Arial"/>
          <w:b/>
        </w:rPr>
        <w:t>weekly</w:t>
      </w:r>
      <w:r>
        <w:rPr>
          <w:rFonts w:ascii="Arial"/>
          <w:b/>
          <w:spacing w:val="-3"/>
        </w:rPr>
        <w:t xml:space="preserve"> </w:t>
      </w:r>
      <w:r>
        <w:rPr>
          <w:rFonts w:ascii="Arial"/>
          <w:b/>
        </w:rPr>
        <w:t>urticaria</w:t>
      </w:r>
      <w:r>
        <w:rPr>
          <w:rFonts w:ascii="Arial"/>
          <w:b/>
          <w:spacing w:val="-3"/>
        </w:rPr>
        <w:t xml:space="preserve"> </w:t>
      </w:r>
      <w:r>
        <w:rPr>
          <w:rFonts w:ascii="Arial"/>
          <w:b/>
        </w:rPr>
        <w:t>activity</w:t>
      </w:r>
      <w:r>
        <w:rPr>
          <w:rFonts w:ascii="Arial"/>
          <w:b/>
          <w:spacing w:val="-4"/>
        </w:rPr>
        <w:t xml:space="preserve"> </w:t>
      </w:r>
      <w:r>
        <w:rPr>
          <w:rFonts w:ascii="Arial"/>
          <w:b/>
        </w:rPr>
        <w:t>score</w:t>
      </w:r>
      <w:r>
        <w:rPr>
          <w:rFonts w:ascii="Arial"/>
          <w:b/>
          <w:spacing w:val="-3"/>
        </w:rPr>
        <w:t xml:space="preserve"> </w:t>
      </w:r>
      <w:r>
        <w:rPr>
          <w:rFonts w:ascii="Arial"/>
          <w:b/>
        </w:rPr>
        <w:t>(UAS7)</w:t>
      </w:r>
      <w:r>
        <w:rPr>
          <w:rFonts w:ascii="Arial"/>
          <w:b/>
          <w:spacing w:val="-4"/>
        </w:rPr>
        <w:t xml:space="preserve"> </w:t>
      </w:r>
      <w:r>
        <w:rPr>
          <w:rFonts w:ascii="Arial"/>
          <w:b/>
        </w:rPr>
        <w:t>over time, up to Week 52 in REMIX-1 (observed data)a,b</w:t>
      </w:r>
    </w:p>
    <w:p w14:paraId="29168CEC" w14:textId="77777777" w:rsidR="003B00DC" w:rsidRDefault="005717D7" w:rsidP="007E328C">
      <w:pPr>
        <w:pStyle w:val="BodyText"/>
        <w:spacing w:before="4"/>
        <w:ind w:left="0"/>
        <w:jc w:val="left"/>
        <w:rPr>
          <w:rFonts w:ascii="Arial"/>
          <w:b/>
          <w:sz w:val="18"/>
        </w:rPr>
      </w:pPr>
      <w:r>
        <w:rPr>
          <w:rFonts w:ascii="Arial"/>
          <w:b/>
          <w:noProof/>
          <w:sz w:val="18"/>
        </w:rPr>
        <w:drawing>
          <wp:anchor distT="0" distB="0" distL="0" distR="0" simplePos="0" relativeHeight="487588864" behindDoc="1" locked="0" layoutInCell="1" allowOverlap="1" wp14:anchorId="29168D4D" wp14:editId="29168D4E">
            <wp:simplePos x="0" y="0"/>
            <wp:positionH relativeFrom="page">
              <wp:posOffset>988598</wp:posOffset>
            </wp:positionH>
            <wp:positionV relativeFrom="paragraph">
              <wp:posOffset>149736</wp:posOffset>
            </wp:positionV>
            <wp:extent cx="5504553" cy="2684811"/>
            <wp:effectExtent l="0" t="0" r="0" b="0"/>
            <wp:wrapTopAndBottom/>
            <wp:docPr id="4" name="Image 4" descr="A graph of a patien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aph of a patient  Description automatically generated"/>
                    <pic:cNvPicPr/>
                  </pic:nvPicPr>
                  <pic:blipFill>
                    <a:blip r:embed="rId11" cstate="print"/>
                    <a:stretch>
                      <a:fillRect/>
                    </a:stretch>
                  </pic:blipFill>
                  <pic:spPr>
                    <a:xfrm>
                      <a:off x="0" y="0"/>
                      <a:ext cx="5504553" cy="2684811"/>
                    </a:xfrm>
                    <a:prstGeom prst="rect">
                      <a:avLst/>
                    </a:prstGeom>
                  </pic:spPr>
                </pic:pic>
              </a:graphicData>
            </a:graphic>
          </wp:anchor>
        </w:drawing>
      </w:r>
    </w:p>
    <w:p w14:paraId="29168CED" w14:textId="77777777" w:rsidR="003B00DC" w:rsidRDefault="005717D7" w:rsidP="007E328C">
      <w:pPr>
        <w:spacing w:before="112" w:line="209" w:lineRule="exact"/>
        <w:ind w:left="23"/>
        <w:rPr>
          <w:rFonts w:ascii="Arial"/>
          <w:sz w:val="18"/>
        </w:rPr>
      </w:pPr>
      <w:r>
        <w:rPr>
          <w:rFonts w:ascii="Arial"/>
          <w:position w:val="6"/>
          <w:sz w:val="12"/>
        </w:rPr>
        <w:t>a</w:t>
      </w:r>
      <w:r>
        <w:rPr>
          <w:rFonts w:ascii="Arial"/>
          <w:spacing w:val="12"/>
          <w:position w:val="6"/>
          <w:sz w:val="12"/>
        </w:rPr>
        <w:t xml:space="preserve"> </w:t>
      </w:r>
      <w:r>
        <w:rPr>
          <w:rFonts w:ascii="Arial"/>
          <w:sz w:val="18"/>
        </w:rPr>
        <w:t>In</w:t>
      </w:r>
      <w:r>
        <w:rPr>
          <w:rFonts w:ascii="Arial"/>
          <w:spacing w:val="-2"/>
          <w:sz w:val="18"/>
        </w:rPr>
        <w:t xml:space="preserve"> </w:t>
      </w:r>
      <w:r>
        <w:rPr>
          <w:rFonts w:ascii="Arial"/>
          <w:sz w:val="18"/>
        </w:rPr>
        <w:t>REMIX-1</w:t>
      </w:r>
      <w:r>
        <w:rPr>
          <w:rFonts w:ascii="Arial"/>
          <w:spacing w:val="-3"/>
          <w:sz w:val="18"/>
        </w:rPr>
        <w:t xml:space="preserve"> </w:t>
      </w:r>
      <w:r>
        <w:rPr>
          <w:rFonts w:ascii="Arial"/>
          <w:sz w:val="18"/>
        </w:rPr>
        <w:t>at</w:t>
      </w:r>
      <w:r>
        <w:rPr>
          <w:rFonts w:ascii="Arial"/>
          <w:spacing w:val="-2"/>
          <w:sz w:val="18"/>
        </w:rPr>
        <w:t xml:space="preserve"> </w:t>
      </w:r>
      <w:r>
        <w:rPr>
          <w:rFonts w:ascii="Arial"/>
          <w:sz w:val="18"/>
        </w:rPr>
        <w:t>baseline,</w:t>
      </w:r>
      <w:r>
        <w:rPr>
          <w:rFonts w:ascii="Arial"/>
          <w:spacing w:val="-3"/>
          <w:sz w:val="18"/>
        </w:rPr>
        <w:t xml:space="preserve"> </w:t>
      </w:r>
      <w:r>
        <w:rPr>
          <w:rFonts w:ascii="Arial"/>
          <w:sz w:val="18"/>
        </w:rPr>
        <w:t>309</w:t>
      </w:r>
      <w:r>
        <w:rPr>
          <w:rFonts w:ascii="Arial"/>
          <w:spacing w:val="-2"/>
          <w:sz w:val="18"/>
        </w:rPr>
        <w:t xml:space="preserve"> </w:t>
      </w:r>
      <w:r>
        <w:rPr>
          <w:rFonts w:ascii="Arial"/>
          <w:sz w:val="18"/>
        </w:rPr>
        <w:t>patients</w:t>
      </w:r>
      <w:r>
        <w:rPr>
          <w:rFonts w:ascii="Arial"/>
          <w:spacing w:val="-3"/>
          <w:sz w:val="18"/>
        </w:rPr>
        <w:t xml:space="preserve"> </w:t>
      </w:r>
      <w:r>
        <w:rPr>
          <w:rFonts w:ascii="Arial"/>
          <w:sz w:val="18"/>
        </w:rPr>
        <w:t>were</w:t>
      </w:r>
      <w:r>
        <w:rPr>
          <w:rFonts w:ascii="Arial"/>
          <w:spacing w:val="-2"/>
          <w:sz w:val="18"/>
        </w:rPr>
        <w:t xml:space="preserve"> </w:t>
      </w:r>
      <w:r>
        <w:rPr>
          <w:rFonts w:ascii="Arial"/>
          <w:sz w:val="18"/>
        </w:rPr>
        <w:t>included</w:t>
      </w:r>
      <w:r>
        <w:rPr>
          <w:rFonts w:ascii="Arial"/>
          <w:spacing w:val="-3"/>
          <w:sz w:val="18"/>
        </w:rPr>
        <w:t xml:space="preserve"> </w:t>
      </w:r>
      <w:r>
        <w:rPr>
          <w:rFonts w:ascii="Arial"/>
          <w:sz w:val="18"/>
        </w:rPr>
        <w:t>in</w:t>
      </w:r>
      <w:r>
        <w:rPr>
          <w:rFonts w:ascii="Arial"/>
          <w:spacing w:val="-2"/>
          <w:sz w:val="18"/>
        </w:rPr>
        <w:t xml:space="preserve"> </w:t>
      </w:r>
      <w:r>
        <w:rPr>
          <w:rFonts w:ascii="Arial"/>
          <w:sz w:val="18"/>
        </w:rPr>
        <w:t>the</w:t>
      </w:r>
      <w:r>
        <w:rPr>
          <w:rFonts w:ascii="Arial"/>
          <w:spacing w:val="-3"/>
          <w:sz w:val="18"/>
        </w:rPr>
        <w:t xml:space="preserve"> </w:t>
      </w:r>
      <w:r>
        <w:rPr>
          <w:rFonts w:ascii="Arial"/>
          <w:sz w:val="18"/>
        </w:rPr>
        <w:t>remibrutinib</w:t>
      </w:r>
      <w:r>
        <w:rPr>
          <w:rFonts w:ascii="Arial"/>
          <w:spacing w:val="-2"/>
          <w:sz w:val="18"/>
        </w:rPr>
        <w:t xml:space="preserve"> </w:t>
      </w:r>
      <w:r>
        <w:rPr>
          <w:rFonts w:ascii="Arial"/>
          <w:sz w:val="18"/>
        </w:rPr>
        <w:t>arm</w:t>
      </w:r>
      <w:r>
        <w:rPr>
          <w:rFonts w:ascii="Arial"/>
          <w:spacing w:val="-3"/>
          <w:sz w:val="18"/>
        </w:rPr>
        <w:t xml:space="preserve"> </w:t>
      </w:r>
      <w:r>
        <w:rPr>
          <w:rFonts w:ascii="Arial"/>
          <w:sz w:val="18"/>
        </w:rPr>
        <w:t>and</w:t>
      </w:r>
      <w:r>
        <w:rPr>
          <w:rFonts w:ascii="Arial"/>
          <w:spacing w:val="-2"/>
          <w:sz w:val="18"/>
        </w:rPr>
        <w:t xml:space="preserve"> </w:t>
      </w:r>
      <w:r>
        <w:rPr>
          <w:rFonts w:ascii="Arial"/>
          <w:sz w:val="18"/>
        </w:rPr>
        <w:t>153</w:t>
      </w:r>
      <w:r>
        <w:rPr>
          <w:rFonts w:ascii="Arial"/>
          <w:spacing w:val="-3"/>
          <w:sz w:val="18"/>
        </w:rPr>
        <w:t xml:space="preserve"> </w:t>
      </w:r>
      <w:r>
        <w:rPr>
          <w:rFonts w:ascii="Arial"/>
          <w:sz w:val="18"/>
        </w:rPr>
        <w:t>in</w:t>
      </w:r>
      <w:r>
        <w:rPr>
          <w:rFonts w:ascii="Arial"/>
          <w:spacing w:val="-3"/>
          <w:sz w:val="18"/>
        </w:rPr>
        <w:t xml:space="preserve"> </w:t>
      </w:r>
      <w:r>
        <w:rPr>
          <w:rFonts w:ascii="Arial"/>
          <w:sz w:val="18"/>
        </w:rPr>
        <w:t>placebo</w:t>
      </w:r>
      <w:r>
        <w:rPr>
          <w:rFonts w:ascii="Arial"/>
          <w:spacing w:val="-3"/>
          <w:sz w:val="18"/>
        </w:rPr>
        <w:t xml:space="preserve"> </w:t>
      </w:r>
      <w:r>
        <w:rPr>
          <w:rFonts w:ascii="Arial"/>
          <w:spacing w:val="-4"/>
          <w:sz w:val="18"/>
        </w:rPr>
        <w:t>arm.</w:t>
      </w:r>
    </w:p>
    <w:p w14:paraId="29168CF0" w14:textId="4797015A" w:rsidR="003B00DC" w:rsidRDefault="005717D7" w:rsidP="007E328C">
      <w:pPr>
        <w:spacing w:line="209" w:lineRule="exact"/>
        <w:ind w:left="23"/>
      </w:pPr>
      <w:r>
        <w:rPr>
          <w:rFonts w:ascii="Arial"/>
          <w:position w:val="6"/>
          <w:sz w:val="12"/>
        </w:rPr>
        <w:t>b</w:t>
      </w:r>
      <w:r>
        <w:rPr>
          <w:rFonts w:ascii="Arial"/>
          <w:spacing w:val="11"/>
          <w:position w:val="6"/>
          <w:sz w:val="12"/>
        </w:rPr>
        <w:t xml:space="preserve"> </w:t>
      </w:r>
      <w:r>
        <w:rPr>
          <w:rFonts w:ascii="Arial"/>
          <w:sz w:val="18"/>
        </w:rPr>
        <w:t>Placebo</w:t>
      </w:r>
      <w:r>
        <w:rPr>
          <w:rFonts w:ascii="Arial"/>
          <w:spacing w:val="-3"/>
          <w:sz w:val="18"/>
        </w:rPr>
        <w:t xml:space="preserve"> </w:t>
      </w:r>
      <w:r>
        <w:rPr>
          <w:rFonts w:ascii="Arial"/>
          <w:sz w:val="18"/>
        </w:rPr>
        <w:t>patients</w:t>
      </w:r>
      <w:r>
        <w:rPr>
          <w:rFonts w:ascii="Arial"/>
          <w:spacing w:val="-3"/>
          <w:sz w:val="18"/>
        </w:rPr>
        <w:t xml:space="preserve"> </w:t>
      </w:r>
      <w:r>
        <w:rPr>
          <w:rFonts w:ascii="Arial"/>
          <w:sz w:val="18"/>
        </w:rPr>
        <w:t>switched</w:t>
      </w:r>
      <w:r>
        <w:rPr>
          <w:rFonts w:ascii="Arial"/>
          <w:spacing w:val="-3"/>
          <w:sz w:val="18"/>
        </w:rPr>
        <w:t xml:space="preserve"> </w:t>
      </w:r>
      <w:r>
        <w:rPr>
          <w:rFonts w:ascii="Arial"/>
          <w:sz w:val="18"/>
        </w:rPr>
        <w:t>over</w:t>
      </w:r>
      <w:r>
        <w:rPr>
          <w:rFonts w:ascii="Arial"/>
          <w:spacing w:val="-3"/>
          <w:sz w:val="18"/>
        </w:rPr>
        <w:t xml:space="preserve"> </w:t>
      </w:r>
      <w:r>
        <w:rPr>
          <w:rFonts w:ascii="Arial"/>
          <w:sz w:val="18"/>
        </w:rPr>
        <w:t>to</w:t>
      </w:r>
      <w:r>
        <w:rPr>
          <w:rFonts w:ascii="Arial"/>
          <w:spacing w:val="-3"/>
          <w:sz w:val="18"/>
        </w:rPr>
        <w:t xml:space="preserve"> </w:t>
      </w:r>
      <w:r>
        <w:rPr>
          <w:rFonts w:ascii="Arial"/>
          <w:sz w:val="18"/>
        </w:rPr>
        <w:t>receive</w:t>
      </w:r>
      <w:r>
        <w:rPr>
          <w:rFonts w:ascii="Arial"/>
          <w:spacing w:val="-3"/>
          <w:sz w:val="18"/>
        </w:rPr>
        <w:t xml:space="preserve"> </w:t>
      </w:r>
      <w:r>
        <w:rPr>
          <w:rFonts w:ascii="Arial"/>
          <w:sz w:val="18"/>
        </w:rPr>
        <w:t>open</w:t>
      </w:r>
      <w:r>
        <w:rPr>
          <w:rFonts w:ascii="Arial"/>
          <w:spacing w:val="-3"/>
          <w:sz w:val="18"/>
        </w:rPr>
        <w:t xml:space="preserve"> </w:t>
      </w:r>
      <w:r>
        <w:rPr>
          <w:rFonts w:ascii="Arial"/>
          <w:sz w:val="18"/>
        </w:rPr>
        <w:t>label</w:t>
      </w:r>
      <w:r>
        <w:rPr>
          <w:rFonts w:ascii="Arial"/>
          <w:spacing w:val="-3"/>
          <w:sz w:val="18"/>
        </w:rPr>
        <w:t xml:space="preserve"> </w:t>
      </w:r>
      <w:r>
        <w:rPr>
          <w:rFonts w:ascii="Arial"/>
          <w:sz w:val="18"/>
        </w:rPr>
        <w:t>remibrutinib</w:t>
      </w:r>
      <w:r>
        <w:rPr>
          <w:rFonts w:ascii="Arial"/>
          <w:spacing w:val="-3"/>
          <w:sz w:val="18"/>
        </w:rPr>
        <w:t xml:space="preserve"> </w:t>
      </w:r>
      <w:r>
        <w:rPr>
          <w:rFonts w:ascii="Arial"/>
          <w:sz w:val="18"/>
        </w:rPr>
        <w:t>treatment</w:t>
      </w:r>
      <w:r>
        <w:rPr>
          <w:rFonts w:ascii="Arial"/>
          <w:spacing w:val="-3"/>
          <w:sz w:val="18"/>
        </w:rPr>
        <w:t xml:space="preserve"> </w:t>
      </w:r>
      <w:r>
        <w:rPr>
          <w:rFonts w:ascii="Arial"/>
          <w:sz w:val="18"/>
        </w:rPr>
        <w:t>from</w:t>
      </w:r>
      <w:r>
        <w:rPr>
          <w:rFonts w:ascii="Arial"/>
          <w:spacing w:val="-3"/>
          <w:sz w:val="18"/>
        </w:rPr>
        <w:t xml:space="preserve"> </w:t>
      </w:r>
      <w:r>
        <w:rPr>
          <w:rFonts w:ascii="Arial"/>
          <w:sz w:val="18"/>
        </w:rPr>
        <w:t xml:space="preserve">Week </w:t>
      </w:r>
      <w:r>
        <w:rPr>
          <w:rFonts w:ascii="Arial"/>
          <w:spacing w:val="-5"/>
          <w:sz w:val="18"/>
        </w:rPr>
        <w:t>24.</w:t>
      </w:r>
      <w:r w:rsidR="007E328C">
        <w:rPr>
          <w:rFonts w:ascii="Arial"/>
          <w:sz w:val="18"/>
        </w:rPr>
        <w:t xml:space="preserve"> </w:t>
      </w:r>
      <w:r>
        <w:t>Subgroup analyses demonstrated a consistent treatment benefit with RHAPSIDO over placebo across subgroups (including duration of CSU, previous history of angioedema, CU-index, prior exposure to anti-IgE biologics and total IgE level).</w:t>
      </w:r>
    </w:p>
    <w:p w14:paraId="29168CF1" w14:textId="77777777" w:rsidR="003B00DC" w:rsidRDefault="005717D7" w:rsidP="007E328C">
      <w:pPr>
        <w:pStyle w:val="Heading2"/>
        <w:numPr>
          <w:ilvl w:val="1"/>
          <w:numId w:val="1"/>
        </w:numPr>
        <w:tabs>
          <w:tab w:val="left" w:pos="601"/>
        </w:tabs>
        <w:spacing w:before="240"/>
        <w:ind w:hanging="578"/>
      </w:pPr>
      <w:bookmarkStart w:id="25" w:name="5.2_Pharmacokinetic_properties"/>
      <w:bookmarkEnd w:id="25"/>
      <w:r>
        <w:rPr>
          <w:smallCaps/>
          <w:spacing w:val="-2"/>
        </w:rPr>
        <w:t>P</w:t>
      </w:r>
      <w:r>
        <w:rPr>
          <w:smallCaps/>
          <w:spacing w:val="-2"/>
        </w:rPr>
        <w:t>harmacokinetic</w:t>
      </w:r>
      <w:r>
        <w:rPr>
          <w:smallCaps/>
          <w:spacing w:val="10"/>
        </w:rPr>
        <w:t xml:space="preserve"> </w:t>
      </w:r>
      <w:r>
        <w:rPr>
          <w:smallCaps/>
          <w:spacing w:val="-2"/>
        </w:rPr>
        <w:t>properties</w:t>
      </w:r>
    </w:p>
    <w:p w14:paraId="29168CF2" w14:textId="77777777" w:rsidR="003B00DC" w:rsidRDefault="005717D7" w:rsidP="007E328C">
      <w:pPr>
        <w:spacing w:before="121"/>
        <w:ind w:right="7991"/>
        <w:rPr>
          <w:b/>
          <w:sz w:val="24"/>
        </w:rPr>
      </w:pPr>
      <w:bookmarkStart w:id="26" w:name="Absorption"/>
      <w:bookmarkEnd w:id="26"/>
      <w:r>
        <w:rPr>
          <w:b/>
          <w:spacing w:val="-2"/>
          <w:sz w:val="24"/>
        </w:rPr>
        <w:t>Absorption</w:t>
      </w:r>
    </w:p>
    <w:p w14:paraId="29168CF3" w14:textId="77777777" w:rsidR="003B00DC" w:rsidRDefault="005717D7" w:rsidP="007E328C">
      <w:pPr>
        <w:pStyle w:val="BodyText"/>
        <w:spacing w:line="276" w:lineRule="auto"/>
        <w:ind w:right="304"/>
        <w:jc w:val="left"/>
      </w:pPr>
      <w:r>
        <w:lastRenderedPageBreak/>
        <w:t>Remibrutinib is rapidly absorbed and reaches C</w:t>
      </w:r>
      <w:r>
        <w:rPr>
          <w:vertAlign w:val="subscript"/>
        </w:rPr>
        <w:t>max</w:t>
      </w:r>
      <w:r>
        <w:t xml:space="preserve"> in the blood around 1-hour post-dose across</w:t>
      </w:r>
      <w:r>
        <w:rPr>
          <w:spacing w:val="-4"/>
        </w:rPr>
        <w:t xml:space="preserve"> </w:t>
      </w:r>
      <w:r>
        <w:t>all</w:t>
      </w:r>
      <w:r>
        <w:rPr>
          <w:spacing w:val="-4"/>
        </w:rPr>
        <w:t xml:space="preserve"> </w:t>
      </w:r>
      <w:r>
        <w:t>doses</w:t>
      </w:r>
      <w:r>
        <w:rPr>
          <w:spacing w:val="-4"/>
        </w:rPr>
        <w:t xml:space="preserve"> </w:t>
      </w:r>
      <w:r>
        <w:t>studied</w:t>
      </w:r>
      <w:r>
        <w:rPr>
          <w:spacing w:val="-4"/>
        </w:rPr>
        <w:t xml:space="preserve"> </w:t>
      </w:r>
      <w:r>
        <w:t>(0.5</w:t>
      </w:r>
      <w:r>
        <w:rPr>
          <w:spacing w:val="-2"/>
        </w:rPr>
        <w:t xml:space="preserve"> </w:t>
      </w:r>
      <w:r>
        <w:t>mg</w:t>
      </w:r>
      <w:r>
        <w:rPr>
          <w:spacing w:val="-4"/>
        </w:rPr>
        <w:t xml:space="preserve"> </w:t>
      </w:r>
      <w:r>
        <w:t>to</w:t>
      </w:r>
      <w:r>
        <w:rPr>
          <w:spacing w:val="-4"/>
        </w:rPr>
        <w:t xml:space="preserve"> </w:t>
      </w:r>
      <w:r>
        <w:t>600</w:t>
      </w:r>
      <w:r>
        <w:rPr>
          <w:spacing w:val="-2"/>
        </w:rPr>
        <w:t xml:space="preserve"> </w:t>
      </w:r>
      <w:r>
        <w:t>mg).</w:t>
      </w:r>
      <w:r>
        <w:rPr>
          <w:spacing w:val="-3"/>
        </w:rPr>
        <w:t xml:space="preserve"> </w:t>
      </w:r>
      <w:r>
        <w:t>Absorption</w:t>
      </w:r>
      <w:r>
        <w:rPr>
          <w:spacing w:val="-4"/>
        </w:rPr>
        <w:t xml:space="preserve"> </w:t>
      </w:r>
      <w:r>
        <w:t>is</w:t>
      </w:r>
      <w:r>
        <w:rPr>
          <w:spacing w:val="-4"/>
        </w:rPr>
        <w:t xml:space="preserve"> </w:t>
      </w:r>
      <w:r>
        <w:t>considered</w:t>
      </w:r>
      <w:r>
        <w:rPr>
          <w:spacing w:val="-4"/>
        </w:rPr>
        <w:t xml:space="preserve"> </w:t>
      </w:r>
      <w:r>
        <w:t>to</w:t>
      </w:r>
      <w:r>
        <w:rPr>
          <w:spacing w:val="-4"/>
        </w:rPr>
        <w:t xml:space="preserve"> </w:t>
      </w:r>
      <w:r>
        <w:t>be</w:t>
      </w:r>
      <w:r>
        <w:rPr>
          <w:spacing w:val="-3"/>
        </w:rPr>
        <w:t xml:space="preserve"> </w:t>
      </w:r>
      <w:r>
        <w:t>almost</w:t>
      </w:r>
      <w:r>
        <w:rPr>
          <w:spacing w:val="-4"/>
        </w:rPr>
        <w:t xml:space="preserve"> </w:t>
      </w:r>
      <w:r>
        <w:t>complete. The absolute oral bioavailability is 33.8%.</w:t>
      </w:r>
    </w:p>
    <w:p w14:paraId="29168CF4" w14:textId="77777777" w:rsidR="003B00DC" w:rsidRDefault="005717D7" w:rsidP="007E328C">
      <w:pPr>
        <w:spacing w:before="200"/>
        <w:ind w:right="8024"/>
        <w:rPr>
          <w:i/>
          <w:sz w:val="24"/>
        </w:rPr>
      </w:pPr>
      <w:r>
        <w:rPr>
          <w:i/>
          <w:sz w:val="24"/>
        </w:rPr>
        <w:t>Effect</w:t>
      </w:r>
      <w:r>
        <w:rPr>
          <w:i/>
          <w:spacing w:val="-1"/>
          <w:sz w:val="24"/>
        </w:rPr>
        <w:t xml:space="preserve"> </w:t>
      </w:r>
      <w:r>
        <w:rPr>
          <w:i/>
          <w:sz w:val="24"/>
        </w:rPr>
        <w:t>of</w:t>
      </w:r>
      <w:r>
        <w:rPr>
          <w:i/>
          <w:spacing w:val="-1"/>
          <w:sz w:val="24"/>
        </w:rPr>
        <w:t xml:space="preserve"> </w:t>
      </w:r>
      <w:r>
        <w:rPr>
          <w:i/>
          <w:spacing w:val="-4"/>
          <w:sz w:val="24"/>
        </w:rPr>
        <w:t>food</w:t>
      </w:r>
    </w:p>
    <w:p w14:paraId="29168CF5" w14:textId="77777777" w:rsidR="003B00DC" w:rsidRDefault="005717D7" w:rsidP="007E328C">
      <w:pPr>
        <w:pStyle w:val="BodyText"/>
        <w:spacing w:before="243" w:line="276" w:lineRule="auto"/>
        <w:ind w:right="304"/>
        <w:jc w:val="left"/>
      </w:pPr>
      <w:r>
        <w:t>The remibrutinib</w:t>
      </w:r>
      <w:r>
        <w:rPr>
          <w:spacing w:val="-1"/>
        </w:rPr>
        <w:t xml:space="preserve"> </w:t>
      </w:r>
      <w:r>
        <w:t>AUC increased by</w:t>
      </w:r>
      <w:r>
        <w:rPr>
          <w:spacing w:val="-1"/>
        </w:rPr>
        <w:t xml:space="preserve"> </w:t>
      </w:r>
      <w:r>
        <w:t>33%</w:t>
      </w:r>
      <w:r>
        <w:rPr>
          <w:spacing w:val="-1"/>
        </w:rPr>
        <w:t xml:space="preserve"> </w:t>
      </w:r>
      <w:r>
        <w:t>and C</w:t>
      </w:r>
      <w:r>
        <w:rPr>
          <w:vertAlign w:val="subscript"/>
        </w:rPr>
        <w:t>max</w:t>
      </w:r>
      <w:r>
        <w:t xml:space="preserve"> decreased</w:t>
      </w:r>
      <w:r>
        <w:rPr>
          <w:spacing w:val="-2"/>
        </w:rPr>
        <w:t xml:space="preserve"> </w:t>
      </w:r>
      <w:r>
        <w:t>by 5%,</w:t>
      </w:r>
      <w:r>
        <w:rPr>
          <w:spacing w:val="-1"/>
        </w:rPr>
        <w:t xml:space="preserve"> </w:t>
      </w:r>
      <w:r>
        <w:t>respectively, with</w:t>
      </w:r>
      <w:r>
        <w:rPr>
          <w:spacing w:val="-1"/>
        </w:rPr>
        <w:t xml:space="preserve"> </w:t>
      </w:r>
      <w:r>
        <w:t>a high-fat</w:t>
      </w:r>
      <w:r>
        <w:rPr>
          <w:spacing w:val="-7"/>
        </w:rPr>
        <w:t xml:space="preserve"> </w:t>
      </w:r>
      <w:r>
        <w:t>meal</w:t>
      </w:r>
      <w:r>
        <w:rPr>
          <w:spacing w:val="-7"/>
        </w:rPr>
        <w:t xml:space="preserve"> </w:t>
      </w:r>
      <w:r>
        <w:t>compared</w:t>
      </w:r>
      <w:r>
        <w:rPr>
          <w:spacing w:val="-7"/>
        </w:rPr>
        <w:t xml:space="preserve"> </w:t>
      </w:r>
      <w:r>
        <w:t>to</w:t>
      </w:r>
      <w:r>
        <w:rPr>
          <w:spacing w:val="-7"/>
        </w:rPr>
        <w:t xml:space="preserve"> </w:t>
      </w:r>
      <w:r>
        <w:t>the</w:t>
      </w:r>
      <w:r>
        <w:rPr>
          <w:spacing w:val="-7"/>
        </w:rPr>
        <w:t xml:space="preserve"> </w:t>
      </w:r>
      <w:r>
        <w:t>fasted</w:t>
      </w:r>
      <w:r>
        <w:rPr>
          <w:spacing w:val="-7"/>
        </w:rPr>
        <w:t xml:space="preserve"> </w:t>
      </w:r>
      <w:r>
        <w:t>state</w:t>
      </w:r>
      <w:r>
        <w:rPr>
          <w:spacing w:val="-7"/>
        </w:rPr>
        <w:t xml:space="preserve"> </w:t>
      </w:r>
      <w:r>
        <w:t>following</w:t>
      </w:r>
      <w:r>
        <w:rPr>
          <w:spacing w:val="-8"/>
        </w:rPr>
        <w:t xml:space="preserve"> </w:t>
      </w:r>
      <w:r>
        <w:t>administration</w:t>
      </w:r>
      <w:r>
        <w:rPr>
          <w:spacing w:val="-7"/>
        </w:rPr>
        <w:t xml:space="preserve"> </w:t>
      </w:r>
      <w:r>
        <w:t>of</w:t>
      </w:r>
      <w:r>
        <w:rPr>
          <w:spacing w:val="-3"/>
        </w:rPr>
        <w:t xml:space="preserve"> </w:t>
      </w:r>
      <w:r>
        <w:t>RHAPSIDO.</w:t>
      </w:r>
      <w:r>
        <w:rPr>
          <w:spacing w:val="-7"/>
        </w:rPr>
        <w:t xml:space="preserve"> </w:t>
      </w:r>
      <w:r>
        <w:t>RHAPSIDO</w:t>
      </w:r>
      <w:r>
        <w:rPr>
          <w:spacing w:val="-8"/>
        </w:rPr>
        <w:t xml:space="preserve"> </w:t>
      </w:r>
      <w:r>
        <w:t>may be taken with or without food.</w:t>
      </w:r>
    </w:p>
    <w:p w14:paraId="29168CF6" w14:textId="77777777" w:rsidR="003B00DC" w:rsidRDefault="005717D7" w:rsidP="007E328C">
      <w:pPr>
        <w:spacing w:before="200"/>
        <w:ind w:left="23"/>
        <w:rPr>
          <w:i/>
          <w:sz w:val="24"/>
        </w:rPr>
      </w:pPr>
      <w:r>
        <w:rPr>
          <w:i/>
          <w:spacing w:val="-2"/>
          <w:sz w:val="24"/>
        </w:rPr>
        <w:t>Linearity/non-linearity</w:t>
      </w:r>
    </w:p>
    <w:p w14:paraId="29168CF7" w14:textId="77777777" w:rsidR="003B00DC" w:rsidRDefault="005717D7" w:rsidP="007E328C">
      <w:pPr>
        <w:pStyle w:val="BodyText"/>
        <w:spacing w:before="244" w:line="276" w:lineRule="auto"/>
        <w:ind w:right="310"/>
        <w:jc w:val="left"/>
      </w:pPr>
      <w:r>
        <w:t>The PK of remibrutinib at steady state was approximately linear in the total daily dose range of 10 to 200 mg.</w:t>
      </w:r>
    </w:p>
    <w:p w14:paraId="29168CF8" w14:textId="77777777" w:rsidR="003B00DC" w:rsidRDefault="005717D7" w:rsidP="007E328C">
      <w:pPr>
        <w:pStyle w:val="Heading2"/>
        <w:ind w:left="0" w:right="7913"/>
      </w:pPr>
      <w:bookmarkStart w:id="27" w:name="Distribution"/>
      <w:bookmarkEnd w:id="27"/>
      <w:r>
        <w:rPr>
          <w:spacing w:val="-2"/>
        </w:rPr>
        <w:t>Distribution</w:t>
      </w:r>
    </w:p>
    <w:p w14:paraId="29168CF9" w14:textId="77777777" w:rsidR="003B00DC" w:rsidRDefault="005717D7" w:rsidP="007E328C">
      <w:pPr>
        <w:pStyle w:val="BodyText"/>
        <w:spacing w:before="121" w:line="276" w:lineRule="auto"/>
        <w:ind w:right="303"/>
        <w:jc w:val="left"/>
      </w:pPr>
      <w:r>
        <w:t>Remibrutinib</w:t>
      </w:r>
      <w:r>
        <w:rPr>
          <w:spacing w:val="-14"/>
        </w:rPr>
        <w:t xml:space="preserve"> </w:t>
      </w:r>
      <w:r>
        <w:t>is</w:t>
      </w:r>
      <w:r>
        <w:rPr>
          <w:spacing w:val="-14"/>
        </w:rPr>
        <w:t xml:space="preserve"> </w:t>
      </w:r>
      <w:r>
        <w:t>readily</w:t>
      </w:r>
      <w:r>
        <w:rPr>
          <w:spacing w:val="-13"/>
        </w:rPr>
        <w:t xml:space="preserve"> </w:t>
      </w:r>
      <w:r>
        <w:t>distributed</w:t>
      </w:r>
      <w:r>
        <w:rPr>
          <w:spacing w:val="-14"/>
        </w:rPr>
        <w:t xml:space="preserve"> </w:t>
      </w:r>
      <w:r>
        <w:t>to</w:t>
      </w:r>
      <w:r>
        <w:rPr>
          <w:spacing w:val="-13"/>
        </w:rPr>
        <w:t xml:space="preserve"> </w:t>
      </w:r>
      <w:r>
        <w:t>blood</w:t>
      </w:r>
      <w:r>
        <w:rPr>
          <w:spacing w:val="-14"/>
        </w:rPr>
        <w:t xml:space="preserve"> </w:t>
      </w:r>
      <w:r>
        <w:t>cells</w:t>
      </w:r>
      <w:r>
        <w:rPr>
          <w:spacing w:val="-13"/>
        </w:rPr>
        <w:t xml:space="preserve"> </w:t>
      </w:r>
      <w:r>
        <w:t>with</w:t>
      </w:r>
      <w:r>
        <w:rPr>
          <w:spacing w:val="-14"/>
        </w:rPr>
        <w:t xml:space="preserve"> </w:t>
      </w:r>
      <w:r>
        <w:t>a</w:t>
      </w:r>
      <w:r>
        <w:rPr>
          <w:spacing w:val="-14"/>
        </w:rPr>
        <w:t xml:space="preserve"> </w:t>
      </w:r>
      <w:r>
        <w:t>blood-to-plasma</w:t>
      </w:r>
      <w:r>
        <w:rPr>
          <w:spacing w:val="-13"/>
        </w:rPr>
        <w:t xml:space="preserve"> </w:t>
      </w:r>
      <w:r>
        <w:t>ratio</w:t>
      </w:r>
      <w:r>
        <w:rPr>
          <w:spacing w:val="-14"/>
        </w:rPr>
        <w:t xml:space="preserve"> </w:t>
      </w:r>
      <w:r>
        <w:t>of</w:t>
      </w:r>
      <w:r>
        <w:rPr>
          <w:spacing w:val="-13"/>
        </w:rPr>
        <w:t xml:space="preserve"> </w:t>
      </w:r>
      <w:r>
        <w:t>0.813.</w:t>
      </w:r>
      <w:r>
        <w:rPr>
          <w:spacing w:val="-14"/>
        </w:rPr>
        <w:t xml:space="preserve"> </w:t>
      </w:r>
      <w:r>
        <w:t>Plasma protein</w:t>
      </w:r>
      <w:r>
        <w:rPr>
          <w:spacing w:val="-4"/>
        </w:rPr>
        <w:t xml:space="preserve"> </w:t>
      </w:r>
      <w:r>
        <w:t>binding</w:t>
      </w:r>
      <w:r>
        <w:rPr>
          <w:spacing w:val="-4"/>
        </w:rPr>
        <w:t xml:space="preserve"> </w:t>
      </w:r>
      <w:r>
        <w:t>amounts</w:t>
      </w:r>
      <w:r>
        <w:rPr>
          <w:spacing w:val="-4"/>
        </w:rPr>
        <w:t xml:space="preserve"> </w:t>
      </w:r>
      <w:r>
        <w:t>to</w:t>
      </w:r>
      <w:r>
        <w:rPr>
          <w:spacing w:val="-4"/>
        </w:rPr>
        <w:t xml:space="preserve"> </w:t>
      </w:r>
      <w:r>
        <w:t>95.4%</w:t>
      </w:r>
      <w:r>
        <w:rPr>
          <w:spacing w:val="-4"/>
        </w:rPr>
        <w:t xml:space="preserve"> </w:t>
      </w:r>
      <w:r>
        <w:t>with</w:t>
      </w:r>
      <w:r>
        <w:rPr>
          <w:spacing w:val="-4"/>
        </w:rPr>
        <w:t xml:space="preserve"> </w:t>
      </w:r>
      <w:r>
        <w:t>no</w:t>
      </w:r>
      <w:r>
        <w:rPr>
          <w:spacing w:val="-3"/>
        </w:rPr>
        <w:t xml:space="preserve"> </w:t>
      </w:r>
      <w:r>
        <w:t>concentration</w:t>
      </w:r>
      <w:r>
        <w:rPr>
          <w:spacing w:val="-4"/>
        </w:rPr>
        <w:t xml:space="preserve"> </w:t>
      </w:r>
      <w:r>
        <w:t>dependence.</w:t>
      </w:r>
      <w:r>
        <w:rPr>
          <w:spacing w:val="-3"/>
        </w:rPr>
        <w:t xml:space="preserve"> </w:t>
      </w:r>
      <w:r>
        <w:t>Based</w:t>
      </w:r>
      <w:r>
        <w:rPr>
          <w:spacing w:val="-4"/>
        </w:rPr>
        <w:t xml:space="preserve"> </w:t>
      </w:r>
      <w:r>
        <w:t>on</w:t>
      </w:r>
      <w:r>
        <w:rPr>
          <w:spacing w:val="-3"/>
        </w:rPr>
        <w:t xml:space="preserve"> </w:t>
      </w:r>
      <w:r>
        <w:t>pooled</w:t>
      </w:r>
      <w:r>
        <w:rPr>
          <w:spacing w:val="-4"/>
        </w:rPr>
        <w:t xml:space="preserve"> </w:t>
      </w:r>
      <w:r>
        <w:t>data from population PK analysis, the volume of distribution at steady state was 58 litres (central compartment) and 1180 litres (peripheral compartment).</w:t>
      </w:r>
    </w:p>
    <w:p w14:paraId="29168CFA" w14:textId="77777777" w:rsidR="003B00DC" w:rsidRDefault="005717D7" w:rsidP="007E328C">
      <w:pPr>
        <w:pStyle w:val="Heading2"/>
        <w:ind w:left="0" w:right="7906"/>
      </w:pPr>
      <w:bookmarkStart w:id="28" w:name="Metabolism"/>
      <w:bookmarkEnd w:id="28"/>
      <w:r>
        <w:rPr>
          <w:spacing w:val="-2"/>
        </w:rPr>
        <w:t>Metabolism</w:t>
      </w:r>
    </w:p>
    <w:p w14:paraId="29168CFB" w14:textId="77777777" w:rsidR="003B00DC" w:rsidRDefault="005717D7" w:rsidP="007E328C">
      <w:pPr>
        <w:pStyle w:val="BodyText"/>
        <w:spacing w:line="276" w:lineRule="auto"/>
        <w:ind w:right="305"/>
        <w:jc w:val="left"/>
      </w:pPr>
      <w:r>
        <w:t>Remibrutinib is metabolised primarily by CYP3A4, leading to the formation of 18 inactive metabolites, all in low amounts in circulation. Remibrutinib was the most abundant compound in blood (16.7%).</w:t>
      </w:r>
    </w:p>
    <w:p w14:paraId="29168CFC" w14:textId="77777777" w:rsidR="003B00DC" w:rsidRDefault="005717D7" w:rsidP="007E328C">
      <w:pPr>
        <w:pStyle w:val="Heading2"/>
        <w:ind w:left="250"/>
      </w:pPr>
      <w:bookmarkStart w:id="29" w:name="Excretion"/>
      <w:bookmarkEnd w:id="29"/>
      <w:r>
        <w:rPr>
          <w:spacing w:val="-2"/>
        </w:rPr>
        <w:t>Excretion</w:t>
      </w:r>
    </w:p>
    <w:p w14:paraId="29168CFD" w14:textId="77777777" w:rsidR="003B00DC" w:rsidRDefault="005717D7" w:rsidP="007E328C">
      <w:pPr>
        <w:pStyle w:val="BodyText"/>
        <w:spacing w:line="276" w:lineRule="auto"/>
        <w:ind w:right="304"/>
        <w:jc w:val="left"/>
      </w:pPr>
      <w:r>
        <w:t>Remibrutinib</w:t>
      </w:r>
      <w:r>
        <w:rPr>
          <w:spacing w:val="-6"/>
        </w:rPr>
        <w:t xml:space="preserve"> </w:t>
      </w:r>
      <w:r>
        <w:t>had</w:t>
      </w:r>
      <w:r>
        <w:rPr>
          <w:spacing w:val="-6"/>
        </w:rPr>
        <w:t xml:space="preserve"> </w:t>
      </w:r>
      <w:r>
        <w:t>a</w:t>
      </w:r>
      <w:r>
        <w:rPr>
          <w:spacing w:val="-6"/>
        </w:rPr>
        <w:t xml:space="preserve"> </w:t>
      </w:r>
      <w:r>
        <w:t>mean</w:t>
      </w:r>
      <w:r>
        <w:rPr>
          <w:spacing w:val="-6"/>
        </w:rPr>
        <w:t xml:space="preserve"> </w:t>
      </w:r>
      <w:r>
        <w:t>elimination</w:t>
      </w:r>
      <w:r>
        <w:rPr>
          <w:spacing w:val="-7"/>
        </w:rPr>
        <w:t xml:space="preserve"> </w:t>
      </w:r>
      <w:r>
        <w:t>half-life</w:t>
      </w:r>
      <w:r>
        <w:rPr>
          <w:spacing w:val="-6"/>
        </w:rPr>
        <w:t xml:space="preserve"> </w:t>
      </w:r>
      <w:r>
        <w:t>ranging</w:t>
      </w:r>
      <w:r>
        <w:rPr>
          <w:spacing w:val="-6"/>
        </w:rPr>
        <w:t xml:space="preserve"> </w:t>
      </w:r>
      <w:r>
        <w:t>between</w:t>
      </w:r>
      <w:r>
        <w:rPr>
          <w:spacing w:val="-6"/>
        </w:rPr>
        <w:t xml:space="preserve"> </w:t>
      </w:r>
      <w:r>
        <w:t>1</w:t>
      </w:r>
      <w:r>
        <w:rPr>
          <w:spacing w:val="-7"/>
        </w:rPr>
        <w:t xml:space="preserve"> </w:t>
      </w:r>
      <w:r>
        <w:t>and</w:t>
      </w:r>
      <w:r>
        <w:rPr>
          <w:spacing w:val="-5"/>
        </w:rPr>
        <w:t xml:space="preserve"> </w:t>
      </w:r>
      <w:r>
        <w:t>2</w:t>
      </w:r>
      <w:r>
        <w:rPr>
          <w:spacing w:val="-3"/>
        </w:rPr>
        <w:t xml:space="preserve"> </w:t>
      </w:r>
      <w:r>
        <w:t>hours</w:t>
      </w:r>
      <w:r>
        <w:rPr>
          <w:spacing w:val="-7"/>
        </w:rPr>
        <w:t xml:space="preserve"> </w:t>
      </w:r>
      <w:r>
        <w:t>at</w:t>
      </w:r>
      <w:r>
        <w:rPr>
          <w:spacing w:val="-6"/>
        </w:rPr>
        <w:t xml:space="preserve"> </w:t>
      </w:r>
      <w:r>
        <w:t>steady</w:t>
      </w:r>
      <w:r>
        <w:rPr>
          <w:spacing w:val="-6"/>
        </w:rPr>
        <w:t xml:space="preserve"> </w:t>
      </w:r>
      <w:r>
        <w:t>state. Following</w:t>
      </w:r>
      <w:r>
        <w:rPr>
          <w:spacing w:val="-14"/>
        </w:rPr>
        <w:t xml:space="preserve"> </w:t>
      </w:r>
      <w:r>
        <w:t>administration</w:t>
      </w:r>
      <w:r>
        <w:rPr>
          <w:spacing w:val="-14"/>
        </w:rPr>
        <w:t xml:space="preserve"> </w:t>
      </w:r>
      <w:r>
        <w:t>of</w:t>
      </w:r>
      <w:r>
        <w:rPr>
          <w:spacing w:val="-13"/>
        </w:rPr>
        <w:t xml:space="preserve"> </w:t>
      </w:r>
      <w:r>
        <w:t>100</w:t>
      </w:r>
      <w:r>
        <w:rPr>
          <w:spacing w:val="-14"/>
        </w:rPr>
        <w:t xml:space="preserve"> </w:t>
      </w:r>
      <w:r>
        <w:t>mg</w:t>
      </w:r>
      <w:r>
        <w:rPr>
          <w:spacing w:val="-13"/>
        </w:rPr>
        <w:t xml:space="preserve"> </w:t>
      </w:r>
      <w:r>
        <w:t>[</w:t>
      </w:r>
      <w:r>
        <w:rPr>
          <w:vertAlign w:val="superscript"/>
        </w:rPr>
        <w:t>14</w:t>
      </w:r>
      <w:r>
        <w:t>C]</w:t>
      </w:r>
      <w:r>
        <w:rPr>
          <w:spacing w:val="-14"/>
        </w:rPr>
        <w:t xml:space="preserve"> </w:t>
      </w:r>
      <w:r>
        <w:t>remibrutinib,</w:t>
      </w:r>
      <w:r>
        <w:rPr>
          <w:spacing w:val="-13"/>
        </w:rPr>
        <w:t xml:space="preserve"> </w:t>
      </w:r>
      <w:r>
        <w:t>excretion</w:t>
      </w:r>
      <w:r>
        <w:rPr>
          <w:spacing w:val="-14"/>
        </w:rPr>
        <w:t xml:space="preserve"> </w:t>
      </w:r>
      <w:r>
        <w:t>of</w:t>
      </w:r>
      <w:r>
        <w:rPr>
          <w:spacing w:val="-14"/>
        </w:rPr>
        <w:t xml:space="preserve"> </w:t>
      </w:r>
      <w:r>
        <w:t>radioactivity</w:t>
      </w:r>
      <w:r>
        <w:rPr>
          <w:spacing w:val="-13"/>
        </w:rPr>
        <w:t xml:space="preserve"> </w:t>
      </w:r>
      <w:r>
        <w:t>(remibrutinib and</w:t>
      </w:r>
      <w:r>
        <w:rPr>
          <w:spacing w:val="-6"/>
        </w:rPr>
        <w:t xml:space="preserve"> </w:t>
      </w:r>
      <w:r>
        <w:t>metabolites)</w:t>
      </w:r>
      <w:r>
        <w:rPr>
          <w:spacing w:val="-6"/>
        </w:rPr>
        <w:t xml:space="preserve"> </w:t>
      </w:r>
      <w:r>
        <w:t>was</w:t>
      </w:r>
      <w:r>
        <w:rPr>
          <w:spacing w:val="-6"/>
        </w:rPr>
        <w:t xml:space="preserve"> </w:t>
      </w:r>
      <w:r>
        <w:t>approximately</w:t>
      </w:r>
      <w:r>
        <w:rPr>
          <w:spacing w:val="-6"/>
        </w:rPr>
        <w:t xml:space="preserve"> </w:t>
      </w:r>
      <w:r>
        <w:t>70%</w:t>
      </w:r>
      <w:r>
        <w:rPr>
          <w:spacing w:val="-6"/>
        </w:rPr>
        <w:t xml:space="preserve"> </w:t>
      </w:r>
      <w:r>
        <w:t>of</w:t>
      </w:r>
      <w:r>
        <w:rPr>
          <w:spacing w:val="-6"/>
        </w:rPr>
        <w:t xml:space="preserve"> </w:t>
      </w:r>
      <w:r>
        <w:t>the</w:t>
      </w:r>
      <w:r>
        <w:rPr>
          <w:spacing w:val="-6"/>
        </w:rPr>
        <w:t xml:space="preserve"> </w:t>
      </w:r>
      <w:r>
        <w:t>administered</w:t>
      </w:r>
      <w:r>
        <w:rPr>
          <w:spacing w:val="-8"/>
        </w:rPr>
        <w:t xml:space="preserve"> </w:t>
      </w:r>
      <w:r>
        <w:t>dose</w:t>
      </w:r>
      <w:r>
        <w:rPr>
          <w:spacing w:val="-6"/>
        </w:rPr>
        <w:t xml:space="preserve"> </w:t>
      </w:r>
      <w:r>
        <w:t>in</w:t>
      </w:r>
      <w:r>
        <w:rPr>
          <w:spacing w:val="-6"/>
        </w:rPr>
        <w:t xml:space="preserve"> </w:t>
      </w:r>
      <w:r>
        <w:t>feces</w:t>
      </w:r>
      <w:r>
        <w:rPr>
          <w:spacing w:val="-7"/>
        </w:rPr>
        <w:t xml:space="preserve"> </w:t>
      </w:r>
      <w:r>
        <w:t>and</w:t>
      </w:r>
      <w:r>
        <w:rPr>
          <w:spacing w:val="-5"/>
        </w:rPr>
        <w:t xml:space="preserve"> </w:t>
      </w:r>
      <w:r>
        <w:t>30%</w:t>
      </w:r>
      <w:r>
        <w:rPr>
          <w:spacing w:val="-5"/>
        </w:rPr>
        <w:t xml:space="preserve"> </w:t>
      </w:r>
      <w:r>
        <w:t>in</w:t>
      </w:r>
      <w:r>
        <w:rPr>
          <w:spacing w:val="-5"/>
        </w:rPr>
        <w:t xml:space="preserve"> </w:t>
      </w:r>
      <w:r>
        <w:t xml:space="preserve">urine. Renal excretion of unchanged remibrutinib after oral administration was below 1% of the </w:t>
      </w:r>
      <w:r>
        <w:rPr>
          <w:spacing w:val="-2"/>
        </w:rPr>
        <w:t>dose.</w:t>
      </w:r>
    </w:p>
    <w:p w14:paraId="29168CFE" w14:textId="77777777" w:rsidR="003B00DC" w:rsidRDefault="005717D7" w:rsidP="007E328C">
      <w:pPr>
        <w:spacing w:before="200"/>
        <w:ind w:left="23"/>
        <w:rPr>
          <w:b/>
          <w:sz w:val="24"/>
        </w:rPr>
      </w:pPr>
      <w:r>
        <w:rPr>
          <w:b/>
          <w:sz w:val="24"/>
          <w:u w:val="single"/>
        </w:rPr>
        <w:t>Special</w:t>
      </w:r>
      <w:r>
        <w:rPr>
          <w:b/>
          <w:spacing w:val="-3"/>
          <w:sz w:val="24"/>
          <w:u w:val="single"/>
        </w:rPr>
        <w:t xml:space="preserve"> </w:t>
      </w:r>
      <w:r>
        <w:rPr>
          <w:b/>
          <w:spacing w:val="-2"/>
          <w:sz w:val="24"/>
          <w:u w:val="single"/>
        </w:rPr>
        <w:t>populations</w:t>
      </w:r>
    </w:p>
    <w:p w14:paraId="29168D01" w14:textId="39B58B63" w:rsidR="003B00DC" w:rsidRDefault="005717D7" w:rsidP="007E328C">
      <w:pPr>
        <w:pStyle w:val="BodyText"/>
        <w:spacing w:before="244" w:line="276" w:lineRule="auto"/>
        <w:ind w:right="302"/>
        <w:jc w:val="left"/>
      </w:pPr>
      <w:r>
        <w:t>A population PK (pop-PK) analysis was conducted on remibrutinib data from 1152 patients showed that there was no clinically relevant effect in the PK of remibrutinib based on age (18</w:t>
      </w:r>
      <w:r>
        <w:rPr>
          <w:spacing w:val="-3"/>
        </w:rPr>
        <w:t xml:space="preserve"> </w:t>
      </w:r>
      <w:r>
        <w:t>to</w:t>
      </w:r>
      <w:r>
        <w:rPr>
          <w:spacing w:val="-10"/>
        </w:rPr>
        <w:t xml:space="preserve"> </w:t>
      </w:r>
      <w:r>
        <w:t>80</w:t>
      </w:r>
      <w:r>
        <w:rPr>
          <w:spacing w:val="-12"/>
        </w:rPr>
        <w:t xml:space="preserve"> </w:t>
      </w:r>
      <w:r>
        <w:t>years),</w:t>
      </w:r>
      <w:r>
        <w:rPr>
          <w:spacing w:val="-10"/>
        </w:rPr>
        <w:t xml:space="preserve"> </w:t>
      </w:r>
      <w:r>
        <w:t>sex</w:t>
      </w:r>
      <w:r>
        <w:rPr>
          <w:spacing w:val="-12"/>
        </w:rPr>
        <w:t xml:space="preserve"> </w:t>
      </w:r>
      <w:r>
        <w:t>(63.5%</w:t>
      </w:r>
      <w:r>
        <w:rPr>
          <w:spacing w:val="-11"/>
        </w:rPr>
        <w:t xml:space="preserve"> </w:t>
      </w:r>
      <w:r>
        <w:t>females</w:t>
      </w:r>
      <w:r>
        <w:rPr>
          <w:spacing w:val="-12"/>
        </w:rPr>
        <w:t xml:space="preserve"> </w:t>
      </w:r>
      <w:r>
        <w:t>and</w:t>
      </w:r>
      <w:r>
        <w:rPr>
          <w:spacing w:val="-11"/>
        </w:rPr>
        <w:t xml:space="preserve"> </w:t>
      </w:r>
      <w:r>
        <w:t>36.5%</w:t>
      </w:r>
      <w:r>
        <w:rPr>
          <w:spacing w:val="-10"/>
        </w:rPr>
        <w:t xml:space="preserve"> </w:t>
      </w:r>
      <w:r>
        <w:t>males),</w:t>
      </w:r>
      <w:r>
        <w:rPr>
          <w:spacing w:val="-11"/>
        </w:rPr>
        <w:t xml:space="preserve"> </w:t>
      </w:r>
      <w:r>
        <w:t>race/ethnicity</w:t>
      </w:r>
      <w:r>
        <w:rPr>
          <w:spacing w:val="-11"/>
        </w:rPr>
        <w:t xml:space="preserve"> </w:t>
      </w:r>
      <w:r>
        <w:t>(59.3%</w:t>
      </w:r>
      <w:r>
        <w:rPr>
          <w:spacing w:val="-9"/>
        </w:rPr>
        <w:t xml:space="preserve"> </w:t>
      </w:r>
      <w:r>
        <w:t>Non-Asian,</w:t>
      </w:r>
      <w:r>
        <w:rPr>
          <w:spacing w:val="-10"/>
        </w:rPr>
        <w:t xml:space="preserve"> </w:t>
      </w:r>
      <w:r>
        <w:rPr>
          <w:spacing w:val="-4"/>
        </w:rPr>
        <w:t>8.8%</w:t>
      </w:r>
      <w:r w:rsidR="007E328C">
        <w:rPr>
          <w:spacing w:val="-4"/>
        </w:rPr>
        <w:t xml:space="preserve"> </w:t>
      </w:r>
      <w:r>
        <w:t>Mainland Chinese, 12.2% Japanese, and 19.7% Other Asian) and body weight (range 39 to 162 kg).</w:t>
      </w:r>
    </w:p>
    <w:p w14:paraId="29168D02" w14:textId="77777777" w:rsidR="003B00DC" w:rsidRDefault="005717D7" w:rsidP="007E328C">
      <w:pPr>
        <w:spacing w:before="200"/>
        <w:ind w:left="23"/>
        <w:rPr>
          <w:i/>
          <w:sz w:val="24"/>
        </w:rPr>
      </w:pPr>
      <w:r>
        <w:rPr>
          <w:i/>
          <w:sz w:val="24"/>
        </w:rPr>
        <w:t>Use</w:t>
      </w:r>
      <w:r>
        <w:rPr>
          <w:i/>
          <w:spacing w:val="-3"/>
          <w:sz w:val="24"/>
        </w:rPr>
        <w:t xml:space="preserve"> </w:t>
      </w:r>
      <w:r>
        <w:rPr>
          <w:i/>
          <w:sz w:val="24"/>
        </w:rPr>
        <w:t>in</w:t>
      </w:r>
      <w:r>
        <w:rPr>
          <w:i/>
          <w:spacing w:val="-1"/>
          <w:sz w:val="24"/>
        </w:rPr>
        <w:t xml:space="preserve"> </w:t>
      </w:r>
      <w:r>
        <w:rPr>
          <w:i/>
          <w:sz w:val="24"/>
        </w:rPr>
        <w:t xml:space="preserve">the </w:t>
      </w:r>
      <w:r>
        <w:rPr>
          <w:i/>
          <w:spacing w:val="-2"/>
          <w:sz w:val="24"/>
        </w:rPr>
        <w:t>elderly</w:t>
      </w:r>
    </w:p>
    <w:p w14:paraId="29168D03" w14:textId="77777777" w:rsidR="003B00DC" w:rsidRDefault="005717D7" w:rsidP="007E328C">
      <w:pPr>
        <w:pStyle w:val="BodyText"/>
        <w:spacing w:before="245" w:line="276" w:lineRule="auto"/>
        <w:ind w:right="311"/>
        <w:jc w:val="left"/>
      </w:pPr>
      <w:r>
        <w:t>Of</w:t>
      </w:r>
      <w:r>
        <w:rPr>
          <w:spacing w:val="-1"/>
        </w:rPr>
        <w:t xml:space="preserve"> </w:t>
      </w:r>
      <w:r>
        <w:t>the 912</w:t>
      </w:r>
      <w:r>
        <w:rPr>
          <w:spacing w:val="-2"/>
        </w:rPr>
        <w:t xml:space="preserve"> </w:t>
      </w:r>
      <w:r>
        <w:t>patients</w:t>
      </w:r>
      <w:r>
        <w:rPr>
          <w:spacing w:val="-1"/>
        </w:rPr>
        <w:t xml:space="preserve"> </w:t>
      </w:r>
      <w:r>
        <w:t>with</w:t>
      </w:r>
      <w:r>
        <w:rPr>
          <w:spacing w:val="-1"/>
        </w:rPr>
        <w:t xml:space="preserve"> </w:t>
      </w:r>
      <w:r>
        <w:t>CSU</w:t>
      </w:r>
      <w:r>
        <w:rPr>
          <w:spacing w:val="-1"/>
        </w:rPr>
        <w:t xml:space="preserve"> </w:t>
      </w:r>
      <w:r>
        <w:t>in</w:t>
      </w:r>
      <w:r>
        <w:rPr>
          <w:spacing w:val="-1"/>
        </w:rPr>
        <w:t xml:space="preserve"> </w:t>
      </w:r>
      <w:r>
        <w:t>the pivotal clinical studies, a total of 77</w:t>
      </w:r>
      <w:r>
        <w:rPr>
          <w:spacing w:val="-2"/>
        </w:rPr>
        <w:t xml:space="preserve"> </w:t>
      </w:r>
      <w:r>
        <w:t>(8.4%)</w:t>
      </w:r>
      <w:r>
        <w:rPr>
          <w:spacing w:val="-1"/>
        </w:rPr>
        <w:t xml:space="preserve"> </w:t>
      </w:r>
      <w:r>
        <w:t>patients</w:t>
      </w:r>
      <w:r>
        <w:rPr>
          <w:spacing w:val="-1"/>
        </w:rPr>
        <w:t xml:space="preserve"> </w:t>
      </w:r>
      <w:r>
        <w:t>were 65 to 85 years of age, with no patients over 85 years of age.</w:t>
      </w:r>
    </w:p>
    <w:p w14:paraId="29168D04" w14:textId="77777777" w:rsidR="003B00DC" w:rsidRDefault="005717D7" w:rsidP="007E328C">
      <w:pPr>
        <w:pStyle w:val="BodyText"/>
        <w:spacing w:before="199" w:line="276" w:lineRule="auto"/>
        <w:ind w:right="304"/>
        <w:jc w:val="left"/>
      </w:pPr>
      <w:r>
        <w:t xml:space="preserve">Based on pop-PK analysis in the clinical studies, no significant differences in the PK of </w:t>
      </w:r>
      <w:r>
        <w:lastRenderedPageBreak/>
        <w:t>remibrutinib were observed in patients ≥65</w:t>
      </w:r>
      <w:r>
        <w:rPr>
          <w:spacing w:val="-1"/>
        </w:rPr>
        <w:t xml:space="preserve"> </w:t>
      </w:r>
      <w:r>
        <w:t>years of age versus younger adult patients (see section 4.2 Dose and method of administration).</w:t>
      </w:r>
    </w:p>
    <w:p w14:paraId="29168D05" w14:textId="77777777" w:rsidR="003B00DC" w:rsidRDefault="005717D7" w:rsidP="007E328C">
      <w:pPr>
        <w:spacing w:before="200"/>
        <w:ind w:left="23"/>
        <w:rPr>
          <w:i/>
          <w:sz w:val="24"/>
        </w:rPr>
      </w:pPr>
      <w:r>
        <w:rPr>
          <w:i/>
          <w:spacing w:val="-2"/>
          <w:sz w:val="24"/>
        </w:rPr>
        <w:t>Race/Ethnicity</w:t>
      </w:r>
    </w:p>
    <w:p w14:paraId="29168D06" w14:textId="77777777" w:rsidR="003B00DC" w:rsidRDefault="005717D7" w:rsidP="007E328C">
      <w:pPr>
        <w:pStyle w:val="BodyText"/>
        <w:spacing w:before="165" w:line="276" w:lineRule="auto"/>
        <w:ind w:right="305"/>
        <w:jc w:val="left"/>
      </w:pPr>
      <w:r>
        <w:t>Based on the data from clinical studies (including</w:t>
      </w:r>
      <w:r>
        <w:rPr>
          <w:spacing w:val="-1"/>
        </w:rPr>
        <w:t xml:space="preserve"> </w:t>
      </w:r>
      <w:r>
        <w:t>REMIX-1 and REMIX-2 Phase III studies), as well as pop-PK and exposure-response analyses), race/ethnicity had no clinically relevant effect on remibrutinib PK. Therefore, no dose adjustment is required.</w:t>
      </w:r>
    </w:p>
    <w:p w14:paraId="29168D07" w14:textId="77777777" w:rsidR="003B00DC" w:rsidRDefault="005717D7" w:rsidP="007E328C">
      <w:pPr>
        <w:spacing w:before="199"/>
        <w:ind w:left="23"/>
        <w:rPr>
          <w:i/>
          <w:sz w:val="24"/>
        </w:rPr>
      </w:pPr>
      <w:r>
        <w:rPr>
          <w:i/>
          <w:sz w:val="24"/>
        </w:rPr>
        <w:t xml:space="preserve">Renal </w:t>
      </w:r>
      <w:r>
        <w:rPr>
          <w:i/>
          <w:spacing w:val="-2"/>
          <w:sz w:val="24"/>
        </w:rPr>
        <w:t>impairment</w:t>
      </w:r>
    </w:p>
    <w:p w14:paraId="29168D08" w14:textId="77777777" w:rsidR="003B00DC" w:rsidRDefault="005717D7" w:rsidP="007E328C">
      <w:pPr>
        <w:pStyle w:val="BodyText"/>
        <w:spacing w:before="164" w:line="276" w:lineRule="auto"/>
        <w:ind w:right="302"/>
        <w:jc w:val="left"/>
      </w:pPr>
      <w:r>
        <w:t>Following an oral dose of 25</w:t>
      </w:r>
      <w:r>
        <w:rPr>
          <w:spacing w:val="-1"/>
        </w:rPr>
        <w:t xml:space="preserve"> </w:t>
      </w:r>
      <w:r>
        <w:t>mg remibrutinib twice daily, the pop-PK data in patients with mild or moderate renal impairment and PK modeling data in patients with severe renalimpairment revealed no clinically relevant differences in the PK of remibrutinib in patients with mild (estimated glomerular filtration rate (eGFR) 60 to &lt;90 mL/min/1.73</w:t>
      </w:r>
      <w:r>
        <w:rPr>
          <w:spacing w:val="-4"/>
        </w:rPr>
        <w:t xml:space="preserve"> </w:t>
      </w:r>
      <w:r>
        <w:t>m</w:t>
      </w:r>
      <w:r>
        <w:rPr>
          <w:vertAlign w:val="superscript"/>
        </w:rPr>
        <w:t>2</w:t>
      </w:r>
      <w:r>
        <w:t>), moderate</w:t>
      </w:r>
      <w:r>
        <w:rPr>
          <w:spacing w:val="-14"/>
        </w:rPr>
        <w:t xml:space="preserve"> </w:t>
      </w:r>
      <w:r>
        <w:t>(eGFR</w:t>
      </w:r>
      <w:r>
        <w:rPr>
          <w:spacing w:val="-14"/>
        </w:rPr>
        <w:t xml:space="preserve"> </w:t>
      </w:r>
      <w:r>
        <w:t>45</w:t>
      </w:r>
      <w:r>
        <w:rPr>
          <w:spacing w:val="-13"/>
        </w:rPr>
        <w:t xml:space="preserve"> </w:t>
      </w:r>
      <w:r>
        <w:t>to</w:t>
      </w:r>
      <w:r>
        <w:rPr>
          <w:spacing w:val="-14"/>
        </w:rPr>
        <w:t xml:space="preserve"> </w:t>
      </w:r>
      <w:r>
        <w:t>&lt;60</w:t>
      </w:r>
      <w:r>
        <w:rPr>
          <w:spacing w:val="-13"/>
        </w:rPr>
        <w:t xml:space="preserve"> </w:t>
      </w:r>
      <w:r>
        <w:t>mL/min/1.73</w:t>
      </w:r>
      <w:r>
        <w:rPr>
          <w:spacing w:val="-7"/>
        </w:rPr>
        <w:t xml:space="preserve"> </w:t>
      </w:r>
      <w:r>
        <w:t>m</w:t>
      </w:r>
      <w:r>
        <w:rPr>
          <w:vertAlign w:val="superscript"/>
        </w:rPr>
        <w:t>2</w:t>
      </w:r>
      <w:r>
        <w:t>)</w:t>
      </w:r>
      <w:r>
        <w:rPr>
          <w:spacing w:val="-14"/>
        </w:rPr>
        <w:t xml:space="preserve"> </w:t>
      </w:r>
      <w:r>
        <w:t>or</w:t>
      </w:r>
      <w:r>
        <w:rPr>
          <w:spacing w:val="-13"/>
        </w:rPr>
        <w:t xml:space="preserve"> </w:t>
      </w:r>
      <w:r>
        <w:t>severe</w:t>
      </w:r>
      <w:r>
        <w:rPr>
          <w:spacing w:val="-14"/>
        </w:rPr>
        <w:t xml:space="preserve"> </w:t>
      </w:r>
      <w:r>
        <w:t>(eGFR</w:t>
      </w:r>
      <w:r>
        <w:rPr>
          <w:spacing w:val="-13"/>
        </w:rPr>
        <w:t xml:space="preserve"> </w:t>
      </w:r>
      <w:r>
        <w:t>15</w:t>
      </w:r>
      <w:r>
        <w:rPr>
          <w:spacing w:val="-14"/>
        </w:rPr>
        <w:t xml:space="preserve"> </w:t>
      </w:r>
      <w:r>
        <w:t>to</w:t>
      </w:r>
      <w:r>
        <w:rPr>
          <w:spacing w:val="-13"/>
        </w:rPr>
        <w:t xml:space="preserve"> </w:t>
      </w:r>
      <w:r>
        <w:t>&lt;45</w:t>
      </w:r>
      <w:r>
        <w:rPr>
          <w:spacing w:val="-2"/>
        </w:rPr>
        <w:t xml:space="preserve"> </w:t>
      </w:r>
      <w:r>
        <w:t>mL/min/1.73</w:t>
      </w:r>
      <w:r>
        <w:rPr>
          <w:spacing w:val="-3"/>
        </w:rPr>
        <w:t xml:space="preserve"> </w:t>
      </w:r>
      <w:r>
        <w:t>m</w:t>
      </w:r>
      <w:r>
        <w:rPr>
          <w:vertAlign w:val="superscript"/>
        </w:rPr>
        <w:t>2</w:t>
      </w:r>
      <w:r>
        <w:t>)</w:t>
      </w:r>
      <w:r>
        <w:rPr>
          <w:spacing w:val="-14"/>
        </w:rPr>
        <w:t xml:space="preserve"> </w:t>
      </w:r>
      <w:r>
        <w:t>renal impairment</w:t>
      </w:r>
      <w:r>
        <w:rPr>
          <w:spacing w:val="-9"/>
        </w:rPr>
        <w:t xml:space="preserve"> </w:t>
      </w:r>
      <w:r>
        <w:t>when</w:t>
      </w:r>
      <w:r>
        <w:rPr>
          <w:spacing w:val="-9"/>
        </w:rPr>
        <w:t xml:space="preserve"> </w:t>
      </w:r>
      <w:r>
        <w:t>compared</w:t>
      </w:r>
      <w:r>
        <w:rPr>
          <w:spacing w:val="-10"/>
        </w:rPr>
        <w:t xml:space="preserve"> </w:t>
      </w:r>
      <w:r>
        <w:t>to</w:t>
      </w:r>
      <w:r>
        <w:rPr>
          <w:spacing w:val="-9"/>
        </w:rPr>
        <w:t xml:space="preserve"> </w:t>
      </w:r>
      <w:r>
        <w:t>patients</w:t>
      </w:r>
      <w:r>
        <w:rPr>
          <w:spacing w:val="-10"/>
        </w:rPr>
        <w:t xml:space="preserve"> </w:t>
      </w:r>
      <w:r>
        <w:t>with</w:t>
      </w:r>
      <w:r>
        <w:rPr>
          <w:spacing w:val="-10"/>
        </w:rPr>
        <w:t xml:space="preserve"> </w:t>
      </w:r>
      <w:r>
        <w:t>normal</w:t>
      </w:r>
      <w:r>
        <w:rPr>
          <w:spacing w:val="-9"/>
        </w:rPr>
        <w:t xml:space="preserve"> </w:t>
      </w:r>
      <w:r>
        <w:t>renal</w:t>
      </w:r>
      <w:r>
        <w:rPr>
          <w:spacing w:val="-9"/>
        </w:rPr>
        <w:t xml:space="preserve"> </w:t>
      </w:r>
      <w:r>
        <w:t>function</w:t>
      </w:r>
      <w:r>
        <w:rPr>
          <w:spacing w:val="-10"/>
        </w:rPr>
        <w:t xml:space="preserve"> </w:t>
      </w:r>
      <w:r>
        <w:t>(see</w:t>
      </w:r>
      <w:r>
        <w:rPr>
          <w:spacing w:val="-11"/>
        </w:rPr>
        <w:t xml:space="preserve"> </w:t>
      </w:r>
      <w:r>
        <w:t>section 4.2</w:t>
      </w:r>
      <w:r>
        <w:rPr>
          <w:spacing w:val="-10"/>
        </w:rPr>
        <w:t xml:space="preserve"> </w:t>
      </w:r>
      <w:r>
        <w:t>Dose</w:t>
      </w:r>
      <w:r>
        <w:rPr>
          <w:spacing w:val="-9"/>
        </w:rPr>
        <w:t xml:space="preserve"> </w:t>
      </w:r>
      <w:r>
        <w:t>and method of administration).</w:t>
      </w:r>
    </w:p>
    <w:p w14:paraId="29168D09" w14:textId="77777777" w:rsidR="003B00DC" w:rsidRDefault="005717D7" w:rsidP="007E328C">
      <w:pPr>
        <w:spacing w:before="200"/>
        <w:ind w:left="23"/>
        <w:rPr>
          <w:i/>
          <w:sz w:val="24"/>
        </w:rPr>
      </w:pPr>
      <w:r>
        <w:rPr>
          <w:i/>
          <w:sz w:val="24"/>
        </w:rPr>
        <w:t>Hepatic</w:t>
      </w:r>
      <w:r>
        <w:rPr>
          <w:i/>
          <w:spacing w:val="-1"/>
          <w:sz w:val="24"/>
        </w:rPr>
        <w:t xml:space="preserve"> </w:t>
      </w:r>
      <w:r>
        <w:rPr>
          <w:i/>
          <w:spacing w:val="-2"/>
          <w:sz w:val="24"/>
        </w:rPr>
        <w:t>impairment</w:t>
      </w:r>
    </w:p>
    <w:p w14:paraId="29168D0A" w14:textId="77777777" w:rsidR="003B00DC" w:rsidRDefault="005717D7" w:rsidP="007E328C">
      <w:pPr>
        <w:pStyle w:val="BodyText"/>
        <w:spacing w:before="164" w:line="276" w:lineRule="auto"/>
        <w:ind w:right="303"/>
        <w:jc w:val="left"/>
      </w:pPr>
      <w:r>
        <w:t>The</w:t>
      </w:r>
      <w:r>
        <w:rPr>
          <w:spacing w:val="-9"/>
        </w:rPr>
        <w:t xml:space="preserve"> </w:t>
      </w:r>
      <w:r>
        <w:t>C</w:t>
      </w:r>
      <w:r>
        <w:rPr>
          <w:vertAlign w:val="subscript"/>
        </w:rPr>
        <w:t>max</w:t>
      </w:r>
      <w:r>
        <w:rPr>
          <w:spacing w:val="-10"/>
        </w:rPr>
        <w:t xml:space="preserve"> </w:t>
      </w:r>
      <w:r>
        <w:t>and</w:t>
      </w:r>
      <w:r>
        <w:rPr>
          <w:spacing w:val="-10"/>
        </w:rPr>
        <w:t xml:space="preserve"> </w:t>
      </w:r>
      <w:r>
        <w:t>AUC</w:t>
      </w:r>
      <w:r>
        <w:rPr>
          <w:spacing w:val="-10"/>
        </w:rPr>
        <w:t xml:space="preserve"> </w:t>
      </w:r>
      <w:r>
        <w:t>of</w:t>
      </w:r>
      <w:r>
        <w:rPr>
          <w:spacing w:val="-9"/>
        </w:rPr>
        <w:t xml:space="preserve"> </w:t>
      </w:r>
      <w:r>
        <w:t>remibrutinib</w:t>
      </w:r>
      <w:r>
        <w:rPr>
          <w:spacing w:val="-10"/>
        </w:rPr>
        <w:t xml:space="preserve"> </w:t>
      </w:r>
      <w:r>
        <w:t>at</w:t>
      </w:r>
      <w:r>
        <w:rPr>
          <w:spacing w:val="-9"/>
        </w:rPr>
        <w:t xml:space="preserve"> </w:t>
      </w:r>
      <w:r>
        <w:t>steady</w:t>
      </w:r>
      <w:r>
        <w:rPr>
          <w:spacing w:val="-9"/>
        </w:rPr>
        <w:t xml:space="preserve"> </w:t>
      </w:r>
      <w:r>
        <w:t>state</w:t>
      </w:r>
      <w:r>
        <w:rPr>
          <w:spacing w:val="-9"/>
        </w:rPr>
        <w:t xml:space="preserve"> </w:t>
      </w:r>
      <w:r>
        <w:t>increased</w:t>
      </w:r>
      <w:r>
        <w:rPr>
          <w:spacing w:val="-9"/>
        </w:rPr>
        <w:t xml:space="preserve"> </w:t>
      </w:r>
      <w:r>
        <w:t>1.85-fold</w:t>
      </w:r>
      <w:r>
        <w:rPr>
          <w:spacing w:val="-9"/>
        </w:rPr>
        <w:t xml:space="preserve"> </w:t>
      </w:r>
      <w:r>
        <w:t>and</w:t>
      </w:r>
      <w:r>
        <w:rPr>
          <w:spacing w:val="-10"/>
        </w:rPr>
        <w:t xml:space="preserve"> </w:t>
      </w:r>
      <w:r>
        <w:t>2.15-fold</w:t>
      </w:r>
      <w:r>
        <w:rPr>
          <w:spacing w:val="-9"/>
        </w:rPr>
        <w:t xml:space="preserve"> </w:t>
      </w:r>
      <w:r>
        <w:t>in</w:t>
      </w:r>
      <w:r>
        <w:rPr>
          <w:spacing w:val="-10"/>
        </w:rPr>
        <w:t xml:space="preserve"> </w:t>
      </w:r>
      <w:r>
        <w:t>subjects with mild hepatic impairment (Child-Pugh class</w:t>
      </w:r>
      <w:r>
        <w:rPr>
          <w:spacing w:val="-2"/>
        </w:rPr>
        <w:t xml:space="preserve"> </w:t>
      </w:r>
      <w:r>
        <w:t>A), 1.65-fold and 2.07-fold in subjects with moderate hepatic impairment (Child-Pugh class</w:t>
      </w:r>
      <w:r>
        <w:rPr>
          <w:spacing w:val="-2"/>
        </w:rPr>
        <w:t xml:space="preserve"> </w:t>
      </w:r>
      <w:r>
        <w:t>B), and 1.99-fold and 3.12-fold in subjects with severe hepatic impairment (Child-Pugh class</w:t>
      </w:r>
      <w:r>
        <w:rPr>
          <w:spacing w:val="-3"/>
        </w:rPr>
        <w:t xml:space="preserve"> </w:t>
      </w:r>
      <w:r>
        <w:t>C), respectively, relative to subjects with normal hepatic function following an oral dose of 25 mg remibrutinib twice daily. There was no</w:t>
      </w:r>
      <w:r>
        <w:rPr>
          <w:spacing w:val="-14"/>
        </w:rPr>
        <w:t xml:space="preserve"> </w:t>
      </w:r>
      <w:r>
        <w:t>change</w:t>
      </w:r>
      <w:r>
        <w:rPr>
          <w:spacing w:val="-14"/>
        </w:rPr>
        <w:t xml:space="preserve"> </w:t>
      </w:r>
      <w:r>
        <w:t>in</w:t>
      </w:r>
      <w:r>
        <w:rPr>
          <w:spacing w:val="-13"/>
        </w:rPr>
        <w:t xml:space="preserve"> </w:t>
      </w:r>
      <w:r>
        <w:t>protein</w:t>
      </w:r>
      <w:r>
        <w:rPr>
          <w:spacing w:val="-14"/>
        </w:rPr>
        <w:t xml:space="preserve"> </w:t>
      </w:r>
      <w:r>
        <w:t>binding</w:t>
      </w:r>
      <w:r>
        <w:rPr>
          <w:spacing w:val="-13"/>
        </w:rPr>
        <w:t xml:space="preserve"> </w:t>
      </w:r>
      <w:r>
        <w:t>of</w:t>
      </w:r>
      <w:r>
        <w:rPr>
          <w:spacing w:val="-14"/>
        </w:rPr>
        <w:t xml:space="preserve"> </w:t>
      </w:r>
      <w:r>
        <w:t>remibrutinib</w:t>
      </w:r>
      <w:r>
        <w:rPr>
          <w:spacing w:val="-13"/>
        </w:rPr>
        <w:t xml:space="preserve"> </w:t>
      </w:r>
      <w:r>
        <w:t>in</w:t>
      </w:r>
      <w:r>
        <w:rPr>
          <w:spacing w:val="-14"/>
        </w:rPr>
        <w:t xml:space="preserve"> </w:t>
      </w:r>
      <w:r>
        <w:t>subjects</w:t>
      </w:r>
      <w:r>
        <w:rPr>
          <w:spacing w:val="-14"/>
        </w:rPr>
        <w:t xml:space="preserve"> </w:t>
      </w:r>
      <w:r>
        <w:t>with</w:t>
      </w:r>
      <w:r>
        <w:rPr>
          <w:spacing w:val="-13"/>
        </w:rPr>
        <w:t xml:space="preserve"> </w:t>
      </w:r>
      <w:r>
        <w:t>hepatic</w:t>
      </w:r>
      <w:r>
        <w:rPr>
          <w:spacing w:val="-14"/>
        </w:rPr>
        <w:t xml:space="preserve"> </w:t>
      </w:r>
      <w:r>
        <w:t>impairment</w:t>
      </w:r>
      <w:r>
        <w:rPr>
          <w:spacing w:val="-13"/>
        </w:rPr>
        <w:t xml:space="preserve"> </w:t>
      </w:r>
      <w:r>
        <w:t>as</w:t>
      </w:r>
      <w:r>
        <w:rPr>
          <w:spacing w:val="-14"/>
        </w:rPr>
        <w:t xml:space="preserve"> </w:t>
      </w:r>
      <w:r>
        <w:t>compared to subjects with normal hepatic function (s</w:t>
      </w:r>
      <w:r>
        <w:t xml:space="preserve">ee section 4.2 Dose and method of </w:t>
      </w:r>
      <w:r>
        <w:rPr>
          <w:spacing w:val="-2"/>
        </w:rPr>
        <w:t>Administration).</w:t>
      </w:r>
    </w:p>
    <w:p w14:paraId="29168D0B" w14:textId="77777777" w:rsidR="003B00DC" w:rsidRDefault="005717D7" w:rsidP="007E328C">
      <w:pPr>
        <w:spacing w:before="201"/>
        <w:ind w:left="23"/>
        <w:rPr>
          <w:i/>
          <w:sz w:val="24"/>
        </w:rPr>
      </w:pPr>
      <w:r>
        <w:rPr>
          <w:i/>
          <w:sz w:val="24"/>
        </w:rPr>
        <w:t>Vaccination</w:t>
      </w:r>
      <w:r>
        <w:rPr>
          <w:i/>
          <w:spacing w:val="-5"/>
          <w:sz w:val="24"/>
        </w:rPr>
        <w:t xml:space="preserve"> </w:t>
      </w:r>
      <w:r>
        <w:rPr>
          <w:i/>
          <w:sz w:val="24"/>
        </w:rPr>
        <w:t>immune</w:t>
      </w:r>
      <w:r>
        <w:rPr>
          <w:i/>
          <w:spacing w:val="-3"/>
          <w:sz w:val="24"/>
        </w:rPr>
        <w:t xml:space="preserve"> </w:t>
      </w:r>
      <w:r>
        <w:rPr>
          <w:i/>
          <w:sz w:val="24"/>
        </w:rPr>
        <w:t>response</w:t>
      </w:r>
      <w:r>
        <w:rPr>
          <w:i/>
          <w:spacing w:val="-3"/>
          <w:sz w:val="24"/>
        </w:rPr>
        <w:t xml:space="preserve"> </w:t>
      </w:r>
      <w:r>
        <w:rPr>
          <w:i/>
          <w:spacing w:val="-2"/>
          <w:sz w:val="24"/>
        </w:rPr>
        <w:t>study</w:t>
      </w:r>
    </w:p>
    <w:p w14:paraId="29168D0E" w14:textId="440D4457" w:rsidR="003B00DC" w:rsidRDefault="005717D7" w:rsidP="007E328C">
      <w:pPr>
        <w:pStyle w:val="BodyText"/>
        <w:spacing w:before="164" w:line="276" w:lineRule="auto"/>
        <w:ind w:right="303"/>
        <w:jc w:val="left"/>
      </w:pPr>
      <w:r>
        <w:t>Potential effects of concomitant or interrupted (for 1 week before and 2 weeks after vaccination) use of remibrutinib in comparison to placebo on the immune response to selected</w:t>
      </w:r>
      <w:r>
        <w:rPr>
          <w:spacing w:val="-11"/>
        </w:rPr>
        <w:t xml:space="preserve"> </w:t>
      </w:r>
      <w:r>
        <w:t>non-live</w:t>
      </w:r>
      <w:r>
        <w:rPr>
          <w:spacing w:val="-11"/>
        </w:rPr>
        <w:t xml:space="preserve"> </w:t>
      </w:r>
      <w:r>
        <w:t>vaccines</w:t>
      </w:r>
      <w:r>
        <w:rPr>
          <w:spacing w:val="-11"/>
        </w:rPr>
        <w:t xml:space="preserve"> </w:t>
      </w:r>
      <w:r>
        <w:t>were</w:t>
      </w:r>
      <w:r>
        <w:rPr>
          <w:spacing w:val="-10"/>
        </w:rPr>
        <w:t xml:space="preserve"> </w:t>
      </w:r>
      <w:r>
        <w:t>investigated</w:t>
      </w:r>
      <w:r>
        <w:rPr>
          <w:spacing w:val="-11"/>
        </w:rPr>
        <w:t xml:space="preserve"> </w:t>
      </w:r>
      <w:r>
        <w:t>in</w:t>
      </w:r>
      <w:r>
        <w:rPr>
          <w:spacing w:val="-11"/>
        </w:rPr>
        <w:t xml:space="preserve"> </w:t>
      </w:r>
      <w:r>
        <w:t>a</w:t>
      </w:r>
      <w:r>
        <w:rPr>
          <w:spacing w:val="-11"/>
        </w:rPr>
        <w:t xml:space="preserve"> </w:t>
      </w:r>
      <w:r>
        <w:t>healthy</w:t>
      </w:r>
      <w:r>
        <w:rPr>
          <w:spacing w:val="-10"/>
        </w:rPr>
        <w:t xml:space="preserve"> </w:t>
      </w:r>
      <w:r>
        <w:t>volunteer</w:t>
      </w:r>
      <w:r>
        <w:rPr>
          <w:spacing w:val="-11"/>
        </w:rPr>
        <w:t xml:space="preserve"> </w:t>
      </w:r>
      <w:r>
        <w:t>study</w:t>
      </w:r>
      <w:r>
        <w:rPr>
          <w:spacing w:val="-12"/>
        </w:rPr>
        <w:t xml:space="preserve"> </w:t>
      </w:r>
      <w:r>
        <w:t>with</w:t>
      </w:r>
      <w:r>
        <w:rPr>
          <w:spacing w:val="-11"/>
        </w:rPr>
        <w:t xml:space="preserve"> </w:t>
      </w:r>
      <w:r>
        <w:t>three</w:t>
      </w:r>
      <w:r>
        <w:rPr>
          <w:spacing w:val="-10"/>
        </w:rPr>
        <w:t xml:space="preserve"> </w:t>
      </w:r>
      <w:r>
        <w:t>vaccines, an influenza vaccine (T cell-dependent), pneumococcal polysaccharide (PPV23) vaccine (T cell-independent)</w:t>
      </w:r>
      <w:r>
        <w:rPr>
          <w:spacing w:val="-4"/>
        </w:rPr>
        <w:t xml:space="preserve"> </w:t>
      </w:r>
      <w:r>
        <w:t>and</w:t>
      </w:r>
      <w:r>
        <w:rPr>
          <w:spacing w:val="-5"/>
        </w:rPr>
        <w:t xml:space="preserve"> </w:t>
      </w:r>
      <w:r>
        <w:t>keyhole</w:t>
      </w:r>
      <w:r>
        <w:rPr>
          <w:spacing w:val="-4"/>
        </w:rPr>
        <w:t xml:space="preserve"> </w:t>
      </w:r>
      <w:r>
        <w:t>limpet</w:t>
      </w:r>
      <w:r>
        <w:rPr>
          <w:spacing w:val="-6"/>
        </w:rPr>
        <w:t xml:space="preserve"> </w:t>
      </w:r>
      <w:r>
        <w:t>hemocyanin</w:t>
      </w:r>
      <w:r>
        <w:rPr>
          <w:spacing w:val="-5"/>
        </w:rPr>
        <w:t xml:space="preserve"> </w:t>
      </w:r>
      <w:r>
        <w:t>(KLH)</w:t>
      </w:r>
      <w:r>
        <w:rPr>
          <w:spacing w:val="-5"/>
        </w:rPr>
        <w:t xml:space="preserve"> </w:t>
      </w:r>
      <w:r>
        <w:t>vaccine</w:t>
      </w:r>
      <w:r>
        <w:rPr>
          <w:spacing w:val="-4"/>
        </w:rPr>
        <w:t xml:space="preserve"> </w:t>
      </w:r>
      <w:r>
        <w:t>(T</w:t>
      </w:r>
      <w:r>
        <w:rPr>
          <w:spacing w:val="-5"/>
        </w:rPr>
        <w:t xml:space="preserve"> </w:t>
      </w:r>
      <w:r>
        <w:t>cell-dependent).</w:t>
      </w:r>
      <w:r>
        <w:rPr>
          <w:spacing w:val="-4"/>
        </w:rPr>
        <w:t xml:space="preserve"> </w:t>
      </w:r>
      <w:r>
        <w:t>Immune</w:t>
      </w:r>
      <w:r w:rsidR="007E328C">
        <w:t xml:space="preserve"> </w:t>
      </w:r>
      <w:r>
        <w:t>response was assessed based on fold-increase in antibody titers and achievement of protective antibody titer levels (influenza and PPV23 vaccine) and increase of IgG and IgM antibody levels (KLH vaccine).</w:t>
      </w:r>
    </w:p>
    <w:p w14:paraId="29168D0F" w14:textId="77777777" w:rsidR="003B00DC" w:rsidRDefault="005717D7" w:rsidP="007E328C">
      <w:pPr>
        <w:pStyle w:val="BodyText"/>
        <w:spacing w:before="200" w:line="276" w:lineRule="auto"/>
        <w:ind w:right="304"/>
        <w:jc w:val="left"/>
      </w:pPr>
      <w:r>
        <w:t>The study demonstrated that, in comparison to placebo, the immune response to influenza vaccine and to PPV23 vaccine was not significantly impacted when remibrutinib was interrupted</w:t>
      </w:r>
      <w:r>
        <w:rPr>
          <w:spacing w:val="-8"/>
        </w:rPr>
        <w:t xml:space="preserve"> </w:t>
      </w:r>
      <w:r>
        <w:t>for</w:t>
      </w:r>
      <w:r>
        <w:rPr>
          <w:spacing w:val="-6"/>
        </w:rPr>
        <w:t xml:space="preserve"> </w:t>
      </w:r>
      <w:r>
        <w:t>1</w:t>
      </w:r>
      <w:r>
        <w:rPr>
          <w:spacing w:val="-3"/>
        </w:rPr>
        <w:t xml:space="preserve"> </w:t>
      </w:r>
      <w:r>
        <w:t>week</w:t>
      </w:r>
      <w:r>
        <w:rPr>
          <w:spacing w:val="-6"/>
        </w:rPr>
        <w:t xml:space="preserve"> </w:t>
      </w:r>
      <w:r>
        <w:t>before</w:t>
      </w:r>
      <w:r>
        <w:rPr>
          <w:spacing w:val="-6"/>
        </w:rPr>
        <w:t xml:space="preserve"> </w:t>
      </w:r>
      <w:r>
        <w:t>and</w:t>
      </w:r>
      <w:r>
        <w:rPr>
          <w:spacing w:val="-6"/>
        </w:rPr>
        <w:t xml:space="preserve"> </w:t>
      </w:r>
      <w:r>
        <w:t>2</w:t>
      </w:r>
      <w:r>
        <w:rPr>
          <w:spacing w:val="-2"/>
        </w:rPr>
        <w:t xml:space="preserve"> </w:t>
      </w:r>
      <w:r>
        <w:t>weeks</w:t>
      </w:r>
      <w:r>
        <w:rPr>
          <w:spacing w:val="-7"/>
        </w:rPr>
        <w:t xml:space="preserve"> </w:t>
      </w:r>
      <w:r>
        <w:t>after</w:t>
      </w:r>
      <w:r>
        <w:rPr>
          <w:spacing w:val="-6"/>
        </w:rPr>
        <w:t xml:space="preserve"> </w:t>
      </w:r>
      <w:r>
        <w:t>vaccination.</w:t>
      </w:r>
      <w:r>
        <w:rPr>
          <w:spacing w:val="-6"/>
        </w:rPr>
        <w:t xml:space="preserve"> </w:t>
      </w:r>
      <w:r>
        <w:t>Similarly,</w:t>
      </w:r>
      <w:r>
        <w:rPr>
          <w:spacing w:val="-6"/>
        </w:rPr>
        <w:t xml:space="preserve"> </w:t>
      </w:r>
      <w:r>
        <w:t>the</w:t>
      </w:r>
      <w:r>
        <w:rPr>
          <w:spacing w:val="-6"/>
        </w:rPr>
        <w:t xml:space="preserve"> </w:t>
      </w:r>
      <w:r>
        <w:t>immune</w:t>
      </w:r>
      <w:r>
        <w:rPr>
          <w:spacing w:val="-6"/>
        </w:rPr>
        <w:t xml:space="preserve"> </w:t>
      </w:r>
      <w:r>
        <w:t>response to KLH vaccine based on IgG, when compared to placebo, was not impacted by RHAPSIDO interruption,</w:t>
      </w:r>
      <w:r>
        <w:rPr>
          <w:spacing w:val="-3"/>
        </w:rPr>
        <w:t xml:space="preserve"> </w:t>
      </w:r>
      <w:r>
        <w:t>while</w:t>
      </w:r>
      <w:r>
        <w:rPr>
          <w:spacing w:val="-2"/>
        </w:rPr>
        <w:t xml:space="preserve"> </w:t>
      </w:r>
      <w:r>
        <w:t>the</w:t>
      </w:r>
      <w:r>
        <w:rPr>
          <w:spacing w:val="-2"/>
        </w:rPr>
        <w:t xml:space="preserve"> </w:t>
      </w:r>
      <w:r>
        <w:t>immune</w:t>
      </w:r>
      <w:r>
        <w:rPr>
          <w:spacing w:val="-2"/>
        </w:rPr>
        <w:t xml:space="preserve"> </w:t>
      </w:r>
      <w:r>
        <w:t>response</w:t>
      </w:r>
      <w:r>
        <w:rPr>
          <w:spacing w:val="-2"/>
        </w:rPr>
        <w:t xml:space="preserve"> </w:t>
      </w:r>
      <w:r>
        <w:t>based</w:t>
      </w:r>
      <w:r>
        <w:rPr>
          <w:spacing w:val="-4"/>
        </w:rPr>
        <w:t xml:space="preserve"> </w:t>
      </w:r>
      <w:r>
        <w:t>on</w:t>
      </w:r>
      <w:r>
        <w:rPr>
          <w:spacing w:val="-3"/>
        </w:rPr>
        <w:t xml:space="preserve"> </w:t>
      </w:r>
      <w:r>
        <w:t>IgM</w:t>
      </w:r>
      <w:r>
        <w:rPr>
          <w:spacing w:val="-3"/>
        </w:rPr>
        <w:t xml:space="preserve"> </w:t>
      </w:r>
      <w:r>
        <w:t>was</w:t>
      </w:r>
      <w:r>
        <w:rPr>
          <w:spacing w:val="-2"/>
        </w:rPr>
        <w:t xml:space="preserve"> </w:t>
      </w:r>
      <w:r>
        <w:t>lowered</w:t>
      </w:r>
      <w:r>
        <w:rPr>
          <w:spacing w:val="-3"/>
        </w:rPr>
        <w:t xml:space="preserve"> </w:t>
      </w:r>
      <w:r>
        <w:t>(23%</w:t>
      </w:r>
      <w:r>
        <w:rPr>
          <w:spacing w:val="-2"/>
        </w:rPr>
        <w:t xml:space="preserve"> </w:t>
      </w:r>
      <w:r>
        <w:t>reduction</w:t>
      </w:r>
      <w:r>
        <w:rPr>
          <w:spacing w:val="-3"/>
        </w:rPr>
        <w:t xml:space="preserve"> </w:t>
      </w:r>
      <w:r>
        <w:t>in</w:t>
      </w:r>
      <w:r>
        <w:rPr>
          <w:spacing w:val="-3"/>
        </w:rPr>
        <w:t xml:space="preserve"> </w:t>
      </w:r>
      <w:r>
        <w:t xml:space="preserve">IgM). For concomitant RHAPSIDO treatment, titer response to vaccination was generally lower in </w:t>
      </w:r>
      <w:r>
        <w:lastRenderedPageBreak/>
        <w:t xml:space="preserve">comparison to placebo. However, protective antibody titers were achieved for the majority of antigens (3 out of 4) for influenza vaccine. Concomitant RHAPSIDO treatment </w:t>
      </w:r>
      <w:r>
        <w:t>was associated with a 60% reduction of responders to PPV23 vaccine and lower antibody levels (21% and 25% reduction for IgG and IgM, respectively) to KLH vaccine.</w:t>
      </w:r>
    </w:p>
    <w:p w14:paraId="29168D10" w14:textId="77777777" w:rsidR="003B00DC" w:rsidRDefault="005717D7" w:rsidP="007E328C">
      <w:pPr>
        <w:pStyle w:val="Heading2"/>
        <w:numPr>
          <w:ilvl w:val="1"/>
          <w:numId w:val="1"/>
        </w:numPr>
        <w:tabs>
          <w:tab w:val="left" w:pos="601"/>
        </w:tabs>
        <w:ind w:hanging="578"/>
      </w:pPr>
      <w:bookmarkStart w:id="30" w:name="5.3_Preclinical_safety_data"/>
      <w:bookmarkEnd w:id="30"/>
      <w:r>
        <w:rPr>
          <w:smallCaps/>
        </w:rPr>
        <w:t>Preclinical</w:t>
      </w:r>
      <w:r>
        <w:rPr>
          <w:smallCaps/>
          <w:spacing w:val="-9"/>
        </w:rPr>
        <w:t xml:space="preserve"> </w:t>
      </w:r>
      <w:r>
        <w:rPr>
          <w:smallCaps/>
        </w:rPr>
        <w:t>safety</w:t>
      </w:r>
      <w:r>
        <w:rPr>
          <w:smallCaps/>
          <w:spacing w:val="-9"/>
        </w:rPr>
        <w:t xml:space="preserve"> </w:t>
      </w:r>
      <w:r>
        <w:rPr>
          <w:smallCaps/>
          <w:spacing w:val="-4"/>
        </w:rPr>
        <w:t>data</w:t>
      </w:r>
    </w:p>
    <w:p w14:paraId="29168D11" w14:textId="77777777" w:rsidR="003B00DC" w:rsidRDefault="005717D7" w:rsidP="007E328C">
      <w:pPr>
        <w:spacing w:before="120"/>
        <w:ind w:left="250"/>
        <w:rPr>
          <w:b/>
          <w:sz w:val="24"/>
        </w:rPr>
      </w:pPr>
      <w:bookmarkStart w:id="31" w:name="Genotoxicity"/>
      <w:bookmarkEnd w:id="31"/>
      <w:r>
        <w:rPr>
          <w:b/>
          <w:spacing w:val="-2"/>
          <w:sz w:val="24"/>
        </w:rPr>
        <w:t>Genotoxicity</w:t>
      </w:r>
    </w:p>
    <w:p w14:paraId="29168D12" w14:textId="77777777" w:rsidR="003B00DC" w:rsidRDefault="005717D7" w:rsidP="007E328C">
      <w:pPr>
        <w:pStyle w:val="BodyText"/>
        <w:spacing w:before="121" w:line="276" w:lineRule="auto"/>
        <w:ind w:right="302"/>
        <w:jc w:val="left"/>
      </w:pPr>
      <w:r>
        <w:t>Remibrutinib</w:t>
      </w:r>
      <w:r>
        <w:rPr>
          <w:spacing w:val="-9"/>
        </w:rPr>
        <w:t xml:space="preserve"> </w:t>
      </w:r>
      <w:r>
        <w:t>was</w:t>
      </w:r>
      <w:r>
        <w:rPr>
          <w:spacing w:val="-9"/>
        </w:rPr>
        <w:t xml:space="preserve"> </w:t>
      </w:r>
      <w:r>
        <w:t>not</w:t>
      </w:r>
      <w:r>
        <w:rPr>
          <w:spacing w:val="-8"/>
        </w:rPr>
        <w:t xml:space="preserve"> </w:t>
      </w:r>
      <w:r>
        <w:t>mutagenic</w:t>
      </w:r>
      <w:r>
        <w:rPr>
          <w:spacing w:val="-8"/>
        </w:rPr>
        <w:t xml:space="preserve"> </w:t>
      </w:r>
      <w:r>
        <w:t>in</w:t>
      </w:r>
      <w:r>
        <w:rPr>
          <w:spacing w:val="-10"/>
        </w:rPr>
        <w:t xml:space="preserve"> </w:t>
      </w:r>
      <w:r>
        <w:t>an</w:t>
      </w:r>
      <w:r>
        <w:rPr>
          <w:spacing w:val="-7"/>
        </w:rPr>
        <w:t xml:space="preserve"> </w:t>
      </w:r>
      <w:r>
        <w:rPr>
          <w:i/>
        </w:rPr>
        <w:t>in</w:t>
      </w:r>
      <w:r>
        <w:rPr>
          <w:i/>
          <w:spacing w:val="-9"/>
        </w:rPr>
        <w:t xml:space="preserve"> </w:t>
      </w:r>
      <w:r>
        <w:rPr>
          <w:i/>
        </w:rPr>
        <w:t>vitro</w:t>
      </w:r>
      <w:r>
        <w:rPr>
          <w:i/>
          <w:spacing w:val="-8"/>
        </w:rPr>
        <w:t xml:space="preserve"> </w:t>
      </w:r>
      <w:r>
        <w:t>bacteria</w:t>
      </w:r>
      <w:r>
        <w:rPr>
          <w:spacing w:val="-9"/>
        </w:rPr>
        <w:t xml:space="preserve"> </w:t>
      </w:r>
      <w:r>
        <w:t>reverse</w:t>
      </w:r>
      <w:r>
        <w:rPr>
          <w:spacing w:val="-8"/>
        </w:rPr>
        <w:t xml:space="preserve"> </w:t>
      </w:r>
      <w:r>
        <w:t>mutation</w:t>
      </w:r>
      <w:r>
        <w:rPr>
          <w:spacing w:val="-9"/>
        </w:rPr>
        <w:t xml:space="preserve"> </w:t>
      </w:r>
      <w:r>
        <w:t>assay</w:t>
      </w:r>
      <w:r>
        <w:rPr>
          <w:spacing w:val="-8"/>
        </w:rPr>
        <w:t xml:space="preserve"> </w:t>
      </w:r>
      <w:r>
        <w:t>(Ames</w:t>
      </w:r>
      <w:r>
        <w:rPr>
          <w:spacing w:val="-9"/>
        </w:rPr>
        <w:t xml:space="preserve"> </w:t>
      </w:r>
      <w:r>
        <w:t>test),</w:t>
      </w:r>
      <w:r>
        <w:rPr>
          <w:spacing w:val="-7"/>
        </w:rPr>
        <w:t xml:space="preserve"> </w:t>
      </w:r>
      <w:r>
        <w:t xml:space="preserve">or clastogenic in an </w:t>
      </w:r>
      <w:r>
        <w:rPr>
          <w:i/>
        </w:rPr>
        <w:t xml:space="preserve">in vitro </w:t>
      </w:r>
      <w:r>
        <w:t xml:space="preserve">human lymphocyte chromosomal aberration assay or in an </w:t>
      </w:r>
      <w:r>
        <w:rPr>
          <w:i/>
        </w:rPr>
        <w:t xml:space="preserve">in vivo </w:t>
      </w:r>
      <w:r>
        <w:t>rat micronucleus test.</w:t>
      </w:r>
    </w:p>
    <w:p w14:paraId="29168D13" w14:textId="77777777" w:rsidR="003B00DC" w:rsidRDefault="005717D7" w:rsidP="007E328C">
      <w:pPr>
        <w:pStyle w:val="Heading2"/>
        <w:spacing w:before="199"/>
        <w:ind w:left="250"/>
      </w:pPr>
      <w:bookmarkStart w:id="32" w:name="Carcinogenicity"/>
      <w:bookmarkEnd w:id="32"/>
      <w:r>
        <w:rPr>
          <w:spacing w:val="-2"/>
        </w:rPr>
        <w:t>Carcinogenicity</w:t>
      </w:r>
    </w:p>
    <w:p w14:paraId="29168D14" w14:textId="77777777" w:rsidR="003B00DC" w:rsidRDefault="005717D7" w:rsidP="007E328C">
      <w:pPr>
        <w:pStyle w:val="BodyText"/>
        <w:spacing w:before="121" w:line="276" w:lineRule="auto"/>
        <w:ind w:right="304"/>
        <w:jc w:val="left"/>
      </w:pPr>
      <w:r>
        <w:t>The carcinogenic potential of remibrutinib was investigated in 2-year studies in transgenic mice and rats following oral administration of remibrutinib. Remibrutinib was not carcinogenic in either species up to the highest dose levels tested: 1500 mg/kg/day in mice (50</w:t>
      </w:r>
      <w:r>
        <w:rPr>
          <w:spacing w:val="-7"/>
        </w:rPr>
        <w:t xml:space="preserve"> </w:t>
      </w:r>
      <w:r>
        <w:t>and</w:t>
      </w:r>
      <w:r>
        <w:rPr>
          <w:spacing w:val="-6"/>
        </w:rPr>
        <w:t xml:space="preserve"> </w:t>
      </w:r>
      <w:r>
        <w:t>124-times</w:t>
      </w:r>
      <w:r>
        <w:rPr>
          <w:spacing w:val="-6"/>
        </w:rPr>
        <w:t xml:space="preserve"> </w:t>
      </w:r>
      <w:r>
        <w:t>the</w:t>
      </w:r>
      <w:r>
        <w:rPr>
          <w:spacing w:val="-7"/>
        </w:rPr>
        <w:t xml:space="preserve"> </w:t>
      </w:r>
      <w:r>
        <w:t>clinical</w:t>
      </w:r>
      <w:r>
        <w:rPr>
          <w:spacing w:val="-6"/>
        </w:rPr>
        <w:t xml:space="preserve"> </w:t>
      </w:r>
      <w:r>
        <w:t>exposure</w:t>
      </w:r>
      <w:r>
        <w:rPr>
          <w:spacing w:val="-6"/>
        </w:rPr>
        <w:t xml:space="preserve"> </w:t>
      </w:r>
      <w:r>
        <w:t>at</w:t>
      </w:r>
      <w:r>
        <w:rPr>
          <w:spacing w:val="-6"/>
        </w:rPr>
        <w:t xml:space="preserve"> </w:t>
      </w:r>
      <w:r>
        <w:t>the</w:t>
      </w:r>
      <w:r>
        <w:rPr>
          <w:spacing w:val="-6"/>
        </w:rPr>
        <w:t xml:space="preserve"> </w:t>
      </w:r>
      <w:r>
        <w:t>maximum</w:t>
      </w:r>
      <w:r>
        <w:rPr>
          <w:spacing w:val="-5"/>
        </w:rPr>
        <w:t xml:space="preserve"> </w:t>
      </w:r>
      <w:r>
        <w:t>recommended</w:t>
      </w:r>
      <w:r>
        <w:rPr>
          <w:spacing w:val="-6"/>
        </w:rPr>
        <w:t xml:space="preserve"> </w:t>
      </w:r>
      <w:r>
        <w:t>human</w:t>
      </w:r>
      <w:r>
        <w:rPr>
          <w:spacing w:val="-6"/>
        </w:rPr>
        <w:t xml:space="preserve"> </w:t>
      </w:r>
      <w:r>
        <w:t>dose</w:t>
      </w:r>
      <w:r>
        <w:rPr>
          <w:spacing w:val="-4"/>
        </w:rPr>
        <w:t xml:space="preserve"> </w:t>
      </w:r>
      <w:r>
        <w:t>(MRHD) in</w:t>
      </w:r>
      <w:r>
        <w:rPr>
          <w:spacing w:val="-4"/>
        </w:rPr>
        <w:t xml:space="preserve"> </w:t>
      </w:r>
      <w:r>
        <w:t>male</w:t>
      </w:r>
      <w:r>
        <w:rPr>
          <w:spacing w:val="-3"/>
        </w:rPr>
        <w:t xml:space="preserve"> </w:t>
      </w:r>
      <w:r>
        <w:t>and</w:t>
      </w:r>
      <w:r>
        <w:rPr>
          <w:spacing w:val="-5"/>
        </w:rPr>
        <w:t xml:space="preserve"> </w:t>
      </w:r>
      <w:r>
        <w:t>female</w:t>
      </w:r>
      <w:r>
        <w:rPr>
          <w:spacing w:val="-5"/>
        </w:rPr>
        <w:t xml:space="preserve"> </w:t>
      </w:r>
      <w:r>
        <w:t>mice,</w:t>
      </w:r>
      <w:r>
        <w:rPr>
          <w:spacing w:val="-4"/>
        </w:rPr>
        <w:t xml:space="preserve"> </w:t>
      </w:r>
      <w:r>
        <w:t>respectively)</w:t>
      </w:r>
      <w:r>
        <w:rPr>
          <w:spacing w:val="-4"/>
        </w:rPr>
        <w:t xml:space="preserve"> </w:t>
      </w:r>
      <w:r>
        <w:t>and</w:t>
      </w:r>
      <w:r>
        <w:rPr>
          <w:spacing w:val="-4"/>
        </w:rPr>
        <w:t xml:space="preserve"> </w:t>
      </w:r>
      <w:r>
        <w:t>300</w:t>
      </w:r>
      <w:r>
        <w:rPr>
          <w:spacing w:val="-3"/>
        </w:rPr>
        <w:t xml:space="preserve"> </w:t>
      </w:r>
      <w:r>
        <w:t>mg/kg/day</w:t>
      </w:r>
      <w:r>
        <w:rPr>
          <w:spacing w:val="-3"/>
        </w:rPr>
        <w:t xml:space="preserve"> </w:t>
      </w:r>
      <w:r>
        <w:t>in</w:t>
      </w:r>
      <w:r>
        <w:rPr>
          <w:spacing w:val="-4"/>
        </w:rPr>
        <w:t xml:space="preserve"> </w:t>
      </w:r>
      <w:r>
        <w:t>rats</w:t>
      </w:r>
      <w:r>
        <w:rPr>
          <w:spacing w:val="-4"/>
        </w:rPr>
        <w:t xml:space="preserve"> </w:t>
      </w:r>
      <w:r>
        <w:t>(7</w:t>
      </w:r>
      <w:r>
        <w:rPr>
          <w:spacing w:val="-4"/>
        </w:rPr>
        <w:t xml:space="preserve"> </w:t>
      </w:r>
      <w:r>
        <w:t>and</w:t>
      </w:r>
      <w:r>
        <w:rPr>
          <w:spacing w:val="-4"/>
        </w:rPr>
        <w:t xml:space="preserve"> </w:t>
      </w:r>
      <w:r>
        <w:t>84-times</w:t>
      </w:r>
      <w:r>
        <w:rPr>
          <w:spacing w:val="-3"/>
        </w:rPr>
        <w:t xml:space="preserve"> </w:t>
      </w:r>
      <w:r>
        <w:t>the</w:t>
      </w:r>
      <w:r>
        <w:rPr>
          <w:spacing w:val="-3"/>
        </w:rPr>
        <w:t xml:space="preserve"> </w:t>
      </w:r>
      <w:r>
        <w:t>clinical exposure at the MRHD in male and female rats, respectively).</w:t>
      </w:r>
    </w:p>
    <w:p w14:paraId="29168D15" w14:textId="77777777" w:rsidR="003B00DC" w:rsidRDefault="005717D7" w:rsidP="007E328C">
      <w:pPr>
        <w:pStyle w:val="Heading1"/>
        <w:numPr>
          <w:ilvl w:val="0"/>
          <w:numId w:val="1"/>
        </w:numPr>
        <w:tabs>
          <w:tab w:val="left" w:pos="455"/>
        </w:tabs>
        <w:ind w:hanging="432"/>
      </w:pPr>
      <w:bookmarkStart w:id="33" w:name="6_Pharmaceutical_particulars"/>
      <w:bookmarkEnd w:id="33"/>
      <w:r>
        <w:t>PHARMACEUTICAL</w:t>
      </w:r>
      <w:r>
        <w:rPr>
          <w:spacing w:val="-3"/>
        </w:rPr>
        <w:t xml:space="preserve"> </w:t>
      </w:r>
      <w:r>
        <w:rPr>
          <w:spacing w:val="-2"/>
        </w:rPr>
        <w:t>PARTICULARS</w:t>
      </w:r>
    </w:p>
    <w:p w14:paraId="29168D16" w14:textId="77777777" w:rsidR="003B00DC" w:rsidRDefault="005717D7" w:rsidP="007E328C">
      <w:pPr>
        <w:pStyle w:val="Heading2"/>
        <w:numPr>
          <w:ilvl w:val="1"/>
          <w:numId w:val="1"/>
        </w:numPr>
        <w:tabs>
          <w:tab w:val="left" w:pos="601"/>
        </w:tabs>
        <w:spacing w:before="120"/>
        <w:ind w:hanging="578"/>
      </w:pPr>
      <w:bookmarkStart w:id="34" w:name="6.1_List_of_excipients"/>
      <w:bookmarkEnd w:id="34"/>
      <w:r>
        <w:rPr>
          <w:smallCaps/>
        </w:rPr>
        <w:t>List</w:t>
      </w:r>
      <w:r>
        <w:rPr>
          <w:smallCaps/>
          <w:spacing w:val="-5"/>
        </w:rPr>
        <w:t xml:space="preserve"> </w:t>
      </w:r>
      <w:r>
        <w:rPr>
          <w:smallCaps/>
        </w:rPr>
        <w:t>of</w:t>
      </w:r>
      <w:r>
        <w:rPr>
          <w:smallCaps/>
          <w:spacing w:val="-3"/>
        </w:rPr>
        <w:t xml:space="preserve"> </w:t>
      </w:r>
      <w:r>
        <w:rPr>
          <w:smallCaps/>
          <w:spacing w:val="-2"/>
        </w:rPr>
        <w:t>excipients</w:t>
      </w:r>
    </w:p>
    <w:p w14:paraId="29168D17" w14:textId="77777777" w:rsidR="003B00DC" w:rsidRDefault="005717D7" w:rsidP="007E328C">
      <w:pPr>
        <w:pStyle w:val="BodyText"/>
        <w:spacing w:before="119"/>
        <w:ind w:right="298"/>
        <w:jc w:val="left"/>
      </w:pPr>
      <w:r>
        <w:rPr>
          <w:b/>
        </w:rPr>
        <w:t>Tablet</w:t>
      </w:r>
      <w:r>
        <w:rPr>
          <w:b/>
          <w:spacing w:val="-14"/>
        </w:rPr>
        <w:t xml:space="preserve"> </w:t>
      </w:r>
      <w:r>
        <w:rPr>
          <w:b/>
        </w:rPr>
        <w:t>core:</w:t>
      </w:r>
      <w:r>
        <w:rPr>
          <w:b/>
          <w:spacing w:val="-14"/>
        </w:rPr>
        <w:t xml:space="preserve"> </w:t>
      </w:r>
      <w:r>
        <w:t>mannitol,</w:t>
      </w:r>
      <w:r>
        <w:rPr>
          <w:spacing w:val="-14"/>
        </w:rPr>
        <w:t xml:space="preserve"> </w:t>
      </w:r>
      <w:r>
        <w:t>microcrystalline</w:t>
      </w:r>
      <w:r>
        <w:rPr>
          <w:spacing w:val="-14"/>
        </w:rPr>
        <w:t xml:space="preserve"> </w:t>
      </w:r>
      <w:r>
        <w:t>cellulose,</w:t>
      </w:r>
      <w:r>
        <w:rPr>
          <w:spacing w:val="-15"/>
        </w:rPr>
        <w:t xml:space="preserve"> </w:t>
      </w:r>
      <w:r>
        <w:t>copovidone,</w:t>
      </w:r>
      <w:r>
        <w:rPr>
          <w:spacing w:val="-15"/>
        </w:rPr>
        <w:t xml:space="preserve"> </w:t>
      </w:r>
      <w:r>
        <w:t>croscarmellose</w:t>
      </w:r>
      <w:r>
        <w:rPr>
          <w:spacing w:val="-14"/>
        </w:rPr>
        <w:t xml:space="preserve"> </w:t>
      </w:r>
      <w:r>
        <w:t>sodium,</w:t>
      </w:r>
      <w:r>
        <w:rPr>
          <w:spacing w:val="-14"/>
        </w:rPr>
        <w:t xml:space="preserve"> </w:t>
      </w:r>
      <w:r>
        <w:t>sodium stearylfumarate, sodium lauryl sulfate.</w:t>
      </w:r>
    </w:p>
    <w:p w14:paraId="29168D18" w14:textId="77777777" w:rsidR="003B00DC" w:rsidRDefault="005717D7" w:rsidP="007E328C">
      <w:pPr>
        <w:pStyle w:val="BodyText"/>
        <w:jc w:val="left"/>
      </w:pPr>
      <w:r>
        <w:rPr>
          <w:b/>
        </w:rPr>
        <w:t>Tablet</w:t>
      </w:r>
      <w:r>
        <w:rPr>
          <w:b/>
          <w:spacing w:val="-3"/>
        </w:rPr>
        <w:t xml:space="preserve"> </w:t>
      </w:r>
      <w:r>
        <w:rPr>
          <w:b/>
        </w:rPr>
        <w:t>coating:</w:t>
      </w:r>
      <w:r>
        <w:rPr>
          <w:b/>
          <w:spacing w:val="-2"/>
        </w:rPr>
        <w:t xml:space="preserve"> </w:t>
      </w:r>
      <w:r>
        <w:t>polyvinyl</w:t>
      </w:r>
      <w:r>
        <w:rPr>
          <w:spacing w:val="-3"/>
        </w:rPr>
        <w:t xml:space="preserve"> </w:t>
      </w:r>
      <w:r>
        <w:t>alcohol,</w:t>
      </w:r>
      <w:r>
        <w:rPr>
          <w:spacing w:val="-2"/>
        </w:rPr>
        <w:t xml:space="preserve"> </w:t>
      </w:r>
      <w:r>
        <w:t>titanium</w:t>
      </w:r>
      <w:r>
        <w:rPr>
          <w:spacing w:val="-2"/>
        </w:rPr>
        <w:t xml:space="preserve"> </w:t>
      </w:r>
      <w:r>
        <w:t>dioxide,</w:t>
      </w:r>
      <w:r>
        <w:rPr>
          <w:spacing w:val="-2"/>
        </w:rPr>
        <w:t xml:space="preserve"> </w:t>
      </w:r>
      <w:r>
        <w:t>iron</w:t>
      </w:r>
      <w:r>
        <w:rPr>
          <w:spacing w:val="-3"/>
        </w:rPr>
        <w:t xml:space="preserve"> </w:t>
      </w:r>
      <w:r>
        <w:t>oxide yellow,</w:t>
      </w:r>
      <w:r>
        <w:rPr>
          <w:spacing w:val="-3"/>
        </w:rPr>
        <w:t xml:space="preserve"> </w:t>
      </w:r>
      <w:r>
        <w:t>iron</w:t>
      </w:r>
      <w:r>
        <w:rPr>
          <w:spacing w:val="-4"/>
        </w:rPr>
        <w:t xml:space="preserve"> </w:t>
      </w:r>
      <w:r>
        <w:t>oxide</w:t>
      </w:r>
      <w:r>
        <w:rPr>
          <w:spacing w:val="-1"/>
        </w:rPr>
        <w:t xml:space="preserve"> </w:t>
      </w:r>
      <w:r>
        <w:t>red,</w:t>
      </w:r>
      <w:r>
        <w:rPr>
          <w:spacing w:val="-2"/>
        </w:rPr>
        <w:t xml:space="preserve"> </w:t>
      </w:r>
      <w:r>
        <w:t>purified talc, macrogol 4000.</w:t>
      </w:r>
    </w:p>
    <w:p w14:paraId="29168D19" w14:textId="77777777" w:rsidR="003B00DC" w:rsidRDefault="005717D7" w:rsidP="007E328C">
      <w:pPr>
        <w:pStyle w:val="Heading2"/>
        <w:numPr>
          <w:ilvl w:val="1"/>
          <w:numId w:val="1"/>
        </w:numPr>
        <w:tabs>
          <w:tab w:val="left" w:pos="601"/>
        </w:tabs>
        <w:spacing w:before="241"/>
        <w:ind w:hanging="578"/>
      </w:pPr>
      <w:bookmarkStart w:id="35" w:name="6.2_Incompatibilities"/>
      <w:bookmarkEnd w:id="35"/>
      <w:r>
        <w:rPr>
          <w:smallCaps/>
          <w:spacing w:val="-2"/>
        </w:rPr>
        <w:t>Incompatibilities</w:t>
      </w:r>
    </w:p>
    <w:p w14:paraId="0AB164FA" w14:textId="77777777" w:rsidR="007E328C" w:rsidRDefault="005717D7" w:rsidP="007E328C">
      <w:pPr>
        <w:pStyle w:val="BodyText"/>
        <w:jc w:val="left"/>
        <w:rPr>
          <w:spacing w:val="-2"/>
        </w:rPr>
      </w:pPr>
      <w:r>
        <w:t xml:space="preserve">Not </w:t>
      </w:r>
      <w:r>
        <w:rPr>
          <w:spacing w:val="-2"/>
        </w:rPr>
        <w:t>applicable.</w:t>
      </w:r>
      <w:bookmarkStart w:id="36" w:name="6.3_Shelf_life"/>
      <w:bookmarkEnd w:id="36"/>
    </w:p>
    <w:p w14:paraId="29168D1C" w14:textId="5EAC1513" w:rsidR="003B00DC" w:rsidRDefault="005717D7" w:rsidP="007E328C">
      <w:pPr>
        <w:pStyle w:val="BodyText"/>
        <w:jc w:val="left"/>
      </w:pPr>
      <w:r>
        <w:rPr>
          <w:smallCaps/>
        </w:rPr>
        <w:t>Shelf</w:t>
      </w:r>
      <w:r>
        <w:rPr>
          <w:smallCaps/>
          <w:spacing w:val="-4"/>
        </w:rPr>
        <w:t xml:space="preserve"> life</w:t>
      </w:r>
    </w:p>
    <w:p w14:paraId="29168D1D" w14:textId="77777777" w:rsidR="003B00DC" w:rsidRDefault="005717D7" w:rsidP="007E328C">
      <w:pPr>
        <w:pStyle w:val="BodyText"/>
        <w:ind w:right="308"/>
        <w:jc w:val="left"/>
      </w:pPr>
      <w:r>
        <w:t>I</w:t>
      </w:r>
      <w:r>
        <w:t xml:space="preserve">n Australia, information on the shelf life can be found on the public summary of the Australian Register of Therapeutic Goods (ARTG). The expiry date can be found on the </w:t>
      </w:r>
      <w:r>
        <w:rPr>
          <w:spacing w:val="-2"/>
        </w:rPr>
        <w:t>packaging.</w:t>
      </w:r>
    </w:p>
    <w:p w14:paraId="29168D1E" w14:textId="77777777" w:rsidR="003B00DC" w:rsidRDefault="005717D7" w:rsidP="007E328C">
      <w:pPr>
        <w:pStyle w:val="Heading2"/>
        <w:numPr>
          <w:ilvl w:val="1"/>
          <w:numId w:val="1"/>
        </w:numPr>
        <w:tabs>
          <w:tab w:val="left" w:pos="601"/>
        </w:tabs>
        <w:spacing w:before="240"/>
        <w:ind w:hanging="578"/>
      </w:pPr>
      <w:bookmarkStart w:id="37" w:name="6.4_Special_precautions_for_storage"/>
      <w:bookmarkEnd w:id="37"/>
      <w:r>
        <w:rPr>
          <w:smallCaps/>
        </w:rPr>
        <w:t>Special</w:t>
      </w:r>
      <w:r>
        <w:rPr>
          <w:smallCaps/>
          <w:spacing w:val="-8"/>
        </w:rPr>
        <w:t xml:space="preserve"> </w:t>
      </w:r>
      <w:r>
        <w:rPr>
          <w:smallCaps/>
        </w:rPr>
        <w:t>precautions</w:t>
      </w:r>
      <w:r>
        <w:rPr>
          <w:smallCaps/>
          <w:spacing w:val="-9"/>
        </w:rPr>
        <w:t xml:space="preserve"> </w:t>
      </w:r>
      <w:r>
        <w:rPr>
          <w:smallCaps/>
        </w:rPr>
        <w:t>for</w:t>
      </w:r>
      <w:r>
        <w:rPr>
          <w:smallCaps/>
          <w:spacing w:val="-7"/>
        </w:rPr>
        <w:t xml:space="preserve"> </w:t>
      </w:r>
      <w:r>
        <w:rPr>
          <w:smallCaps/>
          <w:spacing w:val="-2"/>
        </w:rPr>
        <w:t>storage</w:t>
      </w:r>
    </w:p>
    <w:p w14:paraId="29168D1F" w14:textId="77777777" w:rsidR="003B00DC" w:rsidRDefault="005717D7" w:rsidP="007E328C">
      <w:pPr>
        <w:pStyle w:val="BodyText"/>
        <w:spacing w:before="121"/>
        <w:jc w:val="left"/>
      </w:pPr>
      <w:r>
        <w:t>Store</w:t>
      </w:r>
      <w:r>
        <w:rPr>
          <w:spacing w:val="-1"/>
        </w:rPr>
        <w:t xml:space="preserve"> </w:t>
      </w:r>
      <w:r>
        <w:t>below</w:t>
      </w:r>
      <w:r>
        <w:rPr>
          <w:spacing w:val="-3"/>
        </w:rPr>
        <w:t xml:space="preserve"> </w:t>
      </w:r>
      <w:r>
        <w:t>30°C.</w:t>
      </w:r>
      <w:r>
        <w:rPr>
          <w:spacing w:val="-3"/>
        </w:rPr>
        <w:t xml:space="preserve"> </w:t>
      </w:r>
      <w:r>
        <w:t>Store</w:t>
      </w:r>
      <w:r>
        <w:rPr>
          <w:spacing w:val="-2"/>
        </w:rPr>
        <w:t xml:space="preserve"> </w:t>
      </w:r>
      <w:r>
        <w:t>in</w:t>
      </w:r>
      <w:r>
        <w:rPr>
          <w:spacing w:val="-3"/>
        </w:rPr>
        <w:t xml:space="preserve"> </w:t>
      </w:r>
      <w:r>
        <w:t>original</w:t>
      </w:r>
      <w:r>
        <w:rPr>
          <w:spacing w:val="-1"/>
        </w:rPr>
        <w:t xml:space="preserve"> </w:t>
      </w:r>
      <w:r>
        <w:rPr>
          <w:spacing w:val="-2"/>
        </w:rPr>
        <w:t>container.</w:t>
      </w:r>
    </w:p>
    <w:p w14:paraId="29168D20" w14:textId="77777777" w:rsidR="003B00DC" w:rsidRDefault="005717D7" w:rsidP="007E328C">
      <w:pPr>
        <w:pStyle w:val="Heading2"/>
        <w:numPr>
          <w:ilvl w:val="1"/>
          <w:numId w:val="1"/>
        </w:numPr>
        <w:tabs>
          <w:tab w:val="left" w:pos="601"/>
        </w:tabs>
        <w:spacing w:before="283"/>
        <w:ind w:hanging="578"/>
      </w:pPr>
      <w:bookmarkStart w:id="38" w:name="6.5_Nature_and_contents_of_container"/>
      <w:bookmarkEnd w:id="38"/>
      <w:r>
        <w:rPr>
          <w:smallCaps/>
        </w:rPr>
        <w:t>Nature</w:t>
      </w:r>
      <w:r>
        <w:rPr>
          <w:smallCaps/>
          <w:spacing w:val="-8"/>
        </w:rPr>
        <w:t xml:space="preserve"> </w:t>
      </w:r>
      <w:r>
        <w:rPr>
          <w:smallCaps/>
        </w:rPr>
        <w:t>and</w:t>
      </w:r>
      <w:r>
        <w:rPr>
          <w:smallCaps/>
          <w:spacing w:val="-7"/>
        </w:rPr>
        <w:t xml:space="preserve"> </w:t>
      </w:r>
      <w:r>
        <w:rPr>
          <w:smallCaps/>
        </w:rPr>
        <w:t>contents</w:t>
      </w:r>
      <w:r>
        <w:rPr>
          <w:smallCaps/>
          <w:spacing w:val="-7"/>
        </w:rPr>
        <w:t xml:space="preserve"> </w:t>
      </w:r>
      <w:r>
        <w:rPr>
          <w:smallCaps/>
        </w:rPr>
        <w:t>of</w:t>
      </w:r>
      <w:r>
        <w:rPr>
          <w:smallCaps/>
          <w:spacing w:val="-6"/>
        </w:rPr>
        <w:t xml:space="preserve"> </w:t>
      </w:r>
      <w:r>
        <w:rPr>
          <w:smallCaps/>
          <w:spacing w:val="-2"/>
        </w:rPr>
        <w:t>container</w:t>
      </w:r>
    </w:p>
    <w:p w14:paraId="29168D21" w14:textId="77777777" w:rsidR="003B00DC" w:rsidRDefault="005717D7" w:rsidP="007E328C">
      <w:pPr>
        <w:pStyle w:val="BodyText"/>
        <w:spacing w:before="121" w:line="276" w:lineRule="auto"/>
        <w:ind w:right="304"/>
        <w:jc w:val="left"/>
      </w:pPr>
      <w:r>
        <w:t>RHAPSIDO</w:t>
      </w:r>
      <w:r>
        <w:rPr>
          <w:spacing w:val="-2"/>
        </w:rPr>
        <w:t xml:space="preserve"> </w:t>
      </w:r>
      <w:r>
        <w:t>is</w:t>
      </w:r>
      <w:r>
        <w:rPr>
          <w:spacing w:val="-2"/>
        </w:rPr>
        <w:t xml:space="preserve"> </w:t>
      </w:r>
      <w:r>
        <w:t>supplied</w:t>
      </w:r>
      <w:r>
        <w:rPr>
          <w:spacing w:val="-2"/>
        </w:rPr>
        <w:t xml:space="preserve"> </w:t>
      </w:r>
      <w:r>
        <w:t>as</w:t>
      </w:r>
      <w:r>
        <w:rPr>
          <w:spacing w:val="-3"/>
        </w:rPr>
        <w:t xml:space="preserve"> </w:t>
      </w:r>
      <w:r>
        <w:t>25</w:t>
      </w:r>
      <w:r>
        <w:rPr>
          <w:spacing w:val="-3"/>
        </w:rPr>
        <w:t xml:space="preserve"> </w:t>
      </w:r>
      <w:r>
        <w:t>mg</w:t>
      </w:r>
      <w:r>
        <w:rPr>
          <w:spacing w:val="-2"/>
        </w:rPr>
        <w:t xml:space="preserve"> </w:t>
      </w:r>
      <w:r>
        <w:t>film-coated</w:t>
      </w:r>
      <w:r>
        <w:rPr>
          <w:spacing w:val="-2"/>
        </w:rPr>
        <w:t xml:space="preserve"> </w:t>
      </w:r>
      <w:r>
        <w:t>tablets</w:t>
      </w:r>
      <w:r>
        <w:rPr>
          <w:spacing w:val="-2"/>
        </w:rPr>
        <w:t xml:space="preserve"> </w:t>
      </w:r>
      <w:r>
        <w:t>in</w:t>
      </w:r>
      <w:r>
        <w:rPr>
          <w:spacing w:val="-1"/>
        </w:rPr>
        <w:t xml:space="preserve"> </w:t>
      </w:r>
      <w:r>
        <w:t>PA/Al/PVC/Al</w:t>
      </w:r>
      <w:r>
        <w:rPr>
          <w:spacing w:val="-1"/>
        </w:rPr>
        <w:t xml:space="preserve"> </w:t>
      </w:r>
      <w:r>
        <w:t>blisters</w:t>
      </w:r>
      <w:r>
        <w:rPr>
          <w:spacing w:val="-3"/>
        </w:rPr>
        <w:t xml:space="preserve"> </w:t>
      </w:r>
      <w:r>
        <w:t>in</w:t>
      </w:r>
      <w:r>
        <w:rPr>
          <w:spacing w:val="-1"/>
        </w:rPr>
        <w:t xml:space="preserve"> </w:t>
      </w:r>
      <w:r>
        <w:t>either</w:t>
      </w:r>
      <w:r>
        <w:rPr>
          <w:spacing w:val="-2"/>
        </w:rPr>
        <w:t xml:space="preserve"> </w:t>
      </w:r>
      <w:r>
        <w:t>packs</w:t>
      </w:r>
      <w:r>
        <w:rPr>
          <w:spacing w:val="-2"/>
        </w:rPr>
        <w:t xml:space="preserve"> </w:t>
      </w:r>
      <w:r>
        <w:t>of 30 tablets or 60 tablets in a cardboard carton, or multipacks containing 180 tablets (3 packs of 60).</w:t>
      </w:r>
    </w:p>
    <w:p w14:paraId="29168D22" w14:textId="77777777" w:rsidR="003B00DC" w:rsidRDefault="005717D7" w:rsidP="007E328C">
      <w:pPr>
        <w:pStyle w:val="Heading2"/>
        <w:numPr>
          <w:ilvl w:val="1"/>
          <w:numId w:val="1"/>
        </w:numPr>
        <w:tabs>
          <w:tab w:val="left" w:pos="601"/>
        </w:tabs>
        <w:spacing w:before="239"/>
        <w:ind w:hanging="578"/>
      </w:pPr>
      <w:bookmarkStart w:id="39" w:name="6.6_Special_precautions_for_disposal"/>
      <w:bookmarkEnd w:id="39"/>
      <w:r>
        <w:rPr>
          <w:smallCaps/>
        </w:rPr>
        <w:t>Special</w:t>
      </w:r>
      <w:r>
        <w:rPr>
          <w:smallCaps/>
          <w:spacing w:val="-8"/>
        </w:rPr>
        <w:t xml:space="preserve"> </w:t>
      </w:r>
      <w:r>
        <w:rPr>
          <w:smallCaps/>
        </w:rPr>
        <w:t>precautions</w:t>
      </w:r>
      <w:r>
        <w:rPr>
          <w:smallCaps/>
          <w:spacing w:val="-9"/>
        </w:rPr>
        <w:t xml:space="preserve"> </w:t>
      </w:r>
      <w:r>
        <w:rPr>
          <w:smallCaps/>
        </w:rPr>
        <w:t>for</w:t>
      </w:r>
      <w:r>
        <w:rPr>
          <w:smallCaps/>
          <w:spacing w:val="-7"/>
        </w:rPr>
        <w:t xml:space="preserve"> </w:t>
      </w:r>
      <w:r>
        <w:rPr>
          <w:smallCaps/>
          <w:spacing w:val="-2"/>
        </w:rPr>
        <w:t>disposal</w:t>
      </w:r>
    </w:p>
    <w:p w14:paraId="29168D23" w14:textId="77777777" w:rsidR="003B00DC" w:rsidRDefault="005717D7" w:rsidP="007E328C">
      <w:pPr>
        <w:pStyle w:val="BodyText"/>
        <w:ind w:right="308"/>
        <w:jc w:val="left"/>
      </w:pPr>
      <w:r>
        <w:t xml:space="preserve">In Australia, any unused medicine or waste material should be disposed of by taking to your </w:t>
      </w:r>
      <w:r>
        <w:lastRenderedPageBreak/>
        <w:t>local pharmacy.</w:t>
      </w:r>
    </w:p>
    <w:p w14:paraId="29168D24" w14:textId="77777777" w:rsidR="003B00DC" w:rsidRDefault="005717D7" w:rsidP="007E328C">
      <w:pPr>
        <w:pStyle w:val="Heading2"/>
        <w:numPr>
          <w:ilvl w:val="1"/>
          <w:numId w:val="1"/>
        </w:numPr>
        <w:tabs>
          <w:tab w:val="left" w:pos="601"/>
        </w:tabs>
        <w:spacing w:before="240"/>
        <w:ind w:hanging="578"/>
      </w:pPr>
      <w:bookmarkStart w:id="40" w:name="6.7_Physicochemical_properties"/>
      <w:bookmarkEnd w:id="40"/>
      <w:r>
        <w:rPr>
          <w:smallCaps/>
          <w:spacing w:val="-2"/>
        </w:rPr>
        <w:t>Physicochemical</w:t>
      </w:r>
      <w:r>
        <w:rPr>
          <w:smallCaps/>
          <w:spacing w:val="9"/>
        </w:rPr>
        <w:t xml:space="preserve"> </w:t>
      </w:r>
      <w:r>
        <w:rPr>
          <w:smallCaps/>
          <w:spacing w:val="-2"/>
        </w:rPr>
        <w:t>properties</w:t>
      </w:r>
    </w:p>
    <w:p w14:paraId="29168D25" w14:textId="77777777" w:rsidR="003B00DC" w:rsidRDefault="005717D7" w:rsidP="007E328C">
      <w:pPr>
        <w:spacing w:before="120"/>
        <w:ind w:left="23"/>
        <w:rPr>
          <w:b/>
          <w:sz w:val="24"/>
        </w:rPr>
      </w:pPr>
      <w:bookmarkStart w:id="41" w:name="Chemical_structure"/>
      <w:bookmarkEnd w:id="41"/>
      <w:r>
        <w:rPr>
          <w:b/>
          <w:sz w:val="24"/>
        </w:rPr>
        <w:t>Chemical</w:t>
      </w:r>
      <w:r>
        <w:rPr>
          <w:b/>
          <w:spacing w:val="-5"/>
          <w:sz w:val="24"/>
        </w:rPr>
        <w:t xml:space="preserve"> </w:t>
      </w:r>
      <w:r>
        <w:rPr>
          <w:b/>
          <w:spacing w:val="-2"/>
          <w:sz w:val="24"/>
        </w:rPr>
        <w:t>structure</w:t>
      </w:r>
    </w:p>
    <w:p w14:paraId="29168D26" w14:textId="77777777" w:rsidR="003B00DC" w:rsidRDefault="005717D7" w:rsidP="007E328C">
      <w:pPr>
        <w:pStyle w:val="BodyText"/>
        <w:spacing w:before="6"/>
        <w:ind w:left="0"/>
        <w:jc w:val="left"/>
        <w:rPr>
          <w:b/>
          <w:sz w:val="19"/>
        </w:rPr>
      </w:pPr>
      <w:r>
        <w:rPr>
          <w:b/>
          <w:noProof/>
          <w:sz w:val="19"/>
        </w:rPr>
        <w:drawing>
          <wp:anchor distT="0" distB="0" distL="0" distR="0" simplePos="0" relativeHeight="487589376" behindDoc="1" locked="0" layoutInCell="1" allowOverlap="1" wp14:anchorId="29168D4F" wp14:editId="29168D50">
            <wp:simplePos x="0" y="0"/>
            <wp:positionH relativeFrom="page">
              <wp:posOffset>1093829</wp:posOffset>
            </wp:positionH>
            <wp:positionV relativeFrom="paragraph">
              <wp:posOffset>166554</wp:posOffset>
            </wp:positionV>
            <wp:extent cx="1870564" cy="175021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870564" cy="1750218"/>
                    </a:xfrm>
                    <a:prstGeom prst="rect">
                      <a:avLst/>
                    </a:prstGeom>
                  </pic:spPr>
                </pic:pic>
              </a:graphicData>
            </a:graphic>
          </wp:anchor>
        </w:drawing>
      </w:r>
    </w:p>
    <w:p w14:paraId="29168D27" w14:textId="77777777" w:rsidR="003B00DC" w:rsidRDefault="003B00DC" w:rsidP="007E328C">
      <w:pPr>
        <w:pStyle w:val="BodyText"/>
        <w:spacing w:before="79"/>
        <w:ind w:left="0"/>
        <w:jc w:val="left"/>
        <w:rPr>
          <w:b/>
        </w:rPr>
      </w:pPr>
    </w:p>
    <w:p w14:paraId="29168D28" w14:textId="77777777" w:rsidR="003B00DC" w:rsidRDefault="005717D7" w:rsidP="007E328C">
      <w:pPr>
        <w:pStyle w:val="Heading2"/>
        <w:spacing w:before="1"/>
      </w:pPr>
      <w:bookmarkStart w:id="42" w:name="CAS_number"/>
      <w:bookmarkEnd w:id="42"/>
      <w:r>
        <w:t xml:space="preserve">CAS </w:t>
      </w:r>
      <w:r>
        <w:rPr>
          <w:spacing w:val="-2"/>
        </w:rPr>
        <w:t>number</w:t>
      </w:r>
    </w:p>
    <w:p w14:paraId="29168D29" w14:textId="77777777" w:rsidR="003B00DC" w:rsidRDefault="005717D7" w:rsidP="007E328C">
      <w:pPr>
        <w:pStyle w:val="BodyText"/>
        <w:spacing w:before="119"/>
        <w:jc w:val="left"/>
      </w:pPr>
      <w:r>
        <w:rPr>
          <w:spacing w:val="-2"/>
        </w:rPr>
        <w:t>1787294-07-</w:t>
      </w:r>
      <w:r>
        <w:rPr>
          <w:spacing w:val="-10"/>
        </w:rPr>
        <w:t>8</w:t>
      </w:r>
    </w:p>
    <w:p w14:paraId="29168D2A" w14:textId="77777777" w:rsidR="003B00DC" w:rsidRDefault="005717D7" w:rsidP="007E328C">
      <w:pPr>
        <w:pStyle w:val="Heading1"/>
        <w:numPr>
          <w:ilvl w:val="0"/>
          <w:numId w:val="1"/>
        </w:numPr>
        <w:tabs>
          <w:tab w:val="left" w:pos="455"/>
        </w:tabs>
        <w:spacing w:before="244"/>
        <w:ind w:hanging="432"/>
      </w:pPr>
      <w:bookmarkStart w:id="43" w:name="7_Medicine_schedule_(Poisons_Standard)"/>
      <w:bookmarkEnd w:id="43"/>
      <w:r>
        <w:t>MEDICINE</w:t>
      </w:r>
      <w:r>
        <w:rPr>
          <w:spacing w:val="-2"/>
        </w:rPr>
        <w:t xml:space="preserve"> </w:t>
      </w:r>
      <w:r>
        <w:t>SCHEDULE</w:t>
      </w:r>
      <w:r>
        <w:rPr>
          <w:spacing w:val="-2"/>
        </w:rPr>
        <w:t xml:space="preserve"> </w:t>
      </w:r>
      <w:r>
        <w:t>(POISONS</w:t>
      </w:r>
      <w:r>
        <w:rPr>
          <w:spacing w:val="-1"/>
        </w:rPr>
        <w:t xml:space="preserve"> </w:t>
      </w:r>
      <w:r>
        <w:rPr>
          <w:spacing w:val="-2"/>
        </w:rPr>
        <w:t>STANDARD)</w:t>
      </w:r>
    </w:p>
    <w:p w14:paraId="29168D2B" w14:textId="77777777" w:rsidR="003B00DC" w:rsidRDefault="005717D7" w:rsidP="007E328C">
      <w:pPr>
        <w:pStyle w:val="BodyText"/>
        <w:spacing w:before="121"/>
        <w:jc w:val="left"/>
      </w:pPr>
      <w:r>
        <w:t>Schedule</w:t>
      </w:r>
      <w:r>
        <w:rPr>
          <w:spacing w:val="-3"/>
        </w:rPr>
        <w:t xml:space="preserve"> </w:t>
      </w:r>
      <w:r>
        <w:t>4</w:t>
      </w:r>
      <w:r>
        <w:rPr>
          <w:spacing w:val="-4"/>
        </w:rPr>
        <w:t xml:space="preserve"> </w:t>
      </w:r>
      <w:r>
        <w:t>–</w:t>
      </w:r>
      <w:r>
        <w:rPr>
          <w:spacing w:val="-3"/>
        </w:rPr>
        <w:t xml:space="preserve"> </w:t>
      </w:r>
      <w:r>
        <w:t>PRESCRIPTION</w:t>
      </w:r>
      <w:r>
        <w:rPr>
          <w:spacing w:val="-2"/>
        </w:rPr>
        <w:t xml:space="preserve"> </w:t>
      </w:r>
      <w:r>
        <w:t>ONLY</w:t>
      </w:r>
      <w:r>
        <w:rPr>
          <w:spacing w:val="-2"/>
        </w:rPr>
        <w:t xml:space="preserve"> MEDICINE.</w:t>
      </w:r>
    </w:p>
    <w:p w14:paraId="29168D2C" w14:textId="77777777" w:rsidR="003B00DC" w:rsidRDefault="005717D7" w:rsidP="007E328C">
      <w:pPr>
        <w:pStyle w:val="Heading1"/>
        <w:numPr>
          <w:ilvl w:val="0"/>
          <w:numId w:val="1"/>
        </w:numPr>
        <w:tabs>
          <w:tab w:val="left" w:pos="455"/>
        </w:tabs>
        <w:spacing w:before="243"/>
        <w:ind w:hanging="432"/>
      </w:pPr>
      <w:bookmarkStart w:id="44" w:name="8_Sponsor"/>
      <w:bookmarkEnd w:id="44"/>
      <w:r>
        <w:rPr>
          <w:spacing w:val="-2"/>
        </w:rPr>
        <w:t>SPONSOR</w:t>
      </w:r>
    </w:p>
    <w:p w14:paraId="29168D2D" w14:textId="77777777" w:rsidR="003B00DC" w:rsidRDefault="005717D7" w:rsidP="007E328C">
      <w:pPr>
        <w:pStyle w:val="BodyText"/>
        <w:spacing w:line="276" w:lineRule="auto"/>
        <w:ind w:right="4428"/>
        <w:jc w:val="left"/>
      </w:pPr>
      <w:r>
        <w:t>Novartis</w:t>
      </w:r>
      <w:r>
        <w:rPr>
          <w:spacing w:val="-10"/>
        </w:rPr>
        <w:t xml:space="preserve"> </w:t>
      </w:r>
      <w:r>
        <w:t>Pharmaceuticals</w:t>
      </w:r>
      <w:r>
        <w:rPr>
          <w:spacing w:val="-10"/>
        </w:rPr>
        <w:t xml:space="preserve"> </w:t>
      </w:r>
      <w:r>
        <w:t>Australia</w:t>
      </w:r>
      <w:r>
        <w:rPr>
          <w:spacing w:val="-10"/>
        </w:rPr>
        <w:t xml:space="preserve"> </w:t>
      </w:r>
      <w:r>
        <w:t>Pty</w:t>
      </w:r>
      <w:r>
        <w:rPr>
          <w:spacing w:val="-9"/>
        </w:rPr>
        <w:t xml:space="preserve"> </w:t>
      </w:r>
      <w:r>
        <w:t>Limited ABN 18 004 244 160</w:t>
      </w:r>
    </w:p>
    <w:p w14:paraId="29168D2E" w14:textId="77777777" w:rsidR="003B00DC" w:rsidRDefault="005717D7" w:rsidP="007E328C">
      <w:pPr>
        <w:pStyle w:val="BodyText"/>
        <w:spacing w:before="1" w:line="276" w:lineRule="auto"/>
        <w:ind w:right="6540"/>
        <w:jc w:val="left"/>
      </w:pPr>
      <w:r>
        <w:t>54 Waterloo Road Macquarie</w:t>
      </w:r>
      <w:r>
        <w:rPr>
          <w:spacing w:val="-12"/>
        </w:rPr>
        <w:t xml:space="preserve"> </w:t>
      </w:r>
      <w:r>
        <w:t>Park</w:t>
      </w:r>
      <w:r>
        <w:rPr>
          <w:spacing w:val="-12"/>
        </w:rPr>
        <w:t xml:space="preserve"> </w:t>
      </w:r>
      <w:r>
        <w:t>NSW</w:t>
      </w:r>
      <w:r>
        <w:rPr>
          <w:spacing w:val="-12"/>
        </w:rPr>
        <w:t xml:space="preserve"> </w:t>
      </w:r>
      <w:r>
        <w:t>2113</w:t>
      </w:r>
    </w:p>
    <w:p w14:paraId="29168D2F" w14:textId="77777777" w:rsidR="003B00DC" w:rsidRDefault="005717D7" w:rsidP="007E328C">
      <w:pPr>
        <w:pStyle w:val="BodyText"/>
        <w:spacing w:before="119"/>
        <w:jc w:val="left"/>
        <w:rPr>
          <w:spacing w:val="-4"/>
        </w:rPr>
      </w:pPr>
      <w:r>
        <w:t>Ph:</w:t>
      </w:r>
      <w:r>
        <w:rPr>
          <w:spacing w:val="-1"/>
        </w:rPr>
        <w:t xml:space="preserve"> </w:t>
      </w:r>
      <w:r>
        <w:t xml:space="preserve">1800 671 </w:t>
      </w:r>
      <w:r>
        <w:rPr>
          <w:spacing w:val="-4"/>
        </w:rPr>
        <w:t>203.</w:t>
      </w:r>
    </w:p>
    <w:p w14:paraId="29168D31" w14:textId="77777777" w:rsidR="003B00DC" w:rsidRDefault="005717D7" w:rsidP="007E328C">
      <w:pPr>
        <w:pStyle w:val="BodyText"/>
        <w:spacing w:before="41"/>
        <w:jc w:val="left"/>
      </w:pPr>
      <w:r>
        <w:t xml:space="preserve">Website: </w:t>
      </w:r>
      <w:hyperlink r:id="rId13">
        <w:r w:rsidR="003B00DC">
          <w:rPr>
            <w:spacing w:val="-2"/>
          </w:rPr>
          <w:t>www.novartis.com.au</w:t>
        </w:r>
      </w:hyperlink>
    </w:p>
    <w:p w14:paraId="29168D32" w14:textId="77777777" w:rsidR="003B00DC" w:rsidRDefault="005717D7" w:rsidP="007E328C">
      <w:pPr>
        <w:pStyle w:val="BodyText"/>
        <w:spacing w:before="44"/>
        <w:jc w:val="left"/>
      </w:pPr>
      <w:r>
        <w:t>®=</w:t>
      </w:r>
      <w:r>
        <w:rPr>
          <w:spacing w:val="-3"/>
        </w:rPr>
        <w:t xml:space="preserve"> </w:t>
      </w:r>
      <w:r>
        <w:t>Registered</w:t>
      </w:r>
      <w:r>
        <w:rPr>
          <w:spacing w:val="-2"/>
        </w:rPr>
        <w:t xml:space="preserve"> Trademark</w:t>
      </w:r>
    </w:p>
    <w:p w14:paraId="29168D33" w14:textId="77777777" w:rsidR="003B00DC" w:rsidRDefault="005717D7" w:rsidP="007E328C">
      <w:pPr>
        <w:pStyle w:val="Heading1"/>
        <w:numPr>
          <w:ilvl w:val="0"/>
          <w:numId w:val="1"/>
        </w:numPr>
        <w:tabs>
          <w:tab w:val="left" w:pos="455"/>
        </w:tabs>
        <w:spacing w:before="164"/>
        <w:ind w:hanging="432"/>
      </w:pPr>
      <w:bookmarkStart w:id="45" w:name="9_Date_of_first_approval"/>
      <w:bookmarkEnd w:id="45"/>
      <w:r>
        <w:t>DATE</w:t>
      </w:r>
      <w:r>
        <w:rPr>
          <w:spacing w:val="-2"/>
        </w:rPr>
        <w:t xml:space="preserve"> </w:t>
      </w:r>
      <w:r>
        <w:t>OF</w:t>
      </w:r>
      <w:r>
        <w:rPr>
          <w:spacing w:val="-2"/>
        </w:rPr>
        <w:t xml:space="preserve"> </w:t>
      </w:r>
      <w:r>
        <w:t>FIRST</w:t>
      </w:r>
      <w:r>
        <w:rPr>
          <w:spacing w:val="-2"/>
        </w:rPr>
        <w:t xml:space="preserve"> APPROVAL</w:t>
      </w:r>
    </w:p>
    <w:p w14:paraId="29168D35" w14:textId="77777777" w:rsidR="003B00DC" w:rsidRDefault="003B00DC" w:rsidP="007E328C">
      <w:pPr>
        <w:pStyle w:val="BodyText"/>
        <w:spacing w:before="71"/>
        <w:ind w:left="0"/>
        <w:jc w:val="left"/>
        <w:rPr>
          <w:b/>
        </w:rPr>
      </w:pPr>
    </w:p>
    <w:p w14:paraId="29168D36" w14:textId="77777777" w:rsidR="003B00DC" w:rsidRDefault="005717D7" w:rsidP="007E328C">
      <w:pPr>
        <w:pStyle w:val="ListParagraph"/>
        <w:numPr>
          <w:ilvl w:val="0"/>
          <w:numId w:val="1"/>
        </w:numPr>
        <w:tabs>
          <w:tab w:val="left" w:pos="454"/>
        </w:tabs>
        <w:spacing w:before="0"/>
        <w:ind w:left="454" w:hanging="431"/>
        <w:rPr>
          <w:b/>
          <w:sz w:val="24"/>
        </w:rPr>
      </w:pPr>
      <w:bookmarkStart w:id="46" w:name="10_Date_of_revision"/>
      <w:bookmarkEnd w:id="46"/>
      <w:r>
        <w:rPr>
          <w:b/>
          <w:sz w:val="24"/>
        </w:rPr>
        <w:t>DATE OF</w:t>
      </w:r>
      <w:r>
        <w:rPr>
          <w:b/>
          <w:spacing w:val="-1"/>
          <w:sz w:val="24"/>
        </w:rPr>
        <w:t xml:space="preserve"> </w:t>
      </w:r>
      <w:r>
        <w:rPr>
          <w:b/>
          <w:spacing w:val="-2"/>
          <w:sz w:val="24"/>
        </w:rPr>
        <w:t>REVISION</w:t>
      </w:r>
    </w:p>
    <w:p w14:paraId="29168D38" w14:textId="77777777" w:rsidR="003B00DC" w:rsidRDefault="003B00DC" w:rsidP="007E328C">
      <w:pPr>
        <w:pStyle w:val="BodyText"/>
        <w:spacing w:before="71"/>
        <w:ind w:left="0"/>
        <w:jc w:val="left"/>
        <w:rPr>
          <w:b/>
        </w:rPr>
      </w:pPr>
    </w:p>
    <w:p w14:paraId="29168D39" w14:textId="77777777" w:rsidR="003B00DC" w:rsidRDefault="005717D7" w:rsidP="007E328C">
      <w:pPr>
        <w:pStyle w:val="Heading2"/>
        <w:spacing w:before="0"/>
      </w:pPr>
      <w:bookmarkStart w:id="47" w:name="Summary_table_of_changes"/>
      <w:bookmarkEnd w:id="47"/>
      <w:r>
        <w:rPr>
          <w:smallCaps/>
        </w:rPr>
        <w:t>Summary</w:t>
      </w:r>
      <w:r>
        <w:rPr>
          <w:smallCaps/>
          <w:spacing w:val="-6"/>
        </w:rPr>
        <w:t xml:space="preserve"> </w:t>
      </w:r>
      <w:r>
        <w:rPr>
          <w:smallCaps/>
        </w:rPr>
        <w:t>table</w:t>
      </w:r>
      <w:r>
        <w:rPr>
          <w:smallCaps/>
          <w:spacing w:val="-6"/>
        </w:rPr>
        <w:t xml:space="preserve"> </w:t>
      </w:r>
      <w:r>
        <w:rPr>
          <w:smallCaps/>
        </w:rPr>
        <w:t>of</w:t>
      </w:r>
      <w:r>
        <w:rPr>
          <w:smallCaps/>
          <w:spacing w:val="-4"/>
        </w:rPr>
        <w:t xml:space="preserve"> </w:t>
      </w:r>
      <w:r>
        <w:rPr>
          <w:smallCaps/>
          <w:spacing w:val="-2"/>
        </w:rPr>
        <w:t>changes</w:t>
      </w:r>
    </w:p>
    <w:p w14:paraId="29168D3A" w14:textId="77777777" w:rsidR="003B00DC" w:rsidRDefault="003B00DC" w:rsidP="007E328C">
      <w:pPr>
        <w:pStyle w:val="BodyText"/>
        <w:spacing w:before="11"/>
        <w:ind w:left="0"/>
        <w:jc w:val="left"/>
        <w:rPr>
          <w:b/>
          <w:sz w:val="9"/>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4"/>
        <w:gridCol w:w="7632"/>
      </w:tblGrid>
      <w:tr w:rsidR="003B00DC" w14:paraId="29168D3D" w14:textId="77777777">
        <w:trPr>
          <w:trHeight w:val="700"/>
        </w:trPr>
        <w:tc>
          <w:tcPr>
            <w:tcW w:w="1374" w:type="dxa"/>
            <w:tcBorders>
              <w:bottom w:val="single" w:sz="18" w:space="0" w:color="000000"/>
            </w:tcBorders>
            <w:shd w:val="clear" w:color="auto" w:fill="F1F1F1"/>
          </w:tcPr>
          <w:p w14:paraId="29168D3B" w14:textId="77777777" w:rsidR="003B00DC" w:rsidRDefault="005717D7" w:rsidP="007E328C">
            <w:pPr>
              <w:pStyle w:val="TableParagraph"/>
              <w:spacing w:before="56"/>
              <w:ind w:left="108" w:right="376"/>
              <w:jc w:val="left"/>
              <w:rPr>
                <w:b/>
                <w:sz w:val="24"/>
              </w:rPr>
            </w:pPr>
            <w:r>
              <w:rPr>
                <w:b/>
                <w:spacing w:val="-2"/>
                <w:sz w:val="24"/>
              </w:rPr>
              <w:t>Section Changed</w:t>
            </w:r>
          </w:p>
        </w:tc>
        <w:tc>
          <w:tcPr>
            <w:tcW w:w="7632" w:type="dxa"/>
            <w:tcBorders>
              <w:bottom w:val="single" w:sz="18" w:space="0" w:color="000000"/>
            </w:tcBorders>
            <w:shd w:val="clear" w:color="auto" w:fill="F1F1F1"/>
          </w:tcPr>
          <w:p w14:paraId="29168D3C" w14:textId="77777777" w:rsidR="003B00DC" w:rsidRDefault="005717D7" w:rsidP="007E328C">
            <w:pPr>
              <w:pStyle w:val="TableParagraph"/>
              <w:spacing w:before="203"/>
              <w:ind w:left="106"/>
              <w:jc w:val="left"/>
              <w:rPr>
                <w:b/>
                <w:sz w:val="24"/>
              </w:rPr>
            </w:pPr>
            <w:r>
              <w:rPr>
                <w:b/>
                <w:sz w:val="24"/>
              </w:rPr>
              <w:t>Summary</w:t>
            </w:r>
            <w:r>
              <w:rPr>
                <w:b/>
                <w:spacing w:val="-3"/>
                <w:sz w:val="24"/>
              </w:rPr>
              <w:t xml:space="preserve"> </w:t>
            </w:r>
            <w:r>
              <w:rPr>
                <w:b/>
                <w:sz w:val="24"/>
              </w:rPr>
              <w:t>of</w:t>
            </w:r>
            <w:r>
              <w:rPr>
                <w:b/>
                <w:spacing w:val="-3"/>
                <w:sz w:val="24"/>
              </w:rPr>
              <w:t xml:space="preserve"> </w:t>
            </w:r>
            <w:r>
              <w:rPr>
                <w:b/>
                <w:sz w:val="24"/>
              </w:rPr>
              <w:t>new</w:t>
            </w:r>
            <w:r>
              <w:rPr>
                <w:b/>
                <w:spacing w:val="-3"/>
                <w:sz w:val="24"/>
              </w:rPr>
              <w:t xml:space="preserve"> </w:t>
            </w:r>
            <w:r>
              <w:rPr>
                <w:b/>
                <w:spacing w:val="-2"/>
                <w:sz w:val="24"/>
              </w:rPr>
              <w:t>information</w:t>
            </w:r>
          </w:p>
        </w:tc>
      </w:tr>
      <w:tr w:rsidR="003B00DC" w14:paraId="29168D40" w14:textId="77777777">
        <w:trPr>
          <w:trHeight w:val="382"/>
        </w:trPr>
        <w:tc>
          <w:tcPr>
            <w:tcW w:w="1374" w:type="dxa"/>
            <w:tcBorders>
              <w:top w:val="single" w:sz="18" w:space="0" w:color="000000"/>
            </w:tcBorders>
          </w:tcPr>
          <w:p w14:paraId="29168D3E" w14:textId="77777777" w:rsidR="003B00DC" w:rsidRDefault="003B00DC" w:rsidP="007E328C">
            <w:pPr>
              <w:pStyle w:val="TableParagraph"/>
              <w:spacing w:before="0"/>
              <w:ind w:left="0"/>
              <w:jc w:val="left"/>
              <w:rPr>
                <w:rFonts w:ascii="Times New Roman"/>
              </w:rPr>
            </w:pPr>
          </w:p>
        </w:tc>
        <w:tc>
          <w:tcPr>
            <w:tcW w:w="7632" w:type="dxa"/>
            <w:tcBorders>
              <w:top w:val="single" w:sz="18" w:space="0" w:color="000000"/>
            </w:tcBorders>
          </w:tcPr>
          <w:p w14:paraId="29168D3F" w14:textId="77777777" w:rsidR="003B00DC" w:rsidRDefault="003B00DC" w:rsidP="007E328C">
            <w:pPr>
              <w:pStyle w:val="TableParagraph"/>
              <w:spacing w:before="0"/>
              <w:ind w:left="0"/>
              <w:jc w:val="left"/>
              <w:rPr>
                <w:rFonts w:ascii="Times New Roman"/>
              </w:rPr>
            </w:pPr>
          </w:p>
        </w:tc>
      </w:tr>
      <w:tr w:rsidR="003B00DC" w14:paraId="29168D43" w14:textId="77777777">
        <w:trPr>
          <w:trHeight w:val="405"/>
        </w:trPr>
        <w:tc>
          <w:tcPr>
            <w:tcW w:w="1374" w:type="dxa"/>
          </w:tcPr>
          <w:p w14:paraId="29168D41" w14:textId="77777777" w:rsidR="003B00DC" w:rsidRDefault="003B00DC" w:rsidP="007E328C">
            <w:pPr>
              <w:pStyle w:val="TableParagraph"/>
              <w:spacing w:before="0"/>
              <w:ind w:left="0"/>
              <w:jc w:val="left"/>
              <w:rPr>
                <w:rFonts w:ascii="Times New Roman"/>
              </w:rPr>
            </w:pPr>
          </w:p>
        </w:tc>
        <w:tc>
          <w:tcPr>
            <w:tcW w:w="7632" w:type="dxa"/>
          </w:tcPr>
          <w:p w14:paraId="29168D42" w14:textId="77777777" w:rsidR="003B00DC" w:rsidRDefault="003B00DC" w:rsidP="007E328C">
            <w:pPr>
              <w:pStyle w:val="TableParagraph"/>
              <w:spacing w:before="0"/>
              <w:ind w:left="0"/>
              <w:jc w:val="left"/>
              <w:rPr>
                <w:rFonts w:ascii="Times New Roman"/>
              </w:rPr>
            </w:pPr>
          </w:p>
        </w:tc>
      </w:tr>
      <w:tr w:rsidR="003B00DC" w14:paraId="29168D46" w14:textId="77777777">
        <w:trPr>
          <w:trHeight w:val="408"/>
        </w:trPr>
        <w:tc>
          <w:tcPr>
            <w:tcW w:w="1374" w:type="dxa"/>
          </w:tcPr>
          <w:p w14:paraId="29168D44" w14:textId="77777777" w:rsidR="003B00DC" w:rsidRDefault="003B00DC" w:rsidP="007E328C">
            <w:pPr>
              <w:pStyle w:val="TableParagraph"/>
              <w:spacing w:before="0"/>
              <w:ind w:left="0"/>
              <w:jc w:val="left"/>
              <w:rPr>
                <w:rFonts w:ascii="Times New Roman"/>
              </w:rPr>
            </w:pPr>
          </w:p>
        </w:tc>
        <w:tc>
          <w:tcPr>
            <w:tcW w:w="7632" w:type="dxa"/>
          </w:tcPr>
          <w:p w14:paraId="29168D45" w14:textId="77777777" w:rsidR="003B00DC" w:rsidRDefault="003B00DC" w:rsidP="007E328C">
            <w:pPr>
              <w:pStyle w:val="TableParagraph"/>
              <w:spacing w:before="0"/>
              <w:ind w:left="0"/>
              <w:jc w:val="left"/>
              <w:rPr>
                <w:rFonts w:ascii="Times New Roman"/>
              </w:rPr>
            </w:pPr>
          </w:p>
        </w:tc>
      </w:tr>
    </w:tbl>
    <w:p w14:paraId="29168D47" w14:textId="77777777" w:rsidR="003B00DC" w:rsidRDefault="003B00DC" w:rsidP="007E328C">
      <w:pPr>
        <w:pStyle w:val="BodyText"/>
        <w:spacing w:before="181"/>
        <w:ind w:left="0"/>
        <w:jc w:val="left"/>
        <w:rPr>
          <w:b/>
          <w:sz w:val="19"/>
        </w:rPr>
      </w:pPr>
    </w:p>
    <w:p w14:paraId="29168D48" w14:textId="77777777" w:rsidR="003B00DC" w:rsidRDefault="005717D7" w:rsidP="007E328C">
      <w:pPr>
        <w:ind w:left="23"/>
        <w:rPr>
          <w:rFonts w:ascii="Cambria"/>
        </w:rPr>
      </w:pPr>
      <w:r>
        <w:rPr>
          <w:rFonts w:ascii="Cambria"/>
        </w:rPr>
        <w:t>Internal</w:t>
      </w:r>
      <w:r>
        <w:rPr>
          <w:rFonts w:ascii="Cambria"/>
          <w:spacing w:val="-8"/>
        </w:rPr>
        <w:t xml:space="preserve"> </w:t>
      </w:r>
      <w:r>
        <w:rPr>
          <w:rFonts w:ascii="Cambria"/>
        </w:rPr>
        <w:t>document</w:t>
      </w:r>
      <w:r>
        <w:rPr>
          <w:rFonts w:ascii="Cambria"/>
          <w:spacing w:val="-7"/>
        </w:rPr>
        <w:t xml:space="preserve"> </w:t>
      </w:r>
      <w:r>
        <w:rPr>
          <w:rFonts w:ascii="Cambria"/>
        </w:rPr>
        <w:t>code:</w:t>
      </w:r>
      <w:r>
        <w:rPr>
          <w:rFonts w:ascii="Cambria"/>
          <w:spacing w:val="-6"/>
        </w:rPr>
        <w:t xml:space="preserve"> </w:t>
      </w:r>
      <w:r>
        <w:rPr>
          <w:rFonts w:ascii="Cambria"/>
        </w:rPr>
        <w:t>rha210326i</w:t>
      </w:r>
      <w:r>
        <w:rPr>
          <w:rFonts w:ascii="Cambria"/>
          <w:spacing w:val="-7"/>
        </w:rPr>
        <w:t xml:space="preserve"> </w:t>
      </w:r>
      <w:r>
        <w:rPr>
          <w:rFonts w:ascii="Cambria"/>
        </w:rPr>
        <w:t>based</w:t>
      </w:r>
      <w:r>
        <w:rPr>
          <w:rFonts w:ascii="Cambria"/>
          <w:spacing w:val="-7"/>
        </w:rPr>
        <w:t xml:space="preserve"> </w:t>
      </w:r>
      <w:r>
        <w:rPr>
          <w:rFonts w:ascii="Cambria"/>
        </w:rPr>
        <w:t>on</w:t>
      </w:r>
      <w:r>
        <w:rPr>
          <w:rFonts w:ascii="Cambria"/>
          <w:spacing w:val="-7"/>
        </w:rPr>
        <w:t xml:space="preserve"> </w:t>
      </w:r>
      <w:r>
        <w:rPr>
          <w:rFonts w:ascii="Cambria"/>
        </w:rPr>
        <w:t>CDS</w:t>
      </w:r>
      <w:r>
        <w:rPr>
          <w:rFonts w:ascii="Cambria"/>
          <w:spacing w:val="-7"/>
        </w:rPr>
        <w:t xml:space="preserve"> </w:t>
      </w:r>
      <w:r>
        <w:rPr>
          <w:rFonts w:ascii="Cambria"/>
        </w:rPr>
        <w:t>dated</w:t>
      </w:r>
      <w:r>
        <w:rPr>
          <w:rFonts w:ascii="Cambria"/>
          <w:spacing w:val="-6"/>
        </w:rPr>
        <w:t xml:space="preserve"> </w:t>
      </w:r>
      <w:r>
        <w:rPr>
          <w:rFonts w:ascii="Cambria"/>
        </w:rPr>
        <w:t>3</w:t>
      </w:r>
      <w:r>
        <w:rPr>
          <w:rFonts w:ascii="Cambria"/>
          <w:spacing w:val="-7"/>
        </w:rPr>
        <w:t xml:space="preserve"> </w:t>
      </w:r>
      <w:r>
        <w:rPr>
          <w:rFonts w:ascii="Cambria"/>
        </w:rPr>
        <w:t>February</w:t>
      </w:r>
      <w:r>
        <w:rPr>
          <w:rFonts w:ascii="Cambria"/>
          <w:spacing w:val="-7"/>
        </w:rPr>
        <w:t xml:space="preserve"> </w:t>
      </w:r>
      <w:r>
        <w:rPr>
          <w:rFonts w:ascii="Cambria"/>
          <w:spacing w:val="-4"/>
        </w:rPr>
        <w:t>2025</w:t>
      </w:r>
    </w:p>
    <w:sectPr w:rsidR="003B00DC">
      <w:headerReference w:type="default" r:id="rId14"/>
      <w:footerReference w:type="default" r:id="rId15"/>
      <w:pgSz w:w="11910" w:h="16840"/>
      <w:pgMar w:top="1380" w:right="1133" w:bottom="940" w:left="1417"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0293" w14:textId="77777777" w:rsidR="005717D7" w:rsidRDefault="005717D7">
      <w:r>
        <w:separator/>
      </w:r>
    </w:p>
  </w:endnote>
  <w:endnote w:type="continuationSeparator" w:id="0">
    <w:p w14:paraId="65B46A29" w14:textId="77777777" w:rsidR="005717D7" w:rsidRDefault="0057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8D51" w14:textId="77777777" w:rsidR="003B00DC" w:rsidRDefault="005717D7">
    <w:pPr>
      <w:pStyle w:val="BodyText"/>
      <w:spacing w:before="0" w:line="14" w:lineRule="auto"/>
      <w:ind w:left="0"/>
      <w:jc w:val="left"/>
      <w:rPr>
        <w:sz w:val="20"/>
      </w:rPr>
    </w:pPr>
    <w:r>
      <w:rPr>
        <w:noProof/>
        <w:sz w:val="20"/>
      </w:rPr>
      <mc:AlternateContent>
        <mc:Choice Requires="wps">
          <w:drawing>
            <wp:anchor distT="0" distB="0" distL="0" distR="0" simplePos="0" relativeHeight="486793728" behindDoc="1" locked="0" layoutInCell="1" allowOverlap="1" wp14:anchorId="29168D52" wp14:editId="29168D53">
              <wp:simplePos x="0" y="0"/>
              <wp:positionH relativeFrom="page">
                <wp:posOffset>6493255</wp:posOffset>
              </wp:positionH>
              <wp:positionV relativeFrom="page">
                <wp:posOffset>10080993</wp:posOffset>
              </wp:positionV>
              <wp:extent cx="20574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74625"/>
                      </a:xfrm>
                      <a:prstGeom prst="rect">
                        <a:avLst/>
                      </a:prstGeom>
                    </wps:spPr>
                    <wps:txbx>
                      <w:txbxContent>
                        <w:p w14:paraId="29168D54" w14:textId="77777777" w:rsidR="003B00DC" w:rsidRDefault="005717D7">
                          <w:pPr>
                            <w:spacing w:before="20"/>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29168D52" id="_x0000_t202" coordsize="21600,21600" o:spt="202" path="m,l,21600r21600,l21600,xe">
              <v:stroke joinstyle="miter"/>
              <v:path gradientshapeok="t" o:connecttype="rect"/>
            </v:shapetype>
            <v:shape id="Textbox 1" o:spid="_x0000_s1026" type="#_x0000_t202" style="position:absolute;margin-left:511.3pt;margin-top:793.8pt;width:16.2pt;height:13.75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" filled="f" stroked="f">
              <v:textbox inset="0,0,0,0">
                <w:txbxContent>
                  <w:p w14:paraId="29168D54" w14:textId="77777777" w:rsidR="003B00DC" w:rsidRDefault="005717D7">
                    <w:pPr>
                      <w:spacing w:before="20"/>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8C52" w14:textId="77777777" w:rsidR="005717D7" w:rsidRDefault="005717D7">
      <w:r>
        <w:separator/>
      </w:r>
    </w:p>
  </w:footnote>
  <w:footnote w:type="continuationSeparator" w:id="0">
    <w:p w14:paraId="42132A6D" w14:textId="77777777" w:rsidR="005717D7" w:rsidRDefault="0057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73AB" w14:textId="77777777" w:rsidR="00C63BF3" w:rsidRDefault="00C63BF3">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350"/>
    </w:tblGrid>
    <w:tr w:rsidR="007E328C" w:rsidRPr="007E328C" w14:paraId="4741AFB4" w14:textId="77777777" w:rsidTr="007E328C">
      <w:trPr>
        <w:trHeight w:val="841"/>
      </w:trPr>
      <w:tc>
        <w:tcPr>
          <w:tcW w:w="9606" w:type="dxa"/>
          <w:shd w:val="clear" w:color="auto" w:fill="E4F2E0"/>
        </w:tcPr>
        <w:p w14:paraId="48B4482D" w14:textId="77777777" w:rsidR="007E328C" w:rsidRPr="007E328C" w:rsidRDefault="007E328C" w:rsidP="007E328C">
          <w:pPr>
            <w:pStyle w:val="Footer"/>
            <w:rPr>
              <w:b/>
              <w:sz w:val="16"/>
              <w:szCs w:val="16"/>
            </w:rPr>
          </w:pPr>
          <w:bookmarkStart w:id="48" w:name="_Hlk109054010"/>
          <w:r w:rsidRPr="007E328C">
            <w:rPr>
              <w:b/>
              <w:bCs/>
              <w:sz w:val="16"/>
              <w:szCs w:val="16"/>
            </w:rPr>
            <w:t xml:space="preserve">AusPAR - Rhapsido - remibrutinib - Novartis Pharmaceuticals Australia Pty Ltd - PM-2025-01101-1-1 – Type A Date of Finalisation: 16 June 2026 </w:t>
          </w:r>
          <w:r w:rsidRPr="007E328C">
            <w:rPr>
              <w:b/>
              <w:sz w:val="16"/>
              <w:szCs w:val="16"/>
            </w:rPr>
            <w:t>This is the Product Information that was approved with the submission described in this AusPAR. It may have been superseded. For the most recent PI, please refer to the TGA website at &lt;</w:t>
          </w:r>
          <w:r w:rsidRPr="007E328C">
            <w:rPr>
              <w:sz w:val="16"/>
              <w:szCs w:val="16"/>
            </w:rPr>
            <w:t xml:space="preserve"> </w:t>
          </w:r>
          <w:hyperlink r:id="rId1" w:history="1">
            <w:r w:rsidRPr="007E328C">
              <w:rPr>
                <w:rStyle w:val="Hyperlink"/>
                <w:sz w:val="16"/>
                <w:szCs w:val="16"/>
              </w:rPr>
              <w:t>https://www.tga.gov.au/products/australian-register-therapeutic-goods-artg/product-information-pi</w:t>
            </w:r>
          </w:hyperlink>
          <w:r w:rsidRPr="007E328C">
            <w:rPr>
              <w:b/>
              <w:sz w:val="16"/>
              <w:szCs w:val="16"/>
              <w:u w:val="single"/>
            </w:rPr>
            <w:t>&gt;</w:t>
          </w:r>
        </w:p>
      </w:tc>
    </w:tr>
    <w:bookmarkEnd w:id="48"/>
  </w:tbl>
  <w:p w14:paraId="6354816A" w14:textId="77777777" w:rsidR="007E328C" w:rsidRPr="007E328C" w:rsidRDefault="007E328C">
    <w:pPr>
      <w:pStyle w:val="Header"/>
      <w:rPr>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418E5"/>
    <w:multiLevelType w:val="multilevel"/>
    <w:tmpl w:val="056A247E"/>
    <w:lvl w:ilvl="0">
      <w:start w:val="1"/>
      <w:numFmt w:val="decimal"/>
      <w:lvlText w:val="%1"/>
      <w:lvlJc w:val="left"/>
      <w:pPr>
        <w:ind w:left="455" w:hanging="433"/>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601" w:hanging="579"/>
        <w:jc w:val="left"/>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23" w:hanging="35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694" w:hanging="358"/>
      </w:pPr>
      <w:rPr>
        <w:rFonts w:hint="default"/>
        <w:lang w:val="en-US" w:eastAsia="en-US" w:bidi="ar-SA"/>
      </w:rPr>
    </w:lvl>
    <w:lvl w:ilvl="4">
      <w:numFmt w:val="bullet"/>
      <w:lvlText w:val="•"/>
      <w:lvlJc w:val="left"/>
      <w:pPr>
        <w:ind w:left="2789" w:hanging="358"/>
      </w:pPr>
      <w:rPr>
        <w:rFonts w:hint="default"/>
        <w:lang w:val="en-US" w:eastAsia="en-US" w:bidi="ar-SA"/>
      </w:rPr>
    </w:lvl>
    <w:lvl w:ilvl="5">
      <w:numFmt w:val="bullet"/>
      <w:lvlText w:val="•"/>
      <w:lvlJc w:val="left"/>
      <w:pPr>
        <w:ind w:left="3883" w:hanging="358"/>
      </w:pPr>
      <w:rPr>
        <w:rFonts w:hint="default"/>
        <w:lang w:val="en-US" w:eastAsia="en-US" w:bidi="ar-SA"/>
      </w:rPr>
    </w:lvl>
    <w:lvl w:ilvl="6">
      <w:numFmt w:val="bullet"/>
      <w:lvlText w:val="•"/>
      <w:lvlJc w:val="left"/>
      <w:pPr>
        <w:ind w:left="4978" w:hanging="358"/>
      </w:pPr>
      <w:rPr>
        <w:rFonts w:hint="default"/>
        <w:lang w:val="en-US" w:eastAsia="en-US" w:bidi="ar-SA"/>
      </w:rPr>
    </w:lvl>
    <w:lvl w:ilvl="7">
      <w:numFmt w:val="bullet"/>
      <w:lvlText w:val="•"/>
      <w:lvlJc w:val="left"/>
      <w:pPr>
        <w:ind w:left="6072" w:hanging="358"/>
      </w:pPr>
      <w:rPr>
        <w:rFonts w:hint="default"/>
        <w:lang w:val="en-US" w:eastAsia="en-US" w:bidi="ar-SA"/>
      </w:rPr>
    </w:lvl>
    <w:lvl w:ilvl="8">
      <w:numFmt w:val="bullet"/>
      <w:lvlText w:val="•"/>
      <w:lvlJc w:val="left"/>
      <w:pPr>
        <w:ind w:left="7167" w:hanging="358"/>
      </w:pPr>
      <w:rPr>
        <w:rFonts w:hint="default"/>
        <w:lang w:val="en-US" w:eastAsia="en-US" w:bidi="ar-SA"/>
      </w:rPr>
    </w:lvl>
  </w:abstractNum>
  <w:num w:numId="1" w16cid:durableId="35442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DC"/>
    <w:rsid w:val="0017537F"/>
    <w:rsid w:val="00366B5F"/>
    <w:rsid w:val="003B00DC"/>
    <w:rsid w:val="005717D7"/>
    <w:rsid w:val="00585592"/>
    <w:rsid w:val="00782038"/>
    <w:rsid w:val="007E328C"/>
    <w:rsid w:val="00800601"/>
    <w:rsid w:val="00C3417B"/>
    <w:rsid w:val="00C63BF3"/>
    <w:rsid w:val="00C73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68A55"/>
  <w15:docId w15:val="{BD813E27-DEE8-4EAE-8F46-0C481429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0"/>
      <w:ind w:left="455" w:hanging="432"/>
      <w:outlineLvl w:val="0"/>
    </w:pPr>
    <w:rPr>
      <w:b/>
      <w:bCs/>
      <w:sz w:val="24"/>
      <w:szCs w:val="24"/>
    </w:rPr>
  </w:style>
  <w:style w:type="paragraph" w:styleId="Heading2">
    <w:name w:val="heading 2"/>
    <w:basedOn w:val="Normal"/>
    <w:uiPriority w:val="9"/>
    <w:unhideWhenUsed/>
    <w:qFormat/>
    <w:pPr>
      <w:spacing w:before="200"/>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3"/>
      <w:jc w:val="both"/>
    </w:pPr>
    <w:rPr>
      <w:sz w:val="24"/>
      <w:szCs w:val="24"/>
    </w:rPr>
  </w:style>
  <w:style w:type="paragraph" w:styleId="Title">
    <w:name w:val="Title"/>
    <w:basedOn w:val="Normal"/>
    <w:uiPriority w:val="10"/>
    <w:qFormat/>
    <w:pPr>
      <w:ind w:left="23" w:right="442"/>
    </w:pPr>
    <w:rPr>
      <w:b/>
      <w:bCs/>
      <w:sz w:val="28"/>
      <w:szCs w:val="28"/>
    </w:rPr>
  </w:style>
  <w:style w:type="paragraph" w:styleId="ListParagraph">
    <w:name w:val="List Paragraph"/>
    <w:basedOn w:val="Normal"/>
    <w:uiPriority w:val="1"/>
    <w:qFormat/>
    <w:pPr>
      <w:spacing w:before="200"/>
      <w:ind w:left="601" w:hanging="578"/>
    </w:pPr>
  </w:style>
  <w:style w:type="paragraph" w:customStyle="1" w:styleId="TableParagraph">
    <w:name w:val="Table Paragraph"/>
    <w:basedOn w:val="Normal"/>
    <w:uiPriority w:val="1"/>
    <w:qFormat/>
    <w:pPr>
      <w:spacing w:before="40"/>
      <w:ind w:left="12"/>
      <w:jc w:val="center"/>
    </w:pPr>
  </w:style>
  <w:style w:type="paragraph" w:styleId="Header">
    <w:name w:val="header"/>
    <w:basedOn w:val="Normal"/>
    <w:link w:val="HeaderChar"/>
    <w:uiPriority w:val="99"/>
    <w:unhideWhenUsed/>
    <w:rsid w:val="00C63BF3"/>
    <w:pPr>
      <w:tabs>
        <w:tab w:val="center" w:pos="4513"/>
        <w:tab w:val="right" w:pos="9026"/>
      </w:tabs>
    </w:pPr>
  </w:style>
  <w:style w:type="character" w:customStyle="1" w:styleId="HeaderChar">
    <w:name w:val="Header Char"/>
    <w:basedOn w:val="DefaultParagraphFont"/>
    <w:link w:val="Header"/>
    <w:uiPriority w:val="99"/>
    <w:rsid w:val="00C63BF3"/>
    <w:rPr>
      <w:rFonts w:ascii="Calibri" w:eastAsia="Calibri" w:hAnsi="Calibri" w:cs="Calibri"/>
    </w:rPr>
  </w:style>
  <w:style w:type="paragraph" w:styleId="Footer">
    <w:name w:val="footer"/>
    <w:basedOn w:val="Normal"/>
    <w:link w:val="FooterChar"/>
    <w:unhideWhenUsed/>
    <w:rsid w:val="00C63BF3"/>
    <w:pPr>
      <w:tabs>
        <w:tab w:val="center" w:pos="4513"/>
        <w:tab w:val="right" w:pos="9026"/>
      </w:tabs>
    </w:pPr>
  </w:style>
  <w:style w:type="character" w:customStyle="1" w:styleId="FooterChar">
    <w:name w:val="Footer Char"/>
    <w:basedOn w:val="DefaultParagraphFont"/>
    <w:link w:val="Footer"/>
    <w:rsid w:val="00C63BF3"/>
    <w:rPr>
      <w:rFonts w:ascii="Calibri" w:eastAsia="Calibri" w:hAnsi="Calibri" w:cs="Calibri"/>
    </w:rPr>
  </w:style>
  <w:style w:type="character" w:styleId="Hyperlink">
    <w:name w:val="Hyperlink"/>
    <w:basedOn w:val="DefaultParagraphFont"/>
    <w:uiPriority w:val="99"/>
    <w:unhideWhenUsed/>
    <w:rsid w:val="007E328C"/>
    <w:rPr>
      <w:color w:val="0000FF"/>
      <w:u w:val="single"/>
    </w:rPr>
  </w:style>
  <w:style w:type="table" w:styleId="TableGrid">
    <w:name w:val="Table Grid"/>
    <w:basedOn w:val="TableNormal"/>
    <w:uiPriority w:val="59"/>
    <w:rsid w:val="007E328C"/>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vartis.com.au/" TargetMode="Externa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5698</Words>
  <Characters>31343</Characters>
  <Application>Microsoft Office Word</Application>
  <DocSecurity>0</DocSecurity>
  <Lines>614</Lines>
  <Paragraphs>356</Paragraphs>
  <ScaleCrop>false</ScaleCrop>
  <HeadingPairs>
    <vt:vector size="2" baseType="variant">
      <vt:variant>
        <vt:lpstr>Title</vt:lpstr>
      </vt:variant>
      <vt:variant>
        <vt:i4>1</vt:i4>
      </vt:variant>
    </vt:vector>
  </HeadingPairs>
  <TitlesOfParts>
    <vt:vector size="1" baseType="lpstr">
      <vt:lpstr>Attachment Product information Rhapsido</vt:lpstr>
    </vt:vector>
  </TitlesOfParts>
  <Company>Novartis Pharmaceuticals Australia Pty Ltd</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Rhapsido</dc:title>
  <dc:subject>prescription medicines</dc:subject>
  <dc:creator>Novartis Pharmaceuticals Australia Pty Ltd</dc:creator>
  <cp:lastModifiedBy>LACK, Janet</cp:lastModifiedBy>
  <cp:revision>3</cp:revision>
  <dcterms:created xsi:type="dcterms:W3CDTF">2026-06-23T22:45:00Z</dcterms:created>
  <dcterms:modified xsi:type="dcterms:W3CDTF">2026-06-23T22:53:00Z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Microsoft® Word for Microsoft 365</vt:lpwstr>
  </property>
  <property fmtid="{D5CDD505-2E9C-101B-9397-08002B2CF9AE}" pid="4" name="LastSaved">
    <vt:filetime>2026-05-08T00:00:00Z</vt:filetime>
  </property>
  <property fmtid="{D5CDD505-2E9C-101B-9397-08002B2CF9AE}" pid="5" name="MSIP_Label_3c9bec58-8084-492e-8360-0e1cfe36408c_ContentBits">
    <vt:lpwstr>0</vt:lpwstr>
  </property>
  <property fmtid="{D5CDD505-2E9C-101B-9397-08002B2CF9AE}" pid="6" name="MSIP_Label_3c9bec58-8084-492e-8360-0e1cfe36408c_Enabled">
    <vt:lpwstr>true</vt:lpwstr>
  </property>
  <property fmtid="{D5CDD505-2E9C-101B-9397-08002B2CF9AE}" pid="7" name="MSIP_Label_3c9bec58-8084-492e-8360-0e1cfe36408c_Method">
    <vt:lpwstr>Standard</vt:lpwstr>
  </property>
  <property fmtid="{D5CDD505-2E9C-101B-9397-08002B2CF9AE}" pid="8" name="MSIP_Label_3c9bec58-8084-492e-8360-0e1cfe36408c_SiteId">
    <vt:lpwstr>f35a6974-607f-47d4-82d7-ff31d7dc53a5</vt:lpwstr>
  </property>
  <property fmtid="{D5CDD505-2E9C-101B-9397-08002B2CF9AE}" pid="9" name="Producer">
    <vt:lpwstr>Microsoft® Word for Microsoft 365</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2026-05-08T00:32:18Z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1490f628-dc66-4145-a381-f8cfc4af5d29</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