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0F66" w14:textId="0B0D3CA9" w:rsidR="001708D8" w:rsidRPr="00903F01" w:rsidRDefault="003318E3" w:rsidP="003318E3">
      <w:pPr>
        <w:spacing w:line="240" w:lineRule="auto"/>
        <w:rPr>
          <w:rFonts w:ascii="Calibri" w:hAnsi="Calibri" w:cs="Calibri"/>
        </w:rPr>
      </w:pPr>
      <w:r w:rsidRPr="00BE2A26">
        <w:rPr>
          <w:rFonts w:ascii="SimSun" w:eastAsia="SimSun" w:hAnsi="SimSun" w:cs="Arial" w:hint="eastAsia"/>
          <w:sz w:val="40"/>
        </w:rPr>
        <w:t>▼</w:t>
      </w:r>
      <w:r w:rsidR="001708D8" w:rsidRPr="00903F01">
        <w:rPr>
          <w:rFonts w:ascii="Calibri" w:hAnsi="Calibri" w:cs="Calibri"/>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001708D8" w:rsidRPr="00762731">
          <w:rPr>
            <w:rStyle w:val="Hyperlink"/>
            <w:rFonts w:ascii="Calibri" w:hAnsi="Calibri" w:cs="Calibri"/>
            <w:color w:val="0000FF"/>
            <w:sz w:val="24"/>
            <w:szCs w:val="24"/>
          </w:rPr>
          <w:t>www.tga.gov.au/reporting-problems</w:t>
        </w:r>
      </w:hyperlink>
      <w:r w:rsidR="001708D8" w:rsidRPr="00903F01">
        <w:rPr>
          <w:rFonts w:ascii="Calibri" w:hAnsi="Calibri" w:cs="Calibri"/>
        </w:rPr>
        <w:t>.</w:t>
      </w:r>
    </w:p>
    <w:p w14:paraId="60277765" w14:textId="6A5E675D" w:rsidR="00EF0E0C" w:rsidRDefault="00EF0E0C" w:rsidP="00B66B64">
      <w:pPr>
        <w:pStyle w:val="Heading1"/>
        <w:spacing w:before="240" w:after="240" w:line="276" w:lineRule="auto"/>
        <w:jc w:val="center"/>
        <w:rPr>
          <w:rFonts w:ascii="Calibri" w:eastAsia="SimSun" w:hAnsi="Calibri" w:cs="Calibri"/>
          <w:sz w:val="28"/>
          <w:lang w:val="fr-FR"/>
        </w:rPr>
      </w:pPr>
      <w:r w:rsidRPr="00903F01">
        <w:rPr>
          <w:rFonts w:ascii="Calibri" w:eastAsia="SimSun" w:hAnsi="Calibri" w:cs="Calibri"/>
          <w:sz w:val="28"/>
          <w:lang w:val="fr-FR"/>
        </w:rPr>
        <w:t>AUSTRALIAN PRODUCT INFORMATION</w:t>
      </w:r>
      <w:r w:rsidR="00361439">
        <w:br/>
      </w:r>
      <w:r w:rsidR="00E060FE" w:rsidRPr="00903F01">
        <w:rPr>
          <w:rFonts w:ascii="Calibri" w:eastAsia="SimSun" w:hAnsi="Calibri" w:cs="Calibri"/>
          <w:sz w:val="28"/>
          <w:lang w:val="fr-FR"/>
        </w:rPr>
        <w:t>QDENGA</w:t>
      </w:r>
      <w:r w:rsidR="009D6A50" w:rsidRPr="00903F01">
        <w:rPr>
          <w:rFonts w:ascii="Calibri" w:eastAsia="SimSun" w:hAnsi="Calibri" w:cs="Calibri"/>
          <w:sz w:val="28"/>
          <w:lang w:val="fr-FR"/>
        </w:rPr>
        <w:t>®</w:t>
      </w:r>
      <w:r w:rsidRPr="00903F01">
        <w:rPr>
          <w:rFonts w:ascii="Calibri" w:eastAsia="SimSun" w:hAnsi="Calibri" w:cs="Calibri"/>
          <w:sz w:val="28"/>
          <w:lang w:val="fr-FR"/>
        </w:rPr>
        <w:t xml:space="preserve"> </w:t>
      </w:r>
      <w:r w:rsidR="00E060FE" w:rsidRPr="00903F01">
        <w:rPr>
          <w:rFonts w:ascii="Calibri" w:eastAsia="SimSun" w:hAnsi="Calibri" w:cs="Calibri"/>
          <w:sz w:val="28"/>
          <w:lang w:val="fr-FR"/>
        </w:rPr>
        <w:t>Dengue Tetravalent Vaccine</w:t>
      </w:r>
      <w:r w:rsidR="00966876" w:rsidRPr="00903F01">
        <w:rPr>
          <w:rFonts w:ascii="Calibri" w:eastAsia="SimSun" w:hAnsi="Calibri" w:cs="Calibri"/>
          <w:sz w:val="28"/>
          <w:lang w:val="fr-FR"/>
        </w:rPr>
        <w:t xml:space="preserve"> (Live, Attenuated)</w:t>
      </w:r>
    </w:p>
    <w:p w14:paraId="78DDC68D" w14:textId="77777777" w:rsidR="00903F01" w:rsidRPr="00903F01" w:rsidRDefault="00903F01" w:rsidP="00903F01">
      <w:pPr>
        <w:rPr>
          <w:lang w:val="fr-FR"/>
        </w:rPr>
      </w:pPr>
    </w:p>
    <w:p w14:paraId="0B7BF52E" w14:textId="6F16FF8A" w:rsidR="00914208" w:rsidRPr="00903F01" w:rsidRDefault="003B0C19" w:rsidP="00B66B64">
      <w:pPr>
        <w:pStyle w:val="Heading1"/>
        <w:numPr>
          <w:ilvl w:val="0"/>
          <w:numId w:val="1"/>
        </w:numPr>
        <w:spacing w:after="120" w:line="276" w:lineRule="auto"/>
        <w:ind w:left="431" w:hanging="431"/>
        <w:rPr>
          <w:rFonts w:ascii="Calibri" w:hAnsi="Calibri" w:cs="Calibri"/>
          <w:sz w:val="28"/>
        </w:rPr>
      </w:pPr>
      <w:r w:rsidRPr="00903F01">
        <w:rPr>
          <w:rFonts w:ascii="Calibri" w:hAnsi="Calibri" w:cs="Calibri"/>
          <w:sz w:val="28"/>
        </w:rPr>
        <w:t>NAME OF THE MEDICINE</w:t>
      </w:r>
    </w:p>
    <w:p w14:paraId="2B5E6A7A" w14:textId="392265E5" w:rsidR="006B5ACB" w:rsidRDefault="00B150B4" w:rsidP="00955D78">
      <w:pPr>
        <w:spacing w:before="120" w:after="120" w:line="240" w:lineRule="auto"/>
        <w:rPr>
          <w:rFonts w:ascii="Calibri" w:hAnsi="Calibri" w:cs="Calibri"/>
          <w:sz w:val="24"/>
          <w:szCs w:val="24"/>
        </w:rPr>
      </w:pPr>
      <w:r w:rsidRPr="1A3821C6">
        <w:rPr>
          <w:rFonts w:ascii="Calibri" w:hAnsi="Calibri" w:cs="Calibri"/>
          <w:sz w:val="24"/>
          <w:szCs w:val="24"/>
        </w:rPr>
        <w:t>Dengue</w:t>
      </w:r>
      <w:r w:rsidR="00896C25">
        <w:rPr>
          <w:rFonts w:ascii="Calibri" w:hAnsi="Calibri" w:cs="Calibri"/>
          <w:sz w:val="24"/>
          <w:szCs w:val="24"/>
        </w:rPr>
        <w:t xml:space="preserve"> </w:t>
      </w:r>
      <w:r w:rsidR="00990364" w:rsidRPr="00903F01">
        <w:rPr>
          <w:rFonts w:ascii="Calibri" w:hAnsi="Calibri" w:cs="Calibri"/>
          <w:sz w:val="24"/>
          <w:szCs w:val="24"/>
        </w:rPr>
        <w:t>t</w:t>
      </w:r>
      <w:r w:rsidRPr="00903F01">
        <w:rPr>
          <w:rFonts w:ascii="Calibri" w:hAnsi="Calibri" w:cs="Calibri"/>
          <w:sz w:val="24"/>
          <w:szCs w:val="24"/>
        </w:rPr>
        <w:t xml:space="preserve">etravalent </w:t>
      </w:r>
      <w:r w:rsidR="00990364" w:rsidRPr="00903F01">
        <w:rPr>
          <w:rFonts w:ascii="Calibri" w:hAnsi="Calibri" w:cs="Calibri"/>
          <w:sz w:val="24"/>
          <w:szCs w:val="24"/>
        </w:rPr>
        <w:t>v</w:t>
      </w:r>
      <w:r w:rsidRPr="00903F01">
        <w:rPr>
          <w:rFonts w:ascii="Calibri" w:hAnsi="Calibri" w:cs="Calibri"/>
          <w:sz w:val="24"/>
          <w:szCs w:val="24"/>
        </w:rPr>
        <w:t>accine (</w:t>
      </w:r>
      <w:r w:rsidR="00B40E97" w:rsidRPr="00903F01">
        <w:rPr>
          <w:rFonts w:ascii="Calibri" w:hAnsi="Calibri" w:cs="Calibri"/>
          <w:sz w:val="24"/>
          <w:szCs w:val="24"/>
        </w:rPr>
        <w:t>l</w:t>
      </w:r>
      <w:r w:rsidR="0055761B" w:rsidRPr="00903F01">
        <w:rPr>
          <w:rFonts w:ascii="Calibri" w:hAnsi="Calibri" w:cs="Calibri"/>
          <w:sz w:val="24"/>
          <w:szCs w:val="24"/>
        </w:rPr>
        <w:t xml:space="preserve">ive, </w:t>
      </w:r>
      <w:r w:rsidR="00B40E97" w:rsidRPr="00903F01">
        <w:rPr>
          <w:rFonts w:ascii="Calibri" w:hAnsi="Calibri" w:cs="Calibri"/>
          <w:sz w:val="24"/>
          <w:szCs w:val="24"/>
        </w:rPr>
        <w:t>a</w:t>
      </w:r>
      <w:r w:rsidR="0055761B" w:rsidRPr="00903F01">
        <w:rPr>
          <w:rFonts w:ascii="Calibri" w:hAnsi="Calibri" w:cs="Calibri"/>
          <w:sz w:val="24"/>
          <w:szCs w:val="24"/>
        </w:rPr>
        <w:t>ttenuated)</w:t>
      </w:r>
    </w:p>
    <w:p w14:paraId="70171193" w14:textId="77777777" w:rsidR="00903F01" w:rsidRPr="00903F01" w:rsidRDefault="00903F01" w:rsidP="00955D78">
      <w:pPr>
        <w:spacing w:before="120" w:after="120" w:line="240" w:lineRule="auto"/>
        <w:rPr>
          <w:rFonts w:ascii="Calibri" w:hAnsi="Calibri" w:cs="Calibri"/>
          <w:sz w:val="24"/>
          <w:szCs w:val="24"/>
        </w:rPr>
      </w:pPr>
    </w:p>
    <w:p w14:paraId="67763CBE" w14:textId="6BD2A1A9" w:rsidR="00914208" w:rsidRPr="00903F01" w:rsidRDefault="003B0C19" w:rsidP="00B66B64">
      <w:pPr>
        <w:pStyle w:val="Heading1"/>
        <w:numPr>
          <w:ilvl w:val="0"/>
          <w:numId w:val="1"/>
        </w:numPr>
        <w:spacing w:after="120" w:line="276" w:lineRule="auto"/>
        <w:ind w:left="431" w:hanging="431"/>
        <w:rPr>
          <w:rFonts w:ascii="Calibri" w:hAnsi="Calibri" w:cs="Calibri"/>
          <w:sz w:val="28"/>
        </w:rPr>
      </w:pPr>
      <w:r w:rsidRPr="00903F01">
        <w:rPr>
          <w:rFonts w:ascii="Calibri" w:hAnsi="Calibri" w:cs="Calibri"/>
          <w:sz w:val="28"/>
        </w:rPr>
        <w:t>QUALITATIVE AND QUANTITATIVE COMPOSITION</w:t>
      </w:r>
    </w:p>
    <w:p w14:paraId="17CF85AC" w14:textId="5A3F474B" w:rsidR="0079513A" w:rsidRPr="00903F01" w:rsidRDefault="0079513A" w:rsidP="00903F01">
      <w:pPr>
        <w:spacing w:before="120" w:after="120" w:line="240" w:lineRule="auto"/>
        <w:rPr>
          <w:rFonts w:ascii="Calibri" w:hAnsi="Calibri" w:cs="Calibri"/>
        </w:rPr>
      </w:pPr>
      <w:r w:rsidRPr="00903F01">
        <w:rPr>
          <w:rFonts w:ascii="Calibri" w:hAnsi="Calibri" w:cs="Calibri"/>
        </w:rPr>
        <w:t>After reconstitution, 1 dose (0.5 mL) contains:</w:t>
      </w:r>
    </w:p>
    <w:p w14:paraId="3DB4BC6A" w14:textId="475796A5" w:rsidR="0079513A" w:rsidRPr="00903F01" w:rsidRDefault="0079513A" w:rsidP="00903F01">
      <w:pPr>
        <w:spacing w:before="120" w:after="120" w:line="240" w:lineRule="auto"/>
        <w:rPr>
          <w:rFonts w:ascii="Calibri" w:hAnsi="Calibri" w:cs="Calibri"/>
        </w:rPr>
      </w:pPr>
      <w:r w:rsidRPr="00903F01">
        <w:rPr>
          <w:rFonts w:ascii="Calibri" w:hAnsi="Calibri" w:cs="Calibri"/>
        </w:rPr>
        <w:t>Dengue virus serotype 1 (live, attenuated)*: ≥ 3.3 log10 PFU**/dose</w:t>
      </w:r>
      <w:r w:rsidR="00955D78" w:rsidRPr="00903F01">
        <w:rPr>
          <w:rFonts w:ascii="Calibri" w:hAnsi="Calibri" w:cs="Calibri"/>
        </w:rPr>
        <w:br/>
      </w:r>
      <w:r w:rsidRPr="00903F01">
        <w:rPr>
          <w:rFonts w:ascii="Calibri" w:hAnsi="Calibri" w:cs="Calibri"/>
        </w:rPr>
        <w:t>Dengue virus serotype 2 (live, attenuated)#: ≥ 2.7 log</w:t>
      </w:r>
      <w:r w:rsidR="00BB0F2B" w:rsidRPr="00903F01">
        <w:rPr>
          <w:rFonts w:ascii="Calibri" w:hAnsi="Calibri" w:cs="Calibri"/>
        </w:rPr>
        <w:t>10</w:t>
      </w:r>
      <w:r w:rsidRPr="00903F01">
        <w:rPr>
          <w:rFonts w:ascii="Calibri" w:hAnsi="Calibri" w:cs="Calibri"/>
        </w:rPr>
        <w:t xml:space="preserve"> PFU**/dose</w:t>
      </w:r>
      <w:r w:rsidR="00955D78" w:rsidRPr="00903F01">
        <w:rPr>
          <w:rFonts w:ascii="Calibri" w:hAnsi="Calibri" w:cs="Calibri"/>
        </w:rPr>
        <w:br/>
      </w:r>
      <w:r w:rsidRPr="00903F01">
        <w:rPr>
          <w:rFonts w:ascii="Calibri" w:hAnsi="Calibri" w:cs="Calibri"/>
        </w:rPr>
        <w:t>Dengue virus serotype 3 (live, attenuated)*: ≥ 4.0 log</w:t>
      </w:r>
      <w:r w:rsidR="00BB0F2B" w:rsidRPr="00903F01">
        <w:rPr>
          <w:rFonts w:ascii="Calibri" w:hAnsi="Calibri" w:cs="Calibri"/>
        </w:rPr>
        <w:t>10</w:t>
      </w:r>
      <w:r w:rsidRPr="00903F01">
        <w:rPr>
          <w:rFonts w:ascii="Calibri" w:hAnsi="Calibri" w:cs="Calibri"/>
        </w:rPr>
        <w:t xml:space="preserve"> PFU**/dose</w:t>
      </w:r>
      <w:r w:rsidR="00955D78" w:rsidRPr="00903F01">
        <w:rPr>
          <w:rFonts w:ascii="Calibri" w:hAnsi="Calibri" w:cs="Calibri"/>
        </w:rPr>
        <w:br/>
      </w:r>
      <w:r w:rsidRPr="00903F01">
        <w:rPr>
          <w:rFonts w:ascii="Calibri" w:hAnsi="Calibri" w:cs="Calibri"/>
        </w:rPr>
        <w:t>Dengue virus serotype 4 (live, attenuated)*: ≥ 4.5 log</w:t>
      </w:r>
      <w:r w:rsidR="00BB0F2B" w:rsidRPr="00903F01">
        <w:rPr>
          <w:rFonts w:ascii="Calibri" w:hAnsi="Calibri" w:cs="Calibri"/>
        </w:rPr>
        <w:t>10</w:t>
      </w:r>
      <w:r w:rsidRPr="00903F01">
        <w:rPr>
          <w:rFonts w:ascii="Calibri" w:hAnsi="Calibri" w:cs="Calibri"/>
        </w:rPr>
        <w:t xml:space="preserve"> PFU**/dose</w:t>
      </w:r>
    </w:p>
    <w:p w14:paraId="59AD0D37" w14:textId="059C5ED8" w:rsidR="0079513A" w:rsidRPr="00903F01" w:rsidRDefault="0079513A" w:rsidP="00903F01">
      <w:pPr>
        <w:spacing w:before="120" w:after="120" w:line="240" w:lineRule="auto"/>
        <w:rPr>
          <w:rFonts w:ascii="Calibri" w:hAnsi="Calibri" w:cs="Calibri"/>
        </w:rPr>
      </w:pPr>
      <w:r w:rsidRPr="00903F01">
        <w:rPr>
          <w:rFonts w:ascii="Calibri" w:hAnsi="Calibri" w:cs="Calibri"/>
        </w:rPr>
        <w:t>*Produced in Vero cells by recombinant DNA technology. Genes of serotype-specific surface proteins engineered into dengue type 2 backbone</w:t>
      </w:r>
    </w:p>
    <w:p w14:paraId="5EE0E799" w14:textId="4E7BFCC1" w:rsidR="0079513A" w:rsidRPr="00903F01" w:rsidRDefault="0079513A" w:rsidP="00903F01">
      <w:pPr>
        <w:spacing w:before="120" w:after="120" w:line="240" w:lineRule="auto"/>
        <w:rPr>
          <w:rFonts w:ascii="Calibri" w:hAnsi="Calibri" w:cs="Calibri"/>
        </w:rPr>
      </w:pPr>
      <w:r w:rsidRPr="00903F01">
        <w:rPr>
          <w:rFonts w:ascii="Calibri" w:hAnsi="Calibri" w:cs="Calibri"/>
        </w:rPr>
        <w:t>#</w:t>
      </w:r>
      <w:r w:rsidR="004A5133" w:rsidRPr="00903F01">
        <w:rPr>
          <w:rFonts w:ascii="Calibri" w:hAnsi="Calibri" w:cs="Calibri"/>
        </w:rPr>
        <w:t xml:space="preserve"> </w:t>
      </w:r>
      <w:r w:rsidRPr="00903F01">
        <w:rPr>
          <w:rFonts w:ascii="Calibri" w:hAnsi="Calibri" w:cs="Calibri"/>
        </w:rPr>
        <w:t>Produced in Vero cells by recombinant DNA technology</w:t>
      </w:r>
    </w:p>
    <w:p w14:paraId="72D5EDB7" w14:textId="755FFEAB" w:rsidR="0079513A" w:rsidRPr="00903F01" w:rsidRDefault="0079513A" w:rsidP="00903F01">
      <w:pPr>
        <w:spacing w:before="120" w:after="120" w:line="240" w:lineRule="auto"/>
        <w:rPr>
          <w:rFonts w:ascii="Calibri" w:hAnsi="Calibri" w:cs="Calibri"/>
        </w:rPr>
      </w:pPr>
      <w:r w:rsidRPr="00903F01">
        <w:rPr>
          <w:rFonts w:ascii="Calibri" w:hAnsi="Calibri" w:cs="Calibri"/>
        </w:rPr>
        <w:t>**PFU = Plaque-forming units</w:t>
      </w:r>
    </w:p>
    <w:p w14:paraId="59393617" w14:textId="40F37BCE" w:rsidR="00903F01" w:rsidRDefault="00825DE0" w:rsidP="00903F01">
      <w:pPr>
        <w:spacing w:before="120" w:after="120" w:line="240" w:lineRule="auto"/>
        <w:rPr>
          <w:rFonts w:ascii="Calibri" w:hAnsi="Calibri" w:cs="Calibri"/>
        </w:rPr>
      </w:pPr>
      <w:r w:rsidRPr="00903F01">
        <w:rPr>
          <w:rFonts w:ascii="Calibri" w:hAnsi="Calibri" w:cs="Calibri"/>
        </w:rPr>
        <w:t>For the full list of excipients, see</w:t>
      </w:r>
      <w:r w:rsidR="00717E2B" w:rsidRPr="00903F01">
        <w:rPr>
          <w:rFonts w:ascii="Calibri" w:hAnsi="Calibri" w:cs="Calibri"/>
        </w:rPr>
        <w:t xml:space="preserve"> </w:t>
      </w:r>
      <w:r w:rsidR="009A6AF7" w:rsidRPr="00903F01">
        <w:rPr>
          <w:rFonts w:ascii="Calibri" w:hAnsi="Calibri" w:cs="Calibri"/>
        </w:rPr>
        <w:t>section</w:t>
      </w:r>
      <w:r w:rsidR="004B6F9C" w:rsidRPr="00903F01">
        <w:rPr>
          <w:rFonts w:ascii="Calibri" w:hAnsi="Calibri" w:cs="Calibri"/>
        </w:rPr>
        <w:t xml:space="preserve"> </w:t>
      </w:r>
      <w:r w:rsidR="008C1FB0" w:rsidRPr="00903F01">
        <w:rPr>
          <w:rFonts w:ascii="Calibri" w:hAnsi="Calibri" w:cs="Calibri"/>
        </w:rPr>
        <w:fldChar w:fldCharType="begin"/>
      </w:r>
      <w:r w:rsidR="008C1FB0" w:rsidRPr="00903F01">
        <w:rPr>
          <w:rFonts w:ascii="Calibri" w:hAnsi="Calibri" w:cs="Calibri"/>
        </w:rPr>
        <w:instrText xml:space="preserve"> REF _Ref167981272 \w \h </w:instrText>
      </w:r>
      <w:r w:rsidR="004B6F9C" w:rsidRPr="00903F01">
        <w:rPr>
          <w:rFonts w:ascii="Calibri" w:hAnsi="Calibri" w:cs="Calibri"/>
        </w:rPr>
        <w:instrText xml:space="preserve"> \* MERGEFORMAT </w:instrText>
      </w:r>
      <w:r w:rsidR="008C1FB0" w:rsidRPr="00903F01">
        <w:rPr>
          <w:rFonts w:ascii="Calibri" w:hAnsi="Calibri" w:cs="Calibri"/>
        </w:rPr>
      </w:r>
      <w:r w:rsidR="008C1FB0" w:rsidRPr="00903F01">
        <w:rPr>
          <w:rFonts w:ascii="Calibri" w:hAnsi="Calibri" w:cs="Calibri"/>
        </w:rPr>
        <w:fldChar w:fldCharType="separate"/>
      </w:r>
      <w:r w:rsidR="00163DB5">
        <w:rPr>
          <w:rFonts w:ascii="Calibri" w:hAnsi="Calibri" w:cs="Calibri"/>
        </w:rPr>
        <w:t>6.1</w:t>
      </w:r>
      <w:r w:rsidR="008C1FB0" w:rsidRPr="00903F01">
        <w:rPr>
          <w:rFonts w:ascii="Calibri" w:hAnsi="Calibri" w:cs="Calibri"/>
        </w:rPr>
        <w:fldChar w:fldCharType="end"/>
      </w:r>
      <w:r w:rsidR="004B6F9C" w:rsidRPr="00903F01">
        <w:rPr>
          <w:rFonts w:ascii="Calibri" w:hAnsi="Calibri" w:cs="Calibri"/>
        </w:rPr>
        <w:t xml:space="preserve"> </w:t>
      </w:r>
      <w:r w:rsidR="004B6F9C" w:rsidRPr="00903F01">
        <w:rPr>
          <w:rFonts w:ascii="Calibri" w:hAnsi="Calibri" w:cs="Calibri"/>
        </w:rPr>
        <w:fldChar w:fldCharType="begin"/>
      </w:r>
      <w:r w:rsidR="004B6F9C" w:rsidRPr="00903F01">
        <w:rPr>
          <w:rFonts w:ascii="Calibri" w:hAnsi="Calibri" w:cs="Calibri"/>
        </w:rPr>
        <w:instrText xml:space="preserve"> REF _Ref167981272 \h  \* MERGEFORMAT </w:instrText>
      </w:r>
      <w:r w:rsidR="004B6F9C" w:rsidRPr="00903F01">
        <w:rPr>
          <w:rFonts w:ascii="Calibri" w:hAnsi="Calibri" w:cs="Calibri"/>
        </w:rPr>
      </w:r>
      <w:r w:rsidR="004B6F9C" w:rsidRPr="00903F01">
        <w:rPr>
          <w:rFonts w:ascii="Calibri" w:hAnsi="Calibri" w:cs="Calibri"/>
        </w:rPr>
        <w:fldChar w:fldCharType="separate"/>
      </w:r>
      <w:r w:rsidR="00163DB5" w:rsidRPr="00AC0A98">
        <w:rPr>
          <w:rFonts w:ascii="Calibri" w:hAnsi="Calibri" w:cs="Calibri"/>
        </w:rPr>
        <w:t xml:space="preserve">  LIST OF EXCIPIENTS </w:t>
      </w:r>
      <w:r w:rsidR="004B6F9C" w:rsidRPr="00903F01">
        <w:rPr>
          <w:rFonts w:ascii="Calibri" w:hAnsi="Calibri" w:cs="Calibri"/>
        </w:rPr>
        <w:fldChar w:fldCharType="end"/>
      </w:r>
    </w:p>
    <w:p w14:paraId="587F5302" w14:textId="1B39F27B" w:rsidR="00825DE0" w:rsidRPr="00903F01" w:rsidRDefault="006B5ACB" w:rsidP="007A7A81">
      <w:pPr>
        <w:tabs>
          <w:tab w:val="left" w:pos="8250"/>
        </w:tabs>
        <w:spacing w:before="120" w:after="120" w:line="240" w:lineRule="auto"/>
        <w:rPr>
          <w:rFonts w:ascii="Calibri" w:hAnsi="Calibri" w:cs="Calibri"/>
          <w:sz w:val="24"/>
          <w:szCs w:val="24"/>
        </w:rPr>
      </w:pPr>
      <w:r w:rsidRPr="00903F01">
        <w:rPr>
          <w:rFonts w:ascii="Calibri" w:hAnsi="Calibri" w:cs="Calibri"/>
          <w:sz w:val="24"/>
          <w:szCs w:val="24"/>
        </w:rPr>
        <w:t xml:space="preserve"> </w:t>
      </w:r>
      <w:r w:rsidR="00793E9A">
        <w:rPr>
          <w:rFonts w:ascii="Calibri" w:hAnsi="Calibri" w:cs="Calibri"/>
          <w:sz w:val="24"/>
          <w:szCs w:val="24"/>
        </w:rPr>
        <w:tab/>
      </w:r>
    </w:p>
    <w:p w14:paraId="4C0322E4" w14:textId="2F25EFF0" w:rsidR="001A3992" w:rsidRPr="00903F01" w:rsidRDefault="003B0C19" w:rsidP="00B66B64">
      <w:pPr>
        <w:pStyle w:val="Heading1"/>
        <w:numPr>
          <w:ilvl w:val="0"/>
          <w:numId w:val="1"/>
        </w:numPr>
        <w:spacing w:after="120" w:line="276" w:lineRule="auto"/>
        <w:ind w:left="431" w:hanging="431"/>
        <w:rPr>
          <w:rFonts w:ascii="Calibri" w:hAnsi="Calibri" w:cs="Calibri"/>
          <w:sz w:val="28"/>
        </w:rPr>
      </w:pPr>
      <w:r w:rsidRPr="00903F01">
        <w:rPr>
          <w:rFonts w:ascii="Calibri" w:hAnsi="Calibri" w:cs="Calibri"/>
          <w:sz w:val="28"/>
        </w:rPr>
        <w:t>PHARMACEUTICAL FORM</w:t>
      </w:r>
    </w:p>
    <w:p w14:paraId="2A84FBC2" w14:textId="112897B9" w:rsidR="00B17E76" w:rsidRPr="00903F01" w:rsidRDefault="00B17E76" w:rsidP="00903F01">
      <w:pPr>
        <w:spacing w:before="120" w:after="120" w:line="240" w:lineRule="auto"/>
        <w:rPr>
          <w:rFonts w:ascii="Calibri" w:hAnsi="Calibri" w:cs="Calibri"/>
        </w:rPr>
      </w:pPr>
      <w:r w:rsidRPr="00903F01">
        <w:rPr>
          <w:rFonts w:ascii="Calibri" w:hAnsi="Calibri" w:cs="Calibri"/>
        </w:rPr>
        <w:t xml:space="preserve">Powder and </w:t>
      </w:r>
      <w:r w:rsidR="00585DF2" w:rsidRPr="00903F01">
        <w:rPr>
          <w:rFonts w:ascii="Calibri" w:hAnsi="Calibri" w:cs="Calibri"/>
        </w:rPr>
        <w:t>solvent</w:t>
      </w:r>
      <w:r w:rsidRPr="00903F01">
        <w:rPr>
          <w:rFonts w:ascii="Calibri" w:hAnsi="Calibri" w:cs="Calibri"/>
        </w:rPr>
        <w:t xml:space="preserve"> for injection.</w:t>
      </w:r>
    </w:p>
    <w:p w14:paraId="266D2EA6" w14:textId="77777777" w:rsidR="004A5133" w:rsidRPr="00903F01" w:rsidRDefault="00B17E76" w:rsidP="00903F01">
      <w:pPr>
        <w:spacing w:before="120" w:after="120" w:line="240" w:lineRule="auto"/>
        <w:rPr>
          <w:rFonts w:ascii="Calibri" w:hAnsi="Calibri" w:cs="Calibri"/>
        </w:rPr>
      </w:pPr>
      <w:r w:rsidRPr="00903F01">
        <w:rPr>
          <w:rFonts w:ascii="Calibri" w:hAnsi="Calibri" w:cs="Calibri"/>
        </w:rPr>
        <w:t xml:space="preserve">Prior to reconstitution, the vaccine is a white to off-white coloured freeze-dried powder (compact cake). </w:t>
      </w:r>
    </w:p>
    <w:p w14:paraId="09F8F517" w14:textId="65684D16" w:rsidR="002230F5" w:rsidRDefault="00B17E76" w:rsidP="00903F01">
      <w:pPr>
        <w:spacing w:before="120" w:after="120" w:line="240" w:lineRule="auto"/>
        <w:rPr>
          <w:rFonts w:ascii="Calibri" w:hAnsi="Calibri" w:cs="Calibri"/>
        </w:rPr>
      </w:pPr>
      <w:r w:rsidRPr="00903F01">
        <w:rPr>
          <w:rFonts w:ascii="Calibri" w:hAnsi="Calibri" w:cs="Calibri"/>
        </w:rPr>
        <w:t xml:space="preserve">The </w:t>
      </w:r>
      <w:r w:rsidR="00585DF2" w:rsidRPr="00903F01">
        <w:rPr>
          <w:rFonts w:ascii="Calibri" w:hAnsi="Calibri" w:cs="Calibri"/>
        </w:rPr>
        <w:t>solvent</w:t>
      </w:r>
      <w:r w:rsidRPr="00903F01">
        <w:rPr>
          <w:rFonts w:ascii="Calibri" w:hAnsi="Calibri" w:cs="Calibri"/>
        </w:rPr>
        <w:t xml:space="preserve"> is a clear, colourless solution.</w:t>
      </w:r>
    </w:p>
    <w:p w14:paraId="03FE2F7C" w14:textId="77777777" w:rsidR="0071764A" w:rsidRPr="00903F01" w:rsidRDefault="0071764A" w:rsidP="0071764A">
      <w:pPr>
        <w:spacing w:before="120" w:after="120" w:line="240" w:lineRule="auto"/>
        <w:rPr>
          <w:rFonts w:ascii="Calibri" w:hAnsi="Calibri" w:cs="Calibri"/>
        </w:rPr>
      </w:pPr>
      <w:r>
        <w:rPr>
          <w:rFonts w:ascii="Calibri" w:hAnsi="Calibri" w:cs="Calibri"/>
          <w:noProof/>
        </w:rPr>
        <w:t>After</w:t>
      </w:r>
      <w:r w:rsidRPr="00903F01">
        <w:rPr>
          <w:rFonts w:ascii="Calibri" w:hAnsi="Calibri" w:cs="Calibri"/>
          <w:noProof/>
        </w:rPr>
        <w:t xml:space="preserve"> reconstitution, the resulting solution should be clear, colourless to pale yellow, and essentially free of foreign particulates.</w:t>
      </w:r>
    </w:p>
    <w:p w14:paraId="641EC2A2" w14:textId="77777777" w:rsidR="00B66B64" w:rsidRPr="00903F01" w:rsidRDefault="00B66B64" w:rsidP="00955D78">
      <w:pPr>
        <w:spacing w:before="240" w:after="0" w:line="240" w:lineRule="auto"/>
        <w:rPr>
          <w:rFonts w:ascii="Calibri" w:hAnsi="Calibri" w:cs="Calibri"/>
          <w:sz w:val="24"/>
          <w:szCs w:val="24"/>
        </w:rPr>
      </w:pPr>
    </w:p>
    <w:p w14:paraId="21C14B0D" w14:textId="77777777" w:rsidR="00505248" w:rsidRPr="00903F01" w:rsidRDefault="007B2BFE" w:rsidP="00B66B64">
      <w:pPr>
        <w:pStyle w:val="Heading1"/>
        <w:numPr>
          <w:ilvl w:val="0"/>
          <w:numId w:val="1"/>
        </w:numPr>
        <w:spacing w:after="120" w:line="276" w:lineRule="auto"/>
        <w:ind w:left="431" w:hanging="431"/>
        <w:rPr>
          <w:rFonts w:ascii="Calibri" w:hAnsi="Calibri" w:cs="Calibri"/>
          <w:sz w:val="28"/>
        </w:rPr>
      </w:pPr>
      <w:r w:rsidRPr="00903F01">
        <w:rPr>
          <w:rFonts w:ascii="Calibri" w:hAnsi="Calibri" w:cs="Calibri"/>
          <w:sz w:val="28"/>
        </w:rPr>
        <w:t>CLINICAL PARTICULARS</w:t>
      </w:r>
    </w:p>
    <w:p w14:paraId="27518C0C" w14:textId="3A133C54" w:rsidR="00505248" w:rsidRPr="00903F01" w:rsidRDefault="00505248" w:rsidP="00B66B64">
      <w:pPr>
        <w:pStyle w:val="Heading2"/>
        <w:numPr>
          <w:ilvl w:val="1"/>
          <w:numId w:val="35"/>
        </w:numPr>
        <w:spacing w:before="240" w:after="200" w:line="276" w:lineRule="auto"/>
        <w:ind w:left="578" w:hanging="578"/>
        <w:rPr>
          <w:rFonts w:ascii="Calibri" w:hAnsi="Calibri" w:cs="Calibri"/>
          <w:caps/>
          <w:smallCaps w:val="0"/>
          <w:sz w:val="28"/>
          <w:szCs w:val="28"/>
        </w:rPr>
      </w:pPr>
      <w:r w:rsidRPr="00903F01">
        <w:rPr>
          <w:rFonts w:ascii="Calibri" w:hAnsi="Calibri" w:cs="Calibri"/>
          <w:caps/>
          <w:smallCaps w:val="0"/>
          <w:sz w:val="28"/>
          <w:szCs w:val="28"/>
        </w:rPr>
        <w:t>THERAPEUTIC INDICATIONS</w:t>
      </w:r>
    </w:p>
    <w:p w14:paraId="094730C8" w14:textId="20D94436" w:rsidR="00523E37" w:rsidRDefault="00523E37" w:rsidP="00903F01">
      <w:pPr>
        <w:spacing w:before="120" w:after="120" w:line="240" w:lineRule="auto"/>
        <w:rPr>
          <w:rFonts w:ascii="Calibri" w:hAnsi="Calibri" w:cs="Calibri"/>
        </w:rPr>
      </w:pPr>
      <w:r w:rsidRPr="00903F01">
        <w:rPr>
          <w:rFonts w:ascii="Calibri" w:hAnsi="Calibri" w:cs="Calibri"/>
        </w:rPr>
        <w:t xml:space="preserve">QDENGA is indicated for the prevention of dengue disease in individuals </w:t>
      </w:r>
      <w:r w:rsidR="00876E3C" w:rsidRPr="00903F01">
        <w:rPr>
          <w:rFonts w:ascii="Calibri" w:hAnsi="Calibri" w:cs="Calibri"/>
        </w:rPr>
        <w:t xml:space="preserve">from </w:t>
      </w:r>
      <w:r w:rsidRPr="00903F01">
        <w:rPr>
          <w:rFonts w:ascii="Calibri" w:hAnsi="Calibri" w:cs="Calibri"/>
        </w:rPr>
        <w:t>4 years of age.</w:t>
      </w:r>
    </w:p>
    <w:p w14:paraId="7856B756" w14:textId="445DBEF6" w:rsidR="00B05D7D" w:rsidRPr="00903F01" w:rsidRDefault="00B05D7D" w:rsidP="00903F01">
      <w:pPr>
        <w:spacing w:before="120" w:after="120" w:line="240" w:lineRule="auto"/>
        <w:rPr>
          <w:rFonts w:ascii="Calibri" w:hAnsi="Calibri" w:cs="Calibri"/>
        </w:rPr>
      </w:pPr>
      <w:r>
        <w:rPr>
          <w:rFonts w:ascii="Calibri" w:hAnsi="Calibri" w:cs="Calibri"/>
        </w:rPr>
        <w:t xml:space="preserve">The use of this vaccine should be in accordance with official recommendations. </w:t>
      </w:r>
    </w:p>
    <w:p w14:paraId="200E7FB4" w14:textId="736152FD" w:rsidR="001A3992" w:rsidRPr="00903F01" w:rsidRDefault="007B2BFE" w:rsidP="00B66B64">
      <w:pPr>
        <w:pStyle w:val="Heading2"/>
        <w:numPr>
          <w:ilvl w:val="1"/>
          <w:numId w:val="35"/>
        </w:numPr>
        <w:spacing w:before="240" w:after="200" w:line="276" w:lineRule="auto"/>
        <w:ind w:left="578" w:hanging="578"/>
        <w:rPr>
          <w:rFonts w:ascii="Calibri" w:hAnsi="Calibri" w:cs="Calibri"/>
          <w:caps/>
          <w:smallCaps w:val="0"/>
          <w:sz w:val="28"/>
          <w:szCs w:val="28"/>
        </w:rPr>
      </w:pPr>
      <w:bookmarkStart w:id="0" w:name="_Ref179298560"/>
      <w:r w:rsidRPr="00903F01">
        <w:rPr>
          <w:rFonts w:ascii="Calibri" w:hAnsi="Calibri" w:cs="Calibri"/>
          <w:caps/>
          <w:smallCaps w:val="0"/>
          <w:sz w:val="28"/>
          <w:szCs w:val="28"/>
        </w:rPr>
        <w:t>DOSE AND METHOD OF ADMINISTRATION</w:t>
      </w:r>
      <w:bookmarkEnd w:id="0"/>
      <w:r w:rsidRPr="00903F01">
        <w:rPr>
          <w:rFonts w:ascii="Calibri" w:hAnsi="Calibri" w:cs="Calibri"/>
          <w:caps/>
          <w:smallCaps w:val="0"/>
          <w:sz w:val="28"/>
          <w:szCs w:val="28"/>
        </w:rPr>
        <w:t xml:space="preserve"> </w:t>
      </w:r>
    </w:p>
    <w:p w14:paraId="1DDA2462" w14:textId="77777777" w:rsidR="00505248" w:rsidRDefault="00505248" w:rsidP="00505248">
      <w:pPr>
        <w:pStyle w:val="Heading3"/>
        <w:spacing w:before="240" w:after="120"/>
        <w:rPr>
          <w:rFonts w:ascii="Calibri" w:hAnsi="Calibri" w:cs="Calibri"/>
          <w:i/>
          <w:iCs/>
        </w:rPr>
      </w:pPr>
      <w:r w:rsidRPr="00903F01">
        <w:rPr>
          <w:rFonts w:ascii="Calibri" w:hAnsi="Calibri" w:cs="Calibri"/>
          <w:i/>
          <w:iCs/>
        </w:rPr>
        <w:lastRenderedPageBreak/>
        <w:t xml:space="preserve">Dosage </w:t>
      </w:r>
    </w:p>
    <w:p w14:paraId="54B292BA" w14:textId="6BEE05F7" w:rsidR="00505248" w:rsidRPr="00903F01" w:rsidRDefault="00505248" w:rsidP="00097706">
      <w:pPr>
        <w:pStyle w:val="Heading4"/>
        <w:spacing w:before="240"/>
        <w:rPr>
          <w:rFonts w:ascii="Calibri" w:hAnsi="Calibri" w:cs="Calibri"/>
          <w:sz w:val="22"/>
          <w:szCs w:val="22"/>
        </w:rPr>
      </w:pPr>
      <w:r w:rsidRPr="00903F01">
        <w:rPr>
          <w:rFonts w:ascii="Calibri" w:hAnsi="Calibri" w:cs="Calibri"/>
          <w:sz w:val="22"/>
          <w:szCs w:val="22"/>
        </w:rPr>
        <w:t xml:space="preserve">Individuals </w:t>
      </w:r>
      <w:r w:rsidR="00BE6A56">
        <w:rPr>
          <w:rFonts w:ascii="Calibri" w:hAnsi="Calibri" w:cs="Calibri"/>
          <w:sz w:val="22"/>
          <w:szCs w:val="22"/>
        </w:rPr>
        <w:t xml:space="preserve">from </w:t>
      </w:r>
      <w:r w:rsidRPr="00903F01">
        <w:rPr>
          <w:rFonts w:ascii="Calibri" w:hAnsi="Calibri" w:cs="Calibri"/>
          <w:sz w:val="22"/>
          <w:szCs w:val="22"/>
        </w:rPr>
        <w:t>4 years of age at time of first injection</w:t>
      </w:r>
    </w:p>
    <w:p w14:paraId="5107CD0D" w14:textId="77777777" w:rsidR="0010585B" w:rsidRPr="00903F01" w:rsidRDefault="00505248" w:rsidP="00097706">
      <w:pPr>
        <w:spacing w:after="0" w:line="240" w:lineRule="auto"/>
        <w:rPr>
          <w:rFonts w:ascii="Calibri" w:hAnsi="Calibri" w:cs="Calibri"/>
        </w:rPr>
      </w:pPr>
      <w:r w:rsidRPr="00903F01">
        <w:rPr>
          <w:rFonts w:ascii="Calibri" w:hAnsi="Calibri" w:cs="Calibri"/>
        </w:rPr>
        <w:t>QDENGA should be administered as a 0.5 mL dose at a two-dose (0 and 3 months) schedule.</w:t>
      </w:r>
      <w:r w:rsidR="007E2DCE" w:rsidRPr="00903F01">
        <w:rPr>
          <w:rFonts w:ascii="Calibri" w:hAnsi="Calibri" w:cs="Calibri"/>
        </w:rPr>
        <w:t xml:space="preserve"> </w:t>
      </w:r>
    </w:p>
    <w:p w14:paraId="4748713B" w14:textId="1F5312E0" w:rsidR="00505248" w:rsidRPr="00903F01" w:rsidRDefault="00505248" w:rsidP="00097706">
      <w:pPr>
        <w:spacing w:after="0" w:line="240" w:lineRule="auto"/>
        <w:rPr>
          <w:rFonts w:ascii="Calibri" w:hAnsi="Calibri" w:cs="Calibri"/>
        </w:rPr>
      </w:pPr>
      <w:r w:rsidRPr="00903F01">
        <w:rPr>
          <w:rFonts w:ascii="Calibri" w:hAnsi="Calibri" w:cs="Calibri"/>
        </w:rPr>
        <w:t>The need for a booster dose has not been established.</w:t>
      </w:r>
    </w:p>
    <w:p w14:paraId="2E2D126A" w14:textId="38C93301" w:rsidR="00606130" w:rsidRPr="00903F01" w:rsidRDefault="00606130" w:rsidP="00903F01">
      <w:pPr>
        <w:spacing w:before="120" w:after="120" w:line="240" w:lineRule="auto"/>
        <w:rPr>
          <w:rFonts w:ascii="Calibri" w:hAnsi="Calibri" w:cs="Calibri"/>
          <w:i/>
          <w:iCs/>
        </w:rPr>
      </w:pPr>
      <w:r w:rsidRPr="00903F01">
        <w:rPr>
          <w:rFonts w:ascii="Calibri" w:hAnsi="Calibri" w:cs="Calibri"/>
          <w:i/>
          <w:iCs/>
        </w:rPr>
        <w:t>Special</w:t>
      </w:r>
      <w:r w:rsidR="00FD2598" w:rsidRPr="00903F01">
        <w:rPr>
          <w:rFonts w:ascii="Calibri" w:hAnsi="Calibri" w:cs="Calibri"/>
          <w:i/>
          <w:iCs/>
        </w:rPr>
        <w:t xml:space="preserve"> patient</w:t>
      </w:r>
      <w:r w:rsidRPr="00903F01">
        <w:rPr>
          <w:rFonts w:ascii="Calibri" w:hAnsi="Calibri" w:cs="Calibri"/>
          <w:i/>
          <w:iCs/>
        </w:rPr>
        <w:t xml:space="preserve"> pop</w:t>
      </w:r>
      <w:r w:rsidR="00CA5B67" w:rsidRPr="00903F01">
        <w:rPr>
          <w:rFonts w:ascii="Calibri" w:hAnsi="Calibri" w:cs="Calibri"/>
          <w:i/>
          <w:iCs/>
        </w:rPr>
        <w:t>ulations</w:t>
      </w:r>
    </w:p>
    <w:p w14:paraId="2653F39C" w14:textId="5997C423" w:rsidR="0001556A" w:rsidRPr="00903F01" w:rsidRDefault="00955C5C" w:rsidP="009A4063">
      <w:pPr>
        <w:pStyle w:val="Heading4"/>
        <w:rPr>
          <w:rFonts w:ascii="Calibri" w:hAnsi="Calibri" w:cs="Calibri"/>
          <w:sz w:val="22"/>
          <w:szCs w:val="22"/>
        </w:rPr>
      </w:pPr>
      <w:bookmarkStart w:id="1" w:name="_Ref179298664"/>
      <w:r w:rsidRPr="00903F01">
        <w:rPr>
          <w:rFonts w:ascii="Calibri" w:hAnsi="Calibri" w:cs="Calibri"/>
          <w:sz w:val="22"/>
          <w:szCs w:val="22"/>
        </w:rPr>
        <w:t>Paediatric patients</w:t>
      </w:r>
      <w:bookmarkEnd w:id="1"/>
    </w:p>
    <w:p w14:paraId="0AFD91AE" w14:textId="6422A3DB" w:rsidR="009362A1" w:rsidRPr="00903F01" w:rsidRDefault="009362A1" w:rsidP="00097706">
      <w:pPr>
        <w:spacing w:after="0" w:line="240" w:lineRule="auto"/>
        <w:rPr>
          <w:rFonts w:ascii="Calibri" w:hAnsi="Calibri" w:cs="Calibri"/>
        </w:rPr>
      </w:pPr>
      <w:r w:rsidRPr="00903F01">
        <w:rPr>
          <w:rFonts w:ascii="Calibri" w:hAnsi="Calibri" w:cs="Calibri"/>
        </w:rPr>
        <w:t xml:space="preserve">The safety and efficacy of QDENGA in children aged less than 4 years has not yet been established. Currently available data are described in section </w:t>
      </w:r>
      <w:r w:rsidRPr="00903F01">
        <w:rPr>
          <w:rFonts w:ascii="Calibri" w:hAnsi="Calibri" w:cs="Calibri"/>
          <w:color w:val="2B579A"/>
          <w:shd w:val="clear" w:color="auto" w:fill="E6E6E6"/>
        </w:rPr>
        <w:fldChar w:fldCharType="begin"/>
      </w:r>
      <w:r w:rsidRPr="00903F01">
        <w:rPr>
          <w:rFonts w:ascii="Calibri" w:hAnsi="Calibri" w:cs="Calibri"/>
        </w:rPr>
        <w:instrText xml:space="preserve"> REF _Ref167981528 \r \h  \* MERGEFORMAT </w:instrText>
      </w:r>
      <w:r w:rsidRPr="00903F01">
        <w:rPr>
          <w:rFonts w:ascii="Calibri" w:hAnsi="Calibri" w:cs="Calibri"/>
          <w:color w:val="2B579A"/>
          <w:shd w:val="clear" w:color="auto" w:fill="E6E6E6"/>
        </w:rPr>
      </w:r>
      <w:r w:rsidRPr="00903F01">
        <w:rPr>
          <w:rFonts w:ascii="Calibri" w:hAnsi="Calibri" w:cs="Calibri"/>
          <w:color w:val="2B579A"/>
          <w:shd w:val="clear" w:color="auto" w:fill="E6E6E6"/>
        </w:rPr>
        <w:fldChar w:fldCharType="separate"/>
      </w:r>
      <w:r w:rsidR="00163DB5">
        <w:rPr>
          <w:rFonts w:ascii="Calibri" w:hAnsi="Calibri" w:cs="Calibri"/>
        </w:rPr>
        <w:t>4.8</w:t>
      </w:r>
      <w:r w:rsidRPr="00903F01">
        <w:rPr>
          <w:rFonts w:ascii="Calibri" w:hAnsi="Calibri" w:cs="Calibri"/>
          <w:color w:val="2B579A"/>
          <w:shd w:val="clear" w:color="auto" w:fill="E6E6E6"/>
        </w:rPr>
        <w:fldChar w:fldCharType="end"/>
      </w:r>
      <w:r w:rsidRPr="00903F01">
        <w:rPr>
          <w:rFonts w:ascii="Calibri" w:hAnsi="Calibri" w:cs="Calibri"/>
        </w:rPr>
        <w:t xml:space="preserve"> </w:t>
      </w:r>
      <w:r w:rsidRPr="00903F01">
        <w:rPr>
          <w:rFonts w:ascii="Calibri" w:hAnsi="Calibri" w:cs="Calibri"/>
          <w:color w:val="2B579A"/>
          <w:shd w:val="clear" w:color="auto" w:fill="E6E6E6"/>
        </w:rPr>
        <w:fldChar w:fldCharType="begin"/>
      </w:r>
      <w:r w:rsidRPr="00903F01">
        <w:rPr>
          <w:rFonts w:ascii="Calibri" w:hAnsi="Calibri" w:cs="Calibri"/>
        </w:rPr>
        <w:instrText xml:space="preserve"> REF _Ref167981528 \h  \* MERGEFORMAT </w:instrText>
      </w:r>
      <w:r w:rsidRPr="00903F01">
        <w:rPr>
          <w:rFonts w:ascii="Calibri" w:hAnsi="Calibri" w:cs="Calibri"/>
          <w:color w:val="2B579A"/>
          <w:shd w:val="clear" w:color="auto" w:fill="E6E6E6"/>
        </w:rPr>
      </w:r>
      <w:r w:rsidRPr="00903F01">
        <w:rPr>
          <w:rFonts w:ascii="Calibri" w:hAnsi="Calibri" w:cs="Calibri"/>
          <w:color w:val="2B579A"/>
          <w:shd w:val="clear" w:color="auto" w:fill="E6E6E6"/>
        </w:rPr>
        <w:fldChar w:fldCharType="separate"/>
      </w:r>
      <w:r w:rsidR="00163DB5" w:rsidRPr="009A4063">
        <w:rPr>
          <w:rFonts w:ascii="Calibri" w:hAnsi="Calibri" w:cs="Calibri"/>
        </w:rPr>
        <w:t>ADVERSE EFFECTS (UNDESIRABLE EFFECTS)</w:t>
      </w:r>
      <w:r w:rsidRPr="00903F01">
        <w:rPr>
          <w:rFonts w:ascii="Calibri" w:hAnsi="Calibri" w:cs="Calibri"/>
          <w:color w:val="2B579A"/>
          <w:shd w:val="clear" w:color="auto" w:fill="E6E6E6"/>
        </w:rPr>
        <w:fldChar w:fldCharType="end"/>
      </w:r>
      <w:r w:rsidRPr="00903F01">
        <w:rPr>
          <w:rFonts w:ascii="Calibri" w:hAnsi="Calibri" w:cs="Calibri"/>
        </w:rPr>
        <w:t xml:space="preserve"> </w:t>
      </w:r>
      <w:r w:rsidR="00FA2E02">
        <w:rPr>
          <w:rFonts w:ascii="Calibri" w:hAnsi="Calibri" w:cs="Calibri"/>
        </w:rPr>
        <w:t xml:space="preserve">and section </w:t>
      </w:r>
      <w:r w:rsidR="00AB0408">
        <w:rPr>
          <w:rFonts w:ascii="Calibri" w:hAnsi="Calibri" w:cs="Calibri"/>
        </w:rPr>
        <w:fldChar w:fldCharType="begin"/>
      </w:r>
      <w:r w:rsidR="00AB0408">
        <w:rPr>
          <w:rFonts w:ascii="Calibri" w:hAnsi="Calibri" w:cs="Calibri"/>
        </w:rPr>
        <w:instrText xml:space="preserve"> REF _Ref167981478 \w \h  \* MERGEFORMAT </w:instrText>
      </w:r>
      <w:r w:rsidR="00AB0408">
        <w:rPr>
          <w:rFonts w:ascii="Calibri" w:hAnsi="Calibri" w:cs="Calibri"/>
        </w:rPr>
      </w:r>
      <w:r w:rsidR="00AB0408">
        <w:rPr>
          <w:rFonts w:ascii="Calibri" w:hAnsi="Calibri" w:cs="Calibri"/>
        </w:rPr>
        <w:fldChar w:fldCharType="separate"/>
      </w:r>
      <w:r w:rsidR="00AB0408">
        <w:rPr>
          <w:rFonts w:ascii="Calibri" w:hAnsi="Calibri" w:cs="Calibri"/>
        </w:rPr>
        <w:t>5.1</w:t>
      </w:r>
      <w:r w:rsidR="00AB0408">
        <w:rPr>
          <w:rFonts w:ascii="Calibri" w:hAnsi="Calibri" w:cs="Calibri"/>
        </w:rPr>
        <w:fldChar w:fldCharType="end"/>
      </w:r>
      <w:r w:rsidR="00AB0408">
        <w:rPr>
          <w:rFonts w:ascii="Calibri" w:hAnsi="Calibri" w:cs="Calibri"/>
        </w:rPr>
        <w:t xml:space="preserve"> </w:t>
      </w:r>
      <w:r w:rsidR="00AB0408">
        <w:rPr>
          <w:rFonts w:ascii="Calibri" w:hAnsi="Calibri" w:cs="Calibri"/>
        </w:rPr>
        <w:fldChar w:fldCharType="begin"/>
      </w:r>
      <w:r w:rsidR="00AB0408">
        <w:rPr>
          <w:rFonts w:ascii="Calibri" w:hAnsi="Calibri" w:cs="Calibri"/>
        </w:rPr>
        <w:instrText xml:space="preserve"> REF _Ref167981478 \h  \* MERGEFORMAT </w:instrText>
      </w:r>
      <w:r w:rsidR="00AB0408">
        <w:rPr>
          <w:rFonts w:ascii="Calibri" w:hAnsi="Calibri" w:cs="Calibri"/>
        </w:rPr>
      </w:r>
      <w:r w:rsidR="00AB0408">
        <w:rPr>
          <w:rFonts w:ascii="Calibri" w:hAnsi="Calibri" w:cs="Calibri"/>
        </w:rPr>
        <w:fldChar w:fldCharType="separate"/>
      </w:r>
      <w:r w:rsidR="00AB0408" w:rsidRPr="00AB0408">
        <w:rPr>
          <w:rFonts w:ascii="Calibri" w:hAnsi="Calibri" w:cs="Calibri"/>
        </w:rPr>
        <w:t>PHARMACODYNAMIC PROPERTIES</w:t>
      </w:r>
      <w:r w:rsidR="00AB0408">
        <w:rPr>
          <w:rFonts w:ascii="Calibri" w:hAnsi="Calibri" w:cs="Calibri"/>
        </w:rPr>
        <w:fldChar w:fldCharType="end"/>
      </w:r>
      <w:r w:rsidR="00AB0408">
        <w:rPr>
          <w:rFonts w:ascii="Calibri" w:hAnsi="Calibri" w:cs="Calibri"/>
        </w:rPr>
        <w:t xml:space="preserve"> </w:t>
      </w:r>
      <w:r w:rsidRPr="00903F01">
        <w:rPr>
          <w:rFonts w:ascii="Calibri" w:hAnsi="Calibri" w:cs="Calibri"/>
        </w:rPr>
        <w:t>but no recommendation on a posology can be made.</w:t>
      </w:r>
    </w:p>
    <w:p w14:paraId="122829BB" w14:textId="6F9DD4C1" w:rsidR="00606130" w:rsidRPr="00903F01" w:rsidRDefault="00606130" w:rsidP="00606130">
      <w:pPr>
        <w:pStyle w:val="Heading4"/>
        <w:spacing w:before="240"/>
        <w:rPr>
          <w:rFonts w:ascii="Calibri" w:hAnsi="Calibri" w:cs="Calibri"/>
          <w:sz w:val="22"/>
          <w:szCs w:val="22"/>
        </w:rPr>
      </w:pPr>
      <w:r w:rsidRPr="00903F01">
        <w:rPr>
          <w:rFonts w:ascii="Calibri" w:hAnsi="Calibri" w:cs="Calibri"/>
          <w:sz w:val="22"/>
          <w:szCs w:val="22"/>
        </w:rPr>
        <w:t>I</w:t>
      </w:r>
      <w:r w:rsidR="00FD2598" w:rsidRPr="00903F01">
        <w:rPr>
          <w:rFonts w:ascii="Calibri" w:hAnsi="Calibri" w:cs="Calibri"/>
          <w:sz w:val="22"/>
          <w:szCs w:val="22"/>
        </w:rPr>
        <w:t xml:space="preserve">mpaired </w:t>
      </w:r>
      <w:r w:rsidR="0001556A" w:rsidRPr="00903F01">
        <w:rPr>
          <w:rFonts w:ascii="Calibri" w:hAnsi="Calibri" w:cs="Calibri"/>
          <w:sz w:val="22"/>
          <w:szCs w:val="22"/>
        </w:rPr>
        <w:t>r</w:t>
      </w:r>
      <w:r w:rsidR="00FD2598" w:rsidRPr="00903F01">
        <w:rPr>
          <w:rFonts w:ascii="Calibri" w:hAnsi="Calibri" w:cs="Calibri"/>
          <w:sz w:val="22"/>
          <w:szCs w:val="22"/>
        </w:rPr>
        <w:t xml:space="preserve">enal </w:t>
      </w:r>
      <w:r w:rsidR="0001556A" w:rsidRPr="00903F01">
        <w:rPr>
          <w:rFonts w:ascii="Calibri" w:hAnsi="Calibri" w:cs="Calibri"/>
          <w:sz w:val="22"/>
          <w:szCs w:val="22"/>
        </w:rPr>
        <w:t>f</w:t>
      </w:r>
      <w:r w:rsidR="00FD2598" w:rsidRPr="00903F01">
        <w:rPr>
          <w:rFonts w:ascii="Calibri" w:hAnsi="Calibri" w:cs="Calibri"/>
          <w:sz w:val="22"/>
          <w:szCs w:val="22"/>
        </w:rPr>
        <w:t>unction</w:t>
      </w:r>
    </w:p>
    <w:p w14:paraId="30372237" w14:textId="479184B0" w:rsidR="00606130" w:rsidRPr="00903F01" w:rsidRDefault="00FD2598" w:rsidP="00097706">
      <w:pPr>
        <w:spacing w:after="0" w:line="240" w:lineRule="auto"/>
        <w:rPr>
          <w:rFonts w:ascii="Calibri" w:hAnsi="Calibri" w:cs="Calibri"/>
        </w:rPr>
      </w:pPr>
      <w:r w:rsidRPr="00903F01">
        <w:rPr>
          <w:rFonts w:ascii="Calibri" w:hAnsi="Calibri" w:cs="Calibri"/>
        </w:rPr>
        <w:t xml:space="preserve">The safety and efficacy of QDENGA in this population has </w:t>
      </w:r>
      <w:r w:rsidR="00B300D3" w:rsidRPr="00903F01">
        <w:rPr>
          <w:rFonts w:ascii="Calibri" w:hAnsi="Calibri" w:cs="Calibri"/>
        </w:rPr>
        <w:t>not been established.</w:t>
      </w:r>
    </w:p>
    <w:p w14:paraId="03E69008" w14:textId="2572094B" w:rsidR="0001556A" w:rsidRPr="00903F01" w:rsidRDefault="0001556A" w:rsidP="0001556A">
      <w:pPr>
        <w:pStyle w:val="Heading4"/>
        <w:spacing w:before="240"/>
        <w:rPr>
          <w:rFonts w:ascii="Calibri" w:hAnsi="Calibri" w:cs="Calibri"/>
          <w:sz w:val="22"/>
          <w:szCs w:val="22"/>
        </w:rPr>
      </w:pPr>
      <w:r w:rsidRPr="00903F01">
        <w:rPr>
          <w:rFonts w:ascii="Calibri" w:hAnsi="Calibri" w:cs="Calibri"/>
          <w:sz w:val="22"/>
          <w:szCs w:val="22"/>
        </w:rPr>
        <w:t>Impaired hepatic function</w:t>
      </w:r>
    </w:p>
    <w:p w14:paraId="3F304153" w14:textId="77777777" w:rsidR="0001556A" w:rsidRPr="00097706" w:rsidRDefault="0001556A" w:rsidP="00097706">
      <w:pPr>
        <w:spacing w:after="0" w:line="240" w:lineRule="auto"/>
        <w:rPr>
          <w:rFonts w:ascii="Calibri" w:hAnsi="Calibri" w:cs="Calibri"/>
        </w:rPr>
      </w:pPr>
      <w:r w:rsidRPr="00903F01">
        <w:rPr>
          <w:rFonts w:ascii="Calibri" w:hAnsi="Calibri" w:cs="Calibri"/>
        </w:rPr>
        <w:t>The safety and efficacy of QDENGA in this population has not been established.</w:t>
      </w:r>
    </w:p>
    <w:p w14:paraId="42080506" w14:textId="036AEF11" w:rsidR="002E4E33" w:rsidRPr="00903F01" w:rsidRDefault="002E4E33" w:rsidP="00E02E85">
      <w:pPr>
        <w:pStyle w:val="Heading3"/>
        <w:spacing w:before="240" w:after="120"/>
        <w:rPr>
          <w:rFonts w:ascii="Calibri" w:hAnsi="Calibri" w:cs="Calibri"/>
          <w:i/>
          <w:iCs/>
          <w:sz w:val="22"/>
        </w:rPr>
      </w:pPr>
      <w:r w:rsidRPr="00903F01">
        <w:rPr>
          <w:rFonts w:ascii="Calibri" w:hAnsi="Calibri" w:cs="Calibri"/>
          <w:i/>
          <w:iCs/>
          <w:sz w:val="22"/>
        </w:rPr>
        <w:t xml:space="preserve">Method of administration </w:t>
      </w:r>
    </w:p>
    <w:p w14:paraId="03737637" w14:textId="00BB0344" w:rsidR="003B6102" w:rsidRPr="00903F01" w:rsidRDefault="002364A0" w:rsidP="00E02E85">
      <w:pPr>
        <w:spacing w:before="240" w:after="0" w:line="240" w:lineRule="auto"/>
        <w:rPr>
          <w:rFonts w:ascii="Calibri" w:hAnsi="Calibri" w:cs="Calibri"/>
        </w:rPr>
      </w:pPr>
      <w:r w:rsidRPr="00903F01">
        <w:rPr>
          <w:rFonts w:ascii="Calibri" w:hAnsi="Calibri" w:cs="Calibri"/>
        </w:rPr>
        <w:t xml:space="preserve">After complete reconstitution of the lyophilised vaccine with the </w:t>
      </w:r>
      <w:r w:rsidR="00585DF2" w:rsidRPr="00903F01">
        <w:rPr>
          <w:rFonts w:ascii="Calibri" w:hAnsi="Calibri" w:cs="Calibri"/>
        </w:rPr>
        <w:t>solvent</w:t>
      </w:r>
      <w:r w:rsidRPr="00903F01">
        <w:rPr>
          <w:rFonts w:ascii="Calibri" w:hAnsi="Calibri" w:cs="Calibri"/>
        </w:rPr>
        <w:t xml:space="preserve">, QDENGA should be administered by subcutaneous </w:t>
      </w:r>
      <w:r w:rsidR="004A49CC" w:rsidRPr="00903F01">
        <w:rPr>
          <w:rFonts w:ascii="Calibri" w:hAnsi="Calibri" w:cs="Calibri"/>
        </w:rPr>
        <w:t>injection</w:t>
      </w:r>
      <w:r w:rsidRPr="00903F01">
        <w:rPr>
          <w:rFonts w:ascii="Calibri" w:hAnsi="Calibri" w:cs="Calibri"/>
        </w:rPr>
        <w:t xml:space="preserve"> preferably in the upper arm in the region of </w:t>
      </w:r>
      <w:r w:rsidR="00982AFD">
        <w:rPr>
          <w:rFonts w:ascii="Calibri" w:hAnsi="Calibri" w:cs="Calibri"/>
        </w:rPr>
        <w:t xml:space="preserve">the </w:t>
      </w:r>
      <w:r w:rsidRPr="00903F01">
        <w:rPr>
          <w:rFonts w:ascii="Calibri" w:hAnsi="Calibri" w:cs="Calibri"/>
        </w:rPr>
        <w:t>deltoid.</w:t>
      </w:r>
    </w:p>
    <w:p w14:paraId="7C8520CD" w14:textId="77777777" w:rsidR="00320A2A" w:rsidRPr="00903F01" w:rsidRDefault="003B6102" w:rsidP="00E02E85">
      <w:pPr>
        <w:spacing w:before="240" w:after="0" w:line="240" w:lineRule="auto"/>
        <w:rPr>
          <w:rFonts w:ascii="Calibri" w:hAnsi="Calibri" w:cs="Calibri"/>
        </w:rPr>
      </w:pPr>
      <w:r w:rsidRPr="00903F01">
        <w:rPr>
          <w:rFonts w:ascii="Calibri" w:hAnsi="Calibri" w:cs="Calibri"/>
        </w:rPr>
        <w:t xml:space="preserve">QDENGA </w:t>
      </w:r>
      <w:r w:rsidR="002364A0" w:rsidRPr="00903F01">
        <w:rPr>
          <w:rFonts w:ascii="Calibri" w:hAnsi="Calibri" w:cs="Calibri"/>
        </w:rPr>
        <w:t xml:space="preserve">must not be injected intravascularly, intradermally or intramuscularly. </w:t>
      </w:r>
    </w:p>
    <w:p w14:paraId="4C598672" w14:textId="318CAAE7" w:rsidR="002364A0" w:rsidRPr="00903F01" w:rsidRDefault="002364A0" w:rsidP="00E02E85">
      <w:pPr>
        <w:spacing w:before="240" w:after="0" w:line="240" w:lineRule="auto"/>
        <w:rPr>
          <w:rFonts w:ascii="Calibri" w:hAnsi="Calibri" w:cs="Calibri"/>
        </w:rPr>
      </w:pPr>
      <w:r w:rsidRPr="00903F01">
        <w:rPr>
          <w:rFonts w:ascii="Calibri" w:hAnsi="Calibri" w:cs="Calibri"/>
        </w:rPr>
        <w:t>The vaccine should not be mixed in the same syringe with any</w:t>
      </w:r>
      <w:r w:rsidR="006E5B66" w:rsidRPr="00903F01">
        <w:rPr>
          <w:rFonts w:ascii="Calibri" w:hAnsi="Calibri" w:cs="Calibri"/>
        </w:rPr>
        <w:t xml:space="preserve"> other</w:t>
      </w:r>
      <w:r w:rsidRPr="00903F01">
        <w:rPr>
          <w:rFonts w:ascii="Calibri" w:hAnsi="Calibri" w:cs="Calibri"/>
        </w:rPr>
        <w:t xml:space="preserve"> vaccines or other parenteral medicinal products. </w:t>
      </w:r>
    </w:p>
    <w:p w14:paraId="3789BB73" w14:textId="77777777" w:rsidR="00717E2B" w:rsidRPr="00903F01" w:rsidRDefault="00717E2B" w:rsidP="00717E2B">
      <w:pPr>
        <w:pStyle w:val="Heading3"/>
        <w:spacing w:before="240" w:after="120"/>
        <w:rPr>
          <w:rFonts w:ascii="Calibri" w:hAnsi="Calibri" w:cs="Calibri"/>
          <w:b w:val="0"/>
          <w:bCs w:val="0"/>
          <w:sz w:val="22"/>
          <w:u w:val="single"/>
        </w:rPr>
      </w:pPr>
      <w:r w:rsidRPr="00903F01">
        <w:rPr>
          <w:rFonts w:ascii="Calibri" w:hAnsi="Calibri" w:cs="Calibri"/>
          <w:i/>
          <w:iCs/>
          <w:sz w:val="22"/>
        </w:rPr>
        <w:t>Instructions for use</w:t>
      </w:r>
    </w:p>
    <w:p w14:paraId="253DA76D" w14:textId="76EF8681" w:rsidR="00AF3B24" w:rsidRPr="00903F01" w:rsidRDefault="00AF3B24" w:rsidP="00E02E85">
      <w:pPr>
        <w:spacing w:before="240" w:after="0" w:line="240" w:lineRule="auto"/>
        <w:rPr>
          <w:rFonts w:ascii="Calibri" w:hAnsi="Calibri" w:cs="Calibri"/>
        </w:rPr>
      </w:pPr>
      <w:r w:rsidRPr="00903F01">
        <w:rPr>
          <w:rFonts w:ascii="Calibri" w:hAnsi="Calibri" w:cs="Calibri"/>
        </w:rPr>
        <w:t xml:space="preserve">QDENGA must be reconstituted prior to administration. </w:t>
      </w:r>
    </w:p>
    <w:p w14:paraId="33602A76" w14:textId="233F2E5F" w:rsidR="008E0F32" w:rsidRPr="00903F01" w:rsidRDefault="008E0F32" w:rsidP="00E02E85">
      <w:pPr>
        <w:spacing w:before="240" w:after="0" w:line="240" w:lineRule="auto"/>
        <w:rPr>
          <w:rFonts w:ascii="Calibri" w:hAnsi="Calibri" w:cs="Calibri"/>
        </w:rPr>
      </w:pPr>
      <w:r w:rsidRPr="00903F01">
        <w:rPr>
          <w:rFonts w:ascii="Calibri" w:hAnsi="Calibri" w:cs="Calibri"/>
        </w:rPr>
        <w:t xml:space="preserve">Use only sterile syringes for reconstitution and injection of </w:t>
      </w:r>
      <w:r w:rsidR="00C41D6F" w:rsidRPr="00903F01">
        <w:rPr>
          <w:rFonts w:ascii="Calibri" w:hAnsi="Calibri" w:cs="Calibri"/>
        </w:rPr>
        <w:t>QDENGA</w:t>
      </w:r>
      <w:r w:rsidRPr="00903F01">
        <w:rPr>
          <w:rFonts w:ascii="Calibri" w:hAnsi="Calibri" w:cs="Calibri"/>
        </w:rPr>
        <w:t xml:space="preserve">. </w:t>
      </w:r>
      <w:r w:rsidR="00E42D7A" w:rsidRPr="00903F01">
        <w:rPr>
          <w:rFonts w:ascii="Calibri" w:hAnsi="Calibri" w:cs="Calibri"/>
        </w:rPr>
        <w:t>QDENGA should not be mixed with other vaccines in the same syringe.</w:t>
      </w:r>
    </w:p>
    <w:p w14:paraId="1A87F236" w14:textId="7E937C06" w:rsidR="00672A60" w:rsidRPr="00903F01" w:rsidRDefault="00846D83" w:rsidP="00E02E85">
      <w:pPr>
        <w:spacing w:before="240" w:after="0" w:line="240" w:lineRule="auto"/>
        <w:rPr>
          <w:rFonts w:ascii="Calibri" w:hAnsi="Calibri" w:cs="Calibri"/>
        </w:rPr>
      </w:pPr>
      <w:r w:rsidRPr="00903F01">
        <w:rPr>
          <w:rFonts w:ascii="Calibri" w:hAnsi="Calibri" w:cs="Calibri"/>
        </w:rPr>
        <w:t xml:space="preserve">To reconstitute QDENGA, use </w:t>
      </w:r>
      <w:r w:rsidR="00E42D7A" w:rsidRPr="00903F01">
        <w:rPr>
          <w:rFonts w:ascii="Calibri" w:hAnsi="Calibri" w:cs="Calibri"/>
        </w:rPr>
        <w:t xml:space="preserve">only the </w:t>
      </w:r>
      <w:r w:rsidR="00585DF2" w:rsidRPr="00903F01">
        <w:rPr>
          <w:rFonts w:ascii="Calibri" w:hAnsi="Calibri" w:cs="Calibri"/>
        </w:rPr>
        <w:t>solvent</w:t>
      </w:r>
      <w:r w:rsidR="00E42D7A" w:rsidRPr="00903F01">
        <w:rPr>
          <w:rFonts w:ascii="Calibri" w:hAnsi="Calibri" w:cs="Calibri"/>
        </w:rPr>
        <w:t xml:space="preserve"> (0.22% sodium chloride solution) supplied with the vaccine since it is free of preservatives or other anti-viral substances. </w:t>
      </w:r>
      <w:r w:rsidR="00672A60" w:rsidRPr="00903F01">
        <w:rPr>
          <w:rFonts w:ascii="Calibri" w:hAnsi="Calibri" w:cs="Calibri"/>
        </w:rPr>
        <w:t>Contact with preservatives, antiseptics, detergents, and other anti-viral substances is to be avoided since they may inactivate the vaccine.</w:t>
      </w:r>
    </w:p>
    <w:p w14:paraId="17EF8F11" w14:textId="4987559F" w:rsidR="002B130A" w:rsidRPr="00903F01" w:rsidRDefault="00505248" w:rsidP="001D7092">
      <w:pPr>
        <w:pStyle w:val="Heading4"/>
        <w:spacing w:before="240"/>
        <w:rPr>
          <w:rFonts w:ascii="Calibri" w:hAnsi="Calibri" w:cs="Calibri"/>
          <w:sz w:val="22"/>
          <w:szCs w:val="22"/>
        </w:rPr>
      </w:pPr>
      <w:r w:rsidRPr="00903F01">
        <w:rPr>
          <w:rFonts w:ascii="Calibri" w:hAnsi="Calibri" w:cs="Calibri"/>
          <w:sz w:val="22"/>
          <w:szCs w:val="22"/>
        </w:rPr>
        <w:t>Re</w:t>
      </w:r>
      <w:r w:rsidR="00D17516" w:rsidRPr="00903F01">
        <w:rPr>
          <w:rFonts w:ascii="Calibri" w:hAnsi="Calibri" w:cs="Calibri"/>
          <w:sz w:val="22"/>
          <w:szCs w:val="22"/>
        </w:rPr>
        <w:t xml:space="preserve">constitution of the vaccine with </w:t>
      </w:r>
      <w:r w:rsidR="00585DF2" w:rsidRPr="00903F01">
        <w:rPr>
          <w:rFonts w:ascii="Calibri" w:hAnsi="Calibri" w:cs="Calibri"/>
          <w:sz w:val="22"/>
          <w:szCs w:val="22"/>
        </w:rPr>
        <w:t>solvent</w:t>
      </w:r>
      <w:r w:rsidR="000D14B1" w:rsidRPr="00903F01">
        <w:rPr>
          <w:rFonts w:ascii="Calibri" w:hAnsi="Calibri" w:cs="Calibri"/>
          <w:sz w:val="22"/>
          <w:szCs w:val="22"/>
        </w:rPr>
        <w:t xml:space="preserve"> </w:t>
      </w:r>
      <w:r w:rsidR="003A3E5A" w:rsidRPr="00903F01">
        <w:rPr>
          <w:rFonts w:ascii="Calibri" w:hAnsi="Calibri" w:cs="Calibri"/>
          <w:sz w:val="22"/>
          <w:szCs w:val="22"/>
        </w:rPr>
        <w:t xml:space="preserve">provided </w:t>
      </w:r>
      <w:r w:rsidR="00D17516" w:rsidRPr="00903F01">
        <w:rPr>
          <w:rFonts w:ascii="Calibri" w:hAnsi="Calibri" w:cs="Calibri"/>
          <w:sz w:val="22"/>
          <w:szCs w:val="22"/>
        </w:rPr>
        <w:t xml:space="preserve">in </w:t>
      </w:r>
      <w:r w:rsidR="00FD74E6" w:rsidRPr="00903F01">
        <w:rPr>
          <w:rFonts w:ascii="Calibri" w:hAnsi="Calibri" w:cs="Calibri"/>
          <w:sz w:val="22"/>
          <w:szCs w:val="22"/>
        </w:rPr>
        <w:t xml:space="preserve">a </w:t>
      </w:r>
      <w:r w:rsidR="00D17516" w:rsidRPr="00903F01">
        <w:rPr>
          <w:rFonts w:ascii="Calibri" w:hAnsi="Calibri" w:cs="Calibri"/>
          <w:sz w:val="22"/>
          <w:szCs w:val="22"/>
        </w:rPr>
        <w:t>pre-filled syringe</w:t>
      </w:r>
    </w:p>
    <w:p w14:paraId="0E430E9D" w14:textId="413661A9" w:rsidR="006852A4" w:rsidRPr="00903F01" w:rsidRDefault="0015752F" w:rsidP="00097706">
      <w:pPr>
        <w:spacing w:after="0" w:line="240" w:lineRule="auto"/>
        <w:rPr>
          <w:rFonts w:ascii="Calibri" w:hAnsi="Calibri" w:cs="Calibri"/>
        </w:rPr>
      </w:pPr>
      <w:r w:rsidRPr="00903F01">
        <w:rPr>
          <w:rFonts w:ascii="Calibri" w:hAnsi="Calibri" w:cs="Calibri"/>
        </w:rPr>
        <w:t xml:space="preserve">QDENGA is a 2-component vaccine that consists of a vial containing lyophilised vaccine and </w:t>
      </w:r>
      <w:r w:rsidR="00585DF2" w:rsidRPr="00903F01">
        <w:rPr>
          <w:rFonts w:ascii="Calibri" w:hAnsi="Calibri" w:cs="Calibri"/>
        </w:rPr>
        <w:t>solvent</w:t>
      </w:r>
      <w:r w:rsidRPr="00903F01">
        <w:rPr>
          <w:rFonts w:ascii="Calibri" w:hAnsi="Calibri" w:cs="Calibri"/>
        </w:rPr>
        <w:t xml:space="preserve"> provided in the pre-filled syringe. The lyophilised vaccine must be reconstituted with </w:t>
      </w:r>
      <w:r w:rsidR="00585DF2" w:rsidRPr="00903F01">
        <w:rPr>
          <w:rFonts w:ascii="Calibri" w:hAnsi="Calibri" w:cs="Calibri"/>
        </w:rPr>
        <w:t>solvent</w:t>
      </w:r>
      <w:r w:rsidRPr="00903F01">
        <w:rPr>
          <w:rFonts w:ascii="Calibri" w:hAnsi="Calibri" w:cs="Calibri"/>
        </w:rPr>
        <w:t xml:space="preserve"> prior to administration.</w:t>
      </w:r>
      <w:r w:rsidR="00293AA6" w:rsidRPr="00903F01">
        <w:rPr>
          <w:rFonts w:ascii="Calibri" w:hAnsi="Calibri" w:cs="Calibri"/>
        </w:rPr>
        <w:t xml:space="preserve"> </w:t>
      </w:r>
    </w:p>
    <w:p w14:paraId="78F0514B" w14:textId="531563D0" w:rsidR="009032B7" w:rsidRPr="00903F01" w:rsidRDefault="00B67E9E" w:rsidP="00097706">
      <w:pPr>
        <w:spacing w:after="0" w:line="240" w:lineRule="auto"/>
        <w:rPr>
          <w:rFonts w:ascii="Calibri" w:hAnsi="Calibri" w:cs="Calibri"/>
        </w:rPr>
      </w:pPr>
      <w:r w:rsidRPr="00903F01">
        <w:rPr>
          <w:rFonts w:ascii="Calibri" w:hAnsi="Calibri" w:cs="Calibri"/>
        </w:rPr>
        <w:t xml:space="preserve">Remove the vaccine vial and </w:t>
      </w:r>
      <w:r w:rsidR="009032B7" w:rsidRPr="00903F01">
        <w:rPr>
          <w:rFonts w:ascii="Calibri" w:hAnsi="Calibri" w:cs="Calibri"/>
        </w:rPr>
        <w:t xml:space="preserve">the </w:t>
      </w:r>
      <w:r w:rsidR="00585DF2" w:rsidRPr="00903F01">
        <w:rPr>
          <w:rFonts w:ascii="Calibri" w:hAnsi="Calibri" w:cs="Calibri"/>
        </w:rPr>
        <w:t>solvent</w:t>
      </w:r>
      <w:r w:rsidR="009032B7" w:rsidRPr="00903F01">
        <w:rPr>
          <w:rFonts w:ascii="Calibri" w:hAnsi="Calibri" w:cs="Calibri"/>
        </w:rPr>
        <w:t xml:space="preserve"> </w:t>
      </w:r>
      <w:r w:rsidRPr="00903F01">
        <w:rPr>
          <w:rFonts w:ascii="Calibri" w:hAnsi="Calibri" w:cs="Calibri"/>
        </w:rPr>
        <w:t xml:space="preserve">pre-filled syringe from the refrigerator. </w:t>
      </w:r>
    </w:p>
    <w:tbl>
      <w:tblPr>
        <w:tblStyle w:val="TableGrid"/>
        <w:tblW w:w="9241" w:type="dxa"/>
        <w:tblLayout w:type="fixed"/>
        <w:tblLook w:val="04A0" w:firstRow="1" w:lastRow="0" w:firstColumn="1" w:lastColumn="0" w:noHBand="0" w:noVBand="1"/>
      </w:tblPr>
      <w:tblGrid>
        <w:gridCol w:w="2694"/>
        <w:gridCol w:w="6547"/>
      </w:tblGrid>
      <w:tr w:rsidR="009C3412" w:rsidRPr="00903F01" w14:paraId="351B4B32" w14:textId="77777777" w:rsidTr="00133D96">
        <w:tc>
          <w:tcPr>
            <w:tcW w:w="2694" w:type="dxa"/>
          </w:tcPr>
          <w:p w14:paraId="0E461B92" w14:textId="21675466" w:rsidR="00E90933" w:rsidRPr="00903F01" w:rsidRDefault="00A2481D" w:rsidP="001533B3">
            <w:pPr>
              <w:spacing w:before="240"/>
              <w:ind w:left="-110"/>
              <w:rPr>
                <w:rFonts w:ascii="Calibri" w:hAnsi="Calibri" w:cs="Calibri"/>
              </w:rPr>
            </w:pPr>
            <w:r w:rsidRPr="00903F01">
              <w:rPr>
                <w:rFonts w:ascii="Calibri" w:hAnsi="Calibri" w:cs="Calibri"/>
                <w:noProof/>
                <w:color w:val="2B579A"/>
                <w:shd w:val="clear" w:color="auto" w:fill="E6E6E6"/>
              </w:rPr>
              <w:drawing>
                <wp:inline distT="0" distB="0" distL="0" distR="0" wp14:anchorId="141D90DE" wp14:editId="23DB41B4">
                  <wp:extent cx="1719072" cy="13745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79481" cy="1422814"/>
                          </a:xfrm>
                          <a:prstGeom prst="rect">
                            <a:avLst/>
                          </a:prstGeom>
                        </pic:spPr>
                      </pic:pic>
                    </a:graphicData>
                  </a:graphic>
                </wp:inline>
              </w:drawing>
            </w:r>
          </w:p>
        </w:tc>
        <w:tc>
          <w:tcPr>
            <w:tcW w:w="6547" w:type="dxa"/>
          </w:tcPr>
          <w:p w14:paraId="450F3EA2" w14:textId="1CE3B927" w:rsidR="00FB5016" w:rsidRPr="00903F01" w:rsidRDefault="00FB5016" w:rsidP="001533B3">
            <w:pPr>
              <w:pStyle w:val="ListParagraph"/>
              <w:numPr>
                <w:ilvl w:val="0"/>
                <w:numId w:val="7"/>
              </w:numPr>
              <w:spacing w:before="240" w:after="120"/>
              <w:ind w:left="357" w:hanging="357"/>
              <w:contextualSpacing w:val="0"/>
              <w:rPr>
                <w:rFonts w:ascii="Calibri" w:hAnsi="Calibri" w:cs="Calibri"/>
                <w:lang w:val="en-US"/>
              </w:rPr>
            </w:pPr>
            <w:r w:rsidRPr="00903F01">
              <w:rPr>
                <w:rFonts w:ascii="Calibri" w:hAnsi="Calibri" w:cs="Calibri"/>
                <w:lang w:val="en-US"/>
              </w:rPr>
              <w:t>Remove the cap from the vaccine vial and clean the surface of stopper on top of the vial using an alcohol wipe.</w:t>
            </w:r>
          </w:p>
          <w:p w14:paraId="74E29C6C" w14:textId="6742C48A" w:rsidR="00FB5016" w:rsidRPr="00903F01" w:rsidRDefault="00FB5016" w:rsidP="00133D96">
            <w:pPr>
              <w:pStyle w:val="ListParagraph"/>
              <w:numPr>
                <w:ilvl w:val="0"/>
                <w:numId w:val="7"/>
              </w:numPr>
              <w:spacing w:after="120"/>
              <w:ind w:left="357" w:right="-89" w:hanging="357"/>
              <w:contextualSpacing w:val="0"/>
              <w:rPr>
                <w:rFonts w:ascii="Calibri" w:hAnsi="Calibri" w:cs="Calibri"/>
                <w:lang w:val="en-US"/>
              </w:rPr>
            </w:pPr>
            <w:r w:rsidRPr="00903F01">
              <w:rPr>
                <w:rFonts w:ascii="Calibri" w:hAnsi="Calibri" w:cs="Calibri"/>
                <w:lang w:val="en-US"/>
              </w:rPr>
              <w:t>Attach a sterile needle to the pre-filled syringe and insert the needle into the vaccine vial. The recommended needle is 23G.</w:t>
            </w:r>
          </w:p>
          <w:p w14:paraId="329C66AA" w14:textId="21E5787D" w:rsidR="003F6C91" w:rsidRPr="00903F01" w:rsidRDefault="00FB5016" w:rsidP="00133D96">
            <w:pPr>
              <w:pStyle w:val="ListParagraph"/>
              <w:numPr>
                <w:ilvl w:val="0"/>
                <w:numId w:val="7"/>
              </w:numPr>
              <w:spacing w:after="120"/>
              <w:ind w:left="357" w:hanging="357"/>
              <w:contextualSpacing w:val="0"/>
              <w:rPr>
                <w:rFonts w:ascii="Calibri" w:hAnsi="Calibri" w:cs="Calibri"/>
                <w:lang w:val="en-US"/>
              </w:rPr>
            </w:pPr>
            <w:r w:rsidRPr="00903F01">
              <w:rPr>
                <w:rFonts w:ascii="Calibri" w:hAnsi="Calibri" w:cs="Calibri"/>
                <w:lang w:val="en-US"/>
              </w:rPr>
              <w:lastRenderedPageBreak/>
              <w:t xml:space="preserve">Direct the flow of the </w:t>
            </w:r>
            <w:r w:rsidR="00585DF2" w:rsidRPr="00903F01">
              <w:rPr>
                <w:rFonts w:ascii="Calibri" w:hAnsi="Calibri" w:cs="Calibri"/>
                <w:lang w:val="en-US"/>
              </w:rPr>
              <w:t>solvent</w:t>
            </w:r>
            <w:r w:rsidRPr="00903F01">
              <w:rPr>
                <w:rFonts w:ascii="Calibri" w:hAnsi="Calibri" w:cs="Calibri"/>
                <w:lang w:val="en-US"/>
              </w:rPr>
              <w:t xml:space="preserve"> toward the side of the vial while slowly depressing the plunger to reduce the chance of forming bubbles.</w:t>
            </w:r>
          </w:p>
        </w:tc>
      </w:tr>
      <w:tr w:rsidR="009C3412" w:rsidRPr="00903F01" w14:paraId="06EEFF1D" w14:textId="77777777" w:rsidTr="00133D96">
        <w:tc>
          <w:tcPr>
            <w:tcW w:w="2694" w:type="dxa"/>
          </w:tcPr>
          <w:p w14:paraId="732082EB" w14:textId="5F12F681" w:rsidR="00E90933" w:rsidRPr="00903F01" w:rsidRDefault="009C3412" w:rsidP="00133D96">
            <w:pPr>
              <w:ind w:left="-110"/>
              <w:rPr>
                <w:rFonts w:ascii="Calibri" w:hAnsi="Calibri" w:cs="Calibri"/>
              </w:rPr>
            </w:pPr>
            <w:r w:rsidRPr="00903F01">
              <w:rPr>
                <w:rFonts w:ascii="Calibri" w:hAnsi="Calibri" w:cs="Calibri"/>
                <w:noProof/>
                <w:color w:val="2B579A"/>
                <w:shd w:val="clear" w:color="auto" w:fill="E6E6E6"/>
              </w:rPr>
              <w:lastRenderedPageBreak/>
              <w:drawing>
                <wp:inline distT="0" distB="0" distL="0" distR="0" wp14:anchorId="75878FFF" wp14:editId="4C0A6C15">
                  <wp:extent cx="1733703" cy="1305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75006" cy="1336110"/>
                          </a:xfrm>
                          <a:prstGeom prst="rect">
                            <a:avLst/>
                          </a:prstGeom>
                        </pic:spPr>
                      </pic:pic>
                    </a:graphicData>
                  </a:graphic>
                </wp:inline>
              </w:drawing>
            </w:r>
          </w:p>
        </w:tc>
        <w:tc>
          <w:tcPr>
            <w:tcW w:w="6547" w:type="dxa"/>
          </w:tcPr>
          <w:p w14:paraId="4897E588" w14:textId="45C25344" w:rsidR="00B32A43" w:rsidRPr="00903F01" w:rsidRDefault="00B32A43" w:rsidP="00133D96">
            <w:pPr>
              <w:pStyle w:val="ListParagraph"/>
              <w:numPr>
                <w:ilvl w:val="0"/>
                <w:numId w:val="8"/>
              </w:numPr>
              <w:spacing w:after="120"/>
              <w:ind w:left="357" w:hanging="357"/>
              <w:contextualSpacing w:val="0"/>
              <w:rPr>
                <w:rFonts w:ascii="Calibri" w:hAnsi="Calibri" w:cs="Calibri"/>
                <w:lang w:val="en-US"/>
              </w:rPr>
            </w:pPr>
            <w:r w:rsidRPr="00903F01">
              <w:rPr>
                <w:rFonts w:ascii="Calibri" w:hAnsi="Calibri" w:cs="Calibri"/>
                <w:lang w:val="en-US"/>
              </w:rPr>
              <w:t>Release your finger from the plunger and, holding the assembly on a flat surface, gently swirl the vial in both directions with the needle syringe assembly attached.</w:t>
            </w:r>
          </w:p>
          <w:p w14:paraId="064D6D26" w14:textId="4B011F8F" w:rsidR="00B32A43" w:rsidRPr="00903F01" w:rsidRDefault="00B32A43" w:rsidP="00133D96">
            <w:pPr>
              <w:pStyle w:val="ListParagraph"/>
              <w:numPr>
                <w:ilvl w:val="0"/>
                <w:numId w:val="8"/>
              </w:numPr>
              <w:spacing w:after="120"/>
              <w:ind w:left="357" w:hanging="357"/>
              <w:contextualSpacing w:val="0"/>
              <w:rPr>
                <w:rFonts w:ascii="Calibri" w:hAnsi="Calibri" w:cs="Calibri"/>
                <w:lang w:val="en-US"/>
              </w:rPr>
            </w:pPr>
            <w:r w:rsidRPr="00903F01">
              <w:rPr>
                <w:rFonts w:ascii="Calibri" w:hAnsi="Calibri" w:cs="Calibri"/>
                <w:lang w:val="en-US"/>
              </w:rPr>
              <w:t>DO NOT SHAKE. Foam and bubbles may form in the reconstituted product.</w:t>
            </w:r>
          </w:p>
          <w:p w14:paraId="414B75B2" w14:textId="384E43C9" w:rsidR="00A4663B" w:rsidRPr="00903F01" w:rsidRDefault="00B32A43" w:rsidP="00133D96">
            <w:pPr>
              <w:pStyle w:val="ListParagraph"/>
              <w:numPr>
                <w:ilvl w:val="0"/>
                <w:numId w:val="8"/>
              </w:numPr>
              <w:spacing w:after="120"/>
              <w:ind w:left="357" w:hanging="357"/>
              <w:contextualSpacing w:val="0"/>
              <w:rPr>
                <w:rFonts w:ascii="Calibri" w:hAnsi="Calibri" w:cs="Calibri"/>
                <w:lang w:val="en-US"/>
              </w:rPr>
            </w:pPr>
            <w:r w:rsidRPr="00903F01">
              <w:rPr>
                <w:rFonts w:ascii="Calibri" w:hAnsi="Calibri" w:cs="Calibri"/>
                <w:lang w:val="en-US"/>
              </w:rPr>
              <w:t>Let the vial and syringe assembly sit for a while until the solution becomes clear. This takes about 30-60 seconds.</w:t>
            </w:r>
          </w:p>
        </w:tc>
      </w:tr>
      <w:tr w:rsidR="003D1F13" w:rsidRPr="00903F01" w14:paraId="317FA62E" w14:textId="77777777" w:rsidTr="00133D96">
        <w:tc>
          <w:tcPr>
            <w:tcW w:w="9241" w:type="dxa"/>
            <w:gridSpan w:val="2"/>
          </w:tcPr>
          <w:p w14:paraId="71A7128D" w14:textId="7CE470CC" w:rsidR="003D1F13" w:rsidRPr="00903F01" w:rsidRDefault="003D1F13" w:rsidP="007E29E0">
            <w:pPr>
              <w:spacing w:before="120" w:after="240"/>
              <w:rPr>
                <w:rFonts w:ascii="Calibri" w:hAnsi="Calibri" w:cs="Calibri"/>
                <w:lang w:val="en-US"/>
              </w:rPr>
            </w:pPr>
            <w:r w:rsidRPr="00903F01">
              <w:rPr>
                <w:rFonts w:ascii="Calibri" w:hAnsi="Calibri" w:cs="Calibri"/>
                <w:noProof/>
              </w:rPr>
              <w:t>Following reconstitution, the resulting solution should be clear, colourless to pale yellow, and essentially free of foreign particulates. Discard the vaccine if particulates are present and/or if it appears discoloured.</w:t>
            </w:r>
          </w:p>
        </w:tc>
      </w:tr>
      <w:tr w:rsidR="009C3412" w:rsidRPr="00903F01" w14:paraId="00A5126A" w14:textId="77777777" w:rsidTr="00133D96">
        <w:tc>
          <w:tcPr>
            <w:tcW w:w="2694" w:type="dxa"/>
          </w:tcPr>
          <w:p w14:paraId="19BDC006" w14:textId="6F589AB3" w:rsidR="00E90933" w:rsidRPr="00903F01" w:rsidRDefault="0088651D" w:rsidP="001533B3">
            <w:pPr>
              <w:ind w:left="-110"/>
              <w:rPr>
                <w:rFonts w:ascii="Calibri" w:hAnsi="Calibri" w:cs="Calibri"/>
              </w:rPr>
            </w:pPr>
            <w:r w:rsidRPr="00903F01">
              <w:rPr>
                <w:rFonts w:ascii="Calibri" w:hAnsi="Calibri" w:cs="Calibri"/>
                <w:noProof/>
                <w:color w:val="2B579A"/>
                <w:shd w:val="clear" w:color="auto" w:fill="E6E6E6"/>
              </w:rPr>
              <w:drawing>
                <wp:inline distT="0" distB="0" distL="0" distR="0" wp14:anchorId="3533B426" wp14:editId="1D0F0E93">
                  <wp:extent cx="1709530" cy="1413369"/>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15346" cy="1418178"/>
                          </a:xfrm>
                          <a:prstGeom prst="rect">
                            <a:avLst/>
                          </a:prstGeom>
                        </pic:spPr>
                      </pic:pic>
                    </a:graphicData>
                  </a:graphic>
                </wp:inline>
              </w:drawing>
            </w:r>
          </w:p>
        </w:tc>
        <w:tc>
          <w:tcPr>
            <w:tcW w:w="6547" w:type="dxa"/>
          </w:tcPr>
          <w:p w14:paraId="36EFAB23" w14:textId="2D628B53" w:rsidR="005B252F" w:rsidRPr="00903F01" w:rsidRDefault="005B252F" w:rsidP="001533B3">
            <w:pPr>
              <w:pStyle w:val="ListParagraph"/>
              <w:numPr>
                <w:ilvl w:val="0"/>
                <w:numId w:val="9"/>
              </w:numPr>
              <w:spacing w:after="120"/>
              <w:ind w:left="357" w:hanging="357"/>
              <w:contextualSpacing w:val="0"/>
              <w:rPr>
                <w:rFonts w:ascii="Calibri" w:hAnsi="Calibri" w:cs="Calibri"/>
                <w:lang w:val="en-US"/>
              </w:rPr>
            </w:pPr>
            <w:r w:rsidRPr="00903F01">
              <w:rPr>
                <w:rFonts w:ascii="Calibri" w:hAnsi="Calibri" w:cs="Calibri"/>
                <w:lang w:val="en-US"/>
              </w:rPr>
              <w:t>Withdraw the entire volume of the reconstituted Q</w:t>
            </w:r>
            <w:r w:rsidR="00DC3F0B" w:rsidRPr="00903F01">
              <w:rPr>
                <w:rFonts w:ascii="Calibri" w:hAnsi="Calibri" w:cs="Calibri"/>
                <w:lang w:val="en-US"/>
              </w:rPr>
              <w:t xml:space="preserve">DENGA </w:t>
            </w:r>
            <w:r w:rsidRPr="00903F01">
              <w:rPr>
                <w:rFonts w:ascii="Calibri" w:hAnsi="Calibri" w:cs="Calibri"/>
                <w:lang w:val="en-US"/>
              </w:rPr>
              <w:t>solution with the same syringe until an air bubble appears in the syringe.</w:t>
            </w:r>
          </w:p>
          <w:p w14:paraId="2385208E" w14:textId="4F4E8558" w:rsidR="005B252F" w:rsidRPr="00903F01" w:rsidRDefault="005B252F" w:rsidP="001533B3">
            <w:pPr>
              <w:pStyle w:val="ListParagraph"/>
              <w:numPr>
                <w:ilvl w:val="0"/>
                <w:numId w:val="9"/>
              </w:numPr>
              <w:spacing w:after="120"/>
              <w:ind w:left="357" w:hanging="357"/>
              <w:contextualSpacing w:val="0"/>
              <w:rPr>
                <w:rFonts w:ascii="Calibri" w:hAnsi="Calibri" w:cs="Calibri"/>
                <w:lang w:val="en-US"/>
              </w:rPr>
            </w:pPr>
            <w:r w:rsidRPr="00903F01">
              <w:rPr>
                <w:rFonts w:ascii="Calibri" w:hAnsi="Calibri" w:cs="Calibri"/>
                <w:lang w:val="en-US"/>
              </w:rPr>
              <w:t>Remove the needle syringe assembly from the vial. Hold the syringe with the needle pointing upwards, tap the side of the syringe to bring the air bubble to the top, discard the attached needle and replace with a new sterile needle, expel the air bubble until a small drop of the liquid forms at the top of the needle. The recommended needle is 25G 16 mm.</w:t>
            </w:r>
          </w:p>
          <w:p w14:paraId="1F7C5A68" w14:textId="1C5D274F" w:rsidR="005B252F" w:rsidRPr="00903F01" w:rsidRDefault="005B252F" w:rsidP="001533B3">
            <w:pPr>
              <w:pStyle w:val="ListParagraph"/>
              <w:numPr>
                <w:ilvl w:val="0"/>
                <w:numId w:val="9"/>
              </w:numPr>
              <w:spacing w:after="120"/>
              <w:ind w:left="357" w:hanging="357"/>
              <w:contextualSpacing w:val="0"/>
              <w:rPr>
                <w:rFonts w:ascii="Calibri" w:hAnsi="Calibri" w:cs="Calibri"/>
                <w:lang w:val="en-US"/>
              </w:rPr>
            </w:pPr>
            <w:r w:rsidRPr="00903F01">
              <w:rPr>
                <w:rFonts w:ascii="Calibri" w:hAnsi="Calibri" w:cs="Calibri"/>
                <w:lang w:val="en-US"/>
              </w:rPr>
              <w:t>Q</w:t>
            </w:r>
            <w:r w:rsidR="00DC3F0B" w:rsidRPr="00903F01">
              <w:rPr>
                <w:rFonts w:ascii="Calibri" w:hAnsi="Calibri" w:cs="Calibri"/>
                <w:lang w:val="en-US"/>
              </w:rPr>
              <w:t xml:space="preserve">DENGA </w:t>
            </w:r>
            <w:r w:rsidRPr="00903F01">
              <w:rPr>
                <w:rFonts w:ascii="Calibri" w:hAnsi="Calibri" w:cs="Calibri"/>
                <w:lang w:val="en-US"/>
              </w:rPr>
              <w:t>is ready to be administered by subcutaneous injection.</w:t>
            </w:r>
          </w:p>
        </w:tc>
      </w:tr>
    </w:tbl>
    <w:p w14:paraId="36167BFF" w14:textId="6BA48B13" w:rsidR="00C3545C" w:rsidRPr="00903F01" w:rsidRDefault="00C3545C" w:rsidP="001533B3">
      <w:pPr>
        <w:spacing w:before="120" w:after="240" w:line="240" w:lineRule="auto"/>
        <w:rPr>
          <w:rFonts w:ascii="Calibri" w:hAnsi="Calibri" w:cs="Calibri"/>
        </w:rPr>
      </w:pPr>
      <w:r w:rsidRPr="00903F01">
        <w:rPr>
          <w:rFonts w:ascii="Calibri" w:hAnsi="Calibri" w:cs="Calibri"/>
        </w:rPr>
        <w:t xml:space="preserve">QDENGA should be administered immediately after reconstitution. Chemical and physical in-use stability have </w:t>
      </w:r>
      <w:r w:rsidRPr="00903F01">
        <w:rPr>
          <w:rFonts w:ascii="Calibri" w:hAnsi="Calibri" w:cs="Calibri"/>
          <w:noProof/>
        </w:rPr>
        <w:t>been</w:t>
      </w:r>
      <w:r w:rsidRPr="00903F01">
        <w:rPr>
          <w:rFonts w:ascii="Calibri" w:hAnsi="Calibri" w:cs="Calibri"/>
        </w:rPr>
        <w:t xml:space="preserve"> demonstrated for 2 hours from the time of reconstitution of the vaccine vial. After this time period, the vaccine must be discarded. Do not return it to the refrigerator.</w:t>
      </w:r>
    </w:p>
    <w:p w14:paraId="669F0014" w14:textId="31714474" w:rsidR="00556BEA" w:rsidRPr="00903F01" w:rsidRDefault="00505248" w:rsidP="001D7092">
      <w:pPr>
        <w:pStyle w:val="Heading4"/>
        <w:spacing w:before="240"/>
        <w:rPr>
          <w:rFonts w:ascii="Calibri" w:hAnsi="Calibri" w:cs="Calibri"/>
          <w:sz w:val="22"/>
          <w:szCs w:val="22"/>
        </w:rPr>
      </w:pPr>
      <w:r w:rsidRPr="00903F01">
        <w:rPr>
          <w:rFonts w:ascii="Calibri" w:hAnsi="Calibri" w:cs="Calibri"/>
          <w:sz w:val="22"/>
          <w:szCs w:val="22"/>
        </w:rPr>
        <w:t>R</w:t>
      </w:r>
      <w:r w:rsidR="00556BEA" w:rsidRPr="00903F01">
        <w:rPr>
          <w:rFonts w:ascii="Calibri" w:hAnsi="Calibri" w:cs="Calibri"/>
          <w:sz w:val="22"/>
          <w:szCs w:val="22"/>
        </w:rPr>
        <w:t xml:space="preserve">econstitution of the vaccine with </w:t>
      </w:r>
      <w:r w:rsidR="00585DF2" w:rsidRPr="00903F01">
        <w:rPr>
          <w:rFonts w:ascii="Calibri" w:hAnsi="Calibri" w:cs="Calibri"/>
          <w:sz w:val="22"/>
          <w:szCs w:val="22"/>
        </w:rPr>
        <w:t>solvent</w:t>
      </w:r>
      <w:r w:rsidR="00556BEA" w:rsidRPr="00903F01">
        <w:rPr>
          <w:rFonts w:ascii="Calibri" w:hAnsi="Calibri" w:cs="Calibri"/>
          <w:sz w:val="22"/>
          <w:szCs w:val="22"/>
        </w:rPr>
        <w:t xml:space="preserve"> provided in </w:t>
      </w:r>
      <w:r w:rsidR="00FD74E6" w:rsidRPr="00903F01">
        <w:rPr>
          <w:rFonts w:ascii="Calibri" w:hAnsi="Calibri" w:cs="Calibri"/>
          <w:sz w:val="22"/>
          <w:szCs w:val="22"/>
        </w:rPr>
        <w:t xml:space="preserve">a </w:t>
      </w:r>
      <w:r w:rsidR="00556BEA" w:rsidRPr="00903F01">
        <w:rPr>
          <w:rFonts w:ascii="Calibri" w:hAnsi="Calibri" w:cs="Calibri"/>
          <w:sz w:val="22"/>
          <w:szCs w:val="22"/>
        </w:rPr>
        <w:t>vial</w:t>
      </w:r>
    </w:p>
    <w:p w14:paraId="4252564A" w14:textId="7641616F" w:rsidR="00556BEA" w:rsidRPr="00903F01" w:rsidRDefault="00556BEA" w:rsidP="00097706">
      <w:pPr>
        <w:spacing w:after="0" w:line="240" w:lineRule="auto"/>
        <w:rPr>
          <w:rFonts w:ascii="Calibri" w:hAnsi="Calibri" w:cs="Calibri"/>
        </w:rPr>
      </w:pPr>
      <w:r w:rsidRPr="00903F01">
        <w:rPr>
          <w:rFonts w:ascii="Calibri" w:hAnsi="Calibri" w:cs="Calibri"/>
        </w:rPr>
        <w:t>QDENGA is a 2-component vaccine that consists of a vial containing lyophilised vaccine and</w:t>
      </w:r>
      <w:r w:rsidR="00D06BD8" w:rsidRPr="00903F01">
        <w:rPr>
          <w:rFonts w:ascii="Calibri" w:hAnsi="Calibri" w:cs="Calibri"/>
        </w:rPr>
        <w:t xml:space="preserve"> a vial containing </w:t>
      </w:r>
      <w:r w:rsidR="00585DF2" w:rsidRPr="00903F01">
        <w:rPr>
          <w:rFonts w:ascii="Calibri" w:hAnsi="Calibri" w:cs="Calibri"/>
        </w:rPr>
        <w:t>solvent</w:t>
      </w:r>
      <w:r w:rsidRPr="00903F01">
        <w:rPr>
          <w:rFonts w:ascii="Calibri" w:hAnsi="Calibri" w:cs="Calibri"/>
        </w:rPr>
        <w:t xml:space="preserve">. The lyophilised vaccine must be reconstituted with </w:t>
      </w:r>
      <w:r w:rsidR="00585DF2" w:rsidRPr="00903F01">
        <w:rPr>
          <w:rFonts w:ascii="Calibri" w:hAnsi="Calibri" w:cs="Calibri"/>
        </w:rPr>
        <w:t>solvent</w:t>
      </w:r>
      <w:r w:rsidRPr="00903F01">
        <w:rPr>
          <w:rFonts w:ascii="Calibri" w:hAnsi="Calibri" w:cs="Calibri"/>
        </w:rPr>
        <w:t xml:space="preserve"> prior to administration. </w:t>
      </w:r>
    </w:p>
    <w:p w14:paraId="0425DD56" w14:textId="7521CF99" w:rsidR="00556BEA" w:rsidRPr="00903F01" w:rsidRDefault="00556BEA" w:rsidP="00097706">
      <w:pPr>
        <w:spacing w:after="0" w:line="240" w:lineRule="auto"/>
        <w:rPr>
          <w:rFonts w:ascii="Calibri" w:hAnsi="Calibri" w:cs="Calibri"/>
        </w:rPr>
      </w:pPr>
      <w:r w:rsidRPr="00903F01">
        <w:rPr>
          <w:rFonts w:ascii="Calibri" w:hAnsi="Calibri" w:cs="Calibri"/>
        </w:rPr>
        <w:t xml:space="preserve">Remove the vaccine </w:t>
      </w:r>
      <w:r w:rsidR="003A5F22" w:rsidRPr="00903F01">
        <w:rPr>
          <w:rFonts w:ascii="Calibri" w:hAnsi="Calibri" w:cs="Calibri"/>
        </w:rPr>
        <w:t xml:space="preserve">and </w:t>
      </w:r>
      <w:r w:rsidR="00585DF2" w:rsidRPr="00903F01">
        <w:rPr>
          <w:rFonts w:ascii="Calibri" w:hAnsi="Calibri" w:cs="Calibri"/>
        </w:rPr>
        <w:t>solvent</w:t>
      </w:r>
      <w:r w:rsidRPr="00903F01">
        <w:rPr>
          <w:rFonts w:ascii="Calibri" w:hAnsi="Calibri" w:cs="Calibri"/>
        </w:rPr>
        <w:t xml:space="preserve"> </w:t>
      </w:r>
      <w:r w:rsidR="003A5F22" w:rsidRPr="00903F01">
        <w:rPr>
          <w:rFonts w:ascii="Calibri" w:hAnsi="Calibri" w:cs="Calibri"/>
        </w:rPr>
        <w:t xml:space="preserve">vials </w:t>
      </w:r>
      <w:r w:rsidRPr="00903F01">
        <w:rPr>
          <w:rFonts w:ascii="Calibri" w:hAnsi="Calibri" w:cs="Calibri"/>
        </w:rPr>
        <w:t xml:space="preserve">from the refrigerator. </w:t>
      </w:r>
    </w:p>
    <w:tbl>
      <w:tblPr>
        <w:tblStyle w:val="TableGrid"/>
        <w:tblW w:w="9241" w:type="dxa"/>
        <w:tblLayout w:type="fixed"/>
        <w:tblLook w:val="04A0" w:firstRow="1" w:lastRow="0" w:firstColumn="1" w:lastColumn="0" w:noHBand="0" w:noVBand="1"/>
      </w:tblPr>
      <w:tblGrid>
        <w:gridCol w:w="2694"/>
        <w:gridCol w:w="6547"/>
      </w:tblGrid>
      <w:tr w:rsidR="00556BEA" w:rsidRPr="00903F01" w14:paraId="4021236E" w14:textId="77777777" w:rsidTr="00505248">
        <w:trPr>
          <w:trHeight w:val="2841"/>
        </w:trPr>
        <w:tc>
          <w:tcPr>
            <w:tcW w:w="2694" w:type="dxa"/>
          </w:tcPr>
          <w:p w14:paraId="56738058" w14:textId="153DBD4E" w:rsidR="00556BEA" w:rsidRPr="00903F01" w:rsidRDefault="003B28A2" w:rsidP="00D574FF">
            <w:pPr>
              <w:spacing w:before="240"/>
              <w:ind w:left="-110"/>
              <w:rPr>
                <w:rFonts w:ascii="Calibri" w:hAnsi="Calibri" w:cs="Calibri"/>
              </w:rPr>
            </w:pPr>
            <w:r w:rsidRPr="00903F01">
              <w:rPr>
                <w:rFonts w:ascii="Calibri" w:hAnsi="Calibri" w:cs="Calibri"/>
                <w:noProof/>
                <w:color w:val="2B579A"/>
                <w:shd w:val="clear" w:color="auto" w:fill="E6E6E6"/>
              </w:rPr>
              <w:drawing>
                <wp:inline distT="0" distB="0" distL="0" distR="0" wp14:anchorId="7C9421CA" wp14:editId="0D23D561">
                  <wp:extent cx="1720582" cy="1433808"/>
                  <wp:effectExtent l="0" t="0" r="0" b="0"/>
                  <wp:docPr id="1210879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79936" name=""/>
                          <pic:cNvPicPr/>
                        </pic:nvPicPr>
                        <pic:blipFill rotWithShape="1">
                          <a:blip r:embed="rId15"/>
                          <a:srcRect l="4793"/>
                          <a:stretch/>
                        </pic:blipFill>
                        <pic:spPr bwMode="auto">
                          <a:xfrm>
                            <a:off x="0" y="0"/>
                            <a:ext cx="1726141" cy="1438441"/>
                          </a:xfrm>
                          <a:prstGeom prst="rect">
                            <a:avLst/>
                          </a:prstGeom>
                          <a:ln>
                            <a:noFill/>
                          </a:ln>
                          <a:extLst>
                            <a:ext uri="{53640926-AAD7-44D8-BBD7-CCE9431645EC}">
                              <a14:shadowObscured xmlns:a14="http://schemas.microsoft.com/office/drawing/2010/main"/>
                            </a:ext>
                          </a:extLst>
                        </pic:spPr>
                      </pic:pic>
                    </a:graphicData>
                  </a:graphic>
                </wp:inline>
              </w:drawing>
            </w:r>
          </w:p>
        </w:tc>
        <w:tc>
          <w:tcPr>
            <w:tcW w:w="6547" w:type="dxa"/>
          </w:tcPr>
          <w:p w14:paraId="76C16AF5" w14:textId="214C2532" w:rsidR="00EE0B7C" w:rsidRPr="00903F01" w:rsidRDefault="00EE0B7C" w:rsidP="00717E2B">
            <w:pPr>
              <w:pStyle w:val="ListParagraph"/>
              <w:numPr>
                <w:ilvl w:val="0"/>
                <w:numId w:val="10"/>
              </w:numPr>
              <w:spacing w:after="120"/>
              <w:ind w:left="357" w:hanging="357"/>
              <w:contextualSpacing w:val="0"/>
              <w:rPr>
                <w:rFonts w:ascii="Calibri" w:hAnsi="Calibri" w:cs="Calibri"/>
                <w:lang w:val="en-US"/>
              </w:rPr>
            </w:pPr>
            <w:r w:rsidRPr="00903F01">
              <w:rPr>
                <w:rFonts w:ascii="Calibri" w:hAnsi="Calibri" w:cs="Calibri"/>
                <w:lang w:val="en-US"/>
              </w:rPr>
              <w:t>Remove the caps from both vials and clean the surface of stoppers on top of the vials using an alcohol wipe.</w:t>
            </w:r>
          </w:p>
          <w:p w14:paraId="753126EC" w14:textId="120640CF" w:rsidR="00EE0B7C" w:rsidRPr="00903F01" w:rsidRDefault="00EE0B7C" w:rsidP="001533B3">
            <w:pPr>
              <w:pStyle w:val="ListParagraph"/>
              <w:numPr>
                <w:ilvl w:val="0"/>
                <w:numId w:val="10"/>
              </w:numPr>
              <w:spacing w:after="120"/>
              <w:ind w:left="357" w:hanging="357"/>
              <w:contextualSpacing w:val="0"/>
              <w:rPr>
                <w:rFonts w:ascii="Calibri" w:hAnsi="Calibri" w:cs="Calibri"/>
                <w:lang w:val="en-US"/>
              </w:rPr>
            </w:pPr>
            <w:r w:rsidRPr="00903F01">
              <w:rPr>
                <w:rFonts w:ascii="Calibri" w:hAnsi="Calibri" w:cs="Calibri"/>
                <w:lang w:val="en-US"/>
              </w:rPr>
              <w:t xml:space="preserve">Attach a sterile needle to a sterile 1 mL syringe and insert the needle into the </w:t>
            </w:r>
            <w:r w:rsidR="00585DF2" w:rsidRPr="00903F01">
              <w:rPr>
                <w:rFonts w:ascii="Calibri" w:hAnsi="Calibri" w:cs="Calibri"/>
                <w:lang w:val="en-US"/>
              </w:rPr>
              <w:t>solvent</w:t>
            </w:r>
            <w:r w:rsidRPr="00903F01">
              <w:rPr>
                <w:rFonts w:ascii="Calibri" w:hAnsi="Calibri" w:cs="Calibri"/>
                <w:lang w:val="en-US"/>
              </w:rPr>
              <w:t xml:space="preserve"> vial. The recommended needle is 23G.</w:t>
            </w:r>
          </w:p>
          <w:p w14:paraId="79AF178E" w14:textId="6C2DED75" w:rsidR="00EE0B7C" w:rsidRPr="00903F01" w:rsidRDefault="00EE0B7C" w:rsidP="001533B3">
            <w:pPr>
              <w:pStyle w:val="ListParagraph"/>
              <w:numPr>
                <w:ilvl w:val="0"/>
                <w:numId w:val="10"/>
              </w:numPr>
              <w:spacing w:after="120"/>
              <w:ind w:left="357" w:hanging="357"/>
              <w:contextualSpacing w:val="0"/>
              <w:rPr>
                <w:rFonts w:ascii="Calibri" w:hAnsi="Calibri" w:cs="Calibri"/>
                <w:lang w:val="en-US"/>
              </w:rPr>
            </w:pPr>
            <w:r w:rsidRPr="00903F01">
              <w:rPr>
                <w:rFonts w:ascii="Calibri" w:hAnsi="Calibri" w:cs="Calibri"/>
                <w:lang w:val="en-US"/>
              </w:rPr>
              <w:t>Slowly press the plunger completely down.</w:t>
            </w:r>
          </w:p>
          <w:p w14:paraId="175C0464" w14:textId="38E24E15" w:rsidR="00556BEA" w:rsidRPr="00903F01" w:rsidRDefault="00EE0B7C" w:rsidP="001533B3">
            <w:pPr>
              <w:pStyle w:val="ListParagraph"/>
              <w:numPr>
                <w:ilvl w:val="0"/>
                <w:numId w:val="10"/>
              </w:numPr>
              <w:spacing w:after="120"/>
              <w:ind w:left="357" w:hanging="357"/>
              <w:rPr>
                <w:rFonts w:ascii="Calibri" w:hAnsi="Calibri" w:cs="Calibri"/>
                <w:lang w:val="en-US"/>
              </w:rPr>
            </w:pPr>
            <w:r w:rsidRPr="00903F01">
              <w:rPr>
                <w:rFonts w:ascii="Calibri" w:hAnsi="Calibri" w:cs="Calibri"/>
                <w:lang w:val="en-US"/>
              </w:rPr>
              <w:t>Turn the vial upside down, withdraw the entire contents of the vial and continue to pull plunger out to 0.75 mL</w:t>
            </w:r>
            <w:r w:rsidR="005D34B7" w:rsidRPr="00903F01">
              <w:rPr>
                <w:rFonts w:ascii="Calibri" w:hAnsi="Calibri" w:cs="Calibri"/>
                <w:lang w:val="en-US"/>
              </w:rPr>
              <w:t>.</w:t>
            </w:r>
            <w:r w:rsidRPr="00903F01">
              <w:rPr>
                <w:rFonts w:ascii="Calibri" w:hAnsi="Calibri" w:cs="Calibri"/>
                <w:lang w:val="en-US"/>
              </w:rPr>
              <w:t xml:space="preserve"> A bubble should be seen inside of the syringe. </w:t>
            </w:r>
          </w:p>
        </w:tc>
      </w:tr>
      <w:tr w:rsidR="00505248" w:rsidRPr="00903F01" w14:paraId="67CFE799" w14:textId="77777777" w:rsidTr="00505248">
        <w:trPr>
          <w:trHeight w:val="858"/>
        </w:trPr>
        <w:tc>
          <w:tcPr>
            <w:tcW w:w="2694" w:type="dxa"/>
            <w:vMerge w:val="restart"/>
          </w:tcPr>
          <w:p w14:paraId="3FB97DED" w14:textId="4B85C673" w:rsidR="00505248" w:rsidRPr="00903F01" w:rsidRDefault="00505248" w:rsidP="001533B3">
            <w:pPr>
              <w:ind w:left="-110"/>
              <w:rPr>
                <w:rFonts w:ascii="Calibri" w:hAnsi="Calibri" w:cs="Calibri"/>
                <w:noProof/>
              </w:rPr>
            </w:pPr>
            <w:r w:rsidRPr="00903F01">
              <w:rPr>
                <w:rFonts w:ascii="Calibri" w:hAnsi="Calibri" w:cs="Calibri"/>
                <w:noProof/>
                <w:color w:val="2B579A"/>
                <w:shd w:val="clear" w:color="auto" w:fill="E6E6E6"/>
              </w:rPr>
              <w:drawing>
                <wp:inline distT="0" distB="0" distL="0" distR="0" wp14:anchorId="661B0F4E" wp14:editId="372701E5">
                  <wp:extent cx="1719072" cy="1439052"/>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25803" cy="1444687"/>
                          </a:xfrm>
                          <a:prstGeom prst="rect">
                            <a:avLst/>
                          </a:prstGeom>
                        </pic:spPr>
                      </pic:pic>
                    </a:graphicData>
                  </a:graphic>
                </wp:inline>
              </w:drawing>
            </w:r>
          </w:p>
        </w:tc>
        <w:tc>
          <w:tcPr>
            <w:tcW w:w="6547" w:type="dxa"/>
          </w:tcPr>
          <w:p w14:paraId="21399637" w14:textId="7BEB31BB" w:rsidR="00505248" w:rsidRPr="00903F01" w:rsidRDefault="00505248" w:rsidP="00505248">
            <w:pPr>
              <w:pStyle w:val="ListParagraph"/>
              <w:numPr>
                <w:ilvl w:val="0"/>
                <w:numId w:val="10"/>
              </w:numPr>
              <w:spacing w:after="120"/>
              <w:ind w:left="357" w:hanging="357"/>
              <w:contextualSpacing w:val="0"/>
              <w:rPr>
                <w:rFonts w:ascii="Calibri" w:hAnsi="Calibri" w:cs="Calibri"/>
                <w:lang w:val="en-US"/>
              </w:rPr>
            </w:pPr>
            <w:r w:rsidRPr="00903F01">
              <w:rPr>
                <w:rFonts w:ascii="Calibri" w:hAnsi="Calibri" w:cs="Calibri"/>
                <w:lang w:val="en-US"/>
              </w:rPr>
              <w:t xml:space="preserve">Remove the needle syringe assembly from the </w:t>
            </w:r>
            <w:r w:rsidR="00585DF2" w:rsidRPr="00903F01">
              <w:rPr>
                <w:rFonts w:ascii="Calibri" w:hAnsi="Calibri" w:cs="Calibri"/>
                <w:lang w:val="en-US"/>
              </w:rPr>
              <w:t>solvent</w:t>
            </w:r>
            <w:r w:rsidRPr="00903F01">
              <w:rPr>
                <w:rFonts w:ascii="Calibri" w:hAnsi="Calibri" w:cs="Calibri"/>
                <w:lang w:val="en-US"/>
              </w:rPr>
              <w:t xml:space="preserve"> vial.</w:t>
            </w:r>
          </w:p>
          <w:p w14:paraId="4A20CFC7" w14:textId="77777777" w:rsidR="00505248" w:rsidRPr="00903F01" w:rsidRDefault="00505248" w:rsidP="00505248">
            <w:pPr>
              <w:pStyle w:val="ListParagraph"/>
              <w:numPr>
                <w:ilvl w:val="0"/>
                <w:numId w:val="10"/>
              </w:numPr>
              <w:spacing w:after="120"/>
              <w:ind w:left="357" w:hanging="357"/>
              <w:rPr>
                <w:rFonts w:ascii="Calibri" w:hAnsi="Calibri" w:cs="Calibri"/>
                <w:lang w:val="en-US"/>
              </w:rPr>
            </w:pPr>
            <w:r w:rsidRPr="00903F01">
              <w:rPr>
                <w:rFonts w:ascii="Calibri" w:hAnsi="Calibri" w:cs="Calibri"/>
                <w:lang w:val="en-US"/>
              </w:rPr>
              <w:t>Invert the syringe to bring the bubble back to the plunger.</w:t>
            </w:r>
          </w:p>
        </w:tc>
      </w:tr>
      <w:tr w:rsidR="00505248" w:rsidRPr="00903F01" w14:paraId="6E7EF8AB" w14:textId="77777777" w:rsidTr="00505248">
        <w:tc>
          <w:tcPr>
            <w:tcW w:w="2694" w:type="dxa"/>
            <w:vMerge/>
          </w:tcPr>
          <w:p w14:paraId="736C7886" w14:textId="374A83FF" w:rsidR="00505248" w:rsidRPr="00903F01" w:rsidRDefault="00505248" w:rsidP="001533B3">
            <w:pPr>
              <w:ind w:left="-110"/>
              <w:rPr>
                <w:rFonts w:ascii="Calibri" w:hAnsi="Calibri" w:cs="Calibri"/>
              </w:rPr>
            </w:pPr>
          </w:p>
        </w:tc>
        <w:tc>
          <w:tcPr>
            <w:tcW w:w="6547" w:type="dxa"/>
          </w:tcPr>
          <w:p w14:paraId="23589641" w14:textId="77777777" w:rsidR="00505248" w:rsidRPr="00903F01" w:rsidRDefault="00505248" w:rsidP="001533B3">
            <w:pPr>
              <w:pStyle w:val="ListParagraph"/>
              <w:numPr>
                <w:ilvl w:val="0"/>
                <w:numId w:val="10"/>
              </w:numPr>
              <w:spacing w:after="120"/>
              <w:ind w:left="357" w:hanging="357"/>
              <w:contextualSpacing w:val="0"/>
              <w:rPr>
                <w:rFonts w:ascii="Calibri" w:hAnsi="Calibri" w:cs="Calibri"/>
                <w:lang w:val="en-US"/>
              </w:rPr>
            </w:pPr>
            <w:r w:rsidRPr="00903F01">
              <w:rPr>
                <w:rFonts w:ascii="Calibri" w:hAnsi="Calibri" w:cs="Calibri"/>
                <w:lang w:val="en-US"/>
              </w:rPr>
              <w:t>Insert the needle of the syringe assembly into the lyophilised vaccine vial.</w:t>
            </w:r>
          </w:p>
          <w:p w14:paraId="5DA71935" w14:textId="0DC7D6A2" w:rsidR="00505248" w:rsidRPr="00903F01" w:rsidRDefault="00505248" w:rsidP="00505248">
            <w:pPr>
              <w:pStyle w:val="ListParagraph"/>
              <w:numPr>
                <w:ilvl w:val="0"/>
                <w:numId w:val="10"/>
              </w:numPr>
              <w:spacing w:after="120"/>
              <w:ind w:left="357" w:hanging="357"/>
              <w:contextualSpacing w:val="0"/>
              <w:rPr>
                <w:rFonts w:ascii="Calibri" w:hAnsi="Calibri" w:cs="Calibri"/>
                <w:lang w:val="en-US"/>
              </w:rPr>
            </w:pPr>
            <w:r w:rsidRPr="00903F01">
              <w:rPr>
                <w:rFonts w:ascii="Calibri" w:hAnsi="Calibri" w:cs="Calibri"/>
                <w:lang w:val="en-US"/>
              </w:rPr>
              <w:t xml:space="preserve">Direct the flow of the </w:t>
            </w:r>
            <w:r w:rsidR="00585DF2" w:rsidRPr="00903F01">
              <w:rPr>
                <w:rFonts w:ascii="Calibri" w:hAnsi="Calibri" w:cs="Calibri"/>
                <w:lang w:val="en-US"/>
              </w:rPr>
              <w:t>solvent</w:t>
            </w:r>
            <w:r w:rsidRPr="00903F01">
              <w:rPr>
                <w:rFonts w:ascii="Calibri" w:hAnsi="Calibri" w:cs="Calibri"/>
                <w:lang w:val="en-US"/>
              </w:rPr>
              <w:t xml:space="preserve"> toward the side of the vial while slowly depressing the plunger to reduce the chance of forming bubbles.</w:t>
            </w:r>
          </w:p>
        </w:tc>
      </w:tr>
      <w:tr w:rsidR="00556BEA" w:rsidRPr="00903F01" w14:paraId="36C52697" w14:textId="77777777" w:rsidTr="00505248">
        <w:tc>
          <w:tcPr>
            <w:tcW w:w="2694" w:type="dxa"/>
          </w:tcPr>
          <w:p w14:paraId="52590827" w14:textId="3F63E022" w:rsidR="00556BEA" w:rsidRPr="00903F01" w:rsidRDefault="00B4217D" w:rsidP="00505248">
            <w:pPr>
              <w:ind w:left="-110" w:right="-250"/>
              <w:rPr>
                <w:rFonts w:ascii="Calibri" w:hAnsi="Calibri" w:cs="Calibri"/>
              </w:rPr>
            </w:pPr>
            <w:r w:rsidRPr="00903F01">
              <w:rPr>
                <w:rFonts w:ascii="Calibri" w:hAnsi="Calibri" w:cs="Calibri"/>
                <w:noProof/>
                <w:color w:val="2B579A"/>
                <w:shd w:val="clear" w:color="auto" w:fill="E6E6E6"/>
              </w:rPr>
              <w:drawing>
                <wp:inline distT="0" distB="0" distL="0" distR="0" wp14:anchorId="759A3F12" wp14:editId="46F945B6">
                  <wp:extent cx="1697277" cy="1396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01940" cy="1400537"/>
                          </a:xfrm>
                          <a:prstGeom prst="rect">
                            <a:avLst/>
                          </a:prstGeom>
                        </pic:spPr>
                      </pic:pic>
                    </a:graphicData>
                  </a:graphic>
                </wp:inline>
              </w:drawing>
            </w:r>
          </w:p>
        </w:tc>
        <w:tc>
          <w:tcPr>
            <w:tcW w:w="6547" w:type="dxa"/>
          </w:tcPr>
          <w:p w14:paraId="473553D7" w14:textId="4DEA8CA2" w:rsidR="00C03E9C" w:rsidRPr="00903F01" w:rsidRDefault="00C03E9C" w:rsidP="001533B3">
            <w:pPr>
              <w:pStyle w:val="ListParagraph"/>
              <w:numPr>
                <w:ilvl w:val="0"/>
                <w:numId w:val="10"/>
              </w:numPr>
              <w:spacing w:after="120"/>
              <w:ind w:left="357" w:hanging="357"/>
              <w:contextualSpacing w:val="0"/>
              <w:rPr>
                <w:rFonts w:ascii="Calibri" w:hAnsi="Calibri" w:cs="Calibri"/>
                <w:lang w:val="en-US"/>
              </w:rPr>
            </w:pPr>
            <w:r w:rsidRPr="00903F01">
              <w:rPr>
                <w:rFonts w:ascii="Calibri" w:hAnsi="Calibri" w:cs="Calibri"/>
                <w:lang w:val="en-US"/>
              </w:rPr>
              <w:t>Release your finger from the plunger and, holding the assembly on a flat surface, gently swirl the vial in both directions with the needle syringe assembly attached.</w:t>
            </w:r>
          </w:p>
          <w:p w14:paraId="63DE3CC4" w14:textId="3A221318" w:rsidR="00C03E9C" w:rsidRPr="00903F01" w:rsidRDefault="00C03E9C" w:rsidP="001533B3">
            <w:pPr>
              <w:pStyle w:val="ListParagraph"/>
              <w:numPr>
                <w:ilvl w:val="0"/>
                <w:numId w:val="10"/>
              </w:numPr>
              <w:spacing w:after="120"/>
              <w:ind w:left="357" w:hanging="357"/>
              <w:contextualSpacing w:val="0"/>
              <w:rPr>
                <w:rFonts w:ascii="Calibri" w:hAnsi="Calibri" w:cs="Calibri"/>
                <w:lang w:val="en-US"/>
              </w:rPr>
            </w:pPr>
            <w:r w:rsidRPr="00903F01">
              <w:rPr>
                <w:rFonts w:ascii="Calibri" w:hAnsi="Calibri" w:cs="Calibri"/>
                <w:lang w:val="en-US"/>
              </w:rPr>
              <w:t>DO NOT SHAKE. Foam and bubbles may form in the reconstituted product.</w:t>
            </w:r>
          </w:p>
          <w:p w14:paraId="4C5A142F" w14:textId="47D3369A" w:rsidR="00556BEA" w:rsidRPr="00903F01" w:rsidRDefault="00C03E9C" w:rsidP="001533B3">
            <w:pPr>
              <w:pStyle w:val="ListParagraph"/>
              <w:numPr>
                <w:ilvl w:val="0"/>
                <w:numId w:val="10"/>
              </w:numPr>
              <w:spacing w:after="120"/>
              <w:ind w:left="357" w:hanging="357"/>
              <w:contextualSpacing w:val="0"/>
              <w:rPr>
                <w:rFonts w:ascii="Calibri" w:hAnsi="Calibri" w:cs="Calibri"/>
                <w:lang w:val="en-US"/>
              </w:rPr>
            </w:pPr>
            <w:r w:rsidRPr="00903F01">
              <w:rPr>
                <w:rFonts w:ascii="Calibri" w:hAnsi="Calibri" w:cs="Calibri"/>
                <w:lang w:val="en-US"/>
              </w:rPr>
              <w:t>Let the vial and syringe assembly sit for a while until the solution becomes clear. This takes about 30-60 seconds.</w:t>
            </w:r>
          </w:p>
        </w:tc>
      </w:tr>
      <w:tr w:rsidR="00556BEA" w:rsidRPr="00903F01" w14:paraId="23E59BFE" w14:textId="77777777" w:rsidTr="00505248">
        <w:tc>
          <w:tcPr>
            <w:tcW w:w="9241" w:type="dxa"/>
            <w:gridSpan w:val="2"/>
          </w:tcPr>
          <w:p w14:paraId="44664EB0" w14:textId="77777777" w:rsidR="00556BEA" w:rsidRPr="00903F01" w:rsidRDefault="00556BEA" w:rsidP="00D574FF">
            <w:pPr>
              <w:spacing w:before="120" w:after="120"/>
              <w:rPr>
                <w:rFonts w:ascii="Calibri" w:hAnsi="Calibri" w:cs="Calibri"/>
                <w:lang w:val="en-US"/>
              </w:rPr>
            </w:pPr>
            <w:r w:rsidRPr="00903F01">
              <w:rPr>
                <w:rFonts w:ascii="Calibri" w:hAnsi="Calibri" w:cs="Calibri"/>
                <w:noProof/>
              </w:rPr>
              <w:t>Following reconstitution, the resulting solution should be clear, colourless to pale yellow, and essentiall</w:t>
            </w:r>
            <w:r w:rsidRPr="00903F01">
              <w:rPr>
                <w:rFonts w:ascii="Calibri" w:hAnsi="Calibri" w:cs="Calibri"/>
              </w:rPr>
              <w:t>y free of foreign particulates. Discard the vaccine if particulates are present and/or if it appears discoloured.</w:t>
            </w:r>
          </w:p>
        </w:tc>
      </w:tr>
      <w:tr w:rsidR="00556BEA" w:rsidRPr="00903F01" w14:paraId="07D6CDFD" w14:textId="77777777" w:rsidTr="00505248">
        <w:tc>
          <w:tcPr>
            <w:tcW w:w="2694" w:type="dxa"/>
          </w:tcPr>
          <w:p w14:paraId="3A9E21E3" w14:textId="77777777" w:rsidR="00556BEA" w:rsidRPr="00903F01" w:rsidRDefault="00556BEA" w:rsidP="00D574FF">
            <w:pPr>
              <w:spacing w:before="120"/>
              <w:ind w:left="-110"/>
              <w:rPr>
                <w:rFonts w:ascii="Calibri" w:hAnsi="Calibri" w:cs="Calibri"/>
              </w:rPr>
            </w:pPr>
            <w:r w:rsidRPr="00903F01">
              <w:rPr>
                <w:rFonts w:ascii="Calibri" w:hAnsi="Calibri" w:cs="Calibri"/>
                <w:noProof/>
                <w:color w:val="2B579A"/>
                <w:shd w:val="clear" w:color="auto" w:fill="E6E6E6"/>
              </w:rPr>
              <w:drawing>
                <wp:inline distT="0" distB="0" distL="0" distR="0" wp14:anchorId="22E07331" wp14:editId="6BB5A7EB">
                  <wp:extent cx="1724891" cy="1403553"/>
                  <wp:effectExtent l="0" t="0" r="889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38930" cy="1414977"/>
                          </a:xfrm>
                          <a:prstGeom prst="rect">
                            <a:avLst/>
                          </a:prstGeom>
                        </pic:spPr>
                      </pic:pic>
                    </a:graphicData>
                  </a:graphic>
                </wp:inline>
              </w:drawing>
            </w:r>
          </w:p>
        </w:tc>
        <w:tc>
          <w:tcPr>
            <w:tcW w:w="6547" w:type="dxa"/>
          </w:tcPr>
          <w:p w14:paraId="5F86C74C" w14:textId="77777777" w:rsidR="00556BEA" w:rsidRPr="00903F01" w:rsidRDefault="00556BEA" w:rsidP="001533B3">
            <w:pPr>
              <w:pStyle w:val="ListParagraph"/>
              <w:numPr>
                <w:ilvl w:val="0"/>
                <w:numId w:val="10"/>
              </w:numPr>
              <w:spacing w:after="120"/>
              <w:ind w:left="357" w:hanging="357"/>
              <w:contextualSpacing w:val="0"/>
              <w:rPr>
                <w:rFonts w:ascii="Calibri" w:hAnsi="Calibri" w:cs="Calibri"/>
                <w:lang w:val="en-US"/>
              </w:rPr>
            </w:pPr>
            <w:r w:rsidRPr="00903F01">
              <w:rPr>
                <w:rFonts w:ascii="Calibri" w:hAnsi="Calibri" w:cs="Calibri"/>
                <w:lang w:val="en-US"/>
              </w:rPr>
              <w:t>Withdraw the entire volume of the reconstituted QDENGA solution with the same syringe until an air bubble appears in the syringe.</w:t>
            </w:r>
          </w:p>
          <w:p w14:paraId="34D12602" w14:textId="77777777" w:rsidR="002F0C3D" w:rsidRDefault="00556BEA" w:rsidP="001533B3">
            <w:pPr>
              <w:pStyle w:val="ListParagraph"/>
              <w:numPr>
                <w:ilvl w:val="0"/>
                <w:numId w:val="10"/>
              </w:numPr>
              <w:spacing w:after="120"/>
              <w:ind w:left="357" w:hanging="357"/>
              <w:contextualSpacing w:val="0"/>
              <w:rPr>
                <w:rFonts w:ascii="Calibri" w:hAnsi="Calibri" w:cs="Calibri"/>
                <w:lang w:val="en-US"/>
              </w:rPr>
            </w:pPr>
            <w:r w:rsidRPr="00903F01">
              <w:rPr>
                <w:rFonts w:ascii="Calibri" w:hAnsi="Calibri" w:cs="Calibri"/>
                <w:lang w:val="en-US"/>
              </w:rPr>
              <w:t xml:space="preserve">Remove the needle syringe assembly from the vial. </w:t>
            </w:r>
          </w:p>
          <w:p w14:paraId="50989389" w14:textId="4D403F81" w:rsidR="00556BEA" w:rsidRPr="00903F01" w:rsidRDefault="00556BEA" w:rsidP="001533B3">
            <w:pPr>
              <w:pStyle w:val="ListParagraph"/>
              <w:numPr>
                <w:ilvl w:val="0"/>
                <w:numId w:val="10"/>
              </w:numPr>
              <w:spacing w:after="120"/>
              <w:ind w:left="357" w:hanging="357"/>
              <w:contextualSpacing w:val="0"/>
              <w:rPr>
                <w:rFonts w:ascii="Calibri" w:hAnsi="Calibri" w:cs="Calibri"/>
                <w:lang w:val="en-US"/>
              </w:rPr>
            </w:pPr>
            <w:r w:rsidRPr="00903F01">
              <w:rPr>
                <w:rFonts w:ascii="Calibri" w:hAnsi="Calibri" w:cs="Calibri"/>
                <w:lang w:val="en-US"/>
              </w:rPr>
              <w:t>Hold the syringe with the needle pointing upwards, tap the side of the syringe to bring the air bubble to the top, discard the attached needle and replace with a new sterile needle, expel the air bubble until a small drop of the liquid forms at the top of the needle. The recommended needle is 25G 16 mm.</w:t>
            </w:r>
          </w:p>
          <w:p w14:paraId="0860E250" w14:textId="77777777" w:rsidR="00556BEA" w:rsidRPr="00903F01" w:rsidRDefault="00556BEA" w:rsidP="001533B3">
            <w:pPr>
              <w:pStyle w:val="ListParagraph"/>
              <w:numPr>
                <w:ilvl w:val="0"/>
                <w:numId w:val="10"/>
              </w:numPr>
              <w:spacing w:after="120"/>
              <w:ind w:left="357" w:hanging="357"/>
              <w:contextualSpacing w:val="0"/>
              <w:rPr>
                <w:rFonts w:ascii="Calibri" w:hAnsi="Calibri" w:cs="Calibri"/>
                <w:lang w:val="en-US"/>
              </w:rPr>
            </w:pPr>
            <w:r w:rsidRPr="00903F01">
              <w:rPr>
                <w:rFonts w:ascii="Calibri" w:hAnsi="Calibri" w:cs="Calibri"/>
                <w:lang w:val="en-US"/>
              </w:rPr>
              <w:t>QDENGA is ready to be administered by subcutaneous injection.</w:t>
            </w:r>
          </w:p>
        </w:tc>
      </w:tr>
    </w:tbl>
    <w:p w14:paraId="309E7C32" w14:textId="64F652F2" w:rsidR="00556BEA" w:rsidRPr="00903F01" w:rsidRDefault="00556BEA" w:rsidP="000600E2">
      <w:pPr>
        <w:spacing w:before="120" w:after="240" w:line="240" w:lineRule="auto"/>
        <w:rPr>
          <w:rFonts w:ascii="Calibri" w:hAnsi="Calibri" w:cs="Calibri"/>
          <w:noProof/>
        </w:rPr>
      </w:pPr>
      <w:r w:rsidRPr="00903F01">
        <w:rPr>
          <w:rFonts w:ascii="Calibri" w:hAnsi="Calibri" w:cs="Calibri"/>
          <w:noProof/>
        </w:rPr>
        <w:t>QDENGA should be administered immediately after reconstitution. Chemical and physical in</w:t>
      </w:r>
      <w:r w:rsidR="0010585B" w:rsidRPr="00903F01">
        <w:rPr>
          <w:rFonts w:ascii="Calibri" w:hAnsi="Calibri" w:cs="Calibri"/>
          <w:noProof/>
        </w:rPr>
        <w:noBreakHyphen/>
      </w:r>
      <w:r w:rsidRPr="00903F01">
        <w:rPr>
          <w:rFonts w:ascii="Calibri" w:hAnsi="Calibri" w:cs="Calibri"/>
          <w:noProof/>
        </w:rPr>
        <w:t>use stability have been demonstrated for 2 hours from the time of reconstitution of the vaccine vial. After this time period, the vaccine must be discarded. Do not return it to the refrigerator.</w:t>
      </w:r>
    </w:p>
    <w:p w14:paraId="16A6DC65" w14:textId="3508C4FE" w:rsidR="001A3992" w:rsidRPr="00903F01" w:rsidRDefault="007B2BFE" w:rsidP="00B66B64">
      <w:pPr>
        <w:pStyle w:val="Heading2"/>
        <w:numPr>
          <w:ilvl w:val="1"/>
          <w:numId w:val="35"/>
        </w:numPr>
        <w:spacing w:before="240" w:after="200" w:line="276" w:lineRule="auto"/>
        <w:ind w:left="578" w:hanging="578"/>
        <w:rPr>
          <w:rFonts w:ascii="Calibri" w:hAnsi="Calibri" w:cs="Calibri"/>
          <w:caps/>
          <w:smallCaps w:val="0"/>
          <w:sz w:val="28"/>
          <w:szCs w:val="28"/>
        </w:rPr>
      </w:pPr>
      <w:bookmarkStart w:id="2" w:name="_Ref167981592"/>
      <w:r w:rsidRPr="00903F01">
        <w:rPr>
          <w:rFonts w:ascii="Calibri" w:hAnsi="Calibri" w:cs="Calibri"/>
          <w:caps/>
          <w:smallCaps w:val="0"/>
          <w:sz w:val="28"/>
          <w:szCs w:val="28"/>
        </w:rPr>
        <w:t>CONTRAINDICATIONS</w:t>
      </w:r>
      <w:bookmarkEnd w:id="2"/>
    </w:p>
    <w:p w14:paraId="165CE85E" w14:textId="42B04928" w:rsidR="00D05022" w:rsidRPr="00903F01" w:rsidRDefault="00D05022" w:rsidP="00C07D0F">
      <w:pPr>
        <w:pStyle w:val="ListParagraph"/>
        <w:keepNext/>
        <w:keepLines/>
        <w:numPr>
          <w:ilvl w:val="0"/>
          <w:numId w:val="10"/>
        </w:numPr>
        <w:spacing w:before="240" w:after="0" w:line="240" w:lineRule="auto"/>
        <w:ind w:left="357" w:hanging="357"/>
        <w:contextualSpacing w:val="0"/>
        <w:rPr>
          <w:rFonts w:ascii="Calibri" w:hAnsi="Calibri" w:cs="Calibri"/>
          <w:lang w:val="en-US"/>
        </w:rPr>
      </w:pPr>
      <w:r w:rsidRPr="00903F01">
        <w:rPr>
          <w:rFonts w:ascii="Calibri" w:hAnsi="Calibri" w:cs="Calibri"/>
          <w:lang w:val="en-US"/>
        </w:rPr>
        <w:t>Hypersensitivity to the active substances or to any of the excipients</w:t>
      </w:r>
      <w:r w:rsidR="00E9689F" w:rsidRPr="00903F01">
        <w:rPr>
          <w:rFonts w:ascii="Calibri" w:hAnsi="Calibri" w:cs="Calibri"/>
          <w:lang w:val="en-US"/>
        </w:rPr>
        <w:t xml:space="preserve"> listed in </w:t>
      </w:r>
      <w:r w:rsidR="009A6AF7" w:rsidRPr="00903F01">
        <w:rPr>
          <w:rFonts w:ascii="Calibri" w:hAnsi="Calibri" w:cs="Calibri"/>
        </w:rPr>
        <w:t>section</w:t>
      </w:r>
      <w:r w:rsidR="00717E2B" w:rsidRPr="00903F01">
        <w:rPr>
          <w:rFonts w:ascii="Calibri" w:hAnsi="Calibri" w:cs="Calibri"/>
        </w:rPr>
        <w:t xml:space="preserve"> </w:t>
      </w:r>
      <w:r w:rsidR="00717E2B" w:rsidRPr="00903F01">
        <w:rPr>
          <w:rFonts w:ascii="Calibri" w:hAnsi="Calibri" w:cs="Calibri"/>
          <w:color w:val="2B579A"/>
          <w:shd w:val="clear" w:color="auto" w:fill="E6E6E6"/>
        </w:rPr>
        <w:fldChar w:fldCharType="begin"/>
      </w:r>
      <w:r w:rsidR="00717E2B" w:rsidRPr="00903F01">
        <w:rPr>
          <w:rFonts w:ascii="Calibri" w:hAnsi="Calibri" w:cs="Calibri"/>
        </w:rPr>
        <w:instrText xml:space="preserve"> REF _Ref167981272 \w \h  \* MERGEFORMAT </w:instrText>
      </w:r>
      <w:r w:rsidR="00717E2B" w:rsidRPr="00903F01">
        <w:rPr>
          <w:rFonts w:ascii="Calibri" w:hAnsi="Calibri" w:cs="Calibri"/>
          <w:color w:val="2B579A"/>
          <w:shd w:val="clear" w:color="auto" w:fill="E6E6E6"/>
        </w:rPr>
      </w:r>
      <w:r w:rsidR="00717E2B" w:rsidRPr="00903F01">
        <w:rPr>
          <w:rFonts w:ascii="Calibri" w:hAnsi="Calibri" w:cs="Calibri"/>
          <w:color w:val="2B579A"/>
          <w:shd w:val="clear" w:color="auto" w:fill="E6E6E6"/>
        </w:rPr>
        <w:fldChar w:fldCharType="separate"/>
      </w:r>
      <w:r w:rsidR="00163DB5">
        <w:rPr>
          <w:rFonts w:ascii="Calibri" w:hAnsi="Calibri" w:cs="Calibri"/>
        </w:rPr>
        <w:t>6.1</w:t>
      </w:r>
      <w:r w:rsidR="00717E2B" w:rsidRPr="00903F01">
        <w:rPr>
          <w:rFonts w:ascii="Calibri" w:hAnsi="Calibri" w:cs="Calibri"/>
          <w:color w:val="2B579A"/>
          <w:shd w:val="clear" w:color="auto" w:fill="E6E6E6"/>
        </w:rPr>
        <w:fldChar w:fldCharType="end"/>
      </w:r>
      <w:r w:rsidR="00717E2B" w:rsidRPr="002D7CF6">
        <w:rPr>
          <w:rFonts w:ascii="Calibri" w:hAnsi="Calibri" w:cs="Calibri"/>
          <w:lang w:val="en-US"/>
        </w:rPr>
        <w:fldChar w:fldCharType="begin"/>
      </w:r>
      <w:r w:rsidR="00717E2B" w:rsidRPr="002D7CF6">
        <w:rPr>
          <w:rFonts w:ascii="Calibri" w:hAnsi="Calibri" w:cs="Calibri"/>
          <w:lang w:val="en-US"/>
        </w:rPr>
        <w:instrText xml:space="preserve"> REF _Ref167981272 \h  \* MERGEFORMAT </w:instrText>
      </w:r>
      <w:r w:rsidR="00717E2B" w:rsidRPr="002D7CF6">
        <w:rPr>
          <w:rFonts w:ascii="Calibri" w:hAnsi="Calibri" w:cs="Calibri"/>
          <w:lang w:val="en-US"/>
        </w:rPr>
      </w:r>
      <w:r w:rsidR="00717E2B" w:rsidRPr="002D7CF6">
        <w:rPr>
          <w:rFonts w:ascii="Calibri" w:hAnsi="Calibri" w:cs="Calibri"/>
          <w:lang w:val="en-US"/>
        </w:rPr>
        <w:fldChar w:fldCharType="separate"/>
      </w:r>
      <w:r w:rsidR="00163DB5" w:rsidRPr="002D7CF6">
        <w:rPr>
          <w:rFonts w:ascii="Calibri" w:hAnsi="Calibri" w:cs="Calibri"/>
          <w:lang w:val="en-US"/>
        </w:rPr>
        <w:t xml:space="preserve">  LIST OF EXCIPIENTS</w:t>
      </w:r>
      <w:r w:rsidR="00717E2B" w:rsidRPr="002D7CF6">
        <w:rPr>
          <w:rFonts w:ascii="Calibri" w:hAnsi="Calibri" w:cs="Calibri"/>
          <w:lang w:val="en-US"/>
        </w:rPr>
        <w:fldChar w:fldCharType="end"/>
      </w:r>
      <w:r w:rsidR="00352E34" w:rsidRPr="00903F01">
        <w:rPr>
          <w:rFonts w:ascii="Calibri" w:hAnsi="Calibri" w:cs="Calibri"/>
          <w:lang w:val="en-US"/>
        </w:rPr>
        <w:t>,</w:t>
      </w:r>
      <w:r w:rsidRPr="00903F01">
        <w:rPr>
          <w:rFonts w:ascii="Calibri" w:hAnsi="Calibri" w:cs="Calibri"/>
          <w:lang w:val="en-US"/>
        </w:rPr>
        <w:t xml:space="preserve"> or hypersensitivity to a previous dose of QDENGA</w:t>
      </w:r>
      <w:r w:rsidR="004B6F9C" w:rsidRPr="00903F01">
        <w:rPr>
          <w:rFonts w:ascii="Calibri" w:hAnsi="Calibri" w:cs="Calibri"/>
          <w:lang w:val="en-US"/>
        </w:rPr>
        <w:t>.</w:t>
      </w:r>
    </w:p>
    <w:p w14:paraId="054B29AE" w14:textId="7673EDC4" w:rsidR="00D05022" w:rsidRPr="00903F01" w:rsidRDefault="00D05022" w:rsidP="00342DEF">
      <w:pPr>
        <w:pStyle w:val="ListParagraph"/>
        <w:numPr>
          <w:ilvl w:val="0"/>
          <w:numId w:val="10"/>
        </w:numPr>
        <w:spacing w:before="120" w:after="0" w:line="240" w:lineRule="auto"/>
        <w:ind w:left="357" w:hanging="357"/>
        <w:contextualSpacing w:val="0"/>
        <w:rPr>
          <w:rFonts w:ascii="Calibri" w:hAnsi="Calibri" w:cs="Calibri"/>
          <w:lang w:val="en-US"/>
        </w:rPr>
      </w:pPr>
      <w:r w:rsidRPr="00903F01">
        <w:rPr>
          <w:rFonts w:ascii="Calibri" w:hAnsi="Calibri" w:cs="Calibri"/>
          <w:lang w:val="en-US"/>
        </w:rPr>
        <w:t>Individuals with congenital or acquired immune deficiency, including</w:t>
      </w:r>
      <w:r w:rsidR="00097706">
        <w:rPr>
          <w:rFonts w:ascii="Calibri" w:hAnsi="Calibri" w:cs="Calibri"/>
          <w:lang w:val="en-US"/>
        </w:rPr>
        <w:t xml:space="preserve"> those receiving</w:t>
      </w:r>
      <w:r w:rsidRPr="00903F01">
        <w:rPr>
          <w:rFonts w:ascii="Calibri" w:hAnsi="Calibri" w:cs="Calibri"/>
          <w:lang w:val="en-US"/>
        </w:rPr>
        <w:t xml:space="preserve"> immunosuppressive therapies such as high doses of systemic corticosteroids (e.g. 20</w:t>
      </w:r>
      <w:r w:rsidR="00527DEC" w:rsidRPr="00903F01">
        <w:rPr>
          <w:rFonts w:ascii="Calibri" w:hAnsi="Calibri" w:cs="Calibri"/>
          <w:lang w:val="en-US"/>
        </w:rPr>
        <w:t xml:space="preserve"> </w:t>
      </w:r>
      <w:r w:rsidRPr="00903F01">
        <w:rPr>
          <w:rFonts w:ascii="Calibri" w:hAnsi="Calibri" w:cs="Calibri"/>
          <w:lang w:val="en-US"/>
        </w:rPr>
        <w:t>mg/day or 2</w:t>
      </w:r>
      <w:r w:rsidR="00527DEC" w:rsidRPr="00903F01">
        <w:rPr>
          <w:rFonts w:ascii="Calibri" w:hAnsi="Calibri" w:cs="Calibri"/>
          <w:lang w:val="en-US"/>
        </w:rPr>
        <w:t xml:space="preserve"> </w:t>
      </w:r>
      <w:r w:rsidRPr="00903F01">
        <w:rPr>
          <w:rFonts w:ascii="Calibri" w:hAnsi="Calibri" w:cs="Calibri"/>
          <w:lang w:val="en-US"/>
        </w:rPr>
        <w:t xml:space="preserve">mg/kg/day of prednisone for 2 weeks or more) within 4 weeks prior to vaccination, </w:t>
      </w:r>
      <w:r w:rsidR="00097706" w:rsidRPr="00097706">
        <w:rPr>
          <w:rFonts w:ascii="Calibri" w:hAnsi="Calibri" w:cs="Calibri"/>
          <w:lang w:val="en-US"/>
        </w:rPr>
        <w:t>or any other medicinal product with known immunosuppressive properties including chemotherapy</w:t>
      </w:r>
      <w:r w:rsidR="004B6F9C" w:rsidRPr="00903F01">
        <w:rPr>
          <w:rFonts w:ascii="Calibri" w:hAnsi="Calibri" w:cs="Calibri"/>
          <w:lang w:val="en-US"/>
        </w:rPr>
        <w:t>.</w:t>
      </w:r>
    </w:p>
    <w:p w14:paraId="2F8AAF49" w14:textId="649F9A5D" w:rsidR="00D05022" w:rsidRPr="00903F01" w:rsidRDefault="00D05022" w:rsidP="00342DEF">
      <w:pPr>
        <w:pStyle w:val="ListParagraph"/>
        <w:numPr>
          <w:ilvl w:val="0"/>
          <w:numId w:val="10"/>
        </w:numPr>
        <w:spacing w:before="120" w:after="0" w:line="240" w:lineRule="auto"/>
        <w:ind w:left="357" w:hanging="357"/>
        <w:contextualSpacing w:val="0"/>
        <w:rPr>
          <w:rFonts w:ascii="Calibri" w:hAnsi="Calibri" w:cs="Calibri"/>
          <w:lang w:val="en-US"/>
        </w:rPr>
      </w:pPr>
      <w:r w:rsidRPr="00903F01">
        <w:rPr>
          <w:rFonts w:ascii="Calibri" w:hAnsi="Calibri" w:cs="Calibri"/>
          <w:lang w:val="en-US"/>
        </w:rPr>
        <w:t>Individuals with symptomatic HIV infection or with asymptomatic HIV infection when accompanied by evidence of impaired immune function</w:t>
      </w:r>
      <w:r w:rsidR="004B6F9C" w:rsidRPr="00903F01">
        <w:rPr>
          <w:rFonts w:ascii="Calibri" w:hAnsi="Calibri" w:cs="Calibri"/>
          <w:lang w:val="en-US"/>
        </w:rPr>
        <w:t>.</w:t>
      </w:r>
    </w:p>
    <w:p w14:paraId="76734A66" w14:textId="58756F30" w:rsidR="00D05022" w:rsidRPr="00903F01" w:rsidRDefault="00D05022" w:rsidP="00342DEF">
      <w:pPr>
        <w:pStyle w:val="ListParagraph"/>
        <w:numPr>
          <w:ilvl w:val="0"/>
          <w:numId w:val="10"/>
        </w:numPr>
        <w:spacing w:before="120" w:after="0" w:line="240" w:lineRule="auto"/>
        <w:ind w:left="357" w:hanging="357"/>
        <w:contextualSpacing w:val="0"/>
        <w:rPr>
          <w:rFonts w:ascii="Calibri" w:hAnsi="Calibri" w:cs="Calibri"/>
          <w:lang w:val="en-US"/>
        </w:rPr>
      </w:pPr>
      <w:r w:rsidRPr="00903F01">
        <w:rPr>
          <w:rFonts w:ascii="Calibri" w:hAnsi="Calibri" w:cs="Calibri"/>
          <w:lang w:val="en-US"/>
        </w:rPr>
        <w:t xml:space="preserve">Pregnant women (see </w:t>
      </w:r>
      <w:r w:rsidR="009A6AF7" w:rsidRPr="00903F01">
        <w:rPr>
          <w:rFonts w:ascii="Calibri" w:hAnsi="Calibri" w:cs="Calibri"/>
          <w:lang w:val="en-US"/>
        </w:rPr>
        <w:t>section</w:t>
      </w:r>
      <w:r w:rsidR="004B6F9C" w:rsidRPr="00903F01">
        <w:rPr>
          <w:rFonts w:ascii="Calibri" w:hAnsi="Calibri" w:cs="Calibri"/>
          <w:lang w:val="en-US"/>
        </w:rPr>
        <w:t xml:space="preserve"> </w:t>
      </w:r>
      <w:r w:rsidR="004B6F9C" w:rsidRPr="00903F01">
        <w:rPr>
          <w:rFonts w:ascii="Calibri" w:hAnsi="Calibri" w:cs="Calibri"/>
          <w:color w:val="2B579A"/>
          <w:shd w:val="clear" w:color="auto" w:fill="E6E6E6"/>
          <w:lang w:val="en-US"/>
        </w:rPr>
        <w:fldChar w:fldCharType="begin"/>
      </w:r>
      <w:r w:rsidR="004B6F9C" w:rsidRPr="00903F01">
        <w:rPr>
          <w:rFonts w:ascii="Calibri" w:hAnsi="Calibri" w:cs="Calibri"/>
          <w:lang w:val="en-US"/>
        </w:rPr>
        <w:instrText xml:space="preserve"> REF _Ref167981391 \r \h  \* MERGEFORMAT </w:instrText>
      </w:r>
      <w:r w:rsidR="004B6F9C" w:rsidRPr="00903F01">
        <w:rPr>
          <w:rFonts w:ascii="Calibri" w:hAnsi="Calibri" w:cs="Calibri"/>
          <w:color w:val="2B579A"/>
          <w:shd w:val="clear" w:color="auto" w:fill="E6E6E6"/>
          <w:lang w:val="en-US"/>
        </w:rPr>
      </w:r>
      <w:r w:rsidR="004B6F9C" w:rsidRPr="00903F01">
        <w:rPr>
          <w:rFonts w:ascii="Calibri" w:hAnsi="Calibri" w:cs="Calibri"/>
          <w:color w:val="2B579A"/>
          <w:shd w:val="clear" w:color="auto" w:fill="E6E6E6"/>
          <w:lang w:val="en-US"/>
        </w:rPr>
        <w:fldChar w:fldCharType="separate"/>
      </w:r>
      <w:r w:rsidR="00163DB5">
        <w:rPr>
          <w:rFonts w:ascii="Calibri" w:hAnsi="Calibri" w:cs="Calibri"/>
          <w:lang w:val="en-US"/>
        </w:rPr>
        <w:t>4.6</w:t>
      </w:r>
      <w:r w:rsidR="004B6F9C" w:rsidRPr="00903F01">
        <w:rPr>
          <w:rFonts w:ascii="Calibri" w:hAnsi="Calibri" w:cs="Calibri"/>
          <w:color w:val="2B579A"/>
          <w:shd w:val="clear" w:color="auto" w:fill="E6E6E6"/>
          <w:lang w:val="en-US"/>
        </w:rPr>
        <w:fldChar w:fldCharType="end"/>
      </w:r>
      <w:r w:rsidR="004B6F9C" w:rsidRPr="00903F01">
        <w:rPr>
          <w:rFonts w:ascii="Calibri" w:hAnsi="Calibri" w:cs="Calibri"/>
          <w:lang w:val="en-US"/>
        </w:rPr>
        <w:t xml:space="preserve"> </w:t>
      </w:r>
      <w:r w:rsidR="004B6F9C" w:rsidRPr="00903F01">
        <w:rPr>
          <w:rFonts w:ascii="Calibri" w:hAnsi="Calibri" w:cs="Calibri"/>
          <w:color w:val="2B579A"/>
          <w:shd w:val="clear" w:color="auto" w:fill="E6E6E6"/>
          <w:lang w:val="en-US"/>
        </w:rPr>
        <w:fldChar w:fldCharType="begin"/>
      </w:r>
      <w:r w:rsidR="004B6F9C" w:rsidRPr="00903F01">
        <w:rPr>
          <w:rFonts w:ascii="Calibri" w:hAnsi="Calibri" w:cs="Calibri"/>
          <w:lang w:val="en-US"/>
        </w:rPr>
        <w:instrText xml:space="preserve"> REF _Ref167981391 \h  \* MERGEFORMAT </w:instrText>
      </w:r>
      <w:r w:rsidR="004B6F9C" w:rsidRPr="00903F01">
        <w:rPr>
          <w:rFonts w:ascii="Calibri" w:hAnsi="Calibri" w:cs="Calibri"/>
          <w:color w:val="2B579A"/>
          <w:shd w:val="clear" w:color="auto" w:fill="E6E6E6"/>
          <w:lang w:val="en-US"/>
        </w:rPr>
      </w:r>
      <w:r w:rsidR="004B6F9C" w:rsidRPr="00903F01">
        <w:rPr>
          <w:rFonts w:ascii="Calibri" w:hAnsi="Calibri" w:cs="Calibri"/>
          <w:color w:val="2B579A"/>
          <w:shd w:val="clear" w:color="auto" w:fill="E6E6E6"/>
          <w:lang w:val="en-US"/>
        </w:rPr>
        <w:fldChar w:fldCharType="separate"/>
      </w:r>
      <w:r w:rsidR="00163DB5" w:rsidRPr="002D7CF6">
        <w:rPr>
          <w:rFonts w:ascii="Calibri" w:hAnsi="Calibri" w:cs="Calibri"/>
          <w:lang w:val="en-US"/>
        </w:rPr>
        <w:t>FERTILITY, PREGNANCY AND LACTATION</w:t>
      </w:r>
      <w:r w:rsidR="004B6F9C" w:rsidRPr="00903F01">
        <w:rPr>
          <w:rFonts w:ascii="Calibri" w:hAnsi="Calibri" w:cs="Calibri"/>
          <w:color w:val="2B579A"/>
          <w:shd w:val="clear" w:color="auto" w:fill="E6E6E6"/>
          <w:lang w:val="en-US"/>
        </w:rPr>
        <w:fldChar w:fldCharType="end"/>
      </w:r>
      <w:r w:rsidR="00A4663B" w:rsidRPr="00903F01">
        <w:rPr>
          <w:rFonts w:ascii="Calibri" w:hAnsi="Calibri" w:cs="Calibri"/>
          <w:lang w:val="en-US"/>
        </w:rPr>
        <w:t>)</w:t>
      </w:r>
      <w:r w:rsidR="004B6F9C" w:rsidRPr="00903F01">
        <w:rPr>
          <w:rFonts w:ascii="Calibri" w:hAnsi="Calibri" w:cs="Calibri"/>
          <w:lang w:val="en-US"/>
        </w:rPr>
        <w:t>.</w:t>
      </w:r>
    </w:p>
    <w:p w14:paraId="5B907AE2" w14:textId="2C376F5D" w:rsidR="0037513E" w:rsidRPr="00903F01" w:rsidRDefault="00D05022" w:rsidP="00F90C1E">
      <w:pPr>
        <w:pStyle w:val="ListParagraph"/>
        <w:numPr>
          <w:ilvl w:val="0"/>
          <w:numId w:val="10"/>
        </w:numPr>
        <w:spacing w:before="120" w:after="240" w:line="240" w:lineRule="auto"/>
        <w:ind w:left="357" w:hanging="357"/>
        <w:contextualSpacing w:val="0"/>
        <w:rPr>
          <w:rFonts w:ascii="Calibri" w:hAnsi="Calibri" w:cs="Calibri"/>
          <w:lang w:val="en-US"/>
        </w:rPr>
      </w:pPr>
      <w:r w:rsidRPr="00903F01">
        <w:rPr>
          <w:rFonts w:ascii="Calibri" w:hAnsi="Calibri" w:cs="Calibri"/>
          <w:lang w:val="en-US"/>
        </w:rPr>
        <w:t>Breast</w:t>
      </w:r>
      <w:r w:rsidR="00717E2B" w:rsidRPr="00903F01">
        <w:rPr>
          <w:rFonts w:ascii="Calibri" w:hAnsi="Calibri" w:cs="Calibri"/>
          <w:lang w:val="en-US"/>
        </w:rPr>
        <w:t>-</w:t>
      </w:r>
      <w:r w:rsidRPr="00903F01">
        <w:rPr>
          <w:rFonts w:ascii="Calibri" w:hAnsi="Calibri" w:cs="Calibri"/>
          <w:lang w:val="en-US"/>
        </w:rPr>
        <w:t xml:space="preserve">feeding women (see </w:t>
      </w:r>
      <w:r w:rsidR="009A6AF7" w:rsidRPr="00903F01">
        <w:rPr>
          <w:rFonts w:ascii="Calibri" w:hAnsi="Calibri" w:cs="Calibri"/>
          <w:lang w:val="en-US"/>
        </w:rPr>
        <w:t>section</w:t>
      </w:r>
      <w:r w:rsidR="004B6F9C" w:rsidRPr="00903F01">
        <w:rPr>
          <w:rFonts w:ascii="Calibri" w:hAnsi="Calibri" w:cs="Calibri"/>
          <w:lang w:val="en-US"/>
        </w:rPr>
        <w:t xml:space="preserve"> </w:t>
      </w:r>
      <w:r w:rsidR="004B6F9C" w:rsidRPr="00903F01">
        <w:rPr>
          <w:rFonts w:ascii="Calibri" w:hAnsi="Calibri" w:cs="Calibri"/>
          <w:color w:val="2B579A"/>
          <w:shd w:val="clear" w:color="auto" w:fill="E6E6E6"/>
          <w:lang w:val="en-US"/>
        </w:rPr>
        <w:fldChar w:fldCharType="begin"/>
      </w:r>
      <w:r w:rsidR="004B6F9C" w:rsidRPr="00903F01">
        <w:rPr>
          <w:rFonts w:ascii="Calibri" w:hAnsi="Calibri" w:cs="Calibri"/>
          <w:lang w:val="en-US"/>
        </w:rPr>
        <w:instrText xml:space="preserve"> REF _Ref167981391 \r \h  \* MERGEFORMAT </w:instrText>
      </w:r>
      <w:r w:rsidR="004B6F9C" w:rsidRPr="00903F01">
        <w:rPr>
          <w:rFonts w:ascii="Calibri" w:hAnsi="Calibri" w:cs="Calibri"/>
          <w:color w:val="2B579A"/>
          <w:shd w:val="clear" w:color="auto" w:fill="E6E6E6"/>
          <w:lang w:val="en-US"/>
        </w:rPr>
      </w:r>
      <w:r w:rsidR="004B6F9C" w:rsidRPr="00903F01">
        <w:rPr>
          <w:rFonts w:ascii="Calibri" w:hAnsi="Calibri" w:cs="Calibri"/>
          <w:color w:val="2B579A"/>
          <w:shd w:val="clear" w:color="auto" w:fill="E6E6E6"/>
          <w:lang w:val="en-US"/>
        </w:rPr>
        <w:fldChar w:fldCharType="separate"/>
      </w:r>
      <w:r w:rsidR="00163DB5">
        <w:rPr>
          <w:rFonts w:ascii="Calibri" w:hAnsi="Calibri" w:cs="Calibri"/>
          <w:lang w:val="en-US"/>
        </w:rPr>
        <w:t>4.6</w:t>
      </w:r>
      <w:r w:rsidR="004B6F9C" w:rsidRPr="00903F01">
        <w:rPr>
          <w:rFonts w:ascii="Calibri" w:hAnsi="Calibri" w:cs="Calibri"/>
          <w:color w:val="2B579A"/>
          <w:shd w:val="clear" w:color="auto" w:fill="E6E6E6"/>
          <w:lang w:val="en-US"/>
        </w:rPr>
        <w:fldChar w:fldCharType="end"/>
      </w:r>
      <w:r w:rsidR="004B6F9C" w:rsidRPr="00903F01">
        <w:rPr>
          <w:rFonts w:ascii="Calibri" w:hAnsi="Calibri" w:cs="Calibri"/>
          <w:lang w:val="en-US"/>
        </w:rPr>
        <w:t xml:space="preserve"> </w:t>
      </w:r>
      <w:r w:rsidR="004B6F9C" w:rsidRPr="00903F01">
        <w:rPr>
          <w:rFonts w:ascii="Calibri" w:hAnsi="Calibri" w:cs="Calibri"/>
          <w:color w:val="2B579A"/>
          <w:shd w:val="clear" w:color="auto" w:fill="E6E6E6"/>
          <w:lang w:val="en-US"/>
        </w:rPr>
        <w:fldChar w:fldCharType="begin"/>
      </w:r>
      <w:r w:rsidR="004B6F9C" w:rsidRPr="00903F01">
        <w:rPr>
          <w:rFonts w:ascii="Calibri" w:hAnsi="Calibri" w:cs="Calibri"/>
          <w:lang w:val="en-US"/>
        </w:rPr>
        <w:instrText xml:space="preserve"> REF _Ref167981391 \h  \* MERGEFORMAT </w:instrText>
      </w:r>
      <w:r w:rsidR="004B6F9C" w:rsidRPr="00903F01">
        <w:rPr>
          <w:rFonts w:ascii="Calibri" w:hAnsi="Calibri" w:cs="Calibri"/>
          <w:color w:val="2B579A"/>
          <w:shd w:val="clear" w:color="auto" w:fill="E6E6E6"/>
          <w:lang w:val="en-US"/>
        </w:rPr>
      </w:r>
      <w:r w:rsidR="004B6F9C" w:rsidRPr="00903F01">
        <w:rPr>
          <w:rFonts w:ascii="Calibri" w:hAnsi="Calibri" w:cs="Calibri"/>
          <w:color w:val="2B579A"/>
          <w:shd w:val="clear" w:color="auto" w:fill="E6E6E6"/>
          <w:lang w:val="en-US"/>
        </w:rPr>
        <w:fldChar w:fldCharType="separate"/>
      </w:r>
      <w:r w:rsidR="00163DB5" w:rsidRPr="002D7CF6">
        <w:rPr>
          <w:rFonts w:ascii="Calibri" w:hAnsi="Calibri" w:cs="Calibri"/>
          <w:lang w:val="en-US"/>
        </w:rPr>
        <w:t>FERTILITY, PREGNANCY AND LACTATION</w:t>
      </w:r>
      <w:r w:rsidR="004B6F9C" w:rsidRPr="00903F01">
        <w:rPr>
          <w:rFonts w:ascii="Calibri" w:hAnsi="Calibri" w:cs="Calibri"/>
          <w:color w:val="2B579A"/>
          <w:shd w:val="clear" w:color="auto" w:fill="E6E6E6"/>
          <w:lang w:val="en-US"/>
        </w:rPr>
        <w:fldChar w:fldCharType="end"/>
      </w:r>
      <w:r w:rsidR="004B6F9C" w:rsidRPr="00903F01">
        <w:rPr>
          <w:rFonts w:ascii="Calibri" w:hAnsi="Calibri" w:cs="Calibri"/>
          <w:lang w:val="en-US"/>
        </w:rPr>
        <w:t>).</w:t>
      </w:r>
    </w:p>
    <w:p w14:paraId="50C71DB9" w14:textId="1E8D3BCE" w:rsidR="001A3992" w:rsidRPr="00903F01" w:rsidRDefault="007B2BFE" w:rsidP="00B66B64">
      <w:pPr>
        <w:pStyle w:val="Heading2"/>
        <w:numPr>
          <w:ilvl w:val="1"/>
          <w:numId w:val="35"/>
        </w:numPr>
        <w:spacing w:before="240" w:after="200" w:line="276" w:lineRule="auto"/>
        <w:ind w:left="578" w:hanging="578"/>
        <w:rPr>
          <w:rFonts w:ascii="Calibri" w:hAnsi="Calibri" w:cs="Calibri"/>
          <w:caps/>
          <w:smallCaps w:val="0"/>
          <w:sz w:val="28"/>
          <w:szCs w:val="28"/>
        </w:rPr>
      </w:pPr>
      <w:bookmarkStart w:id="3" w:name="_Ref179302420"/>
      <w:r w:rsidRPr="00903F01">
        <w:rPr>
          <w:rFonts w:ascii="Calibri" w:hAnsi="Calibri" w:cs="Calibri"/>
          <w:caps/>
          <w:smallCaps w:val="0"/>
          <w:sz w:val="28"/>
          <w:szCs w:val="28"/>
        </w:rPr>
        <w:lastRenderedPageBreak/>
        <w:t>SPECIAL WARNINGS AND PRECAUTIONS FOR USE</w:t>
      </w:r>
      <w:bookmarkEnd w:id="3"/>
    </w:p>
    <w:p w14:paraId="0CDE7B3C" w14:textId="489D70D3" w:rsidR="00553407" w:rsidRPr="00903F01" w:rsidRDefault="00D3320D" w:rsidP="007B281D">
      <w:pPr>
        <w:pStyle w:val="Heading3"/>
        <w:spacing w:before="240" w:after="120"/>
        <w:rPr>
          <w:rFonts w:ascii="Calibri" w:hAnsi="Calibri" w:cs="Calibri"/>
          <w:i/>
          <w:iCs/>
          <w:sz w:val="22"/>
        </w:rPr>
      </w:pPr>
      <w:r w:rsidRPr="00903F01">
        <w:rPr>
          <w:rFonts w:ascii="Calibri" w:hAnsi="Calibri" w:cs="Calibri"/>
          <w:i/>
          <w:iCs/>
          <w:sz w:val="22"/>
        </w:rPr>
        <w:t xml:space="preserve">Anaphylaxis </w:t>
      </w:r>
    </w:p>
    <w:p w14:paraId="0E288502" w14:textId="6BD199B7" w:rsidR="006E5B66" w:rsidRDefault="006E5B66" w:rsidP="00163DB5">
      <w:pPr>
        <w:spacing w:after="0" w:line="240" w:lineRule="auto"/>
        <w:rPr>
          <w:rFonts w:ascii="Calibri" w:hAnsi="Calibri" w:cs="Calibri"/>
        </w:rPr>
      </w:pPr>
      <w:r w:rsidRPr="00903F01">
        <w:rPr>
          <w:rFonts w:ascii="Calibri" w:hAnsi="Calibri" w:cs="Calibri"/>
        </w:rPr>
        <w:t>Events of anaphylaxis have been reported during post-market</w:t>
      </w:r>
      <w:r w:rsidR="008B0206" w:rsidRPr="00903F01">
        <w:rPr>
          <w:rFonts w:ascii="Calibri" w:hAnsi="Calibri" w:cs="Calibri"/>
        </w:rPr>
        <w:t>ing experience</w:t>
      </w:r>
      <w:r w:rsidR="00551CBE" w:rsidRPr="00903F01">
        <w:rPr>
          <w:rFonts w:ascii="Calibri" w:hAnsi="Calibri" w:cs="Calibri"/>
        </w:rPr>
        <w:t xml:space="preserve"> (</w:t>
      </w:r>
      <w:r w:rsidR="00D15F67" w:rsidRPr="00903F01">
        <w:rPr>
          <w:rFonts w:ascii="Calibri" w:hAnsi="Calibri" w:cs="Calibri"/>
        </w:rPr>
        <w:t>s</w:t>
      </w:r>
      <w:r w:rsidR="00551CBE" w:rsidRPr="00903F01">
        <w:rPr>
          <w:rFonts w:ascii="Calibri" w:hAnsi="Calibri" w:cs="Calibri"/>
        </w:rPr>
        <w:t xml:space="preserve">ee </w:t>
      </w:r>
      <w:r w:rsidR="009A6AF7" w:rsidRPr="00903F01">
        <w:rPr>
          <w:rFonts w:ascii="Calibri" w:hAnsi="Calibri" w:cs="Calibri"/>
        </w:rPr>
        <w:t>section</w:t>
      </w:r>
      <w:r w:rsidR="00551CBE" w:rsidRPr="00903F01">
        <w:rPr>
          <w:rFonts w:ascii="Calibri" w:hAnsi="Calibri" w:cs="Calibri"/>
        </w:rPr>
        <w:t xml:space="preserve"> </w:t>
      </w:r>
      <w:r w:rsidR="00551CBE" w:rsidRPr="00903F01">
        <w:rPr>
          <w:rFonts w:ascii="Calibri" w:hAnsi="Calibri" w:cs="Calibri"/>
          <w:color w:val="2B579A"/>
          <w:shd w:val="clear" w:color="auto" w:fill="E6E6E6"/>
        </w:rPr>
        <w:fldChar w:fldCharType="begin"/>
      </w:r>
      <w:r w:rsidR="00551CBE" w:rsidRPr="00903F01">
        <w:rPr>
          <w:rFonts w:ascii="Calibri" w:hAnsi="Calibri" w:cs="Calibri"/>
        </w:rPr>
        <w:instrText xml:space="preserve"> REF _Ref167981528 \r \h  \* MERGEFORMAT </w:instrText>
      </w:r>
      <w:r w:rsidR="00551CBE" w:rsidRPr="00903F01">
        <w:rPr>
          <w:rFonts w:ascii="Calibri" w:hAnsi="Calibri" w:cs="Calibri"/>
          <w:color w:val="2B579A"/>
          <w:shd w:val="clear" w:color="auto" w:fill="E6E6E6"/>
        </w:rPr>
      </w:r>
      <w:r w:rsidR="00551CBE" w:rsidRPr="00903F01">
        <w:rPr>
          <w:rFonts w:ascii="Calibri" w:hAnsi="Calibri" w:cs="Calibri"/>
          <w:color w:val="2B579A"/>
          <w:shd w:val="clear" w:color="auto" w:fill="E6E6E6"/>
        </w:rPr>
        <w:fldChar w:fldCharType="separate"/>
      </w:r>
      <w:r w:rsidR="00163DB5">
        <w:rPr>
          <w:rFonts w:ascii="Calibri" w:hAnsi="Calibri" w:cs="Calibri"/>
        </w:rPr>
        <w:t>4.8</w:t>
      </w:r>
      <w:r w:rsidR="00551CBE" w:rsidRPr="00903F01">
        <w:rPr>
          <w:rFonts w:ascii="Calibri" w:hAnsi="Calibri" w:cs="Calibri"/>
          <w:color w:val="2B579A"/>
          <w:shd w:val="clear" w:color="auto" w:fill="E6E6E6"/>
        </w:rPr>
        <w:fldChar w:fldCharType="end"/>
      </w:r>
      <w:r w:rsidR="00551CBE" w:rsidRPr="00903F01">
        <w:rPr>
          <w:rFonts w:ascii="Calibri" w:hAnsi="Calibri" w:cs="Calibri"/>
        </w:rPr>
        <w:t xml:space="preserve"> </w:t>
      </w:r>
      <w:r w:rsidR="00551CBE" w:rsidRPr="00903F01">
        <w:rPr>
          <w:rFonts w:ascii="Calibri" w:hAnsi="Calibri" w:cs="Calibri"/>
          <w:color w:val="2B579A"/>
          <w:shd w:val="clear" w:color="auto" w:fill="E6E6E6"/>
        </w:rPr>
        <w:fldChar w:fldCharType="begin"/>
      </w:r>
      <w:r w:rsidR="00551CBE" w:rsidRPr="00903F01">
        <w:rPr>
          <w:rFonts w:ascii="Calibri" w:hAnsi="Calibri" w:cs="Calibri"/>
        </w:rPr>
        <w:instrText xml:space="preserve"> REF _Ref167981528 \h  \* MERGEFORMAT </w:instrText>
      </w:r>
      <w:r w:rsidR="00551CBE" w:rsidRPr="00903F01">
        <w:rPr>
          <w:rFonts w:ascii="Calibri" w:hAnsi="Calibri" w:cs="Calibri"/>
          <w:color w:val="2B579A"/>
          <w:shd w:val="clear" w:color="auto" w:fill="E6E6E6"/>
        </w:rPr>
      </w:r>
      <w:r w:rsidR="00551CBE" w:rsidRPr="00903F01">
        <w:rPr>
          <w:rFonts w:ascii="Calibri" w:hAnsi="Calibri" w:cs="Calibri"/>
          <w:color w:val="2B579A"/>
          <w:shd w:val="clear" w:color="auto" w:fill="E6E6E6"/>
        </w:rPr>
        <w:fldChar w:fldCharType="separate"/>
      </w:r>
      <w:r w:rsidR="00163DB5" w:rsidRPr="00526A9E">
        <w:rPr>
          <w:rFonts w:ascii="Calibri" w:hAnsi="Calibri" w:cs="Calibri"/>
        </w:rPr>
        <w:t>ADVERSE EFFECTS (UNDESIRABLE EFFECTS)</w:t>
      </w:r>
      <w:r w:rsidR="00551CBE" w:rsidRPr="00903F01">
        <w:rPr>
          <w:rFonts w:ascii="Calibri" w:hAnsi="Calibri" w:cs="Calibri"/>
          <w:color w:val="2B579A"/>
          <w:shd w:val="clear" w:color="auto" w:fill="E6E6E6"/>
        </w:rPr>
        <w:fldChar w:fldCharType="end"/>
      </w:r>
      <w:r w:rsidR="00D15F67" w:rsidRPr="00903F01">
        <w:rPr>
          <w:rFonts w:ascii="Calibri" w:hAnsi="Calibri" w:cs="Calibri"/>
        </w:rPr>
        <w:t>)</w:t>
      </w:r>
      <w:r w:rsidRPr="00903F01">
        <w:rPr>
          <w:rFonts w:ascii="Calibri" w:hAnsi="Calibri" w:cs="Calibri"/>
        </w:rPr>
        <w:t>.</w:t>
      </w:r>
    </w:p>
    <w:p w14:paraId="0EE769AA" w14:textId="77777777" w:rsidR="00081022" w:rsidRPr="00903F01" w:rsidRDefault="00081022" w:rsidP="00163DB5">
      <w:pPr>
        <w:spacing w:after="0" w:line="240" w:lineRule="auto"/>
        <w:rPr>
          <w:rFonts w:ascii="Calibri" w:hAnsi="Calibri" w:cs="Calibri"/>
        </w:rPr>
      </w:pPr>
    </w:p>
    <w:p w14:paraId="7072CBE4" w14:textId="0770D1AD" w:rsidR="0098422A" w:rsidRPr="00903F01" w:rsidRDefault="006E5B66" w:rsidP="00526A9E">
      <w:pPr>
        <w:spacing w:after="0" w:line="240" w:lineRule="auto"/>
        <w:rPr>
          <w:rFonts w:ascii="Calibri" w:hAnsi="Calibri" w:cs="Calibri"/>
        </w:rPr>
      </w:pPr>
      <w:r w:rsidRPr="00903F01">
        <w:rPr>
          <w:rFonts w:ascii="Calibri" w:hAnsi="Calibri" w:cs="Calibri"/>
        </w:rPr>
        <w:t>A</w:t>
      </w:r>
      <w:r w:rsidR="0098422A" w:rsidRPr="00903F01">
        <w:rPr>
          <w:rFonts w:ascii="Calibri" w:hAnsi="Calibri" w:cs="Calibri"/>
        </w:rPr>
        <w:t xml:space="preserve">ppropriate medical treatment and supervision should always be readily available in the event of a rare anaphylactic reaction following administration of the vaccine. </w:t>
      </w:r>
    </w:p>
    <w:p w14:paraId="7F04E588" w14:textId="77777777" w:rsidR="0098422A" w:rsidRPr="00903F01" w:rsidRDefault="0098422A" w:rsidP="007B281D">
      <w:pPr>
        <w:pStyle w:val="Heading3"/>
        <w:spacing w:before="240" w:after="120"/>
        <w:rPr>
          <w:rFonts w:ascii="Calibri" w:hAnsi="Calibri" w:cs="Calibri"/>
          <w:i/>
          <w:iCs/>
          <w:sz w:val="22"/>
        </w:rPr>
      </w:pPr>
      <w:r w:rsidRPr="00903F01">
        <w:rPr>
          <w:rFonts w:ascii="Calibri" w:hAnsi="Calibri" w:cs="Calibri"/>
          <w:i/>
          <w:iCs/>
          <w:sz w:val="22"/>
        </w:rPr>
        <w:t>Review of medical history</w:t>
      </w:r>
    </w:p>
    <w:p w14:paraId="05A8133A" w14:textId="77777777" w:rsidR="00751229" w:rsidRPr="00903F01" w:rsidRDefault="0098422A" w:rsidP="009A4063">
      <w:pPr>
        <w:spacing w:after="0" w:line="240" w:lineRule="auto"/>
        <w:rPr>
          <w:rFonts w:ascii="Calibri" w:hAnsi="Calibri" w:cs="Calibri"/>
        </w:rPr>
      </w:pPr>
      <w:r w:rsidRPr="00903F01">
        <w:rPr>
          <w:rFonts w:ascii="Calibri" w:hAnsi="Calibri" w:cs="Calibri"/>
        </w:rPr>
        <w:t>Vaccination should be</w:t>
      </w:r>
      <w:r w:rsidRPr="009A4063">
        <w:rPr>
          <w:rFonts w:ascii="Calibri" w:hAnsi="Calibri" w:cs="Calibri"/>
        </w:rPr>
        <w:t xml:space="preserve"> </w:t>
      </w:r>
      <w:r w:rsidRPr="00903F01">
        <w:rPr>
          <w:rFonts w:ascii="Calibri" w:hAnsi="Calibri" w:cs="Calibri"/>
        </w:rPr>
        <w:t>preceded by a review of the medical history (especially with regard to previous vaccination and possible hypersensitivity reactions which occurred after vaccination).</w:t>
      </w:r>
    </w:p>
    <w:p w14:paraId="0768FFA0" w14:textId="0B905E82" w:rsidR="000B5CC7" w:rsidRPr="00903F01" w:rsidRDefault="000B5CC7" w:rsidP="007B281D">
      <w:pPr>
        <w:pStyle w:val="Heading3"/>
        <w:spacing w:before="240" w:after="120"/>
        <w:rPr>
          <w:rFonts w:ascii="Calibri" w:hAnsi="Calibri" w:cs="Calibri"/>
          <w:i/>
          <w:iCs/>
          <w:sz w:val="22"/>
        </w:rPr>
      </w:pPr>
      <w:r w:rsidRPr="00903F01">
        <w:rPr>
          <w:rFonts w:ascii="Calibri" w:hAnsi="Calibri" w:cs="Calibri"/>
          <w:i/>
          <w:iCs/>
          <w:sz w:val="22"/>
        </w:rPr>
        <w:t>Concurrent illness</w:t>
      </w:r>
      <w:r w:rsidR="00E20DB6" w:rsidRPr="00903F01">
        <w:rPr>
          <w:rFonts w:ascii="Calibri" w:hAnsi="Calibri" w:cs="Calibri"/>
          <w:i/>
          <w:iCs/>
          <w:sz w:val="22"/>
        </w:rPr>
        <w:tab/>
      </w:r>
    </w:p>
    <w:p w14:paraId="622354CC" w14:textId="3C866470" w:rsidR="000B5CC7" w:rsidRPr="00903F01" w:rsidRDefault="000B5CC7" w:rsidP="009A4063">
      <w:pPr>
        <w:spacing w:after="0" w:line="240" w:lineRule="auto"/>
        <w:rPr>
          <w:rFonts w:ascii="Calibri" w:hAnsi="Calibri" w:cs="Calibri"/>
        </w:rPr>
      </w:pPr>
      <w:r w:rsidRPr="00903F01">
        <w:rPr>
          <w:rFonts w:ascii="Calibri" w:hAnsi="Calibri" w:cs="Calibri"/>
        </w:rPr>
        <w:t>Vaccination with Q</w:t>
      </w:r>
      <w:r w:rsidR="00E20DB6" w:rsidRPr="00903F01">
        <w:rPr>
          <w:rFonts w:ascii="Calibri" w:hAnsi="Calibri" w:cs="Calibri"/>
        </w:rPr>
        <w:t xml:space="preserve">DENGA </w:t>
      </w:r>
      <w:r w:rsidRPr="00903F01">
        <w:rPr>
          <w:rFonts w:ascii="Calibri" w:hAnsi="Calibri" w:cs="Calibri"/>
        </w:rPr>
        <w:t>should be postponed in subjects suffering from an acute severe febrile illness. The presence of a minor infection, such as a cold, should not result in a deferral of vaccination.</w:t>
      </w:r>
    </w:p>
    <w:p w14:paraId="0078EE61" w14:textId="77777777" w:rsidR="000B5CC7" w:rsidRPr="00903F01" w:rsidRDefault="000B5CC7" w:rsidP="007B281D">
      <w:pPr>
        <w:pStyle w:val="Heading3"/>
        <w:spacing w:before="240" w:after="120"/>
        <w:rPr>
          <w:rFonts w:ascii="Calibri" w:hAnsi="Calibri" w:cs="Calibri"/>
          <w:b w:val="0"/>
          <w:bCs w:val="0"/>
          <w:sz w:val="22"/>
        </w:rPr>
      </w:pPr>
      <w:bookmarkStart w:id="4" w:name="_Ref179302440"/>
      <w:r w:rsidRPr="00903F01">
        <w:rPr>
          <w:rFonts w:ascii="Calibri" w:hAnsi="Calibri" w:cs="Calibri"/>
          <w:i/>
          <w:iCs/>
          <w:sz w:val="22"/>
        </w:rPr>
        <w:t>Limitations of vaccine effectiveness</w:t>
      </w:r>
      <w:bookmarkEnd w:id="4"/>
    </w:p>
    <w:p w14:paraId="198D051E" w14:textId="0BDE449C" w:rsidR="00751229" w:rsidRPr="00903F01" w:rsidRDefault="000B5CC7" w:rsidP="00163DB5">
      <w:pPr>
        <w:spacing w:after="0" w:line="240" w:lineRule="auto"/>
        <w:rPr>
          <w:rFonts w:ascii="Calibri" w:hAnsi="Calibri" w:cs="Calibri"/>
        </w:rPr>
      </w:pPr>
      <w:r w:rsidRPr="00903F01">
        <w:rPr>
          <w:rFonts w:ascii="Calibri" w:hAnsi="Calibri" w:cs="Calibri"/>
        </w:rPr>
        <w:t>A protective immune response with Q</w:t>
      </w:r>
      <w:r w:rsidR="00E20DB6" w:rsidRPr="00903F01">
        <w:rPr>
          <w:rFonts w:ascii="Calibri" w:hAnsi="Calibri" w:cs="Calibri"/>
        </w:rPr>
        <w:t xml:space="preserve">DENGA </w:t>
      </w:r>
      <w:r w:rsidRPr="00903F01">
        <w:rPr>
          <w:rFonts w:ascii="Calibri" w:hAnsi="Calibri" w:cs="Calibri"/>
        </w:rPr>
        <w:t>may not be elicited in all vaccinees against all serotypes of dengue virus and may decline over time (see</w:t>
      </w:r>
      <w:r w:rsidR="009B1DF3" w:rsidRPr="00903F01">
        <w:rPr>
          <w:rFonts w:ascii="Calibri" w:hAnsi="Calibri" w:cs="Calibri"/>
        </w:rPr>
        <w:t xml:space="preserve"> </w:t>
      </w:r>
      <w:r w:rsidR="009A6AF7" w:rsidRPr="00903F01">
        <w:rPr>
          <w:rFonts w:ascii="Calibri" w:hAnsi="Calibri" w:cs="Calibri"/>
        </w:rPr>
        <w:t>section</w:t>
      </w:r>
      <w:r w:rsidRPr="00903F01">
        <w:rPr>
          <w:rFonts w:ascii="Calibri" w:hAnsi="Calibri" w:cs="Calibri"/>
        </w:rPr>
        <w:t xml:space="preserve"> </w:t>
      </w:r>
      <w:r w:rsidR="004B6F9C" w:rsidRPr="00526A9E">
        <w:rPr>
          <w:rFonts w:ascii="Calibri" w:hAnsi="Calibri" w:cs="Calibri"/>
        </w:rPr>
        <w:fldChar w:fldCharType="begin"/>
      </w:r>
      <w:r w:rsidR="004B6F9C" w:rsidRPr="00903F01">
        <w:rPr>
          <w:rFonts w:ascii="Calibri" w:hAnsi="Calibri" w:cs="Calibri"/>
        </w:rPr>
        <w:instrText xml:space="preserve"> REF _Ref167981478 \r \h  \* MERGEFORMAT </w:instrText>
      </w:r>
      <w:r w:rsidR="004B6F9C" w:rsidRPr="00526A9E">
        <w:rPr>
          <w:rFonts w:ascii="Calibri" w:hAnsi="Calibri" w:cs="Calibri"/>
        </w:rPr>
      </w:r>
      <w:r w:rsidR="004B6F9C" w:rsidRPr="00526A9E">
        <w:rPr>
          <w:rFonts w:ascii="Calibri" w:hAnsi="Calibri" w:cs="Calibri"/>
        </w:rPr>
        <w:fldChar w:fldCharType="separate"/>
      </w:r>
      <w:r w:rsidR="00163DB5">
        <w:rPr>
          <w:rFonts w:ascii="Calibri" w:hAnsi="Calibri" w:cs="Calibri"/>
        </w:rPr>
        <w:t>5.1</w:t>
      </w:r>
      <w:r w:rsidR="004B6F9C" w:rsidRPr="00526A9E">
        <w:rPr>
          <w:rFonts w:ascii="Calibri" w:hAnsi="Calibri" w:cs="Calibri"/>
        </w:rPr>
        <w:fldChar w:fldCharType="end"/>
      </w:r>
      <w:r w:rsidR="004B6F9C" w:rsidRPr="00903F01">
        <w:rPr>
          <w:rFonts w:ascii="Calibri" w:hAnsi="Calibri" w:cs="Calibri"/>
        </w:rPr>
        <w:t xml:space="preserve"> </w:t>
      </w:r>
      <w:r w:rsidR="004B6F9C" w:rsidRPr="00526A9E">
        <w:rPr>
          <w:rFonts w:ascii="Calibri" w:hAnsi="Calibri" w:cs="Calibri"/>
        </w:rPr>
        <w:fldChar w:fldCharType="begin"/>
      </w:r>
      <w:r w:rsidR="004B6F9C" w:rsidRPr="00903F01">
        <w:rPr>
          <w:rFonts w:ascii="Calibri" w:hAnsi="Calibri" w:cs="Calibri"/>
        </w:rPr>
        <w:instrText xml:space="preserve"> REF _Ref167981478 \h  \* MERGEFORMAT </w:instrText>
      </w:r>
      <w:r w:rsidR="004B6F9C" w:rsidRPr="00526A9E">
        <w:rPr>
          <w:rFonts w:ascii="Calibri" w:hAnsi="Calibri" w:cs="Calibri"/>
        </w:rPr>
      </w:r>
      <w:r w:rsidR="004B6F9C" w:rsidRPr="00526A9E">
        <w:rPr>
          <w:rFonts w:ascii="Calibri" w:hAnsi="Calibri" w:cs="Calibri"/>
        </w:rPr>
        <w:fldChar w:fldCharType="separate"/>
      </w:r>
      <w:r w:rsidR="00163DB5" w:rsidRPr="00526A9E">
        <w:rPr>
          <w:rFonts w:ascii="Calibri" w:hAnsi="Calibri" w:cs="Calibri"/>
        </w:rPr>
        <w:t>PHARMACODYNAMIC PROPERTIES</w:t>
      </w:r>
      <w:r w:rsidR="004B6F9C" w:rsidRPr="00526A9E">
        <w:rPr>
          <w:rFonts w:ascii="Calibri" w:hAnsi="Calibri" w:cs="Calibri"/>
        </w:rPr>
        <w:fldChar w:fldCharType="end"/>
      </w:r>
      <w:r w:rsidRPr="00903F01">
        <w:rPr>
          <w:rFonts w:ascii="Calibri" w:hAnsi="Calibri" w:cs="Calibri"/>
        </w:rPr>
        <w:t>)</w:t>
      </w:r>
      <w:r w:rsidR="008E3F60" w:rsidRPr="00903F01">
        <w:rPr>
          <w:rFonts w:ascii="Calibri" w:hAnsi="Calibri" w:cs="Calibri"/>
        </w:rPr>
        <w:t>.</w:t>
      </w:r>
      <w:r w:rsidRPr="00903F01">
        <w:rPr>
          <w:rFonts w:ascii="Calibri" w:hAnsi="Calibri" w:cs="Calibri"/>
        </w:rPr>
        <w:t xml:space="preserve"> It is currently unknown whether a lack of protection could result in an increased severity of dengue. It is recommended to continue personal protection measures against mosquito bites after vaccination. Individuals should seek medical care if they develop dengue symptoms or dengue warning signs.</w:t>
      </w:r>
    </w:p>
    <w:p w14:paraId="361A47D0" w14:textId="32F4449E" w:rsidR="00CD2C1B" w:rsidRDefault="001F1C50" w:rsidP="00342DEF">
      <w:pPr>
        <w:spacing w:before="240" w:after="0" w:line="240" w:lineRule="auto"/>
        <w:rPr>
          <w:rFonts w:ascii="Calibri" w:hAnsi="Calibri" w:cs="Calibri"/>
        </w:rPr>
      </w:pPr>
      <w:r w:rsidRPr="001F1C50">
        <w:rPr>
          <w:rFonts w:ascii="Calibri" w:hAnsi="Calibri" w:cs="Calibri"/>
        </w:rPr>
        <w:t>No clinical efficacy studies have been conducted in subjects above 17 years of age.</w:t>
      </w:r>
      <w:r>
        <w:rPr>
          <w:rFonts w:ascii="Calibri" w:hAnsi="Calibri" w:cs="Calibri"/>
        </w:rPr>
        <w:t xml:space="preserve"> </w:t>
      </w:r>
      <w:r w:rsidRPr="001F1C50">
        <w:rPr>
          <w:rFonts w:ascii="Calibri" w:hAnsi="Calibri" w:cs="Calibri"/>
        </w:rPr>
        <w:t xml:space="preserve">Clinical efficacy of QDENGA in subjects above 17 </w:t>
      </w:r>
      <w:r w:rsidR="00C73554">
        <w:rPr>
          <w:rFonts w:ascii="Calibri" w:hAnsi="Calibri" w:cs="Calibri"/>
        </w:rPr>
        <w:t xml:space="preserve">years of </w:t>
      </w:r>
      <w:r w:rsidRPr="001F1C50">
        <w:rPr>
          <w:rFonts w:ascii="Calibri" w:hAnsi="Calibri" w:cs="Calibri"/>
        </w:rPr>
        <w:t>age has been extrapolated from the bridging of immunogenicity data from clinical efficacy in subjects aged 4-16 years of age in the pivotal Phase 3 trial, DEN-301.</w:t>
      </w:r>
      <w:r w:rsidR="00C006F0">
        <w:rPr>
          <w:rFonts w:ascii="Calibri" w:hAnsi="Calibri" w:cs="Calibri"/>
        </w:rPr>
        <w:t xml:space="preserve"> </w:t>
      </w:r>
      <w:r w:rsidR="00C006F0" w:rsidRPr="00C006F0">
        <w:rPr>
          <w:rFonts w:ascii="Calibri" w:hAnsi="Calibri" w:cs="Calibri"/>
        </w:rPr>
        <w:t>No clinical studies evaluating the protective efficacy of QDENGA have been conducted in regions non-endemic for dengue.</w:t>
      </w:r>
    </w:p>
    <w:p w14:paraId="3125119E" w14:textId="4809AC0D" w:rsidR="004225CF" w:rsidRPr="00903F01" w:rsidRDefault="00C776B9" w:rsidP="00342DEF">
      <w:pPr>
        <w:spacing w:before="240" w:after="0" w:line="240" w:lineRule="auto"/>
        <w:rPr>
          <w:rFonts w:ascii="Calibri" w:hAnsi="Calibri" w:cs="Calibri"/>
        </w:rPr>
      </w:pPr>
      <w:r w:rsidRPr="00903F01">
        <w:rPr>
          <w:rFonts w:ascii="Calibri" w:hAnsi="Calibri" w:cs="Calibri"/>
        </w:rPr>
        <w:t xml:space="preserve">There are no data on the use of QDENGA in subjects above 60 years of age and </w:t>
      </w:r>
      <w:r w:rsidR="004225CF" w:rsidRPr="00903F01">
        <w:rPr>
          <w:rFonts w:ascii="Calibri" w:hAnsi="Calibri" w:cs="Calibri"/>
        </w:rPr>
        <w:t>limited data in patients with chronic medical conditions.</w:t>
      </w:r>
    </w:p>
    <w:p w14:paraId="29A1706B" w14:textId="2150F87E" w:rsidR="00FF697A" w:rsidRPr="00903F01" w:rsidRDefault="00FF697A" w:rsidP="007B281D">
      <w:pPr>
        <w:pStyle w:val="Heading3"/>
        <w:spacing w:before="240" w:after="120"/>
        <w:rPr>
          <w:rFonts w:ascii="Calibri" w:hAnsi="Calibri" w:cs="Calibri"/>
          <w:i/>
          <w:iCs/>
          <w:sz w:val="22"/>
        </w:rPr>
      </w:pPr>
      <w:r w:rsidRPr="00903F01">
        <w:rPr>
          <w:rFonts w:ascii="Calibri" w:hAnsi="Calibri" w:cs="Calibri"/>
          <w:i/>
          <w:iCs/>
          <w:sz w:val="22"/>
        </w:rPr>
        <w:t>Anxiety</w:t>
      </w:r>
      <w:r w:rsidR="004A5409" w:rsidRPr="00903F01">
        <w:rPr>
          <w:rFonts w:ascii="Calibri" w:hAnsi="Calibri" w:cs="Calibri"/>
          <w:i/>
          <w:iCs/>
          <w:sz w:val="22"/>
        </w:rPr>
        <w:t>-</w:t>
      </w:r>
      <w:r w:rsidRPr="00903F01">
        <w:rPr>
          <w:rFonts w:ascii="Calibri" w:hAnsi="Calibri" w:cs="Calibri"/>
          <w:i/>
          <w:iCs/>
          <w:sz w:val="22"/>
        </w:rPr>
        <w:t>related reactions</w:t>
      </w:r>
    </w:p>
    <w:p w14:paraId="31628287" w14:textId="0588CA70" w:rsidR="00FF697A" w:rsidRPr="00903F01" w:rsidRDefault="00FF697A" w:rsidP="009A4063">
      <w:pPr>
        <w:spacing w:after="0" w:line="240" w:lineRule="auto"/>
        <w:rPr>
          <w:rFonts w:ascii="Calibri" w:hAnsi="Calibri" w:cs="Calibri"/>
        </w:rPr>
      </w:pPr>
      <w:r w:rsidRPr="00903F01">
        <w:rPr>
          <w:rFonts w:ascii="Calibri" w:hAnsi="Calibri" w:cs="Calibri"/>
        </w:rPr>
        <w:t>Anxiety-related reactions, including vasovagal reactions (syncope), hyperventilation or stress</w:t>
      </w:r>
      <w:r w:rsidR="00551CBE" w:rsidRPr="00903F01">
        <w:rPr>
          <w:rFonts w:ascii="Calibri" w:hAnsi="Calibri" w:cs="Calibri"/>
        </w:rPr>
        <w:noBreakHyphen/>
      </w:r>
      <w:r w:rsidR="00026F7A" w:rsidRPr="00903F01">
        <w:rPr>
          <w:rFonts w:ascii="Calibri" w:hAnsi="Calibri" w:cs="Calibri"/>
        </w:rPr>
        <w:t>r</w:t>
      </w:r>
      <w:r w:rsidRPr="00903F01">
        <w:rPr>
          <w:rFonts w:ascii="Calibri" w:hAnsi="Calibri" w:cs="Calibri"/>
        </w:rPr>
        <w:t>elated reactions may occur in association with vaccination as a psychogenic response to the needle injection. It is important that precautions are in place to avoid injury from fainting.</w:t>
      </w:r>
    </w:p>
    <w:p w14:paraId="2B363DBA" w14:textId="6C58E2D5" w:rsidR="00FF697A" w:rsidRPr="00903F01" w:rsidRDefault="00FF697A" w:rsidP="007B281D">
      <w:pPr>
        <w:pStyle w:val="Heading3"/>
        <w:spacing w:before="240" w:after="120"/>
        <w:rPr>
          <w:rFonts w:ascii="Calibri" w:hAnsi="Calibri" w:cs="Calibri"/>
          <w:sz w:val="22"/>
        </w:rPr>
      </w:pPr>
      <w:r w:rsidRPr="00903F01">
        <w:rPr>
          <w:rFonts w:ascii="Calibri" w:hAnsi="Calibri" w:cs="Calibri"/>
          <w:i/>
          <w:iCs/>
          <w:sz w:val="22"/>
        </w:rPr>
        <w:t>Women of childbearing potential</w:t>
      </w:r>
    </w:p>
    <w:p w14:paraId="5AEAC363" w14:textId="5821C376" w:rsidR="00FF697A" w:rsidRPr="00526A9E" w:rsidRDefault="00FF697A" w:rsidP="00163DB5">
      <w:pPr>
        <w:spacing w:after="0" w:line="240" w:lineRule="auto"/>
        <w:rPr>
          <w:rFonts w:ascii="Calibri" w:hAnsi="Calibri" w:cs="Calibri"/>
        </w:rPr>
      </w:pPr>
      <w:r w:rsidRPr="00903F01">
        <w:rPr>
          <w:rFonts w:ascii="Calibri" w:hAnsi="Calibri" w:cs="Calibri"/>
        </w:rPr>
        <w:t>As with other live attenuated vaccines, women of childbearing potential should avoid pregnancy for at least one month following vaccination (see</w:t>
      </w:r>
      <w:r w:rsidR="003305CB" w:rsidRPr="00903F01">
        <w:rPr>
          <w:rFonts w:ascii="Calibri" w:hAnsi="Calibri" w:cs="Calibri"/>
        </w:rPr>
        <w:t xml:space="preserve"> section</w:t>
      </w:r>
      <w:r w:rsidR="004B6F9C" w:rsidRPr="00526A9E">
        <w:rPr>
          <w:rFonts w:ascii="Calibri" w:hAnsi="Calibri" w:cs="Calibri"/>
        </w:rPr>
        <w:t xml:space="preserve"> </w:t>
      </w:r>
      <w:r w:rsidR="004B6F9C" w:rsidRPr="00526A9E">
        <w:rPr>
          <w:rFonts w:ascii="Calibri" w:hAnsi="Calibri" w:cs="Calibri"/>
        </w:rPr>
        <w:fldChar w:fldCharType="begin"/>
      </w:r>
      <w:r w:rsidR="004B6F9C" w:rsidRPr="00526A9E">
        <w:rPr>
          <w:rFonts w:ascii="Calibri" w:hAnsi="Calibri" w:cs="Calibri"/>
        </w:rPr>
        <w:instrText xml:space="preserve"> REF _Ref167981391 \r \h  \* MERGEFORMAT </w:instrText>
      </w:r>
      <w:r w:rsidR="004B6F9C" w:rsidRPr="00526A9E">
        <w:rPr>
          <w:rFonts w:ascii="Calibri" w:hAnsi="Calibri" w:cs="Calibri"/>
        </w:rPr>
      </w:r>
      <w:r w:rsidR="004B6F9C" w:rsidRPr="00526A9E">
        <w:rPr>
          <w:rFonts w:ascii="Calibri" w:hAnsi="Calibri" w:cs="Calibri"/>
        </w:rPr>
        <w:fldChar w:fldCharType="separate"/>
      </w:r>
      <w:r w:rsidR="00163DB5">
        <w:rPr>
          <w:rFonts w:ascii="Calibri" w:hAnsi="Calibri" w:cs="Calibri"/>
        </w:rPr>
        <w:t>4.6</w:t>
      </w:r>
      <w:r w:rsidR="004B6F9C" w:rsidRPr="00526A9E">
        <w:rPr>
          <w:rFonts w:ascii="Calibri" w:hAnsi="Calibri" w:cs="Calibri"/>
        </w:rPr>
        <w:fldChar w:fldCharType="end"/>
      </w:r>
      <w:r w:rsidR="004B6F9C" w:rsidRPr="00526A9E">
        <w:rPr>
          <w:rFonts w:ascii="Calibri" w:hAnsi="Calibri" w:cs="Calibri"/>
        </w:rPr>
        <w:t xml:space="preserve"> </w:t>
      </w:r>
      <w:r w:rsidR="004B6F9C" w:rsidRPr="00526A9E">
        <w:rPr>
          <w:rFonts w:ascii="Calibri" w:hAnsi="Calibri" w:cs="Calibri"/>
        </w:rPr>
        <w:fldChar w:fldCharType="begin"/>
      </w:r>
      <w:r w:rsidR="004B6F9C" w:rsidRPr="00526A9E">
        <w:rPr>
          <w:rFonts w:ascii="Calibri" w:hAnsi="Calibri" w:cs="Calibri"/>
        </w:rPr>
        <w:instrText xml:space="preserve"> REF _Ref167981391 \h  \* MERGEFORMAT </w:instrText>
      </w:r>
      <w:r w:rsidR="004B6F9C" w:rsidRPr="00526A9E">
        <w:rPr>
          <w:rFonts w:ascii="Calibri" w:hAnsi="Calibri" w:cs="Calibri"/>
        </w:rPr>
      </w:r>
      <w:r w:rsidR="004B6F9C" w:rsidRPr="00526A9E">
        <w:rPr>
          <w:rFonts w:ascii="Calibri" w:hAnsi="Calibri" w:cs="Calibri"/>
        </w:rPr>
        <w:fldChar w:fldCharType="separate"/>
      </w:r>
      <w:r w:rsidR="00163DB5" w:rsidRPr="00526A9E">
        <w:rPr>
          <w:rFonts w:ascii="Calibri" w:hAnsi="Calibri" w:cs="Calibri"/>
        </w:rPr>
        <w:t>FERTILITY, PREGNANCY AND LACTATION</w:t>
      </w:r>
      <w:r w:rsidR="004B6F9C" w:rsidRPr="00526A9E">
        <w:rPr>
          <w:rFonts w:ascii="Calibri" w:hAnsi="Calibri" w:cs="Calibri"/>
        </w:rPr>
        <w:fldChar w:fldCharType="end"/>
      </w:r>
      <w:r w:rsidR="004B6F9C" w:rsidRPr="00526A9E">
        <w:rPr>
          <w:rFonts w:ascii="Calibri" w:hAnsi="Calibri" w:cs="Calibri"/>
        </w:rPr>
        <w:t>).</w:t>
      </w:r>
    </w:p>
    <w:p w14:paraId="57D7B8DD" w14:textId="23F639BA" w:rsidR="00AD2063" w:rsidRPr="00903F01" w:rsidRDefault="00AD2063" w:rsidP="00AD2063">
      <w:pPr>
        <w:pStyle w:val="Heading3"/>
        <w:spacing w:before="240" w:after="120"/>
        <w:rPr>
          <w:rFonts w:ascii="Calibri" w:hAnsi="Calibri" w:cs="Calibri"/>
          <w:sz w:val="22"/>
        </w:rPr>
      </w:pPr>
      <w:r w:rsidRPr="00903F01">
        <w:rPr>
          <w:rFonts w:ascii="Calibri" w:hAnsi="Calibri" w:cs="Calibri"/>
          <w:i/>
          <w:iCs/>
          <w:sz w:val="22"/>
        </w:rPr>
        <w:t>Traceability</w:t>
      </w:r>
    </w:p>
    <w:p w14:paraId="77F39CEA" w14:textId="499A5860" w:rsidR="00AD2063" w:rsidRPr="00903F01" w:rsidRDefault="00AD2063" w:rsidP="00B21A9F">
      <w:pPr>
        <w:spacing w:after="0" w:line="240" w:lineRule="auto"/>
        <w:rPr>
          <w:rFonts w:ascii="Calibri" w:hAnsi="Calibri" w:cs="Calibri"/>
        </w:rPr>
      </w:pPr>
      <w:r w:rsidRPr="00903F01">
        <w:rPr>
          <w:rFonts w:ascii="Calibri" w:hAnsi="Calibri" w:cs="Calibri"/>
        </w:rPr>
        <w:t>In order to improve the traceability of biological medicinal product</w:t>
      </w:r>
      <w:r w:rsidR="00B21A9F">
        <w:rPr>
          <w:rFonts w:ascii="Calibri" w:hAnsi="Calibri" w:cs="Calibri"/>
        </w:rPr>
        <w:t>s</w:t>
      </w:r>
      <w:r w:rsidRPr="00903F01">
        <w:rPr>
          <w:rFonts w:ascii="Calibri" w:hAnsi="Calibri" w:cs="Calibri"/>
        </w:rPr>
        <w:t>, the name and the batch number of the administered product should be clearly recorded.</w:t>
      </w:r>
    </w:p>
    <w:p w14:paraId="7B569D5B" w14:textId="64396799" w:rsidR="00FF697A" w:rsidRPr="00903F01" w:rsidRDefault="00FF697A" w:rsidP="007B281D">
      <w:pPr>
        <w:pStyle w:val="Heading3"/>
        <w:spacing w:before="240" w:after="120"/>
        <w:rPr>
          <w:rFonts w:ascii="Calibri" w:hAnsi="Calibri" w:cs="Calibri"/>
          <w:i/>
          <w:iCs/>
          <w:sz w:val="22"/>
        </w:rPr>
      </w:pPr>
      <w:r w:rsidRPr="00903F01">
        <w:rPr>
          <w:rFonts w:ascii="Calibri" w:hAnsi="Calibri" w:cs="Calibri"/>
          <w:i/>
          <w:iCs/>
          <w:sz w:val="22"/>
        </w:rPr>
        <w:t>Other</w:t>
      </w:r>
    </w:p>
    <w:p w14:paraId="44DF9795" w14:textId="2898FCD3" w:rsidR="00FF697A" w:rsidRPr="00903F01" w:rsidRDefault="00FF697A" w:rsidP="009A4063">
      <w:pPr>
        <w:spacing w:after="0" w:line="240" w:lineRule="auto"/>
        <w:rPr>
          <w:rFonts w:ascii="Calibri" w:hAnsi="Calibri" w:cs="Calibri"/>
        </w:rPr>
      </w:pPr>
      <w:r w:rsidRPr="00903F01">
        <w:rPr>
          <w:rFonts w:ascii="Calibri" w:hAnsi="Calibri" w:cs="Calibri"/>
        </w:rPr>
        <w:t>QDENGA must not be administered by intravascular, intradermal or intramuscular injection.</w:t>
      </w:r>
    </w:p>
    <w:p w14:paraId="45AB7E49" w14:textId="2E24FA61" w:rsidR="00564342" w:rsidRPr="00903F01" w:rsidRDefault="48874038" w:rsidP="153FF4C4">
      <w:pPr>
        <w:pStyle w:val="Heading3"/>
        <w:spacing w:before="240" w:after="120"/>
        <w:rPr>
          <w:rFonts w:ascii="Calibri" w:hAnsi="Calibri" w:cs="Calibri"/>
          <w:i/>
          <w:iCs/>
          <w:sz w:val="22"/>
        </w:rPr>
      </w:pPr>
      <w:r w:rsidRPr="00903F01">
        <w:rPr>
          <w:rFonts w:ascii="Calibri" w:hAnsi="Calibri" w:cs="Calibri"/>
          <w:i/>
          <w:iCs/>
          <w:sz w:val="22"/>
        </w:rPr>
        <w:lastRenderedPageBreak/>
        <w:t xml:space="preserve">Use in </w:t>
      </w:r>
      <w:r w:rsidR="3189DE91" w:rsidRPr="00903F01">
        <w:rPr>
          <w:rFonts w:ascii="Calibri" w:hAnsi="Calibri" w:cs="Calibri"/>
          <w:i/>
          <w:iCs/>
          <w:sz w:val="22"/>
        </w:rPr>
        <w:t xml:space="preserve">hepatic </w:t>
      </w:r>
      <w:r w:rsidRPr="00903F01">
        <w:rPr>
          <w:rFonts w:ascii="Calibri" w:hAnsi="Calibri" w:cs="Calibri"/>
          <w:i/>
          <w:iCs/>
          <w:sz w:val="22"/>
        </w:rPr>
        <w:t>impairment</w:t>
      </w:r>
    </w:p>
    <w:p w14:paraId="1D2B1929" w14:textId="03BA0F0C" w:rsidR="00D748F4" w:rsidRPr="00903F01" w:rsidRDefault="00D748F4" w:rsidP="00342DEF">
      <w:pPr>
        <w:spacing w:before="240" w:after="0" w:line="240" w:lineRule="auto"/>
        <w:rPr>
          <w:rFonts w:ascii="Calibri" w:hAnsi="Calibri" w:cs="Calibri"/>
        </w:rPr>
      </w:pPr>
      <w:r w:rsidRPr="00903F01">
        <w:rPr>
          <w:rFonts w:ascii="Calibri" w:hAnsi="Calibri" w:cs="Calibri"/>
        </w:rPr>
        <w:t>The safety and efficacy of QDENGA in this population has not been established.</w:t>
      </w:r>
    </w:p>
    <w:p w14:paraId="7AEA92A1" w14:textId="0ED9B9C6" w:rsidR="00564342" w:rsidRPr="00903F01" w:rsidRDefault="001C4C5E" w:rsidP="007B281D">
      <w:pPr>
        <w:pStyle w:val="Heading3"/>
        <w:spacing w:before="240" w:after="120"/>
        <w:rPr>
          <w:rFonts w:ascii="Calibri" w:hAnsi="Calibri" w:cs="Calibri"/>
          <w:sz w:val="22"/>
        </w:rPr>
      </w:pPr>
      <w:r w:rsidRPr="00903F01">
        <w:rPr>
          <w:rFonts w:ascii="Calibri" w:hAnsi="Calibri" w:cs="Calibri"/>
          <w:i/>
          <w:iCs/>
          <w:sz w:val="22"/>
        </w:rPr>
        <w:t>Use in r</w:t>
      </w:r>
      <w:r w:rsidR="00BE6F58" w:rsidRPr="00903F01">
        <w:rPr>
          <w:rFonts w:ascii="Calibri" w:hAnsi="Calibri" w:cs="Calibri"/>
          <w:i/>
          <w:iCs/>
          <w:sz w:val="22"/>
        </w:rPr>
        <w:t>enal i</w:t>
      </w:r>
      <w:r w:rsidR="00564342" w:rsidRPr="00903F01">
        <w:rPr>
          <w:rFonts w:ascii="Calibri" w:hAnsi="Calibri" w:cs="Calibri"/>
          <w:i/>
          <w:iCs/>
          <w:sz w:val="22"/>
        </w:rPr>
        <w:t>mpairment</w:t>
      </w:r>
    </w:p>
    <w:p w14:paraId="74CE9CE7" w14:textId="4468FEAA" w:rsidR="00D748F4" w:rsidRPr="00903F01" w:rsidRDefault="00D748F4" w:rsidP="00342DEF">
      <w:pPr>
        <w:spacing w:before="240" w:after="0" w:line="240" w:lineRule="auto"/>
        <w:rPr>
          <w:rFonts w:ascii="Calibri" w:hAnsi="Calibri" w:cs="Calibri"/>
        </w:rPr>
      </w:pPr>
      <w:r w:rsidRPr="00903F01">
        <w:rPr>
          <w:rFonts w:ascii="Calibri" w:hAnsi="Calibri" w:cs="Calibri"/>
        </w:rPr>
        <w:t>The safety and efficacy of QDENGA in this population has not been established.</w:t>
      </w:r>
    </w:p>
    <w:p w14:paraId="5FB1A8FE" w14:textId="1805589F" w:rsidR="0037513E" w:rsidRDefault="0037513E" w:rsidP="007B281D">
      <w:pPr>
        <w:pStyle w:val="Heading3"/>
        <w:spacing w:before="240" w:after="120"/>
        <w:rPr>
          <w:rFonts w:ascii="Calibri" w:hAnsi="Calibri" w:cs="Calibri"/>
          <w:i/>
          <w:iCs/>
          <w:sz w:val="22"/>
        </w:rPr>
      </w:pPr>
      <w:bookmarkStart w:id="5" w:name="_Hlk189212730"/>
      <w:r w:rsidRPr="00903F01">
        <w:rPr>
          <w:rFonts w:ascii="Calibri" w:hAnsi="Calibri" w:cs="Calibri"/>
          <w:i/>
          <w:iCs/>
          <w:sz w:val="22"/>
        </w:rPr>
        <w:t xml:space="preserve">Use in the elderly </w:t>
      </w:r>
    </w:p>
    <w:p w14:paraId="35AB9CB1" w14:textId="3235B9DB" w:rsidR="00E42C40" w:rsidRPr="00903F01" w:rsidRDefault="00E42C40" w:rsidP="00E42C40">
      <w:pPr>
        <w:spacing w:after="0" w:line="240" w:lineRule="auto"/>
        <w:rPr>
          <w:rFonts w:ascii="Calibri" w:hAnsi="Calibri" w:cs="Calibri"/>
        </w:rPr>
      </w:pPr>
      <w:r w:rsidRPr="00903F01">
        <w:rPr>
          <w:rFonts w:ascii="Calibri" w:hAnsi="Calibri" w:cs="Calibri"/>
        </w:rPr>
        <w:t>The safety and efficacy of QDENGA in subject</w:t>
      </w:r>
      <w:r>
        <w:rPr>
          <w:rFonts w:ascii="Calibri" w:hAnsi="Calibri" w:cs="Calibri"/>
        </w:rPr>
        <w:t>s</w:t>
      </w:r>
      <w:r w:rsidRPr="00903F01">
        <w:rPr>
          <w:rFonts w:ascii="Calibri" w:hAnsi="Calibri" w:cs="Calibri"/>
        </w:rPr>
        <w:t xml:space="preserve"> above 60 years of age has not been established.  </w:t>
      </w:r>
    </w:p>
    <w:bookmarkEnd w:id="5"/>
    <w:p w14:paraId="288696ED" w14:textId="77777777" w:rsidR="0037513E" w:rsidRPr="00903F01" w:rsidRDefault="0037513E" w:rsidP="007B281D">
      <w:pPr>
        <w:pStyle w:val="Heading3"/>
        <w:spacing w:before="240" w:after="120"/>
        <w:rPr>
          <w:rFonts w:ascii="Calibri" w:hAnsi="Calibri" w:cs="Calibri"/>
          <w:i/>
          <w:iCs/>
          <w:sz w:val="22"/>
        </w:rPr>
      </w:pPr>
      <w:r w:rsidRPr="00903F01">
        <w:rPr>
          <w:rFonts w:ascii="Calibri" w:hAnsi="Calibri" w:cs="Calibri"/>
          <w:i/>
          <w:iCs/>
          <w:sz w:val="22"/>
        </w:rPr>
        <w:t xml:space="preserve">Paediatric use </w:t>
      </w:r>
    </w:p>
    <w:p w14:paraId="68910821" w14:textId="26051AD0" w:rsidR="00D748F4" w:rsidRPr="00903F01" w:rsidRDefault="00AE4819" w:rsidP="00BA770C">
      <w:pPr>
        <w:spacing w:after="0" w:line="240" w:lineRule="auto"/>
        <w:rPr>
          <w:rFonts w:ascii="Calibri" w:hAnsi="Calibri" w:cs="Calibri"/>
        </w:rPr>
      </w:pPr>
      <w:r w:rsidRPr="00903F01">
        <w:rPr>
          <w:rFonts w:ascii="Calibri" w:hAnsi="Calibri" w:cs="Calibri"/>
        </w:rPr>
        <w:t xml:space="preserve">See section </w:t>
      </w:r>
      <w:r w:rsidRPr="00903F01">
        <w:rPr>
          <w:rFonts w:ascii="Calibri" w:hAnsi="Calibri" w:cs="Calibri"/>
        </w:rPr>
        <w:fldChar w:fldCharType="begin"/>
      </w:r>
      <w:r w:rsidRPr="00903F01">
        <w:rPr>
          <w:rFonts w:ascii="Calibri" w:hAnsi="Calibri" w:cs="Calibri"/>
        </w:rPr>
        <w:instrText xml:space="preserve"> REF _Ref179298560 \r \h  \* MERGEFORMAT </w:instrText>
      </w:r>
      <w:r w:rsidRPr="00903F01">
        <w:rPr>
          <w:rFonts w:ascii="Calibri" w:hAnsi="Calibri" w:cs="Calibri"/>
        </w:rPr>
      </w:r>
      <w:r w:rsidRPr="00903F01">
        <w:rPr>
          <w:rFonts w:ascii="Calibri" w:hAnsi="Calibri" w:cs="Calibri"/>
        </w:rPr>
        <w:fldChar w:fldCharType="separate"/>
      </w:r>
      <w:r w:rsidR="00163DB5">
        <w:rPr>
          <w:rFonts w:ascii="Calibri" w:hAnsi="Calibri" w:cs="Calibri"/>
        </w:rPr>
        <w:t>4.2</w:t>
      </w:r>
      <w:r w:rsidRPr="00903F01">
        <w:rPr>
          <w:rFonts w:ascii="Calibri" w:hAnsi="Calibri" w:cs="Calibri"/>
        </w:rPr>
        <w:fldChar w:fldCharType="end"/>
      </w:r>
      <w:r w:rsidRPr="00903F01">
        <w:rPr>
          <w:rFonts w:ascii="Calibri" w:hAnsi="Calibri" w:cs="Calibri"/>
        </w:rPr>
        <w:t xml:space="preserve"> </w:t>
      </w:r>
      <w:r w:rsidRPr="00903F01">
        <w:rPr>
          <w:rFonts w:ascii="Calibri" w:hAnsi="Calibri" w:cs="Calibri"/>
        </w:rPr>
        <w:fldChar w:fldCharType="begin"/>
      </w:r>
      <w:r w:rsidRPr="00903F01">
        <w:rPr>
          <w:rFonts w:ascii="Calibri" w:hAnsi="Calibri" w:cs="Calibri"/>
        </w:rPr>
        <w:instrText xml:space="preserve"> REF _Ref179298560 \h  \* MERGEFORMAT </w:instrText>
      </w:r>
      <w:r w:rsidRPr="00903F01">
        <w:rPr>
          <w:rFonts w:ascii="Calibri" w:hAnsi="Calibri" w:cs="Calibri"/>
        </w:rPr>
      </w:r>
      <w:r w:rsidRPr="00903F01">
        <w:rPr>
          <w:rFonts w:ascii="Calibri" w:hAnsi="Calibri" w:cs="Calibri"/>
        </w:rPr>
        <w:fldChar w:fldCharType="separate"/>
      </w:r>
      <w:r w:rsidR="00163DB5" w:rsidRPr="00BA770C">
        <w:rPr>
          <w:rFonts w:ascii="Calibri" w:hAnsi="Calibri" w:cs="Calibri"/>
        </w:rPr>
        <w:t>DOSE AND METHOD OF ADMINISTRATION</w:t>
      </w:r>
      <w:r w:rsidRPr="00903F01">
        <w:rPr>
          <w:rFonts w:ascii="Calibri" w:hAnsi="Calibri" w:cs="Calibri"/>
        </w:rPr>
        <w:fldChar w:fldCharType="end"/>
      </w:r>
      <w:r w:rsidRPr="00903F01">
        <w:rPr>
          <w:rFonts w:ascii="Calibri" w:hAnsi="Calibri" w:cs="Calibri"/>
        </w:rPr>
        <w:t xml:space="preserve">, </w:t>
      </w:r>
      <w:r w:rsidRPr="00903F01">
        <w:rPr>
          <w:rFonts w:ascii="Calibri" w:hAnsi="Calibri" w:cs="Calibri"/>
        </w:rPr>
        <w:fldChar w:fldCharType="begin"/>
      </w:r>
      <w:r w:rsidRPr="00903F01">
        <w:rPr>
          <w:rFonts w:ascii="Calibri" w:hAnsi="Calibri" w:cs="Calibri"/>
        </w:rPr>
        <w:instrText xml:space="preserve"> REF _Ref179298664 \h  \* MERGEFORMAT </w:instrText>
      </w:r>
      <w:r w:rsidRPr="00903F01">
        <w:rPr>
          <w:rFonts w:ascii="Calibri" w:hAnsi="Calibri" w:cs="Calibri"/>
        </w:rPr>
      </w:r>
      <w:r w:rsidRPr="00903F01">
        <w:rPr>
          <w:rFonts w:ascii="Calibri" w:hAnsi="Calibri" w:cs="Calibri"/>
        </w:rPr>
        <w:fldChar w:fldCharType="separate"/>
      </w:r>
      <w:r w:rsidR="00163DB5" w:rsidRPr="00903F01">
        <w:rPr>
          <w:rFonts w:ascii="Calibri" w:hAnsi="Calibri" w:cs="Calibri"/>
        </w:rPr>
        <w:t>Paediatric patients</w:t>
      </w:r>
      <w:r w:rsidRPr="00903F01">
        <w:rPr>
          <w:rFonts w:ascii="Calibri" w:hAnsi="Calibri" w:cs="Calibri"/>
        </w:rPr>
        <w:fldChar w:fldCharType="end"/>
      </w:r>
      <w:r w:rsidRPr="00903F01">
        <w:rPr>
          <w:rFonts w:ascii="Calibri" w:hAnsi="Calibri" w:cs="Calibri"/>
        </w:rPr>
        <w:t xml:space="preserve">. </w:t>
      </w:r>
    </w:p>
    <w:p w14:paraId="6AA5C254" w14:textId="5336D926" w:rsidR="001A3992" w:rsidRPr="00903F01" w:rsidRDefault="001A3992" w:rsidP="007B281D">
      <w:pPr>
        <w:pStyle w:val="Heading3"/>
        <w:spacing w:before="240" w:after="120"/>
        <w:rPr>
          <w:rFonts w:ascii="Calibri" w:hAnsi="Calibri" w:cs="Calibri"/>
          <w:sz w:val="22"/>
        </w:rPr>
      </w:pPr>
      <w:r w:rsidRPr="00903F01">
        <w:rPr>
          <w:rFonts w:ascii="Calibri" w:hAnsi="Calibri" w:cs="Calibri"/>
          <w:i/>
          <w:iCs/>
          <w:sz w:val="22"/>
        </w:rPr>
        <w:t>Effects on laboratory tests</w:t>
      </w:r>
    </w:p>
    <w:p w14:paraId="22568532" w14:textId="1B47B140" w:rsidR="00992ED9" w:rsidRPr="00903F01" w:rsidRDefault="00992ED9" w:rsidP="009A4063">
      <w:pPr>
        <w:spacing w:after="0" w:line="240" w:lineRule="auto"/>
        <w:rPr>
          <w:rFonts w:ascii="Calibri" w:hAnsi="Calibri" w:cs="Calibri"/>
        </w:rPr>
      </w:pPr>
      <w:r w:rsidRPr="00903F01">
        <w:rPr>
          <w:rFonts w:ascii="Calibri" w:hAnsi="Calibri" w:cs="Calibri"/>
        </w:rPr>
        <w:t>No studies have been performed on the interference of QDENGA with laboratory and/or diagnostic tests.</w:t>
      </w:r>
    </w:p>
    <w:p w14:paraId="5BF4DDDE" w14:textId="42D03299" w:rsidR="00A95CC8" w:rsidRPr="00903F01" w:rsidRDefault="00A95CC8" w:rsidP="00B66B64">
      <w:pPr>
        <w:pStyle w:val="Heading2"/>
        <w:numPr>
          <w:ilvl w:val="1"/>
          <w:numId w:val="35"/>
        </w:numPr>
        <w:spacing w:before="240" w:after="200" w:line="276" w:lineRule="auto"/>
        <w:ind w:left="578" w:hanging="578"/>
        <w:rPr>
          <w:rFonts w:ascii="Calibri" w:hAnsi="Calibri" w:cs="Calibri"/>
          <w:caps/>
          <w:smallCaps w:val="0"/>
          <w:sz w:val="28"/>
          <w:szCs w:val="28"/>
        </w:rPr>
      </w:pPr>
      <w:r w:rsidRPr="00903F01">
        <w:rPr>
          <w:rFonts w:ascii="Calibri" w:hAnsi="Calibri" w:cs="Calibri"/>
          <w:caps/>
          <w:smallCaps w:val="0"/>
          <w:sz w:val="28"/>
          <w:szCs w:val="28"/>
        </w:rPr>
        <w:t xml:space="preserve">INTERACTIONS WITH OTHER MEDICINES AND OTHER FORMS OF INTERACTIONS </w:t>
      </w:r>
    </w:p>
    <w:p w14:paraId="79075655" w14:textId="4EAABA3D" w:rsidR="00F14973" w:rsidRPr="00903F01" w:rsidRDefault="00F14973" w:rsidP="00342DEF">
      <w:pPr>
        <w:spacing w:before="240" w:after="0" w:line="240" w:lineRule="auto"/>
        <w:rPr>
          <w:rFonts w:ascii="Calibri" w:hAnsi="Calibri" w:cs="Calibri"/>
        </w:rPr>
      </w:pPr>
      <w:r w:rsidRPr="00903F01">
        <w:rPr>
          <w:rFonts w:ascii="Calibri" w:hAnsi="Calibri" w:cs="Calibri"/>
        </w:rPr>
        <w:t>For patients receiving treatment with immunoglobulins or blood products containing immunoglobulins, such as blood or plasma, it is recommended to wait for at least 6 weeks, and preferably for 3 months, following the end of treatment before administering QDENGA to avoid neutralisation of the attenuated viruses contained in the vaccine.</w:t>
      </w:r>
    </w:p>
    <w:p w14:paraId="636E30D7" w14:textId="6115FB08" w:rsidR="00F14973" w:rsidRPr="00903F01" w:rsidRDefault="00F14973" w:rsidP="00342DEF">
      <w:pPr>
        <w:spacing w:before="240" w:after="0" w:line="240" w:lineRule="auto"/>
        <w:rPr>
          <w:rFonts w:ascii="Calibri" w:hAnsi="Calibri" w:cs="Calibri"/>
        </w:rPr>
      </w:pPr>
      <w:r w:rsidRPr="00903F01">
        <w:rPr>
          <w:rFonts w:ascii="Calibri" w:hAnsi="Calibri" w:cs="Calibri"/>
        </w:rPr>
        <w:t>Q</w:t>
      </w:r>
      <w:r w:rsidR="005F41EC" w:rsidRPr="00903F01">
        <w:rPr>
          <w:rFonts w:ascii="Calibri" w:hAnsi="Calibri" w:cs="Calibri"/>
        </w:rPr>
        <w:t xml:space="preserve">DENGA </w:t>
      </w:r>
      <w:r w:rsidRPr="00903F01">
        <w:rPr>
          <w:rFonts w:ascii="Calibri" w:hAnsi="Calibri" w:cs="Calibri"/>
        </w:rPr>
        <w:t>should not be administered to subjects receiving immunosuppressive therapies such as high doses of systemic corticosteroids within 4 weeks prior to vaccination</w:t>
      </w:r>
      <w:r w:rsidR="00097706" w:rsidRPr="00097706">
        <w:rPr>
          <w:rFonts w:ascii="Calibri" w:hAnsi="Calibri" w:cs="Calibri"/>
        </w:rPr>
        <w:t>, or any other medicinal product with known immunosuppressive properties including chemotherapy</w:t>
      </w:r>
      <w:r w:rsidRPr="00903F01">
        <w:rPr>
          <w:rFonts w:ascii="Calibri" w:hAnsi="Calibri" w:cs="Calibri"/>
        </w:rPr>
        <w:t xml:space="preserve"> (see </w:t>
      </w:r>
      <w:r w:rsidR="009A6AF7" w:rsidRPr="00903F01">
        <w:rPr>
          <w:rFonts w:ascii="Calibri" w:hAnsi="Calibri" w:cs="Calibri"/>
        </w:rPr>
        <w:t>section</w:t>
      </w:r>
      <w:r w:rsidR="00826507" w:rsidRPr="00903F01">
        <w:rPr>
          <w:rFonts w:ascii="Calibri" w:hAnsi="Calibri" w:cs="Calibri"/>
        </w:rPr>
        <w:t xml:space="preserve"> </w:t>
      </w:r>
      <w:r w:rsidR="00826507" w:rsidRPr="00903F01">
        <w:rPr>
          <w:rFonts w:ascii="Calibri" w:hAnsi="Calibri" w:cs="Calibri"/>
          <w:color w:val="2B579A"/>
          <w:shd w:val="clear" w:color="auto" w:fill="E6E6E6"/>
        </w:rPr>
        <w:fldChar w:fldCharType="begin"/>
      </w:r>
      <w:r w:rsidR="00826507" w:rsidRPr="00903F01">
        <w:rPr>
          <w:rFonts w:ascii="Calibri" w:hAnsi="Calibri" w:cs="Calibri"/>
        </w:rPr>
        <w:instrText xml:space="preserve"> REF _Ref167981592 \w \h  \* MERGEFORMAT </w:instrText>
      </w:r>
      <w:r w:rsidR="00826507" w:rsidRPr="00903F01">
        <w:rPr>
          <w:rFonts w:ascii="Calibri" w:hAnsi="Calibri" w:cs="Calibri"/>
          <w:color w:val="2B579A"/>
          <w:shd w:val="clear" w:color="auto" w:fill="E6E6E6"/>
        </w:rPr>
      </w:r>
      <w:r w:rsidR="00826507" w:rsidRPr="00903F01">
        <w:rPr>
          <w:rFonts w:ascii="Calibri" w:hAnsi="Calibri" w:cs="Calibri"/>
          <w:color w:val="2B579A"/>
          <w:shd w:val="clear" w:color="auto" w:fill="E6E6E6"/>
        </w:rPr>
        <w:fldChar w:fldCharType="separate"/>
      </w:r>
      <w:r w:rsidR="00163DB5">
        <w:rPr>
          <w:rFonts w:ascii="Calibri" w:hAnsi="Calibri" w:cs="Calibri"/>
        </w:rPr>
        <w:t>4.3</w:t>
      </w:r>
      <w:r w:rsidR="00826507" w:rsidRPr="00903F01">
        <w:rPr>
          <w:rFonts w:ascii="Calibri" w:hAnsi="Calibri" w:cs="Calibri"/>
          <w:color w:val="2B579A"/>
          <w:shd w:val="clear" w:color="auto" w:fill="E6E6E6"/>
        </w:rPr>
        <w:fldChar w:fldCharType="end"/>
      </w:r>
      <w:r w:rsidR="00826507" w:rsidRPr="00903F01">
        <w:rPr>
          <w:rFonts w:ascii="Calibri" w:hAnsi="Calibri" w:cs="Calibri"/>
        </w:rPr>
        <w:t xml:space="preserve"> </w:t>
      </w:r>
      <w:r w:rsidR="00826507" w:rsidRPr="00903F01">
        <w:rPr>
          <w:rFonts w:ascii="Calibri" w:hAnsi="Calibri" w:cs="Calibri"/>
          <w:color w:val="2B579A"/>
          <w:shd w:val="clear" w:color="auto" w:fill="E6E6E6"/>
        </w:rPr>
        <w:fldChar w:fldCharType="begin"/>
      </w:r>
      <w:r w:rsidR="00826507" w:rsidRPr="00903F01">
        <w:rPr>
          <w:rFonts w:ascii="Calibri" w:hAnsi="Calibri" w:cs="Calibri"/>
        </w:rPr>
        <w:instrText xml:space="preserve"> REF _Ref167981592 \h  \* MERGEFORMAT </w:instrText>
      </w:r>
      <w:r w:rsidR="00826507" w:rsidRPr="00903F01">
        <w:rPr>
          <w:rFonts w:ascii="Calibri" w:hAnsi="Calibri" w:cs="Calibri"/>
          <w:color w:val="2B579A"/>
          <w:shd w:val="clear" w:color="auto" w:fill="E6E6E6"/>
        </w:rPr>
      </w:r>
      <w:r w:rsidR="00826507" w:rsidRPr="00903F01">
        <w:rPr>
          <w:rFonts w:ascii="Calibri" w:hAnsi="Calibri" w:cs="Calibri"/>
          <w:color w:val="2B579A"/>
          <w:shd w:val="clear" w:color="auto" w:fill="E6E6E6"/>
        </w:rPr>
        <w:fldChar w:fldCharType="separate"/>
      </w:r>
      <w:r w:rsidR="00163DB5" w:rsidRPr="00BA770C">
        <w:rPr>
          <w:rFonts w:ascii="Calibri" w:hAnsi="Calibri" w:cs="Calibri"/>
        </w:rPr>
        <w:t>CONTRAINDICATIONS</w:t>
      </w:r>
      <w:r w:rsidR="00826507" w:rsidRPr="00903F01">
        <w:rPr>
          <w:rFonts w:ascii="Calibri" w:hAnsi="Calibri" w:cs="Calibri"/>
          <w:color w:val="2B579A"/>
          <w:shd w:val="clear" w:color="auto" w:fill="E6E6E6"/>
        </w:rPr>
        <w:fldChar w:fldCharType="end"/>
      </w:r>
      <w:r w:rsidR="00091990" w:rsidRPr="00903F01">
        <w:rPr>
          <w:rFonts w:ascii="Calibri" w:hAnsi="Calibri" w:cs="Calibri"/>
        </w:rPr>
        <w:t xml:space="preserve">). </w:t>
      </w:r>
    </w:p>
    <w:p w14:paraId="5E30BC6C" w14:textId="77777777" w:rsidR="00DF0CC9" w:rsidRPr="00903F01" w:rsidRDefault="00DF0CC9" w:rsidP="007B281D">
      <w:pPr>
        <w:pStyle w:val="Heading3"/>
        <w:spacing w:before="240" w:after="120"/>
        <w:rPr>
          <w:rFonts w:ascii="Calibri" w:hAnsi="Calibri" w:cs="Calibri"/>
          <w:i/>
          <w:iCs/>
          <w:sz w:val="22"/>
        </w:rPr>
      </w:pPr>
      <w:r w:rsidRPr="00903F01">
        <w:rPr>
          <w:rFonts w:ascii="Calibri" w:hAnsi="Calibri" w:cs="Calibri"/>
          <w:i/>
          <w:iCs/>
          <w:sz w:val="22"/>
        </w:rPr>
        <w:t>Use with other vaccines</w:t>
      </w:r>
    </w:p>
    <w:p w14:paraId="0EB966C3" w14:textId="765BAA66" w:rsidR="00DF0CC9" w:rsidRPr="00903F01" w:rsidRDefault="00DF0CC9" w:rsidP="00342DEF">
      <w:pPr>
        <w:spacing w:before="240" w:after="0" w:line="240" w:lineRule="auto"/>
        <w:rPr>
          <w:rFonts w:ascii="Calibri" w:hAnsi="Calibri" w:cs="Calibri"/>
        </w:rPr>
      </w:pPr>
      <w:r w:rsidRPr="00903F01">
        <w:rPr>
          <w:rFonts w:ascii="Calibri" w:hAnsi="Calibri" w:cs="Calibri"/>
        </w:rPr>
        <w:t>If QDENGA is to be given at the same time as another injectable vaccine, the vaccines should always be administered at different injection sites.</w:t>
      </w:r>
    </w:p>
    <w:p w14:paraId="79A7ED0D" w14:textId="30D824B1" w:rsidR="00DF0CC9" w:rsidRPr="00903F01" w:rsidRDefault="00DF0CC9" w:rsidP="00342DEF">
      <w:pPr>
        <w:spacing w:before="240" w:after="0" w:line="240" w:lineRule="auto"/>
        <w:rPr>
          <w:rFonts w:ascii="Calibri" w:hAnsi="Calibri" w:cs="Calibri"/>
        </w:rPr>
      </w:pPr>
      <w:r w:rsidRPr="00903F01">
        <w:rPr>
          <w:rFonts w:ascii="Calibri" w:hAnsi="Calibri" w:cs="Calibri"/>
        </w:rPr>
        <w:t>QDENGA may be administered concomitantly with a hepatitis A vaccine. Coadministration has been studied in adults.</w:t>
      </w:r>
    </w:p>
    <w:p w14:paraId="22960BBA" w14:textId="248C7EFC" w:rsidR="00DF0CC9" w:rsidRPr="00903F01" w:rsidRDefault="00DF0CC9" w:rsidP="00342DEF">
      <w:pPr>
        <w:spacing w:before="240" w:after="0" w:line="240" w:lineRule="auto"/>
        <w:rPr>
          <w:rFonts w:ascii="Calibri" w:hAnsi="Calibri" w:cs="Calibri"/>
        </w:rPr>
      </w:pPr>
      <w:r w:rsidRPr="00903F01">
        <w:rPr>
          <w:rFonts w:ascii="Calibri" w:hAnsi="Calibri" w:cs="Calibri"/>
        </w:rPr>
        <w:t xml:space="preserve">QDENGA may be administered concomitantly with a yellow fever vaccine. In a clinical study involving approximately 300 </w:t>
      </w:r>
      <w:r w:rsidR="00085D86" w:rsidRPr="00903F01">
        <w:rPr>
          <w:rFonts w:ascii="Calibri" w:hAnsi="Calibri" w:cs="Calibri"/>
        </w:rPr>
        <w:t xml:space="preserve">adult </w:t>
      </w:r>
      <w:r w:rsidRPr="00903F01">
        <w:rPr>
          <w:rFonts w:ascii="Calibri" w:hAnsi="Calibri" w:cs="Calibri"/>
        </w:rPr>
        <w:t>subjects who received QDENGA concomitantly with yellow fever 17D vaccine, there was no effect on the yellow fever seroprotection rates. Dengue antibody responses were decreased following concomitant administration of QDENGA and yellow fever 17D vaccine. The clinical significance of this finding is unknown.</w:t>
      </w:r>
    </w:p>
    <w:p w14:paraId="3A444786" w14:textId="4F97753F" w:rsidR="00F83A03" w:rsidRPr="00903F01" w:rsidRDefault="00F83A03" w:rsidP="00342DEF">
      <w:pPr>
        <w:spacing w:before="240" w:after="0" w:line="240" w:lineRule="auto"/>
        <w:rPr>
          <w:rFonts w:ascii="Calibri" w:hAnsi="Calibri" w:cs="Calibri"/>
        </w:rPr>
      </w:pPr>
      <w:r w:rsidRPr="00903F01">
        <w:rPr>
          <w:rFonts w:ascii="Calibri" w:hAnsi="Calibri" w:cs="Calibri"/>
        </w:rPr>
        <w:t xml:space="preserve">QDENGA may be administered concomitantly with a human papillomavirus vaccine. </w:t>
      </w:r>
      <w:r w:rsidR="00D2250B" w:rsidRPr="00903F01">
        <w:rPr>
          <w:rFonts w:ascii="Calibri" w:hAnsi="Calibri" w:cs="Calibri"/>
        </w:rPr>
        <w:t>This is based on results of a clinical trial involving 307 subjects aged 9 to 14 years who received QDENGA and 9vHPV vaccine concomitantly.</w:t>
      </w:r>
      <w:r w:rsidRPr="00903F01">
        <w:rPr>
          <w:rFonts w:ascii="Calibri" w:hAnsi="Calibri" w:cs="Calibri"/>
        </w:rPr>
        <w:t xml:space="preserve"> </w:t>
      </w:r>
    </w:p>
    <w:p w14:paraId="4CAD9B54" w14:textId="37D642CB" w:rsidR="00FE5F04" w:rsidRPr="00903F01" w:rsidRDefault="00FE5F04" w:rsidP="00B66B64">
      <w:pPr>
        <w:pStyle w:val="Heading2"/>
        <w:numPr>
          <w:ilvl w:val="1"/>
          <w:numId w:val="35"/>
        </w:numPr>
        <w:spacing w:before="240" w:after="200" w:line="276" w:lineRule="auto"/>
        <w:ind w:left="578" w:hanging="578"/>
        <w:rPr>
          <w:rFonts w:ascii="Calibri" w:hAnsi="Calibri" w:cs="Calibri"/>
          <w:caps/>
          <w:smallCaps w:val="0"/>
          <w:sz w:val="28"/>
          <w:szCs w:val="28"/>
        </w:rPr>
      </w:pPr>
      <w:bookmarkStart w:id="6" w:name="_Ref167981391"/>
      <w:r w:rsidRPr="00903F01">
        <w:rPr>
          <w:rFonts w:ascii="Calibri" w:hAnsi="Calibri" w:cs="Calibri"/>
          <w:caps/>
          <w:smallCaps w:val="0"/>
          <w:sz w:val="28"/>
          <w:szCs w:val="28"/>
        </w:rPr>
        <w:t>FERTILITY, PREGNANCY AND LACTATION</w:t>
      </w:r>
      <w:bookmarkEnd w:id="6"/>
      <w:r w:rsidRPr="00903F01">
        <w:rPr>
          <w:rFonts w:ascii="Calibri" w:hAnsi="Calibri" w:cs="Calibri"/>
          <w:caps/>
          <w:smallCaps w:val="0"/>
          <w:sz w:val="28"/>
          <w:szCs w:val="28"/>
        </w:rPr>
        <w:t xml:space="preserve"> </w:t>
      </w:r>
    </w:p>
    <w:p w14:paraId="3DF26086" w14:textId="77777777" w:rsidR="001A3992" w:rsidRPr="00903F01" w:rsidRDefault="001A3992" w:rsidP="007B281D">
      <w:pPr>
        <w:pStyle w:val="Heading3"/>
        <w:spacing w:before="240" w:after="120"/>
        <w:rPr>
          <w:rFonts w:ascii="Calibri" w:hAnsi="Calibri" w:cs="Calibri"/>
          <w:i/>
          <w:iCs/>
          <w:sz w:val="22"/>
        </w:rPr>
      </w:pPr>
      <w:r w:rsidRPr="00903F01">
        <w:rPr>
          <w:rFonts w:ascii="Calibri" w:hAnsi="Calibri" w:cs="Calibri"/>
          <w:i/>
          <w:iCs/>
          <w:sz w:val="22"/>
        </w:rPr>
        <w:lastRenderedPageBreak/>
        <w:t>Effects on fertility</w:t>
      </w:r>
    </w:p>
    <w:p w14:paraId="335CDBC4" w14:textId="77777777" w:rsidR="0010585B" w:rsidRDefault="0010585B" w:rsidP="00342DEF">
      <w:pPr>
        <w:spacing w:before="240" w:after="0" w:line="240" w:lineRule="auto"/>
        <w:rPr>
          <w:rFonts w:ascii="Calibri" w:hAnsi="Calibri" w:cs="Calibri"/>
        </w:rPr>
      </w:pPr>
      <w:r w:rsidRPr="00903F01">
        <w:rPr>
          <w:rFonts w:ascii="Calibri" w:hAnsi="Calibri" w:cs="Calibri"/>
        </w:rPr>
        <w:t>No specific studies have been performed on fertility in humans.</w:t>
      </w:r>
    </w:p>
    <w:p w14:paraId="7C38ABED" w14:textId="058EB705" w:rsidR="00437F18" w:rsidRPr="00437F18" w:rsidRDefault="00437F18" w:rsidP="00437F18">
      <w:pPr>
        <w:spacing w:before="240" w:after="0" w:line="240" w:lineRule="auto"/>
        <w:rPr>
          <w:rFonts w:ascii="Calibri" w:hAnsi="Calibri" w:cs="Calibri"/>
        </w:rPr>
      </w:pPr>
      <w:r w:rsidRPr="00C8241C">
        <w:rPr>
          <w:rFonts w:ascii="Calibri" w:hAnsi="Calibri" w:cs="Calibri"/>
        </w:rPr>
        <w:t>Repeated exposure of female rabbits to a dose higher than the clinical dose of QDENGA by</w:t>
      </w:r>
      <w:r w:rsidR="00253C00">
        <w:rPr>
          <w:rFonts w:ascii="Calibri" w:hAnsi="Calibri" w:cs="Calibri"/>
        </w:rPr>
        <w:t xml:space="preserve"> </w:t>
      </w:r>
      <w:r w:rsidR="00253C00" w:rsidRPr="00903F01">
        <w:rPr>
          <w:rFonts w:ascii="Calibri" w:hAnsi="Calibri" w:cs="Calibri"/>
        </w:rPr>
        <w:t>subcutaneous</w:t>
      </w:r>
      <w:r w:rsidRPr="00C8241C">
        <w:rPr>
          <w:rFonts w:ascii="Calibri" w:hAnsi="Calibri" w:cs="Calibri"/>
        </w:rPr>
        <w:t xml:space="preserve"> injection, 55, 35 and 14 days prior to mating showed no effects on female mating or fertility</w:t>
      </w:r>
      <w:r>
        <w:rPr>
          <w:rFonts w:ascii="Calibri" w:hAnsi="Calibri" w:cs="Calibri"/>
        </w:rPr>
        <w:t>.</w:t>
      </w:r>
    </w:p>
    <w:p w14:paraId="53FF062C" w14:textId="12E85B7F" w:rsidR="001A3992" w:rsidRPr="00903F01" w:rsidRDefault="001A3992" w:rsidP="007B281D">
      <w:pPr>
        <w:pStyle w:val="Heading3"/>
        <w:spacing w:before="240" w:after="120"/>
        <w:rPr>
          <w:rFonts w:ascii="Calibri" w:hAnsi="Calibri" w:cs="Calibri"/>
          <w:i/>
          <w:iCs/>
          <w:sz w:val="22"/>
        </w:rPr>
      </w:pPr>
      <w:r w:rsidRPr="00903F01">
        <w:rPr>
          <w:rFonts w:ascii="Calibri" w:hAnsi="Calibri" w:cs="Calibri"/>
          <w:i/>
          <w:iCs/>
          <w:sz w:val="22"/>
        </w:rPr>
        <w:t xml:space="preserve">Use in pregnancy </w:t>
      </w:r>
    </w:p>
    <w:p w14:paraId="6051D405" w14:textId="4B3D4FC6" w:rsidR="00FE5F04" w:rsidRPr="00903F01" w:rsidRDefault="4080AC4D" w:rsidP="00342DEF">
      <w:pPr>
        <w:spacing w:before="240" w:after="0" w:line="240" w:lineRule="auto"/>
        <w:rPr>
          <w:rFonts w:ascii="Calibri" w:hAnsi="Calibri" w:cs="Calibri"/>
        </w:rPr>
      </w:pPr>
      <w:r w:rsidRPr="51F449BD">
        <w:rPr>
          <w:rFonts w:ascii="Calibri" w:hAnsi="Calibri" w:cs="Calibri"/>
        </w:rPr>
        <w:t>Aust</w:t>
      </w:r>
      <w:r w:rsidR="6610A68C" w:rsidRPr="51F449BD">
        <w:rPr>
          <w:rFonts w:ascii="Calibri" w:hAnsi="Calibri" w:cs="Calibri"/>
        </w:rPr>
        <w:t xml:space="preserve">ralian Pregnancy Categorisation: </w:t>
      </w:r>
      <w:r w:rsidRPr="51F449BD">
        <w:rPr>
          <w:rFonts w:ascii="Calibri" w:hAnsi="Calibri" w:cs="Calibri"/>
        </w:rPr>
        <w:t xml:space="preserve">Category </w:t>
      </w:r>
      <w:r w:rsidR="00253C00" w:rsidRPr="51F449BD">
        <w:rPr>
          <w:rFonts w:ascii="Calibri" w:hAnsi="Calibri" w:cs="Calibri"/>
        </w:rPr>
        <w:t>B2</w:t>
      </w:r>
    </w:p>
    <w:p w14:paraId="4AD6E68E" w14:textId="0A3FF62B" w:rsidR="00724EF5" w:rsidRPr="00903F01" w:rsidRDefault="00724EF5" w:rsidP="00342DEF">
      <w:pPr>
        <w:spacing w:before="240" w:after="0" w:line="240" w:lineRule="auto"/>
        <w:rPr>
          <w:rFonts w:ascii="Calibri" w:hAnsi="Calibri" w:cs="Calibri"/>
        </w:rPr>
      </w:pPr>
      <w:r w:rsidRPr="00903F01">
        <w:rPr>
          <w:rFonts w:ascii="Calibri" w:hAnsi="Calibri" w:cs="Calibri"/>
        </w:rPr>
        <w:t xml:space="preserve">QDENGA is a live attenuated vaccine, therefore </w:t>
      </w:r>
      <w:r w:rsidR="00F94C4B" w:rsidRPr="00903F01">
        <w:rPr>
          <w:rFonts w:ascii="Calibri" w:hAnsi="Calibri" w:cs="Calibri"/>
        </w:rPr>
        <w:t xml:space="preserve">QDENGA </w:t>
      </w:r>
      <w:r w:rsidRPr="00903F01">
        <w:rPr>
          <w:rFonts w:ascii="Calibri" w:hAnsi="Calibri" w:cs="Calibri"/>
        </w:rPr>
        <w:t>is contraindicated during pregnancy</w:t>
      </w:r>
      <w:r w:rsidR="00767F12" w:rsidRPr="00903F01">
        <w:rPr>
          <w:rFonts w:ascii="Calibri" w:hAnsi="Calibri" w:cs="Calibri"/>
        </w:rPr>
        <w:t xml:space="preserve"> (see </w:t>
      </w:r>
      <w:r w:rsidR="009A6AF7" w:rsidRPr="00903F01">
        <w:rPr>
          <w:rFonts w:ascii="Calibri" w:hAnsi="Calibri" w:cs="Calibri"/>
        </w:rPr>
        <w:t>section</w:t>
      </w:r>
      <w:r w:rsidR="00767F12" w:rsidRPr="00903F01">
        <w:rPr>
          <w:rFonts w:ascii="Calibri" w:hAnsi="Calibri" w:cs="Calibri"/>
        </w:rPr>
        <w:t xml:space="preserve"> </w:t>
      </w:r>
      <w:r w:rsidR="00767F12" w:rsidRPr="00903F01">
        <w:rPr>
          <w:rFonts w:ascii="Calibri" w:hAnsi="Calibri" w:cs="Calibri"/>
          <w:color w:val="2B579A"/>
          <w:shd w:val="clear" w:color="auto" w:fill="E6E6E6"/>
        </w:rPr>
        <w:fldChar w:fldCharType="begin"/>
      </w:r>
      <w:r w:rsidR="00767F12" w:rsidRPr="00903F01">
        <w:rPr>
          <w:rFonts w:ascii="Calibri" w:hAnsi="Calibri" w:cs="Calibri"/>
        </w:rPr>
        <w:instrText xml:space="preserve"> REF _Ref167981592 \w \h  \* MERGEFORMAT </w:instrText>
      </w:r>
      <w:r w:rsidR="00767F12" w:rsidRPr="00903F01">
        <w:rPr>
          <w:rFonts w:ascii="Calibri" w:hAnsi="Calibri" w:cs="Calibri"/>
          <w:color w:val="2B579A"/>
          <w:shd w:val="clear" w:color="auto" w:fill="E6E6E6"/>
        </w:rPr>
      </w:r>
      <w:r w:rsidR="00767F12" w:rsidRPr="00903F01">
        <w:rPr>
          <w:rFonts w:ascii="Calibri" w:hAnsi="Calibri" w:cs="Calibri"/>
          <w:color w:val="2B579A"/>
          <w:shd w:val="clear" w:color="auto" w:fill="E6E6E6"/>
        </w:rPr>
        <w:fldChar w:fldCharType="separate"/>
      </w:r>
      <w:r w:rsidR="00163DB5">
        <w:rPr>
          <w:rFonts w:ascii="Calibri" w:hAnsi="Calibri" w:cs="Calibri"/>
        </w:rPr>
        <w:t>4.3</w:t>
      </w:r>
      <w:r w:rsidR="00767F12" w:rsidRPr="00903F01">
        <w:rPr>
          <w:rFonts w:ascii="Calibri" w:hAnsi="Calibri" w:cs="Calibri"/>
          <w:color w:val="2B579A"/>
          <w:shd w:val="clear" w:color="auto" w:fill="E6E6E6"/>
        </w:rPr>
        <w:fldChar w:fldCharType="end"/>
      </w:r>
      <w:r w:rsidR="00767F12" w:rsidRPr="00903F01">
        <w:rPr>
          <w:rFonts w:ascii="Calibri" w:hAnsi="Calibri" w:cs="Calibri"/>
        </w:rPr>
        <w:t xml:space="preserve"> </w:t>
      </w:r>
      <w:r w:rsidR="00767F12" w:rsidRPr="00903F01">
        <w:rPr>
          <w:rFonts w:ascii="Calibri" w:hAnsi="Calibri" w:cs="Calibri"/>
          <w:color w:val="2B579A"/>
          <w:shd w:val="clear" w:color="auto" w:fill="E6E6E6"/>
        </w:rPr>
        <w:fldChar w:fldCharType="begin"/>
      </w:r>
      <w:r w:rsidR="00767F12" w:rsidRPr="00903F01">
        <w:rPr>
          <w:rFonts w:ascii="Calibri" w:hAnsi="Calibri" w:cs="Calibri"/>
        </w:rPr>
        <w:instrText xml:space="preserve"> REF _Ref167981592 \h  \* MERGEFORMAT </w:instrText>
      </w:r>
      <w:r w:rsidR="00767F12" w:rsidRPr="00903F01">
        <w:rPr>
          <w:rFonts w:ascii="Calibri" w:hAnsi="Calibri" w:cs="Calibri"/>
          <w:color w:val="2B579A"/>
          <w:shd w:val="clear" w:color="auto" w:fill="E6E6E6"/>
        </w:rPr>
      </w:r>
      <w:r w:rsidR="00767F12" w:rsidRPr="00903F01">
        <w:rPr>
          <w:rFonts w:ascii="Calibri" w:hAnsi="Calibri" w:cs="Calibri"/>
          <w:color w:val="2B579A"/>
          <w:shd w:val="clear" w:color="auto" w:fill="E6E6E6"/>
        </w:rPr>
        <w:fldChar w:fldCharType="separate"/>
      </w:r>
      <w:r w:rsidR="00163DB5" w:rsidRPr="00BA770C">
        <w:rPr>
          <w:rFonts w:ascii="Calibri" w:hAnsi="Calibri" w:cs="Calibri"/>
        </w:rPr>
        <w:t>CONTRAINDICATIONS</w:t>
      </w:r>
      <w:r w:rsidR="00767F12" w:rsidRPr="00903F01">
        <w:rPr>
          <w:rFonts w:ascii="Calibri" w:hAnsi="Calibri" w:cs="Calibri"/>
          <w:color w:val="2B579A"/>
          <w:shd w:val="clear" w:color="auto" w:fill="E6E6E6"/>
        </w:rPr>
        <w:fldChar w:fldCharType="end"/>
      </w:r>
      <w:r w:rsidR="00767F12" w:rsidRPr="00903F01">
        <w:rPr>
          <w:rFonts w:ascii="Calibri" w:hAnsi="Calibri" w:cs="Calibri"/>
        </w:rPr>
        <w:t>).</w:t>
      </w:r>
    </w:p>
    <w:p w14:paraId="0D55606F" w14:textId="77777777" w:rsidR="00F94C4B" w:rsidRPr="00903F01" w:rsidRDefault="00F94C4B" w:rsidP="00F94C4B">
      <w:pPr>
        <w:spacing w:before="240" w:after="0" w:line="240" w:lineRule="auto"/>
        <w:rPr>
          <w:rFonts w:ascii="Calibri" w:hAnsi="Calibri" w:cs="Calibri"/>
        </w:rPr>
      </w:pPr>
      <w:r w:rsidRPr="00903F01">
        <w:rPr>
          <w:rFonts w:ascii="Calibri" w:hAnsi="Calibri" w:cs="Calibri"/>
        </w:rPr>
        <w:t>Women of childbearing potential should avoid pregnancy for at least one month following vaccination. Women who intend to become pregnant should be advised to delay vaccination.</w:t>
      </w:r>
    </w:p>
    <w:p w14:paraId="772A70A7" w14:textId="5914F87C" w:rsidR="00253C00" w:rsidRDefault="00837B60" w:rsidP="00253C00">
      <w:pPr>
        <w:spacing w:before="240" w:after="0" w:line="240" w:lineRule="auto"/>
        <w:rPr>
          <w:rFonts w:ascii="Calibri" w:hAnsi="Calibri" w:cs="Calibri"/>
        </w:rPr>
      </w:pPr>
      <w:r w:rsidRPr="00903F01">
        <w:rPr>
          <w:rFonts w:ascii="Calibri" w:hAnsi="Calibri" w:cs="Calibri"/>
        </w:rPr>
        <w:t>There is limited amount of data from the use of QDENGA in pregnant women. These data are not sufficient to conclude on the absence of potential effects of QDENGA on pregnancy, embryo-</w:t>
      </w:r>
      <w:r w:rsidR="00253C00">
        <w:rPr>
          <w:rFonts w:ascii="Calibri" w:hAnsi="Calibri" w:cs="Calibri"/>
        </w:rPr>
        <w:t>fetal</w:t>
      </w:r>
      <w:r w:rsidR="00253C00" w:rsidRPr="00903F01">
        <w:rPr>
          <w:rFonts w:ascii="Calibri" w:hAnsi="Calibri" w:cs="Calibri"/>
        </w:rPr>
        <w:t xml:space="preserve"> </w:t>
      </w:r>
      <w:r w:rsidRPr="00903F01">
        <w:rPr>
          <w:rFonts w:ascii="Calibri" w:hAnsi="Calibri" w:cs="Calibri"/>
        </w:rPr>
        <w:t>development, parturition and post-natal development.</w:t>
      </w:r>
      <w:r w:rsidR="0057227C" w:rsidRPr="00903F01">
        <w:rPr>
          <w:rFonts w:ascii="Calibri" w:hAnsi="Calibri" w:cs="Calibri"/>
        </w:rPr>
        <w:t xml:space="preserve"> </w:t>
      </w:r>
    </w:p>
    <w:p w14:paraId="241D0FD8" w14:textId="0E4D6B7F" w:rsidR="00253C00" w:rsidRPr="00C8241C" w:rsidRDefault="00253C00" w:rsidP="00253C00">
      <w:pPr>
        <w:spacing w:before="240" w:after="0" w:line="240" w:lineRule="auto"/>
      </w:pPr>
      <w:r w:rsidRPr="00253C00">
        <w:rPr>
          <w:rFonts w:ascii="Calibri" w:hAnsi="Calibri" w:cs="Calibri"/>
        </w:rPr>
        <w:t xml:space="preserve">Female </w:t>
      </w:r>
      <w:r w:rsidR="003C6847">
        <w:rPr>
          <w:rFonts w:ascii="Calibri" w:hAnsi="Calibri" w:cs="Calibri"/>
        </w:rPr>
        <w:t>New Zealand Whi</w:t>
      </w:r>
      <w:r w:rsidR="00B06A14">
        <w:rPr>
          <w:rFonts w:ascii="Calibri" w:hAnsi="Calibri" w:cs="Calibri"/>
        </w:rPr>
        <w:t>t</w:t>
      </w:r>
      <w:r w:rsidR="003C6847">
        <w:rPr>
          <w:rFonts w:ascii="Calibri" w:hAnsi="Calibri" w:cs="Calibri"/>
        </w:rPr>
        <w:t>e (</w:t>
      </w:r>
      <w:r w:rsidRPr="00253C00">
        <w:rPr>
          <w:rFonts w:ascii="Calibri" w:hAnsi="Calibri" w:cs="Calibri"/>
        </w:rPr>
        <w:t>NZW</w:t>
      </w:r>
      <w:r w:rsidR="003C6847">
        <w:rPr>
          <w:rFonts w:ascii="Calibri" w:hAnsi="Calibri" w:cs="Calibri"/>
        </w:rPr>
        <w:t>)</w:t>
      </w:r>
      <w:r w:rsidRPr="00253C00">
        <w:rPr>
          <w:rFonts w:ascii="Calibri" w:hAnsi="Calibri" w:cs="Calibri"/>
        </w:rPr>
        <w:t xml:space="preserve"> rabbits injected </w:t>
      </w:r>
      <w:r w:rsidRPr="00903F01">
        <w:rPr>
          <w:rFonts w:ascii="Calibri" w:hAnsi="Calibri" w:cs="Calibri"/>
        </w:rPr>
        <w:t>subcutaneous</w:t>
      </w:r>
      <w:r>
        <w:rPr>
          <w:rFonts w:ascii="Calibri" w:hAnsi="Calibri" w:cs="Calibri"/>
        </w:rPr>
        <w:t xml:space="preserve">ly </w:t>
      </w:r>
      <w:r w:rsidRPr="00253C00">
        <w:rPr>
          <w:rFonts w:ascii="Calibri" w:hAnsi="Calibri" w:cs="Calibri"/>
        </w:rPr>
        <w:t xml:space="preserve">with a dose of QDENGA higher than the clinical dose, 55, 35 and 14 days before mating and on gestation days 7 and 28, showed no adverse effects on embryofetal or post-natal development. Neutralising antibodies against all vaccine serotypes were detected in all </w:t>
      </w:r>
      <w:r w:rsidR="00E251E3">
        <w:rPr>
          <w:rFonts w:ascii="Calibri" w:hAnsi="Calibri" w:cs="Calibri"/>
        </w:rPr>
        <w:t xml:space="preserve">maternal </w:t>
      </w:r>
      <w:r w:rsidRPr="00253C00">
        <w:rPr>
          <w:rFonts w:ascii="Calibri" w:hAnsi="Calibri" w:cs="Calibri"/>
        </w:rPr>
        <w:t xml:space="preserve">rabbits and were </w:t>
      </w:r>
      <w:r w:rsidR="00E937C7">
        <w:rPr>
          <w:rFonts w:ascii="Calibri" w:hAnsi="Calibri" w:cs="Calibri"/>
        </w:rPr>
        <w:t>detected in</w:t>
      </w:r>
      <w:r w:rsidRPr="00253C00">
        <w:rPr>
          <w:rFonts w:ascii="Calibri" w:hAnsi="Calibri" w:cs="Calibri"/>
        </w:rPr>
        <w:t xml:space="preserve"> all fetuses and almost all pups</w:t>
      </w:r>
      <w:r w:rsidR="00E251E3">
        <w:rPr>
          <w:rFonts w:ascii="Calibri" w:hAnsi="Calibri" w:cs="Calibri"/>
        </w:rPr>
        <w:t xml:space="preserve"> following natural delivery</w:t>
      </w:r>
      <w:r w:rsidRPr="00253C00">
        <w:rPr>
          <w:rFonts w:ascii="Calibri" w:hAnsi="Calibri" w:cs="Calibri"/>
        </w:rPr>
        <w:t>.</w:t>
      </w:r>
    </w:p>
    <w:p w14:paraId="269F1B7A" w14:textId="77777777" w:rsidR="001A3992" w:rsidRPr="00903F01" w:rsidRDefault="001A3992" w:rsidP="007B281D">
      <w:pPr>
        <w:pStyle w:val="Heading3"/>
        <w:spacing w:before="240" w:after="120"/>
        <w:rPr>
          <w:rFonts w:ascii="Calibri" w:hAnsi="Calibri" w:cs="Calibri"/>
          <w:i/>
          <w:iCs/>
          <w:sz w:val="22"/>
        </w:rPr>
      </w:pPr>
      <w:r w:rsidRPr="00903F01">
        <w:rPr>
          <w:rFonts w:ascii="Calibri" w:hAnsi="Calibri" w:cs="Calibri"/>
          <w:i/>
          <w:iCs/>
          <w:sz w:val="22"/>
        </w:rPr>
        <w:t>Us</w:t>
      </w:r>
      <w:r w:rsidRPr="00253C00">
        <w:rPr>
          <w:rFonts w:ascii="Calibri" w:hAnsi="Calibri" w:cs="Calibri"/>
          <w:i/>
          <w:iCs/>
          <w:sz w:val="22"/>
        </w:rPr>
        <w:t>e in</w:t>
      </w:r>
      <w:r w:rsidR="0025317C" w:rsidRPr="00253C00">
        <w:rPr>
          <w:rFonts w:ascii="Calibri" w:hAnsi="Calibri" w:cs="Calibri"/>
          <w:i/>
          <w:iCs/>
          <w:sz w:val="22"/>
        </w:rPr>
        <w:t xml:space="preserve"> lactation</w:t>
      </w:r>
    </w:p>
    <w:p w14:paraId="0D2715E0" w14:textId="23B9C04E" w:rsidR="007710FA" w:rsidRPr="00903F01" w:rsidRDefault="009A7B98" w:rsidP="00342DEF">
      <w:pPr>
        <w:spacing w:before="240" w:after="0" w:line="240" w:lineRule="auto"/>
        <w:rPr>
          <w:rFonts w:ascii="Calibri" w:hAnsi="Calibri" w:cs="Calibri"/>
        </w:rPr>
      </w:pPr>
      <w:r w:rsidRPr="00903F01">
        <w:rPr>
          <w:rFonts w:ascii="Calibri" w:hAnsi="Calibri" w:cs="Calibri"/>
        </w:rPr>
        <w:t>QDENGA is contraindicated during breast</w:t>
      </w:r>
      <w:r w:rsidR="00F94C4B" w:rsidRPr="00903F01">
        <w:rPr>
          <w:rFonts w:ascii="Calibri" w:hAnsi="Calibri" w:cs="Calibri"/>
        </w:rPr>
        <w:t>-</w:t>
      </w:r>
      <w:r w:rsidRPr="00903F01">
        <w:rPr>
          <w:rFonts w:ascii="Calibri" w:hAnsi="Calibri" w:cs="Calibri"/>
        </w:rPr>
        <w:t>feeding</w:t>
      </w:r>
      <w:r w:rsidR="003471EC" w:rsidRPr="00903F01">
        <w:rPr>
          <w:rFonts w:ascii="Calibri" w:hAnsi="Calibri" w:cs="Calibri"/>
        </w:rPr>
        <w:t xml:space="preserve"> </w:t>
      </w:r>
      <w:r w:rsidR="00081022">
        <w:rPr>
          <w:rFonts w:ascii="Calibri" w:hAnsi="Calibri" w:cs="Calibri"/>
        </w:rPr>
        <w:t>(</w:t>
      </w:r>
      <w:r w:rsidR="003471EC" w:rsidRPr="00903F01">
        <w:rPr>
          <w:rFonts w:ascii="Calibri" w:hAnsi="Calibri" w:cs="Calibri"/>
        </w:rPr>
        <w:t xml:space="preserve">see section </w:t>
      </w:r>
      <w:r w:rsidR="003471EC" w:rsidRPr="00903F01">
        <w:rPr>
          <w:rFonts w:ascii="Calibri" w:hAnsi="Calibri" w:cs="Calibri"/>
          <w:color w:val="2B579A"/>
          <w:shd w:val="clear" w:color="auto" w:fill="E6E6E6"/>
        </w:rPr>
        <w:fldChar w:fldCharType="begin"/>
      </w:r>
      <w:r w:rsidR="003471EC" w:rsidRPr="00903F01">
        <w:rPr>
          <w:rFonts w:ascii="Calibri" w:hAnsi="Calibri" w:cs="Calibri"/>
        </w:rPr>
        <w:instrText xml:space="preserve"> REF _Ref167981592 \w \h  \* MERGEFORMAT </w:instrText>
      </w:r>
      <w:r w:rsidR="003471EC" w:rsidRPr="00903F01">
        <w:rPr>
          <w:rFonts w:ascii="Calibri" w:hAnsi="Calibri" w:cs="Calibri"/>
          <w:color w:val="2B579A"/>
          <w:shd w:val="clear" w:color="auto" w:fill="E6E6E6"/>
        </w:rPr>
      </w:r>
      <w:r w:rsidR="003471EC" w:rsidRPr="00903F01">
        <w:rPr>
          <w:rFonts w:ascii="Calibri" w:hAnsi="Calibri" w:cs="Calibri"/>
          <w:color w:val="2B579A"/>
          <w:shd w:val="clear" w:color="auto" w:fill="E6E6E6"/>
        </w:rPr>
        <w:fldChar w:fldCharType="separate"/>
      </w:r>
      <w:r w:rsidR="00163DB5">
        <w:rPr>
          <w:rFonts w:ascii="Calibri" w:hAnsi="Calibri" w:cs="Calibri"/>
        </w:rPr>
        <w:t>4.3</w:t>
      </w:r>
      <w:r w:rsidR="003471EC" w:rsidRPr="00903F01">
        <w:rPr>
          <w:rFonts w:ascii="Calibri" w:hAnsi="Calibri" w:cs="Calibri"/>
          <w:color w:val="2B579A"/>
          <w:shd w:val="clear" w:color="auto" w:fill="E6E6E6"/>
        </w:rPr>
        <w:fldChar w:fldCharType="end"/>
      </w:r>
      <w:r w:rsidR="003471EC" w:rsidRPr="00903F01">
        <w:rPr>
          <w:rFonts w:ascii="Calibri" w:hAnsi="Calibri" w:cs="Calibri"/>
        </w:rPr>
        <w:t xml:space="preserve"> </w:t>
      </w:r>
      <w:r w:rsidR="003471EC" w:rsidRPr="00903F01">
        <w:rPr>
          <w:rFonts w:ascii="Calibri" w:hAnsi="Calibri" w:cs="Calibri"/>
          <w:color w:val="2B579A"/>
          <w:shd w:val="clear" w:color="auto" w:fill="E6E6E6"/>
        </w:rPr>
        <w:fldChar w:fldCharType="begin"/>
      </w:r>
      <w:r w:rsidR="003471EC" w:rsidRPr="00903F01">
        <w:rPr>
          <w:rFonts w:ascii="Calibri" w:hAnsi="Calibri" w:cs="Calibri"/>
        </w:rPr>
        <w:instrText xml:space="preserve"> REF _Ref167981592 \h  \* MERGEFORMAT </w:instrText>
      </w:r>
      <w:r w:rsidR="003471EC" w:rsidRPr="00903F01">
        <w:rPr>
          <w:rFonts w:ascii="Calibri" w:hAnsi="Calibri" w:cs="Calibri"/>
          <w:color w:val="2B579A"/>
          <w:shd w:val="clear" w:color="auto" w:fill="E6E6E6"/>
        </w:rPr>
      </w:r>
      <w:r w:rsidR="003471EC" w:rsidRPr="00903F01">
        <w:rPr>
          <w:rFonts w:ascii="Calibri" w:hAnsi="Calibri" w:cs="Calibri"/>
          <w:color w:val="2B579A"/>
          <w:shd w:val="clear" w:color="auto" w:fill="E6E6E6"/>
        </w:rPr>
        <w:fldChar w:fldCharType="separate"/>
      </w:r>
      <w:r w:rsidR="00163DB5" w:rsidRPr="00BA770C">
        <w:rPr>
          <w:rFonts w:ascii="Calibri" w:hAnsi="Calibri" w:cs="Calibri"/>
        </w:rPr>
        <w:t>CONTRAINDICATIONS</w:t>
      </w:r>
      <w:r w:rsidR="003471EC" w:rsidRPr="00903F01">
        <w:rPr>
          <w:rFonts w:ascii="Calibri" w:hAnsi="Calibri" w:cs="Calibri"/>
          <w:color w:val="2B579A"/>
          <w:shd w:val="clear" w:color="auto" w:fill="E6E6E6"/>
        </w:rPr>
        <w:fldChar w:fldCharType="end"/>
      </w:r>
      <w:r w:rsidR="003471EC" w:rsidRPr="00903F01">
        <w:rPr>
          <w:rFonts w:ascii="Calibri" w:hAnsi="Calibri" w:cs="Calibri"/>
        </w:rPr>
        <w:t>)</w:t>
      </w:r>
      <w:r w:rsidR="006B251C" w:rsidRPr="00903F01">
        <w:rPr>
          <w:rFonts w:ascii="Calibri" w:hAnsi="Calibri" w:cs="Calibri"/>
        </w:rPr>
        <w:t>.</w:t>
      </w:r>
    </w:p>
    <w:p w14:paraId="3739D931" w14:textId="3C27E396" w:rsidR="003933F7" w:rsidRDefault="003933F7" w:rsidP="00342DEF">
      <w:pPr>
        <w:spacing w:before="240" w:after="0" w:line="240" w:lineRule="auto"/>
        <w:rPr>
          <w:rFonts w:ascii="Calibri" w:hAnsi="Calibri" w:cs="Calibri"/>
        </w:rPr>
      </w:pPr>
      <w:r w:rsidRPr="00903F01">
        <w:rPr>
          <w:rFonts w:ascii="Calibri" w:hAnsi="Calibri" w:cs="Calibri"/>
        </w:rPr>
        <w:t>It is unknown whether QDENGA is excreted in human milk. A risk to the newborns/infants cannot be excluded.</w:t>
      </w:r>
      <w:r w:rsidR="006B251C" w:rsidRPr="00903F01">
        <w:rPr>
          <w:rFonts w:ascii="Calibri" w:hAnsi="Calibri" w:cs="Calibri"/>
        </w:rPr>
        <w:t xml:space="preserve"> </w:t>
      </w:r>
    </w:p>
    <w:p w14:paraId="413DF594" w14:textId="6F2BF9F9" w:rsidR="00695622" w:rsidRPr="00903F01" w:rsidRDefault="00695622" w:rsidP="00342DEF">
      <w:pPr>
        <w:spacing w:before="240" w:after="0" w:line="240" w:lineRule="auto"/>
        <w:rPr>
          <w:rFonts w:ascii="Calibri" w:hAnsi="Calibri" w:cs="Calibri"/>
        </w:rPr>
      </w:pPr>
    </w:p>
    <w:p w14:paraId="1112F512" w14:textId="3C5C1E73" w:rsidR="004F7EFF" w:rsidRPr="00903F01" w:rsidRDefault="004F7EFF" w:rsidP="00B66B64">
      <w:pPr>
        <w:pStyle w:val="Heading2"/>
        <w:numPr>
          <w:ilvl w:val="1"/>
          <w:numId w:val="35"/>
        </w:numPr>
        <w:spacing w:before="240" w:after="200" w:line="276" w:lineRule="auto"/>
        <w:ind w:left="578" w:hanging="578"/>
        <w:rPr>
          <w:rFonts w:ascii="Calibri" w:hAnsi="Calibri" w:cs="Calibri"/>
          <w:caps/>
          <w:smallCaps w:val="0"/>
          <w:sz w:val="28"/>
          <w:szCs w:val="28"/>
        </w:rPr>
      </w:pPr>
      <w:r w:rsidRPr="00903F01">
        <w:rPr>
          <w:rFonts w:ascii="Calibri" w:hAnsi="Calibri" w:cs="Calibri"/>
          <w:caps/>
          <w:smallCaps w:val="0"/>
          <w:sz w:val="28"/>
          <w:szCs w:val="28"/>
        </w:rPr>
        <w:t xml:space="preserve">EFFECTS ON ABILITY TO DRIVE AND USE MACHINES </w:t>
      </w:r>
    </w:p>
    <w:p w14:paraId="6D6A5F8E" w14:textId="663BE18D" w:rsidR="004F7EFF" w:rsidRPr="00903F01" w:rsidRDefault="00B1144C" w:rsidP="00342DEF">
      <w:pPr>
        <w:spacing w:before="240" w:after="0" w:line="240" w:lineRule="auto"/>
        <w:rPr>
          <w:rFonts w:ascii="Calibri" w:hAnsi="Calibri" w:cs="Calibri"/>
        </w:rPr>
      </w:pPr>
      <w:r w:rsidRPr="00903F01">
        <w:rPr>
          <w:rFonts w:ascii="Calibri" w:hAnsi="Calibri" w:cs="Calibri"/>
        </w:rPr>
        <w:t xml:space="preserve">No studies on the effects of QDENGA on the ability to drive and use machines have been performed. Some of the effects mentioned under </w:t>
      </w:r>
      <w:r w:rsidR="009A6AF7" w:rsidRPr="00903F01">
        <w:rPr>
          <w:rFonts w:ascii="Calibri" w:hAnsi="Calibri" w:cs="Calibri"/>
        </w:rPr>
        <w:t>section</w:t>
      </w:r>
      <w:r w:rsidR="00F94C4B" w:rsidRPr="00903F01">
        <w:rPr>
          <w:rFonts w:ascii="Calibri" w:hAnsi="Calibri" w:cs="Calibri"/>
        </w:rPr>
        <w:t xml:space="preserve"> </w:t>
      </w:r>
      <w:r w:rsidR="00F94C4B" w:rsidRPr="00903F01">
        <w:rPr>
          <w:rFonts w:ascii="Calibri" w:hAnsi="Calibri" w:cs="Calibri"/>
          <w:color w:val="2B579A"/>
          <w:shd w:val="clear" w:color="auto" w:fill="E6E6E6"/>
        </w:rPr>
        <w:fldChar w:fldCharType="begin"/>
      </w:r>
      <w:r w:rsidR="00F94C4B" w:rsidRPr="00903F01">
        <w:rPr>
          <w:rFonts w:ascii="Calibri" w:hAnsi="Calibri" w:cs="Calibri"/>
        </w:rPr>
        <w:instrText xml:space="preserve"> REF _Ref167981528 \r \h  \* MERGEFORMAT </w:instrText>
      </w:r>
      <w:r w:rsidR="00F94C4B" w:rsidRPr="00903F01">
        <w:rPr>
          <w:rFonts w:ascii="Calibri" w:hAnsi="Calibri" w:cs="Calibri"/>
          <w:color w:val="2B579A"/>
          <w:shd w:val="clear" w:color="auto" w:fill="E6E6E6"/>
        </w:rPr>
      </w:r>
      <w:r w:rsidR="00F94C4B" w:rsidRPr="00903F01">
        <w:rPr>
          <w:rFonts w:ascii="Calibri" w:hAnsi="Calibri" w:cs="Calibri"/>
          <w:color w:val="2B579A"/>
          <w:shd w:val="clear" w:color="auto" w:fill="E6E6E6"/>
        </w:rPr>
        <w:fldChar w:fldCharType="separate"/>
      </w:r>
      <w:r w:rsidR="00163DB5">
        <w:rPr>
          <w:rFonts w:ascii="Calibri" w:hAnsi="Calibri" w:cs="Calibri"/>
        </w:rPr>
        <w:t>4.8</w:t>
      </w:r>
      <w:r w:rsidR="00F94C4B" w:rsidRPr="00903F01">
        <w:rPr>
          <w:rFonts w:ascii="Calibri" w:hAnsi="Calibri" w:cs="Calibri"/>
          <w:color w:val="2B579A"/>
          <w:shd w:val="clear" w:color="auto" w:fill="E6E6E6"/>
        </w:rPr>
        <w:fldChar w:fldCharType="end"/>
      </w:r>
      <w:r w:rsidR="00F94C4B" w:rsidRPr="00903F01">
        <w:rPr>
          <w:rFonts w:ascii="Calibri" w:hAnsi="Calibri" w:cs="Calibri"/>
        </w:rPr>
        <w:t xml:space="preserve"> </w:t>
      </w:r>
      <w:r w:rsidR="00F94C4B" w:rsidRPr="00903F01">
        <w:rPr>
          <w:rFonts w:ascii="Calibri" w:hAnsi="Calibri" w:cs="Calibri"/>
          <w:color w:val="2B579A"/>
          <w:shd w:val="clear" w:color="auto" w:fill="E6E6E6"/>
        </w:rPr>
        <w:fldChar w:fldCharType="begin"/>
      </w:r>
      <w:r w:rsidR="00F94C4B" w:rsidRPr="00903F01">
        <w:rPr>
          <w:rFonts w:ascii="Calibri" w:hAnsi="Calibri" w:cs="Calibri"/>
        </w:rPr>
        <w:instrText xml:space="preserve"> REF _Ref167981528 \h  \* MERGEFORMAT </w:instrText>
      </w:r>
      <w:r w:rsidR="00F94C4B" w:rsidRPr="00903F01">
        <w:rPr>
          <w:rFonts w:ascii="Calibri" w:hAnsi="Calibri" w:cs="Calibri"/>
          <w:color w:val="2B579A"/>
          <w:shd w:val="clear" w:color="auto" w:fill="E6E6E6"/>
        </w:rPr>
      </w:r>
      <w:r w:rsidR="00F94C4B" w:rsidRPr="00903F01">
        <w:rPr>
          <w:rFonts w:ascii="Calibri" w:hAnsi="Calibri" w:cs="Calibri"/>
          <w:color w:val="2B579A"/>
          <w:shd w:val="clear" w:color="auto" w:fill="E6E6E6"/>
        </w:rPr>
        <w:fldChar w:fldCharType="separate"/>
      </w:r>
      <w:r w:rsidR="00163DB5" w:rsidRPr="00BA770C">
        <w:rPr>
          <w:rFonts w:ascii="Calibri" w:hAnsi="Calibri" w:cs="Calibri"/>
        </w:rPr>
        <w:t>ADVERSE EFFECTS (UNDESIRABLE EFFECTS)</w:t>
      </w:r>
      <w:r w:rsidR="00F94C4B" w:rsidRPr="00903F01">
        <w:rPr>
          <w:rFonts w:ascii="Calibri" w:hAnsi="Calibri" w:cs="Calibri"/>
          <w:color w:val="2B579A"/>
          <w:shd w:val="clear" w:color="auto" w:fill="E6E6E6"/>
        </w:rPr>
        <w:fldChar w:fldCharType="end"/>
      </w:r>
      <w:r w:rsidR="0089431B" w:rsidRPr="00903F01">
        <w:rPr>
          <w:rFonts w:ascii="Calibri" w:hAnsi="Calibri" w:cs="Calibri"/>
        </w:rPr>
        <w:t xml:space="preserve"> </w:t>
      </w:r>
      <w:r w:rsidRPr="00903F01">
        <w:rPr>
          <w:rFonts w:ascii="Calibri" w:hAnsi="Calibri" w:cs="Calibri"/>
        </w:rPr>
        <w:t>may temporarily have a minor influence on the ability to drive and use machines.</w:t>
      </w:r>
    </w:p>
    <w:p w14:paraId="24E0B3B6" w14:textId="1276B4D3" w:rsidR="004F7EFF" w:rsidRPr="00903F01" w:rsidRDefault="004F7EFF" w:rsidP="00B66B64">
      <w:pPr>
        <w:pStyle w:val="Heading2"/>
        <w:numPr>
          <w:ilvl w:val="1"/>
          <w:numId w:val="35"/>
        </w:numPr>
        <w:spacing w:before="240" w:after="200" w:line="276" w:lineRule="auto"/>
        <w:ind w:left="578" w:hanging="578"/>
        <w:rPr>
          <w:rFonts w:ascii="Calibri" w:hAnsi="Calibri" w:cs="Calibri"/>
          <w:caps/>
          <w:smallCaps w:val="0"/>
          <w:sz w:val="28"/>
          <w:szCs w:val="28"/>
        </w:rPr>
      </w:pPr>
      <w:bookmarkStart w:id="7" w:name="_Ref167981528"/>
      <w:r w:rsidRPr="00903F01">
        <w:rPr>
          <w:rFonts w:ascii="Calibri" w:hAnsi="Calibri" w:cs="Calibri"/>
          <w:caps/>
          <w:smallCaps w:val="0"/>
          <w:sz w:val="28"/>
          <w:szCs w:val="28"/>
        </w:rPr>
        <w:t>ADVERSE EFFECTS (UNDESIRABLE EFFECTS)</w:t>
      </w:r>
      <w:bookmarkEnd w:id="7"/>
      <w:r w:rsidRPr="00903F01">
        <w:rPr>
          <w:rFonts w:ascii="Calibri" w:hAnsi="Calibri" w:cs="Calibri"/>
          <w:caps/>
          <w:smallCaps w:val="0"/>
          <w:sz w:val="28"/>
          <w:szCs w:val="28"/>
        </w:rPr>
        <w:t xml:space="preserve"> </w:t>
      </w:r>
    </w:p>
    <w:p w14:paraId="58AE1EBE" w14:textId="7217ED9E" w:rsidR="00960CEC" w:rsidRPr="00903F01" w:rsidRDefault="00505248" w:rsidP="007B281D">
      <w:pPr>
        <w:pStyle w:val="Heading3"/>
        <w:spacing w:before="240" w:after="120"/>
        <w:rPr>
          <w:rFonts w:ascii="Calibri" w:hAnsi="Calibri" w:cs="Calibri"/>
          <w:i/>
          <w:iCs/>
          <w:sz w:val="22"/>
        </w:rPr>
      </w:pPr>
      <w:r w:rsidRPr="00903F01">
        <w:rPr>
          <w:rFonts w:ascii="Calibri" w:hAnsi="Calibri" w:cs="Calibri"/>
          <w:i/>
          <w:iCs/>
          <w:sz w:val="22"/>
        </w:rPr>
        <w:t>Summary of the safety profile</w:t>
      </w:r>
    </w:p>
    <w:p w14:paraId="74BAD121" w14:textId="1F974330" w:rsidR="00960CEC" w:rsidRPr="00903F01" w:rsidRDefault="00D60B3D" w:rsidP="009A4063">
      <w:pPr>
        <w:spacing w:after="0" w:line="240" w:lineRule="auto"/>
        <w:rPr>
          <w:rFonts w:ascii="Calibri" w:hAnsi="Calibri" w:cs="Calibri"/>
        </w:rPr>
      </w:pPr>
      <w:r w:rsidRPr="00903F01">
        <w:rPr>
          <w:rFonts w:ascii="Calibri" w:hAnsi="Calibri" w:cs="Calibri"/>
        </w:rPr>
        <w:t>In clinical studies, the most frequently reported reactions in subjects aged 4 to 60 years of age were injection site pain (50%), headache (35%), myalgia (31%), injection site erythema (27%), malaise (24%), asthenia (20%) and fever (11%). These adverse reactions usually occurred within 2 days after the injection, were mild to moderate in severity, had a short duration (1</w:t>
      </w:r>
      <w:r w:rsidR="00620C51" w:rsidRPr="00903F01">
        <w:rPr>
          <w:rFonts w:ascii="Calibri" w:hAnsi="Calibri" w:cs="Calibri"/>
        </w:rPr>
        <w:t> </w:t>
      </w:r>
      <w:r w:rsidRPr="00903F01">
        <w:rPr>
          <w:rFonts w:ascii="Calibri" w:hAnsi="Calibri" w:cs="Calibri"/>
        </w:rPr>
        <w:t>to</w:t>
      </w:r>
      <w:r w:rsidR="00620C51" w:rsidRPr="00903F01">
        <w:rPr>
          <w:rFonts w:ascii="Calibri" w:hAnsi="Calibri" w:cs="Calibri"/>
        </w:rPr>
        <w:t> </w:t>
      </w:r>
      <w:r w:rsidRPr="00903F01">
        <w:rPr>
          <w:rFonts w:ascii="Calibri" w:hAnsi="Calibri" w:cs="Calibri"/>
        </w:rPr>
        <w:t>3</w:t>
      </w:r>
      <w:r w:rsidR="00620C51" w:rsidRPr="00903F01">
        <w:rPr>
          <w:rFonts w:ascii="Calibri" w:hAnsi="Calibri" w:cs="Calibri"/>
        </w:rPr>
        <w:t> </w:t>
      </w:r>
      <w:r w:rsidRPr="00903F01">
        <w:rPr>
          <w:rFonts w:ascii="Calibri" w:hAnsi="Calibri" w:cs="Calibri"/>
        </w:rPr>
        <w:t>days) and were less frequent after the second injection of QDENGA than after the first injection.</w:t>
      </w:r>
    </w:p>
    <w:p w14:paraId="5785B2B3" w14:textId="57C0B4EB" w:rsidR="00960CEC" w:rsidRPr="00903F01" w:rsidRDefault="00960CEC" w:rsidP="00C07D0F">
      <w:pPr>
        <w:pStyle w:val="Heading4"/>
        <w:keepNext/>
        <w:spacing w:before="240"/>
        <w:rPr>
          <w:rFonts w:ascii="Calibri" w:hAnsi="Calibri" w:cs="Calibri"/>
          <w:sz w:val="22"/>
          <w:szCs w:val="22"/>
        </w:rPr>
      </w:pPr>
      <w:r w:rsidRPr="00903F01">
        <w:rPr>
          <w:rFonts w:ascii="Calibri" w:hAnsi="Calibri" w:cs="Calibri"/>
          <w:sz w:val="22"/>
          <w:szCs w:val="22"/>
        </w:rPr>
        <w:lastRenderedPageBreak/>
        <w:t xml:space="preserve">Vaccine viraemia </w:t>
      </w:r>
    </w:p>
    <w:p w14:paraId="2A2DD9D1" w14:textId="4B21A34E" w:rsidR="00190B7D" w:rsidRDefault="00A0739B" w:rsidP="00097706">
      <w:pPr>
        <w:spacing w:after="0" w:line="240" w:lineRule="auto"/>
        <w:rPr>
          <w:rFonts w:ascii="Calibri" w:hAnsi="Calibri" w:cs="Calibri"/>
        </w:rPr>
      </w:pPr>
      <w:r w:rsidRPr="00903F01">
        <w:rPr>
          <w:rFonts w:ascii="Calibri" w:hAnsi="Calibri" w:cs="Calibri"/>
        </w:rPr>
        <w:t>In clinical study DEN-205, transient vaccine vir</w:t>
      </w:r>
      <w:r w:rsidR="00F3204A" w:rsidRPr="00903F01">
        <w:rPr>
          <w:rFonts w:ascii="Calibri" w:hAnsi="Calibri" w:cs="Calibri"/>
        </w:rPr>
        <w:t>a</w:t>
      </w:r>
      <w:r w:rsidRPr="00903F01">
        <w:rPr>
          <w:rFonts w:ascii="Calibri" w:hAnsi="Calibri" w:cs="Calibri"/>
        </w:rPr>
        <w:t>emia was observed after vaccination with QDENGA in 49% of study participants who had not been infected with dengue before and in 16% of study participants who had been infected with dengue before. Vaccine viraemia usually started in the second week after the first injection</w:t>
      </w:r>
      <w:r w:rsidR="002436BF">
        <w:rPr>
          <w:rFonts w:ascii="Calibri" w:hAnsi="Calibri" w:cs="Calibri"/>
        </w:rPr>
        <w:t xml:space="preserve">, </w:t>
      </w:r>
      <w:r w:rsidRPr="00903F01">
        <w:rPr>
          <w:rFonts w:ascii="Calibri" w:hAnsi="Calibri" w:cs="Calibri"/>
        </w:rPr>
        <w:t>had a mean duration of 4 days</w:t>
      </w:r>
      <w:r w:rsidR="005F34CC">
        <w:rPr>
          <w:rFonts w:ascii="Calibri" w:hAnsi="Calibri" w:cs="Calibri"/>
        </w:rPr>
        <w:t>, and</w:t>
      </w:r>
      <w:r w:rsidRPr="00903F01">
        <w:rPr>
          <w:rFonts w:ascii="Calibri" w:hAnsi="Calibri" w:cs="Calibri"/>
        </w:rPr>
        <w:t xml:space="preserve"> was </w:t>
      </w:r>
      <w:r w:rsidR="002436BF">
        <w:rPr>
          <w:rFonts w:ascii="Calibri" w:hAnsi="Calibri" w:cs="Calibri"/>
        </w:rPr>
        <w:t xml:space="preserve">detected rarely after the second dose. Vaccine viraemia was </w:t>
      </w:r>
      <w:r w:rsidRPr="00903F01">
        <w:rPr>
          <w:rFonts w:ascii="Calibri" w:hAnsi="Calibri" w:cs="Calibri"/>
        </w:rPr>
        <w:t>associated with transient, mild to moderate symptoms, such as headache, arthralgia, myalgia and rash in some subjects</w:t>
      </w:r>
      <w:r w:rsidR="00097706">
        <w:rPr>
          <w:rFonts w:ascii="Calibri" w:hAnsi="Calibri" w:cs="Calibri"/>
        </w:rPr>
        <w:t xml:space="preserve"> </w:t>
      </w:r>
      <w:r w:rsidR="00097706" w:rsidRPr="00097706">
        <w:rPr>
          <w:rFonts w:ascii="Calibri" w:hAnsi="Calibri" w:cs="Calibri"/>
        </w:rPr>
        <w:t xml:space="preserve">that may also occur with dengue. </w:t>
      </w:r>
      <w:r w:rsidR="005F34CC">
        <w:rPr>
          <w:rFonts w:ascii="Calibri" w:hAnsi="Calibri" w:cs="Calibri"/>
        </w:rPr>
        <w:t>A</w:t>
      </w:r>
      <w:r w:rsidR="00097706" w:rsidRPr="00097706">
        <w:rPr>
          <w:rFonts w:ascii="Calibri" w:hAnsi="Calibri" w:cs="Calibri"/>
        </w:rPr>
        <w:t xml:space="preserve">dditional </w:t>
      </w:r>
      <w:r w:rsidR="005F34CC">
        <w:rPr>
          <w:rFonts w:ascii="Calibri" w:hAnsi="Calibri" w:cs="Calibri"/>
        </w:rPr>
        <w:t xml:space="preserve">transient events </w:t>
      </w:r>
      <w:r w:rsidR="00097706" w:rsidRPr="00097706">
        <w:rPr>
          <w:rFonts w:ascii="Calibri" w:hAnsi="Calibri" w:cs="Calibri"/>
        </w:rPr>
        <w:t>observed post-authori</w:t>
      </w:r>
      <w:r w:rsidR="00097706">
        <w:rPr>
          <w:rFonts w:ascii="Calibri" w:hAnsi="Calibri" w:cs="Calibri"/>
        </w:rPr>
        <w:t>s</w:t>
      </w:r>
      <w:r w:rsidR="00097706" w:rsidRPr="00097706">
        <w:rPr>
          <w:rFonts w:ascii="Calibri" w:hAnsi="Calibri" w:cs="Calibri"/>
        </w:rPr>
        <w:t xml:space="preserve">ation </w:t>
      </w:r>
      <w:r w:rsidR="00C220C1" w:rsidRPr="00097706">
        <w:rPr>
          <w:rFonts w:ascii="Calibri" w:hAnsi="Calibri" w:cs="Calibri"/>
        </w:rPr>
        <w:t>w</w:t>
      </w:r>
      <w:r w:rsidR="00C220C1">
        <w:rPr>
          <w:rFonts w:ascii="Calibri" w:hAnsi="Calibri" w:cs="Calibri"/>
        </w:rPr>
        <w:t>ere</w:t>
      </w:r>
      <w:r w:rsidR="00C220C1" w:rsidRPr="00097706">
        <w:rPr>
          <w:rFonts w:ascii="Calibri" w:hAnsi="Calibri" w:cs="Calibri"/>
        </w:rPr>
        <w:t xml:space="preserve"> </w:t>
      </w:r>
      <w:r w:rsidR="00097706" w:rsidRPr="00097706">
        <w:rPr>
          <w:rFonts w:ascii="Calibri" w:hAnsi="Calibri" w:cs="Calibri"/>
        </w:rPr>
        <w:t>eye pain</w:t>
      </w:r>
      <w:r w:rsidR="00C220C1">
        <w:rPr>
          <w:rFonts w:ascii="Calibri" w:hAnsi="Calibri" w:cs="Calibri"/>
        </w:rPr>
        <w:t xml:space="preserve">, </w:t>
      </w:r>
      <w:r w:rsidR="00C220C1">
        <w:rPr>
          <w:rFonts w:cs="Arial"/>
          <w:sz w:val="24"/>
          <w:szCs w:val="24"/>
        </w:rPr>
        <w:t>thrombocytopenia and petechiae</w:t>
      </w:r>
      <w:r w:rsidRPr="00903F01">
        <w:rPr>
          <w:rFonts w:ascii="Calibri" w:hAnsi="Calibri" w:cs="Calibri"/>
        </w:rPr>
        <w:t>.</w:t>
      </w:r>
      <w:r w:rsidR="001E7899" w:rsidRPr="00903F01">
        <w:rPr>
          <w:rFonts w:ascii="Calibri" w:hAnsi="Calibri" w:cs="Calibri"/>
        </w:rPr>
        <w:t xml:space="preserve"> </w:t>
      </w:r>
    </w:p>
    <w:p w14:paraId="7F4E820B" w14:textId="77777777" w:rsidR="00097706" w:rsidRPr="00903F01" w:rsidRDefault="00097706" w:rsidP="009A4063">
      <w:pPr>
        <w:spacing w:after="0" w:line="240" w:lineRule="auto"/>
        <w:rPr>
          <w:rFonts w:ascii="Calibri" w:hAnsi="Calibri" w:cs="Calibri"/>
        </w:rPr>
      </w:pPr>
    </w:p>
    <w:p w14:paraId="40982A6C" w14:textId="24FB2DBC" w:rsidR="00173922" w:rsidRPr="00903F01" w:rsidRDefault="00173922" w:rsidP="009A4063">
      <w:pPr>
        <w:spacing w:after="0" w:line="240" w:lineRule="auto"/>
        <w:rPr>
          <w:rFonts w:ascii="Calibri" w:hAnsi="Calibri" w:cs="Calibri"/>
        </w:rPr>
      </w:pPr>
      <w:r w:rsidRPr="00903F01">
        <w:rPr>
          <w:rFonts w:ascii="Calibri" w:hAnsi="Calibri" w:cs="Calibri"/>
        </w:rPr>
        <w:t>Dengue diagnostic tests may be positive during vaccine viraemia and cannot be used to distinguish vaccine viraemia from wild type dengue infection.</w:t>
      </w:r>
    </w:p>
    <w:p w14:paraId="32ECF73D" w14:textId="0276671D" w:rsidR="009E03FB" w:rsidRPr="00903F01" w:rsidRDefault="009E03FB" w:rsidP="00342DEF">
      <w:pPr>
        <w:pStyle w:val="Heading3"/>
        <w:spacing w:before="240" w:after="120"/>
        <w:rPr>
          <w:rFonts w:ascii="Calibri" w:hAnsi="Calibri" w:cs="Calibri"/>
          <w:b w:val="0"/>
          <w:bCs w:val="0"/>
          <w:i/>
          <w:iCs/>
          <w:sz w:val="22"/>
        </w:rPr>
      </w:pPr>
      <w:r w:rsidRPr="00903F01">
        <w:rPr>
          <w:rFonts w:ascii="Calibri" w:hAnsi="Calibri" w:cs="Calibri"/>
          <w:i/>
          <w:iCs/>
          <w:sz w:val="22"/>
        </w:rPr>
        <w:t>Tabulated list of adverse reactions</w:t>
      </w:r>
    </w:p>
    <w:p w14:paraId="213D1042" w14:textId="7BAD2804" w:rsidR="00343FD5" w:rsidRPr="00903F01" w:rsidRDefault="00343FD5" w:rsidP="00342DEF">
      <w:pPr>
        <w:spacing w:before="240" w:after="0" w:line="240" w:lineRule="auto"/>
        <w:rPr>
          <w:rFonts w:ascii="Calibri" w:hAnsi="Calibri" w:cs="Calibri"/>
        </w:rPr>
      </w:pPr>
      <w:r w:rsidRPr="00903F01">
        <w:rPr>
          <w:rFonts w:ascii="Calibri" w:hAnsi="Calibri" w:cs="Calibri"/>
        </w:rPr>
        <w:t>Adverse reactions associated with Q</w:t>
      </w:r>
      <w:r w:rsidR="002F1AB6" w:rsidRPr="00903F01">
        <w:rPr>
          <w:rFonts w:ascii="Calibri" w:hAnsi="Calibri" w:cs="Calibri"/>
        </w:rPr>
        <w:t xml:space="preserve">DENGA </w:t>
      </w:r>
      <w:r w:rsidRPr="00903F01">
        <w:rPr>
          <w:rFonts w:ascii="Calibri" w:hAnsi="Calibri" w:cs="Calibri"/>
        </w:rPr>
        <w:t>obtained from clinical studies are tabulated below</w:t>
      </w:r>
      <w:r w:rsidR="002D389F" w:rsidRPr="00903F01">
        <w:rPr>
          <w:rFonts w:ascii="Calibri" w:hAnsi="Calibri" w:cs="Calibri"/>
        </w:rPr>
        <w:t xml:space="preserve"> (</w:t>
      </w:r>
      <w:r w:rsidR="002D389F" w:rsidRPr="00903F01">
        <w:rPr>
          <w:rFonts w:ascii="Calibri" w:hAnsi="Calibri" w:cs="Calibri"/>
          <w:color w:val="2B579A"/>
          <w:shd w:val="clear" w:color="auto" w:fill="E6E6E6"/>
        </w:rPr>
        <w:fldChar w:fldCharType="begin"/>
      </w:r>
      <w:r w:rsidR="002D389F" w:rsidRPr="00903F01">
        <w:rPr>
          <w:rFonts w:ascii="Calibri" w:hAnsi="Calibri" w:cs="Calibri"/>
        </w:rPr>
        <w:instrText xml:space="preserve"> REF _Ref168319535 \h  \* MERGEFORMAT </w:instrText>
      </w:r>
      <w:r w:rsidR="002D389F" w:rsidRPr="00903F01">
        <w:rPr>
          <w:rFonts w:ascii="Calibri" w:hAnsi="Calibri" w:cs="Calibri"/>
          <w:color w:val="2B579A"/>
          <w:shd w:val="clear" w:color="auto" w:fill="E6E6E6"/>
        </w:rPr>
      </w:r>
      <w:r w:rsidR="002D389F" w:rsidRPr="00903F01">
        <w:rPr>
          <w:rFonts w:ascii="Calibri" w:hAnsi="Calibri" w:cs="Calibri"/>
          <w:color w:val="2B579A"/>
          <w:shd w:val="clear" w:color="auto" w:fill="E6E6E6"/>
        </w:rPr>
        <w:fldChar w:fldCharType="separate"/>
      </w:r>
      <w:r w:rsidR="00163DB5" w:rsidRPr="00BA770C">
        <w:rPr>
          <w:rFonts w:ascii="Calibri" w:hAnsi="Calibri" w:cs="Calibri"/>
        </w:rPr>
        <w:t>Table 1</w:t>
      </w:r>
      <w:r w:rsidR="002D389F" w:rsidRPr="00903F01">
        <w:rPr>
          <w:rFonts w:ascii="Calibri" w:hAnsi="Calibri" w:cs="Calibri"/>
          <w:color w:val="2B579A"/>
          <w:shd w:val="clear" w:color="auto" w:fill="E6E6E6"/>
        </w:rPr>
        <w:fldChar w:fldCharType="end"/>
      </w:r>
      <w:r w:rsidR="002D389F" w:rsidRPr="00903F01">
        <w:rPr>
          <w:rFonts w:ascii="Calibri" w:hAnsi="Calibri" w:cs="Calibri"/>
        </w:rPr>
        <w:t>)</w:t>
      </w:r>
      <w:r w:rsidRPr="00903F01">
        <w:rPr>
          <w:rFonts w:ascii="Calibri" w:hAnsi="Calibri" w:cs="Calibri"/>
        </w:rPr>
        <w:t>.</w:t>
      </w:r>
    </w:p>
    <w:p w14:paraId="1B439FAA" w14:textId="00B3D0C2" w:rsidR="00EE0E03" w:rsidRPr="00903F01" w:rsidRDefault="00EE0E03" w:rsidP="00342DEF">
      <w:pPr>
        <w:spacing w:before="240" w:after="0" w:line="240" w:lineRule="auto"/>
        <w:rPr>
          <w:rFonts w:ascii="Calibri" w:hAnsi="Calibri" w:cs="Calibri"/>
        </w:rPr>
      </w:pPr>
      <w:r w:rsidRPr="00903F01">
        <w:rPr>
          <w:rFonts w:ascii="Calibri" w:hAnsi="Calibri" w:cs="Calibri"/>
        </w:rPr>
        <w:t xml:space="preserve">The safety profile presented below is based </w:t>
      </w:r>
      <w:r w:rsidR="007671DD" w:rsidRPr="00903F01">
        <w:rPr>
          <w:rFonts w:ascii="Calibri" w:hAnsi="Calibri" w:cs="Calibri"/>
        </w:rPr>
        <w:t>on data generat</w:t>
      </w:r>
      <w:r w:rsidR="00937156" w:rsidRPr="00903F01">
        <w:rPr>
          <w:rFonts w:ascii="Calibri" w:hAnsi="Calibri" w:cs="Calibri"/>
        </w:rPr>
        <w:t>ed in placebo-controlled clinical studies and post-market</w:t>
      </w:r>
      <w:r w:rsidR="008B0206" w:rsidRPr="00903F01">
        <w:rPr>
          <w:rFonts w:ascii="Calibri" w:hAnsi="Calibri" w:cs="Calibri"/>
        </w:rPr>
        <w:t>ing</w:t>
      </w:r>
      <w:r w:rsidR="00937156" w:rsidRPr="00903F01">
        <w:rPr>
          <w:rFonts w:ascii="Calibri" w:hAnsi="Calibri" w:cs="Calibri"/>
        </w:rPr>
        <w:t xml:space="preserve"> experience. Pooled analysis of clinical studies included data from </w:t>
      </w:r>
      <w:r w:rsidRPr="00903F01">
        <w:rPr>
          <w:rFonts w:ascii="Calibri" w:hAnsi="Calibri" w:cs="Calibri"/>
        </w:rPr>
        <w:t>14</w:t>
      </w:r>
      <w:r w:rsidR="00DF733A" w:rsidRPr="00903F01">
        <w:rPr>
          <w:rFonts w:ascii="Calibri" w:hAnsi="Calibri" w:cs="Calibri"/>
        </w:rPr>
        <w:t>,</w:t>
      </w:r>
      <w:r w:rsidRPr="00903F01">
        <w:rPr>
          <w:rFonts w:ascii="Calibri" w:hAnsi="Calibri" w:cs="Calibri"/>
        </w:rPr>
        <w:t>627 study participants aged 4 to 60 years (13</w:t>
      </w:r>
      <w:r w:rsidR="00DF733A" w:rsidRPr="00903F01">
        <w:rPr>
          <w:rFonts w:ascii="Calibri" w:hAnsi="Calibri" w:cs="Calibri"/>
        </w:rPr>
        <w:t>,</w:t>
      </w:r>
      <w:r w:rsidRPr="00903F01">
        <w:rPr>
          <w:rFonts w:ascii="Calibri" w:hAnsi="Calibri" w:cs="Calibri"/>
        </w:rPr>
        <w:t>839 children and 788 adults) who have been vaccinated with QDENGA. This included a reactogenicity subset of 3</w:t>
      </w:r>
      <w:r w:rsidR="00081022">
        <w:rPr>
          <w:rFonts w:ascii="Calibri" w:hAnsi="Calibri" w:cs="Calibri"/>
        </w:rPr>
        <w:t>,</w:t>
      </w:r>
      <w:r w:rsidRPr="00903F01">
        <w:rPr>
          <w:rFonts w:ascii="Calibri" w:hAnsi="Calibri" w:cs="Calibri"/>
        </w:rPr>
        <w:t>830 participants (3</w:t>
      </w:r>
      <w:r w:rsidR="00DF733A" w:rsidRPr="00903F01">
        <w:rPr>
          <w:rFonts w:ascii="Calibri" w:hAnsi="Calibri" w:cs="Calibri"/>
        </w:rPr>
        <w:t>,</w:t>
      </w:r>
      <w:r w:rsidRPr="00903F01">
        <w:rPr>
          <w:rFonts w:ascii="Calibri" w:hAnsi="Calibri" w:cs="Calibri"/>
        </w:rPr>
        <w:t>042 children and 788 adults).</w:t>
      </w:r>
    </w:p>
    <w:p w14:paraId="64650C8C" w14:textId="31640485" w:rsidR="00EC578E" w:rsidRPr="00903F01" w:rsidRDefault="00EE0E03" w:rsidP="00342DEF">
      <w:pPr>
        <w:spacing w:before="240" w:after="0" w:line="240" w:lineRule="auto"/>
        <w:rPr>
          <w:rFonts w:ascii="Calibri" w:hAnsi="Calibri" w:cs="Calibri"/>
        </w:rPr>
      </w:pPr>
      <w:r w:rsidRPr="00903F01">
        <w:rPr>
          <w:rFonts w:ascii="Calibri" w:hAnsi="Calibri" w:cs="Calibri"/>
        </w:rPr>
        <w:t>Adverse reactions are listed according to the following frequency categories: very common: ≥1/10; common: ≥1/100 to &lt;1/10; uncommon: ≥1/1000 to &lt;1/100; rare: ≥1/10000 to &lt;1/1000; very rare: &lt;1/10000</w:t>
      </w:r>
      <w:r w:rsidR="000609CC">
        <w:rPr>
          <w:rFonts w:ascii="Calibri" w:hAnsi="Calibri" w:cs="Calibri"/>
        </w:rPr>
        <w:t>; Not known: cannot be estimated from the available data</w:t>
      </w:r>
      <w:r w:rsidRPr="00903F01">
        <w:rPr>
          <w:rFonts w:ascii="Calibri" w:hAnsi="Calibri" w:cs="Calibri"/>
        </w:rPr>
        <w:t>.</w:t>
      </w:r>
    </w:p>
    <w:p w14:paraId="36F42542" w14:textId="11AD0779" w:rsidR="00505248" w:rsidRPr="00903F01" w:rsidRDefault="00505248" w:rsidP="00F94C4B">
      <w:pPr>
        <w:keepNext/>
        <w:spacing w:before="240" w:after="120" w:line="240" w:lineRule="auto"/>
        <w:rPr>
          <w:rFonts w:ascii="Calibri" w:hAnsi="Calibri" w:cs="Calibri"/>
        </w:rPr>
      </w:pPr>
      <w:bookmarkStart w:id="8" w:name="_Ref168319535"/>
      <w:r w:rsidRPr="00903F01">
        <w:rPr>
          <w:rFonts w:ascii="Calibri" w:hAnsi="Calibri" w:cs="Calibri"/>
          <w:b/>
          <w:bCs/>
        </w:rPr>
        <w:t>Table </w:t>
      </w:r>
      <w:r w:rsidRPr="00903F01">
        <w:rPr>
          <w:rFonts w:ascii="Calibri" w:hAnsi="Calibri" w:cs="Calibri"/>
          <w:b/>
          <w:bCs/>
          <w:color w:val="2B579A"/>
          <w:shd w:val="clear" w:color="auto" w:fill="E6E6E6"/>
        </w:rPr>
        <w:fldChar w:fldCharType="begin"/>
      </w:r>
      <w:r w:rsidRPr="00903F01">
        <w:rPr>
          <w:rFonts w:ascii="Calibri" w:hAnsi="Calibri" w:cs="Calibri"/>
          <w:b/>
          <w:bCs/>
        </w:rPr>
        <w:instrText xml:space="preserve"> SEQ Table \* ARABIC </w:instrText>
      </w:r>
      <w:r w:rsidRPr="00903F01">
        <w:rPr>
          <w:rFonts w:ascii="Calibri" w:hAnsi="Calibri" w:cs="Calibri"/>
          <w:b/>
          <w:bCs/>
          <w:color w:val="2B579A"/>
          <w:shd w:val="clear" w:color="auto" w:fill="E6E6E6"/>
        </w:rPr>
        <w:fldChar w:fldCharType="separate"/>
      </w:r>
      <w:r w:rsidR="00163DB5">
        <w:rPr>
          <w:rFonts w:ascii="Calibri" w:hAnsi="Calibri" w:cs="Calibri"/>
          <w:b/>
          <w:bCs/>
          <w:noProof/>
        </w:rPr>
        <w:t>1</w:t>
      </w:r>
      <w:r w:rsidRPr="00903F01">
        <w:rPr>
          <w:rFonts w:ascii="Calibri" w:hAnsi="Calibri" w:cs="Calibri"/>
          <w:b/>
          <w:bCs/>
          <w:color w:val="2B579A"/>
          <w:shd w:val="clear" w:color="auto" w:fill="E6E6E6"/>
        </w:rPr>
        <w:fldChar w:fldCharType="end"/>
      </w:r>
      <w:bookmarkEnd w:id="8"/>
      <w:r w:rsidRPr="00903F01">
        <w:rPr>
          <w:rFonts w:ascii="Calibri" w:hAnsi="Calibri" w:cs="Calibri"/>
          <w:b/>
          <w:bCs/>
        </w:rPr>
        <w:t>. Adverse reactions from clinical studies (age 4 to 60 years)</w:t>
      </w:r>
      <w:r w:rsidR="002F5ED1">
        <w:rPr>
          <w:rFonts w:ascii="Calibri" w:hAnsi="Calibri" w:cs="Calibri"/>
          <w:b/>
          <w:bCs/>
        </w:rPr>
        <w:t xml:space="preserve"> and post-authorisation experience (age 4 years and older)</w:t>
      </w:r>
    </w:p>
    <w:tbl>
      <w:tblPr>
        <w:tblStyle w:val="TableGrid"/>
        <w:tblW w:w="91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701"/>
        <w:gridCol w:w="3457"/>
      </w:tblGrid>
      <w:tr w:rsidR="00505248" w:rsidRPr="00903F01" w14:paraId="6CCCEBFC" w14:textId="77777777" w:rsidTr="00C8241C">
        <w:trPr>
          <w:tblHeader/>
        </w:trPr>
        <w:tc>
          <w:tcPr>
            <w:tcW w:w="3969" w:type="dxa"/>
          </w:tcPr>
          <w:p w14:paraId="4F46168A" w14:textId="77777777" w:rsidR="00505248" w:rsidRPr="00903F01" w:rsidRDefault="00505248" w:rsidP="005503B4">
            <w:pPr>
              <w:keepNext/>
              <w:spacing w:before="40" w:after="40"/>
              <w:rPr>
                <w:rFonts w:ascii="Calibri" w:hAnsi="Calibri" w:cs="Calibri"/>
                <w:b/>
                <w:bCs/>
              </w:rPr>
            </w:pPr>
            <w:r w:rsidRPr="00903F01">
              <w:rPr>
                <w:rFonts w:ascii="Calibri" w:hAnsi="Calibri" w:cs="Calibri"/>
                <w:b/>
                <w:bCs/>
              </w:rPr>
              <w:t xml:space="preserve">System Organ Class </w:t>
            </w:r>
          </w:p>
        </w:tc>
        <w:tc>
          <w:tcPr>
            <w:tcW w:w="1701" w:type="dxa"/>
          </w:tcPr>
          <w:p w14:paraId="4EDB8380" w14:textId="77777777" w:rsidR="00505248" w:rsidRPr="00903F01" w:rsidRDefault="00505248" w:rsidP="005503B4">
            <w:pPr>
              <w:keepNext/>
              <w:spacing w:before="40" w:after="40"/>
              <w:rPr>
                <w:rFonts w:ascii="Calibri" w:hAnsi="Calibri" w:cs="Calibri"/>
                <w:b/>
                <w:bCs/>
              </w:rPr>
            </w:pPr>
            <w:r w:rsidRPr="00903F01">
              <w:rPr>
                <w:rFonts w:ascii="Calibri" w:hAnsi="Calibri" w:cs="Calibri"/>
                <w:b/>
                <w:bCs/>
              </w:rPr>
              <w:t xml:space="preserve">Frequency </w:t>
            </w:r>
          </w:p>
        </w:tc>
        <w:tc>
          <w:tcPr>
            <w:tcW w:w="3457" w:type="dxa"/>
          </w:tcPr>
          <w:p w14:paraId="56509765" w14:textId="77777777" w:rsidR="00505248" w:rsidRPr="00903F01" w:rsidRDefault="00505248" w:rsidP="005503B4">
            <w:pPr>
              <w:keepNext/>
              <w:spacing w:before="40" w:after="40"/>
              <w:rPr>
                <w:rFonts w:ascii="Calibri" w:hAnsi="Calibri" w:cs="Calibri"/>
                <w:b/>
                <w:bCs/>
              </w:rPr>
            </w:pPr>
            <w:r w:rsidRPr="00903F01">
              <w:rPr>
                <w:rFonts w:ascii="Calibri" w:hAnsi="Calibri" w:cs="Calibri"/>
                <w:b/>
                <w:bCs/>
              </w:rPr>
              <w:t>Adverse Reactions</w:t>
            </w:r>
          </w:p>
        </w:tc>
      </w:tr>
      <w:tr w:rsidR="00505248" w:rsidRPr="00903F01" w14:paraId="5314125B" w14:textId="77777777" w:rsidTr="00C8241C">
        <w:tc>
          <w:tcPr>
            <w:tcW w:w="3969" w:type="dxa"/>
            <w:vMerge w:val="restart"/>
          </w:tcPr>
          <w:p w14:paraId="0C860AC7" w14:textId="77777777" w:rsidR="00505248" w:rsidRPr="00903F01" w:rsidRDefault="00505248" w:rsidP="005503B4">
            <w:pPr>
              <w:keepNext/>
              <w:spacing w:before="40" w:after="40"/>
              <w:rPr>
                <w:rFonts w:ascii="Calibri" w:hAnsi="Calibri" w:cs="Calibri"/>
              </w:rPr>
            </w:pPr>
            <w:r w:rsidRPr="00903F01">
              <w:rPr>
                <w:rFonts w:ascii="Calibri" w:hAnsi="Calibri" w:cs="Calibri"/>
              </w:rPr>
              <w:t xml:space="preserve">Infections and infestations </w:t>
            </w:r>
          </w:p>
        </w:tc>
        <w:tc>
          <w:tcPr>
            <w:tcW w:w="1701" w:type="dxa"/>
          </w:tcPr>
          <w:p w14:paraId="0D581AE2" w14:textId="77777777" w:rsidR="00505248" w:rsidRPr="00903F01" w:rsidRDefault="00505248" w:rsidP="005503B4">
            <w:pPr>
              <w:keepNext/>
              <w:spacing w:before="40" w:after="40"/>
              <w:rPr>
                <w:rFonts w:ascii="Calibri" w:hAnsi="Calibri" w:cs="Calibri"/>
              </w:rPr>
            </w:pPr>
            <w:r w:rsidRPr="00903F01">
              <w:rPr>
                <w:rFonts w:ascii="Calibri" w:hAnsi="Calibri" w:cs="Calibri"/>
              </w:rPr>
              <w:t xml:space="preserve">Very common </w:t>
            </w:r>
          </w:p>
        </w:tc>
        <w:tc>
          <w:tcPr>
            <w:tcW w:w="3457" w:type="dxa"/>
          </w:tcPr>
          <w:p w14:paraId="080C187C" w14:textId="55B78353" w:rsidR="00505248" w:rsidRPr="00903F01" w:rsidRDefault="00505248" w:rsidP="005503B4">
            <w:pPr>
              <w:keepNext/>
              <w:spacing w:before="40" w:after="40"/>
              <w:rPr>
                <w:rFonts w:ascii="Calibri" w:hAnsi="Calibri" w:cs="Calibri"/>
              </w:rPr>
            </w:pPr>
            <w:r w:rsidRPr="00903F01">
              <w:rPr>
                <w:rFonts w:ascii="Calibri" w:hAnsi="Calibri" w:cs="Calibri"/>
              </w:rPr>
              <w:t>Upper respiratory tract infection</w:t>
            </w:r>
            <w:r w:rsidRPr="00903F01">
              <w:rPr>
                <w:rFonts w:ascii="Calibri" w:hAnsi="Calibri" w:cs="Calibri"/>
                <w:vertAlign w:val="superscript"/>
              </w:rPr>
              <w:t>a</w:t>
            </w:r>
          </w:p>
        </w:tc>
      </w:tr>
      <w:tr w:rsidR="00505248" w:rsidRPr="00903F01" w14:paraId="27690CCB" w14:textId="77777777" w:rsidTr="00C8241C">
        <w:tc>
          <w:tcPr>
            <w:tcW w:w="3969" w:type="dxa"/>
            <w:vMerge/>
          </w:tcPr>
          <w:p w14:paraId="44110792" w14:textId="77777777" w:rsidR="00505248" w:rsidRPr="00903F01" w:rsidRDefault="00505248" w:rsidP="005503B4">
            <w:pPr>
              <w:spacing w:before="40" w:after="40"/>
              <w:rPr>
                <w:rFonts w:ascii="Calibri" w:hAnsi="Calibri" w:cs="Calibri"/>
              </w:rPr>
            </w:pPr>
          </w:p>
        </w:tc>
        <w:tc>
          <w:tcPr>
            <w:tcW w:w="1701" w:type="dxa"/>
          </w:tcPr>
          <w:p w14:paraId="5C5C5610" w14:textId="77777777" w:rsidR="00505248" w:rsidRPr="00903F01" w:rsidRDefault="00505248" w:rsidP="005503B4">
            <w:pPr>
              <w:spacing w:before="40" w:after="40"/>
              <w:rPr>
                <w:rFonts w:ascii="Calibri" w:hAnsi="Calibri" w:cs="Calibri"/>
              </w:rPr>
            </w:pPr>
            <w:r w:rsidRPr="00903F01">
              <w:rPr>
                <w:rFonts w:ascii="Calibri" w:hAnsi="Calibri" w:cs="Calibri"/>
              </w:rPr>
              <w:t xml:space="preserve">Common </w:t>
            </w:r>
          </w:p>
        </w:tc>
        <w:tc>
          <w:tcPr>
            <w:tcW w:w="3457" w:type="dxa"/>
          </w:tcPr>
          <w:p w14:paraId="0D26DFEC" w14:textId="3A4B2C91" w:rsidR="00505248" w:rsidRPr="00903F01" w:rsidRDefault="00505248" w:rsidP="005503B4">
            <w:pPr>
              <w:spacing w:before="40" w:after="40"/>
              <w:rPr>
                <w:rFonts w:ascii="Calibri" w:hAnsi="Calibri" w:cs="Calibri"/>
              </w:rPr>
            </w:pPr>
            <w:r w:rsidRPr="00903F01">
              <w:rPr>
                <w:rFonts w:ascii="Calibri" w:hAnsi="Calibri" w:cs="Calibri"/>
              </w:rPr>
              <w:t xml:space="preserve">Nasopharyngitis </w:t>
            </w:r>
            <w:r w:rsidR="00D574FF" w:rsidRPr="00903F01">
              <w:rPr>
                <w:rFonts w:ascii="Calibri" w:hAnsi="Calibri" w:cs="Calibri"/>
              </w:rPr>
              <w:br/>
            </w:r>
            <w:r w:rsidRPr="00903F01">
              <w:rPr>
                <w:rFonts w:ascii="Calibri" w:hAnsi="Calibri" w:cs="Calibri"/>
              </w:rPr>
              <w:t>Pharyngotonsillitis</w:t>
            </w:r>
            <w:r w:rsidRPr="00903F01">
              <w:rPr>
                <w:rFonts w:ascii="Calibri" w:hAnsi="Calibri" w:cs="Calibri"/>
                <w:vertAlign w:val="superscript"/>
              </w:rPr>
              <w:t>b</w:t>
            </w:r>
          </w:p>
        </w:tc>
      </w:tr>
      <w:tr w:rsidR="00505248" w:rsidRPr="00903F01" w14:paraId="77A37342" w14:textId="77777777" w:rsidTr="00C8241C">
        <w:tc>
          <w:tcPr>
            <w:tcW w:w="3969" w:type="dxa"/>
            <w:vMerge/>
          </w:tcPr>
          <w:p w14:paraId="041C9A19" w14:textId="77777777" w:rsidR="00505248" w:rsidRPr="00903F01" w:rsidRDefault="00505248" w:rsidP="005503B4">
            <w:pPr>
              <w:spacing w:before="40" w:after="40"/>
              <w:rPr>
                <w:rFonts w:ascii="Calibri" w:hAnsi="Calibri" w:cs="Calibri"/>
              </w:rPr>
            </w:pPr>
          </w:p>
        </w:tc>
        <w:tc>
          <w:tcPr>
            <w:tcW w:w="1701" w:type="dxa"/>
          </w:tcPr>
          <w:p w14:paraId="58505618" w14:textId="77777777" w:rsidR="00505248" w:rsidRPr="00903F01" w:rsidRDefault="00505248" w:rsidP="005503B4">
            <w:pPr>
              <w:spacing w:before="40" w:after="40"/>
              <w:rPr>
                <w:rFonts w:ascii="Calibri" w:hAnsi="Calibri" w:cs="Calibri"/>
              </w:rPr>
            </w:pPr>
            <w:r w:rsidRPr="00903F01">
              <w:rPr>
                <w:rFonts w:ascii="Calibri" w:hAnsi="Calibri" w:cs="Calibri"/>
              </w:rPr>
              <w:t>Uncommon</w:t>
            </w:r>
          </w:p>
        </w:tc>
        <w:tc>
          <w:tcPr>
            <w:tcW w:w="3457" w:type="dxa"/>
          </w:tcPr>
          <w:p w14:paraId="35CC3F41" w14:textId="666D96FD" w:rsidR="00505248" w:rsidRPr="00903F01" w:rsidRDefault="00505248" w:rsidP="005503B4">
            <w:pPr>
              <w:spacing w:before="40" w:after="40"/>
              <w:rPr>
                <w:rFonts w:ascii="Calibri" w:hAnsi="Calibri" w:cs="Calibri"/>
              </w:rPr>
            </w:pPr>
            <w:r w:rsidRPr="00903F01">
              <w:rPr>
                <w:rFonts w:ascii="Calibri" w:hAnsi="Calibri" w:cs="Calibri"/>
              </w:rPr>
              <w:t xml:space="preserve">Bronchitis </w:t>
            </w:r>
            <w:r w:rsidR="00D574FF" w:rsidRPr="00903F01">
              <w:rPr>
                <w:rFonts w:ascii="Calibri" w:hAnsi="Calibri" w:cs="Calibri"/>
              </w:rPr>
              <w:br/>
            </w:r>
            <w:r w:rsidRPr="00903F01">
              <w:rPr>
                <w:rFonts w:ascii="Calibri" w:hAnsi="Calibri" w:cs="Calibri"/>
              </w:rPr>
              <w:t>Rhinitis</w:t>
            </w:r>
          </w:p>
        </w:tc>
      </w:tr>
      <w:tr w:rsidR="00C220C1" w:rsidRPr="00903F01" w14:paraId="1C7A3D61" w14:textId="77777777" w:rsidTr="00C8241C">
        <w:tc>
          <w:tcPr>
            <w:tcW w:w="3969" w:type="dxa"/>
          </w:tcPr>
          <w:p w14:paraId="4FE4254F" w14:textId="00435F4B" w:rsidR="00C220C1" w:rsidRPr="000F4D2B" w:rsidRDefault="00C220C1" w:rsidP="00C479AE">
            <w:pPr>
              <w:keepNext/>
              <w:spacing w:before="40" w:after="40"/>
              <w:rPr>
                <w:rFonts w:ascii="Calibri" w:hAnsi="Calibri" w:cs="Calibri"/>
              </w:rPr>
            </w:pPr>
            <w:r w:rsidRPr="00C479AE">
              <w:rPr>
                <w:rFonts w:ascii="Calibri" w:hAnsi="Calibri" w:cs="Calibri"/>
              </w:rPr>
              <w:t>Blood and lymphatic system disorders</w:t>
            </w:r>
          </w:p>
        </w:tc>
        <w:tc>
          <w:tcPr>
            <w:tcW w:w="1701" w:type="dxa"/>
          </w:tcPr>
          <w:p w14:paraId="7E782655" w14:textId="63EC3C9A" w:rsidR="00C220C1" w:rsidRDefault="00C220C1" w:rsidP="005503B4">
            <w:pPr>
              <w:spacing w:before="40" w:after="40"/>
              <w:rPr>
                <w:rFonts w:ascii="Calibri" w:hAnsi="Calibri" w:cs="Calibri"/>
              </w:rPr>
            </w:pPr>
            <w:r>
              <w:rPr>
                <w:rFonts w:ascii="Calibri" w:hAnsi="Calibri" w:cs="Calibri"/>
              </w:rPr>
              <w:t>Not known</w:t>
            </w:r>
          </w:p>
        </w:tc>
        <w:tc>
          <w:tcPr>
            <w:tcW w:w="3457" w:type="dxa"/>
          </w:tcPr>
          <w:p w14:paraId="62637487" w14:textId="04BCB476" w:rsidR="00C220C1" w:rsidRPr="000F4D2B" w:rsidRDefault="00C220C1" w:rsidP="005503B4">
            <w:pPr>
              <w:spacing w:before="40" w:after="40"/>
              <w:rPr>
                <w:rFonts w:ascii="Calibri" w:hAnsi="Calibri" w:cs="Calibri"/>
              </w:rPr>
            </w:pPr>
            <w:r w:rsidRPr="00C479AE">
              <w:rPr>
                <w:rFonts w:ascii="Calibri" w:hAnsi="Calibri" w:cs="Calibri"/>
              </w:rPr>
              <w:t>Thrombocytopenia</w:t>
            </w:r>
            <w:r w:rsidRPr="00306E83">
              <w:rPr>
                <w:sz w:val="20"/>
                <w:szCs w:val="20"/>
                <w:vertAlign w:val="superscript"/>
              </w:rPr>
              <w:t>c</w:t>
            </w:r>
          </w:p>
        </w:tc>
      </w:tr>
      <w:tr w:rsidR="000F4D2B" w:rsidRPr="00903F01" w14:paraId="09E55878" w14:textId="77777777" w:rsidTr="00C8241C">
        <w:tc>
          <w:tcPr>
            <w:tcW w:w="3969" w:type="dxa"/>
          </w:tcPr>
          <w:p w14:paraId="40731E26" w14:textId="4755CA1A" w:rsidR="000F4D2B" w:rsidRPr="00903F01" w:rsidRDefault="000F4D2B" w:rsidP="005503B4">
            <w:pPr>
              <w:spacing w:before="40" w:after="40"/>
              <w:rPr>
                <w:rFonts w:ascii="Calibri" w:hAnsi="Calibri" w:cs="Calibri"/>
              </w:rPr>
            </w:pPr>
            <w:r w:rsidRPr="000F4D2B">
              <w:rPr>
                <w:rFonts w:ascii="Calibri" w:hAnsi="Calibri" w:cs="Calibri"/>
              </w:rPr>
              <w:t>Immune system disorders</w:t>
            </w:r>
          </w:p>
        </w:tc>
        <w:tc>
          <w:tcPr>
            <w:tcW w:w="1701" w:type="dxa"/>
          </w:tcPr>
          <w:p w14:paraId="1B586548" w14:textId="6A15F794" w:rsidR="000F4D2B" w:rsidRPr="00903F01" w:rsidRDefault="000F4D2B" w:rsidP="005503B4">
            <w:pPr>
              <w:spacing w:before="40" w:after="40"/>
              <w:rPr>
                <w:rFonts w:ascii="Calibri" w:hAnsi="Calibri" w:cs="Calibri"/>
              </w:rPr>
            </w:pPr>
            <w:r>
              <w:rPr>
                <w:rFonts w:ascii="Calibri" w:hAnsi="Calibri" w:cs="Calibri"/>
              </w:rPr>
              <w:t>Not known</w:t>
            </w:r>
          </w:p>
        </w:tc>
        <w:tc>
          <w:tcPr>
            <w:tcW w:w="3457" w:type="dxa"/>
          </w:tcPr>
          <w:p w14:paraId="29324DF4" w14:textId="7A1CFD87" w:rsidR="000F4D2B" w:rsidRPr="00903F01" w:rsidRDefault="000F4D2B" w:rsidP="005503B4">
            <w:pPr>
              <w:spacing w:before="40" w:after="40"/>
              <w:rPr>
                <w:rFonts w:ascii="Calibri" w:hAnsi="Calibri" w:cs="Calibri"/>
              </w:rPr>
            </w:pPr>
            <w:r w:rsidRPr="000F4D2B">
              <w:rPr>
                <w:rFonts w:ascii="Calibri" w:hAnsi="Calibri" w:cs="Calibri"/>
              </w:rPr>
              <w:t>Anaphylactic reaction, including anaphylactic shock</w:t>
            </w:r>
            <w:r w:rsidRPr="00BA770C">
              <w:rPr>
                <w:rFonts w:ascii="Calibri" w:hAnsi="Calibri" w:cs="Calibri"/>
                <w:vertAlign w:val="superscript"/>
              </w:rPr>
              <w:t>c</w:t>
            </w:r>
          </w:p>
        </w:tc>
      </w:tr>
      <w:tr w:rsidR="000F4D2B" w:rsidRPr="00903F01" w14:paraId="50045FEF" w14:textId="77777777" w:rsidTr="00C8241C">
        <w:tc>
          <w:tcPr>
            <w:tcW w:w="3969" w:type="dxa"/>
          </w:tcPr>
          <w:p w14:paraId="1749B1B3" w14:textId="77777777" w:rsidR="000F4D2B" w:rsidRPr="00903F01" w:rsidRDefault="000F4D2B">
            <w:pPr>
              <w:spacing w:before="40" w:after="40"/>
              <w:rPr>
                <w:rFonts w:ascii="Calibri" w:hAnsi="Calibri" w:cs="Calibri"/>
              </w:rPr>
            </w:pPr>
            <w:r w:rsidRPr="00903F01">
              <w:rPr>
                <w:rFonts w:ascii="Calibri" w:hAnsi="Calibri" w:cs="Calibri"/>
              </w:rPr>
              <w:t xml:space="preserve">Metabolism and nutrition disorders </w:t>
            </w:r>
          </w:p>
        </w:tc>
        <w:tc>
          <w:tcPr>
            <w:tcW w:w="1701" w:type="dxa"/>
          </w:tcPr>
          <w:p w14:paraId="0132E15E" w14:textId="77777777" w:rsidR="000F4D2B" w:rsidRPr="00903F01" w:rsidRDefault="000F4D2B">
            <w:pPr>
              <w:spacing w:before="40" w:after="40"/>
              <w:rPr>
                <w:rFonts w:ascii="Calibri" w:hAnsi="Calibri" w:cs="Calibri"/>
              </w:rPr>
            </w:pPr>
            <w:r w:rsidRPr="00903F01">
              <w:rPr>
                <w:rFonts w:ascii="Calibri" w:hAnsi="Calibri" w:cs="Calibri"/>
              </w:rPr>
              <w:t>Very common</w:t>
            </w:r>
            <w:r w:rsidRPr="00903F01">
              <w:rPr>
                <w:rFonts w:ascii="Calibri" w:hAnsi="Calibri" w:cs="Calibri"/>
              </w:rPr>
              <w:tab/>
            </w:r>
          </w:p>
        </w:tc>
        <w:tc>
          <w:tcPr>
            <w:tcW w:w="3457" w:type="dxa"/>
          </w:tcPr>
          <w:p w14:paraId="17FC959D" w14:textId="50DEA184" w:rsidR="000F4D2B" w:rsidRPr="00903F01" w:rsidRDefault="000F4D2B">
            <w:pPr>
              <w:spacing w:before="40" w:after="40"/>
              <w:rPr>
                <w:rFonts w:ascii="Calibri" w:hAnsi="Calibri" w:cs="Calibri"/>
              </w:rPr>
            </w:pPr>
            <w:r w:rsidRPr="00903F01">
              <w:rPr>
                <w:rFonts w:ascii="Calibri" w:hAnsi="Calibri" w:cs="Calibri"/>
              </w:rPr>
              <w:t>Decreased appetite</w:t>
            </w:r>
            <w:r>
              <w:rPr>
                <w:rFonts w:ascii="Calibri" w:hAnsi="Calibri" w:cs="Calibri"/>
                <w:vertAlign w:val="superscript"/>
              </w:rPr>
              <w:t>d</w:t>
            </w:r>
          </w:p>
        </w:tc>
      </w:tr>
      <w:tr w:rsidR="00505248" w:rsidRPr="00903F01" w14:paraId="0CD3FB19" w14:textId="77777777" w:rsidTr="00C8241C">
        <w:tc>
          <w:tcPr>
            <w:tcW w:w="3969" w:type="dxa"/>
          </w:tcPr>
          <w:p w14:paraId="3CB90BC8" w14:textId="77777777" w:rsidR="00505248" w:rsidRPr="00903F01" w:rsidRDefault="00505248" w:rsidP="005503B4">
            <w:pPr>
              <w:spacing w:before="40" w:after="40"/>
              <w:rPr>
                <w:rFonts w:ascii="Calibri" w:hAnsi="Calibri" w:cs="Calibri"/>
              </w:rPr>
            </w:pPr>
            <w:r w:rsidRPr="00903F01">
              <w:rPr>
                <w:rFonts w:ascii="Calibri" w:hAnsi="Calibri" w:cs="Calibri"/>
              </w:rPr>
              <w:t xml:space="preserve">Psychiatric disorders </w:t>
            </w:r>
            <w:r w:rsidRPr="00903F01">
              <w:rPr>
                <w:rFonts w:ascii="Calibri" w:hAnsi="Calibri" w:cs="Calibri"/>
              </w:rPr>
              <w:tab/>
            </w:r>
          </w:p>
        </w:tc>
        <w:tc>
          <w:tcPr>
            <w:tcW w:w="1701" w:type="dxa"/>
          </w:tcPr>
          <w:p w14:paraId="2205DD7C" w14:textId="77777777" w:rsidR="00505248" w:rsidRPr="00903F01" w:rsidRDefault="00505248" w:rsidP="005503B4">
            <w:pPr>
              <w:spacing w:before="40" w:after="40"/>
              <w:rPr>
                <w:rFonts w:ascii="Calibri" w:hAnsi="Calibri" w:cs="Calibri"/>
              </w:rPr>
            </w:pPr>
            <w:r w:rsidRPr="00903F01">
              <w:rPr>
                <w:rFonts w:ascii="Calibri" w:hAnsi="Calibri" w:cs="Calibri"/>
              </w:rPr>
              <w:t>Very common</w:t>
            </w:r>
            <w:r w:rsidRPr="00903F01">
              <w:rPr>
                <w:rFonts w:ascii="Calibri" w:hAnsi="Calibri" w:cs="Calibri"/>
              </w:rPr>
              <w:tab/>
            </w:r>
          </w:p>
        </w:tc>
        <w:tc>
          <w:tcPr>
            <w:tcW w:w="3457" w:type="dxa"/>
          </w:tcPr>
          <w:p w14:paraId="560EB21E" w14:textId="07E73400" w:rsidR="00505248" w:rsidRPr="00903F01" w:rsidRDefault="00505248" w:rsidP="005503B4">
            <w:pPr>
              <w:spacing w:before="40" w:after="40"/>
              <w:rPr>
                <w:rFonts w:ascii="Calibri" w:hAnsi="Calibri" w:cs="Calibri"/>
              </w:rPr>
            </w:pPr>
            <w:r w:rsidRPr="00903F01">
              <w:rPr>
                <w:rFonts w:ascii="Calibri" w:hAnsi="Calibri" w:cs="Calibri"/>
              </w:rPr>
              <w:t>Irritability</w:t>
            </w:r>
            <w:r w:rsidR="000F4D2B">
              <w:rPr>
                <w:rFonts w:ascii="Calibri" w:hAnsi="Calibri" w:cs="Calibri"/>
                <w:vertAlign w:val="superscript"/>
              </w:rPr>
              <w:t>d</w:t>
            </w:r>
          </w:p>
        </w:tc>
      </w:tr>
      <w:tr w:rsidR="00505248" w:rsidRPr="00903F01" w14:paraId="705CA185" w14:textId="77777777" w:rsidTr="00C8241C">
        <w:tc>
          <w:tcPr>
            <w:tcW w:w="3969" w:type="dxa"/>
            <w:vMerge w:val="restart"/>
          </w:tcPr>
          <w:p w14:paraId="3B54AB86" w14:textId="77777777" w:rsidR="00505248" w:rsidRPr="00903F01" w:rsidRDefault="00505248" w:rsidP="005503B4">
            <w:pPr>
              <w:spacing w:before="40" w:after="40"/>
              <w:rPr>
                <w:rFonts w:ascii="Calibri" w:hAnsi="Calibri" w:cs="Calibri"/>
              </w:rPr>
            </w:pPr>
            <w:r w:rsidRPr="00903F01">
              <w:rPr>
                <w:rFonts w:ascii="Calibri" w:hAnsi="Calibri" w:cs="Calibri"/>
              </w:rPr>
              <w:t xml:space="preserve">Nervous system disorders </w:t>
            </w:r>
            <w:r w:rsidRPr="00903F01">
              <w:rPr>
                <w:rFonts w:ascii="Calibri" w:hAnsi="Calibri" w:cs="Calibri"/>
              </w:rPr>
              <w:tab/>
            </w:r>
            <w:r w:rsidRPr="00903F01">
              <w:rPr>
                <w:rFonts w:ascii="Calibri" w:hAnsi="Calibri" w:cs="Calibri"/>
              </w:rPr>
              <w:tab/>
            </w:r>
          </w:p>
        </w:tc>
        <w:tc>
          <w:tcPr>
            <w:tcW w:w="1701" w:type="dxa"/>
          </w:tcPr>
          <w:p w14:paraId="3A450B6C" w14:textId="77777777" w:rsidR="00505248" w:rsidRPr="00903F01" w:rsidRDefault="00505248" w:rsidP="005503B4">
            <w:pPr>
              <w:spacing w:before="40" w:after="40"/>
              <w:rPr>
                <w:rFonts w:ascii="Calibri" w:hAnsi="Calibri" w:cs="Calibri"/>
              </w:rPr>
            </w:pPr>
            <w:r w:rsidRPr="00903F01">
              <w:rPr>
                <w:rFonts w:ascii="Calibri" w:hAnsi="Calibri" w:cs="Calibri"/>
              </w:rPr>
              <w:t>Very common</w:t>
            </w:r>
          </w:p>
        </w:tc>
        <w:tc>
          <w:tcPr>
            <w:tcW w:w="3457" w:type="dxa"/>
          </w:tcPr>
          <w:p w14:paraId="308EC65D" w14:textId="4BC29ED1" w:rsidR="00505248" w:rsidRPr="00903F01" w:rsidRDefault="00505248" w:rsidP="005503B4">
            <w:pPr>
              <w:spacing w:before="40" w:after="40"/>
              <w:rPr>
                <w:rFonts w:ascii="Calibri" w:hAnsi="Calibri" w:cs="Calibri"/>
              </w:rPr>
            </w:pPr>
            <w:r w:rsidRPr="00903F01">
              <w:rPr>
                <w:rFonts w:ascii="Calibri" w:hAnsi="Calibri" w:cs="Calibri"/>
              </w:rPr>
              <w:t xml:space="preserve">Headache </w:t>
            </w:r>
            <w:r w:rsidR="00D574FF" w:rsidRPr="00903F01">
              <w:rPr>
                <w:rFonts w:ascii="Calibri" w:hAnsi="Calibri" w:cs="Calibri"/>
              </w:rPr>
              <w:br/>
            </w:r>
            <w:r w:rsidRPr="00903F01">
              <w:rPr>
                <w:rFonts w:ascii="Calibri" w:hAnsi="Calibri" w:cs="Calibri"/>
              </w:rPr>
              <w:t>Somnolence</w:t>
            </w:r>
            <w:r w:rsidR="000F4D2B">
              <w:rPr>
                <w:rFonts w:ascii="Calibri" w:hAnsi="Calibri" w:cs="Calibri"/>
                <w:vertAlign w:val="superscript"/>
              </w:rPr>
              <w:t>d</w:t>
            </w:r>
            <w:r w:rsidRPr="00903F01">
              <w:rPr>
                <w:rFonts w:ascii="Calibri" w:hAnsi="Calibri" w:cs="Calibri"/>
                <w:vertAlign w:val="superscript"/>
              </w:rPr>
              <w:t xml:space="preserve"> </w:t>
            </w:r>
          </w:p>
        </w:tc>
      </w:tr>
      <w:tr w:rsidR="00505248" w:rsidRPr="00903F01" w14:paraId="38D5D45C" w14:textId="77777777" w:rsidTr="00C8241C">
        <w:tc>
          <w:tcPr>
            <w:tcW w:w="3969" w:type="dxa"/>
            <w:vMerge/>
          </w:tcPr>
          <w:p w14:paraId="2CAD4CF3" w14:textId="77777777" w:rsidR="00505248" w:rsidRPr="00903F01" w:rsidRDefault="00505248" w:rsidP="005503B4">
            <w:pPr>
              <w:spacing w:before="40" w:after="40"/>
              <w:rPr>
                <w:rFonts w:ascii="Calibri" w:hAnsi="Calibri" w:cs="Calibri"/>
              </w:rPr>
            </w:pPr>
          </w:p>
        </w:tc>
        <w:tc>
          <w:tcPr>
            <w:tcW w:w="1701" w:type="dxa"/>
          </w:tcPr>
          <w:p w14:paraId="0F6DD3D5" w14:textId="77777777" w:rsidR="00505248" w:rsidRPr="00903F01" w:rsidRDefault="00505248" w:rsidP="005503B4">
            <w:pPr>
              <w:spacing w:before="40" w:after="40"/>
              <w:rPr>
                <w:rFonts w:ascii="Calibri" w:hAnsi="Calibri" w:cs="Calibri"/>
              </w:rPr>
            </w:pPr>
            <w:r w:rsidRPr="00903F01">
              <w:rPr>
                <w:rFonts w:ascii="Calibri" w:hAnsi="Calibri" w:cs="Calibri"/>
              </w:rPr>
              <w:t>Uncommon</w:t>
            </w:r>
          </w:p>
        </w:tc>
        <w:tc>
          <w:tcPr>
            <w:tcW w:w="3457" w:type="dxa"/>
          </w:tcPr>
          <w:p w14:paraId="036445C9" w14:textId="77777777" w:rsidR="00505248" w:rsidRPr="00903F01" w:rsidRDefault="00505248" w:rsidP="005503B4">
            <w:pPr>
              <w:spacing w:before="40" w:after="40"/>
              <w:rPr>
                <w:rFonts w:ascii="Calibri" w:hAnsi="Calibri" w:cs="Calibri"/>
              </w:rPr>
            </w:pPr>
            <w:r w:rsidRPr="00903F01">
              <w:rPr>
                <w:rFonts w:ascii="Calibri" w:hAnsi="Calibri" w:cs="Calibri"/>
              </w:rPr>
              <w:t>Dizziness</w:t>
            </w:r>
          </w:p>
        </w:tc>
      </w:tr>
      <w:tr w:rsidR="000F4D2B" w:rsidRPr="00903F01" w14:paraId="3059CF9F" w14:textId="77777777" w:rsidTr="00C8241C">
        <w:tc>
          <w:tcPr>
            <w:tcW w:w="3969" w:type="dxa"/>
          </w:tcPr>
          <w:p w14:paraId="76DC496D" w14:textId="76BA79E5" w:rsidR="000F4D2B" w:rsidRPr="00903F01" w:rsidRDefault="000F4D2B" w:rsidP="005503B4">
            <w:pPr>
              <w:spacing w:before="40" w:after="40"/>
              <w:rPr>
                <w:rFonts w:ascii="Calibri" w:hAnsi="Calibri" w:cs="Calibri"/>
              </w:rPr>
            </w:pPr>
            <w:r w:rsidRPr="000F4D2B">
              <w:rPr>
                <w:rFonts w:ascii="Calibri" w:hAnsi="Calibri" w:cs="Calibri"/>
              </w:rPr>
              <w:t>Eye disorders</w:t>
            </w:r>
          </w:p>
        </w:tc>
        <w:tc>
          <w:tcPr>
            <w:tcW w:w="1701" w:type="dxa"/>
          </w:tcPr>
          <w:p w14:paraId="7BF9D8D9" w14:textId="6167F4E8" w:rsidR="000F4D2B" w:rsidRPr="00903F01" w:rsidRDefault="000F4D2B" w:rsidP="005503B4">
            <w:pPr>
              <w:spacing w:before="40" w:after="40"/>
              <w:rPr>
                <w:rFonts w:ascii="Calibri" w:hAnsi="Calibri" w:cs="Calibri"/>
              </w:rPr>
            </w:pPr>
            <w:r w:rsidRPr="00903F01">
              <w:rPr>
                <w:rFonts w:ascii="Calibri" w:hAnsi="Calibri" w:cs="Calibri"/>
              </w:rPr>
              <w:t>Uncommon</w:t>
            </w:r>
          </w:p>
        </w:tc>
        <w:tc>
          <w:tcPr>
            <w:tcW w:w="3457" w:type="dxa"/>
          </w:tcPr>
          <w:p w14:paraId="3B00FF95" w14:textId="04B7583B" w:rsidR="000F4D2B" w:rsidRPr="00903F01" w:rsidRDefault="000F4D2B" w:rsidP="005503B4">
            <w:pPr>
              <w:spacing w:before="40" w:after="40"/>
              <w:rPr>
                <w:rFonts w:ascii="Calibri" w:hAnsi="Calibri" w:cs="Calibri"/>
              </w:rPr>
            </w:pPr>
            <w:r w:rsidRPr="009A4063">
              <w:rPr>
                <w:rFonts w:ascii="Calibri" w:hAnsi="Calibri" w:cs="Calibri"/>
              </w:rPr>
              <w:t>Eye pain</w:t>
            </w:r>
            <w:r w:rsidR="006064B5" w:rsidRPr="006064B5">
              <w:rPr>
                <w:rFonts w:ascii="Calibri" w:hAnsi="Calibri" w:cs="Calibri"/>
                <w:vertAlign w:val="superscript"/>
              </w:rPr>
              <w:t>c</w:t>
            </w:r>
          </w:p>
        </w:tc>
      </w:tr>
      <w:tr w:rsidR="00505248" w:rsidRPr="00903F01" w14:paraId="67754C98" w14:textId="77777777" w:rsidTr="00C8241C">
        <w:tc>
          <w:tcPr>
            <w:tcW w:w="3969" w:type="dxa"/>
          </w:tcPr>
          <w:p w14:paraId="7E40AAEE" w14:textId="77777777" w:rsidR="00505248" w:rsidRPr="00903F01" w:rsidRDefault="00505248" w:rsidP="005503B4">
            <w:pPr>
              <w:spacing w:before="40" w:after="40"/>
              <w:rPr>
                <w:rFonts w:ascii="Calibri" w:hAnsi="Calibri" w:cs="Calibri"/>
              </w:rPr>
            </w:pPr>
            <w:r w:rsidRPr="00903F01">
              <w:rPr>
                <w:rFonts w:ascii="Calibri" w:hAnsi="Calibri" w:cs="Calibri"/>
              </w:rPr>
              <w:t>Gastrointestinal disorders</w:t>
            </w:r>
          </w:p>
        </w:tc>
        <w:tc>
          <w:tcPr>
            <w:tcW w:w="1701" w:type="dxa"/>
          </w:tcPr>
          <w:p w14:paraId="11EA60AE" w14:textId="77777777" w:rsidR="00505248" w:rsidRPr="00903F01" w:rsidRDefault="00505248" w:rsidP="005503B4">
            <w:pPr>
              <w:spacing w:before="40" w:after="40"/>
              <w:rPr>
                <w:rFonts w:ascii="Calibri" w:hAnsi="Calibri" w:cs="Calibri"/>
              </w:rPr>
            </w:pPr>
            <w:r w:rsidRPr="00903F01">
              <w:rPr>
                <w:rFonts w:ascii="Calibri" w:hAnsi="Calibri" w:cs="Calibri"/>
              </w:rPr>
              <w:t>Uncommon</w:t>
            </w:r>
          </w:p>
        </w:tc>
        <w:tc>
          <w:tcPr>
            <w:tcW w:w="3457" w:type="dxa"/>
          </w:tcPr>
          <w:p w14:paraId="4B7520BA" w14:textId="48680C49" w:rsidR="00505248" w:rsidRPr="00903F01" w:rsidRDefault="00505248" w:rsidP="005503B4">
            <w:pPr>
              <w:spacing w:before="40" w:after="40"/>
              <w:rPr>
                <w:rFonts w:ascii="Calibri" w:hAnsi="Calibri" w:cs="Calibri"/>
              </w:rPr>
            </w:pPr>
            <w:r w:rsidRPr="00903F01">
              <w:rPr>
                <w:rFonts w:ascii="Calibri" w:hAnsi="Calibri" w:cs="Calibri"/>
              </w:rPr>
              <w:t xml:space="preserve">Diarrhoea </w:t>
            </w:r>
            <w:r w:rsidR="00D574FF" w:rsidRPr="00903F01">
              <w:rPr>
                <w:rFonts w:ascii="Calibri" w:hAnsi="Calibri" w:cs="Calibri"/>
              </w:rPr>
              <w:br/>
            </w:r>
            <w:r w:rsidRPr="00903F01">
              <w:rPr>
                <w:rFonts w:ascii="Calibri" w:hAnsi="Calibri" w:cs="Calibri"/>
              </w:rPr>
              <w:t>Nausea</w:t>
            </w:r>
            <w:r w:rsidR="00D574FF" w:rsidRPr="00903F01">
              <w:rPr>
                <w:rFonts w:ascii="Calibri" w:hAnsi="Calibri" w:cs="Calibri"/>
              </w:rPr>
              <w:br/>
            </w:r>
            <w:r w:rsidRPr="00903F01">
              <w:rPr>
                <w:rFonts w:ascii="Calibri" w:hAnsi="Calibri" w:cs="Calibri"/>
              </w:rPr>
              <w:t>Abdominal pain</w:t>
            </w:r>
            <w:r w:rsidR="00D574FF" w:rsidRPr="00903F01">
              <w:rPr>
                <w:rFonts w:ascii="Calibri" w:hAnsi="Calibri" w:cs="Calibri"/>
              </w:rPr>
              <w:br/>
            </w:r>
            <w:r w:rsidRPr="00903F01">
              <w:rPr>
                <w:rFonts w:ascii="Calibri" w:hAnsi="Calibri" w:cs="Calibri"/>
              </w:rPr>
              <w:t>Vomiting</w:t>
            </w:r>
          </w:p>
        </w:tc>
      </w:tr>
      <w:tr w:rsidR="00505248" w:rsidRPr="00903F01" w14:paraId="079EB917" w14:textId="77777777" w:rsidTr="00C8241C">
        <w:tc>
          <w:tcPr>
            <w:tcW w:w="3969" w:type="dxa"/>
            <w:vMerge w:val="restart"/>
          </w:tcPr>
          <w:p w14:paraId="1A0858EF" w14:textId="77777777" w:rsidR="00505248" w:rsidRPr="00903F01" w:rsidRDefault="00505248" w:rsidP="005503B4">
            <w:pPr>
              <w:spacing w:before="40" w:after="40"/>
              <w:rPr>
                <w:rFonts w:ascii="Calibri" w:hAnsi="Calibri" w:cs="Calibri"/>
              </w:rPr>
            </w:pPr>
            <w:r w:rsidRPr="00903F01">
              <w:rPr>
                <w:rFonts w:ascii="Calibri" w:hAnsi="Calibri" w:cs="Calibri"/>
              </w:rPr>
              <w:lastRenderedPageBreak/>
              <w:t>Skin and subcutaneous tissue disorders</w:t>
            </w:r>
          </w:p>
        </w:tc>
        <w:tc>
          <w:tcPr>
            <w:tcW w:w="1701" w:type="dxa"/>
          </w:tcPr>
          <w:p w14:paraId="4D488A03" w14:textId="77777777" w:rsidR="00505248" w:rsidRPr="00903F01" w:rsidRDefault="00505248" w:rsidP="005503B4">
            <w:pPr>
              <w:spacing w:before="40" w:after="40"/>
              <w:rPr>
                <w:rFonts w:ascii="Calibri" w:hAnsi="Calibri" w:cs="Calibri"/>
              </w:rPr>
            </w:pPr>
            <w:r w:rsidRPr="00903F01">
              <w:rPr>
                <w:rFonts w:ascii="Calibri" w:hAnsi="Calibri" w:cs="Calibri"/>
              </w:rPr>
              <w:t>Uncommon</w:t>
            </w:r>
          </w:p>
        </w:tc>
        <w:tc>
          <w:tcPr>
            <w:tcW w:w="3457" w:type="dxa"/>
          </w:tcPr>
          <w:p w14:paraId="64B82635" w14:textId="186D16F3" w:rsidR="00505248" w:rsidRPr="00903F01" w:rsidRDefault="00505248" w:rsidP="005503B4">
            <w:pPr>
              <w:spacing w:before="40" w:after="40"/>
              <w:rPr>
                <w:rFonts w:ascii="Calibri" w:hAnsi="Calibri" w:cs="Calibri"/>
              </w:rPr>
            </w:pPr>
            <w:r w:rsidRPr="00903F01">
              <w:rPr>
                <w:rFonts w:ascii="Calibri" w:hAnsi="Calibri" w:cs="Calibri"/>
              </w:rPr>
              <w:t>Rash</w:t>
            </w:r>
            <w:r w:rsidR="000F4D2B">
              <w:rPr>
                <w:rFonts w:ascii="Calibri" w:hAnsi="Calibri" w:cs="Calibri"/>
                <w:vertAlign w:val="superscript"/>
              </w:rPr>
              <w:t>e</w:t>
            </w:r>
            <w:r w:rsidR="00D574FF" w:rsidRPr="00903F01">
              <w:rPr>
                <w:rFonts w:ascii="Calibri" w:hAnsi="Calibri" w:cs="Calibri"/>
              </w:rPr>
              <w:br/>
            </w:r>
            <w:r w:rsidRPr="00903F01">
              <w:rPr>
                <w:rFonts w:ascii="Calibri" w:hAnsi="Calibri" w:cs="Calibri"/>
              </w:rPr>
              <w:t>Pruritus</w:t>
            </w:r>
            <w:r w:rsidR="000F4D2B">
              <w:rPr>
                <w:rFonts w:ascii="Calibri" w:hAnsi="Calibri" w:cs="Calibri"/>
                <w:vertAlign w:val="superscript"/>
              </w:rPr>
              <w:t>f</w:t>
            </w:r>
            <w:r w:rsidR="00D574FF" w:rsidRPr="00903F01">
              <w:rPr>
                <w:rFonts w:ascii="Calibri" w:hAnsi="Calibri" w:cs="Calibri"/>
                <w:vertAlign w:val="superscript"/>
              </w:rPr>
              <w:br/>
            </w:r>
            <w:r w:rsidRPr="00903F01">
              <w:rPr>
                <w:rFonts w:ascii="Calibri" w:hAnsi="Calibri" w:cs="Calibri"/>
              </w:rPr>
              <w:t xml:space="preserve">Urticaria </w:t>
            </w:r>
          </w:p>
        </w:tc>
      </w:tr>
      <w:tr w:rsidR="00C220C1" w:rsidRPr="00903F01" w14:paraId="7DA9A03E" w14:textId="77777777" w:rsidTr="00C8241C">
        <w:tc>
          <w:tcPr>
            <w:tcW w:w="3969" w:type="dxa"/>
            <w:vMerge/>
          </w:tcPr>
          <w:p w14:paraId="6CD041F1" w14:textId="77777777" w:rsidR="00C220C1" w:rsidRPr="00903F01" w:rsidRDefault="00C220C1" w:rsidP="005503B4">
            <w:pPr>
              <w:spacing w:before="40" w:after="40"/>
              <w:rPr>
                <w:rFonts w:ascii="Calibri" w:hAnsi="Calibri" w:cs="Calibri"/>
              </w:rPr>
            </w:pPr>
          </w:p>
        </w:tc>
        <w:tc>
          <w:tcPr>
            <w:tcW w:w="1701" w:type="dxa"/>
          </w:tcPr>
          <w:p w14:paraId="0C7EB49D" w14:textId="4DC91708" w:rsidR="00C220C1" w:rsidRPr="00903F01" w:rsidRDefault="00C220C1" w:rsidP="005503B4">
            <w:pPr>
              <w:spacing w:before="40" w:after="40"/>
              <w:rPr>
                <w:rFonts w:ascii="Calibri" w:hAnsi="Calibri" w:cs="Calibri"/>
              </w:rPr>
            </w:pPr>
            <w:r>
              <w:rPr>
                <w:rFonts w:ascii="Calibri" w:hAnsi="Calibri" w:cs="Calibri"/>
              </w:rPr>
              <w:t>Rare</w:t>
            </w:r>
          </w:p>
        </w:tc>
        <w:tc>
          <w:tcPr>
            <w:tcW w:w="3457" w:type="dxa"/>
          </w:tcPr>
          <w:p w14:paraId="73E39A76" w14:textId="328A116A" w:rsidR="00C220C1" w:rsidRPr="00903F01" w:rsidRDefault="00C220C1" w:rsidP="005503B4">
            <w:pPr>
              <w:spacing w:before="40" w:after="40"/>
              <w:rPr>
                <w:rFonts w:ascii="Calibri" w:hAnsi="Calibri" w:cs="Calibri"/>
              </w:rPr>
            </w:pPr>
            <w:r w:rsidRPr="00C479AE">
              <w:rPr>
                <w:rFonts w:ascii="Calibri" w:hAnsi="Calibri" w:cs="Calibri"/>
              </w:rPr>
              <w:t>Petechiae</w:t>
            </w:r>
            <w:r w:rsidRPr="006064B5">
              <w:rPr>
                <w:rFonts w:ascii="Calibri" w:hAnsi="Calibri" w:cs="Calibri"/>
                <w:vertAlign w:val="superscript"/>
              </w:rPr>
              <w:t>c</w:t>
            </w:r>
          </w:p>
        </w:tc>
      </w:tr>
      <w:tr w:rsidR="00505248" w:rsidRPr="00903F01" w14:paraId="25AF2DDB" w14:textId="77777777" w:rsidTr="00C8241C">
        <w:tc>
          <w:tcPr>
            <w:tcW w:w="3969" w:type="dxa"/>
            <w:vMerge/>
          </w:tcPr>
          <w:p w14:paraId="6F2F682A" w14:textId="77777777" w:rsidR="00505248" w:rsidRPr="00903F01" w:rsidRDefault="00505248" w:rsidP="005503B4">
            <w:pPr>
              <w:spacing w:before="40" w:after="40"/>
              <w:rPr>
                <w:rFonts w:ascii="Calibri" w:hAnsi="Calibri" w:cs="Calibri"/>
                <w:b/>
                <w:bCs/>
              </w:rPr>
            </w:pPr>
          </w:p>
        </w:tc>
        <w:tc>
          <w:tcPr>
            <w:tcW w:w="1701" w:type="dxa"/>
          </w:tcPr>
          <w:p w14:paraId="08BC1809" w14:textId="77777777" w:rsidR="00505248" w:rsidRPr="00903F01" w:rsidRDefault="00505248" w:rsidP="005503B4">
            <w:pPr>
              <w:spacing w:before="40" w:after="40"/>
              <w:rPr>
                <w:rFonts w:ascii="Calibri" w:hAnsi="Calibri" w:cs="Calibri"/>
                <w:b/>
                <w:bCs/>
              </w:rPr>
            </w:pPr>
            <w:r w:rsidRPr="00903F01">
              <w:rPr>
                <w:rFonts w:ascii="Calibri" w:hAnsi="Calibri" w:cs="Calibri"/>
              </w:rPr>
              <w:t>Very rare</w:t>
            </w:r>
            <w:r w:rsidRPr="00903F01">
              <w:rPr>
                <w:rFonts w:ascii="Calibri" w:hAnsi="Calibri" w:cs="Calibri"/>
              </w:rPr>
              <w:tab/>
            </w:r>
          </w:p>
        </w:tc>
        <w:tc>
          <w:tcPr>
            <w:tcW w:w="3457" w:type="dxa"/>
          </w:tcPr>
          <w:p w14:paraId="32F2BFA7" w14:textId="77777777" w:rsidR="00505248" w:rsidRPr="00903F01" w:rsidRDefault="00505248" w:rsidP="005503B4">
            <w:pPr>
              <w:spacing w:before="40" w:after="40"/>
              <w:rPr>
                <w:rFonts w:ascii="Calibri" w:hAnsi="Calibri" w:cs="Calibri"/>
                <w:b/>
                <w:bCs/>
              </w:rPr>
            </w:pPr>
            <w:r w:rsidRPr="00903F01">
              <w:rPr>
                <w:rFonts w:ascii="Calibri" w:hAnsi="Calibri" w:cs="Calibri"/>
              </w:rPr>
              <w:t>Angioedema</w:t>
            </w:r>
          </w:p>
        </w:tc>
      </w:tr>
      <w:tr w:rsidR="00505248" w:rsidRPr="00903F01" w14:paraId="4E409831" w14:textId="77777777" w:rsidTr="00C8241C">
        <w:tc>
          <w:tcPr>
            <w:tcW w:w="3969" w:type="dxa"/>
            <w:vMerge w:val="restart"/>
          </w:tcPr>
          <w:p w14:paraId="4C7EE946" w14:textId="77777777" w:rsidR="00505248" w:rsidRPr="00903F01" w:rsidRDefault="00505248" w:rsidP="005503B4">
            <w:pPr>
              <w:spacing w:before="40" w:after="40"/>
              <w:rPr>
                <w:rFonts w:ascii="Calibri" w:hAnsi="Calibri" w:cs="Calibri"/>
              </w:rPr>
            </w:pPr>
            <w:r w:rsidRPr="00903F01">
              <w:rPr>
                <w:rFonts w:ascii="Calibri" w:hAnsi="Calibri" w:cs="Calibri"/>
              </w:rPr>
              <w:t>Musculoskeletal and connective tissue disorders</w:t>
            </w:r>
          </w:p>
        </w:tc>
        <w:tc>
          <w:tcPr>
            <w:tcW w:w="1701" w:type="dxa"/>
          </w:tcPr>
          <w:p w14:paraId="3BC7FD8B" w14:textId="77777777" w:rsidR="00505248" w:rsidRPr="00903F01" w:rsidRDefault="00505248" w:rsidP="005503B4">
            <w:pPr>
              <w:spacing w:before="40" w:after="40"/>
              <w:rPr>
                <w:rFonts w:ascii="Calibri" w:hAnsi="Calibri" w:cs="Calibri"/>
              </w:rPr>
            </w:pPr>
            <w:r w:rsidRPr="00903F01">
              <w:rPr>
                <w:rFonts w:ascii="Calibri" w:hAnsi="Calibri" w:cs="Calibri"/>
              </w:rPr>
              <w:t>Very common</w:t>
            </w:r>
            <w:r w:rsidRPr="00903F01">
              <w:rPr>
                <w:rFonts w:ascii="Calibri" w:hAnsi="Calibri" w:cs="Calibri"/>
              </w:rPr>
              <w:tab/>
            </w:r>
          </w:p>
        </w:tc>
        <w:tc>
          <w:tcPr>
            <w:tcW w:w="3457" w:type="dxa"/>
          </w:tcPr>
          <w:p w14:paraId="0256928B" w14:textId="77777777" w:rsidR="00505248" w:rsidRPr="00903F01" w:rsidRDefault="00505248" w:rsidP="005503B4">
            <w:pPr>
              <w:spacing w:before="40" w:after="40"/>
              <w:rPr>
                <w:rFonts w:ascii="Calibri" w:hAnsi="Calibri" w:cs="Calibri"/>
              </w:rPr>
            </w:pPr>
            <w:r w:rsidRPr="00903F01">
              <w:rPr>
                <w:rFonts w:ascii="Calibri" w:hAnsi="Calibri" w:cs="Calibri"/>
              </w:rPr>
              <w:t xml:space="preserve">Myalgia </w:t>
            </w:r>
            <w:r w:rsidRPr="00903F01">
              <w:rPr>
                <w:rFonts w:ascii="Calibri" w:hAnsi="Calibri" w:cs="Calibri"/>
              </w:rPr>
              <w:tab/>
            </w:r>
            <w:r w:rsidRPr="00903F01">
              <w:rPr>
                <w:rFonts w:ascii="Calibri" w:hAnsi="Calibri" w:cs="Calibri"/>
              </w:rPr>
              <w:tab/>
            </w:r>
          </w:p>
        </w:tc>
      </w:tr>
      <w:tr w:rsidR="00505248" w:rsidRPr="00903F01" w14:paraId="75FD7A31" w14:textId="77777777" w:rsidTr="00C8241C">
        <w:tc>
          <w:tcPr>
            <w:tcW w:w="3969" w:type="dxa"/>
            <w:vMerge/>
          </w:tcPr>
          <w:p w14:paraId="1F1B6466" w14:textId="77777777" w:rsidR="00505248" w:rsidRPr="00903F01" w:rsidRDefault="00505248" w:rsidP="005503B4">
            <w:pPr>
              <w:spacing w:before="40" w:after="40"/>
              <w:rPr>
                <w:rFonts w:ascii="Calibri" w:hAnsi="Calibri" w:cs="Calibri"/>
              </w:rPr>
            </w:pPr>
          </w:p>
        </w:tc>
        <w:tc>
          <w:tcPr>
            <w:tcW w:w="1701" w:type="dxa"/>
          </w:tcPr>
          <w:p w14:paraId="78E76A4D" w14:textId="77777777" w:rsidR="00505248" w:rsidRPr="00903F01" w:rsidRDefault="00505248" w:rsidP="005503B4">
            <w:pPr>
              <w:spacing w:before="40" w:after="40"/>
              <w:rPr>
                <w:rFonts w:ascii="Calibri" w:hAnsi="Calibri" w:cs="Calibri"/>
              </w:rPr>
            </w:pPr>
            <w:r w:rsidRPr="00903F01">
              <w:rPr>
                <w:rFonts w:ascii="Calibri" w:hAnsi="Calibri" w:cs="Calibri"/>
              </w:rPr>
              <w:t>Common</w:t>
            </w:r>
          </w:p>
        </w:tc>
        <w:tc>
          <w:tcPr>
            <w:tcW w:w="3457" w:type="dxa"/>
          </w:tcPr>
          <w:p w14:paraId="60E61697" w14:textId="77777777" w:rsidR="00505248" w:rsidRPr="00903F01" w:rsidRDefault="00505248" w:rsidP="005503B4">
            <w:pPr>
              <w:spacing w:before="40" w:after="40"/>
              <w:rPr>
                <w:rFonts w:ascii="Calibri" w:hAnsi="Calibri" w:cs="Calibri"/>
              </w:rPr>
            </w:pPr>
            <w:r w:rsidRPr="00903F01">
              <w:rPr>
                <w:rFonts w:ascii="Calibri" w:hAnsi="Calibri" w:cs="Calibri"/>
              </w:rPr>
              <w:t>Arthralgia</w:t>
            </w:r>
          </w:p>
        </w:tc>
      </w:tr>
      <w:tr w:rsidR="00505248" w:rsidRPr="00903F01" w14:paraId="619750A2" w14:textId="77777777" w:rsidTr="00C8241C">
        <w:tc>
          <w:tcPr>
            <w:tcW w:w="3969" w:type="dxa"/>
            <w:vMerge w:val="restart"/>
          </w:tcPr>
          <w:p w14:paraId="184593C1" w14:textId="77777777" w:rsidR="00505248" w:rsidRPr="00903F01" w:rsidRDefault="00505248" w:rsidP="005503B4">
            <w:pPr>
              <w:spacing w:before="40" w:after="40"/>
              <w:rPr>
                <w:rFonts w:ascii="Calibri" w:hAnsi="Calibri" w:cs="Calibri"/>
              </w:rPr>
            </w:pPr>
            <w:r w:rsidRPr="00903F01">
              <w:rPr>
                <w:rFonts w:ascii="Calibri" w:hAnsi="Calibri" w:cs="Calibri"/>
              </w:rPr>
              <w:t>General disorders and administration site conditions</w:t>
            </w:r>
          </w:p>
        </w:tc>
        <w:tc>
          <w:tcPr>
            <w:tcW w:w="1701" w:type="dxa"/>
          </w:tcPr>
          <w:p w14:paraId="40420098" w14:textId="77777777" w:rsidR="00505248" w:rsidRPr="00903F01" w:rsidRDefault="00505248" w:rsidP="005503B4">
            <w:pPr>
              <w:spacing w:before="40" w:after="40"/>
              <w:rPr>
                <w:rFonts w:ascii="Calibri" w:hAnsi="Calibri" w:cs="Calibri"/>
              </w:rPr>
            </w:pPr>
            <w:r w:rsidRPr="00903F01">
              <w:rPr>
                <w:rFonts w:ascii="Calibri" w:hAnsi="Calibri" w:cs="Calibri"/>
              </w:rPr>
              <w:t>Very common</w:t>
            </w:r>
            <w:r w:rsidRPr="00903F01">
              <w:rPr>
                <w:rFonts w:ascii="Calibri" w:hAnsi="Calibri" w:cs="Calibri"/>
              </w:rPr>
              <w:tab/>
            </w:r>
          </w:p>
        </w:tc>
        <w:tc>
          <w:tcPr>
            <w:tcW w:w="3457" w:type="dxa"/>
          </w:tcPr>
          <w:p w14:paraId="09000A49" w14:textId="587E5E06" w:rsidR="00505248" w:rsidRPr="00903F01" w:rsidRDefault="00505248" w:rsidP="005503B4">
            <w:pPr>
              <w:spacing w:before="40" w:after="40"/>
              <w:rPr>
                <w:rFonts w:ascii="Calibri" w:hAnsi="Calibri" w:cs="Calibri"/>
              </w:rPr>
            </w:pPr>
            <w:r w:rsidRPr="00903F01">
              <w:rPr>
                <w:rFonts w:ascii="Calibri" w:hAnsi="Calibri" w:cs="Calibri"/>
              </w:rPr>
              <w:t>Injection site pain</w:t>
            </w:r>
            <w:r w:rsidR="00D574FF" w:rsidRPr="00903F01">
              <w:rPr>
                <w:rFonts w:ascii="Calibri" w:hAnsi="Calibri" w:cs="Calibri"/>
              </w:rPr>
              <w:br/>
            </w:r>
            <w:r w:rsidRPr="00903F01">
              <w:rPr>
                <w:rFonts w:ascii="Calibri" w:hAnsi="Calibri" w:cs="Calibri"/>
              </w:rPr>
              <w:t>Injection site erythema</w:t>
            </w:r>
            <w:r w:rsidR="00D574FF" w:rsidRPr="00903F01">
              <w:rPr>
                <w:rFonts w:ascii="Calibri" w:hAnsi="Calibri" w:cs="Calibri"/>
              </w:rPr>
              <w:br/>
            </w:r>
            <w:r w:rsidRPr="00903F01">
              <w:rPr>
                <w:rFonts w:ascii="Calibri" w:hAnsi="Calibri" w:cs="Calibri"/>
              </w:rPr>
              <w:t>Malaise</w:t>
            </w:r>
            <w:r w:rsidR="00D574FF" w:rsidRPr="00903F01">
              <w:rPr>
                <w:rFonts w:ascii="Calibri" w:hAnsi="Calibri" w:cs="Calibri"/>
              </w:rPr>
              <w:br/>
            </w:r>
            <w:r w:rsidRPr="00903F01">
              <w:rPr>
                <w:rFonts w:ascii="Calibri" w:hAnsi="Calibri" w:cs="Calibri"/>
              </w:rPr>
              <w:t>Asthenia</w:t>
            </w:r>
            <w:r w:rsidR="00D574FF" w:rsidRPr="00903F01">
              <w:rPr>
                <w:rFonts w:ascii="Calibri" w:hAnsi="Calibri" w:cs="Calibri"/>
              </w:rPr>
              <w:br/>
            </w:r>
            <w:r w:rsidRPr="00903F01">
              <w:rPr>
                <w:rFonts w:ascii="Calibri" w:hAnsi="Calibri" w:cs="Calibri"/>
              </w:rPr>
              <w:t>Fever</w:t>
            </w:r>
          </w:p>
        </w:tc>
      </w:tr>
      <w:tr w:rsidR="00505248" w:rsidRPr="00903F01" w14:paraId="03248769" w14:textId="77777777" w:rsidTr="00C8241C">
        <w:tc>
          <w:tcPr>
            <w:tcW w:w="3969" w:type="dxa"/>
            <w:vMerge/>
          </w:tcPr>
          <w:p w14:paraId="04FD46F3" w14:textId="77777777" w:rsidR="00505248" w:rsidRPr="00903F01" w:rsidRDefault="00505248" w:rsidP="005503B4">
            <w:pPr>
              <w:spacing w:before="40" w:after="40"/>
              <w:rPr>
                <w:rFonts w:ascii="Calibri" w:hAnsi="Calibri" w:cs="Calibri"/>
              </w:rPr>
            </w:pPr>
          </w:p>
        </w:tc>
        <w:tc>
          <w:tcPr>
            <w:tcW w:w="1701" w:type="dxa"/>
          </w:tcPr>
          <w:p w14:paraId="03978191" w14:textId="77777777" w:rsidR="00505248" w:rsidRPr="00903F01" w:rsidRDefault="00505248" w:rsidP="005503B4">
            <w:pPr>
              <w:spacing w:before="40" w:after="40"/>
              <w:rPr>
                <w:rFonts w:ascii="Calibri" w:hAnsi="Calibri" w:cs="Calibri"/>
              </w:rPr>
            </w:pPr>
            <w:r w:rsidRPr="00903F01">
              <w:rPr>
                <w:rFonts w:ascii="Calibri" w:hAnsi="Calibri" w:cs="Calibri"/>
              </w:rPr>
              <w:t>Common</w:t>
            </w:r>
          </w:p>
        </w:tc>
        <w:tc>
          <w:tcPr>
            <w:tcW w:w="3457" w:type="dxa"/>
          </w:tcPr>
          <w:p w14:paraId="7375A414" w14:textId="6AF68175" w:rsidR="00505248" w:rsidRPr="00903F01" w:rsidRDefault="00505248" w:rsidP="005503B4">
            <w:pPr>
              <w:spacing w:before="40" w:after="40"/>
              <w:rPr>
                <w:rFonts w:ascii="Calibri" w:hAnsi="Calibri" w:cs="Calibri"/>
              </w:rPr>
            </w:pPr>
            <w:r w:rsidRPr="00903F01">
              <w:rPr>
                <w:rFonts w:ascii="Calibri" w:hAnsi="Calibri" w:cs="Calibri"/>
              </w:rPr>
              <w:t>Injection site swelling</w:t>
            </w:r>
            <w:r w:rsidR="00D574FF" w:rsidRPr="00903F01">
              <w:rPr>
                <w:rFonts w:ascii="Calibri" w:hAnsi="Calibri" w:cs="Calibri"/>
              </w:rPr>
              <w:br/>
            </w:r>
            <w:r w:rsidRPr="00903F01">
              <w:rPr>
                <w:rFonts w:ascii="Calibri" w:hAnsi="Calibri" w:cs="Calibri"/>
              </w:rPr>
              <w:t>Injection site bruising</w:t>
            </w:r>
            <w:r w:rsidR="000F4D2B">
              <w:rPr>
                <w:rFonts w:ascii="Calibri" w:hAnsi="Calibri" w:cs="Calibri"/>
                <w:vertAlign w:val="superscript"/>
              </w:rPr>
              <w:t>f</w:t>
            </w:r>
            <w:r w:rsidR="00D574FF" w:rsidRPr="00903F01">
              <w:rPr>
                <w:rFonts w:ascii="Calibri" w:hAnsi="Calibri" w:cs="Calibri"/>
                <w:vertAlign w:val="superscript"/>
              </w:rPr>
              <w:br/>
            </w:r>
            <w:r w:rsidRPr="00903F01">
              <w:rPr>
                <w:rFonts w:ascii="Calibri" w:hAnsi="Calibri" w:cs="Calibri"/>
              </w:rPr>
              <w:t>Injection site pruritus</w:t>
            </w:r>
            <w:r w:rsidR="000F4D2B">
              <w:rPr>
                <w:rFonts w:ascii="Calibri" w:hAnsi="Calibri" w:cs="Calibri"/>
                <w:vertAlign w:val="superscript"/>
              </w:rPr>
              <w:t>f</w:t>
            </w:r>
            <w:r w:rsidR="00D574FF" w:rsidRPr="00903F01">
              <w:rPr>
                <w:rFonts w:ascii="Calibri" w:hAnsi="Calibri" w:cs="Calibri"/>
                <w:vertAlign w:val="superscript"/>
              </w:rPr>
              <w:br/>
            </w:r>
            <w:r w:rsidRPr="00903F01">
              <w:rPr>
                <w:rFonts w:ascii="Calibri" w:hAnsi="Calibri" w:cs="Calibri"/>
              </w:rPr>
              <w:t>Influenza-like illness</w:t>
            </w:r>
          </w:p>
        </w:tc>
      </w:tr>
      <w:tr w:rsidR="00505248" w:rsidRPr="00903F01" w14:paraId="0CD5AA08" w14:textId="77777777" w:rsidTr="00C8241C">
        <w:tc>
          <w:tcPr>
            <w:tcW w:w="3969" w:type="dxa"/>
            <w:vMerge/>
          </w:tcPr>
          <w:p w14:paraId="2B6B693D" w14:textId="77777777" w:rsidR="00505248" w:rsidRPr="00903F01" w:rsidRDefault="00505248" w:rsidP="005503B4">
            <w:pPr>
              <w:spacing w:before="40" w:after="40"/>
              <w:rPr>
                <w:rFonts w:ascii="Calibri" w:hAnsi="Calibri" w:cs="Calibri"/>
              </w:rPr>
            </w:pPr>
          </w:p>
        </w:tc>
        <w:tc>
          <w:tcPr>
            <w:tcW w:w="1701" w:type="dxa"/>
          </w:tcPr>
          <w:p w14:paraId="52B11570" w14:textId="77777777" w:rsidR="00505248" w:rsidRPr="00903F01" w:rsidRDefault="00505248" w:rsidP="005503B4">
            <w:pPr>
              <w:spacing w:before="40" w:after="40"/>
              <w:rPr>
                <w:rFonts w:ascii="Calibri" w:hAnsi="Calibri" w:cs="Calibri"/>
              </w:rPr>
            </w:pPr>
            <w:r w:rsidRPr="00903F01">
              <w:rPr>
                <w:rFonts w:ascii="Calibri" w:hAnsi="Calibri" w:cs="Calibri"/>
              </w:rPr>
              <w:t>Uncommon</w:t>
            </w:r>
          </w:p>
        </w:tc>
        <w:tc>
          <w:tcPr>
            <w:tcW w:w="3457" w:type="dxa"/>
          </w:tcPr>
          <w:p w14:paraId="19773269" w14:textId="0634F058" w:rsidR="00505248" w:rsidRPr="00903F01" w:rsidRDefault="00505248" w:rsidP="005503B4">
            <w:pPr>
              <w:spacing w:before="40" w:after="40"/>
              <w:rPr>
                <w:rFonts w:ascii="Calibri" w:hAnsi="Calibri" w:cs="Calibri"/>
              </w:rPr>
            </w:pPr>
            <w:r w:rsidRPr="00903F01">
              <w:rPr>
                <w:rFonts w:ascii="Calibri" w:hAnsi="Calibri" w:cs="Calibri"/>
              </w:rPr>
              <w:t>Injection site haemorrhage</w:t>
            </w:r>
            <w:r w:rsidR="000F4D2B">
              <w:rPr>
                <w:rFonts w:ascii="Calibri" w:hAnsi="Calibri" w:cs="Calibri"/>
                <w:vertAlign w:val="superscript"/>
              </w:rPr>
              <w:t>f</w:t>
            </w:r>
            <w:r w:rsidR="00D574FF" w:rsidRPr="00903F01">
              <w:rPr>
                <w:rFonts w:ascii="Calibri" w:hAnsi="Calibri" w:cs="Calibri"/>
                <w:vertAlign w:val="superscript"/>
              </w:rPr>
              <w:br/>
            </w:r>
            <w:r w:rsidRPr="00903F01">
              <w:rPr>
                <w:rFonts w:ascii="Calibri" w:hAnsi="Calibri" w:cs="Calibri"/>
              </w:rPr>
              <w:t>Fatigue</w:t>
            </w:r>
            <w:r w:rsidR="000F4D2B">
              <w:rPr>
                <w:rFonts w:ascii="Calibri" w:hAnsi="Calibri" w:cs="Calibri"/>
                <w:vertAlign w:val="superscript"/>
              </w:rPr>
              <w:t>f</w:t>
            </w:r>
            <w:r w:rsidR="00D574FF" w:rsidRPr="00903F01">
              <w:rPr>
                <w:rFonts w:ascii="Calibri" w:hAnsi="Calibri" w:cs="Calibri"/>
                <w:vertAlign w:val="superscript"/>
              </w:rPr>
              <w:br/>
            </w:r>
            <w:r w:rsidRPr="00903F01">
              <w:rPr>
                <w:rFonts w:ascii="Calibri" w:hAnsi="Calibri" w:cs="Calibri"/>
              </w:rPr>
              <w:t>Injection site discolouration</w:t>
            </w:r>
            <w:r w:rsidR="000F4D2B">
              <w:rPr>
                <w:rFonts w:ascii="Calibri" w:hAnsi="Calibri" w:cs="Calibri"/>
                <w:vertAlign w:val="superscript"/>
              </w:rPr>
              <w:t>f</w:t>
            </w:r>
          </w:p>
        </w:tc>
      </w:tr>
      <w:tr w:rsidR="00505248" w:rsidRPr="00903F01" w14:paraId="4EC6C69C" w14:textId="77777777" w:rsidTr="00C8241C">
        <w:tc>
          <w:tcPr>
            <w:tcW w:w="9127" w:type="dxa"/>
            <w:gridSpan w:val="3"/>
          </w:tcPr>
          <w:p w14:paraId="043CBE36" w14:textId="77777777" w:rsidR="000F4D2B" w:rsidRDefault="00505248" w:rsidP="005503B4">
            <w:pPr>
              <w:spacing w:before="40" w:after="40"/>
              <w:rPr>
                <w:rFonts w:ascii="Calibri" w:hAnsi="Calibri" w:cs="Calibri"/>
                <w:sz w:val="18"/>
                <w:szCs w:val="18"/>
              </w:rPr>
            </w:pPr>
            <w:r w:rsidRPr="00903F01">
              <w:rPr>
                <w:rFonts w:ascii="Calibri" w:hAnsi="Calibri" w:cs="Calibri"/>
                <w:sz w:val="18"/>
                <w:szCs w:val="18"/>
              </w:rPr>
              <w:t>Adverse reactions included as preferred term are based on MedDRA version 24.0</w:t>
            </w:r>
            <w:r w:rsidRPr="00903F01">
              <w:rPr>
                <w:rFonts w:ascii="Calibri" w:hAnsi="Calibri" w:cs="Calibri"/>
                <w:sz w:val="18"/>
                <w:szCs w:val="18"/>
              </w:rPr>
              <w:br/>
            </w:r>
            <w:r w:rsidRPr="00903F01">
              <w:rPr>
                <w:rFonts w:ascii="Calibri" w:hAnsi="Calibri" w:cs="Calibri"/>
                <w:sz w:val="18"/>
                <w:szCs w:val="18"/>
                <w:vertAlign w:val="superscript"/>
              </w:rPr>
              <w:t>a</w:t>
            </w:r>
            <w:r w:rsidRPr="00903F01">
              <w:rPr>
                <w:rFonts w:ascii="Calibri" w:hAnsi="Calibri" w:cs="Calibri"/>
                <w:sz w:val="18"/>
                <w:szCs w:val="18"/>
              </w:rPr>
              <w:t xml:space="preserve"> Includes upper respiratory tract infection and viral upper respiratory tract infection</w:t>
            </w:r>
            <w:r w:rsidRPr="00903F01">
              <w:rPr>
                <w:rFonts w:ascii="Calibri" w:hAnsi="Calibri" w:cs="Calibri"/>
                <w:sz w:val="18"/>
                <w:szCs w:val="18"/>
              </w:rPr>
              <w:br/>
            </w:r>
            <w:r w:rsidRPr="00903F01">
              <w:rPr>
                <w:rFonts w:ascii="Calibri" w:hAnsi="Calibri" w:cs="Calibri"/>
                <w:sz w:val="18"/>
                <w:szCs w:val="18"/>
                <w:vertAlign w:val="superscript"/>
              </w:rPr>
              <w:t>b</w:t>
            </w:r>
            <w:r w:rsidRPr="00903F01">
              <w:rPr>
                <w:rFonts w:ascii="Calibri" w:hAnsi="Calibri" w:cs="Calibri"/>
                <w:sz w:val="18"/>
                <w:szCs w:val="18"/>
              </w:rPr>
              <w:t xml:space="preserve"> Includes pharyngotonsillitis and tonsillitis</w:t>
            </w:r>
          </w:p>
          <w:p w14:paraId="47DB9A99" w14:textId="2BD6590E" w:rsidR="00505248" w:rsidRPr="00903F01" w:rsidRDefault="000F4D2B" w:rsidP="005503B4">
            <w:pPr>
              <w:spacing w:before="40" w:after="40"/>
              <w:rPr>
                <w:rFonts w:ascii="Calibri" w:hAnsi="Calibri" w:cs="Calibri"/>
                <w:sz w:val="18"/>
                <w:szCs w:val="18"/>
              </w:rPr>
            </w:pPr>
            <w:r w:rsidRPr="00903F01">
              <w:rPr>
                <w:rFonts w:ascii="Calibri" w:hAnsi="Calibri" w:cs="Calibri"/>
                <w:sz w:val="18"/>
                <w:szCs w:val="18"/>
                <w:vertAlign w:val="superscript"/>
              </w:rPr>
              <w:t>c</w:t>
            </w:r>
            <w:r>
              <w:rPr>
                <w:rFonts w:ascii="Calibri" w:hAnsi="Calibri" w:cs="Calibri"/>
                <w:sz w:val="18"/>
                <w:szCs w:val="18"/>
                <w:vertAlign w:val="superscript"/>
              </w:rPr>
              <w:t xml:space="preserve">  </w:t>
            </w:r>
            <w:r w:rsidRPr="000F4D2B">
              <w:rPr>
                <w:rFonts w:ascii="Calibri" w:hAnsi="Calibri" w:cs="Calibri"/>
                <w:sz w:val="18"/>
                <w:szCs w:val="18"/>
              </w:rPr>
              <w:t>Adverse reaction observed post-authori</w:t>
            </w:r>
            <w:r>
              <w:rPr>
                <w:rFonts w:ascii="Calibri" w:hAnsi="Calibri" w:cs="Calibri"/>
                <w:sz w:val="18"/>
                <w:szCs w:val="18"/>
              </w:rPr>
              <w:t>s</w:t>
            </w:r>
            <w:r w:rsidRPr="000F4D2B">
              <w:rPr>
                <w:rFonts w:ascii="Calibri" w:hAnsi="Calibri" w:cs="Calibri"/>
                <w:sz w:val="18"/>
                <w:szCs w:val="18"/>
              </w:rPr>
              <w:t>ation.</w:t>
            </w:r>
            <w:r w:rsidR="00505248" w:rsidRPr="00903F01">
              <w:rPr>
                <w:rFonts w:ascii="Calibri" w:hAnsi="Calibri" w:cs="Calibri"/>
                <w:sz w:val="18"/>
                <w:szCs w:val="18"/>
              </w:rPr>
              <w:br/>
            </w:r>
            <w:r>
              <w:rPr>
                <w:rFonts w:ascii="Calibri" w:hAnsi="Calibri" w:cs="Calibri"/>
                <w:sz w:val="18"/>
                <w:szCs w:val="18"/>
                <w:vertAlign w:val="superscript"/>
              </w:rPr>
              <w:t>d</w:t>
            </w:r>
            <w:r w:rsidR="00505248" w:rsidRPr="00903F01">
              <w:rPr>
                <w:rFonts w:ascii="Calibri" w:hAnsi="Calibri" w:cs="Calibri"/>
                <w:sz w:val="18"/>
                <w:szCs w:val="18"/>
              </w:rPr>
              <w:t xml:space="preserve"> Collected in children below 6 years of age in clinical studies</w:t>
            </w:r>
            <w:r w:rsidR="00505248" w:rsidRPr="00903F01">
              <w:rPr>
                <w:rFonts w:ascii="Calibri" w:hAnsi="Calibri" w:cs="Calibri"/>
                <w:sz w:val="18"/>
                <w:szCs w:val="18"/>
              </w:rPr>
              <w:br/>
            </w:r>
            <w:r>
              <w:rPr>
                <w:rFonts w:ascii="Calibri" w:hAnsi="Calibri" w:cs="Calibri"/>
                <w:sz w:val="18"/>
                <w:szCs w:val="18"/>
                <w:vertAlign w:val="superscript"/>
              </w:rPr>
              <w:t>e</w:t>
            </w:r>
            <w:r w:rsidRPr="00903F01">
              <w:rPr>
                <w:rFonts w:ascii="Calibri" w:hAnsi="Calibri" w:cs="Calibri"/>
                <w:sz w:val="18"/>
                <w:szCs w:val="18"/>
              </w:rPr>
              <w:t xml:space="preserve"> </w:t>
            </w:r>
            <w:r w:rsidR="00505248" w:rsidRPr="00903F01">
              <w:rPr>
                <w:rFonts w:ascii="Calibri" w:hAnsi="Calibri" w:cs="Calibri"/>
                <w:sz w:val="18"/>
                <w:szCs w:val="18"/>
              </w:rPr>
              <w:t>Includes rash, viral rash, rash maculopapular, rash pruritic</w:t>
            </w:r>
            <w:r w:rsidR="00505248" w:rsidRPr="00903F01">
              <w:rPr>
                <w:rFonts w:ascii="Calibri" w:hAnsi="Calibri" w:cs="Calibri"/>
                <w:sz w:val="18"/>
                <w:szCs w:val="18"/>
              </w:rPr>
              <w:br/>
            </w:r>
            <w:r>
              <w:rPr>
                <w:rFonts w:ascii="Calibri" w:hAnsi="Calibri" w:cs="Calibri"/>
                <w:sz w:val="18"/>
                <w:szCs w:val="18"/>
                <w:vertAlign w:val="superscript"/>
              </w:rPr>
              <w:t>f</w:t>
            </w:r>
            <w:r w:rsidRPr="00903F01">
              <w:rPr>
                <w:rFonts w:ascii="Calibri" w:hAnsi="Calibri" w:cs="Calibri"/>
                <w:sz w:val="18"/>
                <w:szCs w:val="18"/>
              </w:rPr>
              <w:t xml:space="preserve"> </w:t>
            </w:r>
            <w:r w:rsidR="00505248" w:rsidRPr="00903F01">
              <w:rPr>
                <w:rFonts w:ascii="Calibri" w:hAnsi="Calibri" w:cs="Calibri"/>
                <w:sz w:val="18"/>
                <w:szCs w:val="18"/>
              </w:rPr>
              <w:t>Reported in adults in clinical trials</w:t>
            </w:r>
          </w:p>
        </w:tc>
      </w:tr>
    </w:tbl>
    <w:p w14:paraId="35E9EA20" w14:textId="5F690C54" w:rsidR="007A0781" w:rsidRPr="00903F01" w:rsidRDefault="005E76FC" w:rsidP="00767F12">
      <w:pPr>
        <w:pStyle w:val="Heading3"/>
        <w:spacing w:before="240" w:after="120"/>
        <w:rPr>
          <w:rFonts w:ascii="Calibri" w:hAnsi="Calibri" w:cs="Calibri"/>
          <w:i/>
          <w:iCs/>
          <w:sz w:val="22"/>
        </w:rPr>
      </w:pPr>
      <w:r w:rsidRPr="00903F01">
        <w:rPr>
          <w:rFonts w:ascii="Calibri" w:hAnsi="Calibri" w:cs="Calibri"/>
          <w:i/>
          <w:iCs/>
          <w:sz w:val="22"/>
        </w:rPr>
        <w:t>P</w:t>
      </w:r>
      <w:r w:rsidR="007A0781" w:rsidRPr="00903F01">
        <w:rPr>
          <w:rFonts w:ascii="Calibri" w:hAnsi="Calibri" w:cs="Calibri"/>
          <w:i/>
          <w:iCs/>
          <w:sz w:val="22"/>
        </w:rPr>
        <w:t xml:space="preserve">aediatric population </w:t>
      </w:r>
    </w:p>
    <w:p w14:paraId="558137A6" w14:textId="593577FB" w:rsidR="00E0179B" w:rsidRPr="00903F01" w:rsidRDefault="00E0179B" w:rsidP="00767F12">
      <w:pPr>
        <w:pStyle w:val="Heading4"/>
        <w:keepNext/>
        <w:keepLines/>
        <w:spacing w:before="240"/>
        <w:rPr>
          <w:rFonts w:ascii="Calibri" w:hAnsi="Calibri" w:cs="Calibri"/>
          <w:sz w:val="22"/>
          <w:szCs w:val="22"/>
        </w:rPr>
      </w:pPr>
      <w:r w:rsidRPr="00903F01">
        <w:rPr>
          <w:rFonts w:ascii="Calibri" w:hAnsi="Calibri" w:cs="Calibri"/>
          <w:sz w:val="22"/>
          <w:szCs w:val="22"/>
        </w:rPr>
        <w:t>Paediatric data in subjects 4 to 17 years of age</w:t>
      </w:r>
    </w:p>
    <w:p w14:paraId="5940BB23" w14:textId="6736BF34" w:rsidR="00E0179B" w:rsidRPr="00903F01" w:rsidRDefault="00E0179B" w:rsidP="009A4063">
      <w:pPr>
        <w:spacing w:after="0" w:line="240" w:lineRule="auto"/>
        <w:rPr>
          <w:rFonts w:ascii="Calibri" w:hAnsi="Calibri" w:cs="Calibri"/>
        </w:rPr>
      </w:pPr>
      <w:r w:rsidRPr="00903F01">
        <w:rPr>
          <w:rFonts w:ascii="Calibri" w:hAnsi="Calibri" w:cs="Calibri"/>
        </w:rPr>
        <w:t>Pooled safety data from clinical trials are available for 13</w:t>
      </w:r>
      <w:r w:rsidR="00C479AE">
        <w:rPr>
          <w:rFonts w:ascii="Calibri" w:hAnsi="Calibri" w:cs="Calibri"/>
        </w:rPr>
        <w:t>,</w:t>
      </w:r>
      <w:r w:rsidRPr="00903F01">
        <w:rPr>
          <w:rFonts w:ascii="Calibri" w:hAnsi="Calibri" w:cs="Calibri"/>
        </w:rPr>
        <w:t>839 children (9</w:t>
      </w:r>
      <w:r w:rsidR="00191C76" w:rsidRPr="00903F01">
        <w:rPr>
          <w:rFonts w:ascii="Calibri" w:hAnsi="Calibri" w:cs="Calibri"/>
        </w:rPr>
        <w:t>,</w:t>
      </w:r>
      <w:r w:rsidRPr="00903F01">
        <w:rPr>
          <w:rFonts w:ascii="Calibri" w:hAnsi="Calibri" w:cs="Calibri"/>
        </w:rPr>
        <w:t>210 aged 4 to 11 years and 4</w:t>
      </w:r>
      <w:r w:rsidR="00191C76" w:rsidRPr="00903F01">
        <w:rPr>
          <w:rFonts w:ascii="Calibri" w:hAnsi="Calibri" w:cs="Calibri"/>
        </w:rPr>
        <w:t>,</w:t>
      </w:r>
      <w:r w:rsidRPr="00903F01">
        <w:rPr>
          <w:rFonts w:ascii="Calibri" w:hAnsi="Calibri" w:cs="Calibri"/>
        </w:rPr>
        <w:t>629 aged 12 to 17 years). This includes reactogenicity data collected in 3</w:t>
      </w:r>
      <w:r w:rsidR="00191C76" w:rsidRPr="00903F01">
        <w:rPr>
          <w:rFonts w:ascii="Calibri" w:hAnsi="Calibri" w:cs="Calibri"/>
        </w:rPr>
        <w:t>,</w:t>
      </w:r>
      <w:r w:rsidRPr="00903F01">
        <w:rPr>
          <w:rFonts w:ascii="Calibri" w:hAnsi="Calibri" w:cs="Calibri"/>
        </w:rPr>
        <w:t>042 children (1</w:t>
      </w:r>
      <w:r w:rsidR="00191C76" w:rsidRPr="00903F01">
        <w:rPr>
          <w:rFonts w:ascii="Calibri" w:hAnsi="Calibri" w:cs="Calibri"/>
        </w:rPr>
        <w:t>,</w:t>
      </w:r>
      <w:r w:rsidRPr="00903F01">
        <w:rPr>
          <w:rFonts w:ascii="Calibri" w:hAnsi="Calibri" w:cs="Calibri"/>
        </w:rPr>
        <w:t>865 aged 4 to 11 years and 1</w:t>
      </w:r>
      <w:r w:rsidR="00191C76" w:rsidRPr="00903F01">
        <w:rPr>
          <w:rFonts w:ascii="Calibri" w:hAnsi="Calibri" w:cs="Calibri"/>
        </w:rPr>
        <w:t>,</w:t>
      </w:r>
      <w:r w:rsidRPr="00903F01">
        <w:rPr>
          <w:rFonts w:ascii="Calibri" w:hAnsi="Calibri" w:cs="Calibri"/>
        </w:rPr>
        <w:t>177 aged 12 to 17 years).</w:t>
      </w:r>
    </w:p>
    <w:p w14:paraId="3A93719C" w14:textId="3B9A5297" w:rsidR="0011353D" w:rsidRPr="00903F01" w:rsidRDefault="00E0179B" w:rsidP="00342DEF">
      <w:pPr>
        <w:spacing w:before="240" w:after="0" w:line="240" w:lineRule="auto"/>
        <w:rPr>
          <w:rFonts w:ascii="Calibri" w:hAnsi="Calibri" w:cs="Calibri"/>
        </w:rPr>
      </w:pPr>
      <w:r w:rsidRPr="00903F01">
        <w:rPr>
          <w:rFonts w:ascii="Calibri" w:hAnsi="Calibri" w:cs="Calibri"/>
        </w:rPr>
        <w:t>Frequency, type and severity of adverse reactions in children were largely consistent with those in adults. Adverse reactions reported more commonly in children than in adults were fever (11% versus 3%), upper respiratory tract infection (11% versus 3%), nasopharyngitis (6% versus 0.6%), pharyngotonsillitis (2% versus 0.3%), and influenza</w:t>
      </w:r>
      <w:r w:rsidR="00E60A43" w:rsidRPr="00903F01">
        <w:rPr>
          <w:rFonts w:ascii="Calibri" w:hAnsi="Calibri" w:cs="Calibri"/>
        </w:rPr>
        <w:t>-</w:t>
      </w:r>
      <w:r w:rsidRPr="00903F01">
        <w:rPr>
          <w:rFonts w:ascii="Calibri" w:hAnsi="Calibri" w:cs="Calibri"/>
        </w:rPr>
        <w:t>like illness (1% versus 0.1%). Adverse reactions reported less commonly in children than adults were injection site erythema (2% versus 27%), nausea (0.03% versus 0.8%) and arthralgia (0.03% versus 1 %).</w:t>
      </w:r>
    </w:p>
    <w:p w14:paraId="04FB2F2E" w14:textId="772D1AC1" w:rsidR="00E0179B" w:rsidRPr="00903F01" w:rsidRDefault="00E0179B" w:rsidP="00342DEF">
      <w:pPr>
        <w:spacing w:before="240" w:after="0" w:line="240" w:lineRule="auto"/>
        <w:rPr>
          <w:rFonts w:ascii="Calibri" w:hAnsi="Calibri" w:cs="Calibri"/>
        </w:rPr>
      </w:pPr>
      <w:r w:rsidRPr="00903F01">
        <w:rPr>
          <w:rFonts w:ascii="Calibri" w:hAnsi="Calibri" w:cs="Calibri"/>
        </w:rPr>
        <w:t xml:space="preserve">The following reactions were collected in 357 children below 6 years of age vaccinated with </w:t>
      </w:r>
      <w:r w:rsidR="0011353D" w:rsidRPr="00903F01">
        <w:rPr>
          <w:rFonts w:ascii="Calibri" w:hAnsi="Calibri" w:cs="Calibri"/>
        </w:rPr>
        <w:t>QDENGA</w:t>
      </w:r>
      <w:r w:rsidRPr="00903F01">
        <w:rPr>
          <w:rFonts w:ascii="Calibri" w:hAnsi="Calibri" w:cs="Calibri"/>
        </w:rPr>
        <w:t>: decreased appetite (17%), somnolence (13%) and irritability (12%).</w:t>
      </w:r>
    </w:p>
    <w:p w14:paraId="4777DD94" w14:textId="7348B3BE" w:rsidR="00087CE0" w:rsidRPr="00903F01" w:rsidRDefault="00087CE0" w:rsidP="001D7092">
      <w:pPr>
        <w:pStyle w:val="Heading4"/>
        <w:spacing w:before="240"/>
        <w:rPr>
          <w:rFonts w:ascii="Calibri" w:hAnsi="Calibri" w:cs="Calibri"/>
          <w:sz w:val="22"/>
          <w:szCs w:val="22"/>
        </w:rPr>
      </w:pPr>
      <w:r w:rsidRPr="00903F01">
        <w:rPr>
          <w:rFonts w:ascii="Calibri" w:hAnsi="Calibri" w:cs="Calibri"/>
          <w:sz w:val="22"/>
          <w:szCs w:val="22"/>
        </w:rPr>
        <w:t>Paediatric data in subjects below 4 years of age, i.e. outside the age indication</w:t>
      </w:r>
    </w:p>
    <w:p w14:paraId="5224E59B" w14:textId="750F0B38" w:rsidR="00087CE0" w:rsidRPr="00903F01" w:rsidRDefault="00087CE0" w:rsidP="009A4063">
      <w:pPr>
        <w:spacing w:after="0" w:line="240" w:lineRule="auto"/>
        <w:rPr>
          <w:rFonts w:ascii="Calibri" w:hAnsi="Calibri" w:cs="Calibri"/>
        </w:rPr>
      </w:pPr>
      <w:r w:rsidRPr="00903F01">
        <w:rPr>
          <w:rFonts w:ascii="Calibri" w:hAnsi="Calibri" w:cs="Calibri"/>
        </w:rPr>
        <w:t>Reactogenicity in subjects below 4 years of age was assessed in 78 subjects who received at least one dose of QDENGA of which 13 subjects received the indicated 2-dose regimen. Reactions reported with very common frequency were irritability (25%), fever (17%), injection site pain (17%) and loss of appetite (15%). Somnolence (8%) and injection site erythema (3%) were reported with common frequency. Injection site swelling was not observed in subjects below 4 years of age.</w:t>
      </w:r>
    </w:p>
    <w:p w14:paraId="5BD01082" w14:textId="67FAE0CF" w:rsidR="00754C8E" w:rsidRPr="00903F01" w:rsidRDefault="00754C8E" w:rsidP="007B281D">
      <w:pPr>
        <w:pStyle w:val="Heading3"/>
        <w:spacing w:before="240" w:after="120"/>
        <w:rPr>
          <w:rFonts w:ascii="Calibri" w:hAnsi="Calibri" w:cs="Calibri"/>
          <w:i/>
          <w:iCs/>
          <w:sz w:val="22"/>
        </w:rPr>
      </w:pPr>
      <w:r w:rsidRPr="00903F01">
        <w:rPr>
          <w:rFonts w:ascii="Calibri" w:hAnsi="Calibri" w:cs="Calibri"/>
          <w:i/>
          <w:iCs/>
          <w:sz w:val="22"/>
        </w:rPr>
        <w:lastRenderedPageBreak/>
        <w:t xml:space="preserve">Reporting suspected adverse effects </w:t>
      </w:r>
    </w:p>
    <w:p w14:paraId="689DE08C" w14:textId="26C904AC" w:rsidR="004F7EFF" w:rsidRPr="00903F01" w:rsidRDefault="004F7EFF" w:rsidP="00342DEF">
      <w:pPr>
        <w:spacing w:before="240" w:after="0" w:line="240" w:lineRule="auto"/>
        <w:rPr>
          <w:rFonts w:ascii="Calibri" w:hAnsi="Calibri" w:cs="Calibri"/>
        </w:rPr>
      </w:pPr>
      <w:r w:rsidRPr="00903F01">
        <w:rPr>
          <w:rFonts w:ascii="Calibri" w:hAnsi="Calibri" w:cs="Calibri"/>
        </w:rPr>
        <w:t>Reporting suspected adverse reactions after registration of the medicinal product is important. It allows continued monitoring of the benefit-risk balance of the medicinal product. Healthcare professionals are asked to report any suspected adverse reactions at</w:t>
      </w:r>
      <w:r w:rsidR="008233B2" w:rsidRPr="00903F01">
        <w:rPr>
          <w:rFonts w:ascii="Calibri" w:hAnsi="Calibri" w:cs="Calibri"/>
        </w:rPr>
        <w:t> </w:t>
      </w:r>
      <w:hyperlink r:id="rId18" w:history="1">
        <w:r w:rsidR="008233B2" w:rsidRPr="00903F01">
          <w:rPr>
            <w:rStyle w:val="Hyperlink"/>
            <w:rFonts w:ascii="Calibri" w:hAnsi="Calibri" w:cs="Calibri"/>
          </w:rPr>
          <w:t>www.tga.gov.au/reporting-problems</w:t>
        </w:r>
      </w:hyperlink>
      <w:r w:rsidRPr="00903F01">
        <w:rPr>
          <w:rFonts w:ascii="Calibri" w:hAnsi="Calibri" w:cs="Calibri"/>
        </w:rPr>
        <w:t>.</w:t>
      </w:r>
    </w:p>
    <w:p w14:paraId="514C6586" w14:textId="424FDB33" w:rsidR="009E6F12" w:rsidRPr="00903F01" w:rsidRDefault="009E6F12" w:rsidP="00B66B64">
      <w:pPr>
        <w:pStyle w:val="Heading2"/>
        <w:numPr>
          <w:ilvl w:val="1"/>
          <w:numId w:val="35"/>
        </w:numPr>
        <w:spacing w:before="240" w:after="200" w:line="276" w:lineRule="auto"/>
        <w:ind w:left="578" w:hanging="578"/>
        <w:rPr>
          <w:rFonts w:ascii="Calibri" w:hAnsi="Calibri" w:cs="Calibri"/>
          <w:caps/>
          <w:smallCaps w:val="0"/>
          <w:sz w:val="28"/>
          <w:szCs w:val="28"/>
        </w:rPr>
      </w:pPr>
      <w:r w:rsidRPr="00903F01">
        <w:rPr>
          <w:rFonts w:ascii="Calibri" w:hAnsi="Calibri" w:cs="Calibri"/>
          <w:caps/>
          <w:smallCaps w:val="0"/>
          <w:sz w:val="28"/>
          <w:szCs w:val="28"/>
        </w:rPr>
        <w:t xml:space="preserve">OVERDOSE </w:t>
      </w:r>
    </w:p>
    <w:p w14:paraId="30F42E34" w14:textId="4C090097" w:rsidR="0006404F" w:rsidRPr="00903F01" w:rsidRDefault="00A47162" w:rsidP="00342DEF">
      <w:pPr>
        <w:spacing w:before="240" w:after="0" w:line="240" w:lineRule="auto"/>
        <w:rPr>
          <w:rFonts w:ascii="Calibri" w:hAnsi="Calibri" w:cs="Calibri"/>
        </w:rPr>
      </w:pPr>
      <w:r w:rsidRPr="00903F01">
        <w:rPr>
          <w:rFonts w:ascii="Calibri" w:hAnsi="Calibri" w:cs="Calibri"/>
        </w:rPr>
        <w:t>No cases of overdose have been reported.</w:t>
      </w:r>
    </w:p>
    <w:p w14:paraId="0713A79D" w14:textId="4313077C" w:rsidR="006A1BE6" w:rsidRPr="00903F01" w:rsidRDefault="00065FE7" w:rsidP="00342DEF">
      <w:pPr>
        <w:spacing w:before="240" w:after="0" w:line="240" w:lineRule="auto"/>
        <w:rPr>
          <w:rFonts w:ascii="Calibri" w:hAnsi="Calibri" w:cs="Calibri"/>
        </w:rPr>
      </w:pPr>
      <w:r w:rsidRPr="00903F01">
        <w:rPr>
          <w:rFonts w:ascii="Calibri" w:hAnsi="Calibri" w:cs="Calibri"/>
        </w:rPr>
        <w:t>For information on the management of overdose, contact the Poisons Information Centre on 13</w:t>
      </w:r>
      <w:r w:rsidR="00566D01" w:rsidRPr="00903F01">
        <w:rPr>
          <w:rFonts w:ascii="Calibri" w:hAnsi="Calibri" w:cs="Calibri"/>
        </w:rPr>
        <w:t> </w:t>
      </w:r>
      <w:r w:rsidRPr="00903F01">
        <w:rPr>
          <w:rFonts w:ascii="Calibri" w:hAnsi="Calibri" w:cs="Calibri"/>
        </w:rPr>
        <w:t>11</w:t>
      </w:r>
      <w:r w:rsidR="00566D01" w:rsidRPr="00903F01">
        <w:rPr>
          <w:rFonts w:ascii="Calibri" w:hAnsi="Calibri" w:cs="Calibri"/>
        </w:rPr>
        <w:t> </w:t>
      </w:r>
      <w:r w:rsidRPr="00903F01">
        <w:rPr>
          <w:rFonts w:ascii="Calibri" w:hAnsi="Calibri" w:cs="Calibri"/>
        </w:rPr>
        <w:t xml:space="preserve">26 in Australia.  </w:t>
      </w:r>
    </w:p>
    <w:p w14:paraId="6254E735" w14:textId="77777777" w:rsidR="00B66B64" w:rsidRPr="00903F01" w:rsidRDefault="00B66B64" w:rsidP="00342DEF">
      <w:pPr>
        <w:spacing w:before="240" w:after="0" w:line="240" w:lineRule="auto"/>
        <w:rPr>
          <w:rFonts w:ascii="Calibri" w:hAnsi="Calibri" w:cs="Calibri"/>
          <w:sz w:val="24"/>
          <w:szCs w:val="24"/>
        </w:rPr>
      </w:pPr>
    </w:p>
    <w:p w14:paraId="1811E211" w14:textId="67A2754F" w:rsidR="006A1BE6" w:rsidRPr="00903F01" w:rsidRDefault="006A1BE6" w:rsidP="00B66B64">
      <w:pPr>
        <w:pStyle w:val="Heading1"/>
        <w:numPr>
          <w:ilvl w:val="0"/>
          <w:numId w:val="1"/>
        </w:numPr>
        <w:spacing w:after="120" w:line="276" w:lineRule="auto"/>
        <w:ind w:left="431" w:hanging="431"/>
        <w:rPr>
          <w:rFonts w:ascii="Calibri" w:hAnsi="Calibri" w:cs="Calibri"/>
          <w:sz w:val="28"/>
        </w:rPr>
      </w:pPr>
      <w:r w:rsidRPr="00903F01">
        <w:rPr>
          <w:rFonts w:ascii="Calibri" w:hAnsi="Calibri" w:cs="Calibri"/>
          <w:sz w:val="28"/>
        </w:rPr>
        <w:t xml:space="preserve">PHARMACOLOGICAL PROPERTIES </w:t>
      </w:r>
    </w:p>
    <w:p w14:paraId="6D6970C2" w14:textId="3EF21EAC" w:rsidR="006A1BE6" w:rsidRPr="00903F01" w:rsidRDefault="006A1BE6" w:rsidP="00B66B64">
      <w:pPr>
        <w:pStyle w:val="Heading2"/>
        <w:numPr>
          <w:ilvl w:val="1"/>
          <w:numId w:val="38"/>
        </w:numPr>
        <w:spacing w:before="240" w:after="200" w:line="276" w:lineRule="auto"/>
        <w:ind w:left="426" w:hanging="426"/>
        <w:rPr>
          <w:rFonts w:ascii="Calibri" w:hAnsi="Calibri" w:cs="Calibri"/>
          <w:caps/>
          <w:smallCaps w:val="0"/>
          <w:sz w:val="28"/>
          <w:szCs w:val="28"/>
        </w:rPr>
      </w:pPr>
      <w:bookmarkStart w:id="9" w:name="_Ref167981478"/>
      <w:bookmarkStart w:id="10" w:name="_Hlk183526356"/>
      <w:r w:rsidRPr="00903F01">
        <w:rPr>
          <w:rFonts w:ascii="Calibri" w:hAnsi="Calibri" w:cs="Calibri"/>
          <w:caps/>
          <w:smallCaps w:val="0"/>
          <w:sz w:val="28"/>
          <w:szCs w:val="28"/>
        </w:rPr>
        <w:t>PHARMACODYNAMIC PROPERTIES</w:t>
      </w:r>
      <w:bookmarkEnd w:id="9"/>
      <w:r w:rsidRPr="00903F01">
        <w:rPr>
          <w:rFonts w:ascii="Calibri" w:hAnsi="Calibri" w:cs="Calibri"/>
          <w:caps/>
          <w:smallCaps w:val="0"/>
          <w:sz w:val="28"/>
          <w:szCs w:val="28"/>
        </w:rPr>
        <w:t xml:space="preserve"> </w:t>
      </w:r>
    </w:p>
    <w:bookmarkEnd w:id="10"/>
    <w:p w14:paraId="5AEBE3B2" w14:textId="2768F5E4" w:rsidR="00E212CE" w:rsidRPr="00903F01" w:rsidRDefault="00B871DB" w:rsidP="00342DEF">
      <w:pPr>
        <w:spacing w:before="240" w:after="0" w:line="240" w:lineRule="auto"/>
        <w:rPr>
          <w:rFonts w:ascii="Calibri" w:hAnsi="Calibri" w:cs="Calibri"/>
        </w:rPr>
      </w:pPr>
      <w:r w:rsidRPr="00903F01">
        <w:rPr>
          <w:rFonts w:ascii="Calibri" w:hAnsi="Calibri" w:cs="Calibri"/>
        </w:rPr>
        <w:t xml:space="preserve">Pharmacotherapeutic group: </w:t>
      </w:r>
      <w:r w:rsidR="00A940CB" w:rsidRPr="00903F01">
        <w:rPr>
          <w:rFonts w:ascii="Calibri" w:hAnsi="Calibri" w:cs="Calibri"/>
        </w:rPr>
        <w:t>Vaccines, Viral vaccines</w:t>
      </w:r>
      <w:r w:rsidR="00342DEF" w:rsidRPr="00903F01">
        <w:rPr>
          <w:rFonts w:ascii="Calibri" w:hAnsi="Calibri" w:cs="Calibri"/>
        </w:rPr>
        <w:br/>
      </w:r>
      <w:r w:rsidR="00A940CB" w:rsidRPr="00903F01">
        <w:rPr>
          <w:rFonts w:ascii="Calibri" w:hAnsi="Calibri" w:cs="Calibri"/>
        </w:rPr>
        <w:t>ATC code: J07BX04</w:t>
      </w:r>
    </w:p>
    <w:p w14:paraId="69BD1998" w14:textId="77777777" w:rsidR="006D46EC" w:rsidRPr="00903F01" w:rsidRDefault="006D46EC" w:rsidP="007B281D">
      <w:pPr>
        <w:pStyle w:val="Heading3"/>
        <w:spacing w:before="240" w:after="120"/>
        <w:rPr>
          <w:rFonts w:ascii="Calibri" w:hAnsi="Calibri" w:cs="Calibri"/>
          <w:sz w:val="22"/>
        </w:rPr>
      </w:pPr>
      <w:r w:rsidRPr="00903F01">
        <w:rPr>
          <w:rFonts w:ascii="Calibri" w:hAnsi="Calibri" w:cs="Calibri"/>
          <w:i/>
          <w:iCs/>
          <w:sz w:val="22"/>
        </w:rPr>
        <w:t>Mechanism of action</w:t>
      </w:r>
    </w:p>
    <w:p w14:paraId="02871EAD" w14:textId="03EA4F02" w:rsidR="0073368B" w:rsidRPr="00903F01" w:rsidRDefault="0073368B" w:rsidP="00342DEF">
      <w:pPr>
        <w:spacing w:before="240" w:after="0" w:line="240" w:lineRule="auto"/>
        <w:rPr>
          <w:rFonts w:ascii="Calibri" w:hAnsi="Calibri" w:cs="Calibri"/>
        </w:rPr>
      </w:pPr>
      <w:r w:rsidRPr="00903F01">
        <w:rPr>
          <w:rFonts w:ascii="Calibri" w:hAnsi="Calibri" w:cs="Calibri"/>
          <w:bCs/>
        </w:rPr>
        <w:t>QDENGA contains l</w:t>
      </w:r>
      <w:r w:rsidRPr="00903F01">
        <w:rPr>
          <w:rFonts w:ascii="Calibri" w:hAnsi="Calibri" w:cs="Calibri"/>
        </w:rPr>
        <w:t xml:space="preserve">ive attenuated dengue viruses. </w:t>
      </w:r>
    </w:p>
    <w:p w14:paraId="6127ADD0" w14:textId="0862D6E8" w:rsidR="0073368B" w:rsidRPr="00903F01" w:rsidRDefault="0073368B" w:rsidP="00342DEF">
      <w:pPr>
        <w:spacing w:before="240" w:after="0" w:line="240" w:lineRule="auto"/>
        <w:rPr>
          <w:rFonts w:ascii="Calibri" w:hAnsi="Calibri" w:cs="Calibri"/>
          <w:bCs/>
        </w:rPr>
      </w:pPr>
      <w:r w:rsidRPr="00903F01">
        <w:rPr>
          <w:rFonts w:ascii="Calibri" w:hAnsi="Calibri" w:cs="Calibri"/>
        </w:rPr>
        <w:t>The primary mechanism of action of Q</w:t>
      </w:r>
      <w:r w:rsidR="00CE61A0" w:rsidRPr="00903F01">
        <w:rPr>
          <w:rFonts w:ascii="Calibri" w:hAnsi="Calibri" w:cs="Calibri"/>
        </w:rPr>
        <w:t>DENGA</w:t>
      </w:r>
      <w:r w:rsidRPr="00903F01">
        <w:rPr>
          <w:rFonts w:ascii="Calibri" w:hAnsi="Calibri" w:cs="Calibri"/>
        </w:rPr>
        <w:t xml:space="preserve"> is to replicate locally and elicit neutrali</w:t>
      </w:r>
      <w:r w:rsidR="00CE61A0" w:rsidRPr="00903F01">
        <w:rPr>
          <w:rFonts w:ascii="Calibri" w:hAnsi="Calibri" w:cs="Calibri"/>
        </w:rPr>
        <w:t>s</w:t>
      </w:r>
      <w:r w:rsidRPr="00903F01">
        <w:rPr>
          <w:rFonts w:ascii="Calibri" w:hAnsi="Calibri" w:cs="Calibri"/>
        </w:rPr>
        <w:t>ing antibodies to confer protection against dengue disease caused by any of the four dengue virus serotypes. Q</w:t>
      </w:r>
      <w:r w:rsidR="00CD7B96" w:rsidRPr="00903F01">
        <w:rPr>
          <w:rFonts w:ascii="Calibri" w:hAnsi="Calibri" w:cs="Calibri"/>
        </w:rPr>
        <w:t xml:space="preserve">DENGA </w:t>
      </w:r>
      <w:r w:rsidRPr="00903F01">
        <w:rPr>
          <w:rFonts w:ascii="Calibri" w:hAnsi="Calibri" w:cs="Calibri"/>
        </w:rPr>
        <w:t>activates multiple arms of the immune system, including binding antibodies, complement fixing antibodies, functional antibodies to dengue non</w:t>
      </w:r>
      <w:r w:rsidR="00556869" w:rsidRPr="00903F01">
        <w:rPr>
          <w:rFonts w:ascii="Calibri" w:hAnsi="Calibri" w:cs="Calibri"/>
        </w:rPr>
        <w:t>-</w:t>
      </w:r>
      <w:r w:rsidRPr="00903F01">
        <w:rPr>
          <w:rFonts w:ascii="Calibri" w:hAnsi="Calibri" w:cs="Calibri"/>
        </w:rPr>
        <w:t>structural protein</w:t>
      </w:r>
      <w:r w:rsidR="00C07D0F" w:rsidRPr="00903F01">
        <w:rPr>
          <w:rFonts w:ascii="Calibri" w:hAnsi="Calibri" w:cs="Calibri"/>
        </w:rPr>
        <w:t> </w:t>
      </w:r>
      <w:r w:rsidRPr="00903F01">
        <w:rPr>
          <w:rFonts w:ascii="Calibri" w:hAnsi="Calibri" w:cs="Calibri"/>
        </w:rPr>
        <w:t>1 (NS1), a</w:t>
      </w:r>
      <w:r w:rsidRPr="00903F01">
        <w:rPr>
          <w:rFonts w:ascii="Calibri" w:hAnsi="Calibri" w:cs="Calibri"/>
          <w:bCs/>
        </w:rPr>
        <w:t>nd cell</w:t>
      </w:r>
      <w:r w:rsidR="00FE0AF5" w:rsidRPr="00903F01">
        <w:rPr>
          <w:rFonts w:ascii="Calibri" w:hAnsi="Calibri" w:cs="Calibri"/>
          <w:bCs/>
        </w:rPr>
        <w:t>-</w:t>
      </w:r>
      <w:r w:rsidRPr="00903F01">
        <w:rPr>
          <w:rFonts w:ascii="Calibri" w:hAnsi="Calibri" w:cs="Calibri"/>
          <w:bCs/>
        </w:rPr>
        <w:t>mediated immune responses (CD4+, CD8+, and natural killer cells).</w:t>
      </w:r>
    </w:p>
    <w:p w14:paraId="1181AC64" w14:textId="76881077" w:rsidR="001A3992" w:rsidRPr="00903F01" w:rsidRDefault="001A3992" w:rsidP="00342DEF">
      <w:pPr>
        <w:pStyle w:val="Heading3"/>
        <w:spacing w:before="240" w:after="120"/>
        <w:rPr>
          <w:rFonts w:ascii="Calibri" w:hAnsi="Calibri" w:cs="Calibri"/>
          <w:i/>
          <w:iCs/>
          <w:sz w:val="22"/>
        </w:rPr>
      </w:pPr>
      <w:r w:rsidRPr="00903F01">
        <w:rPr>
          <w:rFonts w:ascii="Calibri" w:hAnsi="Calibri" w:cs="Calibri"/>
          <w:i/>
          <w:iCs/>
          <w:sz w:val="22"/>
        </w:rPr>
        <w:t>Clinical trials</w:t>
      </w:r>
    </w:p>
    <w:p w14:paraId="42629486" w14:textId="2ADA3AF0" w:rsidR="002E36C4" w:rsidRPr="00903F01" w:rsidRDefault="002E36C4" w:rsidP="00C07D0F">
      <w:pPr>
        <w:spacing w:before="240" w:after="0" w:line="240" w:lineRule="auto"/>
        <w:ind w:right="-29"/>
        <w:rPr>
          <w:rFonts w:ascii="Calibri" w:hAnsi="Calibri" w:cs="Calibri"/>
        </w:rPr>
      </w:pPr>
      <w:r w:rsidRPr="00903F01">
        <w:rPr>
          <w:rFonts w:ascii="Calibri" w:hAnsi="Calibri" w:cs="Calibri"/>
        </w:rPr>
        <w:t>The clinical efficacy of QDENGA was assessed in study DEN-301, a pivotal Phase 3, double</w:t>
      </w:r>
      <w:r w:rsidR="00C07D0F" w:rsidRPr="00903F01">
        <w:rPr>
          <w:rFonts w:ascii="Calibri" w:hAnsi="Calibri" w:cs="Calibri"/>
        </w:rPr>
        <w:t xml:space="preserve"> </w:t>
      </w:r>
      <w:r w:rsidRPr="00903F01">
        <w:rPr>
          <w:rFonts w:ascii="Calibri" w:hAnsi="Calibri" w:cs="Calibri"/>
        </w:rPr>
        <w:t>blind, randomised, placebo-controlled study conducted across 5 countries in Latin America (Brazil, Colombia, Dominican Republic, Nicaragua, Panama) and 3 countries in Asia (Sri Lanka, Thailand, the Philippines). A total of 20</w:t>
      </w:r>
      <w:r w:rsidR="008E7ED5" w:rsidRPr="00903F01">
        <w:rPr>
          <w:rFonts w:ascii="Calibri" w:hAnsi="Calibri" w:cs="Calibri"/>
        </w:rPr>
        <w:t>,</w:t>
      </w:r>
      <w:r w:rsidRPr="00903F01">
        <w:rPr>
          <w:rFonts w:ascii="Calibri" w:hAnsi="Calibri" w:cs="Calibri"/>
        </w:rPr>
        <w:t>099 children aged between 4 and 16 years were randomi</w:t>
      </w:r>
      <w:r w:rsidR="006D1A65" w:rsidRPr="00903F01">
        <w:rPr>
          <w:rFonts w:ascii="Calibri" w:hAnsi="Calibri" w:cs="Calibri"/>
        </w:rPr>
        <w:t>s</w:t>
      </w:r>
      <w:r w:rsidRPr="00903F01">
        <w:rPr>
          <w:rFonts w:ascii="Calibri" w:hAnsi="Calibri" w:cs="Calibri"/>
        </w:rPr>
        <w:t xml:space="preserve">ed (2:1 ratio) to receive </w:t>
      </w:r>
      <w:r w:rsidR="006D1A65" w:rsidRPr="00903F01">
        <w:rPr>
          <w:rFonts w:ascii="Calibri" w:hAnsi="Calibri" w:cs="Calibri"/>
        </w:rPr>
        <w:t xml:space="preserve">QDENGA </w:t>
      </w:r>
      <w:r w:rsidRPr="00903F01">
        <w:rPr>
          <w:rFonts w:ascii="Calibri" w:hAnsi="Calibri" w:cs="Calibri"/>
        </w:rPr>
        <w:t xml:space="preserve">or placebo, regardless of previous dengue infection. </w:t>
      </w:r>
    </w:p>
    <w:p w14:paraId="738F8CBA" w14:textId="6482BBB4" w:rsidR="00FE6E58" w:rsidRPr="00903F01" w:rsidRDefault="00FE6E58" w:rsidP="00342DEF">
      <w:pPr>
        <w:spacing w:before="240" w:after="0" w:line="240" w:lineRule="auto"/>
        <w:rPr>
          <w:rFonts w:ascii="Calibri" w:hAnsi="Calibri" w:cs="Calibri"/>
        </w:rPr>
      </w:pPr>
      <w:r w:rsidRPr="00903F01">
        <w:rPr>
          <w:rFonts w:ascii="Calibri" w:hAnsi="Calibri" w:cs="Calibri"/>
        </w:rPr>
        <w:t>The mean age of the per protocol trial population was 9.6 years (standard deviation of 3.5</w:t>
      </w:r>
      <w:r w:rsidR="00E80FDD" w:rsidRPr="00903F01">
        <w:rPr>
          <w:rFonts w:ascii="Calibri" w:hAnsi="Calibri" w:cs="Calibri"/>
        </w:rPr>
        <w:t xml:space="preserve"> </w:t>
      </w:r>
      <w:r w:rsidRPr="00903F01">
        <w:rPr>
          <w:rFonts w:ascii="Calibri" w:hAnsi="Calibri" w:cs="Calibri"/>
        </w:rPr>
        <w:t>years) with 12.7% subjects in the 4-5 years, 55.2% in the 6-11 years and 32.1% in the 12-16 years age</w:t>
      </w:r>
      <w:r w:rsidR="138F7C65" w:rsidRPr="00903F01">
        <w:rPr>
          <w:rFonts w:ascii="Calibri" w:hAnsi="Calibri" w:cs="Calibri"/>
        </w:rPr>
        <w:t xml:space="preserve"> </w:t>
      </w:r>
      <w:r w:rsidRPr="00903F01">
        <w:rPr>
          <w:rFonts w:ascii="Calibri" w:hAnsi="Calibri" w:cs="Calibri"/>
        </w:rPr>
        <w:t>groups. Of these, 46.5% were in Asia and 53.5% were in Latin America, 49.5% were females and 50.5% were males.</w:t>
      </w:r>
    </w:p>
    <w:p w14:paraId="5AE8A3C2" w14:textId="4C19C0BD" w:rsidR="002E36C4" w:rsidRPr="00903F01" w:rsidRDefault="002E36C4" w:rsidP="00F02E70">
      <w:pPr>
        <w:spacing w:before="240" w:after="0" w:line="240" w:lineRule="auto"/>
        <w:ind w:right="-171"/>
        <w:rPr>
          <w:rFonts w:ascii="Calibri" w:hAnsi="Calibri" w:cs="Calibri"/>
        </w:rPr>
      </w:pPr>
      <w:r w:rsidRPr="00903F01">
        <w:rPr>
          <w:rFonts w:ascii="Calibri" w:hAnsi="Calibri" w:cs="Calibri"/>
        </w:rPr>
        <w:t>The dengue serostatus at baseline (before the first injection) was assessed in all subjects by</w:t>
      </w:r>
      <w:r w:rsidR="006D1A65" w:rsidRPr="00903F01">
        <w:rPr>
          <w:rFonts w:ascii="Calibri" w:hAnsi="Calibri" w:cs="Calibri"/>
        </w:rPr>
        <w:t xml:space="preserve"> </w:t>
      </w:r>
      <w:r w:rsidRPr="00903F01">
        <w:rPr>
          <w:rFonts w:ascii="Calibri" w:hAnsi="Calibri" w:cs="Calibri"/>
        </w:rPr>
        <w:t>Micro</w:t>
      </w:r>
      <w:r w:rsidR="00F02E70" w:rsidRPr="00903F01">
        <w:rPr>
          <w:rFonts w:ascii="Calibri" w:hAnsi="Calibri" w:cs="Calibri"/>
        </w:rPr>
        <w:t xml:space="preserve"> </w:t>
      </w:r>
      <w:r w:rsidRPr="00903F01">
        <w:rPr>
          <w:rFonts w:ascii="Calibri" w:hAnsi="Calibri" w:cs="Calibri"/>
        </w:rPr>
        <w:t>Neutrali</w:t>
      </w:r>
      <w:r w:rsidR="00C55206" w:rsidRPr="00903F01">
        <w:rPr>
          <w:rFonts w:ascii="Calibri" w:hAnsi="Calibri" w:cs="Calibri"/>
        </w:rPr>
        <w:t>s</w:t>
      </w:r>
      <w:r w:rsidRPr="00903F01">
        <w:rPr>
          <w:rFonts w:ascii="Calibri" w:hAnsi="Calibri" w:cs="Calibri"/>
        </w:rPr>
        <w:t>ation Test (MNT</w:t>
      </w:r>
      <w:r w:rsidRPr="00903F01">
        <w:rPr>
          <w:rFonts w:ascii="Calibri" w:hAnsi="Calibri" w:cs="Calibri"/>
          <w:vertAlign w:val="subscript"/>
        </w:rPr>
        <w:t>50</w:t>
      </w:r>
      <w:r w:rsidRPr="00903F01">
        <w:rPr>
          <w:rFonts w:ascii="Calibri" w:hAnsi="Calibri" w:cs="Calibri"/>
        </w:rPr>
        <w:t>) to allow Vaccine Efficacy (VE) assessment by baseline</w:t>
      </w:r>
      <w:r w:rsidR="0089033A" w:rsidRPr="00903F01">
        <w:rPr>
          <w:rFonts w:ascii="Calibri" w:hAnsi="Calibri" w:cs="Calibri"/>
        </w:rPr>
        <w:t xml:space="preserve"> </w:t>
      </w:r>
      <w:r w:rsidRPr="00903F01">
        <w:rPr>
          <w:rFonts w:ascii="Calibri" w:hAnsi="Calibri" w:cs="Calibri"/>
        </w:rPr>
        <w:t xml:space="preserve">serostatus. The baseline dengue seronegativity rate for the overall per protocol population was </w:t>
      </w:r>
      <w:r w:rsidR="00A9247A" w:rsidRPr="00903F01">
        <w:rPr>
          <w:rFonts w:ascii="Calibri" w:hAnsi="Calibri" w:cs="Calibri"/>
        </w:rPr>
        <w:t>2</w:t>
      </w:r>
      <w:r w:rsidRPr="00903F01">
        <w:rPr>
          <w:rFonts w:ascii="Calibri" w:hAnsi="Calibri" w:cs="Calibri"/>
        </w:rPr>
        <w:t xml:space="preserve">7.7%. </w:t>
      </w:r>
    </w:p>
    <w:p w14:paraId="3622BE92" w14:textId="7B8300AE" w:rsidR="000561F2" w:rsidRPr="00903F01" w:rsidRDefault="002E36C4" w:rsidP="00342DEF">
      <w:pPr>
        <w:spacing w:before="240" w:after="0" w:line="240" w:lineRule="auto"/>
        <w:rPr>
          <w:rFonts w:ascii="Calibri" w:hAnsi="Calibri" w:cs="Calibri"/>
        </w:rPr>
      </w:pPr>
      <w:r w:rsidRPr="00903F01">
        <w:rPr>
          <w:rFonts w:ascii="Calibri" w:hAnsi="Calibri" w:cs="Calibri"/>
        </w:rPr>
        <w:t>Efficacy was assessed using active surveillance across the entire study duration. Any subject</w:t>
      </w:r>
      <w:r w:rsidR="00A9247A" w:rsidRPr="00903F01">
        <w:rPr>
          <w:rFonts w:ascii="Calibri" w:hAnsi="Calibri" w:cs="Calibri"/>
        </w:rPr>
        <w:t xml:space="preserve"> </w:t>
      </w:r>
      <w:r w:rsidRPr="00903F01">
        <w:rPr>
          <w:rFonts w:ascii="Calibri" w:hAnsi="Calibri" w:cs="Calibri"/>
        </w:rPr>
        <w:t>with febrile illness (defined as fever ≥</w:t>
      </w:r>
      <w:r w:rsidR="00F53CFD" w:rsidRPr="00903F01">
        <w:rPr>
          <w:rFonts w:ascii="Calibri" w:hAnsi="Calibri" w:cs="Calibri"/>
        </w:rPr>
        <w:t xml:space="preserve"> </w:t>
      </w:r>
      <w:r w:rsidRPr="00903F01">
        <w:rPr>
          <w:rFonts w:ascii="Calibri" w:hAnsi="Calibri" w:cs="Calibri"/>
        </w:rPr>
        <w:t>38°C on any 2 of 3 consecutive days) was required to visit</w:t>
      </w:r>
      <w:r w:rsidR="00A9247A" w:rsidRPr="00903F01">
        <w:rPr>
          <w:rFonts w:ascii="Calibri" w:hAnsi="Calibri" w:cs="Calibri"/>
        </w:rPr>
        <w:t xml:space="preserve"> </w:t>
      </w:r>
      <w:r w:rsidRPr="00903F01">
        <w:rPr>
          <w:rFonts w:ascii="Calibri" w:hAnsi="Calibri" w:cs="Calibri"/>
        </w:rPr>
        <w:t>the study site for dengue fever evaluation by the investigator. Subjects/guardians were reminded</w:t>
      </w:r>
      <w:r w:rsidR="00A9247A" w:rsidRPr="00903F01">
        <w:rPr>
          <w:rFonts w:ascii="Calibri" w:hAnsi="Calibri" w:cs="Calibri"/>
        </w:rPr>
        <w:t xml:space="preserve"> </w:t>
      </w:r>
      <w:r w:rsidRPr="00903F01">
        <w:rPr>
          <w:rFonts w:ascii="Calibri" w:hAnsi="Calibri" w:cs="Calibri"/>
        </w:rPr>
        <w:t>of this requirement at least weekly to maximi</w:t>
      </w:r>
      <w:r w:rsidR="00A9247A" w:rsidRPr="00903F01">
        <w:rPr>
          <w:rFonts w:ascii="Calibri" w:hAnsi="Calibri" w:cs="Calibri"/>
        </w:rPr>
        <w:t>s</w:t>
      </w:r>
      <w:r w:rsidRPr="00903F01">
        <w:rPr>
          <w:rFonts w:ascii="Calibri" w:hAnsi="Calibri" w:cs="Calibri"/>
        </w:rPr>
        <w:t>e the detection of all symptomatic virologically-</w:t>
      </w:r>
      <w:r w:rsidR="00A9247A" w:rsidRPr="00903F01">
        <w:rPr>
          <w:rFonts w:ascii="Calibri" w:hAnsi="Calibri" w:cs="Calibri"/>
        </w:rPr>
        <w:t>c</w:t>
      </w:r>
      <w:r w:rsidRPr="00903F01">
        <w:rPr>
          <w:rFonts w:ascii="Calibri" w:hAnsi="Calibri" w:cs="Calibri"/>
        </w:rPr>
        <w:t xml:space="preserve">onfirmed dengue (VCD) cases. </w:t>
      </w:r>
      <w:r w:rsidRPr="00903F01">
        <w:rPr>
          <w:rFonts w:ascii="Calibri" w:hAnsi="Calibri" w:cs="Calibri"/>
        </w:rPr>
        <w:lastRenderedPageBreak/>
        <w:t xml:space="preserve">Febrile episodes were confirmed by a validated, quantitative </w:t>
      </w:r>
      <w:r w:rsidR="00A9247A" w:rsidRPr="00903F01">
        <w:rPr>
          <w:rFonts w:ascii="Calibri" w:hAnsi="Calibri" w:cs="Calibri"/>
        </w:rPr>
        <w:t>d</w:t>
      </w:r>
      <w:r w:rsidRPr="00903F01">
        <w:rPr>
          <w:rFonts w:ascii="Calibri" w:hAnsi="Calibri" w:cs="Calibri"/>
        </w:rPr>
        <w:t>engue RT-PCR to detect specific dengue serotypes.</w:t>
      </w:r>
    </w:p>
    <w:p w14:paraId="7CD47415" w14:textId="7E2E7E1A" w:rsidR="00FA4181" w:rsidRPr="00903F01" w:rsidRDefault="00FA4181" w:rsidP="00DF7853">
      <w:pPr>
        <w:pStyle w:val="Heading4"/>
        <w:keepNext/>
        <w:spacing w:before="240"/>
        <w:rPr>
          <w:rFonts w:ascii="Calibri" w:hAnsi="Calibri" w:cs="Calibri"/>
          <w:sz w:val="22"/>
          <w:szCs w:val="22"/>
        </w:rPr>
      </w:pPr>
      <w:r w:rsidRPr="00903F01">
        <w:rPr>
          <w:rFonts w:ascii="Calibri" w:hAnsi="Calibri" w:cs="Calibri"/>
          <w:sz w:val="22"/>
          <w:szCs w:val="22"/>
        </w:rPr>
        <w:t>Clinical efficacy data for subjects 4 to 16 years of age</w:t>
      </w:r>
    </w:p>
    <w:p w14:paraId="7D764555" w14:textId="08D5C944" w:rsidR="00FA4181" w:rsidRPr="00903F01" w:rsidRDefault="00FA4181" w:rsidP="00342DEF">
      <w:pPr>
        <w:spacing w:before="240" w:after="0" w:line="240" w:lineRule="auto"/>
        <w:rPr>
          <w:rFonts w:ascii="Calibri" w:hAnsi="Calibri" w:cs="Calibri"/>
        </w:rPr>
      </w:pPr>
      <w:r w:rsidRPr="00903F01">
        <w:rPr>
          <w:rFonts w:ascii="Calibri" w:hAnsi="Calibri" w:cs="Calibri"/>
        </w:rPr>
        <w:t xml:space="preserve">The </w:t>
      </w:r>
      <w:r w:rsidR="00935C3D" w:rsidRPr="00903F01">
        <w:rPr>
          <w:rFonts w:ascii="Calibri" w:hAnsi="Calibri" w:cs="Calibri"/>
        </w:rPr>
        <w:t>VE</w:t>
      </w:r>
      <w:r w:rsidRPr="00903F01">
        <w:rPr>
          <w:rFonts w:ascii="Calibri" w:hAnsi="Calibri" w:cs="Calibri"/>
        </w:rPr>
        <w:t xml:space="preserve"> results, according to the primary endpoint (VCD fever occurring from 30 days to 12 months after the second vaccination) are shown in </w:t>
      </w:r>
      <w:r w:rsidR="00767F12" w:rsidRPr="00903F01">
        <w:rPr>
          <w:rFonts w:ascii="Calibri" w:hAnsi="Calibri" w:cs="Calibri"/>
          <w:color w:val="2B579A"/>
          <w:shd w:val="clear" w:color="auto" w:fill="E6E6E6"/>
        </w:rPr>
        <w:fldChar w:fldCharType="begin"/>
      </w:r>
      <w:r w:rsidR="00767F12" w:rsidRPr="00903F01">
        <w:rPr>
          <w:rFonts w:ascii="Calibri" w:hAnsi="Calibri" w:cs="Calibri"/>
        </w:rPr>
        <w:instrText xml:space="preserve"> REF _Ref167981944 \h  \* MERGEFORMAT </w:instrText>
      </w:r>
      <w:r w:rsidR="00767F12" w:rsidRPr="00903F01">
        <w:rPr>
          <w:rFonts w:ascii="Calibri" w:hAnsi="Calibri" w:cs="Calibri"/>
          <w:color w:val="2B579A"/>
          <w:shd w:val="clear" w:color="auto" w:fill="E6E6E6"/>
        </w:rPr>
      </w:r>
      <w:r w:rsidR="00767F12" w:rsidRPr="00903F01">
        <w:rPr>
          <w:rFonts w:ascii="Calibri" w:hAnsi="Calibri" w:cs="Calibri"/>
          <w:color w:val="2B579A"/>
          <w:shd w:val="clear" w:color="auto" w:fill="E6E6E6"/>
        </w:rPr>
        <w:fldChar w:fldCharType="separate"/>
      </w:r>
      <w:r w:rsidR="00163DB5" w:rsidRPr="00157CCD">
        <w:rPr>
          <w:rFonts w:ascii="Calibri" w:hAnsi="Calibri" w:cs="Calibri"/>
        </w:rPr>
        <w:t>Table 2</w:t>
      </w:r>
      <w:r w:rsidR="00767F12" w:rsidRPr="00903F01">
        <w:rPr>
          <w:rFonts w:ascii="Calibri" w:hAnsi="Calibri" w:cs="Calibri"/>
          <w:color w:val="2B579A"/>
          <w:shd w:val="clear" w:color="auto" w:fill="E6E6E6"/>
        </w:rPr>
        <w:fldChar w:fldCharType="end"/>
      </w:r>
      <w:r w:rsidRPr="00903F01">
        <w:rPr>
          <w:rFonts w:ascii="Calibri" w:hAnsi="Calibri" w:cs="Calibri"/>
        </w:rPr>
        <w:t xml:space="preserve">.   </w:t>
      </w:r>
    </w:p>
    <w:p w14:paraId="1D93A105" w14:textId="62ECBF43" w:rsidR="00A54050" w:rsidRPr="00903F01" w:rsidRDefault="00505248" w:rsidP="0010585B">
      <w:pPr>
        <w:keepNext/>
        <w:keepLines/>
        <w:spacing w:before="240" w:after="120" w:line="240" w:lineRule="auto"/>
        <w:rPr>
          <w:rFonts w:ascii="Calibri" w:hAnsi="Calibri" w:cs="Calibri"/>
          <w:b/>
          <w:bCs/>
        </w:rPr>
      </w:pPr>
      <w:bookmarkStart w:id="11" w:name="_Ref167981944"/>
      <w:r w:rsidRPr="00903F01">
        <w:rPr>
          <w:rFonts w:ascii="Calibri" w:hAnsi="Calibri" w:cs="Calibri"/>
          <w:b/>
          <w:bCs/>
        </w:rPr>
        <w:t>Table </w:t>
      </w:r>
      <w:bookmarkStart w:id="12" w:name="_Hlk167979693"/>
      <w:r w:rsidRPr="00903F01">
        <w:rPr>
          <w:rFonts w:ascii="Calibri" w:hAnsi="Calibri" w:cs="Calibri"/>
          <w:b/>
          <w:bCs/>
          <w:color w:val="2B579A"/>
          <w:shd w:val="clear" w:color="auto" w:fill="E6E6E6"/>
        </w:rPr>
        <w:fldChar w:fldCharType="begin"/>
      </w:r>
      <w:r w:rsidRPr="00903F01">
        <w:rPr>
          <w:rFonts w:ascii="Calibri" w:hAnsi="Calibri" w:cs="Calibri"/>
          <w:b/>
          <w:bCs/>
        </w:rPr>
        <w:instrText xml:space="preserve"> SEQ Table \* ARABIC </w:instrText>
      </w:r>
      <w:r w:rsidRPr="00903F01">
        <w:rPr>
          <w:rFonts w:ascii="Calibri" w:hAnsi="Calibri" w:cs="Calibri"/>
          <w:b/>
          <w:bCs/>
          <w:color w:val="2B579A"/>
          <w:shd w:val="clear" w:color="auto" w:fill="E6E6E6"/>
        </w:rPr>
        <w:fldChar w:fldCharType="separate"/>
      </w:r>
      <w:r w:rsidR="00163DB5">
        <w:rPr>
          <w:rFonts w:ascii="Calibri" w:hAnsi="Calibri" w:cs="Calibri"/>
          <w:b/>
          <w:bCs/>
          <w:noProof/>
        </w:rPr>
        <w:t>2</w:t>
      </w:r>
      <w:r w:rsidRPr="00903F01">
        <w:rPr>
          <w:rFonts w:ascii="Calibri" w:hAnsi="Calibri" w:cs="Calibri"/>
          <w:b/>
          <w:bCs/>
          <w:color w:val="2B579A"/>
          <w:shd w:val="clear" w:color="auto" w:fill="E6E6E6"/>
        </w:rPr>
        <w:fldChar w:fldCharType="end"/>
      </w:r>
      <w:bookmarkEnd w:id="11"/>
      <w:bookmarkEnd w:id="12"/>
      <w:r w:rsidRPr="00903F01">
        <w:rPr>
          <w:rFonts w:ascii="Calibri" w:hAnsi="Calibri" w:cs="Calibri"/>
          <w:b/>
          <w:bCs/>
        </w:rPr>
        <w:t>.</w:t>
      </w:r>
      <w:r w:rsidR="00D355EE" w:rsidRPr="00903F01">
        <w:rPr>
          <w:rFonts w:ascii="Calibri" w:hAnsi="Calibri" w:cs="Calibri"/>
          <w:b/>
          <w:bCs/>
        </w:rPr>
        <w:t xml:space="preserve"> Vaccine </w:t>
      </w:r>
      <w:r w:rsidR="00DF1570" w:rsidRPr="00903F01">
        <w:rPr>
          <w:rFonts w:ascii="Calibri" w:hAnsi="Calibri" w:cs="Calibri"/>
          <w:b/>
          <w:bCs/>
        </w:rPr>
        <w:t>e</w:t>
      </w:r>
      <w:r w:rsidR="00D355EE" w:rsidRPr="00903F01">
        <w:rPr>
          <w:rFonts w:ascii="Calibri" w:hAnsi="Calibri" w:cs="Calibri"/>
          <w:b/>
          <w:bCs/>
        </w:rPr>
        <w:t xml:space="preserve">fficacy in </w:t>
      </w:r>
      <w:r w:rsidR="00DF1570" w:rsidRPr="00903F01">
        <w:rPr>
          <w:rFonts w:ascii="Calibri" w:hAnsi="Calibri" w:cs="Calibri"/>
          <w:b/>
          <w:bCs/>
        </w:rPr>
        <w:t>p</w:t>
      </w:r>
      <w:r w:rsidR="00D355EE" w:rsidRPr="00903F01">
        <w:rPr>
          <w:rFonts w:ascii="Calibri" w:hAnsi="Calibri" w:cs="Calibri"/>
          <w:b/>
          <w:bCs/>
        </w:rPr>
        <w:t xml:space="preserve">reventing VCD </w:t>
      </w:r>
      <w:r w:rsidR="00DF1570" w:rsidRPr="00903F01">
        <w:rPr>
          <w:rFonts w:ascii="Calibri" w:hAnsi="Calibri" w:cs="Calibri"/>
          <w:b/>
          <w:bCs/>
        </w:rPr>
        <w:t>f</w:t>
      </w:r>
      <w:r w:rsidR="00D355EE" w:rsidRPr="00903F01">
        <w:rPr>
          <w:rFonts w:ascii="Calibri" w:hAnsi="Calibri" w:cs="Calibri"/>
          <w:b/>
          <w:bCs/>
        </w:rPr>
        <w:t xml:space="preserve">ever </w:t>
      </w:r>
      <w:r w:rsidR="00DF1570" w:rsidRPr="00903F01">
        <w:rPr>
          <w:rFonts w:ascii="Calibri" w:hAnsi="Calibri" w:cs="Calibri"/>
          <w:b/>
          <w:bCs/>
        </w:rPr>
        <w:t>c</w:t>
      </w:r>
      <w:r w:rsidR="00D355EE" w:rsidRPr="00903F01">
        <w:rPr>
          <w:rFonts w:ascii="Calibri" w:hAnsi="Calibri" w:cs="Calibri"/>
          <w:b/>
          <w:bCs/>
        </w:rPr>
        <w:t xml:space="preserve">aused by any </w:t>
      </w:r>
      <w:r w:rsidR="00DF1570" w:rsidRPr="00903F01">
        <w:rPr>
          <w:rFonts w:ascii="Calibri" w:hAnsi="Calibri" w:cs="Calibri"/>
          <w:b/>
          <w:bCs/>
        </w:rPr>
        <w:t>s</w:t>
      </w:r>
      <w:r w:rsidR="00D355EE" w:rsidRPr="00903F01">
        <w:rPr>
          <w:rFonts w:ascii="Calibri" w:hAnsi="Calibri" w:cs="Calibri"/>
          <w:b/>
          <w:bCs/>
        </w:rPr>
        <w:t xml:space="preserve">erotype from 30 </w:t>
      </w:r>
      <w:r w:rsidR="00DF1570" w:rsidRPr="00903F01">
        <w:rPr>
          <w:rFonts w:ascii="Calibri" w:hAnsi="Calibri" w:cs="Calibri"/>
          <w:b/>
          <w:bCs/>
        </w:rPr>
        <w:t>d</w:t>
      </w:r>
      <w:r w:rsidR="00D355EE" w:rsidRPr="00903F01">
        <w:rPr>
          <w:rFonts w:ascii="Calibri" w:hAnsi="Calibri" w:cs="Calibri"/>
          <w:b/>
          <w:bCs/>
        </w:rPr>
        <w:t xml:space="preserve">ays to 12 </w:t>
      </w:r>
      <w:r w:rsidR="00DF1570" w:rsidRPr="00903F01">
        <w:rPr>
          <w:rFonts w:ascii="Calibri" w:hAnsi="Calibri" w:cs="Calibri"/>
          <w:b/>
          <w:bCs/>
        </w:rPr>
        <w:t>m</w:t>
      </w:r>
      <w:r w:rsidR="00D355EE" w:rsidRPr="00903F01">
        <w:rPr>
          <w:rFonts w:ascii="Calibri" w:hAnsi="Calibri" w:cs="Calibri"/>
          <w:b/>
          <w:bCs/>
        </w:rPr>
        <w:t xml:space="preserve">onths </w:t>
      </w:r>
      <w:r w:rsidR="00DF1570" w:rsidRPr="00903F01">
        <w:rPr>
          <w:rFonts w:ascii="Calibri" w:hAnsi="Calibri" w:cs="Calibri"/>
          <w:b/>
          <w:bCs/>
        </w:rPr>
        <w:t>p</w:t>
      </w:r>
      <w:r w:rsidR="00D355EE" w:rsidRPr="00903F01">
        <w:rPr>
          <w:rFonts w:ascii="Calibri" w:hAnsi="Calibri" w:cs="Calibri"/>
          <w:b/>
          <w:bCs/>
        </w:rPr>
        <w:t xml:space="preserve">ost </w:t>
      </w:r>
      <w:r w:rsidR="00DF1570" w:rsidRPr="00903F01">
        <w:rPr>
          <w:rFonts w:ascii="Calibri" w:hAnsi="Calibri" w:cs="Calibri"/>
          <w:b/>
          <w:bCs/>
        </w:rPr>
        <w:t>s</w:t>
      </w:r>
      <w:r w:rsidR="00D355EE" w:rsidRPr="00903F01">
        <w:rPr>
          <w:rFonts w:ascii="Calibri" w:hAnsi="Calibri" w:cs="Calibri"/>
          <w:b/>
          <w:bCs/>
        </w:rPr>
        <w:t xml:space="preserve">econd </w:t>
      </w:r>
      <w:r w:rsidR="00DF1570" w:rsidRPr="00903F01">
        <w:rPr>
          <w:rFonts w:ascii="Calibri" w:hAnsi="Calibri" w:cs="Calibri"/>
          <w:b/>
          <w:bCs/>
        </w:rPr>
        <w:t>v</w:t>
      </w:r>
      <w:r w:rsidR="00D355EE" w:rsidRPr="00903F01">
        <w:rPr>
          <w:rFonts w:ascii="Calibri" w:hAnsi="Calibri" w:cs="Calibri"/>
          <w:b/>
          <w:bCs/>
        </w:rPr>
        <w:t xml:space="preserve">accination in </w:t>
      </w:r>
      <w:r w:rsidR="00DF1570" w:rsidRPr="00903F01">
        <w:rPr>
          <w:rFonts w:ascii="Calibri" w:hAnsi="Calibri" w:cs="Calibri"/>
          <w:b/>
          <w:bCs/>
        </w:rPr>
        <w:t>s</w:t>
      </w:r>
      <w:r w:rsidR="00D355EE" w:rsidRPr="00903F01">
        <w:rPr>
          <w:rFonts w:ascii="Calibri" w:hAnsi="Calibri" w:cs="Calibri"/>
          <w:b/>
          <w:bCs/>
        </w:rPr>
        <w:t>tudy DEN-301 (</w:t>
      </w:r>
      <w:r w:rsidR="008D09FD" w:rsidRPr="00903F01">
        <w:rPr>
          <w:rFonts w:ascii="Calibri" w:hAnsi="Calibri" w:cs="Calibri"/>
          <w:b/>
          <w:bCs/>
        </w:rPr>
        <w:t>P</w:t>
      </w:r>
      <w:r w:rsidR="00D355EE" w:rsidRPr="00903F01">
        <w:rPr>
          <w:rFonts w:ascii="Calibri" w:hAnsi="Calibri" w:cs="Calibri"/>
          <w:b/>
          <w:bCs/>
        </w:rPr>
        <w:t xml:space="preserve">er </w:t>
      </w:r>
      <w:r w:rsidR="008D09FD" w:rsidRPr="00903F01">
        <w:rPr>
          <w:rFonts w:ascii="Calibri" w:hAnsi="Calibri" w:cs="Calibri"/>
          <w:b/>
          <w:bCs/>
        </w:rPr>
        <w:t>P</w:t>
      </w:r>
      <w:r w:rsidR="00D355EE" w:rsidRPr="00903F01">
        <w:rPr>
          <w:rFonts w:ascii="Calibri" w:hAnsi="Calibri" w:cs="Calibri"/>
          <w:b/>
          <w:bCs/>
        </w:rPr>
        <w:t xml:space="preserve">rotocol </w:t>
      </w:r>
      <w:r w:rsidR="008D09FD" w:rsidRPr="00903F01">
        <w:rPr>
          <w:rFonts w:ascii="Calibri" w:hAnsi="Calibri" w:cs="Calibri"/>
          <w:b/>
          <w:bCs/>
        </w:rPr>
        <w:t>S</w:t>
      </w:r>
      <w:r w:rsidR="00D355EE" w:rsidRPr="00903F01">
        <w:rPr>
          <w:rFonts w:ascii="Calibri" w:hAnsi="Calibri" w:cs="Calibri"/>
          <w:b/>
          <w:bCs/>
        </w:rPr>
        <w:t>et)</w:t>
      </w:r>
      <w:r w:rsidR="0039593C" w:rsidRPr="00903F01">
        <w:rPr>
          <w:rFonts w:ascii="Calibri" w:hAnsi="Calibri" w:cs="Calibri"/>
          <w:b/>
          <w:bCs/>
          <w:vertAlign w:val="superscript"/>
        </w:rPr>
        <w:t>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552"/>
        <w:gridCol w:w="2602"/>
      </w:tblGrid>
      <w:tr w:rsidR="00DA7C4D" w:rsidRPr="00903F01" w14:paraId="7CA1AB46" w14:textId="77777777" w:rsidTr="00C8241C">
        <w:tc>
          <w:tcPr>
            <w:tcW w:w="4111" w:type="dxa"/>
          </w:tcPr>
          <w:p w14:paraId="7E4E3026" w14:textId="0896384A" w:rsidR="00DA7C4D" w:rsidRPr="00903F01" w:rsidRDefault="00DA7C4D" w:rsidP="0010585B">
            <w:pPr>
              <w:keepNext/>
              <w:keepLines/>
              <w:spacing w:before="40" w:after="40"/>
              <w:rPr>
                <w:rFonts w:ascii="Calibri" w:hAnsi="Calibri" w:cs="Calibri"/>
                <w:b/>
                <w:bCs/>
              </w:rPr>
            </w:pPr>
          </w:p>
        </w:tc>
        <w:tc>
          <w:tcPr>
            <w:tcW w:w="2552" w:type="dxa"/>
          </w:tcPr>
          <w:p w14:paraId="189A2DC6" w14:textId="0667D677" w:rsidR="00D90E1C" w:rsidRPr="00903F01" w:rsidRDefault="54B0F1B7" w:rsidP="0010585B">
            <w:pPr>
              <w:keepNext/>
              <w:keepLines/>
              <w:spacing w:before="40" w:after="40"/>
              <w:jc w:val="center"/>
              <w:rPr>
                <w:rFonts w:ascii="Calibri" w:hAnsi="Calibri" w:cs="Calibri"/>
                <w:b/>
                <w:bCs/>
              </w:rPr>
            </w:pPr>
            <w:r w:rsidRPr="595E2B2E">
              <w:rPr>
                <w:rFonts w:ascii="Calibri" w:hAnsi="Calibri" w:cs="Calibri"/>
                <w:b/>
                <w:bCs/>
              </w:rPr>
              <w:t>QDEN</w:t>
            </w:r>
            <w:r w:rsidR="044449AC" w:rsidRPr="595E2B2E">
              <w:rPr>
                <w:rFonts w:ascii="Calibri" w:hAnsi="Calibri" w:cs="Calibri"/>
                <w:b/>
                <w:bCs/>
              </w:rPr>
              <w:t>G</w:t>
            </w:r>
            <w:r w:rsidRPr="595E2B2E">
              <w:rPr>
                <w:rFonts w:ascii="Calibri" w:hAnsi="Calibri" w:cs="Calibri"/>
                <w:b/>
                <w:bCs/>
              </w:rPr>
              <w:t>A</w:t>
            </w:r>
            <w:r w:rsidR="3CD30FA3">
              <w:br/>
            </w:r>
            <w:r w:rsidRPr="595E2B2E">
              <w:rPr>
                <w:rFonts w:ascii="Calibri" w:hAnsi="Calibri" w:cs="Calibri"/>
                <w:b/>
                <w:bCs/>
              </w:rPr>
              <w:t>N</w:t>
            </w:r>
            <w:r w:rsidR="5A942967" w:rsidRPr="595E2B2E">
              <w:rPr>
                <w:rFonts w:ascii="Calibri" w:hAnsi="Calibri" w:cs="Calibri"/>
                <w:b/>
                <w:bCs/>
              </w:rPr>
              <w:t xml:space="preserve"> </w:t>
            </w:r>
            <w:r w:rsidRPr="595E2B2E">
              <w:rPr>
                <w:rFonts w:ascii="Calibri" w:hAnsi="Calibri" w:cs="Calibri"/>
                <w:b/>
                <w:bCs/>
              </w:rPr>
              <w:t>=</w:t>
            </w:r>
            <w:r w:rsidR="5A942967" w:rsidRPr="595E2B2E">
              <w:rPr>
                <w:rFonts w:ascii="Calibri" w:hAnsi="Calibri" w:cs="Calibri"/>
                <w:b/>
                <w:bCs/>
              </w:rPr>
              <w:t xml:space="preserve"> </w:t>
            </w:r>
            <w:r w:rsidRPr="595E2B2E">
              <w:rPr>
                <w:rFonts w:ascii="Calibri" w:hAnsi="Calibri" w:cs="Calibri"/>
                <w:b/>
                <w:bCs/>
              </w:rPr>
              <w:t>12</w:t>
            </w:r>
            <w:r w:rsidR="6B76FA86" w:rsidRPr="595E2B2E">
              <w:rPr>
                <w:rFonts w:ascii="Calibri" w:hAnsi="Calibri" w:cs="Calibri"/>
                <w:b/>
                <w:bCs/>
              </w:rPr>
              <w:t>,</w:t>
            </w:r>
            <w:r w:rsidRPr="595E2B2E">
              <w:rPr>
                <w:rFonts w:ascii="Calibri" w:hAnsi="Calibri" w:cs="Calibri"/>
                <w:b/>
                <w:bCs/>
              </w:rPr>
              <w:t>700</w:t>
            </w:r>
            <w:r w:rsidR="0039593C" w:rsidRPr="595E2B2E">
              <w:rPr>
                <w:rFonts w:ascii="Calibri" w:hAnsi="Calibri" w:cs="Calibri"/>
                <w:b/>
                <w:bCs/>
                <w:vertAlign w:val="superscript"/>
              </w:rPr>
              <w:t>b</w:t>
            </w:r>
          </w:p>
        </w:tc>
        <w:tc>
          <w:tcPr>
            <w:tcW w:w="2602" w:type="dxa"/>
          </w:tcPr>
          <w:p w14:paraId="6DDAC417" w14:textId="2FA54C69" w:rsidR="00D90E1C" w:rsidRPr="00903F01" w:rsidRDefault="54B0F1B7" w:rsidP="0010585B">
            <w:pPr>
              <w:keepNext/>
              <w:keepLines/>
              <w:spacing w:before="40" w:after="40"/>
              <w:jc w:val="center"/>
              <w:rPr>
                <w:rFonts w:ascii="Calibri" w:hAnsi="Calibri" w:cs="Calibri"/>
                <w:b/>
                <w:bCs/>
              </w:rPr>
            </w:pPr>
            <w:r w:rsidRPr="595E2B2E">
              <w:rPr>
                <w:rFonts w:ascii="Calibri" w:hAnsi="Calibri" w:cs="Calibri"/>
                <w:b/>
                <w:bCs/>
              </w:rPr>
              <w:t>Placebo</w:t>
            </w:r>
            <w:r w:rsidR="3CD30FA3">
              <w:br/>
            </w:r>
            <w:r w:rsidRPr="595E2B2E">
              <w:rPr>
                <w:rFonts w:ascii="Calibri" w:hAnsi="Calibri" w:cs="Calibri"/>
                <w:b/>
                <w:bCs/>
              </w:rPr>
              <w:t>N</w:t>
            </w:r>
            <w:r w:rsidR="5A942967" w:rsidRPr="595E2B2E">
              <w:rPr>
                <w:rFonts w:ascii="Calibri" w:hAnsi="Calibri" w:cs="Calibri"/>
                <w:b/>
                <w:bCs/>
              </w:rPr>
              <w:t xml:space="preserve"> </w:t>
            </w:r>
            <w:r w:rsidRPr="595E2B2E">
              <w:rPr>
                <w:rFonts w:ascii="Calibri" w:hAnsi="Calibri" w:cs="Calibri"/>
                <w:b/>
                <w:bCs/>
              </w:rPr>
              <w:t>=</w:t>
            </w:r>
            <w:r w:rsidR="5A942967" w:rsidRPr="595E2B2E">
              <w:rPr>
                <w:rFonts w:ascii="Calibri" w:hAnsi="Calibri" w:cs="Calibri"/>
                <w:b/>
                <w:bCs/>
              </w:rPr>
              <w:t xml:space="preserve"> </w:t>
            </w:r>
            <w:r w:rsidRPr="595E2B2E">
              <w:rPr>
                <w:rFonts w:ascii="Calibri" w:hAnsi="Calibri" w:cs="Calibri"/>
                <w:b/>
                <w:bCs/>
              </w:rPr>
              <w:t>6</w:t>
            </w:r>
            <w:r w:rsidR="6B76FA86" w:rsidRPr="595E2B2E">
              <w:rPr>
                <w:rFonts w:ascii="Calibri" w:hAnsi="Calibri" w:cs="Calibri"/>
                <w:b/>
                <w:bCs/>
              </w:rPr>
              <w:t>,</w:t>
            </w:r>
            <w:r w:rsidRPr="595E2B2E">
              <w:rPr>
                <w:rFonts w:ascii="Calibri" w:hAnsi="Calibri" w:cs="Calibri"/>
                <w:b/>
                <w:bCs/>
              </w:rPr>
              <w:t>316</w:t>
            </w:r>
            <w:r w:rsidR="0039593C" w:rsidRPr="595E2B2E">
              <w:rPr>
                <w:rFonts w:ascii="Calibri" w:hAnsi="Calibri" w:cs="Calibri"/>
                <w:b/>
                <w:bCs/>
                <w:vertAlign w:val="superscript"/>
              </w:rPr>
              <w:t>b</w:t>
            </w:r>
          </w:p>
        </w:tc>
      </w:tr>
      <w:tr w:rsidR="00DA7C4D" w:rsidRPr="00903F01" w14:paraId="0224DCFE" w14:textId="77777777" w:rsidTr="00C8241C">
        <w:tc>
          <w:tcPr>
            <w:tcW w:w="4111" w:type="dxa"/>
          </w:tcPr>
          <w:p w14:paraId="6134A59F" w14:textId="328B1250" w:rsidR="00DA7C4D" w:rsidRPr="00903F01" w:rsidRDefault="000A31A1" w:rsidP="0010585B">
            <w:pPr>
              <w:keepNext/>
              <w:keepLines/>
              <w:spacing w:before="40" w:after="40"/>
              <w:rPr>
                <w:rFonts w:ascii="Calibri" w:hAnsi="Calibri" w:cs="Calibri"/>
              </w:rPr>
            </w:pPr>
            <w:r w:rsidRPr="00903F01">
              <w:rPr>
                <w:rFonts w:ascii="Calibri" w:hAnsi="Calibri" w:cs="Calibri"/>
              </w:rPr>
              <w:t>VCD fever, n (%)</w:t>
            </w:r>
          </w:p>
        </w:tc>
        <w:tc>
          <w:tcPr>
            <w:tcW w:w="2552" w:type="dxa"/>
          </w:tcPr>
          <w:p w14:paraId="3BC2B514" w14:textId="53A1E81E" w:rsidR="00DA7C4D" w:rsidRPr="00903F01" w:rsidRDefault="00082BA5" w:rsidP="0010585B">
            <w:pPr>
              <w:keepNext/>
              <w:keepLines/>
              <w:spacing w:before="40" w:after="40"/>
              <w:jc w:val="center"/>
              <w:rPr>
                <w:rFonts w:ascii="Calibri" w:hAnsi="Calibri" w:cs="Calibri"/>
              </w:rPr>
            </w:pPr>
            <w:r w:rsidRPr="00903F01">
              <w:rPr>
                <w:rFonts w:ascii="Calibri" w:hAnsi="Calibri" w:cs="Calibri"/>
              </w:rPr>
              <w:t>61 (0.5)</w:t>
            </w:r>
          </w:p>
        </w:tc>
        <w:tc>
          <w:tcPr>
            <w:tcW w:w="2602" w:type="dxa"/>
          </w:tcPr>
          <w:p w14:paraId="37A9A4D2" w14:textId="779A760B" w:rsidR="00DA7C4D" w:rsidRPr="00903F01" w:rsidRDefault="00082BA5" w:rsidP="0010585B">
            <w:pPr>
              <w:keepNext/>
              <w:keepLines/>
              <w:spacing w:before="40" w:after="40"/>
              <w:jc w:val="center"/>
              <w:rPr>
                <w:rFonts w:ascii="Calibri" w:hAnsi="Calibri" w:cs="Calibri"/>
              </w:rPr>
            </w:pPr>
            <w:r w:rsidRPr="00903F01">
              <w:rPr>
                <w:rFonts w:ascii="Calibri" w:hAnsi="Calibri" w:cs="Calibri"/>
              </w:rPr>
              <w:t>149 (2.4)</w:t>
            </w:r>
          </w:p>
        </w:tc>
      </w:tr>
      <w:tr w:rsidR="00082BA5" w:rsidRPr="00903F01" w14:paraId="00774BEC" w14:textId="77777777" w:rsidTr="00C8241C">
        <w:tc>
          <w:tcPr>
            <w:tcW w:w="4111" w:type="dxa"/>
          </w:tcPr>
          <w:p w14:paraId="5B3EA170" w14:textId="771BCA2B" w:rsidR="00082BA5" w:rsidRPr="00903F01" w:rsidRDefault="00082BA5" w:rsidP="005503B4">
            <w:pPr>
              <w:spacing w:before="40" w:after="40"/>
              <w:rPr>
                <w:rFonts w:ascii="Calibri" w:hAnsi="Calibri" w:cs="Calibri"/>
              </w:rPr>
            </w:pPr>
            <w:r w:rsidRPr="00903F01">
              <w:rPr>
                <w:rFonts w:ascii="Calibri" w:hAnsi="Calibri" w:cs="Calibri"/>
              </w:rPr>
              <w:t>Vaccine efficacy (95%</w:t>
            </w:r>
            <w:r w:rsidR="00372A49" w:rsidRPr="00903F01">
              <w:rPr>
                <w:rFonts w:ascii="Calibri" w:hAnsi="Calibri" w:cs="Calibri"/>
              </w:rPr>
              <w:t xml:space="preserve"> </w:t>
            </w:r>
            <w:r w:rsidRPr="00903F01">
              <w:rPr>
                <w:rFonts w:ascii="Calibri" w:hAnsi="Calibri" w:cs="Calibri"/>
              </w:rPr>
              <w:t>CI) (%)</w:t>
            </w:r>
          </w:p>
        </w:tc>
        <w:tc>
          <w:tcPr>
            <w:tcW w:w="5154" w:type="dxa"/>
            <w:gridSpan w:val="2"/>
          </w:tcPr>
          <w:p w14:paraId="5B846082" w14:textId="6705F049" w:rsidR="00082BA5" w:rsidRPr="00903F01" w:rsidRDefault="00082BA5" w:rsidP="005503B4">
            <w:pPr>
              <w:spacing w:before="40" w:after="40"/>
              <w:jc w:val="center"/>
              <w:rPr>
                <w:rFonts w:ascii="Calibri" w:hAnsi="Calibri" w:cs="Calibri"/>
              </w:rPr>
            </w:pPr>
            <w:r w:rsidRPr="00903F01">
              <w:rPr>
                <w:rFonts w:ascii="Calibri" w:hAnsi="Calibri" w:cs="Calibri"/>
              </w:rPr>
              <w:t>80.2 (73.3, 85.3)</w:t>
            </w:r>
          </w:p>
        </w:tc>
      </w:tr>
      <w:tr w:rsidR="00BB09EF" w:rsidRPr="00903F01" w14:paraId="21FBBC35" w14:textId="77777777" w:rsidTr="00C8241C">
        <w:tc>
          <w:tcPr>
            <w:tcW w:w="4111" w:type="dxa"/>
          </w:tcPr>
          <w:p w14:paraId="7BA85766" w14:textId="3D4067DB" w:rsidR="00BB09EF" w:rsidRPr="00903F01" w:rsidRDefault="00BB09EF" w:rsidP="005503B4">
            <w:pPr>
              <w:spacing w:before="40" w:after="40"/>
              <w:rPr>
                <w:rFonts w:ascii="Calibri" w:hAnsi="Calibri" w:cs="Calibri"/>
              </w:rPr>
            </w:pPr>
            <w:r w:rsidRPr="00903F01">
              <w:rPr>
                <w:rFonts w:ascii="Calibri" w:hAnsi="Calibri" w:cs="Calibri"/>
              </w:rPr>
              <w:t xml:space="preserve">p-value </w:t>
            </w:r>
          </w:p>
        </w:tc>
        <w:tc>
          <w:tcPr>
            <w:tcW w:w="5154" w:type="dxa"/>
            <w:gridSpan w:val="2"/>
          </w:tcPr>
          <w:p w14:paraId="70E52650" w14:textId="6756671C" w:rsidR="00BB09EF" w:rsidRPr="00903F01" w:rsidRDefault="00BB09EF" w:rsidP="005503B4">
            <w:pPr>
              <w:spacing w:before="40" w:after="40"/>
              <w:jc w:val="center"/>
              <w:rPr>
                <w:rFonts w:ascii="Calibri" w:hAnsi="Calibri" w:cs="Calibri"/>
              </w:rPr>
            </w:pPr>
            <w:r w:rsidRPr="00903F01">
              <w:rPr>
                <w:rFonts w:ascii="Calibri" w:hAnsi="Calibri" w:cs="Calibri"/>
              </w:rPr>
              <w:t>&lt;</w:t>
            </w:r>
            <w:r w:rsidR="00505248" w:rsidRPr="00903F01">
              <w:rPr>
                <w:rFonts w:ascii="Calibri" w:hAnsi="Calibri" w:cs="Calibri"/>
              </w:rPr>
              <w:t xml:space="preserve"> </w:t>
            </w:r>
            <w:r w:rsidRPr="00903F01">
              <w:rPr>
                <w:rFonts w:ascii="Calibri" w:hAnsi="Calibri" w:cs="Calibri"/>
              </w:rPr>
              <w:t>0.001</w:t>
            </w:r>
          </w:p>
        </w:tc>
      </w:tr>
      <w:tr w:rsidR="00890A6B" w:rsidRPr="00903F01" w14:paraId="6A7D2473" w14:textId="77777777" w:rsidTr="00C8241C">
        <w:tc>
          <w:tcPr>
            <w:tcW w:w="9265" w:type="dxa"/>
            <w:gridSpan w:val="3"/>
          </w:tcPr>
          <w:p w14:paraId="7D355C18" w14:textId="77777777" w:rsidR="00505248" w:rsidRPr="00903F01" w:rsidRDefault="00A072F8" w:rsidP="005503B4">
            <w:pPr>
              <w:spacing w:before="40" w:after="40"/>
              <w:ind w:left="175" w:hanging="175"/>
              <w:rPr>
                <w:rFonts w:ascii="Calibri" w:hAnsi="Calibri" w:cs="Calibri"/>
              </w:rPr>
            </w:pPr>
            <w:r w:rsidRPr="00903F01">
              <w:rPr>
                <w:rFonts w:ascii="Calibri" w:hAnsi="Calibri" w:cs="Calibri"/>
              </w:rPr>
              <w:t>CI: confidence interval; n: number of subjects with fever; VCD: virologically confirmed dengue</w:t>
            </w:r>
          </w:p>
          <w:p w14:paraId="1FB6606B" w14:textId="589B4030" w:rsidR="00505248" w:rsidRPr="00903F01" w:rsidRDefault="00A072F8" w:rsidP="005503B4">
            <w:pPr>
              <w:spacing w:before="40" w:after="40"/>
              <w:ind w:left="113" w:hanging="113"/>
              <w:rPr>
                <w:rFonts w:ascii="Calibri" w:hAnsi="Calibri" w:cs="Calibri"/>
              </w:rPr>
            </w:pPr>
            <w:r w:rsidRPr="00903F01">
              <w:rPr>
                <w:rFonts w:ascii="Calibri" w:hAnsi="Calibri" w:cs="Calibri"/>
                <w:vertAlign w:val="superscript"/>
              </w:rPr>
              <w:t>a</w:t>
            </w:r>
            <w:r w:rsidRPr="00903F01">
              <w:rPr>
                <w:rFonts w:ascii="Calibri" w:hAnsi="Calibri" w:cs="Calibri"/>
              </w:rPr>
              <w:t xml:space="preserve"> </w:t>
            </w:r>
            <w:r w:rsidR="00B01F68" w:rsidRPr="00903F01">
              <w:rPr>
                <w:rFonts w:ascii="Calibri" w:hAnsi="Calibri" w:cs="Calibri"/>
              </w:rPr>
              <w:t xml:space="preserve">The primary analysis of efficacy data </w:t>
            </w:r>
            <w:r w:rsidR="00FF115F" w:rsidRPr="00903F01">
              <w:rPr>
                <w:rFonts w:ascii="Calibri" w:hAnsi="Calibri" w:cs="Calibri"/>
              </w:rPr>
              <w:t>was</w:t>
            </w:r>
            <w:r w:rsidR="00B01F68" w:rsidRPr="00903F01">
              <w:rPr>
                <w:rFonts w:ascii="Calibri" w:hAnsi="Calibri" w:cs="Calibri"/>
              </w:rPr>
              <w:t xml:space="preserve"> based on the Per Protocol Set, which consisted of all randomi</w:t>
            </w:r>
            <w:r w:rsidR="008D09FD" w:rsidRPr="00903F01">
              <w:rPr>
                <w:rFonts w:ascii="Calibri" w:hAnsi="Calibri" w:cs="Calibri"/>
              </w:rPr>
              <w:t>s</w:t>
            </w:r>
            <w:r w:rsidR="00B01F68" w:rsidRPr="00903F01">
              <w:rPr>
                <w:rFonts w:ascii="Calibri" w:hAnsi="Calibri" w:cs="Calibri"/>
              </w:rPr>
              <w:t>ed subjects who did not have any major protocol deviation</w:t>
            </w:r>
            <w:r w:rsidR="008D09FD" w:rsidRPr="00903F01">
              <w:rPr>
                <w:rFonts w:ascii="Calibri" w:hAnsi="Calibri" w:cs="Calibri"/>
              </w:rPr>
              <w:t>s</w:t>
            </w:r>
          </w:p>
          <w:p w14:paraId="35932EF4" w14:textId="329D9E72" w:rsidR="00E8290E" w:rsidRPr="00903F01" w:rsidRDefault="008D09FD" w:rsidP="005503B4">
            <w:pPr>
              <w:spacing w:before="40" w:after="40"/>
              <w:rPr>
                <w:rFonts w:ascii="Calibri" w:hAnsi="Calibri" w:cs="Calibri"/>
                <w:b/>
                <w:bCs/>
              </w:rPr>
            </w:pPr>
            <w:r w:rsidRPr="00903F01">
              <w:rPr>
                <w:rFonts w:ascii="Calibri" w:hAnsi="Calibri" w:cs="Calibri"/>
                <w:vertAlign w:val="superscript"/>
              </w:rPr>
              <w:t>b</w:t>
            </w:r>
            <w:r w:rsidR="00E8290E" w:rsidRPr="00903F01">
              <w:rPr>
                <w:rFonts w:ascii="Calibri" w:hAnsi="Calibri" w:cs="Calibri"/>
              </w:rPr>
              <w:t xml:space="preserve"> Number of subjects evaluated</w:t>
            </w:r>
          </w:p>
        </w:tc>
      </w:tr>
    </w:tbl>
    <w:p w14:paraId="6DF5AAD9" w14:textId="6946A5F5" w:rsidR="00C940CD" w:rsidRPr="00903F01" w:rsidRDefault="00D16D1E" w:rsidP="00342DEF">
      <w:pPr>
        <w:spacing w:before="240" w:after="0" w:line="240" w:lineRule="auto"/>
        <w:rPr>
          <w:rFonts w:ascii="Calibri" w:hAnsi="Calibri" w:cs="Calibri"/>
          <w:bCs/>
        </w:rPr>
      </w:pPr>
      <w:bookmarkStart w:id="13" w:name="_Ref478571266"/>
      <w:r w:rsidRPr="00903F01">
        <w:rPr>
          <w:rFonts w:ascii="Calibri" w:hAnsi="Calibri" w:cs="Calibri"/>
          <w:bCs/>
        </w:rPr>
        <w:t>VE results according to the secondary endpoints, preventing hospitali</w:t>
      </w:r>
      <w:r w:rsidR="006B23BF" w:rsidRPr="00903F01">
        <w:rPr>
          <w:rFonts w:ascii="Calibri" w:hAnsi="Calibri" w:cs="Calibri"/>
          <w:bCs/>
        </w:rPr>
        <w:t>s</w:t>
      </w:r>
      <w:r w:rsidRPr="00903F01">
        <w:rPr>
          <w:rFonts w:ascii="Calibri" w:hAnsi="Calibri" w:cs="Calibri"/>
          <w:bCs/>
        </w:rPr>
        <w:t>ation due to VCD fever, preventing VCD fever by serostatus, by serotype and preventing severe VCD fever are shown in</w:t>
      </w:r>
      <w:r w:rsidR="006B23BF" w:rsidRPr="00903F01">
        <w:rPr>
          <w:rFonts w:ascii="Calibri" w:hAnsi="Calibri" w:cs="Calibri"/>
          <w:bCs/>
        </w:rPr>
        <w:t xml:space="preserve"> </w:t>
      </w:r>
      <w:r w:rsidR="00767F12" w:rsidRPr="00903F01">
        <w:rPr>
          <w:rFonts w:ascii="Calibri" w:hAnsi="Calibri" w:cs="Calibri"/>
          <w:bCs/>
          <w:color w:val="2B579A"/>
          <w:shd w:val="clear" w:color="auto" w:fill="E6E6E6"/>
        </w:rPr>
        <w:fldChar w:fldCharType="begin"/>
      </w:r>
      <w:r w:rsidR="00767F12" w:rsidRPr="00903F01">
        <w:rPr>
          <w:rFonts w:ascii="Calibri" w:hAnsi="Calibri" w:cs="Calibri"/>
          <w:bCs/>
        </w:rPr>
        <w:instrText xml:space="preserve"> REF _Ref167981960 \h  \* MERGEFORMAT </w:instrText>
      </w:r>
      <w:r w:rsidR="00767F12" w:rsidRPr="00903F01">
        <w:rPr>
          <w:rFonts w:ascii="Calibri" w:hAnsi="Calibri" w:cs="Calibri"/>
          <w:bCs/>
          <w:color w:val="2B579A"/>
          <w:shd w:val="clear" w:color="auto" w:fill="E6E6E6"/>
        </w:rPr>
      </w:r>
      <w:r w:rsidR="00767F12" w:rsidRPr="00903F01">
        <w:rPr>
          <w:rFonts w:ascii="Calibri" w:hAnsi="Calibri" w:cs="Calibri"/>
          <w:bCs/>
          <w:color w:val="2B579A"/>
          <w:shd w:val="clear" w:color="auto" w:fill="E6E6E6"/>
        </w:rPr>
        <w:fldChar w:fldCharType="separate"/>
      </w:r>
      <w:r w:rsidR="00163DB5" w:rsidRPr="009A4063">
        <w:rPr>
          <w:rFonts w:ascii="Calibri" w:hAnsi="Calibri" w:cs="Calibri"/>
          <w:bCs/>
        </w:rPr>
        <w:t>Table 3</w:t>
      </w:r>
      <w:r w:rsidR="00767F12" w:rsidRPr="00903F01">
        <w:rPr>
          <w:rFonts w:ascii="Calibri" w:hAnsi="Calibri" w:cs="Calibri"/>
          <w:bCs/>
          <w:color w:val="2B579A"/>
          <w:shd w:val="clear" w:color="auto" w:fill="E6E6E6"/>
        </w:rPr>
        <w:fldChar w:fldCharType="end"/>
      </w:r>
      <w:r w:rsidRPr="00903F01">
        <w:rPr>
          <w:rFonts w:ascii="Calibri" w:hAnsi="Calibri" w:cs="Calibri"/>
          <w:bCs/>
        </w:rPr>
        <w:t>. For severe VCD fever, two types of endpoints were considered: clinically severe VCD</w:t>
      </w:r>
      <w:r w:rsidR="006B23BF" w:rsidRPr="00903F01">
        <w:rPr>
          <w:rFonts w:ascii="Calibri" w:hAnsi="Calibri" w:cs="Calibri"/>
          <w:bCs/>
        </w:rPr>
        <w:t xml:space="preserve"> </w:t>
      </w:r>
      <w:r w:rsidRPr="00903F01">
        <w:rPr>
          <w:rFonts w:ascii="Calibri" w:hAnsi="Calibri" w:cs="Calibri"/>
          <w:bCs/>
        </w:rPr>
        <w:t>cases and VCD cases that met the 1997 W</w:t>
      </w:r>
      <w:r w:rsidR="00C165D4" w:rsidRPr="00903F01">
        <w:rPr>
          <w:rFonts w:ascii="Calibri" w:hAnsi="Calibri" w:cs="Calibri"/>
          <w:bCs/>
        </w:rPr>
        <w:t>orld Health Organisation (W</w:t>
      </w:r>
      <w:r w:rsidRPr="00903F01">
        <w:rPr>
          <w:rFonts w:ascii="Calibri" w:hAnsi="Calibri" w:cs="Calibri"/>
          <w:bCs/>
        </w:rPr>
        <w:t>HO</w:t>
      </w:r>
      <w:r w:rsidR="00C165D4" w:rsidRPr="00903F01">
        <w:rPr>
          <w:rFonts w:ascii="Calibri" w:hAnsi="Calibri" w:cs="Calibri"/>
          <w:bCs/>
        </w:rPr>
        <w:t>)</w:t>
      </w:r>
      <w:r w:rsidRPr="00903F01">
        <w:rPr>
          <w:rFonts w:ascii="Calibri" w:hAnsi="Calibri" w:cs="Calibri"/>
          <w:bCs/>
        </w:rPr>
        <w:t xml:space="preserve"> criteria for Dengue Haemorrhagic Fever (DHF).</w:t>
      </w:r>
      <w:r w:rsidR="00C07FA3" w:rsidRPr="00903F01">
        <w:rPr>
          <w:rFonts w:ascii="Calibri" w:hAnsi="Calibri" w:cs="Calibri"/>
          <w:bCs/>
        </w:rPr>
        <w:t xml:space="preserve"> The criteria used in Trial DEN-301 for the assessment of VCD severity by an independent </w:t>
      </w:r>
      <w:r w:rsidR="0048004C" w:rsidRPr="00903F01">
        <w:rPr>
          <w:rFonts w:ascii="Calibri" w:hAnsi="Calibri" w:cs="Calibri"/>
          <w:bCs/>
        </w:rPr>
        <w:t>‘</w:t>
      </w:r>
      <w:r w:rsidR="00C07FA3" w:rsidRPr="00903F01">
        <w:rPr>
          <w:rFonts w:ascii="Calibri" w:hAnsi="Calibri" w:cs="Calibri"/>
          <w:bCs/>
        </w:rPr>
        <w:t>Dengue Case severity Adjudication Committee</w:t>
      </w:r>
      <w:r w:rsidR="0048004C" w:rsidRPr="00903F01">
        <w:rPr>
          <w:rFonts w:ascii="Calibri" w:hAnsi="Calibri" w:cs="Calibri"/>
          <w:bCs/>
        </w:rPr>
        <w:t>’</w:t>
      </w:r>
      <w:r w:rsidR="00C07FA3" w:rsidRPr="00903F01">
        <w:rPr>
          <w:rFonts w:ascii="Calibri" w:hAnsi="Calibri" w:cs="Calibri"/>
          <w:bCs/>
        </w:rPr>
        <w:t xml:space="preserve"> (DCAC) were based on the WHO 2009 guidelines. The DCAC assessed all cases of hospitalisation due to VCD utili</w:t>
      </w:r>
      <w:r w:rsidR="0048004C" w:rsidRPr="00903F01">
        <w:rPr>
          <w:rFonts w:ascii="Calibri" w:hAnsi="Calibri" w:cs="Calibri"/>
          <w:bCs/>
        </w:rPr>
        <w:t>s</w:t>
      </w:r>
      <w:r w:rsidR="00C07FA3" w:rsidRPr="00903F01">
        <w:rPr>
          <w:rFonts w:ascii="Calibri" w:hAnsi="Calibri" w:cs="Calibri"/>
          <w:bCs/>
        </w:rPr>
        <w:t>ing</w:t>
      </w:r>
      <w:r w:rsidR="001B370D" w:rsidRPr="00903F01">
        <w:rPr>
          <w:rFonts w:ascii="Calibri" w:hAnsi="Calibri" w:cs="Calibri"/>
          <w:bCs/>
        </w:rPr>
        <w:t xml:space="preserve"> </w:t>
      </w:r>
      <w:r w:rsidR="00C07FA3" w:rsidRPr="00903F01">
        <w:rPr>
          <w:rFonts w:ascii="Calibri" w:hAnsi="Calibri" w:cs="Calibri"/>
          <w:bCs/>
        </w:rPr>
        <w:t>predefined criteria which included an assessment of bleeding abnormality, plasma leakage, liver function, renal function, cardiac function, the central nervous system, and shock. In Trial DEN</w:t>
      </w:r>
      <w:r w:rsidR="00C165D4" w:rsidRPr="00903F01">
        <w:rPr>
          <w:rFonts w:ascii="Calibri" w:hAnsi="Calibri" w:cs="Calibri"/>
          <w:bCs/>
        </w:rPr>
        <w:noBreakHyphen/>
      </w:r>
      <w:r w:rsidR="00C07FA3" w:rsidRPr="00903F01">
        <w:rPr>
          <w:rFonts w:ascii="Calibri" w:hAnsi="Calibri" w:cs="Calibri"/>
          <w:bCs/>
        </w:rPr>
        <w:t>301 VCD cases meeting the WHO 1997 criteria for DHF were identified using a programmed algorithm, i.e., without applying medical judgment. Broadly, the criteria included presence of fever lasting 2 to 7 days, haemorrhagic tendencies, thrombocytopenia, and evidence of plasma leakage.</w:t>
      </w:r>
    </w:p>
    <w:p w14:paraId="7B96859A" w14:textId="78EAD5CB" w:rsidR="006B23BF" w:rsidRPr="00903F01" w:rsidRDefault="00676E7C" w:rsidP="00A11B77">
      <w:pPr>
        <w:keepNext/>
        <w:keepLines/>
        <w:spacing w:before="240" w:after="120" w:line="240" w:lineRule="auto"/>
        <w:rPr>
          <w:rFonts w:ascii="Calibri" w:hAnsi="Calibri" w:cs="Calibri"/>
          <w:b/>
          <w:bCs/>
        </w:rPr>
      </w:pPr>
      <w:bookmarkStart w:id="14" w:name="_Ref167981960"/>
      <w:r w:rsidRPr="00903F01">
        <w:rPr>
          <w:rFonts w:ascii="Calibri" w:hAnsi="Calibri" w:cs="Calibri"/>
          <w:b/>
          <w:bCs/>
        </w:rPr>
        <w:t xml:space="preserve">Table </w:t>
      </w:r>
      <w:r w:rsidR="00505248" w:rsidRPr="00903F01">
        <w:rPr>
          <w:rFonts w:ascii="Calibri" w:hAnsi="Calibri" w:cs="Calibri"/>
          <w:b/>
          <w:bCs/>
          <w:color w:val="2B579A"/>
          <w:shd w:val="clear" w:color="auto" w:fill="E6E6E6"/>
        </w:rPr>
        <w:fldChar w:fldCharType="begin"/>
      </w:r>
      <w:r w:rsidR="00505248" w:rsidRPr="00903F01">
        <w:rPr>
          <w:rFonts w:ascii="Calibri" w:hAnsi="Calibri" w:cs="Calibri"/>
          <w:b/>
          <w:bCs/>
        </w:rPr>
        <w:instrText xml:space="preserve"> SEQ Table \* ARABIC </w:instrText>
      </w:r>
      <w:r w:rsidR="00505248" w:rsidRPr="00903F01">
        <w:rPr>
          <w:rFonts w:ascii="Calibri" w:hAnsi="Calibri" w:cs="Calibri"/>
          <w:b/>
          <w:bCs/>
          <w:color w:val="2B579A"/>
          <w:shd w:val="clear" w:color="auto" w:fill="E6E6E6"/>
        </w:rPr>
        <w:fldChar w:fldCharType="separate"/>
      </w:r>
      <w:r w:rsidR="00163DB5">
        <w:rPr>
          <w:rFonts w:ascii="Calibri" w:hAnsi="Calibri" w:cs="Calibri"/>
          <w:b/>
          <w:bCs/>
          <w:noProof/>
        </w:rPr>
        <w:t>3</w:t>
      </w:r>
      <w:r w:rsidR="00505248" w:rsidRPr="00903F01">
        <w:rPr>
          <w:rFonts w:ascii="Calibri" w:hAnsi="Calibri" w:cs="Calibri"/>
          <w:b/>
          <w:bCs/>
          <w:color w:val="2B579A"/>
          <w:shd w:val="clear" w:color="auto" w:fill="E6E6E6"/>
        </w:rPr>
        <w:fldChar w:fldCharType="end"/>
      </w:r>
      <w:bookmarkEnd w:id="14"/>
      <w:r w:rsidRPr="00903F01">
        <w:rPr>
          <w:rFonts w:ascii="Calibri" w:hAnsi="Calibri" w:cs="Calibri"/>
          <w:b/>
          <w:bCs/>
        </w:rPr>
        <w:t xml:space="preserve">. Vaccine </w:t>
      </w:r>
      <w:r w:rsidR="00DF1570" w:rsidRPr="00903F01">
        <w:rPr>
          <w:rFonts w:ascii="Calibri" w:hAnsi="Calibri" w:cs="Calibri"/>
          <w:b/>
          <w:bCs/>
        </w:rPr>
        <w:t>e</w:t>
      </w:r>
      <w:r w:rsidRPr="00903F01">
        <w:rPr>
          <w:rFonts w:ascii="Calibri" w:hAnsi="Calibri" w:cs="Calibri"/>
          <w:b/>
          <w:bCs/>
        </w:rPr>
        <w:t xml:space="preserve">fficacy in </w:t>
      </w:r>
      <w:r w:rsidR="00DF1570" w:rsidRPr="00903F01">
        <w:rPr>
          <w:rFonts w:ascii="Calibri" w:hAnsi="Calibri" w:cs="Calibri"/>
          <w:b/>
          <w:bCs/>
        </w:rPr>
        <w:t>p</w:t>
      </w:r>
      <w:r w:rsidRPr="00903F01">
        <w:rPr>
          <w:rFonts w:ascii="Calibri" w:hAnsi="Calibri" w:cs="Calibri"/>
          <w:b/>
          <w:bCs/>
        </w:rPr>
        <w:t xml:space="preserve">reventing </w:t>
      </w:r>
      <w:r w:rsidR="00DF1570" w:rsidRPr="00903F01">
        <w:rPr>
          <w:rFonts w:ascii="Calibri" w:hAnsi="Calibri" w:cs="Calibri"/>
          <w:b/>
          <w:bCs/>
        </w:rPr>
        <w:t>h</w:t>
      </w:r>
      <w:r w:rsidRPr="00903F01">
        <w:rPr>
          <w:rFonts w:ascii="Calibri" w:hAnsi="Calibri" w:cs="Calibri"/>
          <w:b/>
          <w:bCs/>
        </w:rPr>
        <w:t>ospitali</w:t>
      </w:r>
      <w:r w:rsidR="00066D8A" w:rsidRPr="00903F01">
        <w:rPr>
          <w:rFonts w:ascii="Calibri" w:hAnsi="Calibri" w:cs="Calibri"/>
          <w:b/>
          <w:bCs/>
        </w:rPr>
        <w:t>s</w:t>
      </w:r>
      <w:r w:rsidRPr="00903F01">
        <w:rPr>
          <w:rFonts w:ascii="Calibri" w:hAnsi="Calibri" w:cs="Calibri"/>
          <w:b/>
          <w:bCs/>
        </w:rPr>
        <w:t xml:space="preserve">ation due to VCD </w:t>
      </w:r>
      <w:r w:rsidR="00427111" w:rsidRPr="00903F01">
        <w:rPr>
          <w:rFonts w:ascii="Calibri" w:hAnsi="Calibri" w:cs="Calibri"/>
          <w:b/>
          <w:bCs/>
        </w:rPr>
        <w:t>f</w:t>
      </w:r>
      <w:r w:rsidRPr="00903F01">
        <w:rPr>
          <w:rFonts w:ascii="Calibri" w:hAnsi="Calibri" w:cs="Calibri"/>
          <w:b/>
          <w:bCs/>
        </w:rPr>
        <w:t xml:space="preserve">ever, VCD </w:t>
      </w:r>
      <w:r w:rsidR="00DF1570" w:rsidRPr="00903F01">
        <w:rPr>
          <w:rFonts w:ascii="Calibri" w:hAnsi="Calibri" w:cs="Calibri"/>
          <w:b/>
          <w:bCs/>
        </w:rPr>
        <w:t>f</w:t>
      </w:r>
      <w:r w:rsidRPr="00903F01">
        <w:rPr>
          <w:rFonts w:ascii="Calibri" w:hAnsi="Calibri" w:cs="Calibri"/>
          <w:b/>
          <w:bCs/>
        </w:rPr>
        <w:t xml:space="preserve">ever by </w:t>
      </w:r>
      <w:r w:rsidR="00DF1570" w:rsidRPr="00903F01">
        <w:rPr>
          <w:rFonts w:ascii="Calibri" w:hAnsi="Calibri" w:cs="Calibri"/>
          <w:b/>
          <w:bCs/>
        </w:rPr>
        <w:t>d</w:t>
      </w:r>
      <w:r w:rsidRPr="00903F01">
        <w:rPr>
          <w:rFonts w:ascii="Calibri" w:hAnsi="Calibri" w:cs="Calibri"/>
          <w:b/>
          <w:bCs/>
        </w:rPr>
        <w:t xml:space="preserve">engue </w:t>
      </w:r>
      <w:r w:rsidR="00DF1570" w:rsidRPr="00903F01">
        <w:rPr>
          <w:rFonts w:ascii="Calibri" w:hAnsi="Calibri" w:cs="Calibri"/>
          <w:b/>
          <w:bCs/>
        </w:rPr>
        <w:t>s</w:t>
      </w:r>
      <w:r w:rsidRPr="00903F01">
        <w:rPr>
          <w:rFonts w:ascii="Calibri" w:hAnsi="Calibri" w:cs="Calibri"/>
          <w:b/>
          <w:bCs/>
        </w:rPr>
        <w:t xml:space="preserve">erotype, VCD </w:t>
      </w:r>
      <w:r w:rsidR="00B83D0E" w:rsidRPr="00903F01">
        <w:rPr>
          <w:rFonts w:ascii="Calibri" w:hAnsi="Calibri" w:cs="Calibri"/>
          <w:b/>
          <w:bCs/>
        </w:rPr>
        <w:t>f</w:t>
      </w:r>
      <w:r w:rsidRPr="00903F01">
        <w:rPr>
          <w:rFonts w:ascii="Calibri" w:hAnsi="Calibri" w:cs="Calibri"/>
          <w:b/>
          <w:bCs/>
        </w:rPr>
        <w:t xml:space="preserve">ever by </w:t>
      </w:r>
      <w:r w:rsidR="00B83D0E" w:rsidRPr="00903F01">
        <w:rPr>
          <w:rFonts w:ascii="Calibri" w:hAnsi="Calibri" w:cs="Calibri"/>
          <w:b/>
          <w:bCs/>
        </w:rPr>
        <w:t>b</w:t>
      </w:r>
      <w:r w:rsidRPr="00903F01">
        <w:rPr>
          <w:rFonts w:ascii="Calibri" w:hAnsi="Calibri" w:cs="Calibri"/>
          <w:b/>
          <w:bCs/>
        </w:rPr>
        <w:t xml:space="preserve">aseline </w:t>
      </w:r>
      <w:r w:rsidR="00B83D0E" w:rsidRPr="00903F01">
        <w:rPr>
          <w:rFonts w:ascii="Calibri" w:hAnsi="Calibri" w:cs="Calibri"/>
          <w:b/>
          <w:bCs/>
        </w:rPr>
        <w:t>d</w:t>
      </w:r>
      <w:r w:rsidRPr="00903F01">
        <w:rPr>
          <w:rFonts w:ascii="Calibri" w:hAnsi="Calibri" w:cs="Calibri"/>
          <w:b/>
          <w:bCs/>
        </w:rPr>
        <w:t xml:space="preserve">engue </w:t>
      </w:r>
      <w:r w:rsidR="00B83D0E" w:rsidRPr="00903F01">
        <w:rPr>
          <w:rFonts w:ascii="Calibri" w:hAnsi="Calibri" w:cs="Calibri"/>
          <w:b/>
          <w:bCs/>
        </w:rPr>
        <w:t>s</w:t>
      </w:r>
      <w:r w:rsidRPr="00903F01">
        <w:rPr>
          <w:rFonts w:ascii="Calibri" w:hAnsi="Calibri" w:cs="Calibri"/>
          <w:b/>
          <w:bCs/>
        </w:rPr>
        <w:t xml:space="preserve">erostatus, </w:t>
      </w:r>
      <w:r w:rsidR="00B83D0E" w:rsidRPr="00903F01">
        <w:rPr>
          <w:rFonts w:ascii="Calibri" w:hAnsi="Calibri" w:cs="Calibri"/>
          <w:b/>
          <w:bCs/>
        </w:rPr>
        <w:t>s</w:t>
      </w:r>
      <w:r w:rsidRPr="00903F01">
        <w:rPr>
          <w:rFonts w:ascii="Calibri" w:hAnsi="Calibri" w:cs="Calibri"/>
          <w:b/>
          <w:bCs/>
        </w:rPr>
        <w:t xml:space="preserve">evere </w:t>
      </w:r>
      <w:r w:rsidR="00B83D0E" w:rsidRPr="00903F01">
        <w:rPr>
          <w:rFonts w:ascii="Calibri" w:hAnsi="Calibri" w:cs="Calibri"/>
          <w:b/>
          <w:bCs/>
        </w:rPr>
        <w:t>f</w:t>
      </w:r>
      <w:r w:rsidRPr="00903F01">
        <w:rPr>
          <w:rFonts w:ascii="Calibri" w:hAnsi="Calibri" w:cs="Calibri"/>
          <w:b/>
          <w:bCs/>
        </w:rPr>
        <w:t xml:space="preserve">orms of </w:t>
      </w:r>
      <w:r w:rsidR="00B83D0E" w:rsidRPr="00903F01">
        <w:rPr>
          <w:rFonts w:ascii="Calibri" w:hAnsi="Calibri" w:cs="Calibri"/>
          <w:b/>
          <w:bCs/>
        </w:rPr>
        <w:t>d</w:t>
      </w:r>
      <w:r w:rsidRPr="00903F01">
        <w:rPr>
          <w:rFonts w:ascii="Calibri" w:hAnsi="Calibri" w:cs="Calibri"/>
          <w:b/>
          <w:bCs/>
        </w:rPr>
        <w:t xml:space="preserve">engue from 30 </w:t>
      </w:r>
      <w:r w:rsidR="00B83D0E" w:rsidRPr="00903F01">
        <w:rPr>
          <w:rFonts w:ascii="Calibri" w:hAnsi="Calibri" w:cs="Calibri"/>
          <w:b/>
          <w:bCs/>
        </w:rPr>
        <w:t>d</w:t>
      </w:r>
      <w:r w:rsidRPr="00903F01">
        <w:rPr>
          <w:rFonts w:ascii="Calibri" w:hAnsi="Calibri" w:cs="Calibri"/>
          <w:b/>
          <w:bCs/>
        </w:rPr>
        <w:t xml:space="preserve">ays to 18 </w:t>
      </w:r>
      <w:r w:rsidR="00B83D0E" w:rsidRPr="00903F01">
        <w:rPr>
          <w:rFonts w:ascii="Calibri" w:hAnsi="Calibri" w:cs="Calibri"/>
          <w:b/>
          <w:bCs/>
        </w:rPr>
        <w:t>m</w:t>
      </w:r>
      <w:r w:rsidRPr="00903F01">
        <w:rPr>
          <w:rFonts w:ascii="Calibri" w:hAnsi="Calibri" w:cs="Calibri"/>
          <w:b/>
          <w:bCs/>
        </w:rPr>
        <w:t xml:space="preserve">onths </w:t>
      </w:r>
      <w:r w:rsidR="00B83D0E" w:rsidRPr="00903F01">
        <w:rPr>
          <w:rFonts w:ascii="Calibri" w:hAnsi="Calibri" w:cs="Calibri"/>
          <w:b/>
          <w:bCs/>
        </w:rPr>
        <w:t>p</w:t>
      </w:r>
      <w:r w:rsidRPr="00903F01">
        <w:rPr>
          <w:rFonts w:ascii="Calibri" w:hAnsi="Calibri" w:cs="Calibri"/>
          <w:b/>
          <w:bCs/>
        </w:rPr>
        <w:t xml:space="preserve">ost </w:t>
      </w:r>
      <w:r w:rsidR="00B83D0E" w:rsidRPr="00903F01">
        <w:rPr>
          <w:rFonts w:ascii="Calibri" w:hAnsi="Calibri" w:cs="Calibri"/>
          <w:b/>
          <w:bCs/>
        </w:rPr>
        <w:t>s</w:t>
      </w:r>
      <w:r w:rsidRPr="00903F01">
        <w:rPr>
          <w:rFonts w:ascii="Calibri" w:hAnsi="Calibri" w:cs="Calibri"/>
          <w:b/>
          <w:bCs/>
        </w:rPr>
        <w:t xml:space="preserve">econd </w:t>
      </w:r>
      <w:r w:rsidR="00B83D0E" w:rsidRPr="00903F01">
        <w:rPr>
          <w:rFonts w:ascii="Calibri" w:hAnsi="Calibri" w:cs="Calibri"/>
          <w:b/>
          <w:bCs/>
        </w:rPr>
        <w:t>v</w:t>
      </w:r>
      <w:r w:rsidRPr="00903F01">
        <w:rPr>
          <w:rFonts w:ascii="Calibri" w:hAnsi="Calibri" w:cs="Calibri"/>
          <w:b/>
          <w:bCs/>
        </w:rPr>
        <w:t xml:space="preserve">accination in </w:t>
      </w:r>
      <w:r w:rsidR="00B83D0E" w:rsidRPr="00903F01">
        <w:rPr>
          <w:rFonts w:ascii="Calibri" w:hAnsi="Calibri" w:cs="Calibri"/>
          <w:b/>
          <w:bCs/>
        </w:rPr>
        <w:t>s</w:t>
      </w:r>
      <w:r w:rsidRPr="00903F01">
        <w:rPr>
          <w:rFonts w:ascii="Calibri" w:hAnsi="Calibri" w:cs="Calibri"/>
          <w:b/>
          <w:bCs/>
        </w:rPr>
        <w:t>tudy DEN-301 (</w:t>
      </w:r>
      <w:r w:rsidR="002A6D63" w:rsidRPr="00903F01">
        <w:rPr>
          <w:rFonts w:ascii="Calibri" w:hAnsi="Calibri" w:cs="Calibri"/>
          <w:b/>
          <w:bCs/>
        </w:rPr>
        <w:t>P</w:t>
      </w:r>
      <w:r w:rsidRPr="00903F01">
        <w:rPr>
          <w:rFonts w:ascii="Calibri" w:hAnsi="Calibri" w:cs="Calibri"/>
          <w:b/>
          <w:bCs/>
        </w:rPr>
        <w:t xml:space="preserve">er </w:t>
      </w:r>
      <w:r w:rsidR="002A6D63" w:rsidRPr="00903F01">
        <w:rPr>
          <w:rFonts w:ascii="Calibri" w:hAnsi="Calibri" w:cs="Calibri"/>
          <w:b/>
          <w:bCs/>
        </w:rPr>
        <w:t>P</w:t>
      </w:r>
      <w:r w:rsidRPr="00903F01">
        <w:rPr>
          <w:rFonts w:ascii="Calibri" w:hAnsi="Calibri" w:cs="Calibri"/>
          <w:b/>
          <w:bCs/>
        </w:rPr>
        <w:t xml:space="preserve">rotocol </w:t>
      </w:r>
      <w:r w:rsidR="002A6D63" w:rsidRPr="00903F01">
        <w:rPr>
          <w:rFonts w:ascii="Calibri" w:hAnsi="Calibri" w:cs="Calibri"/>
          <w:b/>
          <w:bCs/>
        </w:rPr>
        <w:t>S</w:t>
      </w:r>
      <w:r w:rsidRPr="00903F01">
        <w:rPr>
          <w:rFonts w:ascii="Calibri" w:hAnsi="Calibri" w:cs="Calibri"/>
          <w:b/>
          <w:bCs/>
        </w:rPr>
        <w:t>et)</w:t>
      </w:r>
    </w:p>
    <w:bookmarkEnd w:id="13"/>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87"/>
        <w:gridCol w:w="1756"/>
        <w:gridCol w:w="1808"/>
      </w:tblGrid>
      <w:tr w:rsidR="000C3178" w:rsidRPr="00903F01" w14:paraId="5644010A" w14:textId="77777777" w:rsidTr="00C8241C">
        <w:trPr>
          <w:tblHeader/>
        </w:trPr>
        <w:tc>
          <w:tcPr>
            <w:tcW w:w="3823" w:type="dxa"/>
          </w:tcPr>
          <w:p w14:paraId="11C33A29" w14:textId="77777777" w:rsidR="005F2CA5" w:rsidRPr="00903F01" w:rsidRDefault="005F2CA5" w:rsidP="005503B4">
            <w:pPr>
              <w:spacing w:before="40" w:after="40"/>
              <w:rPr>
                <w:rFonts w:ascii="Calibri" w:hAnsi="Calibri" w:cs="Calibri"/>
                <w:b/>
              </w:rPr>
            </w:pPr>
          </w:p>
        </w:tc>
        <w:tc>
          <w:tcPr>
            <w:tcW w:w="1787" w:type="dxa"/>
          </w:tcPr>
          <w:p w14:paraId="099AFFA7" w14:textId="388A1554" w:rsidR="005F2CA5" w:rsidRPr="00903F01" w:rsidRDefault="698DB309" w:rsidP="005503B4">
            <w:pPr>
              <w:spacing w:before="40" w:after="40"/>
              <w:jc w:val="center"/>
              <w:rPr>
                <w:rFonts w:ascii="Calibri" w:hAnsi="Calibri" w:cs="Calibri"/>
                <w:b/>
                <w:bCs/>
              </w:rPr>
            </w:pPr>
            <w:r w:rsidRPr="595E2B2E">
              <w:rPr>
                <w:rFonts w:ascii="Calibri" w:hAnsi="Calibri" w:cs="Calibri"/>
                <w:b/>
                <w:bCs/>
              </w:rPr>
              <w:t>QDENDA</w:t>
            </w:r>
            <w:r w:rsidR="3544CC8A">
              <w:br/>
            </w:r>
            <w:r w:rsidRPr="595E2B2E">
              <w:rPr>
                <w:rFonts w:ascii="Calibri" w:hAnsi="Calibri" w:cs="Calibri"/>
                <w:b/>
                <w:bCs/>
              </w:rPr>
              <w:t>N = 12</w:t>
            </w:r>
            <w:r w:rsidR="00C165D4" w:rsidRPr="595E2B2E">
              <w:rPr>
                <w:rFonts w:ascii="Calibri" w:hAnsi="Calibri" w:cs="Calibri"/>
                <w:b/>
                <w:bCs/>
              </w:rPr>
              <w:t>,</w:t>
            </w:r>
            <w:r w:rsidRPr="595E2B2E">
              <w:rPr>
                <w:rFonts w:ascii="Calibri" w:hAnsi="Calibri" w:cs="Calibri"/>
                <w:b/>
                <w:bCs/>
              </w:rPr>
              <w:t>700</w:t>
            </w:r>
            <w:r w:rsidRPr="595E2B2E">
              <w:rPr>
                <w:rFonts w:ascii="Calibri" w:hAnsi="Calibri" w:cs="Calibri"/>
                <w:b/>
                <w:bCs/>
                <w:vertAlign w:val="superscript"/>
              </w:rPr>
              <w:t>a</w:t>
            </w:r>
          </w:p>
        </w:tc>
        <w:tc>
          <w:tcPr>
            <w:tcW w:w="1756" w:type="dxa"/>
          </w:tcPr>
          <w:p w14:paraId="1A4E6B75" w14:textId="37E0041B" w:rsidR="005F2CA5" w:rsidRPr="00903F01" w:rsidRDefault="005F2CA5" w:rsidP="005503B4">
            <w:pPr>
              <w:spacing w:before="40" w:after="40"/>
              <w:jc w:val="center"/>
              <w:rPr>
                <w:rFonts w:ascii="Calibri" w:hAnsi="Calibri" w:cs="Calibri"/>
                <w:b/>
                <w:bCs/>
              </w:rPr>
            </w:pPr>
            <w:r w:rsidRPr="00903F01">
              <w:rPr>
                <w:rFonts w:ascii="Calibri" w:hAnsi="Calibri" w:cs="Calibri"/>
                <w:b/>
                <w:bCs/>
              </w:rPr>
              <w:t>Placebo</w:t>
            </w:r>
            <w:r w:rsidR="00505248" w:rsidRPr="00903F01">
              <w:rPr>
                <w:rFonts w:ascii="Calibri" w:hAnsi="Calibri" w:cs="Calibri"/>
                <w:b/>
                <w:bCs/>
              </w:rPr>
              <w:br/>
            </w:r>
            <w:r w:rsidRPr="00903F01">
              <w:rPr>
                <w:rFonts w:ascii="Calibri" w:hAnsi="Calibri" w:cs="Calibri"/>
                <w:b/>
                <w:bCs/>
              </w:rPr>
              <w:t>N = 6</w:t>
            </w:r>
            <w:r w:rsidR="00D574FF" w:rsidRPr="00903F01">
              <w:rPr>
                <w:rFonts w:ascii="Calibri" w:hAnsi="Calibri" w:cs="Calibri"/>
                <w:b/>
                <w:bCs/>
              </w:rPr>
              <w:t>,</w:t>
            </w:r>
            <w:r w:rsidRPr="00903F01">
              <w:rPr>
                <w:rFonts w:ascii="Calibri" w:hAnsi="Calibri" w:cs="Calibri"/>
                <w:b/>
                <w:bCs/>
              </w:rPr>
              <w:t>316</w:t>
            </w:r>
            <w:r w:rsidRPr="00903F01">
              <w:rPr>
                <w:rFonts w:ascii="Calibri" w:hAnsi="Calibri" w:cs="Calibri"/>
                <w:b/>
                <w:bCs/>
                <w:vertAlign w:val="superscript"/>
              </w:rPr>
              <w:t>a</w:t>
            </w:r>
          </w:p>
        </w:tc>
        <w:tc>
          <w:tcPr>
            <w:tcW w:w="1808" w:type="dxa"/>
          </w:tcPr>
          <w:p w14:paraId="4D7D2D69" w14:textId="72059520" w:rsidR="005F2CA5" w:rsidRPr="00903F01" w:rsidRDefault="007928FD" w:rsidP="005503B4">
            <w:pPr>
              <w:spacing w:before="40" w:after="40"/>
              <w:jc w:val="center"/>
              <w:rPr>
                <w:rFonts w:ascii="Calibri" w:hAnsi="Calibri" w:cs="Calibri"/>
                <w:b/>
              </w:rPr>
            </w:pPr>
            <w:r w:rsidRPr="00903F01">
              <w:rPr>
                <w:rFonts w:ascii="Calibri" w:hAnsi="Calibri" w:cs="Calibri"/>
                <w:b/>
              </w:rPr>
              <w:t xml:space="preserve">VE </w:t>
            </w:r>
            <w:r w:rsidR="00AF2C29" w:rsidRPr="00903F01">
              <w:rPr>
                <w:rFonts w:ascii="Calibri" w:hAnsi="Calibri" w:cs="Calibri"/>
                <w:b/>
              </w:rPr>
              <w:br/>
            </w:r>
            <w:r w:rsidRPr="00903F01">
              <w:rPr>
                <w:rFonts w:ascii="Calibri" w:hAnsi="Calibri" w:cs="Calibri"/>
                <w:b/>
              </w:rPr>
              <w:t>(95%</w:t>
            </w:r>
            <w:r w:rsidR="005F28F4" w:rsidRPr="00903F01">
              <w:rPr>
                <w:rFonts w:ascii="Calibri" w:hAnsi="Calibri" w:cs="Calibri"/>
                <w:b/>
              </w:rPr>
              <w:t xml:space="preserve"> </w:t>
            </w:r>
            <w:r w:rsidRPr="00903F01">
              <w:rPr>
                <w:rFonts w:ascii="Calibri" w:hAnsi="Calibri" w:cs="Calibri"/>
                <w:b/>
              </w:rPr>
              <w:t>CI)</w:t>
            </w:r>
          </w:p>
        </w:tc>
      </w:tr>
      <w:tr w:rsidR="005F2CA5" w:rsidRPr="00903F01" w14:paraId="314E40C1" w14:textId="77777777" w:rsidTr="00C8241C">
        <w:tc>
          <w:tcPr>
            <w:tcW w:w="9174" w:type="dxa"/>
            <w:gridSpan w:val="4"/>
          </w:tcPr>
          <w:p w14:paraId="1DDC8E5D" w14:textId="5C0D92D4" w:rsidR="005F2CA5" w:rsidRPr="00903F01" w:rsidRDefault="00CB4E6F" w:rsidP="005503B4">
            <w:pPr>
              <w:spacing w:before="40" w:after="40"/>
              <w:rPr>
                <w:rFonts w:ascii="Calibri" w:hAnsi="Calibri" w:cs="Calibri"/>
                <w:b/>
              </w:rPr>
            </w:pPr>
            <w:r w:rsidRPr="00903F01">
              <w:rPr>
                <w:rFonts w:ascii="Calibri" w:hAnsi="Calibri" w:cs="Calibri"/>
                <w:b/>
              </w:rPr>
              <w:t>VE in preventing hospitali</w:t>
            </w:r>
            <w:r w:rsidR="00F910D1" w:rsidRPr="00903F01">
              <w:rPr>
                <w:rFonts w:ascii="Calibri" w:hAnsi="Calibri" w:cs="Calibri"/>
                <w:b/>
              </w:rPr>
              <w:t>s</w:t>
            </w:r>
            <w:r w:rsidRPr="00903F01">
              <w:rPr>
                <w:rFonts w:ascii="Calibri" w:hAnsi="Calibri" w:cs="Calibri"/>
                <w:b/>
              </w:rPr>
              <w:t>ations due to VCD fever</w:t>
            </w:r>
            <w:r w:rsidRPr="00903F01">
              <w:rPr>
                <w:rFonts w:ascii="Calibri" w:hAnsi="Calibri" w:cs="Calibri"/>
                <w:b/>
                <w:vertAlign w:val="superscript"/>
              </w:rPr>
              <w:t>b</w:t>
            </w:r>
            <w:r w:rsidRPr="00903F01">
              <w:rPr>
                <w:rFonts w:ascii="Calibri" w:hAnsi="Calibri" w:cs="Calibri"/>
                <w:b/>
              </w:rPr>
              <w:t>, n (%)</w:t>
            </w:r>
          </w:p>
        </w:tc>
      </w:tr>
      <w:tr w:rsidR="00DA6761" w:rsidRPr="00903F01" w14:paraId="2B504EAD" w14:textId="77777777" w:rsidTr="00C8241C">
        <w:tc>
          <w:tcPr>
            <w:tcW w:w="3823" w:type="dxa"/>
          </w:tcPr>
          <w:p w14:paraId="22170415" w14:textId="4A113484" w:rsidR="00DA6761" w:rsidRPr="00903F01" w:rsidRDefault="00DA6761" w:rsidP="005503B4">
            <w:pPr>
              <w:spacing w:before="40" w:after="40"/>
              <w:rPr>
                <w:rFonts w:ascii="Calibri" w:hAnsi="Calibri" w:cs="Calibri"/>
                <w:bCs/>
              </w:rPr>
            </w:pPr>
            <w:r w:rsidRPr="00903F01">
              <w:rPr>
                <w:rFonts w:ascii="Calibri" w:hAnsi="Calibri" w:cs="Calibri"/>
                <w:bCs/>
              </w:rPr>
              <w:t>Hospitalisation</w:t>
            </w:r>
            <w:r w:rsidR="00BD4AD5" w:rsidRPr="00903F01">
              <w:rPr>
                <w:rFonts w:ascii="Calibri" w:hAnsi="Calibri" w:cs="Calibri"/>
                <w:bCs/>
              </w:rPr>
              <w:t>s</w:t>
            </w:r>
            <w:r w:rsidRPr="00903F01">
              <w:rPr>
                <w:rFonts w:ascii="Calibri" w:hAnsi="Calibri" w:cs="Calibri"/>
                <w:bCs/>
              </w:rPr>
              <w:t xml:space="preserve"> due to VCD fever</w:t>
            </w:r>
            <w:r w:rsidR="005E4B20" w:rsidRPr="00903F01">
              <w:rPr>
                <w:rFonts w:ascii="Calibri" w:hAnsi="Calibri" w:cs="Calibri"/>
                <w:bCs/>
                <w:vertAlign w:val="superscript"/>
              </w:rPr>
              <w:t>c</w:t>
            </w:r>
            <w:r w:rsidRPr="00903F01">
              <w:rPr>
                <w:rFonts w:ascii="Calibri" w:hAnsi="Calibri" w:cs="Calibri"/>
                <w:bCs/>
              </w:rPr>
              <w:t xml:space="preserve"> </w:t>
            </w:r>
          </w:p>
        </w:tc>
        <w:tc>
          <w:tcPr>
            <w:tcW w:w="1787" w:type="dxa"/>
            <w:vAlign w:val="center"/>
          </w:tcPr>
          <w:p w14:paraId="6804568B" w14:textId="4B4E8FC5" w:rsidR="00DA6761" w:rsidRPr="00903F01" w:rsidRDefault="00DA6761" w:rsidP="005503B4">
            <w:pPr>
              <w:spacing w:before="40" w:after="40"/>
              <w:jc w:val="center"/>
              <w:rPr>
                <w:rFonts w:ascii="Calibri" w:hAnsi="Calibri" w:cs="Calibri"/>
                <w:bCs/>
              </w:rPr>
            </w:pPr>
            <w:r w:rsidRPr="00903F01">
              <w:rPr>
                <w:rFonts w:ascii="Calibri" w:hAnsi="Calibri" w:cs="Calibri"/>
                <w:color w:val="000000" w:themeColor="text1"/>
                <w:lang w:val="en-US" w:eastAsia="zh-CN"/>
              </w:rPr>
              <w:t>13 (0.1)</w:t>
            </w:r>
          </w:p>
        </w:tc>
        <w:tc>
          <w:tcPr>
            <w:tcW w:w="1756" w:type="dxa"/>
            <w:vAlign w:val="center"/>
          </w:tcPr>
          <w:p w14:paraId="09790630" w14:textId="1FEE618B" w:rsidR="00DA6761" w:rsidRPr="00903F01" w:rsidRDefault="00DA6761" w:rsidP="005503B4">
            <w:pPr>
              <w:spacing w:before="40" w:after="40"/>
              <w:jc w:val="center"/>
              <w:rPr>
                <w:rFonts w:ascii="Calibri" w:hAnsi="Calibri" w:cs="Calibri"/>
                <w:bCs/>
              </w:rPr>
            </w:pPr>
            <w:r w:rsidRPr="00903F01">
              <w:rPr>
                <w:rFonts w:ascii="Calibri" w:hAnsi="Calibri" w:cs="Calibri"/>
                <w:color w:val="000000"/>
                <w:lang w:val="en-US" w:eastAsia="zh-CN"/>
              </w:rPr>
              <w:t>66 (1.0)</w:t>
            </w:r>
          </w:p>
        </w:tc>
        <w:tc>
          <w:tcPr>
            <w:tcW w:w="1808" w:type="dxa"/>
            <w:vAlign w:val="center"/>
          </w:tcPr>
          <w:p w14:paraId="02EF244D" w14:textId="6ECFE5FA" w:rsidR="00DA6761" w:rsidRPr="00903F01" w:rsidRDefault="00DA6761" w:rsidP="005503B4">
            <w:pPr>
              <w:spacing w:before="40" w:after="40"/>
              <w:jc w:val="center"/>
              <w:rPr>
                <w:rFonts w:ascii="Calibri" w:hAnsi="Calibri" w:cs="Calibri"/>
                <w:bCs/>
              </w:rPr>
            </w:pPr>
            <w:r w:rsidRPr="00903F01">
              <w:rPr>
                <w:rFonts w:ascii="Calibri" w:hAnsi="Calibri" w:cs="Calibri"/>
                <w:color w:val="000000"/>
                <w:lang w:val="en-US" w:eastAsia="zh-CN"/>
              </w:rPr>
              <w:t>90.4 (82.6, 94.7)</w:t>
            </w:r>
            <w:r w:rsidR="005E4B20" w:rsidRPr="00903F01">
              <w:rPr>
                <w:rFonts w:ascii="Calibri" w:hAnsi="Calibri" w:cs="Calibri"/>
                <w:color w:val="000000"/>
                <w:vertAlign w:val="superscript"/>
                <w:lang w:val="en-US" w:eastAsia="zh-CN"/>
              </w:rPr>
              <w:t>d</w:t>
            </w:r>
          </w:p>
        </w:tc>
      </w:tr>
      <w:tr w:rsidR="00DA6761" w:rsidRPr="00903F01" w14:paraId="661A7985" w14:textId="77777777" w:rsidTr="00C8241C">
        <w:tc>
          <w:tcPr>
            <w:tcW w:w="9174" w:type="dxa"/>
            <w:gridSpan w:val="4"/>
          </w:tcPr>
          <w:p w14:paraId="4067B869" w14:textId="10395552" w:rsidR="00DA6761" w:rsidRPr="00903F01" w:rsidRDefault="00DA6761" w:rsidP="005503B4">
            <w:pPr>
              <w:spacing w:before="40" w:after="40"/>
              <w:rPr>
                <w:rFonts w:ascii="Calibri" w:hAnsi="Calibri" w:cs="Calibri"/>
                <w:b/>
              </w:rPr>
            </w:pPr>
            <w:r w:rsidRPr="00903F01">
              <w:rPr>
                <w:rFonts w:ascii="Calibri" w:hAnsi="Calibri" w:cs="Calibri"/>
                <w:b/>
              </w:rPr>
              <w:t xml:space="preserve">VE in preventing </w:t>
            </w:r>
            <w:r w:rsidR="007160E5" w:rsidRPr="00903F01">
              <w:rPr>
                <w:rFonts w:ascii="Calibri" w:hAnsi="Calibri" w:cs="Calibri"/>
                <w:b/>
              </w:rPr>
              <w:t xml:space="preserve">VCD fever by dengue serotype, </w:t>
            </w:r>
            <w:r w:rsidRPr="00903F01">
              <w:rPr>
                <w:rFonts w:ascii="Calibri" w:hAnsi="Calibri" w:cs="Calibri"/>
                <w:b/>
              </w:rPr>
              <w:t>n (%)</w:t>
            </w:r>
          </w:p>
        </w:tc>
      </w:tr>
      <w:tr w:rsidR="00F910D1" w:rsidRPr="00903F01" w14:paraId="7F6E5340" w14:textId="77777777" w:rsidTr="00C8241C">
        <w:tc>
          <w:tcPr>
            <w:tcW w:w="3823" w:type="dxa"/>
            <w:vAlign w:val="center"/>
          </w:tcPr>
          <w:p w14:paraId="42E71F3D" w14:textId="56ED6B20" w:rsidR="00F910D1" w:rsidRPr="00903F01" w:rsidRDefault="00F910D1" w:rsidP="005503B4">
            <w:pPr>
              <w:spacing w:before="40" w:after="40"/>
              <w:rPr>
                <w:rFonts w:ascii="Calibri" w:hAnsi="Calibri" w:cs="Calibri"/>
                <w:bCs/>
              </w:rPr>
            </w:pPr>
            <w:r w:rsidRPr="00903F01">
              <w:rPr>
                <w:rFonts w:ascii="Calibri" w:hAnsi="Calibri" w:cs="Calibri"/>
                <w:color w:val="000000"/>
                <w:lang w:val="en-US" w:eastAsia="zh-CN"/>
              </w:rPr>
              <w:t>VCD fever caused by DENV-1</w:t>
            </w:r>
          </w:p>
        </w:tc>
        <w:tc>
          <w:tcPr>
            <w:tcW w:w="1787" w:type="dxa"/>
            <w:vAlign w:val="center"/>
          </w:tcPr>
          <w:p w14:paraId="37A63037" w14:textId="4DE6577E" w:rsidR="00F910D1" w:rsidRPr="00903F01" w:rsidRDefault="00F910D1" w:rsidP="005503B4">
            <w:pPr>
              <w:spacing w:before="40" w:after="40"/>
              <w:jc w:val="center"/>
              <w:rPr>
                <w:rFonts w:ascii="Calibri" w:hAnsi="Calibri" w:cs="Calibri"/>
                <w:bCs/>
              </w:rPr>
            </w:pPr>
            <w:r w:rsidRPr="00903F01">
              <w:rPr>
                <w:rFonts w:ascii="Calibri" w:hAnsi="Calibri" w:cs="Calibri"/>
                <w:color w:val="000000"/>
                <w:lang w:val="en-US" w:eastAsia="zh-CN"/>
              </w:rPr>
              <w:t>38 (0.3)</w:t>
            </w:r>
          </w:p>
        </w:tc>
        <w:tc>
          <w:tcPr>
            <w:tcW w:w="1756" w:type="dxa"/>
            <w:vAlign w:val="center"/>
          </w:tcPr>
          <w:p w14:paraId="7D948BA3" w14:textId="18B76633" w:rsidR="00F910D1" w:rsidRPr="00903F01" w:rsidRDefault="00F910D1" w:rsidP="005503B4">
            <w:pPr>
              <w:spacing w:before="40" w:after="40"/>
              <w:jc w:val="center"/>
              <w:rPr>
                <w:rFonts w:ascii="Calibri" w:hAnsi="Calibri" w:cs="Calibri"/>
                <w:bCs/>
              </w:rPr>
            </w:pPr>
            <w:r w:rsidRPr="00903F01">
              <w:rPr>
                <w:rFonts w:ascii="Calibri" w:hAnsi="Calibri" w:cs="Calibri"/>
                <w:color w:val="000000"/>
                <w:lang w:val="en-US" w:eastAsia="zh-CN"/>
              </w:rPr>
              <w:t>62 (1.0)</w:t>
            </w:r>
          </w:p>
        </w:tc>
        <w:tc>
          <w:tcPr>
            <w:tcW w:w="1808" w:type="dxa"/>
            <w:vAlign w:val="center"/>
          </w:tcPr>
          <w:p w14:paraId="46BDEE5D" w14:textId="4ED87BCE" w:rsidR="00F910D1" w:rsidRPr="00903F01" w:rsidRDefault="00F910D1" w:rsidP="005503B4">
            <w:pPr>
              <w:spacing w:before="40" w:after="40"/>
              <w:jc w:val="center"/>
              <w:rPr>
                <w:rFonts w:ascii="Calibri" w:hAnsi="Calibri" w:cs="Calibri"/>
                <w:bCs/>
              </w:rPr>
            </w:pPr>
            <w:r w:rsidRPr="00903F01">
              <w:rPr>
                <w:rFonts w:ascii="Calibri" w:hAnsi="Calibri" w:cs="Calibri"/>
                <w:color w:val="000000"/>
                <w:lang w:val="en-US" w:eastAsia="zh-CN"/>
              </w:rPr>
              <w:t>69.8 (54.8, 79.9)</w:t>
            </w:r>
          </w:p>
        </w:tc>
      </w:tr>
      <w:tr w:rsidR="00F910D1" w:rsidRPr="00903F01" w14:paraId="448ED59E" w14:textId="77777777" w:rsidTr="00C8241C">
        <w:tc>
          <w:tcPr>
            <w:tcW w:w="3823" w:type="dxa"/>
            <w:vAlign w:val="center"/>
          </w:tcPr>
          <w:p w14:paraId="467CCCEA" w14:textId="6D339612" w:rsidR="00F910D1" w:rsidRPr="00903F01" w:rsidRDefault="00F910D1" w:rsidP="005503B4">
            <w:pPr>
              <w:spacing w:before="40" w:after="40"/>
              <w:rPr>
                <w:rFonts w:ascii="Calibri" w:hAnsi="Calibri" w:cs="Calibri"/>
                <w:bCs/>
              </w:rPr>
            </w:pPr>
            <w:r w:rsidRPr="00903F01">
              <w:rPr>
                <w:rFonts w:ascii="Calibri" w:hAnsi="Calibri" w:cs="Calibri"/>
                <w:color w:val="000000"/>
                <w:lang w:val="en-US" w:eastAsia="zh-CN"/>
              </w:rPr>
              <w:t>VCD fever caused by DENV-2</w:t>
            </w:r>
          </w:p>
        </w:tc>
        <w:tc>
          <w:tcPr>
            <w:tcW w:w="1787" w:type="dxa"/>
            <w:vAlign w:val="center"/>
          </w:tcPr>
          <w:p w14:paraId="3CCE00DA" w14:textId="03450C1D" w:rsidR="00F910D1" w:rsidRPr="00903F01" w:rsidRDefault="00F910D1" w:rsidP="005503B4">
            <w:pPr>
              <w:spacing w:before="40" w:after="40"/>
              <w:jc w:val="center"/>
              <w:rPr>
                <w:rFonts w:ascii="Calibri" w:hAnsi="Calibri" w:cs="Calibri"/>
                <w:bCs/>
              </w:rPr>
            </w:pPr>
            <w:r w:rsidRPr="00903F01">
              <w:rPr>
                <w:rFonts w:ascii="Calibri" w:hAnsi="Calibri" w:cs="Calibri"/>
                <w:color w:val="000000"/>
                <w:lang w:val="en-US" w:eastAsia="zh-CN"/>
              </w:rPr>
              <w:t>8 (&lt;</w:t>
            </w:r>
            <w:r w:rsidR="00505248" w:rsidRPr="00903F01">
              <w:rPr>
                <w:rFonts w:ascii="Calibri" w:hAnsi="Calibri" w:cs="Calibri"/>
                <w:color w:val="000000"/>
                <w:lang w:val="en-US" w:eastAsia="zh-CN"/>
              </w:rPr>
              <w:t xml:space="preserve"> </w:t>
            </w:r>
            <w:r w:rsidRPr="00903F01">
              <w:rPr>
                <w:rFonts w:ascii="Calibri" w:hAnsi="Calibri" w:cs="Calibri"/>
                <w:color w:val="000000"/>
                <w:lang w:val="en-US" w:eastAsia="zh-CN"/>
              </w:rPr>
              <w:t>0.1)</w:t>
            </w:r>
          </w:p>
        </w:tc>
        <w:tc>
          <w:tcPr>
            <w:tcW w:w="1756" w:type="dxa"/>
            <w:vAlign w:val="center"/>
          </w:tcPr>
          <w:p w14:paraId="46038EDA" w14:textId="7AD4BED7" w:rsidR="00F910D1" w:rsidRPr="00903F01" w:rsidRDefault="00F910D1" w:rsidP="005503B4">
            <w:pPr>
              <w:spacing w:before="40" w:after="40"/>
              <w:jc w:val="center"/>
              <w:rPr>
                <w:rFonts w:ascii="Calibri" w:hAnsi="Calibri" w:cs="Calibri"/>
                <w:bCs/>
              </w:rPr>
            </w:pPr>
            <w:r w:rsidRPr="00903F01">
              <w:rPr>
                <w:rFonts w:ascii="Calibri" w:hAnsi="Calibri" w:cs="Calibri"/>
                <w:color w:val="000000"/>
                <w:lang w:val="en-US" w:eastAsia="zh-CN"/>
              </w:rPr>
              <w:t>80 (1.3)</w:t>
            </w:r>
          </w:p>
        </w:tc>
        <w:tc>
          <w:tcPr>
            <w:tcW w:w="1808" w:type="dxa"/>
            <w:vAlign w:val="center"/>
          </w:tcPr>
          <w:p w14:paraId="118C0B01" w14:textId="4EAA2CA0" w:rsidR="00F910D1" w:rsidRPr="00903F01" w:rsidRDefault="00F910D1" w:rsidP="005503B4">
            <w:pPr>
              <w:spacing w:before="40" w:after="40"/>
              <w:jc w:val="center"/>
              <w:rPr>
                <w:rFonts w:ascii="Calibri" w:hAnsi="Calibri" w:cs="Calibri"/>
                <w:bCs/>
              </w:rPr>
            </w:pPr>
            <w:r w:rsidRPr="00903F01">
              <w:rPr>
                <w:rFonts w:ascii="Calibri" w:hAnsi="Calibri" w:cs="Calibri"/>
                <w:color w:val="000000"/>
                <w:lang w:val="en-US" w:eastAsia="zh-CN"/>
              </w:rPr>
              <w:t>95.1 (89.9, 97.6)</w:t>
            </w:r>
          </w:p>
        </w:tc>
      </w:tr>
      <w:tr w:rsidR="00F910D1" w:rsidRPr="00903F01" w14:paraId="0CCD5B13" w14:textId="77777777" w:rsidTr="00C8241C">
        <w:tc>
          <w:tcPr>
            <w:tcW w:w="3823" w:type="dxa"/>
            <w:vAlign w:val="center"/>
          </w:tcPr>
          <w:p w14:paraId="36A5E757" w14:textId="6F111C82" w:rsidR="00F910D1" w:rsidRPr="00903F01" w:rsidRDefault="00F910D1" w:rsidP="005503B4">
            <w:pPr>
              <w:spacing w:before="40" w:after="40"/>
              <w:rPr>
                <w:rFonts w:ascii="Calibri" w:hAnsi="Calibri" w:cs="Calibri"/>
                <w:bCs/>
              </w:rPr>
            </w:pPr>
            <w:r w:rsidRPr="00903F01">
              <w:rPr>
                <w:rFonts w:ascii="Calibri" w:hAnsi="Calibri" w:cs="Calibri"/>
                <w:color w:val="000000"/>
                <w:lang w:val="en-US" w:eastAsia="zh-CN"/>
              </w:rPr>
              <w:t>VCD fever caused by DENV-3</w:t>
            </w:r>
          </w:p>
        </w:tc>
        <w:tc>
          <w:tcPr>
            <w:tcW w:w="1787" w:type="dxa"/>
            <w:vAlign w:val="center"/>
          </w:tcPr>
          <w:p w14:paraId="15A8BF63" w14:textId="717ECCF7" w:rsidR="00F910D1" w:rsidRPr="00903F01" w:rsidRDefault="00F910D1" w:rsidP="005503B4">
            <w:pPr>
              <w:spacing w:before="40" w:after="40"/>
              <w:jc w:val="center"/>
              <w:rPr>
                <w:rFonts w:ascii="Calibri" w:hAnsi="Calibri" w:cs="Calibri"/>
                <w:bCs/>
              </w:rPr>
            </w:pPr>
            <w:r w:rsidRPr="00903F01">
              <w:rPr>
                <w:rFonts w:ascii="Calibri" w:hAnsi="Calibri" w:cs="Calibri"/>
                <w:color w:val="000000"/>
                <w:lang w:val="en-US" w:eastAsia="zh-CN"/>
              </w:rPr>
              <w:t>63 (0.5)</w:t>
            </w:r>
          </w:p>
        </w:tc>
        <w:tc>
          <w:tcPr>
            <w:tcW w:w="1756" w:type="dxa"/>
            <w:vAlign w:val="center"/>
          </w:tcPr>
          <w:p w14:paraId="05C2F716" w14:textId="288A0D94" w:rsidR="00F910D1" w:rsidRPr="00903F01" w:rsidRDefault="00F910D1" w:rsidP="005503B4">
            <w:pPr>
              <w:spacing w:before="40" w:after="40"/>
              <w:jc w:val="center"/>
              <w:rPr>
                <w:rFonts w:ascii="Calibri" w:hAnsi="Calibri" w:cs="Calibri"/>
                <w:bCs/>
              </w:rPr>
            </w:pPr>
            <w:r w:rsidRPr="00903F01">
              <w:rPr>
                <w:rFonts w:ascii="Calibri" w:hAnsi="Calibri" w:cs="Calibri"/>
                <w:color w:val="000000"/>
                <w:lang w:val="en-US" w:eastAsia="zh-CN"/>
              </w:rPr>
              <w:t>60 (0.9)</w:t>
            </w:r>
          </w:p>
        </w:tc>
        <w:tc>
          <w:tcPr>
            <w:tcW w:w="1808" w:type="dxa"/>
            <w:vAlign w:val="center"/>
          </w:tcPr>
          <w:p w14:paraId="238DAA5C" w14:textId="5337A554" w:rsidR="00F910D1" w:rsidRPr="00903F01" w:rsidRDefault="00F910D1" w:rsidP="005503B4">
            <w:pPr>
              <w:spacing w:before="40" w:after="40"/>
              <w:jc w:val="center"/>
              <w:rPr>
                <w:rFonts w:ascii="Calibri" w:hAnsi="Calibri" w:cs="Calibri"/>
                <w:bCs/>
              </w:rPr>
            </w:pPr>
            <w:r w:rsidRPr="00903F01">
              <w:rPr>
                <w:rFonts w:ascii="Calibri" w:hAnsi="Calibri" w:cs="Calibri"/>
                <w:color w:val="000000"/>
                <w:lang w:val="en-US" w:eastAsia="zh-CN"/>
              </w:rPr>
              <w:t>48.9 (27.2, 64.1)</w:t>
            </w:r>
          </w:p>
        </w:tc>
      </w:tr>
      <w:tr w:rsidR="00F910D1" w:rsidRPr="00903F01" w14:paraId="6E165CC1" w14:textId="77777777" w:rsidTr="00C8241C">
        <w:tc>
          <w:tcPr>
            <w:tcW w:w="3823" w:type="dxa"/>
            <w:vAlign w:val="center"/>
          </w:tcPr>
          <w:p w14:paraId="3D2B9E9A" w14:textId="7E7F9DAF" w:rsidR="00F910D1" w:rsidRPr="00903F01" w:rsidRDefault="00F910D1" w:rsidP="005503B4">
            <w:pPr>
              <w:spacing w:before="40" w:after="40"/>
              <w:rPr>
                <w:rFonts w:ascii="Calibri" w:hAnsi="Calibri" w:cs="Calibri"/>
                <w:bCs/>
              </w:rPr>
            </w:pPr>
            <w:r w:rsidRPr="00903F01">
              <w:rPr>
                <w:rFonts w:ascii="Calibri" w:hAnsi="Calibri" w:cs="Calibri"/>
                <w:color w:val="000000"/>
                <w:lang w:val="en-US" w:eastAsia="zh-CN"/>
              </w:rPr>
              <w:t>VCD fever caused by DENV-4</w:t>
            </w:r>
          </w:p>
        </w:tc>
        <w:tc>
          <w:tcPr>
            <w:tcW w:w="1787" w:type="dxa"/>
            <w:vAlign w:val="center"/>
          </w:tcPr>
          <w:p w14:paraId="4D704459" w14:textId="4C1CADD1" w:rsidR="00F910D1" w:rsidRPr="00903F01" w:rsidRDefault="00F910D1" w:rsidP="005503B4">
            <w:pPr>
              <w:spacing w:before="40" w:after="40"/>
              <w:jc w:val="center"/>
              <w:rPr>
                <w:rFonts w:ascii="Calibri" w:hAnsi="Calibri" w:cs="Calibri"/>
                <w:bCs/>
              </w:rPr>
            </w:pPr>
            <w:r w:rsidRPr="00903F01">
              <w:rPr>
                <w:rFonts w:ascii="Calibri" w:hAnsi="Calibri" w:cs="Calibri"/>
                <w:color w:val="000000"/>
                <w:lang w:val="en-US" w:eastAsia="zh-CN"/>
              </w:rPr>
              <w:t>5 (&lt;</w:t>
            </w:r>
            <w:r w:rsidR="00505248" w:rsidRPr="00903F01">
              <w:rPr>
                <w:rFonts w:ascii="Calibri" w:hAnsi="Calibri" w:cs="Calibri"/>
                <w:color w:val="000000"/>
                <w:lang w:val="en-US" w:eastAsia="zh-CN"/>
              </w:rPr>
              <w:t xml:space="preserve"> </w:t>
            </w:r>
            <w:r w:rsidRPr="00903F01">
              <w:rPr>
                <w:rFonts w:ascii="Calibri" w:hAnsi="Calibri" w:cs="Calibri"/>
                <w:color w:val="000000"/>
                <w:lang w:val="en-US" w:eastAsia="zh-CN"/>
              </w:rPr>
              <w:t>0.1)</w:t>
            </w:r>
          </w:p>
        </w:tc>
        <w:tc>
          <w:tcPr>
            <w:tcW w:w="1756" w:type="dxa"/>
            <w:vAlign w:val="center"/>
          </w:tcPr>
          <w:p w14:paraId="66FAF255" w14:textId="781C9D3B" w:rsidR="00F910D1" w:rsidRPr="00903F01" w:rsidRDefault="00F910D1" w:rsidP="005503B4">
            <w:pPr>
              <w:spacing w:before="40" w:after="40"/>
              <w:jc w:val="center"/>
              <w:rPr>
                <w:rFonts w:ascii="Calibri" w:hAnsi="Calibri" w:cs="Calibri"/>
                <w:bCs/>
              </w:rPr>
            </w:pPr>
            <w:r w:rsidRPr="00903F01">
              <w:rPr>
                <w:rFonts w:ascii="Calibri" w:hAnsi="Calibri" w:cs="Calibri"/>
                <w:color w:val="000000"/>
                <w:lang w:val="en-US" w:eastAsia="zh-CN"/>
              </w:rPr>
              <w:t>5 (&lt;</w:t>
            </w:r>
            <w:r w:rsidR="00505248" w:rsidRPr="00903F01">
              <w:rPr>
                <w:rFonts w:ascii="Calibri" w:hAnsi="Calibri" w:cs="Calibri"/>
                <w:color w:val="000000"/>
                <w:lang w:val="en-US" w:eastAsia="zh-CN"/>
              </w:rPr>
              <w:t xml:space="preserve"> </w:t>
            </w:r>
            <w:r w:rsidRPr="00903F01">
              <w:rPr>
                <w:rFonts w:ascii="Calibri" w:hAnsi="Calibri" w:cs="Calibri"/>
                <w:color w:val="000000"/>
                <w:lang w:val="en-US" w:eastAsia="zh-CN"/>
              </w:rPr>
              <w:t>0.1)</w:t>
            </w:r>
          </w:p>
        </w:tc>
        <w:tc>
          <w:tcPr>
            <w:tcW w:w="1808" w:type="dxa"/>
            <w:vAlign w:val="center"/>
          </w:tcPr>
          <w:p w14:paraId="442F8537" w14:textId="57FC0CD2" w:rsidR="00F910D1" w:rsidRPr="00903F01" w:rsidRDefault="00F910D1" w:rsidP="005503B4">
            <w:pPr>
              <w:spacing w:before="40" w:after="40"/>
              <w:jc w:val="center"/>
              <w:rPr>
                <w:rFonts w:ascii="Calibri" w:hAnsi="Calibri" w:cs="Calibri"/>
                <w:bCs/>
              </w:rPr>
            </w:pPr>
            <w:r w:rsidRPr="00903F01">
              <w:rPr>
                <w:rFonts w:ascii="Calibri" w:hAnsi="Calibri" w:cs="Calibri"/>
                <w:color w:val="000000"/>
                <w:lang w:val="en-US" w:eastAsia="zh-CN"/>
              </w:rPr>
              <w:t>51.0 (-69.4, 85.8)</w:t>
            </w:r>
          </w:p>
        </w:tc>
      </w:tr>
      <w:tr w:rsidR="00F910D1" w:rsidRPr="00903F01" w14:paraId="2790856D" w14:textId="77777777" w:rsidTr="00C8241C">
        <w:tc>
          <w:tcPr>
            <w:tcW w:w="9174" w:type="dxa"/>
            <w:gridSpan w:val="4"/>
          </w:tcPr>
          <w:p w14:paraId="5C64F179" w14:textId="2AE66633" w:rsidR="00F910D1" w:rsidRPr="00903F01" w:rsidRDefault="00F910D1" w:rsidP="005503B4">
            <w:pPr>
              <w:spacing w:before="40" w:after="40"/>
              <w:rPr>
                <w:rFonts w:ascii="Calibri" w:hAnsi="Calibri" w:cs="Calibri"/>
                <w:b/>
              </w:rPr>
            </w:pPr>
            <w:r w:rsidRPr="00903F01">
              <w:rPr>
                <w:rFonts w:ascii="Calibri" w:hAnsi="Calibri" w:cs="Calibri"/>
                <w:b/>
              </w:rPr>
              <w:t xml:space="preserve">VE in preventing </w:t>
            </w:r>
            <w:r w:rsidR="007160E5" w:rsidRPr="00903F01">
              <w:rPr>
                <w:rFonts w:ascii="Calibri" w:hAnsi="Calibri" w:cs="Calibri"/>
                <w:b/>
              </w:rPr>
              <w:t>VCD fever by baseline dengue serostatus</w:t>
            </w:r>
            <w:r w:rsidRPr="00903F01">
              <w:rPr>
                <w:rFonts w:ascii="Calibri" w:hAnsi="Calibri" w:cs="Calibri"/>
                <w:b/>
              </w:rPr>
              <w:t>, n (%)</w:t>
            </w:r>
          </w:p>
        </w:tc>
      </w:tr>
      <w:tr w:rsidR="004B00F1" w:rsidRPr="00903F01" w14:paraId="2F4EA713" w14:textId="77777777" w:rsidTr="00C8241C">
        <w:tc>
          <w:tcPr>
            <w:tcW w:w="3823" w:type="dxa"/>
            <w:vAlign w:val="center"/>
          </w:tcPr>
          <w:p w14:paraId="6E5B7199" w14:textId="23C2E44D" w:rsidR="004B00F1" w:rsidRPr="00903F01" w:rsidRDefault="004B00F1" w:rsidP="005503B4">
            <w:pPr>
              <w:spacing w:before="40" w:after="40"/>
              <w:rPr>
                <w:rFonts w:ascii="Calibri" w:hAnsi="Calibri" w:cs="Calibri"/>
                <w:bCs/>
              </w:rPr>
            </w:pPr>
            <w:r w:rsidRPr="00903F01">
              <w:rPr>
                <w:rFonts w:ascii="Calibri" w:hAnsi="Calibri" w:cs="Calibri"/>
                <w:color w:val="000000"/>
                <w:lang w:val="en-US" w:eastAsia="zh-CN"/>
              </w:rPr>
              <w:t>VCD fever in all subjects</w:t>
            </w:r>
          </w:p>
        </w:tc>
        <w:tc>
          <w:tcPr>
            <w:tcW w:w="1787" w:type="dxa"/>
            <w:vAlign w:val="center"/>
          </w:tcPr>
          <w:p w14:paraId="4521F3F7" w14:textId="3DAF536C" w:rsidR="004B00F1" w:rsidRPr="00903F01" w:rsidRDefault="004B00F1" w:rsidP="005503B4">
            <w:pPr>
              <w:spacing w:before="40" w:after="40"/>
              <w:jc w:val="center"/>
              <w:rPr>
                <w:rFonts w:ascii="Calibri" w:hAnsi="Calibri" w:cs="Calibri"/>
                <w:bCs/>
              </w:rPr>
            </w:pPr>
            <w:r w:rsidRPr="00903F01">
              <w:rPr>
                <w:rFonts w:ascii="Calibri" w:hAnsi="Calibri" w:cs="Calibri"/>
                <w:color w:val="000000"/>
                <w:lang w:val="en-US" w:eastAsia="zh-CN"/>
              </w:rPr>
              <w:t>114 (0.9)</w:t>
            </w:r>
          </w:p>
        </w:tc>
        <w:tc>
          <w:tcPr>
            <w:tcW w:w="1756" w:type="dxa"/>
            <w:vAlign w:val="center"/>
          </w:tcPr>
          <w:p w14:paraId="42992E76" w14:textId="0F5A00A8" w:rsidR="004B00F1" w:rsidRPr="00903F01" w:rsidRDefault="004B00F1" w:rsidP="005503B4">
            <w:pPr>
              <w:spacing w:before="40" w:after="40"/>
              <w:jc w:val="center"/>
              <w:rPr>
                <w:rFonts w:ascii="Calibri" w:hAnsi="Calibri" w:cs="Calibri"/>
                <w:bCs/>
              </w:rPr>
            </w:pPr>
            <w:r w:rsidRPr="00903F01">
              <w:rPr>
                <w:rFonts w:ascii="Calibri" w:hAnsi="Calibri" w:cs="Calibri"/>
                <w:color w:val="000000"/>
                <w:lang w:val="en-US" w:eastAsia="zh-CN"/>
              </w:rPr>
              <w:t>206 (3.3)</w:t>
            </w:r>
          </w:p>
        </w:tc>
        <w:tc>
          <w:tcPr>
            <w:tcW w:w="1808" w:type="dxa"/>
            <w:vAlign w:val="center"/>
          </w:tcPr>
          <w:p w14:paraId="099835A5" w14:textId="17034A72" w:rsidR="004B00F1" w:rsidRPr="00903F01" w:rsidRDefault="004B00F1" w:rsidP="005503B4">
            <w:pPr>
              <w:spacing w:before="40" w:after="40"/>
              <w:jc w:val="center"/>
              <w:rPr>
                <w:rFonts w:ascii="Calibri" w:hAnsi="Calibri" w:cs="Calibri"/>
                <w:bCs/>
              </w:rPr>
            </w:pPr>
            <w:r w:rsidRPr="00903F01">
              <w:rPr>
                <w:rFonts w:ascii="Calibri" w:hAnsi="Calibri" w:cs="Calibri"/>
                <w:color w:val="000000"/>
                <w:lang w:val="en-US" w:eastAsia="zh-CN"/>
              </w:rPr>
              <w:t>73.3 (66.5, 78.8)</w:t>
            </w:r>
          </w:p>
        </w:tc>
      </w:tr>
      <w:tr w:rsidR="004B00F1" w:rsidRPr="00903F01" w14:paraId="6024CF1F" w14:textId="77777777" w:rsidTr="00C8241C">
        <w:tc>
          <w:tcPr>
            <w:tcW w:w="3823" w:type="dxa"/>
            <w:vAlign w:val="center"/>
          </w:tcPr>
          <w:p w14:paraId="776C5D37" w14:textId="7EE7A0EC" w:rsidR="004B00F1" w:rsidRPr="00903F01" w:rsidRDefault="004B00F1" w:rsidP="005503B4">
            <w:pPr>
              <w:spacing w:before="40" w:after="40"/>
              <w:rPr>
                <w:rFonts w:ascii="Calibri" w:hAnsi="Calibri" w:cs="Calibri"/>
                <w:bCs/>
              </w:rPr>
            </w:pPr>
            <w:r w:rsidRPr="00903F01">
              <w:rPr>
                <w:rFonts w:ascii="Calibri" w:hAnsi="Calibri" w:cs="Calibri"/>
                <w:color w:val="000000"/>
                <w:lang w:val="en-US" w:eastAsia="zh-CN"/>
              </w:rPr>
              <w:lastRenderedPageBreak/>
              <w:t>VCD fever in baseline seropositive</w:t>
            </w:r>
          </w:p>
        </w:tc>
        <w:tc>
          <w:tcPr>
            <w:tcW w:w="1787" w:type="dxa"/>
            <w:vAlign w:val="center"/>
          </w:tcPr>
          <w:p w14:paraId="1340F49B" w14:textId="159A21FF" w:rsidR="004B00F1" w:rsidRPr="00903F01" w:rsidRDefault="004B00F1" w:rsidP="005503B4">
            <w:pPr>
              <w:spacing w:before="40" w:after="40"/>
              <w:jc w:val="center"/>
              <w:rPr>
                <w:rFonts w:ascii="Calibri" w:hAnsi="Calibri" w:cs="Calibri"/>
                <w:bCs/>
              </w:rPr>
            </w:pPr>
            <w:r w:rsidRPr="00903F01">
              <w:rPr>
                <w:rFonts w:ascii="Calibri" w:hAnsi="Calibri" w:cs="Calibri"/>
                <w:color w:val="000000"/>
                <w:lang w:val="en-US" w:eastAsia="zh-CN"/>
              </w:rPr>
              <w:t>75 (0.8)</w:t>
            </w:r>
          </w:p>
        </w:tc>
        <w:tc>
          <w:tcPr>
            <w:tcW w:w="1756" w:type="dxa"/>
            <w:vAlign w:val="center"/>
          </w:tcPr>
          <w:p w14:paraId="3DF487E5" w14:textId="6A0C1C72" w:rsidR="004B00F1" w:rsidRPr="00903F01" w:rsidRDefault="004B00F1" w:rsidP="005503B4">
            <w:pPr>
              <w:spacing w:before="40" w:after="40"/>
              <w:jc w:val="center"/>
              <w:rPr>
                <w:rFonts w:ascii="Calibri" w:hAnsi="Calibri" w:cs="Calibri"/>
                <w:bCs/>
              </w:rPr>
            </w:pPr>
            <w:r w:rsidRPr="00903F01">
              <w:rPr>
                <w:rFonts w:ascii="Calibri" w:hAnsi="Calibri" w:cs="Calibri"/>
                <w:color w:val="000000"/>
                <w:lang w:val="en-US" w:eastAsia="zh-CN"/>
              </w:rPr>
              <w:t>150 (3.3)</w:t>
            </w:r>
          </w:p>
        </w:tc>
        <w:tc>
          <w:tcPr>
            <w:tcW w:w="1808" w:type="dxa"/>
            <w:vAlign w:val="center"/>
          </w:tcPr>
          <w:p w14:paraId="690E2EC3" w14:textId="0463DBD1" w:rsidR="004B00F1" w:rsidRPr="00903F01" w:rsidRDefault="004B00F1" w:rsidP="005503B4">
            <w:pPr>
              <w:spacing w:before="40" w:after="40"/>
              <w:jc w:val="center"/>
              <w:rPr>
                <w:rFonts w:ascii="Calibri" w:hAnsi="Calibri" w:cs="Calibri"/>
                <w:bCs/>
              </w:rPr>
            </w:pPr>
            <w:r w:rsidRPr="00903F01">
              <w:rPr>
                <w:rFonts w:ascii="Calibri" w:hAnsi="Calibri" w:cs="Calibri"/>
                <w:color w:val="000000"/>
                <w:lang w:val="en-US" w:eastAsia="zh-CN"/>
              </w:rPr>
              <w:t>76.1 (68.5, 81.9)</w:t>
            </w:r>
          </w:p>
        </w:tc>
      </w:tr>
      <w:tr w:rsidR="004B00F1" w:rsidRPr="00903F01" w14:paraId="37AE69F0" w14:textId="77777777" w:rsidTr="00C8241C">
        <w:tc>
          <w:tcPr>
            <w:tcW w:w="3823" w:type="dxa"/>
            <w:vAlign w:val="center"/>
          </w:tcPr>
          <w:p w14:paraId="7F2AC1C2" w14:textId="443A57DA" w:rsidR="004B00F1" w:rsidRPr="00903F01" w:rsidRDefault="004B00F1" w:rsidP="005503B4">
            <w:pPr>
              <w:spacing w:before="40" w:after="40"/>
              <w:rPr>
                <w:rFonts w:ascii="Calibri" w:hAnsi="Calibri" w:cs="Calibri"/>
                <w:bCs/>
              </w:rPr>
            </w:pPr>
            <w:r w:rsidRPr="00903F01">
              <w:rPr>
                <w:rFonts w:ascii="Calibri" w:hAnsi="Calibri" w:cs="Calibri"/>
                <w:color w:val="000000"/>
                <w:lang w:val="en-US" w:eastAsia="zh-CN"/>
              </w:rPr>
              <w:t>VCD fever in baseline seronegative</w:t>
            </w:r>
          </w:p>
        </w:tc>
        <w:tc>
          <w:tcPr>
            <w:tcW w:w="1787" w:type="dxa"/>
            <w:vAlign w:val="center"/>
          </w:tcPr>
          <w:p w14:paraId="26582617" w14:textId="11A09418" w:rsidR="004B00F1" w:rsidRPr="00903F01" w:rsidRDefault="004B00F1" w:rsidP="005503B4">
            <w:pPr>
              <w:spacing w:before="40" w:after="40"/>
              <w:jc w:val="center"/>
              <w:rPr>
                <w:rFonts w:ascii="Calibri" w:hAnsi="Calibri" w:cs="Calibri"/>
                <w:bCs/>
              </w:rPr>
            </w:pPr>
            <w:r w:rsidRPr="00903F01">
              <w:rPr>
                <w:rFonts w:ascii="Calibri" w:hAnsi="Calibri" w:cs="Calibri"/>
                <w:color w:val="000000"/>
                <w:lang w:val="en-US" w:eastAsia="zh-CN"/>
              </w:rPr>
              <w:t>39 (1.1)</w:t>
            </w:r>
          </w:p>
        </w:tc>
        <w:tc>
          <w:tcPr>
            <w:tcW w:w="1756" w:type="dxa"/>
            <w:vAlign w:val="center"/>
          </w:tcPr>
          <w:p w14:paraId="1EBA0884" w14:textId="2E354218" w:rsidR="004B00F1" w:rsidRPr="00903F01" w:rsidRDefault="004B00F1" w:rsidP="005503B4">
            <w:pPr>
              <w:spacing w:before="40" w:after="40"/>
              <w:jc w:val="center"/>
              <w:rPr>
                <w:rFonts w:ascii="Calibri" w:hAnsi="Calibri" w:cs="Calibri"/>
                <w:bCs/>
              </w:rPr>
            </w:pPr>
            <w:r w:rsidRPr="00903F01">
              <w:rPr>
                <w:rFonts w:ascii="Calibri" w:hAnsi="Calibri" w:cs="Calibri"/>
                <w:color w:val="000000"/>
                <w:lang w:val="en-US" w:eastAsia="zh-CN"/>
              </w:rPr>
              <w:t>56 (3.2)</w:t>
            </w:r>
          </w:p>
        </w:tc>
        <w:tc>
          <w:tcPr>
            <w:tcW w:w="1808" w:type="dxa"/>
            <w:vAlign w:val="center"/>
          </w:tcPr>
          <w:p w14:paraId="61E5605B" w14:textId="3470AB37" w:rsidR="004B00F1" w:rsidRPr="00903F01" w:rsidRDefault="004B00F1" w:rsidP="005503B4">
            <w:pPr>
              <w:spacing w:before="40" w:after="40"/>
              <w:jc w:val="center"/>
              <w:rPr>
                <w:rFonts w:ascii="Calibri" w:hAnsi="Calibri" w:cs="Calibri"/>
                <w:bCs/>
              </w:rPr>
            </w:pPr>
            <w:r w:rsidRPr="00903F01">
              <w:rPr>
                <w:rFonts w:ascii="Calibri" w:hAnsi="Calibri" w:cs="Calibri"/>
                <w:color w:val="000000"/>
                <w:lang w:val="en-US" w:eastAsia="zh-CN"/>
              </w:rPr>
              <w:t>66.2 (49.1, 77.5)</w:t>
            </w:r>
          </w:p>
        </w:tc>
      </w:tr>
      <w:tr w:rsidR="00F910D1" w:rsidRPr="00903F01" w14:paraId="2536FB72" w14:textId="77777777" w:rsidTr="00C8241C">
        <w:tc>
          <w:tcPr>
            <w:tcW w:w="9174" w:type="dxa"/>
            <w:gridSpan w:val="4"/>
          </w:tcPr>
          <w:p w14:paraId="462F720B" w14:textId="111FA159" w:rsidR="00F910D1" w:rsidRPr="00903F01" w:rsidRDefault="00F910D1" w:rsidP="000A4DDA">
            <w:pPr>
              <w:keepNext/>
              <w:spacing w:before="40" w:after="40"/>
              <w:rPr>
                <w:rFonts w:ascii="Calibri" w:hAnsi="Calibri" w:cs="Calibri"/>
                <w:b/>
              </w:rPr>
            </w:pPr>
            <w:r w:rsidRPr="00903F01">
              <w:rPr>
                <w:rFonts w:ascii="Calibri" w:hAnsi="Calibri" w:cs="Calibri"/>
                <w:b/>
              </w:rPr>
              <w:t xml:space="preserve">VE in preventing </w:t>
            </w:r>
            <w:r w:rsidR="00494A23" w:rsidRPr="00903F01">
              <w:rPr>
                <w:rFonts w:ascii="Calibri" w:hAnsi="Calibri" w:cs="Calibri"/>
                <w:b/>
              </w:rPr>
              <w:t>DHF induced by any dengue serotype</w:t>
            </w:r>
            <w:r w:rsidRPr="00903F01">
              <w:rPr>
                <w:rFonts w:ascii="Calibri" w:hAnsi="Calibri" w:cs="Calibri"/>
                <w:b/>
              </w:rPr>
              <w:t>, n (%)</w:t>
            </w:r>
          </w:p>
        </w:tc>
      </w:tr>
      <w:tr w:rsidR="008D79D3" w:rsidRPr="00903F01" w14:paraId="6041E301" w14:textId="77777777" w:rsidTr="00C8241C">
        <w:tc>
          <w:tcPr>
            <w:tcW w:w="3823" w:type="dxa"/>
            <w:vAlign w:val="center"/>
          </w:tcPr>
          <w:p w14:paraId="49590A06" w14:textId="4D277A54" w:rsidR="008D79D3" w:rsidRPr="00903F01" w:rsidRDefault="008D79D3" w:rsidP="000A4DDA">
            <w:pPr>
              <w:keepNext/>
              <w:spacing w:before="40" w:after="40"/>
              <w:rPr>
                <w:rFonts w:ascii="Calibri" w:hAnsi="Calibri" w:cs="Calibri"/>
                <w:bCs/>
              </w:rPr>
            </w:pPr>
            <w:r w:rsidRPr="00903F01">
              <w:rPr>
                <w:rFonts w:ascii="Calibri" w:hAnsi="Calibri" w:cs="Calibri"/>
                <w:color w:val="000000"/>
                <w:lang w:val="en-US" w:eastAsia="zh-CN"/>
              </w:rPr>
              <w:t xml:space="preserve">Overall </w:t>
            </w:r>
          </w:p>
        </w:tc>
        <w:tc>
          <w:tcPr>
            <w:tcW w:w="1787" w:type="dxa"/>
            <w:vAlign w:val="center"/>
          </w:tcPr>
          <w:p w14:paraId="77E25833" w14:textId="0AEE5834" w:rsidR="008D79D3" w:rsidRPr="00903F01" w:rsidRDefault="008D79D3" w:rsidP="000A4DDA">
            <w:pPr>
              <w:keepNext/>
              <w:spacing w:before="40" w:after="40"/>
              <w:jc w:val="center"/>
              <w:rPr>
                <w:rFonts w:ascii="Calibri" w:hAnsi="Calibri" w:cs="Calibri"/>
                <w:bCs/>
              </w:rPr>
            </w:pPr>
            <w:r w:rsidRPr="00903F01">
              <w:rPr>
                <w:rFonts w:ascii="Calibri" w:hAnsi="Calibri" w:cs="Calibri"/>
                <w:color w:val="000000"/>
                <w:lang w:val="en-US" w:eastAsia="zh-CN"/>
              </w:rPr>
              <w:t>2 (&lt;</w:t>
            </w:r>
            <w:r w:rsidR="00505248" w:rsidRPr="00903F01">
              <w:rPr>
                <w:rFonts w:ascii="Calibri" w:hAnsi="Calibri" w:cs="Calibri"/>
                <w:color w:val="000000"/>
                <w:lang w:val="en-US" w:eastAsia="zh-CN"/>
              </w:rPr>
              <w:t xml:space="preserve"> </w:t>
            </w:r>
            <w:r w:rsidRPr="00903F01">
              <w:rPr>
                <w:rFonts w:ascii="Calibri" w:hAnsi="Calibri" w:cs="Calibri"/>
                <w:color w:val="000000"/>
                <w:lang w:val="en-US" w:eastAsia="zh-CN"/>
              </w:rPr>
              <w:t>0.1)</w:t>
            </w:r>
          </w:p>
        </w:tc>
        <w:tc>
          <w:tcPr>
            <w:tcW w:w="1756" w:type="dxa"/>
            <w:vAlign w:val="center"/>
          </w:tcPr>
          <w:p w14:paraId="415E9C6E" w14:textId="5C387DA9" w:rsidR="008D79D3" w:rsidRPr="00903F01" w:rsidRDefault="008D79D3" w:rsidP="000A4DDA">
            <w:pPr>
              <w:keepNext/>
              <w:spacing w:before="40" w:after="40"/>
              <w:jc w:val="center"/>
              <w:rPr>
                <w:rFonts w:ascii="Calibri" w:hAnsi="Calibri" w:cs="Calibri"/>
                <w:bCs/>
              </w:rPr>
            </w:pPr>
            <w:r w:rsidRPr="00903F01">
              <w:rPr>
                <w:rFonts w:ascii="Calibri" w:hAnsi="Calibri" w:cs="Calibri"/>
                <w:color w:val="000000"/>
                <w:lang w:val="en-US" w:eastAsia="zh-CN"/>
              </w:rPr>
              <w:t>7 (0.1)</w:t>
            </w:r>
          </w:p>
        </w:tc>
        <w:tc>
          <w:tcPr>
            <w:tcW w:w="1808" w:type="dxa"/>
            <w:vAlign w:val="center"/>
          </w:tcPr>
          <w:p w14:paraId="65A40432" w14:textId="05B4E5E6" w:rsidR="008D79D3" w:rsidRPr="00903F01" w:rsidRDefault="008D79D3" w:rsidP="000A4DDA">
            <w:pPr>
              <w:keepNext/>
              <w:spacing w:before="40" w:after="40"/>
              <w:jc w:val="center"/>
              <w:rPr>
                <w:rFonts w:ascii="Calibri" w:hAnsi="Calibri" w:cs="Calibri"/>
                <w:bCs/>
              </w:rPr>
            </w:pPr>
            <w:r w:rsidRPr="00903F01">
              <w:rPr>
                <w:rFonts w:ascii="Calibri" w:hAnsi="Calibri" w:cs="Calibri"/>
                <w:color w:val="000000"/>
                <w:lang w:val="en-US" w:eastAsia="zh-CN"/>
              </w:rPr>
              <w:t>85.9 (31.9, 97.1)</w:t>
            </w:r>
          </w:p>
        </w:tc>
      </w:tr>
      <w:tr w:rsidR="00F910D1" w:rsidRPr="00903F01" w14:paraId="754A7317" w14:textId="77777777" w:rsidTr="00C8241C">
        <w:tc>
          <w:tcPr>
            <w:tcW w:w="9174" w:type="dxa"/>
            <w:gridSpan w:val="4"/>
          </w:tcPr>
          <w:p w14:paraId="5AAE8C55" w14:textId="5E7CAC9D" w:rsidR="00F910D1" w:rsidRPr="00903F01" w:rsidRDefault="00F910D1" w:rsidP="005503B4">
            <w:pPr>
              <w:spacing w:before="40" w:after="40"/>
              <w:rPr>
                <w:rFonts w:ascii="Calibri" w:hAnsi="Calibri" w:cs="Calibri"/>
                <w:b/>
              </w:rPr>
            </w:pPr>
            <w:r w:rsidRPr="00903F01">
              <w:rPr>
                <w:rFonts w:ascii="Calibri" w:hAnsi="Calibri" w:cs="Calibri"/>
                <w:b/>
              </w:rPr>
              <w:t xml:space="preserve">VE in preventing </w:t>
            </w:r>
            <w:r w:rsidR="008D79D3" w:rsidRPr="00903F01">
              <w:rPr>
                <w:rFonts w:ascii="Calibri" w:hAnsi="Calibri" w:cs="Calibri"/>
                <w:b/>
              </w:rPr>
              <w:t xml:space="preserve">severe dengue induced by any dengue serotype, </w:t>
            </w:r>
            <w:r w:rsidRPr="00903F01">
              <w:rPr>
                <w:rFonts w:ascii="Calibri" w:hAnsi="Calibri" w:cs="Calibri"/>
                <w:b/>
              </w:rPr>
              <w:t>n (%)</w:t>
            </w:r>
          </w:p>
        </w:tc>
      </w:tr>
      <w:tr w:rsidR="003477C0" w:rsidRPr="00903F01" w14:paraId="3DE2E815" w14:textId="77777777" w:rsidTr="00C8241C">
        <w:tc>
          <w:tcPr>
            <w:tcW w:w="3823" w:type="dxa"/>
            <w:vAlign w:val="center"/>
          </w:tcPr>
          <w:p w14:paraId="442E2DDE" w14:textId="7B7BB998" w:rsidR="003477C0" w:rsidRPr="00903F01" w:rsidRDefault="003477C0" w:rsidP="005503B4">
            <w:pPr>
              <w:spacing w:before="40" w:after="40"/>
              <w:rPr>
                <w:rFonts w:ascii="Calibri" w:hAnsi="Calibri" w:cs="Calibri"/>
                <w:bCs/>
              </w:rPr>
            </w:pPr>
            <w:r w:rsidRPr="00903F01">
              <w:rPr>
                <w:rFonts w:ascii="Calibri" w:hAnsi="Calibri" w:cs="Calibri"/>
                <w:color w:val="000000"/>
                <w:lang w:val="en-US" w:eastAsia="zh-CN"/>
              </w:rPr>
              <w:t>Overall</w:t>
            </w:r>
          </w:p>
        </w:tc>
        <w:tc>
          <w:tcPr>
            <w:tcW w:w="1787" w:type="dxa"/>
            <w:vAlign w:val="center"/>
          </w:tcPr>
          <w:p w14:paraId="3AA288DF" w14:textId="74BA880D" w:rsidR="003477C0" w:rsidRPr="00903F01" w:rsidRDefault="003477C0" w:rsidP="005503B4">
            <w:pPr>
              <w:spacing w:before="40" w:after="40"/>
              <w:jc w:val="center"/>
              <w:rPr>
                <w:rFonts w:ascii="Calibri" w:hAnsi="Calibri" w:cs="Calibri"/>
                <w:bCs/>
              </w:rPr>
            </w:pPr>
            <w:r w:rsidRPr="00903F01">
              <w:rPr>
                <w:rFonts w:ascii="Calibri" w:hAnsi="Calibri" w:cs="Calibri"/>
                <w:color w:val="000000"/>
                <w:lang w:val="en-US" w:eastAsia="zh-CN"/>
              </w:rPr>
              <w:t>2 (&lt;</w:t>
            </w:r>
            <w:r w:rsidR="00505248" w:rsidRPr="00903F01">
              <w:rPr>
                <w:rFonts w:ascii="Calibri" w:hAnsi="Calibri" w:cs="Calibri"/>
                <w:color w:val="000000"/>
                <w:lang w:val="en-US" w:eastAsia="zh-CN"/>
              </w:rPr>
              <w:t xml:space="preserve"> </w:t>
            </w:r>
            <w:r w:rsidRPr="00903F01">
              <w:rPr>
                <w:rFonts w:ascii="Calibri" w:hAnsi="Calibri" w:cs="Calibri"/>
                <w:color w:val="000000"/>
                <w:lang w:val="en-US" w:eastAsia="zh-CN"/>
              </w:rPr>
              <w:t>0.1)</w:t>
            </w:r>
          </w:p>
        </w:tc>
        <w:tc>
          <w:tcPr>
            <w:tcW w:w="1756" w:type="dxa"/>
            <w:vAlign w:val="center"/>
          </w:tcPr>
          <w:p w14:paraId="0869AA15" w14:textId="33023E4B" w:rsidR="003477C0" w:rsidRPr="00903F01" w:rsidRDefault="003477C0" w:rsidP="005503B4">
            <w:pPr>
              <w:spacing w:before="40" w:after="40"/>
              <w:jc w:val="center"/>
              <w:rPr>
                <w:rFonts w:ascii="Calibri" w:hAnsi="Calibri" w:cs="Calibri"/>
                <w:bCs/>
              </w:rPr>
            </w:pPr>
            <w:r w:rsidRPr="00903F01">
              <w:rPr>
                <w:rFonts w:ascii="Calibri" w:hAnsi="Calibri" w:cs="Calibri"/>
                <w:color w:val="000000"/>
                <w:lang w:val="en-US" w:eastAsia="zh-CN"/>
              </w:rPr>
              <w:t>1 (&lt;</w:t>
            </w:r>
            <w:r w:rsidR="00505248" w:rsidRPr="00903F01">
              <w:rPr>
                <w:rFonts w:ascii="Calibri" w:hAnsi="Calibri" w:cs="Calibri"/>
                <w:color w:val="000000"/>
                <w:lang w:val="en-US" w:eastAsia="zh-CN"/>
              </w:rPr>
              <w:t xml:space="preserve"> </w:t>
            </w:r>
            <w:r w:rsidRPr="00903F01">
              <w:rPr>
                <w:rFonts w:ascii="Calibri" w:hAnsi="Calibri" w:cs="Calibri"/>
                <w:color w:val="000000"/>
                <w:lang w:val="en-US" w:eastAsia="zh-CN"/>
              </w:rPr>
              <w:t>0.1)</w:t>
            </w:r>
          </w:p>
        </w:tc>
        <w:tc>
          <w:tcPr>
            <w:tcW w:w="1808" w:type="dxa"/>
            <w:vAlign w:val="center"/>
          </w:tcPr>
          <w:p w14:paraId="58AE9DA7" w14:textId="6394AF65" w:rsidR="003477C0" w:rsidRPr="00903F01" w:rsidRDefault="003477C0" w:rsidP="005503B4">
            <w:pPr>
              <w:spacing w:before="40" w:after="40"/>
              <w:jc w:val="center"/>
              <w:rPr>
                <w:rFonts w:ascii="Calibri" w:hAnsi="Calibri" w:cs="Calibri"/>
                <w:bCs/>
              </w:rPr>
            </w:pPr>
            <w:r w:rsidRPr="00903F01">
              <w:rPr>
                <w:rFonts w:ascii="Calibri" w:hAnsi="Calibri" w:cs="Calibri"/>
                <w:color w:val="000000"/>
                <w:lang w:val="en-US" w:eastAsia="zh-CN"/>
              </w:rPr>
              <w:t>2.3 (</w:t>
            </w:r>
            <w:r w:rsidRPr="00903F01">
              <w:rPr>
                <w:rFonts w:ascii="Calibri" w:hAnsi="Calibri" w:cs="Calibri"/>
                <w:lang w:val="en-US" w:eastAsia="zh-CN"/>
              </w:rPr>
              <w:t>-977.5</w:t>
            </w:r>
            <w:r w:rsidRPr="00903F01">
              <w:rPr>
                <w:rFonts w:ascii="Calibri" w:hAnsi="Calibri" w:cs="Calibri"/>
                <w:color w:val="000000"/>
                <w:lang w:val="en-US" w:eastAsia="zh-CN"/>
              </w:rPr>
              <w:t>, 91.1)</w:t>
            </w:r>
          </w:p>
        </w:tc>
      </w:tr>
      <w:tr w:rsidR="00791B8F" w:rsidRPr="00903F01" w14:paraId="3713DD93" w14:textId="77777777" w:rsidTr="00C8241C">
        <w:tc>
          <w:tcPr>
            <w:tcW w:w="9174" w:type="dxa"/>
            <w:gridSpan w:val="4"/>
          </w:tcPr>
          <w:p w14:paraId="1E29885C" w14:textId="15D3A8F4" w:rsidR="00791B8F" w:rsidRPr="00903F01" w:rsidRDefault="00791B8F" w:rsidP="005503B4">
            <w:pPr>
              <w:keepNext/>
              <w:keepLines/>
              <w:spacing w:before="40" w:after="40"/>
              <w:rPr>
                <w:rFonts w:ascii="Calibri" w:hAnsi="Calibri" w:cs="Calibri"/>
                <w:lang w:val="en-US"/>
              </w:rPr>
            </w:pPr>
            <w:r w:rsidRPr="00903F01">
              <w:rPr>
                <w:rFonts w:ascii="Calibri" w:hAnsi="Calibri" w:cs="Calibri"/>
                <w:lang w:val="en-US"/>
              </w:rPr>
              <w:t xml:space="preserve">CI: confidence interval; </w:t>
            </w:r>
            <w:r w:rsidR="00883338" w:rsidRPr="00903F01">
              <w:rPr>
                <w:rFonts w:ascii="Calibri" w:hAnsi="Calibri" w:cs="Calibri"/>
                <w:lang w:val="en-US"/>
              </w:rPr>
              <w:t xml:space="preserve">DENV: dengue virus serotype; DHF: dengue </w:t>
            </w:r>
            <w:r w:rsidR="00883338" w:rsidRPr="00903F01">
              <w:rPr>
                <w:rFonts w:ascii="Calibri" w:hAnsi="Calibri" w:cs="Calibri"/>
                <w:bCs/>
              </w:rPr>
              <w:t xml:space="preserve">haemorrhagic fever; </w:t>
            </w:r>
            <w:r w:rsidRPr="00903F01">
              <w:rPr>
                <w:rFonts w:ascii="Calibri" w:hAnsi="Calibri" w:cs="Calibri"/>
                <w:lang w:val="en-US"/>
              </w:rPr>
              <w:t xml:space="preserve">n: number of subjects; </w:t>
            </w:r>
            <w:r w:rsidR="00505248" w:rsidRPr="00903F01">
              <w:rPr>
                <w:rFonts w:ascii="Calibri" w:hAnsi="Calibri" w:cs="Calibri"/>
                <w:lang w:val="en-US"/>
              </w:rPr>
              <w:br/>
            </w:r>
            <w:r w:rsidR="00C324B5" w:rsidRPr="00903F01">
              <w:rPr>
                <w:rFonts w:ascii="Calibri" w:hAnsi="Calibri" w:cs="Calibri"/>
                <w:lang w:val="en-US"/>
              </w:rPr>
              <w:t>VCD: virologically confirmed dengue; VE: vaccine efficacy</w:t>
            </w:r>
          </w:p>
          <w:p w14:paraId="3A60EC2B" w14:textId="1E98A950" w:rsidR="00791B8F" w:rsidRPr="00903F01" w:rsidRDefault="00791B8F" w:rsidP="005503B4">
            <w:pPr>
              <w:spacing w:before="40" w:after="40"/>
              <w:outlineLvl w:val="0"/>
              <w:rPr>
                <w:rFonts w:ascii="Calibri" w:hAnsi="Calibri" w:cs="Calibri"/>
                <w:lang w:val="en-US"/>
              </w:rPr>
            </w:pPr>
            <w:r w:rsidRPr="00903F01">
              <w:rPr>
                <w:rFonts w:ascii="Calibri" w:hAnsi="Calibri" w:cs="Calibri"/>
                <w:vertAlign w:val="superscript"/>
                <w:lang w:val="en-US"/>
              </w:rPr>
              <w:t>a</w:t>
            </w:r>
            <w:r w:rsidRPr="00903F01">
              <w:rPr>
                <w:rFonts w:ascii="Calibri" w:hAnsi="Calibri" w:cs="Calibri"/>
                <w:lang w:val="en-US"/>
              </w:rPr>
              <w:t xml:space="preserve"> Number of subjects evaluated</w:t>
            </w:r>
          </w:p>
          <w:p w14:paraId="3350F0AF" w14:textId="2235B242" w:rsidR="00791B8F" w:rsidRPr="00903F01" w:rsidRDefault="00791B8F" w:rsidP="005503B4">
            <w:pPr>
              <w:spacing w:before="40" w:after="40"/>
              <w:jc w:val="both"/>
              <w:outlineLvl w:val="0"/>
              <w:rPr>
                <w:rFonts w:ascii="Calibri" w:hAnsi="Calibri" w:cs="Calibri"/>
                <w:lang w:val="en-US"/>
              </w:rPr>
            </w:pPr>
            <w:r w:rsidRPr="00903F01">
              <w:rPr>
                <w:rFonts w:ascii="Calibri" w:hAnsi="Calibri" w:cs="Calibri"/>
                <w:vertAlign w:val="superscript"/>
                <w:lang w:val="en-US"/>
              </w:rPr>
              <w:t>b</w:t>
            </w:r>
            <w:r w:rsidRPr="00903F01">
              <w:rPr>
                <w:rFonts w:ascii="Calibri" w:hAnsi="Calibri" w:cs="Calibri"/>
                <w:lang w:val="en-US"/>
              </w:rPr>
              <w:t xml:space="preserve"> </w:t>
            </w:r>
            <w:r w:rsidR="009C4B38" w:rsidRPr="00903F01">
              <w:rPr>
                <w:rFonts w:ascii="Calibri" w:hAnsi="Calibri" w:cs="Calibri"/>
                <w:lang w:val="en-US"/>
              </w:rPr>
              <w:t>K</w:t>
            </w:r>
            <w:r w:rsidRPr="00903F01">
              <w:rPr>
                <w:rFonts w:ascii="Calibri" w:hAnsi="Calibri" w:cs="Calibri"/>
                <w:lang w:val="en-US"/>
              </w:rPr>
              <w:t>ey secondary endpoint</w:t>
            </w:r>
          </w:p>
          <w:p w14:paraId="5D939AC2" w14:textId="2A9D4819" w:rsidR="005E4B20" w:rsidRPr="00903F01" w:rsidRDefault="005E4B20" w:rsidP="005503B4">
            <w:pPr>
              <w:spacing w:before="40" w:after="40"/>
              <w:jc w:val="both"/>
              <w:outlineLvl w:val="0"/>
              <w:rPr>
                <w:rFonts w:ascii="Calibri" w:hAnsi="Calibri" w:cs="Calibri"/>
                <w:lang w:val="en-US"/>
              </w:rPr>
            </w:pPr>
            <w:r w:rsidRPr="00903F01">
              <w:rPr>
                <w:rFonts w:ascii="Calibri" w:hAnsi="Calibri" w:cs="Calibri"/>
                <w:vertAlign w:val="superscript"/>
                <w:lang w:val="en-US"/>
              </w:rPr>
              <w:t>c</w:t>
            </w:r>
            <w:r w:rsidRPr="00903F01">
              <w:rPr>
                <w:rFonts w:ascii="Calibri" w:hAnsi="Calibri" w:cs="Calibri"/>
                <w:lang w:val="en-US"/>
              </w:rPr>
              <w:t xml:space="preserve"> Most of the cases observed were due to DENV-2 (0 cases in Qdenga arm and 46 cases in Placebo arm)</w:t>
            </w:r>
          </w:p>
          <w:p w14:paraId="7B2E377E" w14:textId="184325A0" w:rsidR="00791B8F" w:rsidRPr="00903F01" w:rsidRDefault="005E4B20" w:rsidP="005503B4">
            <w:pPr>
              <w:spacing w:before="40" w:after="40"/>
              <w:outlineLvl w:val="0"/>
              <w:rPr>
                <w:rFonts w:ascii="Calibri" w:hAnsi="Calibri" w:cs="Calibri"/>
                <w:bCs/>
              </w:rPr>
            </w:pPr>
            <w:r w:rsidRPr="00903F01">
              <w:rPr>
                <w:rFonts w:ascii="Calibri" w:hAnsi="Calibri" w:cs="Calibri"/>
                <w:vertAlign w:val="superscript"/>
                <w:lang w:val="en-US"/>
              </w:rPr>
              <w:t>d</w:t>
            </w:r>
            <w:r w:rsidR="00791B8F" w:rsidRPr="00903F01">
              <w:rPr>
                <w:rFonts w:ascii="Calibri" w:hAnsi="Calibri" w:cs="Calibri"/>
                <w:vertAlign w:val="superscript"/>
                <w:lang w:val="en-US"/>
              </w:rPr>
              <w:t xml:space="preserve"> </w:t>
            </w:r>
            <w:r w:rsidR="00791B8F" w:rsidRPr="00903F01">
              <w:rPr>
                <w:rFonts w:ascii="Calibri" w:hAnsi="Calibri" w:cs="Calibri"/>
                <w:lang w:val="en-US"/>
              </w:rPr>
              <w:t>p-value</w:t>
            </w:r>
            <w:r w:rsidR="00505248" w:rsidRPr="00903F01">
              <w:rPr>
                <w:rFonts w:ascii="Calibri" w:hAnsi="Calibri" w:cs="Calibri"/>
                <w:lang w:val="en-US"/>
              </w:rPr>
              <w:t xml:space="preserve"> </w:t>
            </w:r>
            <w:r w:rsidR="00791B8F" w:rsidRPr="00903F01">
              <w:rPr>
                <w:rFonts w:ascii="Calibri" w:hAnsi="Calibri" w:cs="Calibri"/>
                <w:lang w:val="en-US"/>
              </w:rPr>
              <w:t>&lt;</w:t>
            </w:r>
            <w:r w:rsidR="00505248" w:rsidRPr="00903F01">
              <w:rPr>
                <w:rFonts w:ascii="Calibri" w:hAnsi="Calibri" w:cs="Calibri"/>
                <w:lang w:val="en-US"/>
              </w:rPr>
              <w:t xml:space="preserve"> </w:t>
            </w:r>
            <w:r w:rsidR="00791B8F" w:rsidRPr="00903F01">
              <w:rPr>
                <w:rFonts w:ascii="Calibri" w:hAnsi="Calibri" w:cs="Calibri"/>
                <w:lang w:val="en-US"/>
              </w:rPr>
              <w:t>0.001</w:t>
            </w:r>
          </w:p>
        </w:tc>
      </w:tr>
    </w:tbl>
    <w:p w14:paraId="1C9B5AC4" w14:textId="77777777" w:rsidR="00255FB9" w:rsidRPr="00903F01" w:rsidRDefault="000A5DBC" w:rsidP="00342DEF">
      <w:pPr>
        <w:spacing w:before="240" w:after="0" w:line="240" w:lineRule="auto"/>
        <w:rPr>
          <w:rFonts w:ascii="Calibri" w:hAnsi="Calibri" w:cs="Calibri"/>
          <w:bCs/>
        </w:rPr>
      </w:pPr>
      <w:r w:rsidRPr="00903F01">
        <w:rPr>
          <w:rFonts w:ascii="Calibri" w:hAnsi="Calibri" w:cs="Calibri"/>
          <w:bCs/>
        </w:rPr>
        <w:t>Rapid onset of protection was seen with an exploratory VE of 81.1% (95% CI: 64.1%, 90.0%)</w:t>
      </w:r>
      <w:r w:rsidR="0081262F" w:rsidRPr="00903F01">
        <w:rPr>
          <w:rFonts w:ascii="Calibri" w:hAnsi="Calibri" w:cs="Calibri"/>
          <w:bCs/>
        </w:rPr>
        <w:t xml:space="preserve"> </w:t>
      </w:r>
      <w:r w:rsidRPr="00903F01">
        <w:rPr>
          <w:rFonts w:ascii="Calibri" w:hAnsi="Calibri" w:cs="Calibri"/>
          <w:bCs/>
        </w:rPr>
        <w:t>against VCD fever caused by all serotypes combined from first vaccination until second</w:t>
      </w:r>
      <w:r w:rsidR="0081262F" w:rsidRPr="00903F01">
        <w:rPr>
          <w:rFonts w:ascii="Calibri" w:hAnsi="Calibri" w:cs="Calibri"/>
          <w:bCs/>
        </w:rPr>
        <w:t xml:space="preserve"> </w:t>
      </w:r>
      <w:r w:rsidRPr="00903F01">
        <w:rPr>
          <w:rFonts w:ascii="Calibri" w:hAnsi="Calibri" w:cs="Calibri"/>
          <w:bCs/>
        </w:rPr>
        <w:t>vaccination.</w:t>
      </w:r>
    </w:p>
    <w:p w14:paraId="447F7A12" w14:textId="669FDB9E" w:rsidR="00C54BBF" w:rsidRPr="00903F01" w:rsidRDefault="00C54BBF" w:rsidP="006077BE">
      <w:pPr>
        <w:pStyle w:val="Heading4"/>
        <w:keepNext/>
        <w:spacing w:before="240"/>
        <w:rPr>
          <w:rFonts w:ascii="Calibri" w:hAnsi="Calibri" w:cs="Calibri"/>
          <w:bCs/>
          <w:sz w:val="22"/>
          <w:szCs w:val="22"/>
        </w:rPr>
      </w:pPr>
      <w:r w:rsidRPr="00903F01">
        <w:rPr>
          <w:rFonts w:ascii="Calibri" w:hAnsi="Calibri" w:cs="Calibri"/>
          <w:sz w:val="22"/>
          <w:szCs w:val="22"/>
        </w:rPr>
        <w:t>Lon</w:t>
      </w:r>
      <w:r w:rsidR="000E3AF4" w:rsidRPr="00903F01">
        <w:rPr>
          <w:rFonts w:ascii="Calibri" w:hAnsi="Calibri" w:cs="Calibri"/>
          <w:sz w:val="22"/>
          <w:szCs w:val="22"/>
        </w:rPr>
        <w:t>g-</w:t>
      </w:r>
      <w:r w:rsidRPr="00903F01">
        <w:rPr>
          <w:rFonts w:ascii="Calibri" w:hAnsi="Calibri" w:cs="Calibri"/>
          <w:sz w:val="22"/>
          <w:szCs w:val="22"/>
        </w:rPr>
        <w:t>term protection</w:t>
      </w:r>
    </w:p>
    <w:p w14:paraId="7F004D82" w14:textId="40C4F739" w:rsidR="00C52AC4" w:rsidRDefault="00A53FCD" w:rsidP="00C52AC4">
      <w:pPr>
        <w:spacing w:before="240" w:after="0" w:line="240" w:lineRule="auto"/>
        <w:rPr>
          <w:rFonts w:ascii="Calibri" w:hAnsi="Calibri" w:cs="Calibri"/>
          <w:bCs/>
        </w:rPr>
      </w:pPr>
      <w:r w:rsidRPr="00903F01">
        <w:rPr>
          <w:rFonts w:ascii="Calibri" w:hAnsi="Calibri" w:cs="Calibri"/>
          <w:bCs/>
        </w:rPr>
        <w:t>In study DEN-301, a number of exploratory analyses were conducted to estimate long</w:t>
      </w:r>
      <w:r w:rsidR="000E3AF4" w:rsidRPr="00903F01">
        <w:rPr>
          <w:rFonts w:ascii="Calibri" w:hAnsi="Calibri" w:cs="Calibri"/>
          <w:bCs/>
        </w:rPr>
        <w:t>-</w:t>
      </w:r>
      <w:r w:rsidRPr="00903F01">
        <w:rPr>
          <w:rFonts w:ascii="Calibri" w:hAnsi="Calibri" w:cs="Calibri"/>
          <w:bCs/>
        </w:rPr>
        <w:t xml:space="preserve">term protection from first dose </w:t>
      </w:r>
      <w:r w:rsidR="00D7630F" w:rsidRPr="00903F01">
        <w:rPr>
          <w:rFonts w:ascii="Calibri" w:hAnsi="Calibri" w:cs="Calibri"/>
          <w:bCs/>
        </w:rPr>
        <w:t xml:space="preserve">up to 4.5 </w:t>
      </w:r>
      <w:r w:rsidRPr="00903F01">
        <w:rPr>
          <w:rFonts w:ascii="Calibri" w:hAnsi="Calibri" w:cs="Calibri"/>
          <w:bCs/>
        </w:rPr>
        <w:t>years after the second dose (</w:t>
      </w:r>
      <w:r w:rsidR="00767F12" w:rsidRPr="00903F01">
        <w:rPr>
          <w:rFonts w:ascii="Calibri" w:hAnsi="Calibri" w:cs="Calibri"/>
          <w:bCs/>
          <w:color w:val="2B579A"/>
          <w:shd w:val="clear" w:color="auto" w:fill="E6E6E6"/>
        </w:rPr>
        <w:fldChar w:fldCharType="begin"/>
      </w:r>
      <w:r w:rsidR="00767F12" w:rsidRPr="00903F01">
        <w:rPr>
          <w:rFonts w:ascii="Calibri" w:hAnsi="Calibri" w:cs="Calibri"/>
          <w:bCs/>
        </w:rPr>
        <w:instrText xml:space="preserve"> REF _Ref167981910 \h  \* MERGEFORMAT </w:instrText>
      </w:r>
      <w:r w:rsidR="00767F12" w:rsidRPr="00903F01">
        <w:rPr>
          <w:rFonts w:ascii="Calibri" w:hAnsi="Calibri" w:cs="Calibri"/>
          <w:bCs/>
          <w:color w:val="2B579A"/>
          <w:shd w:val="clear" w:color="auto" w:fill="E6E6E6"/>
        </w:rPr>
      </w:r>
      <w:r w:rsidR="00767F12" w:rsidRPr="00903F01">
        <w:rPr>
          <w:rFonts w:ascii="Calibri" w:hAnsi="Calibri" w:cs="Calibri"/>
          <w:bCs/>
          <w:color w:val="2B579A"/>
          <w:shd w:val="clear" w:color="auto" w:fill="E6E6E6"/>
        </w:rPr>
        <w:fldChar w:fldCharType="separate"/>
      </w:r>
      <w:r w:rsidR="00163DB5" w:rsidRPr="00C74819">
        <w:rPr>
          <w:rFonts w:ascii="Calibri" w:hAnsi="Calibri" w:cs="Calibri"/>
          <w:bCs/>
        </w:rPr>
        <w:t>Table 4</w:t>
      </w:r>
      <w:r w:rsidR="00767F12" w:rsidRPr="00903F01">
        <w:rPr>
          <w:rFonts w:ascii="Calibri" w:hAnsi="Calibri" w:cs="Calibri"/>
          <w:bCs/>
          <w:color w:val="2B579A"/>
          <w:shd w:val="clear" w:color="auto" w:fill="E6E6E6"/>
        </w:rPr>
        <w:fldChar w:fldCharType="end"/>
      </w:r>
      <w:r w:rsidRPr="00903F01">
        <w:rPr>
          <w:rFonts w:ascii="Calibri" w:hAnsi="Calibri" w:cs="Calibri"/>
          <w:bCs/>
        </w:rPr>
        <w:t>).</w:t>
      </w:r>
      <w:r w:rsidR="00C52AC4" w:rsidRPr="00903F01">
        <w:rPr>
          <w:rFonts w:ascii="Calibri" w:hAnsi="Calibri" w:cs="Calibri"/>
          <w:bCs/>
        </w:rPr>
        <w:t xml:space="preserve"> </w:t>
      </w:r>
    </w:p>
    <w:p w14:paraId="2931207D" w14:textId="56358A43" w:rsidR="00DB0B27" w:rsidRPr="00903F01" w:rsidRDefault="00284DCE" w:rsidP="002A37DD">
      <w:pPr>
        <w:keepNext/>
        <w:keepLines/>
        <w:spacing w:before="240" w:after="120" w:line="240" w:lineRule="auto"/>
        <w:rPr>
          <w:rFonts w:ascii="Calibri" w:hAnsi="Calibri" w:cs="Calibri"/>
          <w:b/>
        </w:rPr>
      </w:pPr>
      <w:bookmarkStart w:id="15" w:name="_Ref167981910"/>
      <w:r w:rsidRPr="00903F01">
        <w:rPr>
          <w:rFonts w:ascii="Calibri" w:hAnsi="Calibri" w:cs="Calibri"/>
          <w:b/>
        </w:rPr>
        <w:t xml:space="preserve">Table </w:t>
      </w:r>
      <w:r w:rsidR="00505248" w:rsidRPr="00903F01">
        <w:rPr>
          <w:rFonts w:ascii="Calibri" w:hAnsi="Calibri" w:cs="Calibri"/>
          <w:b/>
          <w:bCs/>
          <w:color w:val="2B579A"/>
          <w:shd w:val="clear" w:color="auto" w:fill="E6E6E6"/>
        </w:rPr>
        <w:fldChar w:fldCharType="begin"/>
      </w:r>
      <w:r w:rsidR="00505248" w:rsidRPr="00903F01">
        <w:rPr>
          <w:rFonts w:ascii="Calibri" w:hAnsi="Calibri" w:cs="Calibri"/>
          <w:b/>
          <w:bCs/>
        </w:rPr>
        <w:instrText xml:space="preserve"> SEQ Table \* ARABIC </w:instrText>
      </w:r>
      <w:r w:rsidR="00505248" w:rsidRPr="00903F01">
        <w:rPr>
          <w:rFonts w:ascii="Calibri" w:hAnsi="Calibri" w:cs="Calibri"/>
          <w:b/>
          <w:bCs/>
          <w:color w:val="2B579A"/>
          <w:shd w:val="clear" w:color="auto" w:fill="E6E6E6"/>
        </w:rPr>
        <w:fldChar w:fldCharType="separate"/>
      </w:r>
      <w:r w:rsidR="00163DB5">
        <w:rPr>
          <w:rFonts w:ascii="Calibri" w:hAnsi="Calibri" w:cs="Calibri"/>
          <w:b/>
          <w:bCs/>
          <w:noProof/>
        </w:rPr>
        <w:t>4</w:t>
      </w:r>
      <w:r w:rsidR="00505248" w:rsidRPr="00903F01">
        <w:rPr>
          <w:rFonts w:ascii="Calibri" w:hAnsi="Calibri" w:cs="Calibri"/>
          <w:b/>
          <w:bCs/>
          <w:color w:val="2B579A"/>
          <w:shd w:val="clear" w:color="auto" w:fill="E6E6E6"/>
        </w:rPr>
        <w:fldChar w:fldCharType="end"/>
      </w:r>
      <w:bookmarkEnd w:id="15"/>
      <w:r w:rsidRPr="00903F01">
        <w:rPr>
          <w:rFonts w:ascii="Calibri" w:hAnsi="Calibri" w:cs="Calibri"/>
          <w:b/>
        </w:rPr>
        <w:t xml:space="preserve">. </w:t>
      </w:r>
      <w:r w:rsidR="00DB0B27" w:rsidRPr="00903F01">
        <w:rPr>
          <w:rFonts w:ascii="Calibri" w:hAnsi="Calibri" w:cs="Calibri"/>
          <w:b/>
        </w:rPr>
        <w:t>Vaccine efficacy in preventing VCD fever and hospitalisation overall</w:t>
      </w:r>
      <w:r w:rsidR="002A2948" w:rsidRPr="00903F01">
        <w:rPr>
          <w:rFonts w:ascii="Calibri" w:hAnsi="Calibri" w:cs="Calibri"/>
          <w:b/>
        </w:rPr>
        <w:t xml:space="preserve">, </w:t>
      </w:r>
      <w:r w:rsidR="00DB0B27" w:rsidRPr="00903F01">
        <w:rPr>
          <w:rFonts w:ascii="Calibri" w:hAnsi="Calibri" w:cs="Calibri"/>
          <w:b/>
        </w:rPr>
        <w:t xml:space="preserve">by baseline </w:t>
      </w:r>
      <w:r w:rsidR="00DB0B27" w:rsidRPr="00903F01">
        <w:rPr>
          <w:rFonts w:ascii="Calibri" w:hAnsi="Calibri" w:cs="Calibri"/>
          <w:b/>
          <w:bCs/>
        </w:rPr>
        <w:t>dengue</w:t>
      </w:r>
      <w:r w:rsidR="00DB0B27" w:rsidRPr="00903F01">
        <w:rPr>
          <w:rFonts w:ascii="Calibri" w:hAnsi="Calibri" w:cs="Calibri"/>
          <w:b/>
        </w:rPr>
        <w:t xml:space="preserve"> serostatus</w:t>
      </w:r>
      <w:r w:rsidR="002A2948" w:rsidRPr="00903F01">
        <w:rPr>
          <w:rFonts w:ascii="Calibri" w:hAnsi="Calibri" w:cs="Calibri"/>
          <w:b/>
        </w:rPr>
        <w:t>, and against individual serotypes by baseline serostatus</w:t>
      </w:r>
      <w:r w:rsidR="00DB0B27" w:rsidRPr="00903F01">
        <w:rPr>
          <w:rFonts w:ascii="Calibri" w:hAnsi="Calibri" w:cs="Calibri"/>
          <w:b/>
        </w:rPr>
        <w:t xml:space="preserve"> from first dose to 4.5 years post second dose in study DEN-301 (Safety Set)</w:t>
      </w:r>
      <w:r w:rsidR="00DB0B27" w:rsidRPr="00903F01">
        <w:rPr>
          <w:rFonts w:ascii="Calibri" w:hAnsi="Calibri" w:cs="Calibri"/>
          <w:b/>
          <w:vertAlign w:val="superscript"/>
        </w:rPr>
        <w:t>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1083"/>
        <w:gridCol w:w="1134"/>
        <w:gridCol w:w="1843"/>
        <w:gridCol w:w="1139"/>
        <w:gridCol w:w="987"/>
        <w:gridCol w:w="1752"/>
      </w:tblGrid>
      <w:tr w:rsidR="00624D66" w:rsidRPr="00903F01" w14:paraId="39F6A275" w14:textId="77777777" w:rsidTr="00C8241C">
        <w:tc>
          <w:tcPr>
            <w:tcW w:w="1322" w:type="dxa"/>
          </w:tcPr>
          <w:p w14:paraId="0547B367" w14:textId="77777777" w:rsidR="00CA4396" w:rsidRPr="00903F01" w:rsidRDefault="00CA4396" w:rsidP="00CA4396">
            <w:pPr>
              <w:spacing w:before="40" w:after="40"/>
              <w:rPr>
                <w:rFonts w:ascii="Calibri" w:hAnsi="Calibri" w:cs="Calibri"/>
                <w:b/>
                <w:spacing w:val="-6"/>
              </w:rPr>
            </w:pPr>
          </w:p>
        </w:tc>
        <w:tc>
          <w:tcPr>
            <w:tcW w:w="1083" w:type="dxa"/>
          </w:tcPr>
          <w:p w14:paraId="0D793495" w14:textId="5AD536D8" w:rsidR="00CA4396" w:rsidRPr="00903F01" w:rsidRDefault="00CA4396" w:rsidP="00624D66">
            <w:pPr>
              <w:spacing w:before="40" w:after="40"/>
              <w:ind w:left="-113" w:right="-113"/>
              <w:jc w:val="center"/>
              <w:rPr>
                <w:rFonts w:ascii="Calibri" w:hAnsi="Calibri" w:cs="Calibri"/>
                <w:b/>
                <w:spacing w:val="-6"/>
              </w:rPr>
            </w:pPr>
            <w:r w:rsidRPr="00903F01">
              <w:rPr>
                <w:rFonts w:ascii="Calibri" w:hAnsi="Calibri" w:cs="Calibri"/>
                <w:b/>
                <w:bCs/>
                <w:spacing w:val="-6"/>
              </w:rPr>
              <w:t>QDENDA</w:t>
            </w:r>
            <w:r w:rsidRPr="00903F01">
              <w:rPr>
                <w:rFonts w:ascii="Calibri" w:hAnsi="Calibri" w:cs="Calibri"/>
                <w:b/>
                <w:bCs/>
                <w:spacing w:val="-6"/>
              </w:rPr>
              <w:br/>
              <w:t>n/N</w:t>
            </w:r>
          </w:p>
        </w:tc>
        <w:tc>
          <w:tcPr>
            <w:tcW w:w="1134" w:type="dxa"/>
          </w:tcPr>
          <w:p w14:paraId="2ABA2ED7" w14:textId="7D170730" w:rsidR="00CA4396" w:rsidRPr="00903F01" w:rsidRDefault="00CA4396" w:rsidP="00CA4396">
            <w:pPr>
              <w:spacing w:before="40" w:after="40"/>
              <w:jc w:val="center"/>
              <w:rPr>
                <w:rFonts w:ascii="Calibri" w:hAnsi="Calibri" w:cs="Calibri"/>
                <w:b/>
                <w:bCs/>
                <w:spacing w:val="-6"/>
              </w:rPr>
            </w:pPr>
            <w:r w:rsidRPr="00903F01">
              <w:rPr>
                <w:rFonts w:ascii="Calibri" w:hAnsi="Calibri" w:cs="Calibri"/>
                <w:b/>
                <w:bCs/>
                <w:spacing w:val="-6"/>
              </w:rPr>
              <w:t>Placebo</w:t>
            </w:r>
            <w:r w:rsidRPr="00903F01">
              <w:rPr>
                <w:rFonts w:ascii="Calibri" w:hAnsi="Calibri" w:cs="Calibri"/>
                <w:b/>
                <w:bCs/>
                <w:spacing w:val="-6"/>
              </w:rPr>
              <w:br/>
              <w:t>n/N</w:t>
            </w:r>
          </w:p>
        </w:tc>
        <w:tc>
          <w:tcPr>
            <w:tcW w:w="1843" w:type="dxa"/>
          </w:tcPr>
          <w:p w14:paraId="7A7C56A6" w14:textId="1C5472B4" w:rsidR="00CA4396" w:rsidRPr="00903F01" w:rsidRDefault="00CA4396" w:rsidP="00CA4396">
            <w:pPr>
              <w:spacing w:before="40" w:after="40"/>
              <w:jc w:val="center"/>
              <w:rPr>
                <w:rFonts w:ascii="Calibri" w:hAnsi="Calibri" w:cs="Calibri"/>
                <w:b/>
                <w:bCs/>
                <w:spacing w:val="-6"/>
              </w:rPr>
            </w:pPr>
            <w:r w:rsidRPr="00903F01">
              <w:rPr>
                <w:rFonts w:ascii="Calibri" w:hAnsi="Calibri" w:cs="Calibri"/>
                <w:b/>
                <w:bCs/>
                <w:spacing w:val="-6"/>
              </w:rPr>
              <w:t xml:space="preserve">VE (95% CI) </w:t>
            </w:r>
            <w:r w:rsidR="002A37DD" w:rsidRPr="00903F01">
              <w:rPr>
                <w:rFonts w:ascii="Calibri" w:hAnsi="Calibri" w:cs="Calibri"/>
                <w:b/>
                <w:bCs/>
                <w:spacing w:val="-6"/>
              </w:rPr>
              <w:br/>
            </w:r>
            <w:r w:rsidRPr="00903F01">
              <w:rPr>
                <w:rFonts w:ascii="Calibri" w:hAnsi="Calibri" w:cs="Calibri"/>
                <w:b/>
                <w:bCs/>
                <w:spacing w:val="-6"/>
              </w:rPr>
              <w:t>in preventing VCD Fever</w:t>
            </w:r>
            <w:r w:rsidR="009C416B" w:rsidRPr="00903F01">
              <w:rPr>
                <w:rFonts w:ascii="Calibri" w:hAnsi="Calibri" w:cs="Calibri"/>
                <w:b/>
                <w:bCs/>
                <w:spacing w:val="-6"/>
                <w:vertAlign w:val="superscript"/>
              </w:rPr>
              <w:t>a</w:t>
            </w:r>
          </w:p>
        </w:tc>
        <w:tc>
          <w:tcPr>
            <w:tcW w:w="1139" w:type="dxa"/>
          </w:tcPr>
          <w:p w14:paraId="43A3BF54" w14:textId="03C33F67" w:rsidR="00CA4396" w:rsidRPr="00903F01" w:rsidRDefault="00CA4396" w:rsidP="00624D66">
            <w:pPr>
              <w:spacing w:before="40" w:after="40"/>
              <w:ind w:left="-113" w:right="-113"/>
              <w:jc w:val="center"/>
              <w:rPr>
                <w:rFonts w:ascii="Calibri" w:hAnsi="Calibri" w:cs="Calibri"/>
                <w:b/>
                <w:bCs/>
                <w:spacing w:val="-6"/>
              </w:rPr>
            </w:pPr>
            <w:r w:rsidRPr="00903F01">
              <w:rPr>
                <w:rFonts w:ascii="Calibri" w:hAnsi="Calibri" w:cs="Calibri"/>
                <w:b/>
                <w:bCs/>
                <w:spacing w:val="-6"/>
              </w:rPr>
              <w:t>QDENDA</w:t>
            </w:r>
            <w:r w:rsidRPr="00903F01">
              <w:rPr>
                <w:rFonts w:ascii="Calibri" w:hAnsi="Calibri" w:cs="Calibri"/>
                <w:b/>
                <w:bCs/>
                <w:spacing w:val="-6"/>
              </w:rPr>
              <w:br/>
              <w:t>n/N</w:t>
            </w:r>
          </w:p>
        </w:tc>
        <w:tc>
          <w:tcPr>
            <w:tcW w:w="987" w:type="dxa"/>
          </w:tcPr>
          <w:p w14:paraId="795E1176" w14:textId="0C3FE964" w:rsidR="00CA4396" w:rsidRPr="00903F01" w:rsidRDefault="00CA4396" w:rsidP="00CA4396">
            <w:pPr>
              <w:spacing w:before="40" w:after="40"/>
              <w:jc w:val="center"/>
              <w:rPr>
                <w:rFonts w:ascii="Calibri" w:hAnsi="Calibri" w:cs="Calibri"/>
                <w:b/>
                <w:bCs/>
                <w:spacing w:val="-6"/>
              </w:rPr>
            </w:pPr>
            <w:r w:rsidRPr="00903F01">
              <w:rPr>
                <w:rFonts w:ascii="Calibri" w:hAnsi="Calibri" w:cs="Calibri"/>
                <w:b/>
                <w:bCs/>
                <w:spacing w:val="-6"/>
              </w:rPr>
              <w:t>Placebo</w:t>
            </w:r>
            <w:r w:rsidRPr="00903F01">
              <w:rPr>
                <w:rFonts w:ascii="Calibri" w:hAnsi="Calibri" w:cs="Calibri"/>
                <w:b/>
                <w:bCs/>
                <w:spacing w:val="-6"/>
              </w:rPr>
              <w:br/>
              <w:t>n/N</w:t>
            </w:r>
          </w:p>
        </w:tc>
        <w:tc>
          <w:tcPr>
            <w:tcW w:w="1752" w:type="dxa"/>
          </w:tcPr>
          <w:p w14:paraId="7BEFCF74" w14:textId="3B5A9009" w:rsidR="00CA4396" w:rsidRPr="00903F01" w:rsidRDefault="009C416B" w:rsidP="00CA4396">
            <w:pPr>
              <w:spacing w:before="40" w:after="40"/>
              <w:jc w:val="center"/>
              <w:rPr>
                <w:rFonts w:ascii="Calibri" w:hAnsi="Calibri" w:cs="Calibri"/>
                <w:b/>
                <w:spacing w:val="-6"/>
              </w:rPr>
            </w:pPr>
            <w:r w:rsidRPr="00903F01">
              <w:rPr>
                <w:rFonts w:ascii="Calibri" w:hAnsi="Calibri" w:cs="Calibri"/>
                <w:b/>
                <w:bCs/>
                <w:spacing w:val="-6"/>
              </w:rPr>
              <w:t xml:space="preserve">VE (95% CI) </w:t>
            </w:r>
            <w:r w:rsidR="002A37DD" w:rsidRPr="00903F01">
              <w:rPr>
                <w:rFonts w:ascii="Calibri" w:hAnsi="Calibri" w:cs="Calibri"/>
                <w:b/>
                <w:bCs/>
                <w:spacing w:val="-6"/>
              </w:rPr>
              <w:br/>
            </w:r>
            <w:r w:rsidRPr="00903F01">
              <w:rPr>
                <w:rFonts w:ascii="Calibri" w:hAnsi="Calibri" w:cs="Calibri"/>
                <w:b/>
                <w:bCs/>
                <w:spacing w:val="-6"/>
              </w:rPr>
              <w:t xml:space="preserve">in preventing </w:t>
            </w:r>
            <w:r w:rsidR="00A62C6D" w:rsidRPr="00903F01">
              <w:rPr>
                <w:rFonts w:ascii="Calibri" w:hAnsi="Calibri" w:cs="Calibri"/>
                <w:b/>
                <w:bCs/>
                <w:spacing w:val="-6"/>
              </w:rPr>
              <w:t xml:space="preserve">hospitalisation due to </w:t>
            </w:r>
            <w:r w:rsidR="00A62C6D" w:rsidRPr="00903F01">
              <w:rPr>
                <w:rFonts w:ascii="Calibri" w:hAnsi="Calibri" w:cs="Calibri"/>
                <w:b/>
                <w:bCs/>
                <w:spacing w:val="-6"/>
              </w:rPr>
              <w:br/>
            </w:r>
            <w:r w:rsidRPr="00903F01">
              <w:rPr>
                <w:rFonts w:ascii="Calibri" w:hAnsi="Calibri" w:cs="Calibri"/>
                <w:b/>
                <w:bCs/>
                <w:spacing w:val="-6"/>
              </w:rPr>
              <w:t>VCD Fever</w:t>
            </w:r>
            <w:r w:rsidRPr="00903F01">
              <w:rPr>
                <w:rFonts w:ascii="Calibri" w:hAnsi="Calibri" w:cs="Calibri"/>
                <w:b/>
                <w:bCs/>
                <w:spacing w:val="-6"/>
                <w:vertAlign w:val="superscript"/>
              </w:rPr>
              <w:t>a</w:t>
            </w:r>
          </w:p>
        </w:tc>
      </w:tr>
      <w:tr w:rsidR="00624D66" w:rsidRPr="00903F01" w14:paraId="2EB40593" w14:textId="77777777" w:rsidTr="00C8241C">
        <w:tc>
          <w:tcPr>
            <w:tcW w:w="1322" w:type="dxa"/>
          </w:tcPr>
          <w:p w14:paraId="71EA8D95" w14:textId="29D3C0D9" w:rsidR="00070A3B" w:rsidRPr="00903F01" w:rsidRDefault="00070A3B" w:rsidP="00070A3B">
            <w:pPr>
              <w:spacing w:before="40" w:after="40"/>
              <w:rPr>
                <w:rFonts w:ascii="Calibri" w:hAnsi="Calibri" w:cs="Calibri"/>
                <w:b/>
                <w:spacing w:val="-6"/>
              </w:rPr>
            </w:pPr>
            <w:r w:rsidRPr="00903F01">
              <w:rPr>
                <w:rFonts w:ascii="Calibri" w:hAnsi="Calibri" w:cs="Calibri"/>
                <w:b/>
                <w:spacing w:val="-6"/>
              </w:rPr>
              <w:t>Overall</w:t>
            </w:r>
          </w:p>
        </w:tc>
        <w:tc>
          <w:tcPr>
            <w:tcW w:w="1083" w:type="dxa"/>
          </w:tcPr>
          <w:p w14:paraId="1D7B7108" w14:textId="5576A6D4" w:rsidR="00070A3B" w:rsidRPr="00903F01" w:rsidRDefault="00070A3B" w:rsidP="002A37DD">
            <w:pPr>
              <w:spacing w:before="40" w:after="40"/>
              <w:ind w:left="-113" w:right="-113"/>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442/13,380 </w:t>
            </w:r>
          </w:p>
        </w:tc>
        <w:tc>
          <w:tcPr>
            <w:tcW w:w="1134" w:type="dxa"/>
          </w:tcPr>
          <w:p w14:paraId="4E467D99" w14:textId="43EAE6B6" w:rsidR="00070A3B" w:rsidRPr="00903F01" w:rsidRDefault="00070A3B" w:rsidP="00070A3B">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547/6,687 </w:t>
            </w:r>
          </w:p>
        </w:tc>
        <w:tc>
          <w:tcPr>
            <w:tcW w:w="1843" w:type="dxa"/>
          </w:tcPr>
          <w:p w14:paraId="5210586D" w14:textId="6CE2E9C7" w:rsidR="00070A3B" w:rsidRPr="00903F01" w:rsidRDefault="00070A3B" w:rsidP="00070A3B">
            <w:pPr>
              <w:spacing w:before="40" w:after="40"/>
              <w:ind w:left="-57" w:right="-57"/>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61.2 (56.0, 65.8) </w:t>
            </w:r>
          </w:p>
        </w:tc>
        <w:tc>
          <w:tcPr>
            <w:tcW w:w="1139" w:type="dxa"/>
          </w:tcPr>
          <w:p w14:paraId="014D22CA" w14:textId="25A1A9D6" w:rsidR="00070A3B" w:rsidRPr="00903F01" w:rsidRDefault="00070A3B" w:rsidP="00070A3B">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46/13,380 </w:t>
            </w:r>
          </w:p>
        </w:tc>
        <w:tc>
          <w:tcPr>
            <w:tcW w:w="987" w:type="dxa"/>
          </w:tcPr>
          <w:p w14:paraId="282158FB" w14:textId="45FD48CA" w:rsidR="00070A3B" w:rsidRPr="00903F01" w:rsidRDefault="00070A3B" w:rsidP="00624D66">
            <w:pPr>
              <w:spacing w:before="40" w:after="40"/>
              <w:ind w:left="-195" w:right="-11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142/6,687 </w:t>
            </w:r>
          </w:p>
        </w:tc>
        <w:tc>
          <w:tcPr>
            <w:tcW w:w="1752" w:type="dxa"/>
          </w:tcPr>
          <w:p w14:paraId="073C4873" w14:textId="3F55ACDA" w:rsidR="00070A3B" w:rsidRPr="00903F01" w:rsidRDefault="00070A3B" w:rsidP="00070A3B">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84.1 (77.8, 88.6) </w:t>
            </w:r>
          </w:p>
        </w:tc>
      </w:tr>
      <w:tr w:rsidR="00CA4396" w:rsidRPr="00903F01" w14:paraId="6DB469DC" w14:textId="3E3F9AFB" w:rsidTr="00C8241C">
        <w:tc>
          <w:tcPr>
            <w:tcW w:w="9260" w:type="dxa"/>
            <w:gridSpan w:val="7"/>
          </w:tcPr>
          <w:p w14:paraId="29295219" w14:textId="155F0C02" w:rsidR="00CA4396" w:rsidRPr="00903F01" w:rsidRDefault="00CA4396" w:rsidP="00CA4396">
            <w:pPr>
              <w:spacing w:before="40" w:after="40"/>
              <w:rPr>
                <w:rFonts w:ascii="Calibri" w:hAnsi="Calibri" w:cs="Calibri"/>
                <w:b/>
                <w:spacing w:val="-6"/>
              </w:rPr>
            </w:pPr>
            <w:r w:rsidRPr="00903F01">
              <w:rPr>
                <w:rFonts w:ascii="Calibri" w:hAnsi="Calibri" w:cs="Calibri"/>
                <w:b/>
                <w:spacing w:val="-6"/>
              </w:rPr>
              <w:t>Baseline Seronegative, N = 5,546</w:t>
            </w:r>
          </w:p>
        </w:tc>
      </w:tr>
      <w:tr w:rsidR="00624D66" w:rsidRPr="00903F01" w14:paraId="2F43AA98" w14:textId="77777777" w:rsidTr="00C8241C">
        <w:tc>
          <w:tcPr>
            <w:tcW w:w="1322" w:type="dxa"/>
          </w:tcPr>
          <w:p w14:paraId="41AC5EC3" w14:textId="11410A8A" w:rsidR="005A0F32" w:rsidRPr="00903F01" w:rsidRDefault="005A0F32" w:rsidP="0088672F">
            <w:pPr>
              <w:spacing w:before="40" w:after="40"/>
              <w:ind w:right="-196"/>
              <w:rPr>
                <w:rFonts w:ascii="Calibri" w:hAnsi="Calibri" w:cs="Calibri"/>
                <w:b/>
                <w:bCs/>
                <w:color w:val="000000"/>
                <w:spacing w:val="-6"/>
                <w:lang w:val="en-US" w:eastAsia="zh-CN"/>
              </w:rPr>
            </w:pPr>
            <w:r w:rsidRPr="00903F01">
              <w:rPr>
                <w:rFonts w:ascii="Calibri" w:hAnsi="Calibri" w:cs="Calibri"/>
                <w:b/>
                <w:bCs/>
                <w:color w:val="000000"/>
                <w:spacing w:val="-6"/>
                <w:lang w:val="en-US" w:eastAsia="zh-CN"/>
              </w:rPr>
              <w:t xml:space="preserve">Any serotype </w:t>
            </w:r>
          </w:p>
        </w:tc>
        <w:tc>
          <w:tcPr>
            <w:tcW w:w="1083" w:type="dxa"/>
          </w:tcPr>
          <w:p w14:paraId="0486E322" w14:textId="2FD31E4D" w:rsidR="005A0F32" w:rsidRPr="00903F01" w:rsidRDefault="005A0F32" w:rsidP="005A0F32">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147/3,714 </w:t>
            </w:r>
          </w:p>
        </w:tc>
        <w:tc>
          <w:tcPr>
            <w:tcW w:w="1134" w:type="dxa"/>
          </w:tcPr>
          <w:p w14:paraId="0CBC2846" w14:textId="073DDC0F" w:rsidR="005A0F32" w:rsidRPr="00903F01" w:rsidRDefault="005A0F32" w:rsidP="005A0F32">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153/1,832 </w:t>
            </w:r>
          </w:p>
        </w:tc>
        <w:tc>
          <w:tcPr>
            <w:tcW w:w="1843" w:type="dxa"/>
          </w:tcPr>
          <w:p w14:paraId="6C326400" w14:textId="42638D64" w:rsidR="005A0F32" w:rsidRPr="00903F01" w:rsidRDefault="005A0F32" w:rsidP="005A0F32">
            <w:pPr>
              <w:spacing w:before="40" w:after="40"/>
              <w:ind w:left="-57" w:right="-57"/>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53.5 (41.6, 62.9) </w:t>
            </w:r>
          </w:p>
        </w:tc>
        <w:tc>
          <w:tcPr>
            <w:tcW w:w="1139" w:type="dxa"/>
          </w:tcPr>
          <w:p w14:paraId="2961B935" w14:textId="2317EC19" w:rsidR="005A0F32" w:rsidRPr="00903F01" w:rsidRDefault="005A0F32" w:rsidP="005A0F32">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17/3,714 </w:t>
            </w:r>
          </w:p>
        </w:tc>
        <w:tc>
          <w:tcPr>
            <w:tcW w:w="987" w:type="dxa"/>
          </w:tcPr>
          <w:p w14:paraId="1EB9C322" w14:textId="24FDBF43" w:rsidR="005A0F32" w:rsidRPr="00903F01" w:rsidRDefault="005A0F32" w:rsidP="005A0F32">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41/1,832 </w:t>
            </w:r>
          </w:p>
        </w:tc>
        <w:tc>
          <w:tcPr>
            <w:tcW w:w="1752" w:type="dxa"/>
          </w:tcPr>
          <w:p w14:paraId="250AED70" w14:textId="20D2B034" w:rsidR="005A0F32" w:rsidRPr="00903F01" w:rsidRDefault="005A0F32" w:rsidP="005A0F32">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79.3 (63.5, 88.2) </w:t>
            </w:r>
          </w:p>
        </w:tc>
      </w:tr>
      <w:tr w:rsidR="00624D66" w:rsidRPr="00903F01" w14:paraId="6FCFBE6C" w14:textId="77777777" w:rsidTr="00C8241C">
        <w:tc>
          <w:tcPr>
            <w:tcW w:w="1322" w:type="dxa"/>
          </w:tcPr>
          <w:p w14:paraId="3D4E0646" w14:textId="22B0235E" w:rsidR="005A0F32" w:rsidRPr="00903F01" w:rsidRDefault="005A0F32" w:rsidP="005A0F32">
            <w:pPr>
              <w:spacing w:before="40" w:after="40"/>
              <w:rPr>
                <w:rFonts w:ascii="Calibri" w:hAnsi="Calibri" w:cs="Calibri"/>
                <w:b/>
                <w:bCs/>
                <w:color w:val="000000"/>
                <w:spacing w:val="-6"/>
                <w:lang w:val="en-US" w:eastAsia="zh-CN"/>
              </w:rPr>
            </w:pPr>
            <w:r w:rsidRPr="00903F01">
              <w:rPr>
                <w:rFonts w:ascii="Calibri" w:hAnsi="Calibri" w:cs="Calibri"/>
                <w:b/>
                <w:bCs/>
                <w:color w:val="000000"/>
                <w:spacing w:val="-6"/>
                <w:lang w:val="en-US" w:eastAsia="zh-CN"/>
              </w:rPr>
              <w:t xml:space="preserve">DENV-1 </w:t>
            </w:r>
          </w:p>
        </w:tc>
        <w:tc>
          <w:tcPr>
            <w:tcW w:w="1083" w:type="dxa"/>
          </w:tcPr>
          <w:p w14:paraId="36AE89C9" w14:textId="513E4C5C" w:rsidR="005A0F32" w:rsidRPr="00903F01" w:rsidRDefault="005A0F32" w:rsidP="005A0F32">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89/3,714 </w:t>
            </w:r>
          </w:p>
        </w:tc>
        <w:tc>
          <w:tcPr>
            <w:tcW w:w="1134" w:type="dxa"/>
          </w:tcPr>
          <w:p w14:paraId="75536DE3" w14:textId="6B2FED62" w:rsidR="005A0F32" w:rsidRPr="00903F01" w:rsidRDefault="005A0F32" w:rsidP="005A0F32">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79/1,832 </w:t>
            </w:r>
          </w:p>
        </w:tc>
        <w:tc>
          <w:tcPr>
            <w:tcW w:w="1843" w:type="dxa"/>
          </w:tcPr>
          <w:p w14:paraId="0E4DDECC" w14:textId="66274BBD" w:rsidR="005A0F32" w:rsidRPr="00903F01" w:rsidRDefault="005A0F32" w:rsidP="005A0F32">
            <w:pPr>
              <w:spacing w:before="40" w:after="40"/>
              <w:ind w:left="-57" w:right="-57"/>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45.4 (26.1, 59.7) </w:t>
            </w:r>
          </w:p>
        </w:tc>
        <w:tc>
          <w:tcPr>
            <w:tcW w:w="1139" w:type="dxa"/>
          </w:tcPr>
          <w:p w14:paraId="1CABA217" w14:textId="67C946AF" w:rsidR="005A0F32" w:rsidRPr="00903F01" w:rsidRDefault="005A0F32" w:rsidP="005A0F32">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6/3,714 </w:t>
            </w:r>
          </w:p>
        </w:tc>
        <w:tc>
          <w:tcPr>
            <w:tcW w:w="987" w:type="dxa"/>
          </w:tcPr>
          <w:p w14:paraId="1CD9F1E1" w14:textId="359F3B44" w:rsidR="005A0F32" w:rsidRPr="00903F01" w:rsidRDefault="005A0F32" w:rsidP="005A0F32">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14/1,832 </w:t>
            </w:r>
          </w:p>
        </w:tc>
        <w:tc>
          <w:tcPr>
            <w:tcW w:w="1752" w:type="dxa"/>
          </w:tcPr>
          <w:p w14:paraId="7F76134F" w14:textId="72FAF02A" w:rsidR="005A0F32" w:rsidRPr="00903F01" w:rsidRDefault="005A0F32" w:rsidP="005A0F32">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78.4 (43.9, 91.7) </w:t>
            </w:r>
          </w:p>
        </w:tc>
      </w:tr>
      <w:tr w:rsidR="00624D66" w:rsidRPr="00903F01" w14:paraId="35803B26" w14:textId="77777777" w:rsidTr="00C8241C">
        <w:tc>
          <w:tcPr>
            <w:tcW w:w="1322" w:type="dxa"/>
          </w:tcPr>
          <w:p w14:paraId="0FC937D6" w14:textId="676AFBC5" w:rsidR="005A0F32" w:rsidRPr="00903F01" w:rsidRDefault="005A0F32" w:rsidP="005A0F32">
            <w:pPr>
              <w:spacing w:before="40" w:after="40"/>
              <w:rPr>
                <w:rFonts w:ascii="Calibri" w:hAnsi="Calibri" w:cs="Calibri"/>
                <w:b/>
                <w:bCs/>
                <w:color w:val="000000"/>
                <w:spacing w:val="-6"/>
                <w:lang w:val="en-US" w:eastAsia="zh-CN"/>
              </w:rPr>
            </w:pPr>
            <w:r w:rsidRPr="00903F01">
              <w:rPr>
                <w:rFonts w:ascii="Calibri" w:hAnsi="Calibri" w:cs="Calibri"/>
                <w:b/>
                <w:bCs/>
                <w:color w:val="000000"/>
                <w:spacing w:val="-6"/>
                <w:lang w:val="en-US" w:eastAsia="zh-CN"/>
              </w:rPr>
              <w:t xml:space="preserve">DENV-2 </w:t>
            </w:r>
          </w:p>
        </w:tc>
        <w:tc>
          <w:tcPr>
            <w:tcW w:w="1083" w:type="dxa"/>
          </w:tcPr>
          <w:p w14:paraId="6A02D681" w14:textId="5E043DD6" w:rsidR="005A0F32" w:rsidRPr="00903F01" w:rsidRDefault="005A0F32" w:rsidP="005A0F32">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14/3,714 </w:t>
            </w:r>
          </w:p>
        </w:tc>
        <w:tc>
          <w:tcPr>
            <w:tcW w:w="1134" w:type="dxa"/>
          </w:tcPr>
          <w:p w14:paraId="356FD74C" w14:textId="28B2C2D0" w:rsidR="005A0F32" w:rsidRPr="00903F01" w:rsidRDefault="005A0F32" w:rsidP="005A0F32">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58/1,832 </w:t>
            </w:r>
          </w:p>
        </w:tc>
        <w:tc>
          <w:tcPr>
            <w:tcW w:w="1843" w:type="dxa"/>
          </w:tcPr>
          <w:p w14:paraId="6CABE8C7" w14:textId="186D2F6A" w:rsidR="005A0F32" w:rsidRPr="00903F01" w:rsidRDefault="005A0F32" w:rsidP="005A0F32">
            <w:pPr>
              <w:spacing w:before="40" w:after="40"/>
              <w:ind w:left="-57" w:right="-57"/>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88.1 (78.6, 93.3) </w:t>
            </w:r>
          </w:p>
        </w:tc>
        <w:tc>
          <w:tcPr>
            <w:tcW w:w="1139" w:type="dxa"/>
          </w:tcPr>
          <w:p w14:paraId="1EA34E30" w14:textId="2FA98BFB" w:rsidR="005A0F32" w:rsidRPr="00903F01" w:rsidRDefault="005A0F32" w:rsidP="005A0F32">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0/3,714 </w:t>
            </w:r>
          </w:p>
        </w:tc>
        <w:tc>
          <w:tcPr>
            <w:tcW w:w="987" w:type="dxa"/>
          </w:tcPr>
          <w:p w14:paraId="225F171F" w14:textId="38B175F2" w:rsidR="005A0F32" w:rsidRPr="00903F01" w:rsidRDefault="005A0F32" w:rsidP="005A0F32">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 xml:space="preserve">23/1,832 </w:t>
            </w:r>
          </w:p>
        </w:tc>
        <w:tc>
          <w:tcPr>
            <w:tcW w:w="1752" w:type="dxa"/>
          </w:tcPr>
          <w:p w14:paraId="79FB372A" w14:textId="1E540E23" w:rsidR="005A0F32" w:rsidRPr="00903F01" w:rsidRDefault="005A0F32" w:rsidP="005A0F32">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100 (88.5, 100)</w:t>
            </w:r>
            <w:r w:rsidRPr="00903F01">
              <w:rPr>
                <w:rFonts w:ascii="Calibri" w:hAnsi="Calibri" w:cs="Calibri"/>
                <w:color w:val="000000"/>
                <w:spacing w:val="-6"/>
                <w:vertAlign w:val="superscript"/>
                <w:lang w:val="en-US" w:eastAsia="zh-CN"/>
              </w:rPr>
              <w:t>b</w:t>
            </w:r>
            <w:r w:rsidRPr="00903F01">
              <w:rPr>
                <w:rFonts w:ascii="Calibri" w:hAnsi="Calibri" w:cs="Calibri"/>
                <w:color w:val="000000"/>
                <w:spacing w:val="-6"/>
                <w:lang w:val="en-US" w:eastAsia="zh-CN"/>
              </w:rPr>
              <w:t xml:space="preserve"> </w:t>
            </w:r>
          </w:p>
        </w:tc>
      </w:tr>
      <w:tr w:rsidR="00624D66" w:rsidRPr="00903F01" w14:paraId="3EBE6160" w14:textId="77777777" w:rsidTr="00C8241C">
        <w:tc>
          <w:tcPr>
            <w:tcW w:w="1322" w:type="dxa"/>
            <w:vAlign w:val="center"/>
          </w:tcPr>
          <w:p w14:paraId="1369E212" w14:textId="5D8CEF76" w:rsidR="005A0F32" w:rsidRPr="00903F01" w:rsidRDefault="005A0F32" w:rsidP="00A62C6D">
            <w:pPr>
              <w:spacing w:before="40" w:after="40"/>
              <w:rPr>
                <w:rFonts w:ascii="Calibri" w:hAnsi="Calibri" w:cs="Calibri"/>
                <w:b/>
                <w:bCs/>
                <w:color w:val="000000"/>
                <w:spacing w:val="-6"/>
                <w:lang w:val="en-US" w:eastAsia="zh-CN"/>
              </w:rPr>
            </w:pPr>
            <w:r w:rsidRPr="00903F01">
              <w:rPr>
                <w:rFonts w:ascii="Calibri" w:hAnsi="Calibri" w:cs="Calibri"/>
                <w:b/>
                <w:bCs/>
                <w:color w:val="000000"/>
                <w:spacing w:val="-6"/>
                <w:lang w:val="en-US" w:eastAsia="zh-CN"/>
              </w:rPr>
              <w:t>DENV-3</w:t>
            </w:r>
          </w:p>
        </w:tc>
        <w:tc>
          <w:tcPr>
            <w:tcW w:w="1083" w:type="dxa"/>
            <w:vAlign w:val="center"/>
          </w:tcPr>
          <w:p w14:paraId="1A28059D" w14:textId="02CB6CCB" w:rsidR="005A0F32" w:rsidRPr="00903F01" w:rsidRDefault="005A0F32" w:rsidP="00A62C6D">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36/3,714</w:t>
            </w:r>
          </w:p>
        </w:tc>
        <w:tc>
          <w:tcPr>
            <w:tcW w:w="1134" w:type="dxa"/>
            <w:vAlign w:val="center"/>
          </w:tcPr>
          <w:p w14:paraId="60128808" w14:textId="511962F0" w:rsidR="005A0F32" w:rsidRPr="00903F01" w:rsidRDefault="005A0F32" w:rsidP="00A62C6D">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16/1,832</w:t>
            </w:r>
          </w:p>
        </w:tc>
        <w:tc>
          <w:tcPr>
            <w:tcW w:w="1843" w:type="dxa"/>
            <w:vAlign w:val="center"/>
          </w:tcPr>
          <w:p w14:paraId="43EE2C77" w14:textId="442609BA" w:rsidR="005A0F32" w:rsidRPr="00903F01" w:rsidRDefault="005A0F32" w:rsidP="00A62C6D">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-15.5</w:t>
            </w:r>
            <w:r w:rsidR="00624D66" w:rsidRPr="00903F01">
              <w:rPr>
                <w:rFonts w:ascii="Calibri" w:hAnsi="Calibri" w:cs="Calibri"/>
                <w:spacing w:val="-6"/>
                <w:sz w:val="22"/>
                <w:szCs w:val="22"/>
                <w:lang w:val="en-US" w:eastAsia="zh-CN"/>
              </w:rPr>
              <w:t xml:space="preserve"> </w:t>
            </w:r>
            <w:r w:rsidRPr="00903F01">
              <w:rPr>
                <w:rFonts w:ascii="Calibri" w:hAnsi="Calibri" w:cs="Calibri"/>
                <w:spacing w:val="-6"/>
                <w:sz w:val="22"/>
                <w:szCs w:val="22"/>
                <w:lang w:val="en-US" w:eastAsia="zh-CN"/>
              </w:rPr>
              <w:t>(-108.2, 35.9)</w:t>
            </w:r>
          </w:p>
        </w:tc>
        <w:tc>
          <w:tcPr>
            <w:tcW w:w="1139" w:type="dxa"/>
            <w:vAlign w:val="center"/>
          </w:tcPr>
          <w:p w14:paraId="41F97D4A" w14:textId="6E1248E5" w:rsidR="005A0F32" w:rsidRPr="00903F01" w:rsidRDefault="005A0F32" w:rsidP="00A62C6D">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11/3,714</w:t>
            </w:r>
          </w:p>
        </w:tc>
        <w:tc>
          <w:tcPr>
            <w:tcW w:w="987" w:type="dxa"/>
            <w:vAlign w:val="center"/>
          </w:tcPr>
          <w:p w14:paraId="70510024" w14:textId="4E835AAC" w:rsidR="005A0F32" w:rsidRPr="00903F01" w:rsidRDefault="005A0F32" w:rsidP="00A62C6D">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3/1,832</w:t>
            </w:r>
          </w:p>
        </w:tc>
        <w:tc>
          <w:tcPr>
            <w:tcW w:w="1752" w:type="dxa"/>
            <w:vAlign w:val="center"/>
          </w:tcPr>
          <w:p w14:paraId="1B484651" w14:textId="1A34506E" w:rsidR="005A0F32" w:rsidRPr="00903F01" w:rsidRDefault="005A0F32" w:rsidP="00A62C6D">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-87.9</w:t>
            </w:r>
            <w:r w:rsidR="00624D66" w:rsidRPr="00903F01">
              <w:rPr>
                <w:rFonts w:ascii="Calibri" w:hAnsi="Calibri" w:cs="Calibri"/>
                <w:spacing w:val="-6"/>
                <w:sz w:val="22"/>
                <w:szCs w:val="22"/>
                <w:lang w:val="en-US" w:eastAsia="zh-CN"/>
              </w:rPr>
              <w:t xml:space="preserve"> </w:t>
            </w:r>
            <w:r w:rsidRPr="00903F01">
              <w:rPr>
                <w:rFonts w:ascii="Calibri" w:hAnsi="Calibri" w:cs="Calibri"/>
                <w:spacing w:val="-6"/>
                <w:sz w:val="22"/>
                <w:szCs w:val="22"/>
                <w:lang w:val="en-US" w:eastAsia="zh-CN"/>
              </w:rPr>
              <w:t>(-573.4, 47.6)</w:t>
            </w:r>
          </w:p>
        </w:tc>
      </w:tr>
      <w:tr w:rsidR="00624D66" w:rsidRPr="00903F01" w14:paraId="21E8B34F" w14:textId="77777777" w:rsidTr="00C8241C">
        <w:tc>
          <w:tcPr>
            <w:tcW w:w="1322" w:type="dxa"/>
            <w:vAlign w:val="center"/>
          </w:tcPr>
          <w:p w14:paraId="28AA7273" w14:textId="7A46B6DF" w:rsidR="005A0F32" w:rsidRPr="00903F01" w:rsidRDefault="005A0F32" w:rsidP="00A62C6D">
            <w:pPr>
              <w:spacing w:before="40" w:after="40"/>
              <w:rPr>
                <w:rFonts w:ascii="Calibri" w:hAnsi="Calibri" w:cs="Calibri"/>
                <w:b/>
                <w:bCs/>
                <w:color w:val="000000"/>
                <w:spacing w:val="-6"/>
                <w:lang w:val="en-US" w:eastAsia="zh-CN"/>
              </w:rPr>
            </w:pPr>
            <w:r w:rsidRPr="00903F01">
              <w:rPr>
                <w:rFonts w:ascii="Calibri" w:hAnsi="Calibri" w:cs="Calibri"/>
                <w:b/>
                <w:bCs/>
                <w:color w:val="000000"/>
                <w:spacing w:val="-6"/>
                <w:lang w:val="en-US" w:eastAsia="zh-CN"/>
              </w:rPr>
              <w:t>DENV-4</w:t>
            </w:r>
          </w:p>
        </w:tc>
        <w:tc>
          <w:tcPr>
            <w:tcW w:w="1083" w:type="dxa"/>
            <w:vAlign w:val="center"/>
          </w:tcPr>
          <w:p w14:paraId="59D0F13A" w14:textId="05E27955" w:rsidR="005A0F32" w:rsidRPr="00903F01" w:rsidRDefault="005A0F32" w:rsidP="00A62C6D">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12/3,714</w:t>
            </w:r>
          </w:p>
        </w:tc>
        <w:tc>
          <w:tcPr>
            <w:tcW w:w="1134" w:type="dxa"/>
            <w:vAlign w:val="center"/>
          </w:tcPr>
          <w:p w14:paraId="2DF55FB3" w14:textId="5C557025" w:rsidR="005A0F32" w:rsidRPr="00903F01" w:rsidRDefault="005A0F32" w:rsidP="00A62C6D">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3/1,832</w:t>
            </w:r>
          </w:p>
        </w:tc>
        <w:tc>
          <w:tcPr>
            <w:tcW w:w="1843" w:type="dxa"/>
            <w:vAlign w:val="center"/>
          </w:tcPr>
          <w:p w14:paraId="47F91A04" w14:textId="50DD1F74" w:rsidR="005A0F32" w:rsidRPr="00903F01" w:rsidRDefault="005A0F32" w:rsidP="00A62C6D">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-105.6</w:t>
            </w:r>
            <w:r w:rsidR="00624D66" w:rsidRPr="00903F01">
              <w:rPr>
                <w:rFonts w:ascii="Calibri" w:hAnsi="Calibri" w:cs="Calibri"/>
                <w:spacing w:val="-6"/>
                <w:sz w:val="22"/>
                <w:szCs w:val="22"/>
                <w:lang w:val="en-US" w:eastAsia="zh-CN"/>
              </w:rPr>
              <w:t xml:space="preserve"> </w:t>
            </w:r>
            <w:r w:rsidRPr="00903F01">
              <w:rPr>
                <w:rFonts w:ascii="Calibri" w:hAnsi="Calibri" w:cs="Calibri"/>
                <w:spacing w:val="-6"/>
                <w:sz w:val="22"/>
                <w:szCs w:val="22"/>
                <w:lang w:val="en-US" w:eastAsia="zh-CN"/>
              </w:rPr>
              <w:t>(-628.7, 42.0)</w:t>
            </w:r>
          </w:p>
        </w:tc>
        <w:tc>
          <w:tcPr>
            <w:tcW w:w="1139" w:type="dxa"/>
            <w:vAlign w:val="center"/>
          </w:tcPr>
          <w:p w14:paraId="3965192A" w14:textId="7A76F485" w:rsidR="005A0F32" w:rsidRPr="00903F01" w:rsidRDefault="005A0F32" w:rsidP="00A62C6D">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0/3,714</w:t>
            </w:r>
          </w:p>
        </w:tc>
        <w:tc>
          <w:tcPr>
            <w:tcW w:w="987" w:type="dxa"/>
            <w:vAlign w:val="center"/>
          </w:tcPr>
          <w:p w14:paraId="048E526B" w14:textId="7C97D190" w:rsidR="005A0F32" w:rsidRPr="00903F01" w:rsidRDefault="005A0F32" w:rsidP="00A62C6D">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1/1,832</w:t>
            </w:r>
          </w:p>
        </w:tc>
        <w:tc>
          <w:tcPr>
            <w:tcW w:w="1752" w:type="dxa"/>
            <w:vAlign w:val="center"/>
          </w:tcPr>
          <w:p w14:paraId="76833081" w14:textId="674F6E68" w:rsidR="005A0F32" w:rsidRPr="00903F01" w:rsidRDefault="005A0F32" w:rsidP="00A62C6D">
            <w:pPr>
              <w:spacing w:before="40" w:after="40"/>
              <w:jc w:val="center"/>
              <w:rPr>
                <w:rFonts w:ascii="Calibri" w:hAnsi="Calibri" w:cs="Calibri"/>
                <w:color w:val="000000"/>
                <w:spacing w:val="-6"/>
                <w:lang w:val="en-US" w:eastAsia="zh-CN"/>
              </w:rPr>
            </w:pPr>
            <w:r w:rsidRPr="00903F01">
              <w:rPr>
                <w:rFonts w:ascii="Calibri" w:hAnsi="Calibri" w:cs="Calibri"/>
                <w:color w:val="000000"/>
                <w:spacing w:val="-6"/>
                <w:lang w:val="en-US" w:eastAsia="zh-CN"/>
              </w:rPr>
              <w:t>NP</w:t>
            </w:r>
            <w:r w:rsidRPr="00903F01">
              <w:rPr>
                <w:rFonts w:ascii="Calibri" w:hAnsi="Calibri" w:cs="Calibri"/>
                <w:color w:val="000000"/>
                <w:spacing w:val="-6"/>
                <w:vertAlign w:val="superscript"/>
                <w:lang w:val="en-US" w:eastAsia="zh-CN"/>
              </w:rPr>
              <w:t>c</w:t>
            </w:r>
          </w:p>
        </w:tc>
      </w:tr>
      <w:tr w:rsidR="00CA4396" w:rsidRPr="00903F01" w14:paraId="14998BE1" w14:textId="46466193" w:rsidTr="00C8241C">
        <w:tc>
          <w:tcPr>
            <w:tcW w:w="9260" w:type="dxa"/>
            <w:gridSpan w:val="7"/>
          </w:tcPr>
          <w:p w14:paraId="151A1075" w14:textId="7300409B" w:rsidR="00CA4396" w:rsidRPr="00903F01" w:rsidRDefault="00CA4396" w:rsidP="00CA4396">
            <w:pPr>
              <w:spacing w:before="40" w:after="40"/>
              <w:rPr>
                <w:rFonts w:ascii="Calibri" w:hAnsi="Calibri" w:cs="Calibri"/>
                <w:b/>
                <w:bCs/>
                <w:spacing w:val="-6"/>
              </w:rPr>
            </w:pPr>
            <w:r w:rsidRPr="00903F01">
              <w:rPr>
                <w:rFonts w:ascii="Calibri" w:hAnsi="Calibri" w:cs="Calibri"/>
                <w:b/>
                <w:bCs/>
                <w:spacing w:val="-6"/>
              </w:rPr>
              <w:t xml:space="preserve">Baseline </w:t>
            </w:r>
            <w:r w:rsidR="00891429" w:rsidRPr="00903F01">
              <w:rPr>
                <w:rFonts w:ascii="Calibri" w:hAnsi="Calibri" w:cs="Calibri"/>
                <w:b/>
                <w:bCs/>
                <w:spacing w:val="-6"/>
              </w:rPr>
              <w:t>Sero</w:t>
            </w:r>
            <w:r w:rsidR="00891429">
              <w:rPr>
                <w:rFonts w:ascii="Calibri" w:hAnsi="Calibri" w:cs="Calibri"/>
                <w:b/>
                <w:bCs/>
                <w:spacing w:val="-6"/>
              </w:rPr>
              <w:t>positive</w:t>
            </w:r>
            <w:r w:rsidRPr="00903F01">
              <w:rPr>
                <w:rFonts w:ascii="Calibri" w:hAnsi="Calibri" w:cs="Calibri"/>
                <w:b/>
                <w:bCs/>
                <w:spacing w:val="-6"/>
              </w:rPr>
              <w:t>, N = 14,517</w:t>
            </w:r>
          </w:p>
        </w:tc>
      </w:tr>
      <w:tr w:rsidR="00624D66" w:rsidRPr="00903F01" w14:paraId="4EA2659B" w14:textId="77777777" w:rsidTr="00C8241C">
        <w:tc>
          <w:tcPr>
            <w:tcW w:w="1322" w:type="dxa"/>
          </w:tcPr>
          <w:p w14:paraId="632EABF8" w14:textId="5CB36913" w:rsidR="0046394B" w:rsidRPr="00903F01" w:rsidRDefault="00163C87" w:rsidP="0088672F">
            <w:pPr>
              <w:spacing w:before="40" w:after="40"/>
              <w:ind w:right="-196"/>
              <w:rPr>
                <w:rFonts w:ascii="Calibri" w:hAnsi="Calibri" w:cs="Calibri"/>
                <w:b/>
                <w:bCs/>
                <w:color w:val="000000"/>
                <w:spacing w:val="-6"/>
                <w:lang w:val="en-US" w:eastAsia="zh-CN"/>
              </w:rPr>
            </w:pPr>
            <w:r w:rsidRPr="00903F01">
              <w:rPr>
                <w:rFonts w:ascii="Calibri" w:hAnsi="Calibri" w:cs="Calibri"/>
                <w:b/>
                <w:bCs/>
                <w:color w:val="000000"/>
                <w:spacing w:val="-6"/>
                <w:lang w:val="en-US" w:eastAsia="zh-CN"/>
              </w:rPr>
              <w:t xml:space="preserve">Any </w:t>
            </w:r>
            <w:r w:rsidR="0046394B" w:rsidRPr="00903F01">
              <w:rPr>
                <w:rFonts w:ascii="Calibri" w:hAnsi="Calibri" w:cs="Calibri"/>
                <w:b/>
                <w:bCs/>
                <w:color w:val="000000"/>
                <w:spacing w:val="-6"/>
                <w:lang w:val="en-US" w:eastAsia="zh-CN"/>
              </w:rPr>
              <w:t xml:space="preserve">serotype </w:t>
            </w:r>
          </w:p>
        </w:tc>
        <w:tc>
          <w:tcPr>
            <w:tcW w:w="1083" w:type="dxa"/>
          </w:tcPr>
          <w:p w14:paraId="7DE9B2AF" w14:textId="7F8E141B"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295/9</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663 </w:t>
            </w:r>
          </w:p>
        </w:tc>
        <w:tc>
          <w:tcPr>
            <w:tcW w:w="1134" w:type="dxa"/>
          </w:tcPr>
          <w:p w14:paraId="108841BB" w14:textId="5A758C3B"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394/4</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854 </w:t>
            </w:r>
          </w:p>
        </w:tc>
        <w:tc>
          <w:tcPr>
            <w:tcW w:w="1843" w:type="dxa"/>
          </w:tcPr>
          <w:p w14:paraId="364015F1" w14:textId="3C95012B"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64.2 (58.4,</w:t>
            </w:r>
            <w:r w:rsidR="002A37DD" w:rsidRPr="00903F01">
              <w:rPr>
                <w:rFonts w:ascii="Calibri" w:hAnsi="Calibri" w:cs="Calibri"/>
                <w:spacing w:val="-6"/>
                <w:sz w:val="22"/>
                <w:szCs w:val="22"/>
                <w:lang w:val="en-US" w:eastAsia="zh-CN"/>
              </w:rPr>
              <w:t xml:space="preserve"> </w:t>
            </w:r>
            <w:r w:rsidRPr="00903F01">
              <w:rPr>
                <w:rFonts w:ascii="Calibri" w:hAnsi="Calibri" w:cs="Calibri"/>
                <w:spacing w:val="-6"/>
                <w:sz w:val="22"/>
                <w:szCs w:val="22"/>
                <w:lang w:val="en-US" w:eastAsia="zh-CN"/>
              </w:rPr>
              <w:t xml:space="preserve">69.2) </w:t>
            </w:r>
          </w:p>
        </w:tc>
        <w:tc>
          <w:tcPr>
            <w:tcW w:w="1139" w:type="dxa"/>
          </w:tcPr>
          <w:p w14:paraId="564E6758" w14:textId="6A91ABFE"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29/9</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663 </w:t>
            </w:r>
          </w:p>
        </w:tc>
        <w:tc>
          <w:tcPr>
            <w:tcW w:w="987" w:type="dxa"/>
          </w:tcPr>
          <w:p w14:paraId="0102F17A" w14:textId="0F999B2A"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101/4</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854 </w:t>
            </w:r>
          </w:p>
        </w:tc>
        <w:tc>
          <w:tcPr>
            <w:tcW w:w="1752" w:type="dxa"/>
          </w:tcPr>
          <w:p w14:paraId="18DF6E97" w14:textId="7C703547"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 xml:space="preserve">85.9 (78.7, 90.7) </w:t>
            </w:r>
          </w:p>
        </w:tc>
      </w:tr>
      <w:tr w:rsidR="00624D66" w:rsidRPr="00903F01" w14:paraId="3E40AF12" w14:textId="77777777" w:rsidTr="00C8241C">
        <w:tc>
          <w:tcPr>
            <w:tcW w:w="1322" w:type="dxa"/>
          </w:tcPr>
          <w:p w14:paraId="6197F0CE" w14:textId="0D43E4CC" w:rsidR="0046394B" w:rsidRPr="00903F01" w:rsidRDefault="0046394B" w:rsidP="0046394B">
            <w:pPr>
              <w:spacing w:before="40" w:after="40"/>
              <w:rPr>
                <w:rFonts w:ascii="Calibri" w:hAnsi="Calibri" w:cs="Calibri"/>
                <w:b/>
                <w:bCs/>
                <w:color w:val="000000"/>
                <w:spacing w:val="-6"/>
                <w:lang w:val="en-US" w:eastAsia="zh-CN"/>
              </w:rPr>
            </w:pPr>
            <w:r w:rsidRPr="00903F01">
              <w:rPr>
                <w:rFonts w:ascii="Calibri" w:hAnsi="Calibri" w:cs="Calibri"/>
                <w:b/>
                <w:bCs/>
                <w:color w:val="000000"/>
                <w:spacing w:val="-6"/>
                <w:lang w:val="en-US" w:eastAsia="zh-CN"/>
              </w:rPr>
              <w:t xml:space="preserve">DENV-1 </w:t>
            </w:r>
          </w:p>
        </w:tc>
        <w:tc>
          <w:tcPr>
            <w:tcW w:w="1083" w:type="dxa"/>
          </w:tcPr>
          <w:p w14:paraId="63E87708" w14:textId="08A65675"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133/9</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663 </w:t>
            </w:r>
          </w:p>
        </w:tc>
        <w:tc>
          <w:tcPr>
            <w:tcW w:w="1134" w:type="dxa"/>
          </w:tcPr>
          <w:p w14:paraId="1CFE0646" w14:textId="111E8233"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151/4</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854 </w:t>
            </w:r>
          </w:p>
        </w:tc>
        <w:tc>
          <w:tcPr>
            <w:tcW w:w="1843" w:type="dxa"/>
          </w:tcPr>
          <w:p w14:paraId="325C85C0" w14:textId="31AD1767"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 xml:space="preserve">56.1 (44.6, 65.2) </w:t>
            </w:r>
          </w:p>
        </w:tc>
        <w:tc>
          <w:tcPr>
            <w:tcW w:w="1139" w:type="dxa"/>
          </w:tcPr>
          <w:p w14:paraId="5843736F" w14:textId="71801313"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16/9</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663 </w:t>
            </w:r>
          </w:p>
        </w:tc>
        <w:tc>
          <w:tcPr>
            <w:tcW w:w="987" w:type="dxa"/>
          </w:tcPr>
          <w:p w14:paraId="68E9A474" w14:textId="7E90AF14"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24/4</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854 </w:t>
            </w:r>
          </w:p>
        </w:tc>
        <w:tc>
          <w:tcPr>
            <w:tcW w:w="1752" w:type="dxa"/>
          </w:tcPr>
          <w:p w14:paraId="2EB05885" w14:textId="0BA9ED20"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 xml:space="preserve">66.8 (37.4, 82.3) </w:t>
            </w:r>
          </w:p>
        </w:tc>
      </w:tr>
      <w:tr w:rsidR="00624D66" w:rsidRPr="00903F01" w14:paraId="5487A371" w14:textId="77777777" w:rsidTr="00C8241C">
        <w:tc>
          <w:tcPr>
            <w:tcW w:w="1322" w:type="dxa"/>
          </w:tcPr>
          <w:p w14:paraId="52892DB0" w14:textId="7A227E2C" w:rsidR="0046394B" w:rsidRPr="00903F01" w:rsidRDefault="0046394B" w:rsidP="0046394B">
            <w:pPr>
              <w:spacing w:before="40" w:after="40"/>
              <w:rPr>
                <w:rFonts w:ascii="Calibri" w:hAnsi="Calibri" w:cs="Calibri"/>
                <w:b/>
                <w:bCs/>
                <w:color w:val="000000"/>
                <w:spacing w:val="-6"/>
                <w:lang w:val="en-US" w:eastAsia="zh-CN"/>
              </w:rPr>
            </w:pPr>
            <w:r w:rsidRPr="00903F01">
              <w:rPr>
                <w:rFonts w:ascii="Calibri" w:hAnsi="Calibri" w:cs="Calibri"/>
                <w:b/>
                <w:bCs/>
                <w:color w:val="000000"/>
                <w:spacing w:val="-6"/>
                <w:lang w:val="en-US" w:eastAsia="zh-CN"/>
              </w:rPr>
              <w:t xml:space="preserve">DENV-2 </w:t>
            </w:r>
          </w:p>
        </w:tc>
        <w:tc>
          <w:tcPr>
            <w:tcW w:w="1083" w:type="dxa"/>
          </w:tcPr>
          <w:p w14:paraId="5DD88879" w14:textId="704F89B6"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54/9</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663 </w:t>
            </w:r>
          </w:p>
        </w:tc>
        <w:tc>
          <w:tcPr>
            <w:tcW w:w="1134" w:type="dxa"/>
          </w:tcPr>
          <w:p w14:paraId="73AAA535" w14:textId="3C0118BB"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135/4</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854 </w:t>
            </w:r>
          </w:p>
        </w:tc>
        <w:tc>
          <w:tcPr>
            <w:tcW w:w="1843" w:type="dxa"/>
          </w:tcPr>
          <w:p w14:paraId="2F423881" w14:textId="250E19D2"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 xml:space="preserve">80.4 (73.1, 85.7) </w:t>
            </w:r>
          </w:p>
        </w:tc>
        <w:tc>
          <w:tcPr>
            <w:tcW w:w="1139" w:type="dxa"/>
          </w:tcPr>
          <w:p w14:paraId="7490CE26" w14:textId="5968BE01"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5/9</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663 </w:t>
            </w:r>
          </w:p>
        </w:tc>
        <w:tc>
          <w:tcPr>
            <w:tcW w:w="987" w:type="dxa"/>
          </w:tcPr>
          <w:p w14:paraId="49E1BB87" w14:textId="799C5C5F"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59/4</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854 </w:t>
            </w:r>
          </w:p>
        </w:tc>
        <w:tc>
          <w:tcPr>
            <w:tcW w:w="1752" w:type="dxa"/>
          </w:tcPr>
          <w:p w14:paraId="72417738" w14:textId="2682E74F"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 xml:space="preserve">95.8 (89.6, 98.3) </w:t>
            </w:r>
          </w:p>
        </w:tc>
      </w:tr>
      <w:tr w:rsidR="00624D66" w:rsidRPr="00903F01" w14:paraId="4D30C766" w14:textId="77777777" w:rsidTr="00C8241C">
        <w:tc>
          <w:tcPr>
            <w:tcW w:w="1322" w:type="dxa"/>
          </w:tcPr>
          <w:p w14:paraId="729608E1" w14:textId="5278A043" w:rsidR="0046394B" w:rsidRPr="00903F01" w:rsidRDefault="0046394B" w:rsidP="0046394B">
            <w:pPr>
              <w:spacing w:before="40" w:after="40"/>
              <w:rPr>
                <w:rFonts w:ascii="Calibri" w:hAnsi="Calibri" w:cs="Calibri"/>
                <w:b/>
                <w:bCs/>
                <w:color w:val="000000"/>
                <w:spacing w:val="-6"/>
                <w:lang w:val="en-US" w:eastAsia="zh-CN"/>
              </w:rPr>
            </w:pPr>
            <w:r w:rsidRPr="00903F01">
              <w:rPr>
                <w:rFonts w:ascii="Calibri" w:hAnsi="Calibri" w:cs="Calibri"/>
                <w:b/>
                <w:bCs/>
                <w:color w:val="000000"/>
                <w:spacing w:val="-6"/>
                <w:lang w:val="en-US" w:eastAsia="zh-CN"/>
              </w:rPr>
              <w:t xml:space="preserve">DENV-3 </w:t>
            </w:r>
          </w:p>
        </w:tc>
        <w:tc>
          <w:tcPr>
            <w:tcW w:w="1083" w:type="dxa"/>
          </w:tcPr>
          <w:p w14:paraId="5BF8F533" w14:textId="366308B3"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96/9</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663 </w:t>
            </w:r>
          </w:p>
        </w:tc>
        <w:tc>
          <w:tcPr>
            <w:tcW w:w="1134" w:type="dxa"/>
          </w:tcPr>
          <w:p w14:paraId="00DF8FFC" w14:textId="001B8D1C"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97/4</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854 </w:t>
            </w:r>
          </w:p>
        </w:tc>
        <w:tc>
          <w:tcPr>
            <w:tcW w:w="1843" w:type="dxa"/>
          </w:tcPr>
          <w:p w14:paraId="1D54B5A2" w14:textId="5C785034"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 xml:space="preserve">52.3 (36.7, 64.0) </w:t>
            </w:r>
          </w:p>
        </w:tc>
        <w:tc>
          <w:tcPr>
            <w:tcW w:w="1139" w:type="dxa"/>
          </w:tcPr>
          <w:p w14:paraId="1BA36DEC" w14:textId="224E212E"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8/9</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663 </w:t>
            </w:r>
          </w:p>
        </w:tc>
        <w:tc>
          <w:tcPr>
            <w:tcW w:w="987" w:type="dxa"/>
          </w:tcPr>
          <w:p w14:paraId="684744CF" w14:textId="2E39C737"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15/4</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854 </w:t>
            </w:r>
          </w:p>
        </w:tc>
        <w:tc>
          <w:tcPr>
            <w:tcW w:w="1752" w:type="dxa"/>
          </w:tcPr>
          <w:p w14:paraId="67BCB320" w14:textId="57250AB3"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 xml:space="preserve">74.0 (38.6, 89.0) </w:t>
            </w:r>
          </w:p>
        </w:tc>
      </w:tr>
      <w:tr w:rsidR="00624D66" w:rsidRPr="00903F01" w14:paraId="46C63100" w14:textId="77777777" w:rsidTr="00C8241C">
        <w:tc>
          <w:tcPr>
            <w:tcW w:w="1322" w:type="dxa"/>
          </w:tcPr>
          <w:p w14:paraId="4E79E2E9" w14:textId="15CA5581" w:rsidR="0046394B" w:rsidRPr="00903F01" w:rsidRDefault="0046394B" w:rsidP="0046394B">
            <w:pPr>
              <w:spacing w:before="40" w:after="40"/>
              <w:rPr>
                <w:rFonts w:ascii="Calibri" w:hAnsi="Calibri" w:cs="Calibri"/>
                <w:b/>
                <w:bCs/>
                <w:color w:val="000000"/>
                <w:spacing w:val="-6"/>
                <w:lang w:val="en-US" w:eastAsia="zh-CN"/>
              </w:rPr>
            </w:pPr>
            <w:r w:rsidRPr="00903F01">
              <w:rPr>
                <w:rFonts w:ascii="Calibri" w:hAnsi="Calibri" w:cs="Calibri"/>
                <w:b/>
                <w:bCs/>
                <w:color w:val="000000"/>
                <w:spacing w:val="-6"/>
                <w:lang w:val="en-US" w:eastAsia="zh-CN"/>
              </w:rPr>
              <w:lastRenderedPageBreak/>
              <w:t xml:space="preserve">DENV-4 </w:t>
            </w:r>
          </w:p>
        </w:tc>
        <w:tc>
          <w:tcPr>
            <w:tcW w:w="1083" w:type="dxa"/>
          </w:tcPr>
          <w:p w14:paraId="3502F51D" w14:textId="10517EFE"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12/9</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663 </w:t>
            </w:r>
          </w:p>
        </w:tc>
        <w:tc>
          <w:tcPr>
            <w:tcW w:w="1134" w:type="dxa"/>
          </w:tcPr>
          <w:p w14:paraId="4D8225A9" w14:textId="21818016"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20/4</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854 </w:t>
            </w:r>
          </w:p>
        </w:tc>
        <w:tc>
          <w:tcPr>
            <w:tcW w:w="1843" w:type="dxa"/>
          </w:tcPr>
          <w:p w14:paraId="14EBB337" w14:textId="730C48BD"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 xml:space="preserve">70.6 (39.9, 85.6) </w:t>
            </w:r>
          </w:p>
        </w:tc>
        <w:tc>
          <w:tcPr>
            <w:tcW w:w="1139" w:type="dxa"/>
          </w:tcPr>
          <w:p w14:paraId="31471142" w14:textId="2A5B9C02"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0/9</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663 </w:t>
            </w:r>
          </w:p>
        </w:tc>
        <w:tc>
          <w:tcPr>
            <w:tcW w:w="987" w:type="dxa"/>
          </w:tcPr>
          <w:p w14:paraId="0E6DE75F" w14:textId="177CB858"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3/4</w:t>
            </w:r>
            <w:r w:rsidR="00163C87" w:rsidRPr="00903F01">
              <w:rPr>
                <w:rFonts w:ascii="Calibri" w:hAnsi="Calibri" w:cs="Calibri"/>
                <w:spacing w:val="-6"/>
                <w:sz w:val="22"/>
                <w:szCs w:val="22"/>
                <w:lang w:val="en-US" w:eastAsia="zh-CN"/>
              </w:rPr>
              <w:t>,</w:t>
            </w:r>
            <w:r w:rsidRPr="00903F01">
              <w:rPr>
                <w:rFonts w:ascii="Calibri" w:hAnsi="Calibri" w:cs="Calibri"/>
                <w:spacing w:val="-6"/>
                <w:sz w:val="22"/>
                <w:szCs w:val="22"/>
                <w:lang w:val="en-US" w:eastAsia="zh-CN"/>
              </w:rPr>
              <w:t xml:space="preserve">854 </w:t>
            </w:r>
          </w:p>
        </w:tc>
        <w:tc>
          <w:tcPr>
            <w:tcW w:w="1752" w:type="dxa"/>
          </w:tcPr>
          <w:p w14:paraId="2951EB8C" w14:textId="06EF11F3" w:rsidR="0046394B" w:rsidRPr="00903F01" w:rsidRDefault="0046394B" w:rsidP="00163C87">
            <w:pPr>
              <w:pStyle w:val="Default"/>
              <w:spacing w:before="40" w:after="40"/>
              <w:ind w:left="-57" w:right="-57"/>
              <w:jc w:val="center"/>
              <w:rPr>
                <w:rFonts w:ascii="Calibri" w:hAnsi="Calibri" w:cs="Calibri"/>
                <w:spacing w:val="-6"/>
                <w:sz w:val="22"/>
                <w:szCs w:val="22"/>
                <w:lang w:val="en-US" w:eastAsia="zh-CN"/>
              </w:rPr>
            </w:pPr>
            <w:r w:rsidRPr="00903F01">
              <w:rPr>
                <w:rFonts w:ascii="Calibri" w:hAnsi="Calibri" w:cs="Calibri"/>
                <w:spacing w:val="-6"/>
                <w:sz w:val="22"/>
                <w:szCs w:val="22"/>
                <w:lang w:val="en-US" w:eastAsia="zh-CN"/>
              </w:rPr>
              <w:t>NP</w:t>
            </w:r>
            <w:r w:rsidRPr="00903F01">
              <w:rPr>
                <w:rFonts w:ascii="Calibri" w:hAnsi="Calibri" w:cs="Calibri"/>
                <w:spacing w:val="-6"/>
                <w:sz w:val="22"/>
                <w:szCs w:val="22"/>
                <w:vertAlign w:val="superscript"/>
                <w:lang w:val="en-US" w:eastAsia="zh-CN"/>
              </w:rPr>
              <w:t xml:space="preserve">c </w:t>
            </w:r>
          </w:p>
        </w:tc>
      </w:tr>
      <w:tr w:rsidR="00EF25A7" w:rsidRPr="00903F01" w14:paraId="4E645A2A" w14:textId="77777777" w:rsidTr="00C8241C">
        <w:tc>
          <w:tcPr>
            <w:tcW w:w="9260" w:type="dxa"/>
            <w:gridSpan w:val="7"/>
          </w:tcPr>
          <w:p w14:paraId="630614ED" w14:textId="6D5AA661" w:rsidR="00EF25A7" w:rsidRPr="00903F01" w:rsidRDefault="00EF25A7" w:rsidP="000A4DDA">
            <w:pPr>
              <w:keepLines/>
              <w:spacing w:before="40" w:after="40"/>
              <w:rPr>
                <w:rFonts w:ascii="Calibri" w:hAnsi="Calibri" w:cs="Calibri"/>
                <w:spacing w:val="-6"/>
                <w:lang w:val="en-US"/>
              </w:rPr>
            </w:pPr>
            <w:r w:rsidRPr="00903F01">
              <w:rPr>
                <w:rFonts w:ascii="Calibri" w:hAnsi="Calibri" w:cs="Calibri"/>
                <w:spacing w:val="-6"/>
                <w:lang w:val="en-US"/>
              </w:rPr>
              <w:t xml:space="preserve">CI: confidence interval; DENV: dengue virus serotype; n: number of subjects; </w:t>
            </w:r>
            <w:r w:rsidR="00A900AE" w:rsidRPr="00903F01">
              <w:rPr>
                <w:rFonts w:ascii="Calibri" w:hAnsi="Calibri" w:cs="Calibri"/>
                <w:spacing w:val="-6"/>
                <w:lang w:val="en-US"/>
              </w:rPr>
              <w:t xml:space="preserve">N: number of subjects evaluated; NP: not provided; </w:t>
            </w:r>
            <w:r w:rsidRPr="00903F01">
              <w:rPr>
                <w:rFonts w:ascii="Calibri" w:hAnsi="Calibri" w:cs="Calibri"/>
                <w:spacing w:val="-6"/>
                <w:lang w:val="en-US"/>
              </w:rPr>
              <w:t>VCD: virologically confirmed dengue; VE: vaccine efficacy</w:t>
            </w:r>
          </w:p>
          <w:p w14:paraId="7B5DBDA8" w14:textId="6B0EE547" w:rsidR="00EF25A7" w:rsidRPr="00903F01" w:rsidRDefault="00EF25A7" w:rsidP="00EF25A7">
            <w:pPr>
              <w:spacing w:before="40" w:after="40"/>
              <w:outlineLvl w:val="0"/>
              <w:rPr>
                <w:rFonts w:ascii="Calibri" w:hAnsi="Calibri" w:cs="Calibri"/>
                <w:spacing w:val="-6"/>
                <w:lang w:val="en-US"/>
              </w:rPr>
            </w:pPr>
            <w:r w:rsidRPr="00903F01">
              <w:rPr>
                <w:rFonts w:ascii="Calibri" w:hAnsi="Calibri" w:cs="Calibri"/>
                <w:spacing w:val="-6"/>
                <w:vertAlign w:val="superscript"/>
                <w:lang w:val="en-US"/>
              </w:rPr>
              <w:t>a</w:t>
            </w:r>
            <w:r w:rsidRPr="00903F01">
              <w:rPr>
                <w:rFonts w:ascii="Calibri" w:hAnsi="Calibri" w:cs="Calibri"/>
                <w:spacing w:val="-6"/>
                <w:lang w:val="en-US"/>
              </w:rPr>
              <w:t xml:space="preserve"> </w:t>
            </w:r>
            <w:r w:rsidR="0012407D" w:rsidRPr="00903F01">
              <w:rPr>
                <w:rFonts w:ascii="Calibri" w:hAnsi="Calibri" w:cs="Calibri"/>
                <w:spacing w:val="-6"/>
                <w:lang w:val="en-US"/>
              </w:rPr>
              <w:t xml:space="preserve">Exploratory analyses; the study was neither powered nor designed to demonstrate a difference between the vaccine and the placebo group </w:t>
            </w:r>
          </w:p>
          <w:p w14:paraId="5641D602" w14:textId="64B467E2" w:rsidR="00EF25A7" w:rsidRPr="00903F01" w:rsidRDefault="00EF25A7" w:rsidP="00EF25A7">
            <w:pPr>
              <w:spacing w:before="40" w:after="40"/>
              <w:jc w:val="both"/>
              <w:outlineLvl w:val="0"/>
              <w:rPr>
                <w:rFonts w:ascii="Calibri" w:hAnsi="Calibri" w:cs="Calibri"/>
                <w:spacing w:val="-6"/>
                <w:lang w:val="en-US"/>
              </w:rPr>
            </w:pPr>
            <w:r w:rsidRPr="00903F01">
              <w:rPr>
                <w:rFonts w:ascii="Calibri" w:hAnsi="Calibri" w:cs="Calibri"/>
                <w:spacing w:val="-6"/>
                <w:vertAlign w:val="superscript"/>
                <w:lang w:val="en-US"/>
              </w:rPr>
              <w:t>b</w:t>
            </w:r>
            <w:r w:rsidRPr="00903F01">
              <w:rPr>
                <w:rFonts w:ascii="Calibri" w:hAnsi="Calibri" w:cs="Calibri"/>
                <w:spacing w:val="-6"/>
                <w:lang w:val="en-US"/>
              </w:rPr>
              <w:t xml:space="preserve"> </w:t>
            </w:r>
            <w:r w:rsidR="0012407D" w:rsidRPr="00903F01">
              <w:rPr>
                <w:rFonts w:ascii="Calibri" w:hAnsi="Calibri" w:cs="Calibri"/>
                <w:spacing w:val="-6"/>
                <w:lang w:val="en-US"/>
              </w:rPr>
              <w:t>Approximated using a one-sided 95% CI</w:t>
            </w:r>
          </w:p>
          <w:p w14:paraId="62A0D04F" w14:textId="76F63670" w:rsidR="00EF25A7" w:rsidRPr="00903F01" w:rsidRDefault="00EF25A7" w:rsidP="002A37DD">
            <w:pPr>
              <w:spacing w:before="40" w:after="40"/>
              <w:jc w:val="both"/>
              <w:outlineLvl w:val="0"/>
              <w:rPr>
                <w:rFonts w:ascii="Calibri" w:hAnsi="Calibri" w:cs="Calibri"/>
                <w:bCs/>
                <w:spacing w:val="-6"/>
              </w:rPr>
            </w:pPr>
            <w:r w:rsidRPr="00903F01">
              <w:rPr>
                <w:rFonts w:ascii="Calibri" w:hAnsi="Calibri" w:cs="Calibri"/>
                <w:spacing w:val="-6"/>
                <w:vertAlign w:val="superscript"/>
                <w:lang w:val="en-US"/>
              </w:rPr>
              <w:t>c</w:t>
            </w:r>
            <w:r w:rsidRPr="00903F01">
              <w:rPr>
                <w:rFonts w:ascii="Calibri" w:hAnsi="Calibri" w:cs="Calibri"/>
                <w:spacing w:val="-6"/>
                <w:lang w:val="en-US"/>
              </w:rPr>
              <w:t xml:space="preserve"> </w:t>
            </w:r>
            <w:r w:rsidR="0012407D" w:rsidRPr="00903F01">
              <w:rPr>
                <w:rFonts w:ascii="Calibri" w:hAnsi="Calibri" w:cs="Calibri"/>
                <w:spacing w:val="-6"/>
                <w:lang w:val="en-US"/>
              </w:rPr>
              <w:t>VE</w:t>
            </w:r>
            <w:r w:rsidR="002A37DD" w:rsidRPr="00903F01">
              <w:rPr>
                <w:rFonts w:ascii="Calibri" w:hAnsi="Calibri" w:cs="Calibri"/>
                <w:spacing w:val="-6"/>
                <w:lang w:val="en-US"/>
              </w:rPr>
              <w:t xml:space="preserve"> estimate not provided since fewer than 6 cases, for both </w:t>
            </w:r>
            <w:r w:rsidR="00070679" w:rsidRPr="00FD6B84">
              <w:rPr>
                <w:rFonts w:ascii="Calibri" w:hAnsi="Calibri" w:cs="Calibri"/>
                <w:spacing w:val="-6"/>
                <w:lang w:val="en-US"/>
              </w:rPr>
              <w:t xml:space="preserve">Tetravalent </w:t>
            </w:r>
            <w:r w:rsidR="0071764A" w:rsidRPr="00FD6B84">
              <w:rPr>
                <w:rFonts w:ascii="Calibri" w:hAnsi="Calibri" w:cs="Calibri"/>
                <w:spacing w:val="-6"/>
                <w:lang w:val="en-US"/>
              </w:rPr>
              <w:t xml:space="preserve">Dengue </w:t>
            </w:r>
            <w:r w:rsidR="00070679" w:rsidRPr="00FD6B84">
              <w:rPr>
                <w:rFonts w:ascii="Calibri" w:hAnsi="Calibri" w:cs="Calibri"/>
                <w:spacing w:val="-6"/>
                <w:lang w:val="en-US"/>
              </w:rPr>
              <w:t xml:space="preserve">Vaccine (Live, Attenuated) </w:t>
            </w:r>
            <w:r w:rsidR="00070679">
              <w:rPr>
                <w:rFonts w:ascii="Calibri" w:hAnsi="Calibri" w:cs="Calibri"/>
                <w:spacing w:val="-6"/>
                <w:lang w:val="en-US"/>
              </w:rPr>
              <w:t>(</w:t>
            </w:r>
            <w:r w:rsidR="002A37DD" w:rsidRPr="00903F01">
              <w:rPr>
                <w:rFonts w:ascii="Calibri" w:hAnsi="Calibri" w:cs="Calibri"/>
                <w:spacing w:val="-6"/>
                <w:lang w:val="en-US"/>
              </w:rPr>
              <w:t>TDV</w:t>
            </w:r>
            <w:r w:rsidR="00070679">
              <w:rPr>
                <w:rFonts w:ascii="Calibri" w:hAnsi="Calibri" w:cs="Calibri"/>
                <w:spacing w:val="-6"/>
                <w:lang w:val="en-US"/>
              </w:rPr>
              <w:t>)</w:t>
            </w:r>
            <w:r w:rsidR="002A37DD" w:rsidRPr="00903F01">
              <w:rPr>
                <w:rFonts w:ascii="Calibri" w:hAnsi="Calibri" w:cs="Calibri"/>
                <w:spacing w:val="-6"/>
                <w:lang w:val="en-US"/>
              </w:rPr>
              <w:t xml:space="preserve"> and placebo, were observed</w:t>
            </w:r>
          </w:p>
        </w:tc>
      </w:tr>
    </w:tbl>
    <w:p w14:paraId="1915E2A9" w14:textId="66F15DB2" w:rsidR="00A13238" w:rsidRPr="00903F01" w:rsidRDefault="00A13238" w:rsidP="000A4DDA">
      <w:pPr>
        <w:keepNext/>
        <w:spacing w:before="240" w:after="0" w:line="240" w:lineRule="auto"/>
        <w:rPr>
          <w:rFonts w:ascii="Calibri" w:hAnsi="Calibri" w:cs="Calibri"/>
          <w:bCs/>
        </w:rPr>
      </w:pPr>
      <w:r w:rsidRPr="00903F01">
        <w:rPr>
          <w:rFonts w:ascii="Calibri" w:hAnsi="Calibri" w:cs="Calibri"/>
          <w:bCs/>
        </w:rPr>
        <w:t xml:space="preserve">Additionally, VE in preventing DHF caused by any serotype was 70.0% (95% CI: 31.5%, 86.9%) and in preventing clinically severe VCD cases caused by any serotype was 70.2% (95% CI: -24.7%, 92.9%). </w:t>
      </w:r>
    </w:p>
    <w:p w14:paraId="4FA38283" w14:textId="0C9E7F5D" w:rsidR="00537320" w:rsidRDefault="004771B1" w:rsidP="00342DEF">
      <w:pPr>
        <w:spacing w:before="240" w:after="0" w:line="240" w:lineRule="auto"/>
        <w:rPr>
          <w:rFonts w:ascii="Calibri" w:hAnsi="Calibri" w:cs="Calibri"/>
          <w:bCs/>
        </w:rPr>
      </w:pPr>
      <w:r w:rsidRPr="00903F01">
        <w:rPr>
          <w:rFonts w:ascii="Calibri" w:hAnsi="Calibri" w:cs="Calibri"/>
          <w:bCs/>
        </w:rPr>
        <w:t xml:space="preserve">Up to </w:t>
      </w:r>
      <w:r w:rsidR="00756E93" w:rsidRPr="00903F01">
        <w:rPr>
          <w:rFonts w:ascii="Calibri" w:hAnsi="Calibri" w:cs="Calibri"/>
          <w:bCs/>
        </w:rPr>
        <w:t xml:space="preserve">4.5 </w:t>
      </w:r>
      <w:r w:rsidRPr="00903F01">
        <w:rPr>
          <w:rFonts w:ascii="Calibri" w:hAnsi="Calibri" w:cs="Calibri"/>
          <w:bCs/>
        </w:rPr>
        <w:t>years after the second dose, VE in preventing VCD was shown for all four serotypes</w:t>
      </w:r>
      <w:r w:rsidR="00BC6DB0" w:rsidRPr="00903F01">
        <w:rPr>
          <w:rFonts w:ascii="Calibri" w:hAnsi="Calibri" w:cs="Calibri"/>
          <w:bCs/>
        </w:rPr>
        <w:t xml:space="preserve"> </w:t>
      </w:r>
      <w:r w:rsidRPr="00903F01">
        <w:rPr>
          <w:rFonts w:ascii="Calibri" w:hAnsi="Calibri" w:cs="Calibri"/>
          <w:bCs/>
        </w:rPr>
        <w:t>in baseline dengue seropositive subjects. In baseline seronegative subjects, VE was shown for</w:t>
      </w:r>
      <w:r w:rsidR="00BC6DB0" w:rsidRPr="00903F01">
        <w:rPr>
          <w:rFonts w:ascii="Calibri" w:hAnsi="Calibri" w:cs="Calibri"/>
          <w:bCs/>
        </w:rPr>
        <w:t xml:space="preserve"> </w:t>
      </w:r>
      <w:r w:rsidRPr="00903F01">
        <w:rPr>
          <w:rFonts w:ascii="Calibri" w:hAnsi="Calibri" w:cs="Calibri"/>
          <w:bCs/>
        </w:rPr>
        <w:t xml:space="preserve">DENV-1 and DENV-2, but not suggested for DENV-3 and could not be shown for DENV-4 </w:t>
      </w:r>
      <w:r w:rsidR="00BC6DB0" w:rsidRPr="00903F01">
        <w:rPr>
          <w:rFonts w:ascii="Calibri" w:hAnsi="Calibri" w:cs="Calibri"/>
          <w:bCs/>
        </w:rPr>
        <w:t>d</w:t>
      </w:r>
      <w:r w:rsidRPr="00903F01">
        <w:rPr>
          <w:rFonts w:ascii="Calibri" w:hAnsi="Calibri" w:cs="Calibri"/>
          <w:bCs/>
        </w:rPr>
        <w:t>ue to lower incidence of cases</w:t>
      </w:r>
      <w:r w:rsidR="001541F8" w:rsidRPr="00903F01">
        <w:rPr>
          <w:rFonts w:ascii="Calibri" w:hAnsi="Calibri" w:cs="Calibri"/>
          <w:bCs/>
        </w:rPr>
        <w:t xml:space="preserve"> (</w:t>
      </w:r>
      <w:r w:rsidR="001541F8" w:rsidRPr="00903F01">
        <w:rPr>
          <w:rFonts w:ascii="Calibri" w:hAnsi="Calibri" w:cs="Calibri"/>
          <w:bCs/>
          <w:color w:val="2B579A"/>
          <w:shd w:val="clear" w:color="auto" w:fill="E6E6E6"/>
        </w:rPr>
        <w:fldChar w:fldCharType="begin"/>
      </w:r>
      <w:r w:rsidR="001541F8" w:rsidRPr="00903F01">
        <w:rPr>
          <w:rFonts w:ascii="Calibri" w:hAnsi="Calibri" w:cs="Calibri"/>
          <w:bCs/>
        </w:rPr>
        <w:instrText xml:space="preserve"> REF _Ref168315942 \h  \* MERGEFORMAT </w:instrText>
      </w:r>
      <w:r w:rsidR="001541F8" w:rsidRPr="00903F01">
        <w:rPr>
          <w:rFonts w:ascii="Calibri" w:hAnsi="Calibri" w:cs="Calibri"/>
          <w:bCs/>
          <w:color w:val="2B579A"/>
          <w:shd w:val="clear" w:color="auto" w:fill="E6E6E6"/>
        </w:rPr>
      </w:r>
      <w:r w:rsidR="001541F8" w:rsidRPr="00903F01">
        <w:rPr>
          <w:rFonts w:ascii="Calibri" w:hAnsi="Calibri" w:cs="Calibri"/>
          <w:bCs/>
          <w:color w:val="2B579A"/>
          <w:shd w:val="clear" w:color="auto" w:fill="E6E6E6"/>
        </w:rPr>
        <w:fldChar w:fldCharType="separate"/>
      </w:r>
      <w:r w:rsidR="00163DB5" w:rsidRPr="009A4063">
        <w:rPr>
          <w:rFonts w:ascii="Calibri" w:hAnsi="Calibri" w:cs="Calibri"/>
          <w:bCs/>
        </w:rPr>
        <w:t>Table 5</w:t>
      </w:r>
      <w:r w:rsidR="001541F8" w:rsidRPr="00903F01">
        <w:rPr>
          <w:rFonts w:ascii="Calibri" w:hAnsi="Calibri" w:cs="Calibri"/>
          <w:bCs/>
          <w:color w:val="2B579A"/>
          <w:shd w:val="clear" w:color="auto" w:fill="E6E6E6"/>
        </w:rPr>
        <w:fldChar w:fldCharType="end"/>
      </w:r>
      <w:r w:rsidR="001541F8" w:rsidRPr="00903F01">
        <w:rPr>
          <w:rFonts w:ascii="Calibri" w:hAnsi="Calibri" w:cs="Calibri"/>
          <w:bCs/>
        </w:rPr>
        <w:t>)</w:t>
      </w:r>
      <w:r w:rsidRPr="00903F01">
        <w:rPr>
          <w:rFonts w:ascii="Calibri" w:hAnsi="Calibri" w:cs="Calibri"/>
          <w:bCs/>
        </w:rPr>
        <w:t xml:space="preserve">. </w:t>
      </w:r>
    </w:p>
    <w:p w14:paraId="24A90AD6" w14:textId="47AE385A" w:rsidR="00537320" w:rsidRPr="00903F01" w:rsidRDefault="00537320" w:rsidP="00A11B77">
      <w:pPr>
        <w:keepNext/>
        <w:keepLines/>
        <w:spacing w:before="240" w:after="120" w:line="240" w:lineRule="auto"/>
        <w:rPr>
          <w:rFonts w:ascii="Calibri" w:hAnsi="Calibri" w:cs="Calibri"/>
          <w:b/>
        </w:rPr>
      </w:pPr>
      <w:bookmarkStart w:id="16" w:name="_Ref168315942"/>
      <w:r w:rsidRPr="00903F01">
        <w:rPr>
          <w:rFonts w:ascii="Calibri" w:hAnsi="Calibri" w:cs="Calibri"/>
          <w:b/>
        </w:rPr>
        <w:t xml:space="preserve">Table </w:t>
      </w:r>
      <w:r w:rsidRPr="00903F01">
        <w:rPr>
          <w:rFonts w:ascii="Calibri" w:hAnsi="Calibri" w:cs="Calibri"/>
          <w:b/>
          <w:bCs/>
          <w:color w:val="2B579A"/>
          <w:shd w:val="clear" w:color="auto" w:fill="E6E6E6"/>
        </w:rPr>
        <w:fldChar w:fldCharType="begin"/>
      </w:r>
      <w:r w:rsidRPr="00903F01">
        <w:rPr>
          <w:rFonts w:ascii="Calibri" w:hAnsi="Calibri" w:cs="Calibri"/>
          <w:b/>
          <w:bCs/>
        </w:rPr>
        <w:instrText xml:space="preserve"> SEQ Table \* ARABIC </w:instrText>
      </w:r>
      <w:r w:rsidRPr="00903F01">
        <w:rPr>
          <w:rFonts w:ascii="Calibri" w:hAnsi="Calibri" w:cs="Calibri"/>
          <w:b/>
          <w:bCs/>
          <w:color w:val="2B579A"/>
          <w:shd w:val="clear" w:color="auto" w:fill="E6E6E6"/>
        </w:rPr>
        <w:fldChar w:fldCharType="separate"/>
      </w:r>
      <w:r w:rsidR="00163DB5">
        <w:rPr>
          <w:rFonts w:ascii="Calibri" w:hAnsi="Calibri" w:cs="Calibri"/>
          <w:b/>
          <w:bCs/>
          <w:noProof/>
        </w:rPr>
        <w:t>5</w:t>
      </w:r>
      <w:r w:rsidRPr="00903F01">
        <w:rPr>
          <w:rFonts w:ascii="Calibri" w:hAnsi="Calibri" w:cs="Calibri"/>
          <w:b/>
          <w:bCs/>
          <w:color w:val="2B579A"/>
          <w:shd w:val="clear" w:color="auto" w:fill="E6E6E6"/>
        </w:rPr>
        <w:fldChar w:fldCharType="end"/>
      </w:r>
      <w:bookmarkEnd w:id="16"/>
      <w:r w:rsidRPr="00903F01">
        <w:rPr>
          <w:rFonts w:ascii="Calibri" w:hAnsi="Calibri" w:cs="Calibri"/>
          <w:b/>
        </w:rPr>
        <w:t xml:space="preserve">. Vaccine efficacy in preventing VCD fever and hospitalisation overall and by baseline </w:t>
      </w:r>
      <w:r w:rsidRPr="00903F01">
        <w:rPr>
          <w:rFonts w:ascii="Calibri" w:hAnsi="Calibri" w:cs="Calibri"/>
          <w:b/>
          <w:bCs/>
        </w:rPr>
        <w:t>dengue</w:t>
      </w:r>
      <w:r w:rsidRPr="00903F01">
        <w:rPr>
          <w:rFonts w:ascii="Calibri" w:hAnsi="Calibri" w:cs="Calibri"/>
          <w:b/>
        </w:rPr>
        <w:t xml:space="preserve"> serostatus in yearly intervals 30 days post second dose in DEN</w:t>
      </w:r>
      <w:r w:rsidRPr="00903F01">
        <w:rPr>
          <w:rFonts w:ascii="Calibri" w:hAnsi="Calibri" w:cs="Calibri"/>
          <w:b/>
        </w:rPr>
        <w:noBreakHyphen/>
        <w:t>301 (</w:t>
      </w:r>
      <w:r w:rsidR="001541F8" w:rsidRPr="00903F01">
        <w:rPr>
          <w:rFonts w:ascii="Calibri" w:hAnsi="Calibri" w:cs="Calibri"/>
          <w:b/>
        </w:rPr>
        <w:t>Per Protocol Set</w:t>
      </w:r>
      <w:r w:rsidRPr="00903F01">
        <w:rPr>
          <w:rFonts w:ascii="Calibri" w:hAnsi="Calibri" w:cs="Calibri"/>
          <w:b/>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76"/>
        <w:gridCol w:w="2268"/>
        <w:gridCol w:w="3000"/>
      </w:tblGrid>
      <w:tr w:rsidR="008378A8" w:rsidRPr="00903F01" w14:paraId="769AD2A2" w14:textId="77777777" w:rsidTr="00750981">
        <w:trPr>
          <w:tblHeader/>
        </w:trPr>
        <w:tc>
          <w:tcPr>
            <w:tcW w:w="988" w:type="dxa"/>
          </w:tcPr>
          <w:p w14:paraId="232CA25D" w14:textId="77777777" w:rsidR="008378A8" w:rsidRPr="00903F01" w:rsidRDefault="008378A8" w:rsidP="00A72D15">
            <w:pPr>
              <w:pStyle w:val="Paragraph"/>
              <w:spacing w:before="40" w:after="40"/>
              <w:rPr>
                <w:rFonts w:ascii="Calibri" w:hAnsi="Calibri" w:cs="Calibri"/>
                <w:b/>
              </w:rPr>
            </w:pPr>
          </w:p>
        </w:tc>
        <w:tc>
          <w:tcPr>
            <w:tcW w:w="2976" w:type="dxa"/>
          </w:tcPr>
          <w:p w14:paraId="6E2A0FB8" w14:textId="3A0D16B3" w:rsidR="008378A8" w:rsidRPr="00903F01" w:rsidRDefault="008378A8" w:rsidP="00A72D15">
            <w:pPr>
              <w:pStyle w:val="Paragraph"/>
              <w:spacing w:before="40" w:after="40"/>
              <w:rPr>
                <w:rFonts w:ascii="Calibri" w:hAnsi="Calibri" w:cs="Calibri"/>
              </w:rPr>
            </w:pPr>
            <w:r w:rsidRPr="00903F01">
              <w:rPr>
                <w:rFonts w:ascii="Calibri" w:hAnsi="Calibri" w:cs="Calibri"/>
                <w:b/>
              </w:rPr>
              <w:br w:type="page"/>
            </w:r>
          </w:p>
        </w:tc>
        <w:tc>
          <w:tcPr>
            <w:tcW w:w="2268" w:type="dxa"/>
            <w:vAlign w:val="center"/>
          </w:tcPr>
          <w:p w14:paraId="5EAA0718" w14:textId="5BB86CAB" w:rsidR="008378A8" w:rsidRPr="00903F01" w:rsidRDefault="008378A8" w:rsidP="00A72D15">
            <w:pPr>
              <w:pStyle w:val="Paragraph"/>
              <w:spacing w:before="40" w:after="40"/>
              <w:jc w:val="center"/>
              <w:rPr>
                <w:rFonts w:ascii="Calibri" w:hAnsi="Calibri" w:cs="Calibri"/>
                <w:b/>
                <w:bCs/>
                <w:lang w:val="nl-NL"/>
              </w:rPr>
            </w:pPr>
            <w:r w:rsidRPr="00903F01">
              <w:rPr>
                <w:rFonts w:ascii="Calibri" w:hAnsi="Calibri" w:cs="Calibri"/>
                <w:b/>
                <w:bCs/>
                <w:color w:val="000000"/>
                <w:lang w:val="nl-NL" w:eastAsia="zh-CN"/>
              </w:rPr>
              <w:t xml:space="preserve">VE (95% CI) </w:t>
            </w:r>
            <w:r w:rsidRPr="00903F01">
              <w:rPr>
                <w:rFonts w:ascii="Calibri" w:hAnsi="Calibri" w:cs="Calibri"/>
                <w:b/>
                <w:bCs/>
                <w:color w:val="000000"/>
                <w:lang w:val="nl-NL" w:eastAsia="zh-CN"/>
              </w:rPr>
              <w:br/>
              <w:t xml:space="preserve">in preventing </w:t>
            </w:r>
            <w:r w:rsidRPr="00903F01">
              <w:rPr>
                <w:rFonts w:ascii="Calibri" w:hAnsi="Calibri" w:cs="Calibri"/>
                <w:b/>
                <w:bCs/>
                <w:color w:val="000000"/>
                <w:lang w:val="nl-NL" w:eastAsia="zh-CN"/>
              </w:rPr>
              <w:br/>
              <w:t>VCD fever</w:t>
            </w:r>
            <w:r w:rsidRPr="00903F01">
              <w:rPr>
                <w:rFonts w:ascii="Calibri" w:hAnsi="Calibri" w:cs="Calibri"/>
                <w:b/>
                <w:bCs/>
                <w:color w:val="000000"/>
                <w:lang w:val="nl-NL" w:eastAsia="zh-CN"/>
              </w:rPr>
              <w:br/>
              <w:t>N</w:t>
            </w:r>
            <w:r w:rsidR="000437D6" w:rsidRPr="00903F01">
              <w:rPr>
                <w:rFonts w:ascii="Calibri" w:hAnsi="Calibri" w:cs="Calibri"/>
                <w:b/>
                <w:bCs/>
                <w:color w:val="000000"/>
                <w:vertAlign w:val="superscript"/>
                <w:lang w:val="nl-NL" w:eastAsia="zh-CN"/>
              </w:rPr>
              <w:t>a</w:t>
            </w:r>
            <w:r w:rsidRPr="00903F01">
              <w:rPr>
                <w:rFonts w:ascii="Calibri" w:hAnsi="Calibri" w:cs="Calibri"/>
                <w:b/>
                <w:bCs/>
                <w:color w:val="000000"/>
                <w:lang w:val="nl-NL" w:eastAsia="zh-CN"/>
              </w:rPr>
              <w:t xml:space="preserve"> = 19,021</w:t>
            </w:r>
          </w:p>
        </w:tc>
        <w:tc>
          <w:tcPr>
            <w:tcW w:w="3000" w:type="dxa"/>
            <w:vAlign w:val="center"/>
          </w:tcPr>
          <w:p w14:paraId="3BDF0A4C" w14:textId="6E3189F5" w:rsidR="008378A8" w:rsidRPr="00903F01" w:rsidRDefault="008378A8" w:rsidP="00A72D15">
            <w:pPr>
              <w:spacing w:before="40" w:after="40"/>
              <w:jc w:val="center"/>
              <w:rPr>
                <w:rFonts w:ascii="Calibri" w:hAnsi="Calibri" w:cs="Calibri"/>
                <w:b/>
                <w:bCs/>
              </w:rPr>
            </w:pPr>
            <w:r w:rsidRPr="00903F01">
              <w:rPr>
                <w:rFonts w:ascii="Calibri" w:hAnsi="Calibri" w:cs="Calibri"/>
                <w:b/>
                <w:bCs/>
                <w:color w:val="000000" w:themeColor="text1"/>
                <w:lang w:val="en-US" w:eastAsia="zh-CN"/>
              </w:rPr>
              <w:t xml:space="preserve">VE (95% CI) </w:t>
            </w:r>
            <w:r w:rsidRPr="00903F01">
              <w:rPr>
                <w:rFonts w:ascii="Calibri" w:hAnsi="Calibri" w:cs="Calibri"/>
                <w:b/>
                <w:bCs/>
                <w:color w:val="000000" w:themeColor="text1"/>
                <w:lang w:val="en-US" w:eastAsia="zh-CN"/>
              </w:rPr>
              <w:br/>
              <w:t>in preventing hospitalisation due to VCD fever</w:t>
            </w:r>
            <w:r w:rsidRPr="00903F01">
              <w:rPr>
                <w:rFonts w:ascii="Calibri" w:hAnsi="Calibri" w:cs="Calibri"/>
                <w:b/>
                <w:bCs/>
                <w:color w:val="000000" w:themeColor="text1"/>
                <w:lang w:val="en-US" w:eastAsia="zh-CN"/>
              </w:rPr>
              <w:br/>
            </w:r>
            <w:r w:rsidRPr="00903F01">
              <w:rPr>
                <w:rFonts w:ascii="Calibri" w:hAnsi="Calibri" w:cs="Calibri"/>
                <w:b/>
                <w:bCs/>
                <w:color w:val="000000"/>
                <w:lang w:val="en-US" w:eastAsia="zh-CN"/>
              </w:rPr>
              <w:t>N</w:t>
            </w:r>
            <w:r w:rsidR="000437D6" w:rsidRPr="00903F01">
              <w:rPr>
                <w:rFonts w:ascii="Calibri" w:hAnsi="Calibri" w:cs="Calibri"/>
                <w:b/>
                <w:bCs/>
                <w:color w:val="000000"/>
                <w:vertAlign w:val="superscript"/>
                <w:lang w:val="en-US" w:eastAsia="zh-CN"/>
              </w:rPr>
              <w:t>a</w:t>
            </w:r>
            <w:r w:rsidRPr="00903F01">
              <w:rPr>
                <w:rFonts w:ascii="Calibri" w:hAnsi="Calibri" w:cs="Calibri"/>
                <w:b/>
                <w:bCs/>
                <w:color w:val="000000"/>
                <w:lang w:val="en-US" w:eastAsia="zh-CN"/>
              </w:rPr>
              <w:t xml:space="preserve"> = 19,021</w:t>
            </w:r>
          </w:p>
        </w:tc>
      </w:tr>
      <w:tr w:rsidR="000C5C8C" w:rsidRPr="00903F01" w14:paraId="35628E61" w14:textId="77777777" w:rsidTr="00750981">
        <w:tc>
          <w:tcPr>
            <w:tcW w:w="988" w:type="dxa"/>
            <w:vMerge w:val="restart"/>
          </w:tcPr>
          <w:p w14:paraId="39559276" w14:textId="20F94B43" w:rsidR="000C5C8C" w:rsidRPr="00903F01" w:rsidRDefault="000C5C8C" w:rsidP="00A72D15">
            <w:pPr>
              <w:pStyle w:val="Paragraph"/>
              <w:spacing w:before="40" w:after="40"/>
              <w:rPr>
                <w:rFonts w:ascii="Calibri" w:hAnsi="Calibri" w:cs="Calibri"/>
                <w:b/>
                <w:bCs/>
                <w:lang w:val="en-US" w:eastAsia="zh-CN"/>
              </w:rPr>
            </w:pPr>
            <w:r w:rsidRPr="00903F01">
              <w:rPr>
                <w:rFonts w:ascii="Calibri" w:hAnsi="Calibri" w:cs="Calibri"/>
                <w:b/>
                <w:bCs/>
                <w:lang w:val="en-US" w:eastAsia="zh-CN"/>
              </w:rPr>
              <w:t>Year 1</w:t>
            </w:r>
            <w:r w:rsidRPr="00903F01">
              <w:rPr>
                <w:rFonts w:ascii="Calibri" w:hAnsi="Calibri" w:cs="Calibri"/>
                <w:b/>
                <w:bCs/>
                <w:vertAlign w:val="superscript"/>
                <w:lang w:val="en-US" w:eastAsia="zh-CN"/>
              </w:rPr>
              <w:t>b</w:t>
            </w:r>
          </w:p>
        </w:tc>
        <w:tc>
          <w:tcPr>
            <w:tcW w:w="2976" w:type="dxa"/>
            <w:vAlign w:val="center"/>
          </w:tcPr>
          <w:p w14:paraId="2C8F8691" w14:textId="3B97018F" w:rsidR="000C5C8C" w:rsidRPr="00903F01" w:rsidRDefault="000C5C8C" w:rsidP="00A72D15">
            <w:pPr>
              <w:pStyle w:val="Paragraph"/>
              <w:spacing w:before="40" w:after="40"/>
              <w:rPr>
                <w:rFonts w:ascii="Calibri" w:hAnsi="Calibri" w:cs="Calibri"/>
              </w:rPr>
            </w:pPr>
            <w:r w:rsidRPr="00903F01">
              <w:rPr>
                <w:rFonts w:ascii="Calibri" w:hAnsi="Calibri" w:cs="Calibri"/>
                <w:lang w:val="en-US" w:eastAsia="zh-CN"/>
              </w:rPr>
              <w:t>Overall</w:t>
            </w:r>
          </w:p>
        </w:tc>
        <w:tc>
          <w:tcPr>
            <w:tcW w:w="2268" w:type="dxa"/>
            <w:vAlign w:val="bottom"/>
          </w:tcPr>
          <w:p w14:paraId="192A29F1" w14:textId="0FFFFBDF" w:rsidR="000C5C8C" w:rsidRPr="00903F01" w:rsidRDefault="000C5C8C" w:rsidP="00A72D15">
            <w:pPr>
              <w:spacing w:before="40" w:after="40"/>
              <w:jc w:val="center"/>
              <w:rPr>
                <w:rFonts w:ascii="Calibri" w:hAnsi="Calibri" w:cs="Calibri"/>
              </w:rPr>
            </w:pPr>
            <w:r w:rsidRPr="00903F01">
              <w:rPr>
                <w:rFonts w:ascii="Calibri" w:hAnsi="Calibri" w:cs="Calibri"/>
                <w:lang w:val="en-US" w:eastAsia="zh-CN"/>
              </w:rPr>
              <w:t>80.2 (73.3, 85.3)</w:t>
            </w:r>
          </w:p>
        </w:tc>
        <w:tc>
          <w:tcPr>
            <w:tcW w:w="3000" w:type="dxa"/>
            <w:vAlign w:val="bottom"/>
          </w:tcPr>
          <w:p w14:paraId="0197BE0C" w14:textId="245A8930" w:rsidR="000C5C8C" w:rsidRPr="00903F01" w:rsidRDefault="000C5C8C" w:rsidP="00A72D15">
            <w:pPr>
              <w:spacing w:before="40" w:after="40"/>
              <w:jc w:val="center"/>
              <w:rPr>
                <w:rFonts w:ascii="Calibri" w:hAnsi="Calibri" w:cs="Calibri"/>
              </w:rPr>
            </w:pPr>
            <w:r w:rsidRPr="00903F01">
              <w:rPr>
                <w:rFonts w:ascii="Calibri" w:hAnsi="Calibri" w:cs="Calibri"/>
                <w:lang w:val="en-US" w:eastAsia="zh-CN"/>
              </w:rPr>
              <w:t>95.4 (88.4, 98.2)</w:t>
            </w:r>
          </w:p>
        </w:tc>
      </w:tr>
      <w:tr w:rsidR="000C5C8C" w:rsidRPr="00903F01" w14:paraId="64A0C490" w14:textId="77777777" w:rsidTr="00750981">
        <w:tc>
          <w:tcPr>
            <w:tcW w:w="988" w:type="dxa"/>
            <w:vMerge/>
          </w:tcPr>
          <w:p w14:paraId="1A139EF5" w14:textId="77777777" w:rsidR="000C5C8C" w:rsidRPr="00903F01" w:rsidRDefault="000C5C8C" w:rsidP="00A72D15">
            <w:pPr>
              <w:spacing w:before="40" w:after="40"/>
              <w:ind w:left="306"/>
              <w:rPr>
                <w:rFonts w:ascii="Calibri" w:hAnsi="Calibri" w:cs="Calibri"/>
                <w:b/>
                <w:bCs/>
                <w:lang w:val="en-US" w:eastAsia="zh-CN"/>
              </w:rPr>
            </w:pPr>
          </w:p>
        </w:tc>
        <w:tc>
          <w:tcPr>
            <w:tcW w:w="2976" w:type="dxa"/>
            <w:vAlign w:val="center"/>
          </w:tcPr>
          <w:p w14:paraId="06A1B3FD" w14:textId="77777777" w:rsidR="000C5C8C" w:rsidRPr="00903F01" w:rsidRDefault="000C5C8C" w:rsidP="000C5C8C">
            <w:pPr>
              <w:spacing w:before="40"/>
              <w:rPr>
                <w:rFonts w:ascii="Calibri" w:hAnsi="Calibri" w:cs="Calibri"/>
                <w:lang w:val="en-US" w:eastAsia="zh-CN"/>
              </w:rPr>
            </w:pPr>
            <w:r w:rsidRPr="00903F01">
              <w:rPr>
                <w:rFonts w:ascii="Calibri" w:hAnsi="Calibri" w:cs="Calibri"/>
                <w:lang w:val="en-US" w:eastAsia="zh-CN"/>
              </w:rPr>
              <w:t>By baseline dengue serostatus</w:t>
            </w:r>
          </w:p>
          <w:p w14:paraId="7DC5DBDE" w14:textId="0482A510" w:rsidR="000C5C8C" w:rsidRPr="00903F01" w:rsidRDefault="000C5C8C" w:rsidP="000C5C8C">
            <w:pPr>
              <w:spacing w:after="40"/>
              <w:ind w:left="306"/>
              <w:rPr>
                <w:rFonts w:ascii="Calibri" w:hAnsi="Calibri" w:cs="Calibri"/>
                <w:lang w:val="en-US" w:eastAsia="zh-CN"/>
              </w:rPr>
            </w:pPr>
            <w:r w:rsidRPr="00903F01">
              <w:rPr>
                <w:rFonts w:ascii="Calibri" w:hAnsi="Calibri" w:cs="Calibri"/>
                <w:lang w:val="en-US" w:eastAsia="zh-CN"/>
              </w:rPr>
              <w:t>Seropositive</w:t>
            </w:r>
            <w:r w:rsidRPr="00903F01">
              <w:rPr>
                <w:rFonts w:ascii="Calibri" w:hAnsi="Calibri" w:cs="Calibri"/>
                <w:lang w:val="en-US" w:eastAsia="zh-CN"/>
              </w:rPr>
              <w:br/>
              <w:t>Seronegative</w:t>
            </w:r>
          </w:p>
        </w:tc>
        <w:tc>
          <w:tcPr>
            <w:tcW w:w="2268" w:type="dxa"/>
            <w:vAlign w:val="bottom"/>
          </w:tcPr>
          <w:p w14:paraId="2A90BCB3" w14:textId="239580DD" w:rsidR="000C5C8C" w:rsidRPr="00903F01" w:rsidRDefault="000C5C8C" w:rsidP="00A13238">
            <w:pPr>
              <w:spacing w:after="40"/>
              <w:jc w:val="center"/>
              <w:rPr>
                <w:rFonts w:ascii="Calibri" w:hAnsi="Calibri" w:cs="Calibri"/>
                <w:lang w:val="en-US" w:eastAsia="zh-CN"/>
              </w:rPr>
            </w:pPr>
            <w:r w:rsidRPr="00903F01">
              <w:rPr>
                <w:rFonts w:ascii="Calibri" w:hAnsi="Calibri" w:cs="Calibri"/>
                <w:lang w:val="en-US" w:eastAsia="zh-CN"/>
              </w:rPr>
              <w:t>82.2 (74.5, 87.6)</w:t>
            </w:r>
            <w:r w:rsidRPr="00903F01">
              <w:rPr>
                <w:rFonts w:ascii="Calibri" w:hAnsi="Calibri" w:cs="Calibri"/>
                <w:lang w:val="en-US" w:eastAsia="zh-CN"/>
              </w:rPr>
              <w:br/>
              <w:t>74.9 (57.0, 85.4)</w:t>
            </w:r>
          </w:p>
        </w:tc>
        <w:tc>
          <w:tcPr>
            <w:tcW w:w="3000" w:type="dxa"/>
            <w:vAlign w:val="bottom"/>
          </w:tcPr>
          <w:p w14:paraId="0DA3EBFB" w14:textId="03493687" w:rsidR="000C5C8C" w:rsidRPr="00903F01" w:rsidRDefault="000C5C8C" w:rsidP="00A72D15">
            <w:pPr>
              <w:spacing w:before="40" w:after="40"/>
              <w:jc w:val="center"/>
              <w:rPr>
                <w:rFonts w:ascii="Calibri" w:hAnsi="Calibri" w:cs="Calibri"/>
                <w:lang w:val="en-US" w:eastAsia="zh-CN"/>
              </w:rPr>
            </w:pPr>
            <w:r w:rsidRPr="00903F01">
              <w:rPr>
                <w:rFonts w:ascii="Calibri" w:hAnsi="Calibri" w:cs="Calibri"/>
                <w:lang w:val="en-US" w:eastAsia="zh-CN"/>
              </w:rPr>
              <w:t>94.4 (84.4, 98.0)</w:t>
            </w:r>
            <w:r w:rsidRPr="00903F01">
              <w:rPr>
                <w:rFonts w:ascii="Calibri" w:hAnsi="Calibri" w:cs="Calibri"/>
                <w:lang w:val="en-US" w:eastAsia="zh-CN"/>
              </w:rPr>
              <w:br/>
              <w:t>97.2 (79.1, 99.6)</w:t>
            </w:r>
          </w:p>
        </w:tc>
      </w:tr>
      <w:tr w:rsidR="00762D44" w:rsidRPr="00903F01" w14:paraId="01774AA1" w14:textId="77777777" w:rsidTr="00750981">
        <w:tc>
          <w:tcPr>
            <w:tcW w:w="988" w:type="dxa"/>
            <w:vMerge w:val="restart"/>
          </w:tcPr>
          <w:p w14:paraId="22885946" w14:textId="0A590D2A" w:rsidR="00762D44" w:rsidRPr="00903F01" w:rsidRDefault="00762D44" w:rsidP="0010585B">
            <w:pPr>
              <w:pStyle w:val="Paragraph"/>
              <w:keepNext/>
              <w:spacing w:before="40" w:after="40"/>
              <w:rPr>
                <w:rFonts w:ascii="Calibri" w:hAnsi="Calibri" w:cs="Calibri"/>
                <w:b/>
                <w:bCs/>
                <w:lang w:val="en-US" w:eastAsia="zh-CN"/>
              </w:rPr>
            </w:pPr>
            <w:r w:rsidRPr="00903F01">
              <w:rPr>
                <w:rFonts w:ascii="Calibri" w:hAnsi="Calibri" w:cs="Calibri"/>
                <w:b/>
                <w:bCs/>
                <w:lang w:val="en-US" w:eastAsia="zh-CN"/>
              </w:rPr>
              <w:t>Year 2</w:t>
            </w:r>
            <w:r w:rsidRPr="00903F01">
              <w:rPr>
                <w:rFonts w:ascii="Calibri" w:hAnsi="Calibri" w:cs="Calibri"/>
                <w:b/>
                <w:bCs/>
                <w:vertAlign w:val="superscript"/>
                <w:lang w:val="en-US" w:eastAsia="zh-CN"/>
              </w:rPr>
              <w:t>c</w:t>
            </w:r>
          </w:p>
        </w:tc>
        <w:tc>
          <w:tcPr>
            <w:tcW w:w="2976" w:type="dxa"/>
          </w:tcPr>
          <w:p w14:paraId="63D59E1B" w14:textId="77777777" w:rsidR="00762D44" w:rsidRPr="00903F01" w:rsidRDefault="00762D44" w:rsidP="0010585B">
            <w:pPr>
              <w:pStyle w:val="Paragraph"/>
              <w:keepNext/>
              <w:spacing w:before="40" w:after="40"/>
              <w:rPr>
                <w:rFonts w:ascii="Calibri" w:hAnsi="Calibri" w:cs="Calibri"/>
              </w:rPr>
            </w:pPr>
            <w:r w:rsidRPr="00903F01">
              <w:rPr>
                <w:rFonts w:ascii="Calibri" w:hAnsi="Calibri" w:cs="Calibri"/>
                <w:lang w:val="en-US" w:eastAsia="zh-CN"/>
              </w:rPr>
              <w:t>Overall</w:t>
            </w:r>
          </w:p>
        </w:tc>
        <w:tc>
          <w:tcPr>
            <w:tcW w:w="2268" w:type="dxa"/>
          </w:tcPr>
          <w:p w14:paraId="151F5D2F" w14:textId="04A358EF" w:rsidR="00762D44" w:rsidRPr="00903F01" w:rsidRDefault="00044AD3" w:rsidP="0010585B">
            <w:pPr>
              <w:keepNext/>
              <w:spacing w:before="40" w:after="40"/>
              <w:jc w:val="center"/>
              <w:rPr>
                <w:rFonts w:ascii="Calibri" w:hAnsi="Calibri" w:cs="Calibri"/>
              </w:rPr>
            </w:pPr>
            <w:r w:rsidRPr="00903F01">
              <w:rPr>
                <w:rFonts w:ascii="Calibri" w:hAnsi="Calibri" w:cs="Calibri"/>
                <w:lang w:val="en-US" w:eastAsia="zh-CN"/>
              </w:rPr>
              <w:t>56.</w:t>
            </w:r>
            <w:r w:rsidR="00762D44" w:rsidRPr="00903F01">
              <w:rPr>
                <w:rFonts w:ascii="Calibri" w:hAnsi="Calibri" w:cs="Calibri"/>
                <w:lang w:val="en-US" w:eastAsia="zh-CN"/>
              </w:rPr>
              <w:t>2 (</w:t>
            </w:r>
            <w:r w:rsidRPr="00903F01">
              <w:rPr>
                <w:rFonts w:ascii="Calibri" w:hAnsi="Calibri" w:cs="Calibri"/>
                <w:lang w:val="en-US" w:eastAsia="zh-CN"/>
              </w:rPr>
              <w:t>42</w:t>
            </w:r>
            <w:r w:rsidR="00762D44" w:rsidRPr="00903F01">
              <w:rPr>
                <w:rFonts w:ascii="Calibri" w:hAnsi="Calibri" w:cs="Calibri"/>
                <w:lang w:val="en-US" w:eastAsia="zh-CN"/>
              </w:rPr>
              <w:t xml:space="preserve">.3, </w:t>
            </w:r>
            <w:r w:rsidRPr="00903F01">
              <w:rPr>
                <w:rFonts w:ascii="Calibri" w:hAnsi="Calibri" w:cs="Calibri"/>
                <w:lang w:val="en-US" w:eastAsia="zh-CN"/>
              </w:rPr>
              <w:t>66.8</w:t>
            </w:r>
            <w:r w:rsidR="00762D44" w:rsidRPr="00903F01">
              <w:rPr>
                <w:rFonts w:ascii="Calibri" w:hAnsi="Calibri" w:cs="Calibri"/>
                <w:lang w:val="en-US" w:eastAsia="zh-CN"/>
              </w:rPr>
              <w:t>)</w:t>
            </w:r>
          </w:p>
        </w:tc>
        <w:tc>
          <w:tcPr>
            <w:tcW w:w="3000" w:type="dxa"/>
          </w:tcPr>
          <w:p w14:paraId="6F4692B6" w14:textId="7837A5AB" w:rsidR="00762D44" w:rsidRPr="00903F01" w:rsidRDefault="00044AD3" w:rsidP="0010585B">
            <w:pPr>
              <w:keepNext/>
              <w:spacing w:before="40" w:after="40"/>
              <w:jc w:val="center"/>
              <w:rPr>
                <w:rFonts w:ascii="Calibri" w:hAnsi="Calibri" w:cs="Calibri"/>
              </w:rPr>
            </w:pPr>
            <w:r w:rsidRPr="00903F01">
              <w:rPr>
                <w:rFonts w:ascii="Calibri" w:hAnsi="Calibri" w:cs="Calibri"/>
                <w:lang w:val="en-US" w:eastAsia="zh-CN"/>
              </w:rPr>
              <w:t>76.2</w:t>
            </w:r>
            <w:r w:rsidR="00762D44" w:rsidRPr="00903F01">
              <w:rPr>
                <w:rFonts w:ascii="Calibri" w:hAnsi="Calibri" w:cs="Calibri"/>
                <w:lang w:val="en-US" w:eastAsia="zh-CN"/>
              </w:rPr>
              <w:t xml:space="preserve"> (</w:t>
            </w:r>
            <w:r w:rsidRPr="00903F01">
              <w:rPr>
                <w:rFonts w:ascii="Calibri" w:hAnsi="Calibri" w:cs="Calibri"/>
                <w:lang w:val="en-US" w:eastAsia="zh-CN"/>
              </w:rPr>
              <w:t>50.8</w:t>
            </w:r>
            <w:r w:rsidR="00762D44" w:rsidRPr="00903F01">
              <w:rPr>
                <w:rFonts w:ascii="Calibri" w:hAnsi="Calibri" w:cs="Calibri"/>
                <w:lang w:val="en-US" w:eastAsia="zh-CN"/>
              </w:rPr>
              <w:t xml:space="preserve">, </w:t>
            </w:r>
            <w:r w:rsidRPr="00903F01">
              <w:rPr>
                <w:rFonts w:ascii="Calibri" w:hAnsi="Calibri" w:cs="Calibri"/>
                <w:lang w:val="en-US" w:eastAsia="zh-CN"/>
              </w:rPr>
              <w:t>88.4</w:t>
            </w:r>
            <w:r w:rsidR="00762D44" w:rsidRPr="00903F01">
              <w:rPr>
                <w:rFonts w:ascii="Calibri" w:hAnsi="Calibri" w:cs="Calibri"/>
                <w:lang w:val="en-US" w:eastAsia="zh-CN"/>
              </w:rPr>
              <w:t>)</w:t>
            </w:r>
          </w:p>
        </w:tc>
      </w:tr>
      <w:tr w:rsidR="00044AD3" w:rsidRPr="00903F01" w14:paraId="31E3CCAC" w14:textId="77777777" w:rsidTr="00750981">
        <w:trPr>
          <w:trHeight w:val="889"/>
        </w:trPr>
        <w:tc>
          <w:tcPr>
            <w:tcW w:w="988" w:type="dxa"/>
            <w:vMerge/>
          </w:tcPr>
          <w:p w14:paraId="5876B55D" w14:textId="77777777" w:rsidR="00044AD3" w:rsidRPr="00903F01" w:rsidRDefault="00044AD3" w:rsidP="00A72D15">
            <w:pPr>
              <w:spacing w:before="40" w:after="40"/>
              <w:rPr>
                <w:rFonts w:ascii="Calibri" w:hAnsi="Calibri" w:cs="Calibri"/>
                <w:b/>
                <w:bCs/>
                <w:lang w:val="en-US" w:eastAsia="zh-CN"/>
              </w:rPr>
            </w:pPr>
          </w:p>
        </w:tc>
        <w:tc>
          <w:tcPr>
            <w:tcW w:w="2976" w:type="dxa"/>
          </w:tcPr>
          <w:p w14:paraId="10AA2453" w14:textId="77777777" w:rsidR="00044AD3" w:rsidRPr="00903F01" w:rsidRDefault="00044AD3" w:rsidP="000C5C8C">
            <w:pPr>
              <w:spacing w:before="40"/>
              <w:rPr>
                <w:rFonts w:ascii="Calibri" w:hAnsi="Calibri" w:cs="Calibri"/>
                <w:lang w:val="en-US" w:eastAsia="zh-CN"/>
              </w:rPr>
            </w:pPr>
            <w:r w:rsidRPr="00903F01">
              <w:rPr>
                <w:rFonts w:ascii="Calibri" w:hAnsi="Calibri" w:cs="Calibri"/>
                <w:lang w:val="en-US" w:eastAsia="zh-CN"/>
              </w:rPr>
              <w:t>By baseline dengue serostatus</w:t>
            </w:r>
          </w:p>
          <w:p w14:paraId="5D189770" w14:textId="6A4035C1" w:rsidR="00044AD3" w:rsidRPr="00903F01" w:rsidRDefault="00044AD3" w:rsidP="000C5C8C">
            <w:pPr>
              <w:spacing w:after="40"/>
              <w:ind w:left="306"/>
              <w:rPr>
                <w:rFonts w:ascii="Calibri" w:hAnsi="Calibri" w:cs="Calibri"/>
                <w:lang w:val="en-US" w:eastAsia="zh-CN"/>
              </w:rPr>
            </w:pPr>
            <w:r w:rsidRPr="00903F01">
              <w:rPr>
                <w:rFonts w:ascii="Calibri" w:hAnsi="Calibri" w:cs="Calibri"/>
                <w:lang w:val="en-US" w:eastAsia="zh-CN"/>
              </w:rPr>
              <w:t>Seropositive</w:t>
            </w:r>
            <w:r w:rsidRPr="00903F01">
              <w:rPr>
                <w:rFonts w:ascii="Calibri" w:hAnsi="Calibri" w:cs="Calibri"/>
                <w:lang w:val="en-US" w:eastAsia="zh-CN"/>
              </w:rPr>
              <w:br/>
              <w:t>Seronegative</w:t>
            </w:r>
          </w:p>
        </w:tc>
        <w:tc>
          <w:tcPr>
            <w:tcW w:w="2268" w:type="dxa"/>
          </w:tcPr>
          <w:p w14:paraId="13768326" w14:textId="3D2B5352" w:rsidR="00044AD3" w:rsidRPr="00903F01" w:rsidRDefault="00AE59E5" w:rsidP="00AE59E5">
            <w:pPr>
              <w:spacing w:before="40" w:after="40"/>
              <w:jc w:val="center"/>
              <w:rPr>
                <w:rFonts w:ascii="Calibri" w:hAnsi="Calibri" w:cs="Calibri"/>
                <w:lang w:val="en-US" w:eastAsia="zh-CN"/>
              </w:rPr>
            </w:pPr>
            <w:r w:rsidRPr="00903F01">
              <w:rPr>
                <w:rFonts w:ascii="Calibri" w:hAnsi="Calibri" w:cs="Calibri"/>
                <w:lang w:val="en-US" w:eastAsia="zh-CN"/>
              </w:rPr>
              <w:br/>
            </w:r>
            <w:r w:rsidR="00044AD3" w:rsidRPr="00903F01">
              <w:rPr>
                <w:rFonts w:ascii="Calibri" w:hAnsi="Calibri" w:cs="Calibri"/>
                <w:lang w:val="en-US" w:eastAsia="zh-CN"/>
              </w:rPr>
              <w:t>60.3 (44.7, 71.5)</w:t>
            </w:r>
            <w:r w:rsidR="00044AD3" w:rsidRPr="00903F01">
              <w:rPr>
                <w:rFonts w:ascii="Calibri" w:hAnsi="Calibri" w:cs="Calibri"/>
                <w:lang w:val="en-US" w:eastAsia="zh-CN"/>
              </w:rPr>
              <w:br/>
              <w:t>45.3 (9.9, 66.8)</w:t>
            </w:r>
          </w:p>
        </w:tc>
        <w:tc>
          <w:tcPr>
            <w:tcW w:w="3000" w:type="dxa"/>
          </w:tcPr>
          <w:p w14:paraId="44920C04" w14:textId="4098AAEB" w:rsidR="00044AD3" w:rsidRPr="00903F01" w:rsidRDefault="00AE59E5" w:rsidP="00AE59E5">
            <w:pPr>
              <w:spacing w:before="40" w:after="40"/>
              <w:jc w:val="center"/>
              <w:rPr>
                <w:rFonts w:ascii="Calibri" w:hAnsi="Calibri" w:cs="Calibri"/>
                <w:lang w:val="en-US" w:eastAsia="zh-CN"/>
              </w:rPr>
            </w:pPr>
            <w:r w:rsidRPr="00903F01">
              <w:rPr>
                <w:rFonts w:ascii="Calibri" w:hAnsi="Calibri" w:cs="Calibri"/>
                <w:lang w:val="en-US" w:eastAsia="zh-CN"/>
              </w:rPr>
              <w:br/>
            </w:r>
            <w:r w:rsidR="00044AD3" w:rsidRPr="00903F01">
              <w:rPr>
                <w:rFonts w:ascii="Calibri" w:hAnsi="Calibri" w:cs="Calibri"/>
                <w:lang w:val="en-US" w:eastAsia="zh-CN"/>
              </w:rPr>
              <w:t>85.2 (</w:t>
            </w:r>
            <w:r w:rsidR="00C2506D" w:rsidRPr="00903F01">
              <w:rPr>
                <w:rFonts w:ascii="Calibri" w:hAnsi="Calibri" w:cs="Calibri"/>
                <w:lang w:val="en-US" w:eastAsia="zh-CN"/>
              </w:rPr>
              <w:t>59.6</w:t>
            </w:r>
            <w:r w:rsidR="00044AD3" w:rsidRPr="00903F01">
              <w:rPr>
                <w:rFonts w:ascii="Calibri" w:hAnsi="Calibri" w:cs="Calibri"/>
                <w:lang w:val="en-US" w:eastAsia="zh-CN"/>
              </w:rPr>
              <w:t>, 9</w:t>
            </w:r>
            <w:r w:rsidR="00C2506D" w:rsidRPr="00903F01">
              <w:rPr>
                <w:rFonts w:ascii="Calibri" w:hAnsi="Calibri" w:cs="Calibri"/>
                <w:lang w:val="en-US" w:eastAsia="zh-CN"/>
              </w:rPr>
              <w:t>4.6</w:t>
            </w:r>
            <w:r w:rsidR="00044AD3" w:rsidRPr="00903F01">
              <w:rPr>
                <w:rFonts w:ascii="Calibri" w:hAnsi="Calibri" w:cs="Calibri"/>
                <w:lang w:val="en-US" w:eastAsia="zh-CN"/>
              </w:rPr>
              <w:t>)</w:t>
            </w:r>
            <w:r w:rsidR="00044AD3" w:rsidRPr="00903F01">
              <w:rPr>
                <w:rFonts w:ascii="Calibri" w:hAnsi="Calibri" w:cs="Calibri"/>
                <w:lang w:val="en-US" w:eastAsia="zh-CN"/>
              </w:rPr>
              <w:br/>
            </w:r>
            <w:r w:rsidR="00C2506D" w:rsidRPr="00903F01">
              <w:rPr>
                <w:rFonts w:ascii="Calibri" w:hAnsi="Calibri" w:cs="Calibri"/>
                <w:lang w:val="en-US" w:eastAsia="zh-CN"/>
              </w:rPr>
              <w:t>51.4 (-50.7, 84.3)</w:t>
            </w:r>
          </w:p>
        </w:tc>
      </w:tr>
      <w:tr w:rsidR="002D2F1C" w:rsidRPr="00903F01" w14:paraId="665A5662" w14:textId="77777777" w:rsidTr="00750981">
        <w:tc>
          <w:tcPr>
            <w:tcW w:w="988" w:type="dxa"/>
            <w:vMerge w:val="restart"/>
          </w:tcPr>
          <w:p w14:paraId="459FF12A" w14:textId="723EDE13" w:rsidR="002D2F1C" w:rsidRPr="00903F01" w:rsidRDefault="002D2F1C" w:rsidP="00A72D15">
            <w:pPr>
              <w:pStyle w:val="Paragraph"/>
              <w:spacing w:before="40" w:after="40"/>
              <w:rPr>
                <w:rFonts w:ascii="Calibri" w:hAnsi="Calibri" w:cs="Calibri"/>
                <w:b/>
                <w:bCs/>
                <w:lang w:val="en-US" w:eastAsia="zh-CN"/>
              </w:rPr>
            </w:pPr>
            <w:r w:rsidRPr="00903F01">
              <w:rPr>
                <w:rFonts w:ascii="Calibri" w:hAnsi="Calibri" w:cs="Calibri"/>
                <w:b/>
                <w:bCs/>
                <w:lang w:val="en-US" w:eastAsia="zh-CN"/>
              </w:rPr>
              <w:t>Year 3</w:t>
            </w:r>
            <w:r w:rsidRPr="00903F01">
              <w:rPr>
                <w:rFonts w:ascii="Calibri" w:hAnsi="Calibri" w:cs="Calibri"/>
                <w:b/>
                <w:bCs/>
                <w:vertAlign w:val="superscript"/>
                <w:lang w:val="en-US" w:eastAsia="zh-CN"/>
              </w:rPr>
              <w:t>d</w:t>
            </w:r>
          </w:p>
        </w:tc>
        <w:tc>
          <w:tcPr>
            <w:tcW w:w="2976" w:type="dxa"/>
          </w:tcPr>
          <w:p w14:paraId="23F3AF40" w14:textId="77777777" w:rsidR="002D2F1C" w:rsidRPr="00903F01" w:rsidRDefault="002D2F1C" w:rsidP="00A72D15">
            <w:pPr>
              <w:pStyle w:val="Paragraph"/>
              <w:spacing w:before="40" w:after="40"/>
              <w:rPr>
                <w:rFonts w:ascii="Calibri" w:hAnsi="Calibri" w:cs="Calibri"/>
              </w:rPr>
            </w:pPr>
            <w:r w:rsidRPr="00903F01">
              <w:rPr>
                <w:rFonts w:ascii="Calibri" w:hAnsi="Calibri" w:cs="Calibri"/>
                <w:lang w:val="en-US" w:eastAsia="zh-CN"/>
              </w:rPr>
              <w:t>Overall</w:t>
            </w:r>
          </w:p>
        </w:tc>
        <w:tc>
          <w:tcPr>
            <w:tcW w:w="2268" w:type="dxa"/>
          </w:tcPr>
          <w:p w14:paraId="5696FFAB" w14:textId="2C79EEED" w:rsidR="002D2F1C" w:rsidRPr="00903F01" w:rsidRDefault="002D2F1C" w:rsidP="00A72D15">
            <w:pPr>
              <w:spacing w:before="40" w:after="40"/>
              <w:jc w:val="center"/>
              <w:rPr>
                <w:rFonts w:ascii="Calibri" w:hAnsi="Calibri" w:cs="Calibri"/>
                <w:lang w:val="en-US" w:eastAsia="zh-CN"/>
              </w:rPr>
            </w:pPr>
            <w:r w:rsidRPr="00903F01">
              <w:rPr>
                <w:rFonts w:ascii="Calibri" w:hAnsi="Calibri" w:cs="Calibri"/>
                <w:lang w:val="en-US" w:eastAsia="zh-CN"/>
              </w:rPr>
              <w:t xml:space="preserve">45.0 (32.9, 55.0) </w:t>
            </w:r>
          </w:p>
        </w:tc>
        <w:tc>
          <w:tcPr>
            <w:tcW w:w="3000" w:type="dxa"/>
          </w:tcPr>
          <w:p w14:paraId="79DB1FA8" w14:textId="5CCFCF84" w:rsidR="002D2F1C" w:rsidRPr="00903F01" w:rsidRDefault="002D2F1C" w:rsidP="00A72D15">
            <w:pPr>
              <w:spacing w:before="40" w:after="40"/>
              <w:jc w:val="center"/>
              <w:rPr>
                <w:rFonts w:ascii="Calibri" w:hAnsi="Calibri" w:cs="Calibri"/>
                <w:lang w:val="en-US" w:eastAsia="zh-CN"/>
              </w:rPr>
            </w:pPr>
            <w:r w:rsidRPr="00903F01">
              <w:rPr>
                <w:rFonts w:ascii="Calibri" w:hAnsi="Calibri" w:cs="Calibri"/>
                <w:lang w:val="en-US" w:eastAsia="zh-CN"/>
              </w:rPr>
              <w:t xml:space="preserve">70.8 (49.6, 83.0) </w:t>
            </w:r>
          </w:p>
        </w:tc>
      </w:tr>
      <w:tr w:rsidR="00C2506D" w:rsidRPr="00903F01" w14:paraId="09BB7092" w14:textId="77777777" w:rsidTr="00750981">
        <w:trPr>
          <w:trHeight w:val="620"/>
        </w:trPr>
        <w:tc>
          <w:tcPr>
            <w:tcW w:w="988" w:type="dxa"/>
            <w:vMerge/>
          </w:tcPr>
          <w:p w14:paraId="32B0CC3D" w14:textId="77777777" w:rsidR="00C2506D" w:rsidRPr="00903F01" w:rsidRDefault="00C2506D" w:rsidP="00A72D15">
            <w:pPr>
              <w:spacing w:before="40" w:after="40"/>
              <w:rPr>
                <w:rFonts w:ascii="Calibri" w:hAnsi="Calibri" w:cs="Calibri"/>
                <w:lang w:val="en-US" w:eastAsia="zh-CN"/>
              </w:rPr>
            </w:pPr>
          </w:p>
        </w:tc>
        <w:tc>
          <w:tcPr>
            <w:tcW w:w="2976" w:type="dxa"/>
          </w:tcPr>
          <w:p w14:paraId="729E326C" w14:textId="77777777" w:rsidR="00C2506D" w:rsidRPr="00903F01" w:rsidRDefault="00C2506D" w:rsidP="00AE59E5">
            <w:pPr>
              <w:spacing w:before="40"/>
              <w:rPr>
                <w:rFonts w:ascii="Calibri" w:hAnsi="Calibri" w:cs="Calibri"/>
                <w:lang w:val="en-US" w:eastAsia="zh-CN"/>
              </w:rPr>
            </w:pPr>
            <w:r w:rsidRPr="00903F01">
              <w:rPr>
                <w:rFonts w:ascii="Calibri" w:hAnsi="Calibri" w:cs="Calibri"/>
                <w:lang w:val="en-US" w:eastAsia="zh-CN"/>
              </w:rPr>
              <w:t>By baseline dengue serostatus</w:t>
            </w:r>
          </w:p>
          <w:p w14:paraId="43980372" w14:textId="3A015564" w:rsidR="00C2506D" w:rsidRPr="00903F01" w:rsidRDefault="00C2506D" w:rsidP="00AE59E5">
            <w:pPr>
              <w:spacing w:after="40"/>
              <w:ind w:left="306"/>
              <w:rPr>
                <w:rFonts w:ascii="Calibri" w:hAnsi="Calibri" w:cs="Calibri"/>
                <w:lang w:val="en-US" w:eastAsia="zh-CN"/>
              </w:rPr>
            </w:pPr>
            <w:r w:rsidRPr="00903F01">
              <w:rPr>
                <w:rFonts w:ascii="Calibri" w:hAnsi="Calibri" w:cs="Calibri"/>
                <w:lang w:val="en-US" w:eastAsia="zh-CN"/>
              </w:rPr>
              <w:t>Seropositive</w:t>
            </w:r>
            <w:r w:rsidRPr="00903F01">
              <w:rPr>
                <w:rFonts w:ascii="Calibri" w:hAnsi="Calibri" w:cs="Calibri"/>
                <w:lang w:val="en-US" w:eastAsia="zh-CN"/>
              </w:rPr>
              <w:br/>
              <w:t>Seronegative</w:t>
            </w:r>
          </w:p>
        </w:tc>
        <w:tc>
          <w:tcPr>
            <w:tcW w:w="2268" w:type="dxa"/>
          </w:tcPr>
          <w:p w14:paraId="39C90A9A" w14:textId="244552D8" w:rsidR="00C2506D" w:rsidRPr="00903F01" w:rsidRDefault="00AE59E5" w:rsidP="00A72D15">
            <w:pPr>
              <w:spacing w:before="40" w:after="40"/>
              <w:jc w:val="center"/>
              <w:rPr>
                <w:rFonts w:ascii="Calibri" w:hAnsi="Calibri" w:cs="Calibri"/>
                <w:lang w:val="en-US" w:eastAsia="zh-CN"/>
              </w:rPr>
            </w:pPr>
            <w:r>
              <w:br/>
            </w:r>
            <w:r w:rsidR="1CC195BE" w:rsidRPr="136EB141">
              <w:rPr>
                <w:rFonts w:ascii="Calibri" w:hAnsi="Calibri" w:cs="Calibri"/>
                <w:lang w:val="en-US" w:eastAsia="zh-CN"/>
              </w:rPr>
              <w:t>48.7 (34.8, 59.6)</w:t>
            </w:r>
            <w:r>
              <w:br/>
            </w:r>
            <w:r w:rsidR="1CC195BE" w:rsidRPr="136EB141">
              <w:rPr>
                <w:rFonts w:ascii="Calibri" w:hAnsi="Calibri" w:cs="Calibri"/>
                <w:lang w:val="en-US" w:eastAsia="zh-CN"/>
              </w:rPr>
              <w:t>35.5 (7.4, 55.1)</w:t>
            </w:r>
          </w:p>
        </w:tc>
        <w:tc>
          <w:tcPr>
            <w:tcW w:w="3000" w:type="dxa"/>
          </w:tcPr>
          <w:p w14:paraId="70A875C8" w14:textId="57875FA8" w:rsidR="00C2506D" w:rsidRPr="00903F01" w:rsidRDefault="00AE59E5" w:rsidP="00A72D15">
            <w:pPr>
              <w:spacing w:before="40" w:after="40"/>
              <w:jc w:val="center"/>
              <w:rPr>
                <w:rFonts w:ascii="Calibri" w:hAnsi="Calibri" w:cs="Calibri"/>
                <w:lang w:val="en-US" w:eastAsia="zh-CN"/>
              </w:rPr>
            </w:pPr>
            <w:r w:rsidRPr="00903F01">
              <w:rPr>
                <w:rFonts w:ascii="Calibri" w:hAnsi="Calibri" w:cs="Calibri"/>
                <w:lang w:val="en-US" w:eastAsia="zh-CN"/>
              </w:rPr>
              <w:br/>
            </w:r>
            <w:r w:rsidR="00220D44" w:rsidRPr="00903F01">
              <w:rPr>
                <w:rFonts w:ascii="Calibri" w:hAnsi="Calibri" w:cs="Calibri"/>
                <w:lang w:val="en-US" w:eastAsia="zh-CN"/>
              </w:rPr>
              <w:t>78.4 (57.1, 89.1)</w:t>
            </w:r>
            <w:r w:rsidR="00220D44" w:rsidRPr="00903F01">
              <w:rPr>
                <w:rFonts w:ascii="Calibri" w:hAnsi="Calibri" w:cs="Calibri"/>
                <w:lang w:val="en-US" w:eastAsia="zh-CN"/>
              </w:rPr>
              <w:br/>
              <w:t>45.0 (-42.6, 78.8)</w:t>
            </w:r>
          </w:p>
        </w:tc>
      </w:tr>
      <w:tr w:rsidR="00EF1957" w:rsidRPr="00903F01" w14:paraId="2AF023A2" w14:textId="77777777" w:rsidTr="00750981">
        <w:tc>
          <w:tcPr>
            <w:tcW w:w="988" w:type="dxa"/>
            <w:vMerge w:val="restart"/>
          </w:tcPr>
          <w:p w14:paraId="42627EE4" w14:textId="05293027" w:rsidR="00EF1957" w:rsidRPr="00903F01" w:rsidRDefault="00EF1957" w:rsidP="00A72D15">
            <w:pPr>
              <w:pStyle w:val="Paragraph"/>
              <w:keepNext/>
              <w:spacing w:before="40" w:after="40"/>
              <w:rPr>
                <w:rFonts w:ascii="Calibri" w:hAnsi="Calibri" w:cs="Calibri"/>
                <w:b/>
                <w:bCs/>
                <w:lang w:val="en-US" w:eastAsia="zh-CN"/>
              </w:rPr>
            </w:pPr>
            <w:r w:rsidRPr="00903F01">
              <w:rPr>
                <w:rFonts w:ascii="Calibri" w:hAnsi="Calibri" w:cs="Calibri"/>
                <w:b/>
                <w:bCs/>
                <w:lang w:val="en-US" w:eastAsia="zh-CN"/>
              </w:rPr>
              <w:t>Year 4</w:t>
            </w:r>
            <w:r w:rsidRPr="00903F01">
              <w:rPr>
                <w:rFonts w:ascii="Calibri" w:hAnsi="Calibri" w:cs="Calibri"/>
                <w:b/>
                <w:bCs/>
                <w:vertAlign w:val="superscript"/>
                <w:lang w:val="en-US" w:eastAsia="zh-CN"/>
              </w:rPr>
              <w:t>e</w:t>
            </w:r>
          </w:p>
        </w:tc>
        <w:tc>
          <w:tcPr>
            <w:tcW w:w="2976" w:type="dxa"/>
          </w:tcPr>
          <w:p w14:paraId="57AABCE1" w14:textId="77777777" w:rsidR="00EF1957" w:rsidRPr="00903F01" w:rsidRDefault="00EF1957" w:rsidP="00A72D15">
            <w:pPr>
              <w:pStyle w:val="Paragraph"/>
              <w:keepNext/>
              <w:spacing w:before="40" w:after="40"/>
              <w:rPr>
                <w:rFonts w:ascii="Calibri" w:hAnsi="Calibri" w:cs="Calibri"/>
              </w:rPr>
            </w:pPr>
            <w:r w:rsidRPr="00903F01">
              <w:rPr>
                <w:rFonts w:ascii="Calibri" w:hAnsi="Calibri" w:cs="Calibri"/>
                <w:lang w:val="en-US" w:eastAsia="zh-CN"/>
              </w:rPr>
              <w:t>Overall</w:t>
            </w:r>
          </w:p>
        </w:tc>
        <w:tc>
          <w:tcPr>
            <w:tcW w:w="2268" w:type="dxa"/>
          </w:tcPr>
          <w:p w14:paraId="4C1CEB97" w14:textId="22D77CF1" w:rsidR="00EF1957" w:rsidRPr="00903F01" w:rsidRDefault="00EF1957" w:rsidP="00A72D15">
            <w:pPr>
              <w:keepNext/>
              <w:spacing w:before="40" w:after="40"/>
              <w:jc w:val="center"/>
              <w:rPr>
                <w:rFonts w:ascii="Calibri" w:hAnsi="Calibri" w:cs="Calibri"/>
                <w:lang w:val="en-US" w:eastAsia="zh-CN"/>
              </w:rPr>
            </w:pPr>
            <w:r w:rsidRPr="00903F01">
              <w:rPr>
                <w:rFonts w:ascii="Calibri" w:hAnsi="Calibri" w:cs="Calibri"/>
                <w:lang w:val="en-US" w:eastAsia="zh-CN"/>
              </w:rPr>
              <w:t>62.8 (41.4, 76.4)</w:t>
            </w:r>
          </w:p>
        </w:tc>
        <w:tc>
          <w:tcPr>
            <w:tcW w:w="3000" w:type="dxa"/>
          </w:tcPr>
          <w:p w14:paraId="0C86D042" w14:textId="3FE0E8DE" w:rsidR="00EF1957" w:rsidRPr="00903F01" w:rsidRDefault="00EF1957" w:rsidP="00A72D15">
            <w:pPr>
              <w:keepNext/>
              <w:spacing w:before="40" w:after="40"/>
              <w:jc w:val="center"/>
              <w:rPr>
                <w:rFonts w:ascii="Calibri" w:hAnsi="Calibri" w:cs="Calibri"/>
                <w:lang w:val="en-US" w:eastAsia="zh-CN"/>
              </w:rPr>
            </w:pPr>
            <w:r w:rsidRPr="00903F01">
              <w:rPr>
                <w:rFonts w:ascii="Calibri" w:hAnsi="Calibri" w:cs="Calibri"/>
                <w:lang w:val="en-US" w:eastAsia="zh-CN"/>
              </w:rPr>
              <w:t>96.4 (72.2, 99.5)</w:t>
            </w:r>
          </w:p>
        </w:tc>
      </w:tr>
      <w:tr w:rsidR="00C2506D" w:rsidRPr="00903F01" w14:paraId="5322572A" w14:textId="77777777" w:rsidTr="00750981">
        <w:trPr>
          <w:trHeight w:val="889"/>
        </w:trPr>
        <w:tc>
          <w:tcPr>
            <w:tcW w:w="988" w:type="dxa"/>
            <w:vMerge/>
          </w:tcPr>
          <w:p w14:paraId="5993C568" w14:textId="77777777" w:rsidR="00C2506D" w:rsidRPr="00903F01" w:rsidRDefault="00C2506D" w:rsidP="00A72D15">
            <w:pPr>
              <w:spacing w:before="40" w:after="40"/>
              <w:rPr>
                <w:rFonts w:ascii="Calibri" w:hAnsi="Calibri" w:cs="Calibri"/>
                <w:lang w:val="en-US" w:eastAsia="zh-CN"/>
              </w:rPr>
            </w:pPr>
          </w:p>
        </w:tc>
        <w:tc>
          <w:tcPr>
            <w:tcW w:w="2976" w:type="dxa"/>
          </w:tcPr>
          <w:p w14:paraId="18F76A91" w14:textId="77777777" w:rsidR="00C2506D" w:rsidRPr="00903F01" w:rsidRDefault="00C2506D" w:rsidP="00AE59E5">
            <w:pPr>
              <w:spacing w:before="40"/>
              <w:rPr>
                <w:rFonts w:ascii="Calibri" w:hAnsi="Calibri" w:cs="Calibri"/>
                <w:lang w:val="en-US" w:eastAsia="zh-CN"/>
              </w:rPr>
            </w:pPr>
            <w:r w:rsidRPr="00903F01">
              <w:rPr>
                <w:rFonts w:ascii="Calibri" w:hAnsi="Calibri" w:cs="Calibri"/>
                <w:lang w:val="en-US" w:eastAsia="zh-CN"/>
              </w:rPr>
              <w:t>By baseline dengue serostatus</w:t>
            </w:r>
          </w:p>
          <w:p w14:paraId="15091288" w14:textId="66BFF0AD" w:rsidR="00C2506D" w:rsidRPr="00903F01" w:rsidRDefault="00C2506D" w:rsidP="00AE59E5">
            <w:pPr>
              <w:spacing w:after="40"/>
              <w:ind w:left="306"/>
              <w:rPr>
                <w:rFonts w:ascii="Calibri" w:hAnsi="Calibri" w:cs="Calibri"/>
                <w:lang w:val="en-US" w:eastAsia="zh-CN"/>
              </w:rPr>
            </w:pPr>
            <w:r w:rsidRPr="00903F01">
              <w:rPr>
                <w:rFonts w:ascii="Calibri" w:hAnsi="Calibri" w:cs="Calibri"/>
                <w:lang w:val="en-US" w:eastAsia="zh-CN"/>
              </w:rPr>
              <w:t>Seropositive</w:t>
            </w:r>
            <w:r w:rsidRPr="00903F01">
              <w:rPr>
                <w:rFonts w:ascii="Calibri" w:hAnsi="Calibri" w:cs="Calibri"/>
                <w:lang w:val="en-US" w:eastAsia="zh-CN"/>
              </w:rPr>
              <w:br/>
              <w:t>Seronegative</w:t>
            </w:r>
          </w:p>
        </w:tc>
        <w:tc>
          <w:tcPr>
            <w:tcW w:w="2268" w:type="dxa"/>
          </w:tcPr>
          <w:p w14:paraId="1818A687" w14:textId="0E36A3C7" w:rsidR="00C2506D" w:rsidRPr="00903F01" w:rsidRDefault="00AE59E5" w:rsidP="00AE59E5">
            <w:pPr>
              <w:spacing w:before="40" w:after="40"/>
              <w:jc w:val="center"/>
              <w:rPr>
                <w:rFonts w:ascii="Calibri" w:hAnsi="Calibri" w:cs="Calibri"/>
                <w:lang w:val="en-US" w:eastAsia="zh-CN"/>
              </w:rPr>
            </w:pPr>
            <w:r w:rsidRPr="00903F01">
              <w:rPr>
                <w:rFonts w:ascii="Calibri" w:hAnsi="Calibri" w:cs="Calibri"/>
                <w:lang w:val="en-US" w:eastAsia="zh-CN"/>
              </w:rPr>
              <w:br/>
            </w:r>
            <w:r w:rsidR="00EF1957" w:rsidRPr="00903F01">
              <w:rPr>
                <w:rFonts w:ascii="Calibri" w:hAnsi="Calibri" w:cs="Calibri"/>
                <w:lang w:val="en-US" w:eastAsia="zh-CN"/>
              </w:rPr>
              <w:t>64.1 (37.4, 79.4)</w:t>
            </w:r>
            <w:r w:rsidR="00EF1957" w:rsidRPr="00903F01">
              <w:rPr>
                <w:rFonts w:ascii="Calibri" w:hAnsi="Calibri" w:cs="Calibri"/>
                <w:lang w:val="en-US" w:eastAsia="zh-CN"/>
              </w:rPr>
              <w:br/>
              <w:t>60.2 (11.1, 82.1)</w:t>
            </w:r>
          </w:p>
        </w:tc>
        <w:tc>
          <w:tcPr>
            <w:tcW w:w="3000" w:type="dxa"/>
          </w:tcPr>
          <w:p w14:paraId="04B94896" w14:textId="7508826A" w:rsidR="00C2506D" w:rsidRPr="00903F01" w:rsidRDefault="00AE59E5" w:rsidP="00AE59E5">
            <w:pPr>
              <w:spacing w:before="40" w:after="40"/>
              <w:jc w:val="center"/>
              <w:rPr>
                <w:rFonts w:ascii="Calibri" w:hAnsi="Calibri" w:cs="Calibri"/>
                <w:lang w:val="en-US" w:eastAsia="zh-CN"/>
              </w:rPr>
            </w:pPr>
            <w:r w:rsidRPr="00903F01">
              <w:rPr>
                <w:rFonts w:ascii="Calibri" w:hAnsi="Calibri" w:cs="Calibri"/>
                <w:lang w:val="en-US" w:eastAsia="zh-CN"/>
              </w:rPr>
              <w:br/>
            </w:r>
            <w:r w:rsidR="00BF158C" w:rsidRPr="00903F01">
              <w:rPr>
                <w:rFonts w:ascii="Calibri" w:hAnsi="Calibri" w:cs="Calibri"/>
                <w:lang w:val="en-US" w:eastAsia="zh-CN"/>
              </w:rPr>
              <w:t xml:space="preserve">94.0 (52.2, 99.3) </w:t>
            </w:r>
            <w:r w:rsidR="00BF158C" w:rsidRPr="00903F01">
              <w:rPr>
                <w:rFonts w:ascii="Calibri" w:hAnsi="Calibri" w:cs="Calibri"/>
                <w:lang w:val="en-US" w:eastAsia="zh-CN"/>
              </w:rPr>
              <w:br/>
              <w:t>NP</w:t>
            </w:r>
            <w:r w:rsidR="00BF158C" w:rsidRPr="00903F01">
              <w:rPr>
                <w:rFonts w:ascii="Calibri" w:hAnsi="Calibri" w:cs="Calibri"/>
                <w:vertAlign w:val="superscript"/>
                <w:lang w:val="en-US" w:eastAsia="zh-CN"/>
              </w:rPr>
              <w:t>f</w:t>
            </w:r>
          </w:p>
        </w:tc>
      </w:tr>
      <w:tr w:rsidR="008378A8" w:rsidRPr="00903F01" w14:paraId="4283DB18" w14:textId="77777777" w:rsidTr="00750981">
        <w:tc>
          <w:tcPr>
            <w:tcW w:w="9232" w:type="dxa"/>
            <w:gridSpan w:val="4"/>
          </w:tcPr>
          <w:p w14:paraId="5CEE75CD" w14:textId="74DC43BB" w:rsidR="008378A8" w:rsidRPr="00903F01" w:rsidRDefault="008378A8" w:rsidP="00A72D15">
            <w:pPr>
              <w:pStyle w:val="Paragraph"/>
              <w:spacing w:before="40" w:after="40"/>
              <w:rPr>
                <w:rFonts w:ascii="Calibri" w:hAnsi="Calibri" w:cs="Calibri"/>
                <w:lang w:val="en-US"/>
              </w:rPr>
            </w:pPr>
            <w:r w:rsidRPr="00903F01">
              <w:rPr>
                <w:rFonts w:ascii="Calibri" w:hAnsi="Calibri" w:cs="Calibri"/>
                <w:lang w:val="en-US"/>
              </w:rPr>
              <w:t>CI: confidence interval; N: total number of subjects</w:t>
            </w:r>
            <w:r w:rsidR="00044AD3" w:rsidRPr="00903F01">
              <w:rPr>
                <w:rFonts w:ascii="Calibri" w:hAnsi="Calibri" w:cs="Calibri"/>
                <w:lang w:val="en-US"/>
              </w:rPr>
              <w:t xml:space="preserve"> in the per analysis set; NP: not provided</w:t>
            </w:r>
            <w:r w:rsidRPr="00903F01">
              <w:rPr>
                <w:rFonts w:ascii="Calibri" w:hAnsi="Calibri" w:cs="Calibri"/>
                <w:lang w:val="en-US"/>
              </w:rPr>
              <w:t>; VCD: virologically confirmed dengue; VE: vaccine efficacy</w:t>
            </w:r>
          </w:p>
          <w:p w14:paraId="1C512598" w14:textId="77777777" w:rsidR="00487961" w:rsidRPr="00903F01" w:rsidRDefault="008378A8" w:rsidP="00AE59E5">
            <w:pPr>
              <w:pStyle w:val="Paragraph"/>
              <w:spacing w:before="40" w:after="0"/>
              <w:rPr>
                <w:rFonts w:ascii="Calibri" w:hAnsi="Calibri" w:cs="Calibri"/>
                <w:lang w:val="en-US"/>
              </w:rPr>
            </w:pPr>
            <w:r w:rsidRPr="00903F01">
              <w:rPr>
                <w:rFonts w:ascii="Calibri" w:hAnsi="Calibri" w:cs="Calibri"/>
                <w:vertAlign w:val="superscript"/>
                <w:lang w:val="en-US"/>
              </w:rPr>
              <w:t>a</w:t>
            </w:r>
            <w:r w:rsidR="00487961" w:rsidRPr="00903F01">
              <w:rPr>
                <w:rFonts w:ascii="Calibri" w:hAnsi="Calibri" w:cs="Calibri"/>
                <w:lang w:val="en-US"/>
              </w:rPr>
              <w:t xml:space="preserve"> number of subjects evaluated in each year is different. </w:t>
            </w:r>
            <w:r w:rsidR="00487961" w:rsidRPr="00903F01">
              <w:rPr>
                <w:rFonts w:ascii="Calibri" w:hAnsi="Calibri" w:cs="Calibri"/>
                <w:lang w:val="en-US"/>
              </w:rPr>
              <w:br/>
            </w:r>
            <w:r w:rsidR="00487961" w:rsidRPr="00903F01">
              <w:rPr>
                <w:rFonts w:ascii="Calibri" w:hAnsi="Calibri" w:cs="Calibri"/>
                <w:vertAlign w:val="superscript"/>
                <w:lang w:val="en-US"/>
              </w:rPr>
              <w:t>b</w:t>
            </w:r>
            <w:r w:rsidR="00487961" w:rsidRPr="00903F01">
              <w:rPr>
                <w:rFonts w:ascii="Calibri" w:hAnsi="Calibri" w:cs="Calibri"/>
                <w:lang w:val="en-US"/>
              </w:rPr>
              <w:t xml:space="preserve"> Year 1 refers to 11 months starting 30 days after second dose. </w:t>
            </w:r>
            <w:r w:rsidR="00487961" w:rsidRPr="00903F01">
              <w:rPr>
                <w:rFonts w:ascii="Calibri" w:hAnsi="Calibri" w:cs="Calibri"/>
                <w:lang w:val="en-US"/>
              </w:rPr>
              <w:br/>
            </w:r>
            <w:r w:rsidR="00487961" w:rsidRPr="00903F01">
              <w:rPr>
                <w:rFonts w:ascii="Calibri" w:hAnsi="Calibri" w:cs="Calibri"/>
                <w:vertAlign w:val="superscript"/>
                <w:lang w:val="en-US"/>
              </w:rPr>
              <w:t>c</w:t>
            </w:r>
            <w:r w:rsidR="00487961" w:rsidRPr="00903F01">
              <w:rPr>
                <w:rFonts w:ascii="Calibri" w:hAnsi="Calibri" w:cs="Calibri"/>
                <w:lang w:val="en-US"/>
              </w:rPr>
              <w:t xml:space="preserve"> Year 2 refers to 13 to 24 months after second dose. </w:t>
            </w:r>
            <w:r w:rsidR="00487961" w:rsidRPr="00903F01">
              <w:rPr>
                <w:rFonts w:ascii="Calibri" w:hAnsi="Calibri" w:cs="Calibri"/>
                <w:lang w:val="en-US"/>
              </w:rPr>
              <w:br/>
            </w:r>
            <w:r w:rsidR="00487961" w:rsidRPr="00903F01">
              <w:rPr>
                <w:rFonts w:ascii="Calibri" w:hAnsi="Calibri" w:cs="Calibri"/>
                <w:vertAlign w:val="superscript"/>
                <w:lang w:val="en-US"/>
              </w:rPr>
              <w:t>d</w:t>
            </w:r>
            <w:r w:rsidR="00487961" w:rsidRPr="00903F01">
              <w:rPr>
                <w:rFonts w:ascii="Calibri" w:hAnsi="Calibri" w:cs="Calibri"/>
                <w:lang w:val="en-US"/>
              </w:rPr>
              <w:t xml:space="preserve"> Year 3 refers to 25 to 36 months after second dose. </w:t>
            </w:r>
            <w:r w:rsidR="00487961" w:rsidRPr="00903F01">
              <w:rPr>
                <w:rFonts w:ascii="Calibri" w:hAnsi="Calibri" w:cs="Calibri"/>
                <w:lang w:val="en-US"/>
              </w:rPr>
              <w:br/>
            </w:r>
            <w:r w:rsidR="00487961" w:rsidRPr="00903F01">
              <w:rPr>
                <w:rFonts w:ascii="Calibri" w:hAnsi="Calibri" w:cs="Calibri"/>
                <w:vertAlign w:val="superscript"/>
                <w:lang w:val="en-US"/>
              </w:rPr>
              <w:t>e</w:t>
            </w:r>
            <w:r w:rsidR="00487961" w:rsidRPr="00903F01">
              <w:rPr>
                <w:rFonts w:ascii="Calibri" w:hAnsi="Calibri" w:cs="Calibri"/>
                <w:lang w:val="en-US"/>
              </w:rPr>
              <w:t xml:space="preserve"> Year 4 refers to 37 to 48 months after second dose. </w:t>
            </w:r>
          </w:p>
          <w:p w14:paraId="432A22BF" w14:textId="0A7096AD" w:rsidR="008378A8" w:rsidRPr="00903F01" w:rsidRDefault="00487961" w:rsidP="00AE59E5">
            <w:pPr>
              <w:pStyle w:val="Paragraph"/>
              <w:spacing w:after="40"/>
              <w:rPr>
                <w:rFonts w:ascii="Calibri" w:hAnsi="Calibri" w:cs="Calibri"/>
                <w:lang w:val="en-US"/>
              </w:rPr>
            </w:pPr>
            <w:r w:rsidRPr="00903F01">
              <w:rPr>
                <w:rFonts w:ascii="Calibri" w:hAnsi="Calibri" w:cs="Calibri"/>
                <w:vertAlign w:val="superscript"/>
                <w:lang w:val="en-US"/>
              </w:rPr>
              <w:t>f</w:t>
            </w:r>
            <w:r w:rsidRPr="00903F01">
              <w:rPr>
                <w:rFonts w:ascii="Calibri" w:hAnsi="Calibri" w:cs="Calibri"/>
                <w:lang w:val="en-US"/>
              </w:rPr>
              <w:t xml:space="preserve"> VE estimate not provided since fewer than 6 cases, for both TDV and placebo, were observed</w:t>
            </w:r>
          </w:p>
        </w:tc>
      </w:tr>
    </w:tbl>
    <w:p w14:paraId="7B9EB7BB" w14:textId="77777777" w:rsidR="006077BE" w:rsidRPr="00903F01" w:rsidRDefault="006077BE" w:rsidP="006077BE">
      <w:pPr>
        <w:pStyle w:val="Heading4"/>
        <w:keepNext/>
        <w:spacing w:before="240"/>
        <w:rPr>
          <w:rFonts w:ascii="Calibri" w:hAnsi="Calibri" w:cs="Calibri"/>
          <w:sz w:val="22"/>
          <w:szCs w:val="22"/>
        </w:rPr>
      </w:pPr>
      <w:bookmarkStart w:id="17" w:name="_Ref167981838"/>
      <w:r w:rsidRPr="00903F01">
        <w:rPr>
          <w:rFonts w:ascii="Calibri" w:hAnsi="Calibri" w:cs="Calibri"/>
          <w:sz w:val="22"/>
          <w:szCs w:val="22"/>
        </w:rPr>
        <w:lastRenderedPageBreak/>
        <w:t>Clinical efficacy for subjects 17 to 60 years of age</w:t>
      </w:r>
    </w:p>
    <w:p w14:paraId="12FB8602" w14:textId="4B525FDE" w:rsidR="006077BE" w:rsidRPr="00903F01" w:rsidRDefault="006077BE" w:rsidP="006077BE">
      <w:pPr>
        <w:spacing w:before="240" w:after="0" w:line="240" w:lineRule="auto"/>
        <w:rPr>
          <w:rFonts w:ascii="Calibri" w:hAnsi="Calibri" w:cs="Calibri"/>
          <w:bCs/>
        </w:rPr>
      </w:pPr>
      <w:r w:rsidRPr="00903F01">
        <w:rPr>
          <w:rFonts w:ascii="Calibri" w:hAnsi="Calibri" w:cs="Calibri"/>
          <w:bCs/>
        </w:rPr>
        <w:t xml:space="preserve">No clinical efficacy study has been conducted in subjects from 17 years of age. The clinical efficacy of QDENGA in subjects from 17 years of age is based on bridging of immunogenicity data from clinical efficacy in subjects from 4-16 years of age (see below subsection on </w:t>
      </w:r>
      <w:r w:rsidRPr="00903F01">
        <w:rPr>
          <w:rFonts w:ascii="Calibri" w:hAnsi="Calibri" w:cs="Calibri"/>
          <w:bCs/>
          <w:color w:val="2B579A"/>
          <w:shd w:val="clear" w:color="auto" w:fill="E6E6E6"/>
        </w:rPr>
        <w:fldChar w:fldCharType="begin"/>
      </w:r>
      <w:r w:rsidRPr="00903F01">
        <w:rPr>
          <w:rFonts w:ascii="Calibri" w:hAnsi="Calibri" w:cs="Calibri"/>
          <w:bCs/>
        </w:rPr>
        <w:instrText xml:space="preserve"> REF _Ref167981838 \h  \* MERGEFORMAT </w:instrText>
      </w:r>
      <w:r w:rsidRPr="00903F01">
        <w:rPr>
          <w:rFonts w:ascii="Calibri" w:hAnsi="Calibri" w:cs="Calibri"/>
          <w:bCs/>
          <w:color w:val="2B579A"/>
          <w:shd w:val="clear" w:color="auto" w:fill="E6E6E6"/>
        </w:rPr>
      </w:r>
      <w:r w:rsidRPr="00903F01">
        <w:rPr>
          <w:rFonts w:ascii="Calibri" w:hAnsi="Calibri" w:cs="Calibri"/>
          <w:bCs/>
          <w:color w:val="2B579A"/>
          <w:shd w:val="clear" w:color="auto" w:fill="E6E6E6"/>
        </w:rPr>
        <w:fldChar w:fldCharType="separate"/>
      </w:r>
      <w:r w:rsidRPr="00903F01">
        <w:rPr>
          <w:rFonts w:ascii="Calibri" w:hAnsi="Calibri" w:cs="Calibri"/>
          <w:bCs/>
        </w:rPr>
        <w:t>Immunogenicity</w:t>
      </w:r>
      <w:r w:rsidRPr="00903F01">
        <w:rPr>
          <w:rFonts w:ascii="Calibri" w:hAnsi="Calibri" w:cs="Calibri"/>
          <w:bCs/>
          <w:color w:val="2B579A"/>
          <w:shd w:val="clear" w:color="auto" w:fill="E6E6E6"/>
        </w:rPr>
        <w:fldChar w:fldCharType="end"/>
      </w:r>
      <w:r w:rsidRPr="00903F01">
        <w:rPr>
          <w:rFonts w:ascii="Calibri" w:hAnsi="Calibri" w:cs="Calibri"/>
          <w:bCs/>
        </w:rPr>
        <w:t>).</w:t>
      </w:r>
    </w:p>
    <w:p w14:paraId="23C78AD8" w14:textId="77777777" w:rsidR="00F366BB" w:rsidRPr="00903F01" w:rsidRDefault="00F366BB" w:rsidP="00505248">
      <w:pPr>
        <w:pStyle w:val="Heading3"/>
        <w:spacing w:before="240" w:after="120"/>
        <w:rPr>
          <w:rFonts w:ascii="Calibri" w:hAnsi="Calibri" w:cs="Calibri"/>
          <w:i/>
          <w:iCs/>
          <w:sz w:val="22"/>
        </w:rPr>
      </w:pPr>
      <w:r w:rsidRPr="00903F01">
        <w:rPr>
          <w:rFonts w:ascii="Calibri" w:hAnsi="Calibri" w:cs="Calibri"/>
          <w:i/>
          <w:iCs/>
          <w:sz w:val="22"/>
        </w:rPr>
        <w:t>Immunogenicity</w:t>
      </w:r>
      <w:bookmarkEnd w:id="17"/>
    </w:p>
    <w:p w14:paraId="23E0AE85" w14:textId="4031CC39" w:rsidR="00525F4B" w:rsidRPr="00903F01" w:rsidRDefault="00525F4B" w:rsidP="009A4063">
      <w:pPr>
        <w:spacing w:after="0" w:line="240" w:lineRule="auto"/>
        <w:rPr>
          <w:rFonts w:ascii="Calibri" w:hAnsi="Calibri" w:cs="Calibri"/>
          <w:bCs/>
        </w:rPr>
      </w:pPr>
      <w:r w:rsidRPr="00903F01">
        <w:rPr>
          <w:rFonts w:ascii="Calibri" w:hAnsi="Calibri" w:cs="Calibri"/>
        </w:rPr>
        <w:t>During clinical development, im</w:t>
      </w:r>
      <w:r w:rsidRPr="00903F01">
        <w:rPr>
          <w:rFonts w:ascii="Calibri" w:hAnsi="Calibri" w:cs="Calibri"/>
          <w:bCs/>
        </w:rPr>
        <w:t xml:space="preserve">munogenicity data were collected in </w:t>
      </w:r>
      <w:r w:rsidR="008F3AAF" w:rsidRPr="00903F01">
        <w:rPr>
          <w:rFonts w:ascii="Calibri" w:hAnsi="Calibri" w:cs="Calibri"/>
          <w:bCs/>
        </w:rPr>
        <w:t>9</w:t>
      </w:r>
      <w:r w:rsidRPr="00903F01">
        <w:rPr>
          <w:rFonts w:ascii="Calibri" w:hAnsi="Calibri" w:cs="Calibri"/>
          <w:bCs/>
        </w:rPr>
        <w:t xml:space="preserve"> studies with 3</w:t>
      </w:r>
      <w:r w:rsidR="00505248" w:rsidRPr="00903F01">
        <w:rPr>
          <w:rFonts w:ascii="Calibri" w:hAnsi="Calibri" w:cs="Calibri"/>
          <w:bCs/>
        </w:rPr>
        <w:t>,</w:t>
      </w:r>
      <w:r w:rsidR="008F3AAF" w:rsidRPr="00903F01">
        <w:rPr>
          <w:rFonts w:ascii="Calibri" w:hAnsi="Calibri" w:cs="Calibri"/>
          <w:bCs/>
        </w:rPr>
        <w:t>877</w:t>
      </w:r>
      <w:r w:rsidR="00DB6A39" w:rsidRPr="00903F01">
        <w:rPr>
          <w:rFonts w:ascii="Calibri" w:hAnsi="Calibri" w:cs="Calibri"/>
          <w:bCs/>
        </w:rPr>
        <w:t xml:space="preserve"> subjects </w:t>
      </w:r>
      <w:r w:rsidRPr="00903F01">
        <w:rPr>
          <w:rFonts w:ascii="Calibri" w:hAnsi="Calibri" w:cs="Calibri"/>
          <w:bCs/>
        </w:rPr>
        <w:t>who received 2 doses of Q</w:t>
      </w:r>
      <w:r w:rsidR="00737049" w:rsidRPr="00903F01">
        <w:rPr>
          <w:rFonts w:ascii="Calibri" w:hAnsi="Calibri" w:cs="Calibri"/>
          <w:bCs/>
        </w:rPr>
        <w:t xml:space="preserve">DENGA </w:t>
      </w:r>
      <w:r w:rsidRPr="00903F01">
        <w:rPr>
          <w:rFonts w:ascii="Calibri" w:hAnsi="Calibri" w:cs="Calibri"/>
          <w:bCs/>
        </w:rPr>
        <w:t>3 months apart; 2</w:t>
      </w:r>
      <w:r w:rsidR="00505248" w:rsidRPr="00903F01">
        <w:rPr>
          <w:rFonts w:ascii="Calibri" w:hAnsi="Calibri" w:cs="Calibri"/>
          <w:bCs/>
        </w:rPr>
        <w:t>,</w:t>
      </w:r>
      <w:r w:rsidRPr="00903F01">
        <w:rPr>
          <w:rFonts w:ascii="Calibri" w:hAnsi="Calibri" w:cs="Calibri"/>
          <w:bCs/>
        </w:rPr>
        <w:t>796 of these subjects lived in</w:t>
      </w:r>
      <w:r w:rsidR="00DB6A39" w:rsidRPr="00903F01">
        <w:rPr>
          <w:rFonts w:ascii="Calibri" w:hAnsi="Calibri" w:cs="Calibri"/>
          <w:bCs/>
        </w:rPr>
        <w:t xml:space="preserve"> </w:t>
      </w:r>
      <w:r w:rsidRPr="00903F01">
        <w:rPr>
          <w:rFonts w:ascii="Calibri" w:hAnsi="Calibri" w:cs="Calibri"/>
          <w:bCs/>
        </w:rPr>
        <w:t xml:space="preserve">dengue endemic areas and </w:t>
      </w:r>
      <w:r w:rsidR="00DB6A39" w:rsidRPr="00903F01">
        <w:rPr>
          <w:rFonts w:ascii="Calibri" w:hAnsi="Calibri" w:cs="Calibri"/>
          <w:bCs/>
        </w:rPr>
        <w:t>1</w:t>
      </w:r>
      <w:r w:rsidR="0077204C" w:rsidRPr="00903F01">
        <w:rPr>
          <w:rFonts w:ascii="Calibri" w:hAnsi="Calibri" w:cs="Calibri"/>
          <w:bCs/>
        </w:rPr>
        <w:t>,</w:t>
      </w:r>
      <w:r w:rsidR="00DB6A39" w:rsidRPr="00903F01">
        <w:rPr>
          <w:rFonts w:ascii="Calibri" w:hAnsi="Calibri" w:cs="Calibri"/>
          <w:bCs/>
        </w:rPr>
        <w:t>081</w:t>
      </w:r>
      <w:r w:rsidRPr="00903F01">
        <w:rPr>
          <w:rFonts w:ascii="Calibri" w:hAnsi="Calibri" w:cs="Calibri"/>
          <w:bCs/>
        </w:rPr>
        <w:t xml:space="preserve"> subjects lived in non-endemic areas.</w:t>
      </w:r>
    </w:p>
    <w:p w14:paraId="7D93F084" w14:textId="693BDB96" w:rsidR="00525F4B" w:rsidRPr="00903F01" w:rsidRDefault="00525F4B" w:rsidP="00342DEF">
      <w:pPr>
        <w:spacing w:before="240" w:after="0" w:line="240" w:lineRule="auto"/>
        <w:rPr>
          <w:rFonts w:ascii="Calibri" w:hAnsi="Calibri" w:cs="Calibri"/>
          <w:bCs/>
        </w:rPr>
      </w:pPr>
      <w:r w:rsidRPr="00903F01">
        <w:rPr>
          <w:rFonts w:ascii="Calibri" w:hAnsi="Calibri" w:cs="Calibri"/>
          <w:bCs/>
        </w:rPr>
        <w:t>Neutrali</w:t>
      </w:r>
      <w:r w:rsidR="00737049" w:rsidRPr="00903F01">
        <w:rPr>
          <w:rFonts w:ascii="Calibri" w:hAnsi="Calibri" w:cs="Calibri"/>
          <w:bCs/>
        </w:rPr>
        <w:t>s</w:t>
      </w:r>
      <w:r w:rsidRPr="00903F01">
        <w:rPr>
          <w:rFonts w:ascii="Calibri" w:hAnsi="Calibri" w:cs="Calibri"/>
          <w:bCs/>
        </w:rPr>
        <w:t xml:space="preserve">ing antibody </w:t>
      </w:r>
      <w:r w:rsidR="007B6766" w:rsidRPr="00903F01">
        <w:rPr>
          <w:rFonts w:ascii="Calibri" w:hAnsi="Calibri" w:cs="Calibri"/>
          <w:bCs/>
        </w:rPr>
        <w:t>titres</w:t>
      </w:r>
      <w:r w:rsidRPr="00903F01">
        <w:rPr>
          <w:rFonts w:ascii="Calibri" w:hAnsi="Calibri" w:cs="Calibri"/>
          <w:bCs/>
        </w:rPr>
        <w:t xml:space="preserve"> for each serotype were measured with </w:t>
      </w:r>
      <w:r w:rsidR="00320F9B" w:rsidRPr="00903F01">
        <w:rPr>
          <w:rFonts w:ascii="Calibri" w:hAnsi="Calibri" w:cs="Calibri"/>
          <w:bCs/>
        </w:rPr>
        <w:t>MNT</w:t>
      </w:r>
      <w:r w:rsidR="00C23258" w:rsidRPr="00903F01">
        <w:rPr>
          <w:rFonts w:ascii="Calibri" w:hAnsi="Calibri" w:cs="Calibri"/>
          <w:bCs/>
          <w:vertAlign w:val="subscript"/>
        </w:rPr>
        <w:t>5</w:t>
      </w:r>
      <w:r w:rsidRPr="00903F01">
        <w:rPr>
          <w:rFonts w:ascii="Calibri" w:hAnsi="Calibri" w:cs="Calibri"/>
          <w:bCs/>
          <w:vertAlign w:val="subscript"/>
        </w:rPr>
        <w:t>0</w:t>
      </w:r>
      <w:r w:rsidRPr="00903F01">
        <w:rPr>
          <w:rFonts w:ascii="Calibri" w:hAnsi="Calibri" w:cs="Calibri"/>
          <w:bCs/>
        </w:rPr>
        <w:t xml:space="preserve"> and presented as </w:t>
      </w:r>
      <w:r w:rsidR="00050D8E" w:rsidRPr="00903F01">
        <w:rPr>
          <w:rFonts w:ascii="Calibri" w:hAnsi="Calibri" w:cs="Calibri"/>
          <w:bCs/>
        </w:rPr>
        <w:t>G</w:t>
      </w:r>
      <w:r w:rsidRPr="00903F01">
        <w:rPr>
          <w:rFonts w:ascii="Calibri" w:hAnsi="Calibri" w:cs="Calibri"/>
          <w:bCs/>
        </w:rPr>
        <w:t xml:space="preserve">eometric Mean </w:t>
      </w:r>
      <w:r w:rsidR="007B6766" w:rsidRPr="00903F01">
        <w:rPr>
          <w:rFonts w:ascii="Calibri" w:hAnsi="Calibri" w:cs="Calibri"/>
          <w:bCs/>
        </w:rPr>
        <w:t>Titres</w:t>
      </w:r>
      <w:r w:rsidRPr="00903F01">
        <w:rPr>
          <w:rFonts w:ascii="Calibri" w:hAnsi="Calibri" w:cs="Calibri"/>
          <w:bCs/>
        </w:rPr>
        <w:t xml:space="preserve"> (GMTs). </w:t>
      </w:r>
    </w:p>
    <w:p w14:paraId="2F7EEDBE" w14:textId="420E9670" w:rsidR="00525F4B" w:rsidRPr="00903F01" w:rsidRDefault="00525F4B" w:rsidP="00342DEF">
      <w:pPr>
        <w:spacing w:before="240" w:after="0" w:line="240" w:lineRule="auto"/>
        <w:rPr>
          <w:rFonts w:ascii="Calibri" w:hAnsi="Calibri" w:cs="Calibri"/>
        </w:rPr>
      </w:pPr>
      <w:r w:rsidRPr="00903F01">
        <w:rPr>
          <w:rFonts w:ascii="Calibri" w:hAnsi="Calibri" w:cs="Calibri"/>
          <w:bCs/>
        </w:rPr>
        <w:t>In the tables below, the dengue s</w:t>
      </w:r>
      <w:r w:rsidRPr="00903F01">
        <w:rPr>
          <w:rFonts w:ascii="Calibri" w:hAnsi="Calibri" w:cs="Calibri"/>
        </w:rPr>
        <w:t xml:space="preserve">erostatus at baseline (before the first injection) was identified as: </w:t>
      </w:r>
    </w:p>
    <w:p w14:paraId="33735A2E" w14:textId="00857F55" w:rsidR="00525F4B" w:rsidRPr="00903F01" w:rsidRDefault="00525F4B" w:rsidP="00767F12">
      <w:pPr>
        <w:pStyle w:val="ListParagraph"/>
        <w:numPr>
          <w:ilvl w:val="0"/>
          <w:numId w:val="6"/>
        </w:numPr>
        <w:spacing w:before="120" w:after="0" w:line="240" w:lineRule="auto"/>
        <w:ind w:left="357" w:hanging="357"/>
        <w:contextualSpacing w:val="0"/>
        <w:rPr>
          <w:rFonts w:ascii="Calibri" w:hAnsi="Calibri" w:cs="Calibri"/>
        </w:rPr>
      </w:pPr>
      <w:r w:rsidRPr="00903F01">
        <w:rPr>
          <w:rFonts w:ascii="Calibri" w:hAnsi="Calibri" w:cs="Calibri"/>
        </w:rPr>
        <w:t>Dengue seropositive if the MNT</w:t>
      </w:r>
      <w:r w:rsidRPr="00903F01">
        <w:rPr>
          <w:rFonts w:ascii="Calibri" w:hAnsi="Calibri" w:cs="Calibri"/>
          <w:vertAlign w:val="subscript"/>
        </w:rPr>
        <w:t>50</w:t>
      </w:r>
      <w:r w:rsidRPr="00903F01">
        <w:rPr>
          <w:rFonts w:ascii="Calibri" w:hAnsi="Calibri" w:cs="Calibri"/>
        </w:rPr>
        <w:t xml:space="preserve"> </w:t>
      </w:r>
      <w:r w:rsidR="007B6766" w:rsidRPr="00903F01">
        <w:rPr>
          <w:rFonts w:ascii="Calibri" w:hAnsi="Calibri" w:cs="Calibri"/>
        </w:rPr>
        <w:t>titre</w:t>
      </w:r>
      <w:r w:rsidRPr="00903F01">
        <w:rPr>
          <w:rFonts w:ascii="Calibri" w:hAnsi="Calibri" w:cs="Calibri"/>
        </w:rPr>
        <w:t xml:space="preserve"> was ≥</w:t>
      </w:r>
      <w:r w:rsidR="00427F2C" w:rsidRPr="00903F01">
        <w:rPr>
          <w:rFonts w:ascii="Calibri" w:hAnsi="Calibri" w:cs="Calibri"/>
        </w:rPr>
        <w:t xml:space="preserve"> </w:t>
      </w:r>
      <w:r w:rsidRPr="00903F01">
        <w:rPr>
          <w:rFonts w:ascii="Calibri" w:hAnsi="Calibri" w:cs="Calibri"/>
        </w:rPr>
        <w:t>10 (the lower limit of detection, LLOD), against at</w:t>
      </w:r>
      <w:r w:rsidR="00050D8E" w:rsidRPr="00903F01">
        <w:rPr>
          <w:rFonts w:ascii="Calibri" w:hAnsi="Calibri" w:cs="Calibri"/>
        </w:rPr>
        <w:t xml:space="preserve"> </w:t>
      </w:r>
      <w:r w:rsidRPr="00903F01">
        <w:rPr>
          <w:rFonts w:ascii="Calibri" w:hAnsi="Calibri" w:cs="Calibri"/>
        </w:rPr>
        <w:t>least one serotype</w:t>
      </w:r>
      <w:r w:rsidR="00767F12" w:rsidRPr="00903F01">
        <w:rPr>
          <w:rFonts w:ascii="Calibri" w:hAnsi="Calibri" w:cs="Calibri"/>
        </w:rPr>
        <w:t>.</w:t>
      </w:r>
    </w:p>
    <w:p w14:paraId="1014C9C0" w14:textId="0684480A" w:rsidR="00B54CE1" w:rsidRPr="00903F01" w:rsidRDefault="00525F4B" w:rsidP="00767F12">
      <w:pPr>
        <w:pStyle w:val="ListParagraph"/>
        <w:numPr>
          <w:ilvl w:val="0"/>
          <w:numId w:val="6"/>
        </w:numPr>
        <w:spacing w:before="120" w:after="0" w:line="240" w:lineRule="auto"/>
        <w:ind w:left="357" w:hanging="357"/>
        <w:contextualSpacing w:val="0"/>
        <w:rPr>
          <w:rFonts w:ascii="Calibri" w:hAnsi="Calibri" w:cs="Calibri"/>
        </w:rPr>
      </w:pPr>
      <w:r w:rsidRPr="00903F01">
        <w:rPr>
          <w:rFonts w:ascii="Calibri" w:hAnsi="Calibri" w:cs="Calibri"/>
        </w:rPr>
        <w:t>Dengue seronegative if the MNT</w:t>
      </w:r>
      <w:r w:rsidRPr="00903F01">
        <w:rPr>
          <w:rFonts w:ascii="Calibri" w:hAnsi="Calibri" w:cs="Calibri"/>
          <w:vertAlign w:val="subscript"/>
        </w:rPr>
        <w:t>50</w:t>
      </w:r>
      <w:r w:rsidRPr="00903F01">
        <w:rPr>
          <w:rFonts w:ascii="Calibri" w:hAnsi="Calibri" w:cs="Calibri"/>
        </w:rPr>
        <w:t xml:space="preserve"> </w:t>
      </w:r>
      <w:r w:rsidR="007B6766" w:rsidRPr="00903F01">
        <w:rPr>
          <w:rFonts w:ascii="Calibri" w:hAnsi="Calibri" w:cs="Calibri"/>
        </w:rPr>
        <w:t>titre</w:t>
      </w:r>
      <w:r w:rsidRPr="00903F01">
        <w:rPr>
          <w:rFonts w:ascii="Calibri" w:hAnsi="Calibri" w:cs="Calibri"/>
        </w:rPr>
        <w:t xml:space="preserve"> was &lt; the LLOD against all 4 serotypes</w:t>
      </w:r>
      <w:r w:rsidR="00767F12" w:rsidRPr="00903F01">
        <w:rPr>
          <w:rFonts w:ascii="Calibri" w:hAnsi="Calibri" w:cs="Calibri"/>
        </w:rPr>
        <w:t>.</w:t>
      </w:r>
    </w:p>
    <w:p w14:paraId="3C48F3AD" w14:textId="48BBCEE4" w:rsidR="004228F5" w:rsidRPr="00903F01" w:rsidRDefault="004228F5" w:rsidP="00767F12">
      <w:pPr>
        <w:pStyle w:val="Heading4"/>
        <w:keepNext/>
        <w:spacing w:before="240"/>
        <w:rPr>
          <w:rFonts w:ascii="Calibri" w:hAnsi="Calibri" w:cs="Calibri"/>
          <w:sz w:val="22"/>
          <w:szCs w:val="22"/>
        </w:rPr>
      </w:pPr>
      <w:r w:rsidRPr="00903F01">
        <w:rPr>
          <w:rFonts w:ascii="Calibri" w:hAnsi="Calibri" w:cs="Calibri"/>
          <w:sz w:val="22"/>
          <w:szCs w:val="22"/>
        </w:rPr>
        <w:t>Immunogenicity data for subjects 4 to 16 years of age in endemic areas:</w:t>
      </w:r>
    </w:p>
    <w:p w14:paraId="73BB5639" w14:textId="3450A25F" w:rsidR="00735CA6" w:rsidRPr="00903F01" w:rsidRDefault="004228F5" w:rsidP="00342DEF">
      <w:pPr>
        <w:spacing w:before="240" w:after="0" w:line="240" w:lineRule="auto"/>
        <w:rPr>
          <w:rFonts w:ascii="Calibri" w:hAnsi="Calibri" w:cs="Calibri"/>
        </w:rPr>
      </w:pPr>
      <w:r w:rsidRPr="00903F01">
        <w:rPr>
          <w:rFonts w:ascii="Calibri" w:hAnsi="Calibri" w:cs="Calibri"/>
        </w:rPr>
        <w:t xml:space="preserve">The GMTs by baseline dengue serostatus in subjects 4 to 16 years of age in study DEN-301 are shown in </w:t>
      </w:r>
      <w:r w:rsidR="00767F12" w:rsidRPr="00903F01">
        <w:rPr>
          <w:rFonts w:ascii="Calibri" w:hAnsi="Calibri" w:cs="Calibri"/>
          <w:color w:val="2B579A"/>
          <w:shd w:val="clear" w:color="auto" w:fill="E6E6E6"/>
        </w:rPr>
        <w:fldChar w:fldCharType="begin"/>
      </w:r>
      <w:r w:rsidR="00767F12" w:rsidRPr="00903F01">
        <w:rPr>
          <w:rFonts w:ascii="Calibri" w:hAnsi="Calibri" w:cs="Calibri"/>
        </w:rPr>
        <w:instrText xml:space="preserve"> REF _Ref167981995 \h  \* MERGEFORMAT </w:instrText>
      </w:r>
      <w:r w:rsidR="00767F12" w:rsidRPr="00903F01">
        <w:rPr>
          <w:rFonts w:ascii="Calibri" w:hAnsi="Calibri" w:cs="Calibri"/>
          <w:color w:val="2B579A"/>
          <w:shd w:val="clear" w:color="auto" w:fill="E6E6E6"/>
        </w:rPr>
      </w:r>
      <w:r w:rsidR="00767F12" w:rsidRPr="00903F01">
        <w:rPr>
          <w:rFonts w:ascii="Calibri" w:hAnsi="Calibri" w:cs="Calibri"/>
          <w:color w:val="2B579A"/>
          <w:shd w:val="clear" w:color="auto" w:fill="E6E6E6"/>
        </w:rPr>
        <w:fldChar w:fldCharType="separate"/>
      </w:r>
      <w:r w:rsidR="00163DB5" w:rsidRPr="009A4063">
        <w:rPr>
          <w:rFonts w:ascii="Calibri" w:hAnsi="Calibri" w:cs="Calibri"/>
        </w:rPr>
        <w:t>Table 6</w:t>
      </w:r>
      <w:r w:rsidR="00767F12" w:rsidRPr="00903F01">
        <w:rPr>
          <w:rFonts w:ascii="Calibri" w:hAnsi="Calibri" w:cs="Calibri"/>
          <w:color w:val="2B579A"/>
          <w:shd w:val="clear" w:color="auto" w:fill="E6E6E6"/>
        </w:rPr>
        <w:fldChar w:fldCharType="end"/>
      </w:r>
      <w:r w:rsidRPr="00903F01">
        <w:rPr>
          <w:rFonts w:ascii="Calibri" w:hAnsi="Calibri" w:cs="Calibri"/>
        </w:rPr>
        <w:t>.</w:t>
      </w:r>
    </w:p>
    <w:p w14:paraId="03ACDA20" w14:textId="5077D31E" w:rsidR="000B2A58" w:rsidRPr="00903F01" w:rsidRDefault="005236EB" w:rsidP="00A11B77">
      <w:pPr>
        <w:keepNext/>
        <w:keepLines/>
        <w:spacing w:before="240" w:after="120" w:line="240" w:lineRule="auto"/>
        <w:rPr>
          <w:rFonts w:ascii="Calibri" w:hAnsi="Calibri" w:cs="Calibri"/>
          <w:b/>
          <w:bCs/>
        </w:rPr>
      </w:pPr>
      <w:bookmarkStart w:id="18" w:name="_Ref167981995"/>
      <w:r w:rsidRPr="00903F01">
        <w:rPr>
          <w:rFonts w:ascii="Calibri" w:hAnsi="Calibri" w:cs="Calibri"/>
          <w:b/>
          <w:bCs/>
        </w:rPr>
        <w:t xml:space="preserve">Table </w:t>
      </w:r>
      <w:r w:rsidR="00505248" w:rsidRPr="00903F01">
        <w:rPr>
          <w:rFonts w:ascii="Calibri" w:hAnsi="Calibri" w:cs="Calibri"/>
          <w:b/>
          <w:bCs/>
          <w:color w:val="2B579A"/>
          <w:shd w:val="clear" w:color="auto" w:fill="E6E6E6"/>
        </w:rPr>
        <w:fldChar w:fldCharType="begin"/>
      </w:r>
      <w:r w:rsidR="00505248" w:rsidRPr="00903F01">
        <w:rPr>
          <w:rFonts w:ascii="Calibri" w:hAnsi="Calibri" w:cs="Calibri"/>
          <w:b/>
          <w:bCs/>
        </w:rPr>
        <w:instrText xml:space="preserve"> SEQ Table \* ARABIC </w:instrText>
      </w:r>
      <w:r w:rsidR="00505248" w:rsidRPr="00903F01">
        <w:rPr>
          <w:rFonts w:ascii="Calibri" w:hAnsi="Calibri" w:cs="Calibri"/>
          <w:b/>
          <w:bCs/>
          <w:color w:val="2B579A"/>
          <w:shd w:val="clear" w:color="auto" w:fill="E6E6E6"/>
        </w:rPr>
        <w:fldChar w:fldCharType="separate"/>
      </w:r>
      <w:r w:rsidR="00163DB5">
        <w:rPr>
          <w:rFonts w:ascii="Calibri" w:hAnsi="Calibri" w:cs="Calibri"/>
          <w:b/>
          <w:bCs/>
          <w:noProof/>
        </w:rPr>
        <w:t>6</w:t>
      </w:r>
      <w:r w:rsidR="00505248" w:rsidRPr="00903F01">
        <w:rPr>
          <w:rFonts w:ascii="Calibri" w:hAnsi="Calibri" w:cs="Calibri"/>
          <w:b/>
          <w:bCs/>
          <w:color w:val="2B579A"/>
          <w:shd w:val="clear" w:color="auto" w:fill="E6E6E6"/>
        </w:rPr>
        <w:fldChar w:fldCharType="end"/>
      </w:r>
      <w:bookmarkEnd w:id="18"/>
      <w:r w:rsidRPr="00903F01">
        <w:rPr>
          <w:rFonts w:ascii="Calibri" w:hAnsi="Calibri" w:cs="Calibri"/>
          <w:b/>
          <w:bCs/>
        </w:rPr>
        <w:t xml:space="preserve">. </w:t>
      </w:r>
      <w:r w:rsidRPr="00903F01">
        <w:rPr>
          <w:rFonts w:ascii="Calibri" w:hAnsi="Calibri" w:cs="Calibri"/>
          <w:b/>
        </w:rPr>
        <w:t>Immunogenicity</w:t>
      </w:r>
      <w:r w:rsidRPr="00903F01">
        <w:rPr>
          <w:rFonts w:ascii="Calibri" w:hAnsi="Calibri" w:cs="Calibri"/>
          <w:b/>
          <w:bCs/>
        </w:rPr>
        <w:t xml:space="preserve"> by </w:t>
      </w:r>
      <w:r w:rsidR="005E246E" w:rsidRPr="00903F01">
        <w:rPr>
          <w:rFonts w:ascii="Calibri" w:hAnsi="Calibri" w:cs="Calibri"/>
          <w:b/>
          <w:bCs/>
        </w:rPr>
        <w:t>b</w:t>
      </w:r>
      <w:r w:rsidRPr="00903F01">
        <w:rPr>
          <w:rFonts w:ascii="Calibri" w:hAnsi="Calibri" w:cs="Calibri"/>
          <w:b/>
          <w:bCs/>
        </w:rPr>
        <w:t xml:space="preserve">aseline </w:t>
      </w:r>
      <w:r w:rsidR="005E246E" w:rsidRPr="00903F01">
        <w:rPr>
          <w:rFonts w:ascii="Calibri" w:hAnsi="Calibri" w:cs="Calibri"/>
          <w:b/>
          <w:bCs/>
        </w:rPr>
        <w:t>d</w:t>
      </w:r>
      <w:r w:rsidRPr="00903F01">
        <w:rPr>
          <w:rFonts w:ascii="Calibri" w:hAnsi="Calibri" w:cs="Calibri"/>
          <w:b/>
          <w:bCs/>
        </w:rPr>
        <w:t xml:space="preserve">engue </w:t>
      </w:r>
      <w:r w:rsidR="005E246E" w:rsidRPr="00903F01">
        <w:rPr>
          <w:rFonts w:ascii="Calibri" w:hAnsi="Calibri" w:cs="Calibri"/>
          <w:b/>
          <w:bCs/>
        </w:rPr>
        <w:t>s</w:t>
      </w:r>
      <w:r w:rsidRPr="00903F01">
        <w:rPr>
          <w:rFonts w:ascii="Calibri" w:hAnsi="Calibri" w:cs="Calibri"/>
          <w:b/>
          <w:bCs/>
        </w:rPr>
        <w:t xml:space="preserve">erostatus in </w:t>
      </w:r>
      <w:r w:rsidR="005E246E" w:rsidRPr="00903F01">
        <w:rPr>
          <w:rFonts w:ascii="Calibri" w:hAnsi="Calibri" w:cs="Calibri"/>
          <w:b/>
          <w:bCs/>
        </w:rPr>
        <w:t>s</w:t>
      </w:r>
      <w:r w:rsidRPr="00903F01">
        <w:rPr>
          <w:rFonts w:ascii="Calibri" w:hAnsi="Calibri" w:cs="Calibri"/>
          <w:b/>
          <w:bCs/>
        </w:rPr>
        <w:t>tudy DEN-301 (</w:t>
      </w:r>
      <w:r w:rsidR="00D005AE" w:rsidRPr="00903F01">
        <w:rPr>
          <w:rFonts w:ascii="Calibri" w:hAnsi="Calibri" w:cs="Calibri"/>
          <w:b/>
          <w:bCs/>
        </w:rPr>
        <w:t>P</w:t>
      </w:r>
      <w:r w:rsidRPr="00903F01">
        <w:rPr>
          <w:rFonts w:ascii="Calibri" w:hAnsi="Calibri" w:cs="Calibri"/>
          <w:b/>
          <w:bCs/>
        </w:rPr>
        <w:t xml:space="preserve">er </w:t>
      </w:r>
      <w:r w:rsidR="00D005AE" w:rsidRPr="00903F01">
        <w:rPr>
          <w:rFonts w:ascii="Calibri" w:hAnsi="Calibri" w:cs="Calibri"/>
          <w:b/>
          <w:bCs/>
        </w:rPr>
        <w:t>P</w:t>
      </w:r>
      <w:r w:rsidRPr="00903F01">
        <w:rPr>
          <w:rFonts w:ascii="Calibri" w:hAnsi="Calibri" w:cs="Calibri"/>
          <w:b/>
          <w:bCs/>
        </w:rPr>
        <w:t xml:space="preserve">rotocol </w:t>
      </w:r>
      <w:r w:rsidR="00D005AE" w:rsidRPr="00903F01">
        <w:rPr>
          <w:rFonts w:ascii="Calibri" w:hAnsi="Calibri" w:cs="Calibri"/>
          <w:b/>
          <w:bCs/>
        </w:rPr>
        <w:t>S</w:t>
      </w:r>
      <w:r w:rsidRPr="00903F01">
        <w:rPr>
          <w:rFonts w:ascii="Calibri" w:hAnsi="Calibri" w:cs="Calibri"/>
          <w:b/>
          <w:bCs/>
        </w:rPr>
        <w:t>et for</w:t>
      </w:r>
      <w:r w:rsidR="005E246E" w:rsidRPr="00903F01">
        <w:rPr>
          <w:rFonts w:ascii="Calibri" w:hAnsi="Calibri" w:cs="Calibri"/>
          <w:b/>
          <w:bCs/>
        </w:rPr>
        <w:t xml:space="preserve"> </w:t>
      </w:r>
      <w:r w:rsidR="00D005AE" w:rsidRPr="00903F01">
        <w:rPr>
          <w:rFonts w:ascii="Calibri" w:hAnsi="Calibri" w:cs="Calibri"/>
          <w:b/>
          <w:bCs/>
        </w:rPr>
        <w:t>I</w:t>
      </w:r>
      <w:r w:rsidRPr="00903F01">
        <w:rPr>
          <w:rFonts w:ascii="Calibri" w:hAnsi="Calibri" w:cs="Calibri"/>
          <w:b/>
          <w:bCs/>
        </w:rPr>
        <w:t>mmunogenicity)</w:t>
      </w:r>
      <w:r w:rsidR="008F1CDB" w:rsidRPr="00903F01">
        <w:rPr>
          <w:rFonts w:ascii="Calibri" w:hAnsi="Calibri" w:cs="Calibri"/>
          <w:b/>
          <w:bCs/>
          <w:vertAlign w:val="superscript"/>
        </w:rPr>
        <w:t>a</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49"/>
        <w:gridCol w:w="1949"/>
        <w:gridCol w:w="1949"/>
        <w:gridCol w:w="1949"/>
      </w:tblGrid>
      <w:tr w:rsidR="00643442" w:rsidRPr="00903F01" w14:paraId="35A9C8FA" w14:textId="77777777" w:rsidTr="00750981">
        <w:tc>
          <w:tcPr>
            <w:tcW w:w="1413" w:type="dxa"/>
            <w:vMerge w:val="restart"/>
          </w:tcPr>
          <w:p w14:paraId="7396C419" w14:textId="77777777" w:rsidR="00643442" w:rsidRPr="00903F01" w:rsidRDefault="00643442" w:rsidP="00C52AC4">
            <w:pPr>
              <w:pStyle w:val="Paragraph"/>
              <w:keepNext/>
              <w:keepLines/>
              <w:spacing w:before="40" w:after="40"/>
              <w:rPr>
                <w:rFonts w:ascii="Calibri" w:hAnsi="Calibri" w:cs="Calibri"/>
              </w:rPr>
            </w:pPr>
          </w:p>
        </w:tc>
        <w:tc>
          <w:tcPr>
            <w:tcW w:w="3898" w:type="dxa"/>
            <w:gridSpan w:val="2"/>
          </w:tcPr>
          <w:p w14:paraId="36DA9D71" w14:textId="67CE3AFF" w:rsidR="00643442" w:rsidRPr="00903F01" w:rsidRDefault="00643442" w:rsidP="00C52AC4">
            <w:pPr>
              <w:keepNext/>
              <w:keepLines/>
              <w:spacing w:before="40" w:after="40"/>
              <w:jc w:val="center"/>
              <w:outlineLvl w:val="0"/>
              <w:rPr>
                <w:rFonts w:ascii="Calibri" w:hAnsi="Calibri" w:cs="Calibri"/>
                <w:lang w:val="en-US"/>
              </w:rPr>
            </w:pPr>
            <w:r w:rsidRPr="00903F01">
              <w:rPr>
                <w:rFonts w:ascii="Calibri" w:hAnsi="Calibri" w:cs="Calibri"/>
                <w:b/>
                <w:bCs/>
                <w:lang w:val="en-US"/>
              </w:rPr>
              <w:t>Baseline Seropositive</w:t>
            </w:r>
          </w:p>
        </w:tc>
        <w:tc>
          <w:tcPr>
            <w:tcW w:w="3898" w:type="dxa"/>
            <w:gridSpan w:val="2"/>
          </w:tcPr>
          <w:p w14:paraId="7AD76E27" w14:textId="36BF2149" w:rsidR="00643442" w:rsidRPr="00903F01" w:rsidRDefault="00643442" w:rsidP="00C52AC4">
            <w:pPr>
              <w:keepNext/>
              <w:keepLines/>
              <w:spacing w:before="40" w:after="40"/>
              <w:jc w:val="center"/>
              <w:outlineLvl w:val="0"/>
              <w:rPr>
                <w:rFonts w:ascii="Calibri" w:hAnsi="Calibri" w:cs="Calibri"/>
                <w:lang w:val="en-US"/>
              </w:rPr>
            </w:pPr>
            <w:r w:rsidRPr="00903F01">
              <w:rPr>
                <w:rFonts w:ascii="Calibri" w:hAnsi="Calibri" w:cs="Calibri"/>
                <w:b/>
                <w:bCs/>
                <w:lang w:val="en-US"/>
              </w:rPr>
              <w:t>Baseline Seronegative</w:t>
            </w:r>
          </w:p>
        </w:tc>
      </w:tr>
      <w:tr w:rsidR="00643442" w:rsidRPr="00903F01" w14:paraId="4B5B0217" w14:textId="77777777" w:rsidTr="00750981">
        <w:tc>
          <w:tcPr>
            <w:tcW w:w="1413" w:type="dxa"/>
            <w:vMerge/>
          </w:tcPr>
          <w:p w14:paraId="639FD8BC" w14:textId="77777777" w:rsidR="00643442" w:rsidRPr="00903F01" w:rsidRDefault="00643442" w:rsidP="00C52AC4">
            <w:pPr>
              <w:pStyle w:val="Paragraph"/>
              <w:keepNext/>
              <w:keepLines/>
              <w:spacing w:before="40" w:after="40"/>
              <w:rPr>
                <w:rFonts w:ascii="Calibri" w:hAnsi="Calibri" w:cs="Calibri"/>
              </w:rPr>
            </w:pPr>
          </w:p>
        </w:tc>
        <w:tc>
          <w:tcPr>
            <w:tcW w:w="1949" w:type="dxa"/>
          </w:tcPr>
          <w:p w14:paraId="064A881B" w14:textId="3976BF27" w:rsidR="00643442" w:rsidRPr="00903F01" w:rsidRDefault="00643442" w:rsidP="00C52AC4">
            <w:pPr>
              <w:keepNext/>
              <w:keepLines/>
              <w:spacing w:before="40" w:after="40"/>
              <w:jc w:val="center"/>
              <w:outlineLvl w:val="0"/>
              <w:rPr>
                <w:rFonts w:ascii="Calibri" w:hAnsi="Calibri" w:cs="Calibri"/>
                <w:lang w:val="en-US"/>
              </w:rPr>
            </w:pPr>
            <w:r w:rsidRPr="00903F01">
              <w:rPr>
                <w:rFonts w:ascii="Calibri" w:hAnsi="Calibri" w:cs="Calibri"/>
                <w:lang w:val="en-US"/>
              </w:rPr>
              <w:t>Pre-vaccination</w:t>
            </w:r>
            <w:r w:rsidRPr="00903F01">
              <w:rPr>
                <w:rFonts w:ascii="Calibri" w:hAnsi="Calibri" w:cs="Calibri"/>
                <w:lang w:val="en-US"/>
              </w:rPr>
              <w:br/>
              <w:t>N = 1,816*</w:t>
            </w:r>
          </w:p>
        </w:tc>
        <w:tc>
          <w:tcPr>
            <w:tcW w:w="1949" w:type="dxa"/>
          </w:tcPr>
          <w:p w14:paraId="7454252F" w14:textId="403B87A9" w:rsidR="00643442" w:rsidRPr="00903F01" w:rsidRDefault="00AE59E5" w:rsidP="00AE59E5">
            <w:pPr>
              <w:keepNext/>
              <w:keepLines/>
              <w:spacing w:before="40" w:after="40"/>
              <w:ind w:left="-110" w:right="-41"/>
              <w:jc w:val="center"/>
              <w:outlineLvl w:val="0"/>
              <w:rPr>
                <w:rFonts w:ascii="Calibri" w:hAnsi="Calibri" w:cs="Calibri"/>
                <w:lang w:val="en-US"/>
              </w:rPr>
            </w:pPr>
            <w:r w:rsidRPr="00903F01">
              <w:rPr>
                <w:rFonts w:ascii="Calibri" w:hAnsi="Calibri" w:cs="Calibri"/>
                <w:lang w:val="en-US"/>
              </w:rPr>
              <w:t>1-month</w:t>
            </w:r>
            <w:r w:rsidR="00643442" w:rsidRPr="00903F01">
              <w:rPr>
                <w:rFonts w:ascii="Calibri" w:hAnsi="Calibri" w:cs="Calibri"/>
                <w:lang w:val="en-US"/>
              </w:rPr>
              <w:t xml:space="preserve"> post-dose 2</w:t>
            </w:r>
            <w:r w:rsidR="00643442" w:rsidRPr="00903F01">
              <w:rPr>
                <w:rFonts w:ascii="Calibri" w:hAnsi="Calibri" w:cs="Calibri"/>
                <w:lang w:val="en-US"/>
              </w:rPr>
              <w:br/>
              <w:t>N = 1,621</w:t>
            </w:r>
          </w:p>
        </w:tc>
        <w:tc>
          <w:tcPr>
            <w:tcW w:w="1949" w:type="dxa"/>
          </w:tcPr>
          <w:p w14:paraId="5B2370D0" w14:textId="0268B50E" w:rsidR="00643442" w:rsidRPr="00903F01" w:rsidRDefault="00643442" w:rsidP="00C52AC4">
            <w:pPr>
              <w:keepNext/>
              <w:keepLines/>
              <w:spacing w:before="40" w:after="40"/>
              <w:jc w:val="center"/>
              <w:outlineLvl w:val="0"/>
              <w:rPr>
                <w:rFonts w:ascii="Calibri" w:hAnsi="Calibri" w:cs="Calibri"/>
                <w:lang w:val="en-US"/>
              </w:rPr>
            </w:pPr>
            <w:r w:rsidRPr="00903F01">
              <w:rPr>
                <w:rFonts w:ascii="Calibri" w:hAnsi="Calibri" w:cs="Calibri"/>
                <w:lang w:val="en-US"/>
              </w:rPr>
              <w:t>Pre-vaccination</w:t>
            </w:r>
            <w:r w:rsidRPr="00903F01">
              <w:rPr>
                <w:rFonts w:ascii="Calibri" w:hAnsi="Calibri" w:cs="Calibri"/>
                <w:lang w:val="en-US"/>
              </w:rPr>
              <w:br/>
              <w:t>N = 702</w:t>
            </w:r>
          </w:p>
        </w:tc>
        <w:tc>
          <w:tcPr>
            <w:tcW w:w="1949" w:type="dxa"/>
          </w:tcPr>
          <w:p w14:paraId="79ABB566" w14:textId="3D7D224C" w:rsidR="00643442" w:rsidRPr="00903F01" w:rsidRDefault="00AE59E5" w:rsidP="00AE59E5">
            <w:pPr>
              <w:keepNext/>
              <w:keepLines/>
              <w:spacing w:before="40" w:after="40"/>
              <w:ind w:left="-111" w:right="-104"/>
              <w:jc w:val="center"/>
              <w:outlineLvl w:val="0"/>
              <w:rPr>
                <w:rFonts w:ascii="Calibri" w:hAnsi="Calibri" w:cs="Calibri"/>
                <w:lang w:val="en-US"/>
              </w:rPr>
            </w:pPr>
            <w:r w:rsidRPr="00903F01">
              <w:rPr>
                <w:rFonts w:ascii="Calibri" w:hAnsi="Calibri" w:cs="Calibri"/>
                <w:lang w:val="en-US"/>
              </w:rPr>
              <w:t>1-month</w:t>
            </w:r>
            <w:r w:rsidR="00643442" w:rsidRPr="00903F01">
              <w:rPr>
                <w:rFonts w:ascii="Calibri" w:hAnsi="Calibri" w:cs="Calibri"/>
                <w:lang w:val="en-US"/>
              </w:rPr>
              <w:t xml:space="preserve"> post-dose 2</w:t>
            </w:r>
            <w:r w:rsidR="00643442" w:rsidRPr="00903F01">
              <w:rPr>
                <w:rFonts w:ascii="Calibri" w:hAnsi="Calibri" w:cs="Calibri"/>
                <w:lang w:val="en-US"/>
              </w:rPr>
              <w:br/>
              <w:t>N = 641</w:t>
            </w:r>
          </w:p>
        </w:tc>
      </w:tr>
      <w:tr w:rsidR="00643442" w:rsidRPr="00903F01" w14:paraId="1244BF1B" w14:textId="77777777" w:rsidTr="00750981">
        <w:tc>
          <w:tcPr>
            <w:tcW w:w="1413" w:type="dxa"/>
          </w:tcPr>
          <w:p w14:paraId="4422E67B" w14:textId="1917E413" w:rsidR="00643442" w:rsidRPr="00903F01" w:rsidRDefault="00643442" w:rsidP="00566D01">
            <w:pPr>
              <w:pStyle w:val="Paragraph"/>
              <w:spacing w:before="40" w:after="40"/>
              <w:ind w:right="33"/>
              <w:jc w:val="right"/>
              <w:rPr>
                <w:rFonts w:ascii="Calibri" w:hAnsi="Calibri" w:cs="Calibri"/>
              </w:rPr>
            </w:pPr>
            <w:r w:rsidRPr="00903F01">
              <w:rPr>
                <w:rFonts w:ascii="Calibri" w:hAnsi="Calibri" w:cs="Calibri"/>
                <w:b/>
                <w:bCs/>
              </w:rPr>
              <w:t>DENV-1</w:t>
            </w:r>
            <w:r w:rsidRPr="00903F01">
              <w:rPr>
                <w:rFonts w:ascii="Calibri" w:hAnsi="Calibri" w:cs="Calibri"/>
                <w:b/>
                <w:bCs/>
              </w:rPr>
              <w:br/>
            </w:r>
            <w:r w:rsidRPr="00903F01">
              <w:rPr>
                <w:rFonts w:ascii="Calibri" w:hAnsi="Calibri" w:cs="Calibri"/>
              </w:rPr>
              <w:t>GMT</w:t>
            </w:r>
            <w:r w:rsidRPr="00903F01">
              <w:rPr>
                <w:rFonts w:ascii="Calibri" w:hAnsi="Calibri" w:cs="Calibri"/>
              </w:rPr>
              <w:br/>
              <w:t>95% CI</w:t>
            </w:r>
          </w:p>
        </w:tc>
        <w:tc>
          <w:tcPr>
            <w:tcW w:w="1949" w:type="dxa"/>
          </w:tcPr>
          <w:p w14:paraId="09F0E463" w14:textId="0DA6F39C" w:rsidR="00643442" w:rsidRPr="00903F01" w:rsidRDefault="00643442" w:rsidP="00C52AC4">
            <w:pPr>
              <w:spacing w:before="40" w:after="40"/>
              <w:jc w:val="center"/>
              <w:outlineLvl w:val="0"/>
              <w:rPr>
                <w:rFonts w:ascii="Calibri" w:hAnsi="Calibri" w:cs="Calibri"/>
                <w:lang w:val="en-US"/>
              </w:rPr>
            </w:pPr>
            <w:r w:rsidRPr="00903F01">
              <w:rPr>
                <w:rFonts w:ascii="Calibri" w:hAnsi="Calibri" w:cs="Calibri"/>
                <w:lang w:val="en-US"/>
              </w:rPr>
              <w:br/>
              <w:t>411.3</w:t>
            </w:r>
            <w:r w:rsidRPr="00903F01">
              <w:rPr>
                <w:rFonts w:ascii="Calibri" w:hAnsi="Calibri" w:cs="Calibri"/>
                <w:lang w:val="en-US"/>
              </w:rPr>
              <w:br/>
              <w:t>(366.0, 462.2)</w:t>
            </w:r>
          </w:p>
        </w:tc>
        <w:tc>
          <w:tcPr>
            <w:tcW w:w="1949" w:type="dxa"/>
          </w:tcPr>
          <w:p w14:paraId="79766C6C" w14:textId="6EEC6F1A"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2,115.2</w:t>
            </w:r>
            <w:r w:rsidRPr="00903F01">
              <w:rPr>
                <w:rFonts w:ascii="Calibri" w:hAnsi="Calibri" w:cs="Calibri"/>
                <w:lang w:val="en-US"/>
              </w:rPr>
              <w:br/>
              <w:t>(1,957.0, 2,286.3)</w:t>
            </w:r>
          </w:p>
        </w:tc>
        <w:tc>
          <w:tcPr>
            <w:tcW w:w="1949" w:type="dxa"/>
          </w:tcPr>
          <w:p w14:paraId="4F2A6FDB" w14:textId="3C37BB13"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5.0</w:t>
            </w:r>
            <w:r w:rsidRPr="00903F01">
              <w:rPr>
                <w:rFonts w:ascii="Calibri" w:hAnsi="Calibri" w:cs="Calibri"/>
                <w:lang w:val="en-US"/>
              </w:rPr>
              <w:br/>
              <w:t>NE**</w:t>
            </w:r>
          </w:p>
        </w:tc>
        <w:tc>
          <w:tcPr>
            <w:tcW w:w="1949" w:type="dxa"/>
          </w:tcPr>
          <w:p w14:paraId="2A1211E1" w14:textId="1D376253"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184.2</w:t>
            </w:r>
            <w:r w:rsidRPr="00903F01">
              <w:rPr>
                <w:rFonts w:ascii="Calibri" w:hAnsi="Calibri" w:cs="Calibri"/>
                <w:lang w:val="en-US"/>
              </w:rPr>
              <w:br/>
              <w:t>(168.6, 201.3)</w:t>
            </w:r>
          </w:p>
        </w:tc>
      </w:tr>
      <w:tr w:rsidR="00643442" w:rsidRPr="00903F01" w14:paraId="1FD7313F" w14:textId="77777777" w:rsidTr="00750981">
        <w:tc>
          <w:tcPr>
            <w:tcW w:w="1413" w:type="dxa"/>
          </w:tcPr>
          <w:p w14:paraId="72642488" w14:textId="322EF472" w:rsidR="00643442" w:rsidRPr="00903F01" w:rsidRDefault="00643442" w:rsidP="00566D01">
            <w:pPr>
              <w:pStyle w:val="Paragraph"/>
              <w:spacing w:before="40" w:after="40"/>
              <w:ind w:right="33"/>
              <w:jc w:val="right"/>
              <w:rPr>
                <w:rFonts w:ascii="Calibri" w:hAnsi="Calibri" w:cs="Calibri"/>
              </w:rPr>
            </w:pPr>
            <w:r w:rsidRPr="00903F01">
              <w:rPr>
                <w:rFonts w:ascii="Calibri" w:hAnsi="Calibri" w:cs="Calibri"/>
                <w:b/>
                <w:bCs/>
              </w:rPr>
              <w:t>DENV-2</w:t>
            </w:r>
            <w:r w:rsidRPr="00903F01">
              <w:rPr>
                <w:rFonts w:ascii="Calibri" w:hAnsi="Calibri" w:cs="Calibri"/>
                <w:b/>
                <w:bCs/>
              </w:rPr>
              <w:br/>
            </w:r>
            <w:r w:rsidRPr="00903F01">
              <w:rPr>
                <w:rFonts w:ascii="Calibri" w:hAnsi="Calibri" w:cs="Calibri"/>
              </w:rPr>
              <w:t>GMT</w:t>
            </w:r>
            <w:r w:rsidRPr="00903F01">
              <w:rPr>
                <w:rFonts w:ascii="Calibri" w:hAnsi="Calibri" w:cs="Calibri"/>
              </w:rPr>
              <w:br/>
              <w:t>95% CI</w:t>
            </w:r>
          </w:p>
        </w:tc>
        <w:tc>
          <w:tcPr>
            <w:tcW w:w="1949" w:type="dxa"/>
          </w:tcPr>
          <w:p w14:paraId="06DA5851" w14:textId="2A0956E3"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753.1</w:t>
            </w:r>
            <w:r w:rsidRPr="00903F01">
              <w:rPr>
                <w:rFonts w:ascii="Calibri" w:hAnsi="Calibri" w:cs="Calibri"/>
                <w:lang w:val="en-US"/>
              </w:rPr>
              <w:br/>
              <w:t>(681.0, 832.8)</w:t>
            </w:r>
          </w:p>
        </w:tc>
        <w:tc>
          <w:tcPr>
            <w:tcW w:w="1949" w:type="dxa"/>
          </w:tcPr>
          <w:p w14:paraId="017AC5EA" w14:textId="78890671"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4,897.4</w:t>
            </w:r>
            <w:r w:rsidRPr="00903F01">
              <w:rPr>
                <w:rFonts w:ascii="Calibri" w:hAnsi="Calibri" w:cs="Calibri"/>
                <w:lang w:val="en-US"/>
              </w:rPr>
              <w:br/>
              <w:t>(4,645.8, 5</w:t>
            </w:r>
            <w:r w:rsidR="002A37DD" w:rsidRPr="00903F01">
              <w:rPr>
                <w:rFonts w:ascii="Calibri" w:hAnsi="Calibri" w:cs="Calibri"/>
                <w:lang w:val="en-US"/>
              </w:rPr>
              <w:t>,</w:t>
            </w:r>
            <w:r w:rsidRPr="00903F01">
              <w:rPr>
                <w:rFonts w:ascii="Calibri" w:hAnsi="Calibri" w:cs="Calibri"/>
                <w:lang w:val="en-US"/>
              </w:rPr>
              <w:t>162.5)</w:t>
            </w:r>
          </w:p>
        </w:tc>
        <w:tc>
          <w:tcPr>
            <w:tcW w:w="1949" w:type="dxa"/>
          </w:tcPr>
          <w:p w14:paraId="5E07551B" w14:textId="7281E5FB"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5.0</w:t>
            </w:r>
            <w:r w:rsidRPr="00903F01">
              <w:rPr>
                <w:rFonts w:ascii="Calibri" w:hAnsi="Calibri" w:cs="Calibri"/>
                <w:lang w:val="en-US"/>
              </w:rPr>
              <w:br/>
              <w:t>NE**</w:t>
            </w:r>
          </w:p>
        </w:tc>
        <w:tc>
          <w:tcPr>
            <w:tcW w:w="1949" w:type="dxa"/>
          </w:tcPr>
          <w:p w14:paraId="5A58E85D" w14:textId="45B980A5" w:rsidR="00643442" w:rsidRPr="00903F01" w:rsidRDefault="00643442" w:rsidP="00C52AC4">
            <w:pPr>
              <w:spacing w:before="40" w:after="40"/>
              <w:jc w:val="center"/>
              <w:rPr>
                <w:rFonts w:ascii="Calibri" w:hAnsi="Calibri" w:cs="Calibri"/>
              </w:rPr>
            </w:pPr>
            <w:r w:rsidRPr="00903F01">
              <w:rPr>
                <w:rFonts w:ascii="Calibri" w:hAnsi="Calibri" w:cs="Calibri"/>
                <w:lang w:val="en-US"/>
              </w:rPr>
              <w:br/>
              <w:t>1,729.9</w:t>
            </w:r>
            <w:r w:rsidRPr="00903F01">
              <w:rPr>
                <w:rFonts w:ascii="Calibri" w:hAnsi="Calibri" w:cs="Calibri"/>
                <w:lang w:val="en-US"/>
              </w:rPr>
              <w:br/>
              <w:t>(1,613.7, 1</w:t>
            </w:r>
            <w:r w:rsidR="002A37DD" w:rsidRPr="00903F01">
              <w:rPr>
                <w:rFonts w:ascii="Calibri" w:hAnsi="Calibri" w:cs="Calibri"/>
                <w:lang w:val="en-US"/>
              </w:rPr>
              <w:t>,</w:t>
            </w:r>
            <w:r w:rsidRPr="00903F01">
              <w:rPr>
                <w:rFonts w:ascii="Calibri" w:hAnsi="Calibri" w:cs="Calibri"/>
                <w:lang w:val="en-US"/>
              </w:rPr>
              <w:t>854.6)</w:t>
            </w:r>
          </w:p>
        </w:tc>
      </w:tr>
      <w:tr w:rsidR="00643442" w:rsidRPr="00903F01" w14:paraId="127D61ED" w14:textId="77777777" w:rsidTr="00750981">
        <w:tc>
          <w:tcPr>
            <w:tcW w:w="1413" w:type="dxa"/>
          </w:tcPr>
          <w:p w14:paraId="1D890239" w14:textId="013E8FA3" w:rsidR="00643442" w:rsidRPr="00903F01" w:rsidRDefault="00643442" w:rsidP="00566D01">
            <w:pPr>
              <w:pStyle w:val="Paragraph"/>
              <w:spacing w:before="40" w:after="40"/>
              <w:ind w:right="33"/>
              <w:jc w:val="right"/>
              <w:rPr>
                <w:rFonts w:ascii="Calibri" w:hAnsi="Calibri" w:cs="Calibri"/>
              </w:rPr>
            </w:pPr>
            <w:r w:rsidRPr="00903F01">
              <w:rPr>
                <w:rFonts w:ascii="Calibri" w:hAnsi="Calibri" w:cs="Calibri"/>
                <w:b/>
                <w:bCs/>
              </w:rPr>
              <w:t>DENV-3</w:t>
            </w:r>
            <w:r w:rsidRPr="00903F01">
              <w:rPr>
                <w:rFonts w:ascii="Calibri" w:hAnsi="Calibri" w:cs="Calibri"/>
                <w:b/>
                <w:bCs/>
              </w:rPr>
              <w:br/>
            </w:r>
            <w:r w:rsidRPr="00903F01">
              <w:rPr>
                <w:rFonts w:ascii="Calibri" w:hAnsi="Calibri" w:cs="Calibri"/>
              </w:rPr>
              <w:t>GMT</w:t>
            </w:r>
            <w:r w:rsidRPr="00903F01">
              <w:rPr>
                <w:rFonts w:ascii="Calibri" w:hAnsi="Calibri" w:cs="Calibri"/>
              </w:rPr>
              <w:br/>
              <w:t>95% CI</w:t>
            </w:r>
          </w:p>
        </w:tc>
        <w:tc>
          <w:tcPr>
            <w:tcW w:w="1949" w:type="dxa"/>
          </w:tcPr>
          <w:p w14:paraId="2C27115C" w14:textId="50BE0F95"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357.7</w:t>
            </w:r>
            <w:r w:rsidRPr="00903F01">
              <w:rPr>
                <w:rFonts w:ascii="Calibri" w:hAnsi="Calibri" w:cs="Calibri"/>
                <w:lang w:val="en-US"/>
              </w:rPr>
              <w:br/>
              <w:t>(321.3, 398.3)</w:t>
            </w:r>
          </w:p>
        </w:tc>
        <w:tc>
          <w:tcPr>
            <w:tcW w:w="1949" w:type="dxa"/>
          </w:tcPr>
          <w:p w14:paraId="71D1C94A" w14:textId="6C9017C2" w:rsidR="00643442" w:rsidRPr="00903F01" w:rsidRDefault="00643442" w:rsidP="00C52AC4">
            <w:pPr>
              <w:spacing w:before="40" w:after="40"/>
              <w:jc w:val="center"/>
              <w:rPr>
                <w:rFonts w:ascii="Calibri" w:hAnsi="Calibri" w:cs="Calibri"/>
              </w:rPr>
            </w:pPr>
            <w:r w:rsidRPr="00903F01">
              <w:rPr>
                <w:rFonts w:ascii="Calibri" w:hAnsi="Calibri" w:cs="Calibri"/>
                <w:lang w:val="en-US"/>
              </w:rPr>
              <w:br/>
              <w:t>1,761.0</w:t>
            </w:r>
            <w:r w:rsidRPr="00903F01">
              <w:rPr>
                <w:rFonts w:ascii="Calibri" w:hAnsi="Calibri" w:cs="Calibri"/>
                <w:lang w:val="en-US"/>
              </w:rPr>
              <w:br/>
              <w:t>(1,645.9, 1,884.1)</w:t>
            </w:r>
          </w:p>
        </w:tc>
        <w:tc>
          <w:tcPr>
            <w:tcW w:w="1949" w:type="dxa"/>
          </w:tcPr>
          <w:p w14:paraId="1824180B" w14:textId="68DD20F9"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5.0</w:t>
            </w:r>
            <w:r w:rsidRPr="00903F01">
              <w:rPr>
                <w:rFonts w:ascii="Calibri" w:hAnsi="Calibri" w:cs="Calibri"/>
                <w:lang w:val="en-US"/>
              </w:rPr>
              <w:br/>
              <w:t>NE**</w:t>
            </w:r>
          </w:p>
        </w:tc>
        <w:tc>
          <w:tcPr>
            <w:tcW w:w="1949" w:type="dxa"/>
          </w:tcPr>
          <w:p w14:paraId="3BBB10B9" w14:textId="46CBBF6B"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228.0</w:t>
            </w:r>
            <w:r w:rsidRPr="00903F01">
              <w:rPr>
                <w:rFonts w:ascii="Calibri" w:hAnsi="Calibri" w:cs="Calibri"/>
                <w:lang w:val="en-US"/>
              </w:rPr>
              <w:br/>
              <w:t>(211.6, 245.7)</w:t>
            </w:r>
          </w:p>
        </w:tc>
      </w:tr>
      <w:tr w:rsidR="00643442" w:rsidRPr="00903F01" w14:paraId="3028D282" w14:textId="77777777" w:rsidTr="00750981">
        <w:tc>
          <w:tcPr>
            <w:tcW w:w="1413" w:type="dxa"/>
          </w:tcPr>
          <w:p w14:paraId="6F2276F8" w14:textId="55547C21" w:rsidR="00643442" w:rsidRPr="00903F01" w:rsidRDefault="00643442" w:rsidP="00566D01">
            <w:pPr>
              <w:pStyle w:val="Paragraph"/>
              <w:spacing w:before="40" w:after="40"/>
              <w:ind w:right="33"/>
              <w:jc w:val="right"/>
              <w:rPr>
                <w:rFonts w:ascii="Calibri" w:hAnsi="Calibri" w:cs="Calibri"/>
              </w:rPr>
            </w:pPr>
            <w:r w:rsidRPr="00903F01">
              <w:rPr>
                <w:rFonts w:ascii="Calibri" w:hAnsi="Calibri" w:cs="Calibri"/>
                <w:b/>
                <w:bCs/>
              </w:rPr>
              <w:t>DENV-4</w:t>
            </w:r>
            <w:r w:rsidRPr="00903F01">
              <w:rPr>
                <w:rFonts w:ascii="Calibri" w:hAnsi="Calibri" w:cs="Calibri"/>
                <w:b/>
                <w:bCs/>
              </w:rPr>
              <w:br/>
            </w:r>
            <w:r w:rsidRPr="00903F01">
              <w:rPr>
                <w:rFonts w:ascii="Calibri" w:hAnsi="Calibri" w:cs="Calibri"/>
              </w:rPr>
              <w:t>GMT</w:t>
            </w:r>
            <w:r w:rsidRPr="00903F01">
              <w:rPr>
                <w:rFonts w:ascii="Calibri" w:hAnsi="Calibri" w:cs="Calibri"/>
              </w:rPr>
              <w:br/>
              <w:t>95% CI</w:t>
            </w:r>
          </w:p>
        </w:tc>
        <w:tc>
          <w:tcPr>
            <w:tcW w:w="1949" w:type="dxa"/>
          </w:tcPr>
          <w:p w14:paraId="183AF8F0" w14:textId="75A681AC"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218.4</w:t>
            </w:r>
            <w:r w:rsidRPr="00903F01">
              <w:rPr>
                <w:rFonts w:ascii="Calibri" w:hAnsi="Calibri" w:cs="Calibri"/>
                <w:lang w:val="en-US"/>
              </w:rPr>
              <w:br/>
              <w:t>(198.1, 240.8)</w:t>
            </w:r>
          </w:p>
        </w:tc>
        <w:tc>
          <w:tcPr>
            <w:tcW w:w="1949" w:type="dxa"/>
          </w:tcPr>
          <w:p w14:paraId="296CD7F2" w14:textId="54737659"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1,129.4</w:t>
            </w:r>
            <w:r w:rsidRPr="00903F01">
              <w:rPr>
                <w:rFonts w:ascii="Calibri" w:hAnsi="Calibri" w:cs="Calibri"/>
                <w:lang w:val="en-US"/>
              </w:rPr>
              <w:br/>
              <w:t>(1,066.3, 1,196.2)</w:t>
            </w:r>
          </w:p>
        </w:tc>
        <w:tc>
          <w:tcPr>
            <w:tcW w:w="1949" w:type="dxa"/>
          </w:tcPr>
          <w:p w14:paraId="4FA520B3" w14:textId="579E1C89"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5.0</w:t>
            </w:r>
            <w:r w:rsidRPr="00903F01">
              <w:rPr>
                <w:rFonts w:ascii="Calibri" w:hAnsi="Calibri" w:cs="Calibri"/>
                <w:lang w:val="en-US"/>
              </w:rPr>
              <w:br/>
              <w:t>NE**</w:t>
            </w:r>
          </w:p>
        </w:tc>
        <w:tc>
          <w:tcPr>
            <w:tcW w:w="1949" w:type="dxa"/>
          </w:tcPr>
          <w:p w14:paraId="0CE45F4D" w14:textId="4C33D5F0"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143.9</w:t>
            </w:r>
            <w:r w:rsidRPr="00903F01">
              <w:rPr>
                <w:rFonts w:ascii="Calibri" w:hAnsi="Calibri" w:cs="Calibri"/>
                <w:lang w:val="en-US"/>
              </w:rPr>
              <w:br/>
              <w:t>(133.6, 155.1)</w:t>
            </w:r>
          </w:p>
        </w:tc>
      </w:tr>
      <w:tr w:rsidR="00643442" w:rsidRPr="00903F01" w14:paraId="7A7328B2" w14:textId="77777777" w:rsidTr="00750981">
        <w:tc>
          <w:tcPr>
            <w:tcW w:w="9209" w:type="dxa"/>
            <w:gridSpan w:val="5"/>
          </w:tcPr>
          <w:p w14:paraId="5BB31864" w14:textId="6A865B9B" w:rsidR="00643442" w:rsidRPr="00903F01" w:rsidRDefault="00643442" w:rsidP="00C52AC4">
            <w:pPr>
              <w:pStyle w:val="Paragraph"/>
              <w:spacing w:before="40" w:after="40"/>
              <w:rPr>
                <w:rFonts w:ascii="Calibri" w:hAnsi="Calibri" w:cs="Calibri"/>
                <w:spacing w:val="-3"/>
              </w:rPr>
            </w:pPr>
            <w:r w:rsidRPr="00903F01">
              <w:rPr>
                <w:rFonts w:ascii="Calibri" w:hAnsi="Calibri" w:cs="Calibri"/>
                <w:spacing w:val="-3"/>
              </w:rPr>
              <w:t>CI: confidence interval; DENV: dengue virus; GMT: Geometric Mean Titre; N: number of subjects evaluated; NE: not estimated</w:t>
            </w:r>
          </w:p>
          <w:p w14:paraId="68DFFE0A" w14:textId="4AFC90E9" w:rsidR="00643442" w:rsidRPr="00903F01" w:rsidRDefault="00643442" w:rsidP="00C52AC4">
            <w:pPr>
              <w:pStyle w:val="Paragraph"/>
              <w:spacing w:before="40" w:after="40"/>
              <w:ind w:left="113" w:hanging="113"/>
              <w:rPr>
                <w:rFonts w:ascii="Calibri" w:hAnsi="Calibri" w:cs="Calibri"/>
              </w:rPr>
            </w:pPr>
            <w:r w:rsidRPr="00903F01">
              <w:rPr>
                <w:rFonts w:ascii="Calibri" w:hAnsi="Calibri" w:cs="Calibri"/>
                <w:vertAlign w:val="superscript"/>
              </w:rPr>
              <w:t xml:space="preserve">a </w:t>
            </w:r>
            <w:r w:rsidRPr="00903F01">
              <w:rPr>
                <w:rFonts w:ascii="Calibri" w:hAnsi="Calibri" w:cs="Calibri"/>
              </w:rPr>
              <w:t>The immunogenicity subset was a randomly selected subset of subjects, and the Per Protocol Set for Immunogenicity was the collection of subjects from that subset who also belong to the Per Protocol Set</w:t>
            </w:r>
          </w:p>
          <w:p w14:paraId="00BB8C60" w14:textId="7AB10E8E" w:rsidR="00643442" w:rsidRPr="00903F01" w:rsidRDefault="00643442" w:rsidP="00C52AC4">
            <w:pPr>
              <w:pStyle w:val="Paragraph"/>
              <w:spacing w:before="40" w:after="40"/>
              <w:rPr>
                <w:rFonts w:ascii="Calibri" w:hAnsi="Calibri" w:cs="Calibri"/>
              </w:rPr>
            </w:pPr>
            <w:r w:rsidRPr="00903F01">
              <w:rPr>
                <w:rFonts w:ascii="Calibri" w:hAnsi="Calibri" w:cs="Calibri"/>
              </w:rPr>
              <w:t>* For DENV-2 and DENV-3 N = 1,815</w:t>
            </w:r>
          </w:p>
          <w:p w14:paraId="09D98FED" w14:textId="3604DC66" w:rsidR="00643442" w:rsidRPr="00903F01" w:rsidRDefault="00643442" w:rsidP="00C52AC4">
            <w:pPr>
              <w:pStyle w:val="Paragraph"/>
              <w:spacing w:before="40" w:after="40"/>
              <w:rPr>
                <w:rFonts w:ascii="Calibri" w:hAnsi="Calibri" w:cs="Calibri"/>
              </w:rPr>
            </w:pPr>
            <w:r w:rsidRPr="00903F01">
              <w:rPr>
                <w:rFonts w:ascii="Calibri" w:hAnsi="Calibri" w:cs="Calibri"/>
              </w:rPr>
              <w:t>** All subjects had GMT values below LLOD (10), hence were reported as 5 with no CI values</w:t>
            </w:r>
          </w:p>
        </w:tc>
      </w:tr>
    </w:tbl>
    <w:p w14:paraId="2FBDB084" w14:textId="22E484AE" w:rsidR="000F0652" w:rsidRPr="00903F01" w:rsidRDefault="000F0652" w:rsidP="00767F12">
      <w:pPr>
        <w:pStyle w:val="Heading4"/>
        <w:keepNext/>
        <w:spacing w:before="240"/>
        <w:rPr>
          <w:rFonts w:ascii="Calibri" w:hAnsi="Calibri" w:cs="Calibri"/>
          <w:sz w:val="22"/>
          <w:szCs w:val="22"/>
        </w:rPr>
      </w:pPr>
      <w:r w:rsidRPr="00903F01">
        <w:rPr>
          <w:rFonts w:ascii="Calibri" w:hAnsi="Calibri" w:cs="Calibri"/>
          <w:sz w:val="22"/>
          <w:szCs w:val="22"/>
        </w:rPr>
        <w:lastRenderedPageBreak/>
        <w:t xml:space="preserve">Immunogenicity data for subjects </w:t>
      </w:r>
      <w:r w:rsidR="00C16290" w:rsidRPr="00903F01">
        <w:rPr>
          <w:rFonts w:ascii="Calibri" w:hAnsi="Calibri" w:cs="Calibri"/>
          <w:sz w:val="22"/>
          <w:szCs w:val="22"/>
        </w:rPr>
        <w:t xml:space="preserve">18 to 60 </w:t>
      </w:r>
      <w:r w:rsidRPr="00903F01">
        <w:rPr>
          <w:rFonts w:ascii="Calibri" w:hAnsi="Calibri" w:cs="Calibri"/>
          <w:sz w:val="22"/>
          <w:szCs w:val="22"/>
        </w:rPr>
        <w:t xml:space="preserve">years of age in </w:t>
      </w:r>
      <w:r w:rsidR="00C16290" w:rsidRPr="00903F01">
        <w:rPr>
          <w:rFonts w:ascii="Calibri" w:hAnsi="Calibri" w:cs="Calibri"/>
          <w:sz w:val="22"/>
          <w:szCs w:val="22"/>
        </w:rPr>
        <w:t>non-</w:t>
      </w:r>
      <w:r w:rsidRPr="00903F01">
        <w:rPr>
          <w:rFonts w:ascii="Calibri" w:hAnsi="Calibri" w:cs="Calibri"/>
          <w:sz w:val="22"/>
          <w:szCs w:val="22"/>
        </w:rPr>
        <w:t>endemic areas</w:t>
      </w:r>
    </w:p>
    <w:p w14:paraId="7A0F9E72" w14:textId="4F0BDCAE" w:rsidR="000F0652" w:rsidRDefault="002B3878" w:rsidP="00342DEF">
      <w:pPr>
        <w:spacing w:before="240" w:after="0" w:line="240" w:lineRule="auto"/>
        <w:rPr>
          <w:rFonts w:ascii="Calibri" w:hAnsi="Calibri" w:cs="Calibri"/>
          <w:bCs/>
        </w:rPr>
      </w:pPr>
      <w:r w:rsidRPr="00903F01">
        <w:rPr>
          <w:rFonts w:ascii="Calibri" w:hAnsi="Calibri" w:cs="Calibri"/>
        </w:rPr>
        <w:t xml:space="preserve">The immunogenicity of </w:t>
      </w:r>
      <w:r w:rsidR="00CA754A" w:rsidRPr="00903F01">
        <w:rPr>
          <w:rFonts w:ascii="Calibri" w:hAnsi="Calibri" w:cs="Calibri"/>
        </w:rPr>
        <w:t>QDENGA</w:t>
      </w:r>
      <w:r w:rsidRPr="00903F01">
        <w:rPr>
          <w:rFonts w:ascii="Calibri" w:hAnsi="Calibri" w:cs="Calibri"/>
        </w:rPr>
        <w:t xml:space="preserve"> in adults 18 to 60 years of age was assessed in DEN-304, a</w:t>
      </w:r>
      <w:r w:rsidR="00CA754A" w:rsidRPr="00903F01">
        <w:rPr>
          <w:rFonts w:ascii="Calibri" w:hAnsi="Calibri" w:cs="Calibri"/>
        </w:rPr>
        <w:t xml:space="preserve"> </w:t>
      </w:r>
      <w:r w:rsidRPr="00903F01">
        <w:rPr>
          <w:rFonts w:ascii="Calibri" w:hAnsi="Calibri" w:cs="Calibri"/>
        </w:rPr>
        <w:t xml:space="preserve">Phase 3 double-blind, </w:t>
      </w:r>
      <w:r w:rsidRPr="00903F01">
        <w:rPr>
          <w:rFonts w:ascii="Calibri" w:hAnsi="Calibri" w:cs="Calibri"/>
          <w:bCs/>
        </w:rPr>
        <w:t>randomi</w:t>
      </w:r>
      <w:r w:rsidR="00CA754A" w:rsidRPr="00903F01">
        <w:rPr>
          <w:rFonts w:ascii="Calibri" w:hAnsi="Calibri" w:cs="Calibri"/>
          <w:bCs/>
        </w:rPr>
        <w:t>s</w:t>
      </w:r>
      <w:r w:rsidRPr="00903F01">
        <w:rPr>
          <w:rFonts w:ascii="Calibri" w:hAnsi="Calibri" w:cs="Calibri"/>
          <w:bCs/>
        </w:rPr>
        <w:t xml:space="preserve">ed, placebo-controlled study in a non-endemic country (US). The post-dose 2 GMTs are shown in </w:t>
      </w:r>
      <w:r w:rsidR="00767F12" w:rsidRPr="00903F01">
        <w:rPr>
          <w:rFonts w:ascii="Calibri" w:hAnsi="Calibri" w:cs="Calibri"/>
          <w:bCs/>
          <w:color w:val="2B579A"/>
          <w:shd w:val="clear" w:color="auto" w:fill="E6E6E6"/>
        </w:rPr>
        <w:fldChar w:fldCharType="begin"/>
      </w:r>
      <w:r w:rsidR="00767F12" w:rsidRPr="00903F01">
        <w:rPr>
          <w:rFonts w:ascii="Calibri" w:hAnsi="Calibri" w:cs="Calibri"/>
          <w:bCs/>
        </w:rPr>
        <w:instrText xml:space="preserve"> REF _Ref167982018 \h  \* MERGEFORMAT </w:instrText>
      </w:r>
      <w:r w:rsidR="00767F12" w:rsidRPr="00903F01">
        <w:rPr>
          <w:rFonts w:ascii="Calibri" w:hAnsi="Calibri" w:cs="Calibri"/>
          <w:bCs/>
          <w:color w:val="2B579A"/>
          <w:shd w:val="clear" w:color="auto" w:fill="E6E6E6"/>
        </w:rPr>
      </w:r>
      <w:r w:rsidR="00767F12" w:rsidRPr="00903F01">
        <w:rPr>
          <w:rFonts w:ascii="Calibri" w:hAnsi="Calibri" w:cs="Calibri"/>
          <w:bCs/>
          <w:color w:val="2B579A"/>
          <w:shd w:val="clear" w:color="auto" w:fill="E6E6E6"/>
        </w:rPr>
        <w:fldChar w:fldCharType="separate"/>
      </w:r>
      <w:r w:rsidR="00163DB5" w:rsidRPr="009A4063">
        <w:rPr>
          <w:rFonts w:ascii="Calibri" w:hAnsi="Calibri" w:cs="Calibri"/>
          <w:bCs/>
        </w:rPr>
        <w:t>Table 7</w:t>
      </w:r>
      <w:r w:rsidR="00767F12" w:rsidRPr="00903F01">
        <w:rPr>
          <w:rFonts w:ascii="Calibri" w:hAnsi="Calibri" w:cs="Calibri"/>
          <w:bCs/>
          <w:color w:val="2B579A"/>
          <w:shd w:val="clear" w:color="auto" w:fill="E6E6E6"/>
        </w:rPr>
        <w:fldChar w:fldCharType="end"/>
      </w:r>
      <w:r w:rsidRPr="00903F01">
        <w:rPr>
          <w:rFonts w:ascii="Calibri" w:hAnsi="Calibri" w:cs="Calibri"/>
          <w:bCs/>
        </w:rPr>
        <w:t>.</w:t>
      </w:r>
    </w:p>
    <w:p w14:paraId="443E6882" w14:textId="4480D761" w:rsidR="000F0652" w:rsidRPr="00903F01" w:rsidRDefault="000F0652" w:rsidP="00505248">
      <w:pPr>
        <w:keepNext/>
        <w:keepLines/>
        <w:spacing w:before="240" w:after="120" w:line="240" w:lineRule="auto"/>
        <w:ind w:left="907" w:hanging="907"/>
        <w:rPr>
          <w:rFonts w:ascii="Calibri" w:hAnsi="Calibri" w:cs="Calibri"/>
          <w:b/>
        </w:rPr>
      </w:pPr>
      <w:bookmarkStart w:id="19" w:name="_Ref167982018"/>
      <w:r w:rsidRPr="00903F01">
        <w:rPr>
          <w:rFonts w:ascii="Calibri" w:hAnsi="Calibri" w:cs="Calibri"/>
          <w:b/>
        </w:rPr>
        <w:t xml:space="preserve">Table </w:t>
      </w:r>
      <w:r w:rsidR="00505248" w:rsidRPr="00903F01">
        <w:rPr>
          <w:rFonts w:ascii="Calibri" w:hAnsi="Calibri" w:cs="Calibri"/>
          <w:b/>
          <w:bCs/>
          <w:color w:val="2B579A"/>
          <w:shd w:val="clear" w:color="auto" w:fill="E6E6E6"/>
        </w:rPr>
        <w:fldChar w:fldCharType="begin"/>
      </w:r>
      <w:r w:rsidR="00505248" w:rsidRPr="00903F01">
        <w:rPr>
          <w:rFonts w:ascii="Calibri" w:hAnsi="Calibri" w:cs="Calibri"/>
          <w:b/>
          <w:bCs/>
        </w:rPr>
        <w:instrText xml:space="preserve"> SEQ Table \* ARABIC </w:instrText>
      </w:r>
      <w:r w:rsidR="00505248" w:rsidRPr="00903F01">
        <w:rPr>
          <w:rFonts w:ascii="Calibri" w:hAnsi="Calibri" w:cs="Calibri"/>
          <w:b/>
          <w:bCs/>
          <w:color w:val="2B579A"/>
          <w:shd w:val="clear" w:color="auto" w:fill="E6E6E6"/>
        </w:rPr>
        <w:fldChar w:fldCharType="separate"/>
      </w:r>
      <w:r w:rsidR="00163DB5">
        <w:rPr>
          <w:rFonts w:ascii="Calibri" w:hAnsi="Calibri" w:cs="Calibri"/>
          <w:b/>
          <w:bCs/>
          <w:noProof/>
        </w:rPr>
        <w:t>7</w:t>
      </w:r>
      <w:r w:rsidR="00505248" w:rsidRPr="00903F01">
        <w:rPr>
          <w:rFonts w:ascii="Calibri" w:hAnsi="Calibri" w:cs="Calibri"/>
          <w:b/>
          <w:bCs/>
          <w:color w:val="2B579A"/>
          <w:shd w:val="clear" w:color="auto" w:fill="E6E6E6"/>
        </w:rPr>
        <w:fldChar w:fldCharType="end"/>
      </w:r>
      <w:bookmarkEnd w:id="19"/>
      <w:r w:rsidRPr="00903F01">
        <w:rPr>
          <w:rFonts w:ascii="Calibri" w:hAnsi="Calibri" w:cs="Calibri"/>
          <w:b/>
        </w:rPr>
        <w:t xml:space="preserve">. </w:t>
      </w:r>
      <w:r w:rsidR="00B73141" w:rsidRPr="00903F01">
        <w:rPr>
          <w:rFonts w:ascii="Calibri" w:hAnsi="Calibri" w:cs="Calibri"/>
          <w:b/>
        </w:rPr>
        <w:t xml:space="preserve">GMTs of </w:t>
      </w:r>
      <w:r w:rsidR="00AF10E2" w:rsidRPr="00903F01">
        <w:rPr>
          <w:rFonts w:ascii="Calibri" w:hAnsi="Calibri" w:cs="Calibri"/>
          <w:b/>
        </w:rPr>
        <w:t>d</w:t>
      </w:r>
      <w:r w:rsidR="00B73141" w:rsidRPr="00903F01">
        <w:rPr>
          <w:rFonts w:ascii="Calibri" w:hAnsi="Calibri" w:cs="Calibri"/>
          <w:b/>
        </w:rPr>
        <w:t xml:space="preserve">engue </w:t>
      </w:r>
      <w:r w:rsidR="00AF10E2" w:rsidRPr="00903F01">
        <w:rPr>
          <w:rFonts w:ascii="Calibri" w:hAnsi="Calibri" w:cs="Calibri"/>
          <w:b/>
          <w:bCs/>
        </w:rPr>
        <w:t>n</w:t>
      </w:r>
      <w:r w:rsidR="00B73141" w:rsidRPr="00903F01">
        <w:rPr>
          <w:rFonts w:ascii="Calibri" w:hAnsi="Calibri" w:cs="Calibri"/>
          <w:b/>
          <w:bCs/>
        </w:rPr>
        <w:t>eutralising</w:t>
      </w:r>
      <w:r w:rsidR="00B73141" w:rsidRPr="00903F01">
        <w:rPr>
          <w:rFonts w:ascii="Calibri" w:hAnsi="Calibri" w:cs="Calibri"/>
          <w:b/>
        </w:rPr>
        <w:t xml:space="preserve"> </w:t>
      </w:r>
      <w:r w:rsidR="00AF10E2" w:rsidRPr="00903F01">
        <w:rPr>
          <w:rFonts w:ascii="Calibri" w:hAnsi="Calibri" w:cs="Calibri"/>
          <w:b/>
        </w:rPr>
        <w:t>a</w:t>
      </w:r>
      <w:r w:rsidR="00B73141" w:rsidRPr="00903F01">
        <w:rPr>
          <w:rFonts w:ascii="Calibri" w:hAnsi="Calibri" w:cs="Calibri"/>
          <w:b/>
        </w:rPr>
        <w:t xml:space="preserve">ntibodies in </w:t>
      </w:r>
      <w:r w:rsidR="00AF10E2" w:rsidRPr="00903F01">
        <w:rPr>
          <w:rFonts w:ascii="Calibri" w:hAnsi="Calibri" w:cs="Calibri"/>
          <w:b/>
        </w:rPr>
        <w:t>st</w:t>
      </w:r>
      <w:r w:rsidRPr="00903F01">
        <w:rPr>
          <w:rFonts w:ascii="Calibri" w:hAnsi="Calibri" w:cs="Calibri"/>
          <w:b/>
        </w:rPr>
        <w:t>udy DEN-30</w:t>
      </w:r>
      <w:r w:rsidR="00B73141" w:rsidRPr="00903F01">
        <w:rPr>
          <w:rFonts w:ascii="Calibri" w:hAnsi="Calibri" w:cs="Calibri"/>
          <w:b/>
        </w:rPr>
        <w:t>4 (</w:t>
      </w:r>
      <w:r w:rsidR="001B6182" w:rsidRPr="00903F01">
        <w:rPr>
          <w:rFonts w:ascii="Calibri" w:hAnsi="Calibri" w:cs="Calibri"/>
          <w:b/>
        </w:rPr>
        <w:t>P</w:t>
      </w:r>
      <w:r w:rsidRPr="00903F01">
        <w:rPr>
          <w:rFonts w:ascii="Calibri" w:hAnsi="Calibri" w:cs="Calibri"/>
          <w:b/>
        </w:rPr>
        <w:t xml:space="preserve">er </w:t>
      </w:r>
      <w:r w:rsidR="001B6182" w:rsidRPr="00903F01">
        <w:rPr>
          <w:rFonts w:ascii="Calibri" w:hAnsi="Calibri" w:cs="Calibri"/>
          <w:b/>
        </w:rPr>
        <w:t>P</w:t>
      </w:r>
      <w:r w:rsidRPr="00903F01">
        <w:rPr>
          <w:rFonts w:ascii="Calibri" w:hAnsi="Calibri" w:cs="Calibri"/>
          <w:b/>
        </w:rPr>
        <w:t>rotocol</w:t>
      </w:r>
      <w:r w:rsidR="001B6182" w:rsidRPr="00903F01">
        <w:rPr>
          <w:rFonts w:ascii="Calibri" w:hAnsi="Calibri" w:cs="Calibri"/>
          <w:b/>
        </w:rPr>
        <w:t xml:space="preserve"> S</w:t>
      </w:r>
      <w:r w:rsidRPr="00903F01">
        <w:rPr>
          <w:rFonts w:ascii="Calibri" w:hAnsi="Calibri" w:cs="Calibri"/>
          <w:b/>
        </w:rPr>
        <w:t>et)</w:t>
      </w:r>
    </w:p>
    <w:tbl>
      <w:tblPr>
        <w:tblStyle w:val="TableGrid"/>
        <w:tblW w:w="9209" w:type="dxa"/>
        <w:tblLook w:val="04A0" w:firstRow="1" w:lastRow="0" w:firstColumn="1" w:lastColumn="0" w:noHBand="0" w:noVBand="1"/>
      </w:tblPr>
      <w:tblGrid>
        <w:gridCol w:w="1413"/>
        <w:gridCol w:w="1949"/>
        <w:gridCol w:w="1949"/>
        <w:gridCol w:w="1949"/>
        <w:gridCol w:w="1949"/>
      </w:tblGrid>
      <w:tr w:rsidR="00643442" w:rsidRPr="00903F01" w14:paraId="4BB9F258" w14:textId="77777777" w:rsidTr="00C8241C">
        <w:trPr>
          <w:tblHeader/>
        </w:trPr>
        <w:tc>
          <w:tcPr>
            <w:tcW w:w="1413" w:type="dxa"/>
            <w:vMerge w:val="restart"/>
            <w:tcBorders>
              <w:bottom w:val="single" w:sz="4" w:space="0" w:color="auto"/>
              <w:right w:val="single" w:sz="4" w:space="0" w:color="auto"/>
            </w:tcBorders>
          </w:tcPr>
          <w:p w14:paraId="20A22D69" w14:textId="77777777" w:rsidR="00643442" w:rsidRPr="00903F01" w:rsidRDefault="00643442" w:rsidP="00C52AC4">
            <w:pPr>
              <w:pStyle w:val="Paragraph"/>
              <w:spacing w:before="40" w:after="40"/>
              <w:rPr>
                <w:rFonts w:ascii="Calibri" w:hAnsi="Calibri" w:cs="Calibri"/>
              </w:rPr>
            </w:pPr>
          </w:p>
        </w:tc>
        <w:tc>
          <w:tcPr>
            <w:tcW w:w="3898" w:type="dxa"/>
            <w:gridSpan w:val="2"/>
            <w:tcBorders>
              <w:top w:val="single" w:sz="4" w:space="0" w:color="auto"/>
              <w:left w:val="single" w:sz="4" w:space="0" w:color="auto"/>
              <w:bottom w:val="single" w:sz="4" w:space="0" w:color="auto"/>
              <w:right w:val="single" w:sz="4" w:space="0" w:color="auto"/>
            </w:tcBorders>
          </w:tcPr>
          <w:p w14:paraId="08B4D536" w14:textId="07B5F7DF" w:rsidR="00643442" w:rsidRPr="00903F01" w:rsidRDefault="00643442" w:rsidP="00C52AC4">
            <w:pPr>
              <w:spacing w:before="40" w:after="40"/>
              <w:jc w:val="center"/>
              <w:outlineLvl w:val="0"/>
              <w:rPr>
                <w:rFonts w:ascii="Calibri" w:hAnsi="Calibri" w:cs="Calibri"/>
                <w:lang w:val="en-US"/>
              </w:rPr>
            </w:pPr>
            <w:r w:rsidRPr="00903F01">
              <w:rPr>
                <w:rFonts w:ascii="Calibri" w:hAnsi="Calibri" w:cs="Calibri"/>
                <w:b/>
                <w:bCs/>
                <w:lang w:val="en-US"/>
              </w:rPr>
              <w:t>Baseline Seropositive*</w:t>
            </w:r>
          </w:p>
        </w:tc>
        <w:tc>
          <w:tcPr>
            <w:tcW w:w="3898" w:type="dxa"/>
            <w:gridSpan w:val="2"/>
            <w:tcBorders>
              <w:top w:val="single" w:sz="4" w:space="0" w:color="auto"/>
              <w:left w:val="single" w:sz="4" w:space="0" w:color="auto"/>
              <w:bottom w:val="single" w:sz="4" w:space="0" w:color="auto"/>
              <w:right w:val="single" w:sz="4" w:space="0" w:color="auto"/>
            </w:tcBorders>
          </w:tcPr>
          <w:p w14:paraId="1C6437B6" w14:textId="6AF2E061" w:rsidR="00643442" w:rsidRPr="00903F01" w:rsidRDefault="00643442" w:rsidP="00C52AC4">
            <w:pPr>
              <w:spacing w:before="40" w:after="40"/>
              <w:jc w:val="center"/>
              <w:outlineLvl w:val="0"/>
              <w:rPr>
                <w:rFonts w:ascii="Calibri" w:hAnsi="Calibri" w:cs="Calibri"/>
                <w:lang w:val="en-US"/>
              </w:rPr>
            </w:pPr>
            <w:r w:rsidRPr="00903F01">
              <w:rPr>
                <w:rFonts w:ascii="Calibri" w:hAnsi="Calibri" w:cs="Calibri"/>
                <w:b/>
                <w:bCs/>
                <w:lang w:val="en-US"/>
              </w:rPr>
              <w:t>Baseline Seronegative*</w:t>
            </w:r>
          </w:p>
        </w:tc>
      </w:tr>
      <w:tr w:rsidR="00643442" w:rsidRPr="00903F01" w14:paraId="6E43C653" w14:textId="77777777" w:rsidTr="00C8241C">
        <w:trPr>
          <w:tblHeader/>
        </w:trPr>
        <w:tc>
          <w:tcPr>
            <w:tcW w:w="1413" w:type="dxa"/>
            <w:vMerge/>
            <w:tcBorders>
              <w:top w:val="single" w:sz="4" w:space="0" w:color="auto"/>
              <w:bottom w:val="single" w:sz="4" w:space="0" w:color="auto"/>
              <w:right w:val="single" w:sz="4" w:space="0" w:color="auto"/>
            </w:tcBorders>
          </w:tcPr>
          <w:p w14:paraId="379300C5" w14:textId="77777777" w:rsidR="00643442" w:rsidRPr="00903F01" w:rsidRDefault="00643442" w:rsidP="00C52AC4">
            <w:pPr>
              <w:pStyle w:val="Paragraph"/>
              <w:spacing w:before="40" w:after="40"/>
              <w:rPr>
                <w:rFonts w:ascii="Calibri" w:hAnsi="Calibri" w:cs="Calibri"/>
              </w:rPr>
            </w:pPr>
          </w:p>
        </w:tc>
        <w:tc>
          <w:tcPr>
            <w:tcW w:w="1949" w:type="dxa"/>
            <w:tcBorders>
              <w:top w:val="single" w:sz="4" w:space="0" w:color="auto"/>
              <w:left w:val="single" w:sz="4" w:space="0" w:color="auto"/>
              <w:bottom w:val="single" w:sz="4" w:space="0" w:color="auto"/>
              <w:right w:val="single" w:sz="4" w:space="0" w:color="auto"/>
            </w:tcBorders>
          </w:tcPr>
          <w:p w14:paraId="1D916780" w14:textId="0C1787AE" w:rsidR="00643442" w:rsidRPr="00903F01" w:rsidRDefault="00643442" w:rsidP="00C52AC4">
            <w:pPr>
              <w:spacing w:before="40" w:after="40"/>
              <w:jc w:val="center"/>
              <w:outlineLvl w:val="0"/>
              <w:rPr>
                <w:rFonts w:ascii="Calibri" w:hAnsi="Calibri" w:cs="Calibri"/>
                <w:lang w:val="en-US"/>
              </w:rPr>
            </w:pPr>
            <w:r w:rsidRPr="00903F01">
              <w:rPr>
                <w:rFonts w:ascii="Calibri" w:hAnsi="Calibri" w:cs="Calibri"/>
                <w:lang w:val="en-US"/>
              </w:rPr>
              <w:t>Pre-vaccination</w:t>
            </w:r>
            <w:r w:rsidRPr="00903F01">
              <w:rPr>
                <w:rFonts w:ascii="Calibri" w:hAnsi="Calibri" w:cs="Calibri"/>
                <w:lang w:val="en-US"/>
              </w:rPr>
              <w:br/>
              <w:t>N = 68</w:t>
            </w:r>
          </w:p>
        </w:tc>
        <w:tc>
          <w:tcPr>
            <w:tcW w:w="1949" w:type="dxa"/>
            <w:tcBorders>
              <w:top w:val="single" w:sz="4" w:space="0" w:color="auto"/>
              <w:left w:val="single" w:sz="4" w:space="0" w:color="auto"/>
              <w:bottom w:val="single" w:sz="4" w:space="0" w:color="auto"/>
              <w:right w:val="single" w:sz="4" w:space="0" w:color="auto"/>
            </w:tcBorders>
          </w:tcPr>
          <w:p w14:paraId="6E3C5C7C" w14:textId="3C92EA38" w:rsidR="00643442" w:rsidRPr="00903F01" w:rsidRDefault="00AE59E5" w:rsidP="00AE59E5">
            <w:pPr>
              <w:spacing w:before="40" w:after="40"/>
              <w:ind w:left="-77" w:right="-41"/>
              <w:jc w:val="center"/>
              <w:outlineLvl w:val="0"/>
              <w:rPr>
                <w:rFonts w:ascii="Calibri" w:hAnsi="Calibri" w:cs="Calibri"/>
                <w:lang w:val="en-US"/>
              </w:rPr>
            </w:pPr>
            <w:r w:rsidRPr="00903F01">
              <w:rPr>
                <w:rFonts w:ascii="Calibri" w:hAnsi="Calibri" w:cs="Calibri"/>
                <w:lang w:val="en-US"/>
              </w:rPr>
              <w:t>1-month</w:t>
            </w:r>
            <w:r w:rsidR="00643442" w:rsidRPr="00903F01">
              <w:rPr>
                <w:rFonts w:ascii="Calibri" w:hAnsi="Calibri" w:cs="Calibri"/>
                <w:lang w:val="en-US"/>
              </w:rPr>
              <w:t xml:space="preserve"> post-dose 2</w:t>
            </w:r>
            <w:r w:rsidR="00643442" w:rsidRPr="00903F01">
              <w:rPr>
                <w:rFonts w:ascii="Calibri" w:hAnsi="Calibri" w:cs="Calibri"/>
                <w:lang w:val="en-US"/>
              </w:rPr>
              <w:br/>
              <w:t>N = 67</w:t>
            </w:r>
          </w:p>
        </w:tc>
        <w:tc>
          <w:tcPr>
            <w:tcW w:w="1949" w:type="dxa"/>
            <w:tcBorders>
              <w:top w:val="single" w:sz="4" w:space="0" w:color="auto"/>
              <w:left w:val="single" w:sz="4" w:space="0" w:color="auto"/>
              <w:bottom w:val="single" w:sz="4" w:space="0" w:color="auto"/>
              <w:right w:val="single" w:sz="4" w:space="0" w:color="auto"/>
            </w:tcBorders>
          </w:tcPr>
          <w:p w14:paraId="1CB4E9B9" w14:textId="1132C1B9" w:rsidR="00643442" w:rsidRPr="00903F01" w:rsidRDefault="00643442" w:rsidP="00C52AC4">
            <w:pPr>
              <w:spacing w:before="40" w:after="40"/>
              <w:jc w:val="center"/>
              <w:outlineLvl w:val="0"/>
              <w:rPr>
                <w:rFonts w:ascii="Calibri" w:hAnsi="Calibri" w:cs="Calibri"/>
                <w:lang w:val="en-US"/>
              </w:rPr>
            </w:pPr>
            <w:r w:rsidRPr="00903F01">
              <w:rPr>
                <w:rFonts w:ascii="Calibri" w:hAnsi="Calibri" w:cs="Calibri"/>
                <w:lang w:val="en-US"/>
              </w:rPr>
              <w:t>Pre-vaccination</w:t>
            </w:r>
            <w:r w:rsidRPr="00903F01">
              <w:rPr>
                <w:rFonts w:ascii="Calibri" w:hAnsi="Calibri" w:cs="Calibri"/>
                <w:lang w:val="en-US"/>
              </w:rPr>
              <w:br/>
              <w:t>N = 379</w:t>
            </w:r>
          </w:p>
        </w:tc>
        <w:tc>
          <w:tcPr>
            <w:tcW w:w="1949" w:type="dxa"/>
            <w:tcBorders>
              <w:top w:val="single" w:sz="4" w:space="0" w:color="auto"/>
              <w:left w:val="single" w:sz="4" w:space="0" w:color="auto"/>
              <w:bottom w:val="single" w:sz="4" w:space="0" w:color="auto"/>
              <w:right w:val="single" w:sz="4" w:space="0" w:color="auto"/>
            </w:tcBorders>
          </w:tcPr>
          <w:p w14:paraId="63772E9A" w14:textId="7406E0B4" w:rsidR="00643442" w:rsidRPr="00903F01" w:rsidRDefault="00AE59E5" w:rsidP="00AE59E5">
            <w:pPr>
              <w:spacing w:before="40" w:after="40"/>
              <w:ind w:left="-144" w:right="-104"/>
              <w:jc w:val="center"/>
              <w:outlineLvl w:val="0"/>
              <w:rPr>
                <w:rFonts w:ascii="Calibri" w:hAnsi="Calibri" w:cs="Calibri"/>
                <w:lang w:val="en-US"/>
              </w:rPr>
            </w:pPr>
            <w:r w:rsidRPr="00903F01">
              <w:rPr>
                <w:rFonts w:ascii="Calibri" w:hAnsi="Calibri" w:cs="Calibri"/>
                <w:lang w:val="en-US"/>
              </w:rPr>
              <w:t>1-month</w:t>
            </w:r>
            <w:r w:rsidR="004A0658" w:rsidRPr="00903F01">
              <w:rPr>
                <w:rFonts w:ascii="Calibri" w:hAnsi="Calibri" w:cs="Calibri"/>
                <w:lang w:val="en-US"/>
              </w:rPr>
              <w:t xml:space="preserve"> </w:t>
            </w:r>
            <w:r w:rsidR="00643442" w:rsidRPr="00903F01">
              <w:rPr>
                <w:rFonts w:ascii="Calibri" w:hAnsi="Calibri" w:cs="Calibri"/>
                <w:lang w:val="en-US"/>
              </w:rPr>
              <w:t>post-dose 2</w:t>
            </w:r>
            <w:r w:rsidR="00643442" w:rsidRPr="00903F01">
              <w:rPr>
                <w:rFonts w:ascii="Calibri" w:hAnsi="Calibri" w:cs="Calibri"/>
                <w:lang w:val="en-US"/>
              </w:rPr>
              <w:br/>
              <w:t>N = 367</w:t>
            </w:r>
          </w:p>
        </w:tc>
      </w:tr>
      <w:tr w:rsidR="00643442" w:rsidRPr="00903F01" w14:paraId="53ED3573" w14:textId="77777777" w:rsidTr="00C8241C">
        <w:tc>
          <w:tcPr>
            <w:tcW w:w="1413" w:type="dxa"/>
            <w:tcBorders>
              <w:top w:val="single" w:sz="4" w:space="0" w:color="auto"/>
              <w:left w:val="single" w:sz="4" w:space="0" w:color="auto"/>
              <w:bottom w:val="single" w:sz="4" w:space="0" w:color="auto"/>
              <w:right w:val="single" w:sz="4" w:space="0" w:color="auto"/>
            </w:tcBorders>
          </w:tcPr>
          <w:p w14:paraId="391C4C13" w14:textId="77777777" w:rsidR="00643442" w:rsidRPr="00903F01" w:rsidRDefault="00643442" w:rsidP="00566D01">
            <w:pPr>
              <w:pStyle w:val="Paragraph"/>
              <w:spacing w:before="40" w:after="40"/>
              <w:jc w:val="right"/>
              <w:rPr>
                <w:rFonts w:ascii="Calibri" w:hAnsi="Calibri" w:cs="Calibri"/>
              </w:rPr>
            </w:pPr>
            <w:r w:rsidRPr="00903F01">
              <w:rPr>
                <w:rFonts w:ascii="Calibri" w:hAnsi="Calibri" w:cs="Calibri"/>
                <w:b/>
                <w:bCs/>
              </w:rPr>
              <w:t>DENV-1</w:t>
            </w:r>
            <w:r w:rsidRPr="00903F01">
              <w:rPr>
                <w:rFonts w:ascii="Calibri" w:hAnsi="Calibri" w:cs="Calibri"/>
                <w:b/>
                <w:bCs/>
              </w:rPr>
              <w:br/>
            </w:r>
            <w:r w:rsidRPr="00903F01">
              <w:rPr>
                <w:rFonts w:ascii="Calibri" w:hAnsi="Calibri" w:cs="Calibri"/>
              </w:rPr>
              <w:t>GMT</w:t>
            </w:r>
            <w:r w:rsidRPr="00903F01">
              <w:rPr>
                <w:rFonts w:ascii="Calibri" w:hAnsi="Calibri" w:cs="Calibri"/>
              </w:rPr>
              <w:br/>
              <w:t>95% CI</w:t>
            </w:r>
          </w:p>
        </w:tc>
        <w:tc>
          <w:tcPr>
            <w:tcW w:w="1949" w:type="dxa"/>
            <w:tcBorders>
              <w:top w:val="single" w:sz="4" w:space="0" w:color="auto"/>
              <w:left w:val="single" w:sz="4" w:space="0" w:color="auto"/>
              <w:bottom w:val="single" w:sz="4" w:space="0" w:color="auto"/>
              <w:right w:val="single" w:sz="4" w:space="0" w:color="auto"/>
            </w:tcBorders>
          </w:tcPr>
          <w:p w14:paraId="0D9F3A5D" w14:textId="23389B8F" w:rsidR="00643442" w:rsidRPr="00903F01" w:rsidRDefault="00643442" w:rsidP="00C52AC4">
            <w:pPr>
              <w:spacing w:before="40" w:after="40"/>
              <w:jc w:val="center"/>
              <w:outlineLvl w:val="0"/>
              <w:rPr>
                <w:rFonts w:ascii="Calibri" w:hAnsi="Calibri" w:cs="Calibri"/>
                <w:lang w:val="en-US"/>
              </w:rPr>
            </w:pPr>
            <w:r w:rsidRPr="00903F01">
              <w:rPr>
                <w:rFonts w:ascii="Calibri" w:hAnsi="Calibri" w:cs="Calibri"/>
                <w:lang w:val="en-US"/>
              </w:rPr>
              <w:br/>
              <w:t>13.9</w:t>
            </w:r>
            <w:r w:rsidRPr="00903F01">
              <w:rPr>
                <w:rFonts w:ascii="Calibri" w:hAnsi="Calibri" w:cs="Calibri"/>
                <w:lang w:val="en-US"/>
              </w:rPr>
              <w:br/>
              <w:t>(9.5, 20.4)</w:t>
            </w:r>
          </w:p>
        </w:tc>
        <w:tc>
          <w:tcPr>
            <w:tcW w:w="1949" w:type="dxa"/>
            <w:tcBorders>
              <w:top w:val="single" w:sz="4" w:space="0" w:color="auto"/>
              <w:left w:val="single" w:sz="4" w:space="0" w:color="auto"/>
              <w:bottom w:val="single" w:sz="4" w:space="0" w:color="auto"/>
              <w:right w:val="single" w:sz="4" w:space="0" w:color="auto"/>
            </w:tcBorders>
          </w:tcPr>
          <w:p w14:paraId="308EC3E0" w14:textId="1FBF9D76"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365.1</w:t>
            </w:r>
            <w:r w:rsidRPr="00903F01">
              <w:rPr>
                <w:rFonts w:ascii="Calibri" w:hAnsi="Calibri" w:cs="Calibri"/>
                <w:lang w:val="en-US"/>
              </w:rPr>
              <w:br/>
              <w:t>(233.0, 572.1)</w:t>
            </w:r>
          </w:p>
        </w:tc>
        <w:tc>
          <w:tcPr>
            <w:tcW w:w="1949" w:type="dxa"/>
            <w:tcBorders>
              <w:top w:val="single" w:sz="4" w:space="0" w:color="auto"/>
              <w:left w:val="single" w:sz="4" w:space="0" w:color="auto"/>
              <w:bottom w:val="single" w:sz="4" w:space="0" w:color="auto"/>
              <w:right w:val="single" w:sz="4" w:space="0" w:color="auto"/>
            </w:tcBorders>
          </w:tcPr>
          <w:p w14:paraId="6FFD23CA" w14:textId="03914C87"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5.0</w:t>
            </w:r>
            <w:r w:rsidRPr="00903F01">
              <w:rPr>
                <w:rFonts w:ascii="Calibri" w:hAnsi="Calibri" w:cs="Calibri"/>
                <w:lang w:val="en-US"/>
              </w:rPr>
              <w:br/>
              <w:t>NE**</w:t>
            </w:r>
          </w:p>
        </w:tc>
        <w:tc>
          <w:tcPr>
            <w:tcW w:w="1949" w:type="dxa"/>
            <w:tcBorders>
              <w:top w:val="single" w:sz="4" w:space="0" w:color="auto"/>
              <w:left w:val="single" w:sz="4" w:space="0" w:color="auto"/>
              <w:bottom w:val="single" w:sz="4" w:space="0" w:color="auto"/>
              <w:right w:val="single" w:sz="4" w:space="0" w:color="auto"/>
            </w:tcBorders>
          </w:tcPr>
          <w:p w14:paraId="5D52FE28" w14:textId="1DDE5609"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268.1</w:t>
            </w:r>
            <w:r w:rsidRPr="00903F01">
              <w:rPr>
                <w:rFonts w:ascii="Calibri" w:hAnsi="Calibri" w:cs="Calibri"/>
                <w:lang w:val="en-US"/>
              </w:rPr>
              <w:br/>
              <w:t>(226.3, 317.8)</w:t>
            </w:r>
          </w:p>
        </w:tc>
      </w:tr>
      <w:tr w:rsidR="00643442" w:rsidRPr="00903F01" w14:paraId="16FA5F19" w14:textId="77777777" w:rsidTr="00C8241C">
        <w:tc>
          <w:tcPr>
            <w:tcW w:w="1413" w:type="dxa"/>
            <w:tcBorders>
              <w:top w:val="single" w:sz="4" w:space="0" w:color="auto"/>
              <w:left w:val="single" w:sz="4" w:space="0" w:color="auto"/>
              <w:bottom w:val="single" w:sz="4" w:space="0" w:color="auto"/>
              <w:right w:val="single" w:sz="4" w:space="0" w:color="auto"/>
            </w:tcBorders>
          </w:tcPr>
          <w:p w14:paraId="4E284C5A" w14:textId="77777777" w:rsidR="00643442" w:rsidRPr="00903F01" w:rsidRDefault="00643442" w:rsidP="00566D01">
            <w:pPr>
              <w:pStyle w:val="Paragraph"/>
              <w:spacing w:before="40" w:after="40"/>
              <w:jc w:val="right"/>
              <w:rPr>
                <w:rFonts w:ascii="Calibri" w:hAnsi="Calibri" w:cs="Calibri"/>
              </w:rPr>
            </w:pPr>
            <w:r w:rsidRPr="00903F01">
              <w:rPr>
                <w:rFonts w:ascii="Calibri" w:hAnsi="Calibri" w:cs="Calibri"/>
                <w:b/>
                <w:bCs/>
              </w:rPr>
              <w:t>DENV-2</w:t>
            </w:r>
            <w:r w:rsidRPr="00903F01">
              <w:rPr>
                <w:rFonts w:ascii="Calibri" w:hAnsi="Calibri" w:cs="Calibri"/>
                <w:b/>
                <w:bCs/>
              </w:rPr>
              <w:br/>
            </w:r>
            <w:r w:rsidRPr="00903F01">
              <w:rPr>
                <w:rFonts w:ascii="Calibri" w:hAnsi="Calibri" w:cs="Calibri"/>
              </w:rPr>
              <w:t>GMT</w:t>
            </w:r>
            <w:r w:rsidRPr="00903F01">
              <w:rPr>
                <w:rFonts w:ascii="Calibri" w:hAnsi="Calibri" w:cs="Calibri"/>
              </w:rPr>
              <w:br/>
              <w:t>95% CI</w:t>
            </w:r>
          </w:p>
        </w:tc>
        <w:tc>
          <w:tcPr>
            <w:tcW w:w="1949" w:type="dxa"/>
            <w:tcBorders>
              <w:top w:val="single" w:sz="4" w:space="0" w:color="auto"/>
              <w:left w:val="single" w:sz="4" w:space="0" w:color="auto"/>
              <w:bottom w:val="single" w:sz="4" w:space="0" w:color="auto"/>
              <w:right w:val="single" w:sz="4" w:space="0" w:color="auto"/>
            </w:tcBorders>
          </w:tcPr>
          <w:p w14:paraId="7B05EEC9" w14:textId="4BCA28A4"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31.8</w:t>
            </w:r>
            <w:r w:rsidRPr="00903F01">
              <w:rPr>
                <w:rFonts w:ascii="Calibri" w:hAnsi="Calibri" w:cs="Calibri"/>
                <w:lang w:val="en-US"/>
              </w:rPr>
              <w:br/>
              <w:t>(22.5, 44.8)</w:t>
            </w:r>
          </w:p>
        </w:tc>
        <w:tc>
          <w:tcPr>
            <w:tcW w:w="1949" w:type="dxa"/>
            <w:tcBorders>
              <w:top w:val="single" w:sz="4" w:space="0" w:color="auto"/>
              <w:left w:val="single" w:sz="4" w:space="0" w:color="auto"/>
              <w:bottom w:val="single" w:sz="4" w:space="0" w:color="auto"/>
              <w:right w:val="single" w:sz="4" w:space="0" w:color="auto"/>
            </w:tcBorders>
          </w:tcPr>
          <w:p w14:paraId="2DA689E9" w14:textId="290BB8FC"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3,098.0</w:t>
            </w:r>
            <w:r w:rsidRPr="00903F01">
              <w:rPr>
                <w:rFonts w:ascii="Calibri" w:hAnsi="Calibri" w:cs="Calibri"/>
                <w:lang w:val="en-US"/>
              </w:rPr>
              <w:br/>
              <w:t>(2233.4, 4</w:t>
            </w:r>
            <w:r w:rsidR="00F92943" w:rsidRPr="00903F01">
              <w:rPr>
                <w:rFonts w:ascii="Calibri" w:hAnsi="Calibri" w:cs="Calibri"/>
                <w:lang w:val="en-US"/>
              </w:rPr>
              <w:t>,</w:t>
            </w:r>
            <w:r w:rsidRPr="00903F01">
              <w:rPr>
                <w:rFonts w:ascii="Calibri" w:hAnsi="Calibri" w:cs="Calibri"/>
                <w:lang w:val="en-US"/>
              </w:rPr>
              <w:t>297.2)</w:t>
            </w:r>
          </w:p>
        </w:tc>
        <w:tc>
          <w:tcPr>
            <w:tcW w:w="1949" w:type="dxa"/>
            <w:tcBorders>
              <w:top w:val="single" w:sz="4" w:space="0" w:color="auto"/>
              <w:left w:val="single" w:sz="4" w:space="0" w:color="auto"/>
              <w:bottom w:val="single" w:sz="4" w:space="0" w:color="auto"/>
              <w:right w:val="single" w:sz="4" w:space="0" w:color="auto"/>
            </w:tcBorders>
          </w:tcPr>
          <w:p w14:paraId="690570E8" w14:textId="6BC0C58B"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5.0</w:t>
            </w:r>
            <w:r w:rsidRPr="00903F01">
              <w:rPr>
                <w:rFonts w:ascii="Calibri" w:hAnsi="Calibri" w:cs="Calibri"/>
                <w:lang w:val="en-US"/>
              </w:rPr>
              <w:br/>
              <w:t>NE**</w:t>
            </w:r>
          </w:p>
        </w:tc>
        <w:tc>
          <w:tcPr>
            <w:tcW w:w="1949" w:type="dxa"/>
            <w:tcBorders>
              <w:top w:val="single" w:sz="4" w:space="0" w:color="auto"/>
              <w:left w:val="single" w:sz="4" w:space="0" w:color="auto"/>
              <w:bottom w:val="single" w:sz="4" w:space="0" w:color="auto"/>
              <w:right w:val="single" w:sz="4" w:space="0" w:color="auto"/>
            </w:tcBorders>
          </w:tcPr>
          <w:p w14:paraId="10C95624" w14:textId="24E45629" w:rsidR="00643442" w:rsidRPr="00903F01" w:rsidRDefault="00643442" w:rsidP="00C52AC4">
            <w:pPr>
              <w:spacing w:before="40" w:after="40"/>
              <w:jc w:val="center"/>
              <w:rPr>
                <w:rFonts w:ascii="Calibri" w:hAnsi="Calibri" w:cs="Calibri"/>
              </w:rPr>
            </w:pPr>
            <w:r w:rsidRPr="00903F01">
              <w:rPr>
                <w:rFonts w:ascii="Calibri" w:hAnsi="Calibri" w:cs="Calibri"/>
                <w:lang w:val="en-US"/>
              </w:rPr>
              <w:br/>
              <w:t>2,956.9</w:t>
            </w:r>
            <w:r w:rsidRPr="00903F01">
              <w:rPr>
                <w:rFonts w:ascii="Calibri" w:hAnsi="Calibri" w:cs="Calibri"/>
                <w:lang w:val="en-US"/>
              </w:rPr>
              <w:br/>
              <w:t>(2</w:t>
            </w:r>
            <w:r w:rsidR="00F92943" w:rsidRPr="00903F01">
              <w:rPr>
                <w:rFonts w:ascii="Calibri" w:hAnsi="Calibri" w:cs="Calibri"/>
                <w:lang w:val="en-US"/>
              </w:rPr>
              <w:t>,</w:t>
            </w:r>
            <w:r w:rsidRPr="00903F01">
              <w:rPr>
                <w:rFonts w:ascii="Calibri" w:hAnsi="Calibri" w:cs="Calibri"/>
                <w:lang w:val="en-US"/>
              </w:rPr>
              <w:t>635.9, 3</w:t>
            </w:r>
            <w:r w:rsidR="00F92943" w:rsidRPr="00903F01">
              <w:rPr>
                <w:rFonts w:ascii="Calibri" w:hAnsi="Calibri" w:cs="Calibri"/>
                <w:lang w:val="en-US"/>
              </w:rPr>
              <w:t>,</w:t>
            </w:r>
            <w:r w:rsidRPr="00903F01">
              <w:rPr>
                <w:rFonts w:ascii="Calibri" w:hAnsi="Calibri" w:cs="Calibri"/>
                <w:lang w:val="en-US"/>
              </w:rPr>
              <w:t>316.9)</w:t>
            </w:r>
          </w:p>
        </w:tc>
      </w:tr>
      <w:tr w:rsidR="00643442" w:rsidRPr="00903F01" w14:paraId="3F9C6DB9" w14:textId="77777777" w:rsidTr="00C8241C">
        <w:tc>
          <w:tcPr>
            <w:tcW w:w="1413" w:type="dxa"/>
            <w:tcBorders>
              <w:top w:val="single" w:sz="4" w:space="0" w:color="auto"/>
              <w:left w:val="single" w:sz="4" w:space="0" w:color="auto"/>
              <w:bottom w:val="single" w:sz="4" w:space="0" w:color="auto"/>
              <w:right w:val="single" w:sz="4" w:space="0" w:color="auto"/>
            </w:tcBorders>
          </w:tcPr>
          <w:p w14:paraId="1E1F0884" w14:textId="77777777" w:rsidR="00643442" w:rsidRPr="00903F01" w:rsidRDefault="00643442" w:rsidP="00566D01">
            <w:pPr>
              <w:pStyle w:val="Paragraph"/>
              <w:spacing w:before="40" w:after="40"/>
              <w:jc w:val="right"/>
              <w:rPr>
                <w:rFonts w:ascii="Calibri" w:hAnsi="Calibri" w:cs="Calibri"/>
              </w:rPr>
            </w:pPr>
            <w:r w:rsidRPr="00903F01">
              <w:rPr>
                <w:rFonts w:ascii="Calibri" w:hAnsi="Calibri" w:cs="Calibri"/>
                <w:b/>
                <w:bCs/>
              </w:rPr>
              <w:t>DENV-3</w:t>
            </w:r>
            <w:r w:rsidRPr="00903F01">
              <w:rPr>
                <w:rFonts w:ascii="Calibri" w:hAnsi="Calibri" w:cs="Calibri"/>
                <w:b/>
                <w:bCs/>
              </w:rPr>
              <w:br/>
            </w:r>
            <w:r w:rsidRPr="00903F01">
              <w:rPr>
                <w:rFonts w:ascii="Calibri" w:hAnsi="Calibri" w:cs="Calibri"/>
              </w:rPr>
              <w:t>GMT</w:t>
            </w:r>
            <w:r w:rsidRPr="00903F01">
              <w:rPr>
                <w:rFonts w:ascii="Calibri" w:hAnsi="Calibri" w:cs="Calibri"/>
              </w:rPr>
              <w:br/>
              <w:t>95% CI</w:t>
            </w:r>
          </w:p>
        </w:tc>
        <w:tc>
          <w:tcPr>
            <w:tcW w:w="1949" w:type="dxa"/>
            <w:tcBorders>
              <w:top w:val="single" w:sz="4" w:space="0" w:color="auto"/>
              <w:left w:val="single" w:sz="4" w:space="0" w:color="auto"/>
              <w:bottom w:val="single" w:sz="4" w:space="0" w:color="auto"/>
              <w:right w:val="single" w:sz="4" w:space="0" w:color="auto"/>
            </w:tcBorders>
          </w:tcPr>
          <w:p w14:paraId="27967FE7" w14:textId="2FD7FB9C"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7.4</w:t>
            </w:r>
            <w:r w:rsidRPr="00903F01">
              <w:rPr>
                <w:rFonts w:ascii="Calibri" w:hAnsi="Calibri" w:cs="Calibri"/>
                <w:lang w:val="en-US"/>
              </w:rPr>
              <w:br/>
              <w:t>(5.7, 9.6)</w:t>
            </w:r>
          </w:p>
        </w:tc>
        <w:tc>
          <w:tcPr>
            <w:tcW w:w="1949" w:type="dxa"/>
            <w:tcBorders>
              <w:top w:val="single" w:sz="4" w:space="0" w:color="auto"/>
              <w:left w:val="single" w:sz="4" w:space="0" w:color="auto"/>
              <w:bottom w:val="single" w:sz="4" w:space="0" w:color="auto"/>
              <w:right w:val="single" w:sz="4" w:space="0" w:color="auto"/>
            </w:tcBorders>
          </w:tcPr>
          <w:p w14:paraId="53B5937D" w14:textId="21417E58" w:rsidR="00643442" w:rsidRPr="00903F01" w:rsidRDefault="00643442" w:rsidP="00C52AC4">
            <w:pPr>
              <w:spacing w:before="40" w:after="40"/>
              <w:jc w:val="center"/>
              <w:rPr>
                <w:rFonts w:ascii="Calibri" w:hAnsi="Calibri" w:cs="Calibri"/>
              </w:rPr>
            </w:pPr>
            <w:r w:rsidRPr="00903F01">
              <w:rPr>
                <w:rFonts w:ascii="Calibri" w:hAnsi="Calibri" w:cs="Calibri"/>
                <w:lang w:val="en-US"/>
              </w:rPr>
              <w:br/>
              <w:t>185.7</w:t>
            </w:r>
            <w:r w:rsidRPr="00903F01">
              <w:rPr>
                <w:rFonts w:ascii="Calibri" w:hAnsi="Calibri" w:cs="Calibri"/>
                <w:lang w:val="en-US"/>
              </w:rPr>
              <w:br/>
              <w:t>(129.0, 267.1)</w:t>
            </w:r>
          </w:p>
        </w:tc>
        <w:tc>
          <w:tcPr>
            <w:tcW w:w="1949" w:type="dxa"/>
            <w:tcBorders>
              <w:top w:val="single" w:sz="4" w:space="0" w:color="auto"/>
              <w:left w:val="single" w:sz="4" w:space="0" w:color="auto"/>
              <w:bottom w:val="single" w:sz="4" w:space="0" w:color="auto"/>
              <w:right w:val="single" w:sz="4" w:space="0" w:color="auto"/>
            </w:tcBorders>
          </w:tcPr>
          <w:p w14:paraId="77E802B1" w14:textId="43DFE9A1"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 xml:space="preserve">5.0 </w:t>
            </w:r>
            <w:r w:rsidRPr="00903F01">
              <w:rPr>
                <w:rFonts w:ascii="Calibri" w:hAnsi="Calibri" w:cs="Calibri"/>
                <w:lang w:val="en-US"/>
              </w:rPr>
              <w:br/>
              <w:t>NE**</w:t>
            </w:r>
          </w:p>
        </w:tc>
        <w:tc>
          <w:tcPr>
            <w:tcW w:w="1949" w:type="dxa"/>
            <w:tcBorders>
              <w:top w:val="single" w:sz="4" w:space="0" w:color="auto"/>
              <w:left w:val="single" w:sz="4" w:space="0" w:color="auto"/>
              <w:bottom w:val="single" w:sz="4" w:space="0" w:color="auto"/>
              <w:right w:val="single" w:sz="4" w:space="0" w:color="auto"/>
            </w:tcBorders>
          </w:tcPr>
          <w:p w14:paraId="1ABC29CD" w14:textId="65298EAD"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128.9</w:t>
            </w:r>
            <w:r w:rsidRPr="00903F01">
              <w:rPr>
                <w:rFonts w:ascii="Calibri" w:hAnsi="Calibri" w:cs="Calibri"/>
                <w:lang w:val="en-US"/>
              </w:rPr>
              <w:br/>
              <w:t>(112.4, 147.8)</w:t>
            </w:r>
          </w:p>
        </w:tc>
      </w:tr>
      <w:tr w:rsidR="00643442" w:rsidRPr="00903F01" w14:paraId="3887EB7E" w14:textId="77777777" w:rsidTr="00C8241C">
        <w:tc>
          <w:tcPr>
            <w:tcW w:w="1413" w:type="dxa"/>
            <w:tcBorders>
              <w:top w:val="single" w:sz="4" w:space="0" w:color="auto"/>
              <w:left w:val="single" w:sz="4" w:space="0" w:color="auto"/>
              <w:bottom w:val="single" w:sz="4" w:space="0" w:color="auto"/>
              <w:right w:val="single" w:sz="4" w:space="0" w:color="auto"/>
            </w:tcBorders>
          </w:tcPr>
          <w:p w14:paraId="6F2A1A49" w14:textId="77777777" w:rsidR="00643442" w:rsidRPr="00903F01" w:rsidRDefault="00643442" w:rsidP="00566D01">
            <w:pPr>
              <w:pStyle w:val="Paragraph"/>
              <w:spacing w:before="40" w:after="40"/>
              <w:jc w:val="right"/>
              <w:rPr>
                <w:rFonts w:ascii="Calibri" w:hAnsi="Calibri" w:cs="Calibri"/>
              </w:rPr>
            </w:pPr>
            <w:r w:rsidRPr="00903F01">
              <w:rPr>
                <w:rFonts w:ascii="Calibri" w:hAnsi="Calibri" w:cs="Calibri"/>
                <w:b/>
                <w:bCs/>
              </w:rPr>
              <w:t>DENV-4</w:t>
            </w:r>
            <w:r w:rsidRPr="00903F01">
              <w:rPr>
                <w:rFonts w:ascii="Calibri" w:hAnsi="Calibri" w:cs="Calibri"/>
                <w:b/>
                <w:bCs/>
              </w:rPr>
              <w:br/>
            </w:r>
            <w:r w:rsidRPr="00903F01">
              <w:rPr>
                <w:rFonts w:ascii="Calibri" w:hAnsi="Calibri" w:cs="Calibri"/>
              </w:rPr>
              <w:t>GMT</w:t>
            </w:r>
            <w:r w:rsidRPr="00903F01">
              <w:rPr>
                <w:rFonts w:ascii="Calibri" w:hAnsi="Calibri" w:cs="Calibri"/>
              </w:rPr>
              <w:br/>
              <w:t>95% CI</w:t>
            </w:r>
          </w:p>
        </w:tc>
        <w:tc>
          <w:tcPr>
            <w:tcW w:w="1949" w:type="dxa"/>
            <w:tcBorders>
              <w:top w:val="single" w:sz="4" w:space="0" w:color="auto"/>
              <w:left w:val="single" w:sz="4" w:space="0" w:color="auto"/>
              <w:bottom w:val="single" w:sz="4" w:space="0" w:color="auto"/>
              <w:right w:val="single" w:sz="4" w:space="0" w:color="auto"/>
            </w:tcBorders>
          </w:tcPr>
          <w:p w14:paraId="3D3F58AF" w14:textId="4C339067"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7.4</w:t>
            </w:r>
            <w:r w:rsidRPr="00903F01">
              <w:rPr>
                <w:rFonts w:ascii="Calibri" w:hAnsi="Calibri" w:cs="Calibri"/>
                <w:lang w:val="en-US"/>
              </w:rPr>
              <w:br/>
              <w:t>(5.5, 9.9)</w:t>
            </w:r>
          </w:p>
        </w:tc>
        <w:tc>
          <w:tcPr>
            <w:tcW w:w="1949" w:type="dxa"/>
            <w:tcBorders>
              <w:top w:val="single" w:sz="4" w:space="0" w:color="auto"/>
              <w:left w:val="single" w:sz="4" w:space="0" w:color="auto"/>
              <w:bottom w:val="single" w:sz="4" w:space="0" w:color="auto"/>
              <w:right w:val="single" w:sz="4" w:space="0" w:color="auto"/>
            </w:tcBorders>
          </w:tcPr>
          <w:p w14:paraId="4239F649" w14:textId="7DF95F65"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229.6</w:t>
            </w:r>
            <w:r w:rsidRPr="00903F01">
              <w:rPr>
                <w:rFonts w:ascii="Calibri" w:hAnsi="Calibri" w:cs="Calibri"/>
                <w:lang w:val="en-US"/>
              </w:rPr>
              <w:br/>
              <w:t>(150.0, 351.3)</w:t>
            </w:r>
          </w:p>
        </w:tc>
        <w:tc>
          <w:tcPr>
            <w:tcW w:w="1949" w:type="dxa"/>
            <w:tcBorders>
              <w:top w:val="single" w:sz="4" w:space="0" w:color="auto"/>
              <w:left w:val="single" w:sz="4" w:space="0" w:color="auto"/>
              <w:bottom w:val="single" w:sz="4" w:space="0" w:color="auto"/>
              <w:right w:val="single" w:sz="4" w:space="0" w:color="auto"/>
            </w:tcBorders>
          </w:tcPr>
          <w:p w14:paraId="44AA17A6" w14:textId="0456EB7B"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 xml:space="preserve">5.0 </w:t>
            </w:r>
            <w:r w:rsidRPr="00903F01">
              <w:rPr>
                <w:rFonts w:ascii="Calibri" w:hAnsi="Calibri" w:cs="Calibri"/>
                <w:lang w:val="en-US"/>
              </w:rPr>
              <w:br/>
              <w:t>NE**</w:t>
            </w:r>
          </w:p>
        </w:tc>
        <w:tc>
          <w:tcPr>
            <w:tcW w:w="1949" w:type="dxa"/>
            <w:tcBorders>
              <w:top w:val="single" w:sz="4" w:space="0" w:color="auto"/>
              <w:left w:val="single" w:sz="4" w:space="0" w:color="auto"/>
              <w:bottom w:val="single" w:sz="4" w:space="0" w:color="auto"/>
              <w:right w:val="single" w:sz="4" w:space="0" w:color="auto"/>
            </w:tcBorders>
          </w:tcPr>
          <w:p w14:paraId="4C5A1FEF" w14:textId="7B90C60F" w:rsidR="00643442" w:rsidRPr="00903F01" w:rsidRDefault="00643442" w:rsidP="00C52AC4">
            <w:pPr>
              <w:spacing w:before="40" w:after="40"/>
              <w:jc w:val="center"/>
              <w:outlineLvl w:val="0"/>
              <w:rPr>
                <w:rFonts w:ascii="Calibri" w:hAnsi="Calibri" w:cs="Calibri"/>
              </w:rPr>
            </w:pPr>
            <w:r w:rsidRPr="00903F01">
              <w:rPr>
                <w:rFonts w:ascii="Calibri" w:hAnsi="Calibri" w:cs="Calibri"/>
                <w:lang w:val="en-US"/>
              </w:rPr>
              <w:br/>
              <w:t>137.4</w:t>
            </w:r>
            <w:r w:rsidRPr="00903F01">
              <w:rPr>
                <w:rFonts w:ascii="Calibri" w:hAnsi="Calibri" w:cs="Calibri"/>
                <w:lang w:val="en-US"/>
              </w:rPr>
              <w:br/>
              <w:t>(121.9, 155.0)</w:t>
            </w:r>
          </w:p>
        </w:tc>
      </w:tr>
      <w:tr w:rsidR="00643442" w:rsidRPr="00903F01" w14:paraId="05B23F1B" w14:textId="77777777" w:rsidTr="00C8241C">
        <w:tc>
          <w:tcPr>
            <w:tcW w:w="9209" w:type="dxa"/>
            <w:gridSpan w:val="5"/>
            <w:tcBorders>
              <w:top w:val="single" w:sz="4" w:space="0" w:color="auto"/>
              <w:left w:val="single" w:sz="4" w:space="0" w:color="auto"/>
              <w:bottom w:val="single" w:sz="4" w:space="0" w:color="auto"/>
              <w:right w:val="single" w:sz="4" w:space="0" w:color="auto"/>
            </w:tcBorders>
          </w:tcPr>
          <w:p w14:paraId="350F60F5" w14:textId="1B7388E3" w:rsidR="00643442" w:rsidRPr="00903F01" w:rsidRDefault="00643442" w:rsidP="00C52AC4">
            <w:pPr>
              <w:pStyle w:val="Paragraph"/>
              <w:spacing w:before="40" w:after="40"/>
              <w:rPr>
                <w:rFonts w:ascii="Calibri" w:hAnsi="Calibri" w:cs="Calibri"/>
                <w:spacing w:val="-3"/>
              </w:rPr>
            </w:pPr>
            <w:r w:rsidRPr="00903F01">
              <w:rPr>
                <w:rFonts w:ascii="Calibri" w:hAnsi="Calibri" w:cs="Calibri"/>
                <w:spacing w:val="-3"/>
              </w:rPr>
              <w:t>CI: confidence interval; DENV: dengue virus; GMT: Geometric Mean Titre; N: number of subjects evaluated; NE: not estimated</w:t>
            </w:r>
          </w:p>
          <w:p w14:paraId="2A076E72" w14:textId="77777777" w:rsidR="00643442" w:rsidRPr="00903F01" w:rsidRDefault="00643442" w:rsidP="00AE59E5">
            <w:pPr>
              <w:pStyle w:val="Paragraph"/>
              <w:spacing w:after="0"/>
              <w:rPr>
                <w:rFonts w:ascii="Calibri" w:hAnsi="Calibri" w:cs="Calibri"/>
              </w:rPr>
            </w:pPr>
            <w:r w:rsidRPr="00903F01">
              <w:rPr>
                <w:rFonts w:ascii="Calibri" w:hAnsi="Calibri" w:cs="Calibri"/>
              </w:rPr>
              <w:t>* Pooled data from Dengue tetravalent vaccine Lots 1, 2 and 3</w:t>
            </w:r>
          </w:p>
          <w:p w14:paraId="31F456CA" w14:textId="7A24E447" w:rsidR="00643442" w:rsidRPr="00903F01" w:rsidRDefault="00643442" w:rsidP="00C52AC4">
            <w:pPr>
              <w:pStyle w:val="Paragraph"/>
              <w:spacing w:before="40" w:after="40"/>
              <w:rPr>
                <w:rFonts w:ascii="Calibri" w:hAnsi="Calibri" w:cs="Calibri"/>
              </w:rPr>
            </w:pPr>
            <w:r w:rsidRPr="00903F01">
              <w:rPr>
                <w:rFonts w:ascii="Calibri" w:hAnsi="Calibri" w:cs="Calibri"/>
              </w:rPr>
              <w:t>** All subjects had GMT values below LLOD (10), hence were reported as 5 with no CI values</w:t>
            </w:r>
          </w:p>
        </w:tc>
      </w:tr>
    </w:tbl>
    <w:p w14:paraId="73C01831" w14:textId="78C7E2B5" w:rsidR="00B767E2" w:rsidRPr="00903F01" w:rsidRDefault="00B767E2" w:rsidP="00342DEF">
      <w:pPr>
        <w:spacing w:before="240" w:after="0" w:line="240" w:lineRule="auto"/>
        <w:rPr>
          <w:rFonts w:ascii="Calibri" w:hAnsi="Calibri" w:cs="Calibri"/>
        </w:rPr>
      </w:pPr>
      <w:r w:rsidRPr="00903F01">
        <w:rPr>
          <w:rFonts w:ascii="Calibri" w:hAnsi="Calibri" w:cs="Calibri"/>
        </w:rPr>
        <w:t>The bridging of efficacy is based on immunogenicity data and results from a non-inferiority</w:t>
      </w:r>
      <w:r w:rsidR="00983137" w:rsidRPr="00903F01">
        <w:rPr>
          <w:rFonts w:ascii="Calibri" w:hAnsi="Calibri" w:cs="Calibri"/>
        </w:rPr>
        <w:t xml:space="preserve"> </w:t>
      </w:r>
      <w:r w:rsidRPr="00903F01">
        <w:rPr>
          <w:rFonts w:ascii="Calibri" w:hAnsi="Calibri" w:cs="Calibri"/>
        </w:rPr>
        <w:t>analysis, comparing post-vaccination GMTs in the baseline dengue seronegative populations of DEN-301 and DEN-304 (</w:t>
      </w:r>
      <w:r w:rsidR="00767F12" w:rsidRPr="00903F01">
        <w:rPr>
          <w:rFonts w:ascii="Calibri" w:hAnsi="Calibri" w:cs="Calibri"/>
          <w:color w:val="2B579A"/>
          <w:shd w:val="clear" w:color="auto" w:fill="E6E6E6"/>
        </w:rPr>
        <w:fldChar w:fldCharType="begin"/>
      </w:r>
      <w:r w:rsidR="00767F12" w:rsidRPr="00903F01">
        <w:rPr>
          <w:rFonts w:ascii="Calibri" w:hAnsi="Calibri" w:cs="Calibri"/>
        </w:rPr>
        <w:instrText xml:space="preserve"> REF _Ref167982037 \h  \* MERGEFORMAT </w:instrText>
      </w:r>
      <w:r w:rsidR="00767F12" w:rsidRPr="00903F01">
        <w:rPr>
          <w:rFonts w:ascii="Calibri" w:hAnsi="Calibri" w:cs="Calibri"/>
          <w:color w:val="2B579A"/>
          <w:shd w:val="clear" w:color="auto" w:fill="E6E6E6"/>
        </w:rPr>
      </w:r>
      <w:r w:rsidR="00767F12" w:rsidRPr="00903F01">
        <w:rPr>
          <w:rFonts w:ascii="Calibri" w:hAnsi="Calibri" w:cs="Calibri"/>
          <w:color w:val="2B579A"/>
          <w:shd w:val="clear" w:color="auto" w:fill="E6E6E6"/>
        </w:rPr>
        <w:fldChar w:fldCharType="separate"/>
      </w:r>
      <w:r w:rsidR="00163DB5" w:rsidRPr="00C74819">
        <w:rPr>
          <w:rFonts w:ascii="Calibri" w:hAnsi="Calibri" w:cs="Calibri"/>
        </w:rPr>
        <w:t>Table 8</w:t>
      </w:r>
      <w:r w:rsidR="00767F12" w:rsidRPr="00903F01">
        <w:rPr>
          <w:rFonts w:ascii="Calibri" w:hAnsi="Calibri" w:cs="Calibri"/>
          <w:color w:val="2B579A"/>
          <w:shd w:val="clear" w:color="auto" w:fill="E6E6E6"/>
        </w:rPr>
        <w:fldChar w:fldCharType="end"/>
      </w:r>
      <w:r w:rsidRPr="00903F01">
        <w:rPr>
          <w:rFonts w:ascii="Calibri" w:hAnsi="Calibri" w:cs="Calibri"/>
        </w:rPr>
        <w:t>). Protection against dengue disease is expected in adults although the actual magnitude of efficacy relative to that observed in children and adolescents is unknown.</w:t>
      </w:r>
    </w:p>
    <w:p w14:paraId="4DF01AE3" w14:textId="397A0A51" w:rsidR="008B45C4" w:rsidRPr="00903F01" w:rsidRDefault="008B45C4" w:rsidP="00A11B77">
      <w:pPr>
        <w:keepNext/>
        <w:keepLines/>
        <w:spacing w:before="240" w:after="120" w:line="240" w:lineRule="auto"/>
        <w:rPr>
          <w:rFonts w:ascii="Calibri" w:hAnsi="Calibri" w:cs="Calibri"/>
          <w:b/>
        </w:rPr>
      </w:pPr>
      <w:bookmarkStart w:id="20" w:name="_Ref167982037"/>
      <w:r w:rsidRPr="00903F01">
        <w:rPr>
          <w:rFonts w:ascii="Calibri" w:hAnsi="Calibri" w:cs="Calibri"/>
          <w:b/>
        </w:rPr>
        <w:t xml:space="preserve">Table </w:t>
      </w:r>
      <w:r w:rsidR="00505248" w:rsidRPr="00903F01">
        <w:rPr>
          <w:rFonts w:ascii="Calibri" w:hAnsi="Calibri" w:cs="Calibri"/>
          <w:b/>
          <w:bCs/>
          <w:color w:val="2B579A"/>
          <w:shd w:val="clear" w:color="auto" w:fill="E6E6E6"/>
        </w:rPr>
        <w:fldChar w:fldCharType="begin"/>
      </w:r>
      <w:r w:rsidR="00505248" w:rsidRPr="00903F01">
        <w:rPr>
          <w:rFonts w:ascii="Calibri" w:hAnsi="Calibri" w:cs="Calibri"/>
          <w:b/>
          <w:bCs/>
        </w:rPr>
        <w:instrText xml:space="preserve"> SEQ Table \* ARABIC </w:instrText>
      </w:r>
      <w:r w:rsidR="00505248" w:rsidRPr="00903F01">
        <w:rPr>
          <w:rFonts w:ascii="Calibri" w:hAnsi="Calibri" w:cs="Calibri"/>
          <w:b/>
          <w:bCs/>
          <w:color w:val="2B579A"/>
          <w:shd w:val="clear" w:color="auto" w:fill="E6E6E6"/>
        </w:rPr>
        <w:fldChar w:fldCharType="separate"/>
      </w:r>
      <w:r w:rsidR="00163DB5">
        <w:rPr>
          <w:rFonts w:ascii="Calibri" w:hAnsi="Calibri" w:cs="Calibri"/>
          <w:b/>
          <w:bCs/>
          <w:noProof/>
        </w:rPr>
        <w:t>8</w:t>
      </w:r>
      <w:r w:rsidR="00505248" w:rsidRPr="00903F01">
        <w:rPr>
          <w:rFonts w:ascii="Calibri" w:hAnsi="Calibri" w:cs="Calibri"/>
          <w:b/>
          <w:bCs/>
          <w:color w:val="2B579A"/>
          <w:shd w:val="clear" w:color="auto" w:fill="E6E6E6"/>
        </w:rPr>
        <w:fldChar w:fldCharType="end"/>
      </w:r>
      <w:bookmarkEnd w:id="20"/>
      <w:r w:rsidRPr="00903F01">
        <w:rPr>
          <w:rFonts w:ascii="Calibri" w:hAnsi="Calibri" w:cs="Calibri"/>
          <w:b/>
        </w:rPr>
        <w:t>. GMT</w:t>
      </w:r>
      <w:r w:rsidR="0037134D" w:rsidRPr="00903F01">
        <w:rPr>
          <w:rFonts w:ascii="Calibri" w:hAnsi="Calibri" w:cs="Calibri"/>
          <w:b/>
        </w:rPr>
        <w:t xml:space="preserve"> </w:t>
      </w:r>
      <w:r w:rsidR="004F5787" w:rsidRPr="00903F01">
        <w:rPr>
          <w:rFonts w:ascii="Calibri" w:hAnsi="Calibri" w:cs="Calibri"/>
          <w:b/>
        </w:rPr>
        <w:t>r</w:t>
      </w:r>
      <w:r w:rsidR="0037134D" w:rsidRPr="00903F01">
        <w:rPr>
          <w:rFonts w:ascii="Calibri" w:hAnsi="Calibri" w:cs="Calibri"/>
          <w:b/>
        </w:rPr>
        <w:t xml:space="preserve">atios between </w:t>
      </w:r>
      <w:r w:rsidR="004F5787" w:rsidRPr="00903F01">
        <w:rPr>
          <w:rFonts w:ascii="Calibri" w:hAnsi="Calibri" w:cs="Calibri"/>
          <w:b/>
          <w:bCs/>
        </w:rPr>
        <w:t>b</w:t>
      </w:r>
      <w:r w:rsidR="0037134D" w:rsidRPr="00903F01">
        <w:rPr>
          <w:rFonts w:ascii="Calibri" w:hAnsi="Calibri" w:cs="Calibri"/>
          <w:b/>
          <w:bCs/>
        </w:rPr>
        <w:t>aseline</w:t>
      </w:r>
      <w:r w:rsidR="0037134D" w:rsidRPr="00903F01">
        <w:rPr>
          <w:rFonts w:ascii="Calibri" w:hAnsi="Calibri" w:cs="Calibri"/>
          <w:b/>
        </w:rPr>
        <w:t xml:space="preserve"> </w:t>
      </w:r>
      <w:r w:rsidR="004F5787" w:rsidRPr="00903F01">
        <w:rPr>
          <w:rFonts w:ascii="Calibri" w:hAnsi="Calibri" w:cs="Calibri"/>
          <w:b/>
        </w:rPr>
        <w:t>d</w:t>
      </w:r>
      <w:r w:rsidR="0037134D" w:rsidRPr="00903F01">
        <w:rPr>
          <w:rFonts w:ascii="Calibri" w:hAnsi="Calibri" w:cs="Calibri"/>
          <w:b/>
        </w:rPr>
        <w:t xml:space="preserve">engue </w:t>
      </w:r>
      <w:r w:rsidR="004F5787" w:rsidRPr="00903F01">
        <w:rPr>
          <w:rFonts w:ascii="Calibri" w:hAnsi="Calibri" w:cs="Calibri"/>
          <w:b/>
        </w:rPr>
        <w:t>s</w:t>
      </w:r>
      <w:r w:rsidR="0037134D" w:rsidRPr="00903F01">
        <w:rPr>
          <w:rFonts w:ascii="Calibri" w:hAnsi="Calibri" w:cs="Calibri"/>
          <w:b/>
        </w:rPr>
        <w:t xml:space="preserve">eronegative </w:t>
      </w:r>
      <w:r w:rsidR="004F5787" w:rsidRPr="00903F01">
        <w:rPr>
          <w:rFonts w:ascii="Calibri" w:hAnsi="Calibri" w:cs="Calibri"/>
          <w:b/>
        </w:rPr>
        <w:t>s</w:t>
      </w:r>
      <w:r w:rsidR="0037134D" w:rsidRPr="00903F01">
        <w:rPr>
          <w:rFonts w:ascii="Calibri" w:hAnsi="Calibri" w:cs="Calibri"/>
          <w:b/>
        </w:rPr>
        <w:t>ubjects in DEN-301</w:t>
      </w:r>
      <w:r w:rsidR="00D27D10" w:rsidRPr="00903F01">
        <w:rPr>
          <w:rFonts w:ascii="Calibri" w:hAnsi="Calibri" w:cs="Calibri"/>
          <w:b/>
        </w:rPr>
        <w:t xml:space="preserve"> (</w:t>
      </w:r>
      <w:r w:rsidR="0037134D" w:rsidRPr="00903F01">
        <w:rPr>
          <w:rFonts w:ascii="Calibri" w:hAnsi="Calibri" w:cs="Calibri"/>
          <w:b/>
        </w:rPr>
        <w:t>4</w:t>
      </w:r>
      <w:r w:rsidR="00505248" w:rsidRPr="00903F01">
        <w:rPr>
          <w:rFonts w:ascii="Calibri" w:hAnsi="Calibri" w:cs="Calibri"/>
          <w:b/>
        </w:rPr>
        <w:noBreakHyphen/>
      </w:r>
      <w:r w:rsidR="0037134D" w:rsidRPr="00903F01">
        <w:rPr>
          <w:rFonts w:ascii="Calibri" w:hAnsi="Calibri" w:cs="Calibri"/>
          <w:b/>
        </w:rPr>
        <w:t>16</w:t>
      </w:r>
      <w:r w:rsidR="00505248" w:rsidRPr="00903F01">
        <w:rPr>
          <w:rFonts w:ascii="Calibri" w:hAnsi="Calibri" w:cs="Calibri"/>
          <w:b/>
        </w:rPr>
        <w:t> </w:t>
      </w:r>
      <w:r w:rsidR="004F5787" w:rsidRPr="00903F01">
        <w:rPr>
          <w:rFonts w:ascii="Calibri" w:hAnsi="Calibri" w:cs="Calibri"/>
          <w:b/>
        </w:rPr>
        <w:t>y</w:t>
      </w:r>
      <w:r w:rsidR="0037134D" w:rsidRPr="00903F01">
        <w:rPr>
          <w:rFonts w:ascii="Calibri" w:hAnsi="Calibri" w:cs="Calibri"/>
          <w:b/>
        </w:rPr>
        <w:t xml:space="preserve">ears) and DEN-304 (18-60 </w:t>
      </w:r>
      <w:r w:rsidR="004F5787" w:rsidRPr="00903F01">
        <w:rPr>
          <w:rFonts w:ascii="Calibri" w:hAnsi="Calibri" w:cs="Calibri"/>
          <w:b/>
        </w:rPr>
        <w:t>ye</w:t>
      </w:r>
      <w:r w:rsidR="0037134D" w:rsidRPr="00903F01">
        <w:rPr>
          <w:rFonts w:ascii="Calibri" w:hAnsi="Calibri" w:cs="Calibri"/>
          <w:b/>
        </w:rPr>
        <w:t xml:space="preserve">ars) </w:t>
      </w:r>
      <w:r w:rsidR="00FF50DA" w:rsidRPr="00903F01">
        <w:rPr>
          <w:rFonts w:ascii="Calibri" w:hAnsi="Calibri" w:cs="Calibri"/>
          <w:b/>
        </w:rPr>
        <w:t xml:space="preserve">(Per Protocol Set for Immunogenicity) </w:t>
      </w:r>
      <w:r w:rsidRPr="00903F01">
        <w:rPr>
          <w:rFonts w:ascii="Calibri" w:hAnsi="Calibri" w:cs="Calibri"/>
          <w:b/>
        </w:rPr>
        <w:t xml:space="preserve"> </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01"/>
        <w:gridCol w:w="1701"/>
        <w:gridCol w:w="1701"/>
        <w:gridCol w:w="1701"/>
      </w:tblGrid>
      <w:tr w:rsidR="00DC7E7C" w:rsidRPr="00903F01" w14:paraId="4CBCB540" w14:textId="77777777" w:rsidTr="00C8241C">
        <w:tc>
          <w:tcPr>
            <w:tcW w:w="2405" w:type="dxa"/>
            <w:vAlign w:val="center"/>
          </w:tcPr>
          <w:p w14:paraId="15F2D2DA" w14:textId="039A8FA0" w:rsidR="00DC7E7C" w:rsidRPr="00903F01" w:rsidRDefault="00DC7E7C" w:rsidP="00C52AC4">
            <w:pPr>
              <w:pStyle w:val="Paragraph"/>
              <w:spacing w:before="40" w:after="40"/>
              <w:jc w:val="center"/>
              <w:rPr>
                <w:rFonts w:ascii="Calibri" w:hAnsi="Calibri" w:cs="Calibri"/>
              </w:rPr>
            </w:pPr>
            <w:r w:rsidRPr="00903F01">
              <w:rPr>
                <w:rFonts w:ascii="Calibri" w:hAnsi="Calibri" w:cs="Calibri"/>
                <w:b/>
                <w:bCs/>
              </w:rPr>
              <w:t xml:space="preserve">GMT Ratio* </w:t>
            </w:r>
            <w:r w:rsidR="00767F12" w:rsidRPr="00903F01">
              <w:rPr>
                <w:rFonts w:ascii="Calibri" w:hAnsi="Calibri" w:cs="Calibri"/>
                <w:b/>
                <w:bCs/>
              </w:rPr>
              <w:t>(</w:t>
            </w:r>
            <w:r w:rsidRPr="00903F01">
              <w:rPr>
                <w:rFonts w:ascii="Calibri" w:hAnsi="Calibri" w:cs="Calibri"/>
                <w:b/>
                <w:bCs/>
              </w:rPr>
              <w:t>95% CI)</w:t>
            </w:r>
          </w:p>
        </w:tc>
        <w:tc>
          <w:tcPr>
            <w:tcW w:w="1701" w:type="dxa"/>
            <w:vAlign w:val="center"/>
          </w:tcPr>
          <w:p w14:paraId="1F8FABBF" w14:textId="77777777" w:rsidR="00DC7E7C" w:rsidRPr="00903F01" w:rsidRDefault="00DC7E7C" w:rsidP="00C52AC4">
            <w:pPr>
              <w:pStyle w:val="Paragraph"/>
              <w:spacing w:before="40" w:after="40"/>
              <w:jc w:val="center"/>
              <w:rPr>
                <w:rFonts w:ascii="Calibri" w:hAnsi="Calibri" w:cs="Calibri"/>
              </w:rPr>
            </w:pPr>
            <w:r w:rsidRPr="00903F01">
              <w:rPr>
                <w:rFonts w:ascii="Calibri" w:hAnsi="Calibri" w:cs="Calibri"/>
                <w:b/>
                <w:bCs/>
              </w:rPr>
              <w:t>DENV-1</w:t>
            </w:r>
          </w:p>
        </w:tc>
        <w:tc>
          <w:tcPr>
            <w:tcW w:w="1701" w:type="dxa"/>
            <w:vAlign w:val="center"/>
          </w:tcPr>
          <w:p w14:paraId="65BC7ADA" w14:textId="77777777" w:rsidR="00DC7E7C" w:rsidRPr="00903F01" w:rsidRDefault="00DC7E7C" w:rsidP="00C52AC4">
            <w:pPr>
              <w:pStyle w:val="Paragraph"/>
              <w:spacing w:before="40" w:after="40"/>
              <w:jc w:val="center"/>
              <w:rPr>
                <w:rFonts w:ascii="Calibri" w:hAnsi="Calibri" w:cs="Calibri"/>
              </w:rPr>
            </w:pPr>
            <w:r w:rsidRPr="00903F01">
              <w:rPr>
                <w:rFonts w:ascii="Calibri" w:hAnsi="Calibri" w:cs="Calibri"/>
                <w:b/>
                <w:bCs/>
              </w:rPr>
              <w:t>DENV-2</w:t>
            </w:r>
          </w:p>
        </w:tc>
        <w:tc>
          <w:tcPr>
            <w:tcW w:w="1701" w:type="dxa"/>
            <w:vAlign w:val="center"/>
          </w:tcPr>
          <w:p w14:paraId="0AC1ED71" w14:textId="77777777" w:rsidR="00DC7E7C" w:rsidRPr="00903F01" w:rsidRDefault="00DC7E7C" w:rsidP="00C52AC4">
            <w:pPr>
              <w:pStyle w:val="Paragraph"/>
              <w:spacing w:before="40" w:after="40"/>
              <w:jc w:val="center"/>
              <w:rPr>
                <w:rFonts w:ascii="Calibri" w:hAnsi="Calibri" w:cs="Calibri"/>
              </w:rPr>
            </w:pPr>
            <w:r w:rsidRPr="00903F01">
              <w:rPr>
                <w:rFonts w:ascii="Calibri" w:hAnsi="Calibri" w:cs="Calibri"/>
                <w:b/>
                <w:bCs/>
              </w:rPr>
              <w:t>DENV-3</w:t>
            </w:r>
          </w:p>
        </w:tc>
        <w:tc>
          <w:tcPr>
            <w:tcW w:w="1701" w:type="dxa"/>
            <w:vAlign w:val="center"/>
          </w:tcPr>
          <w:p w14:paraId="4CBEBF46" w14:textId="77777777" w:rsidR="00DC7E7C" w:rsidRPr="00903F01" w:rsidRDefault="00DC7E7C" w:rsidP="00C52AC4">
            <w:pPr>
              <w:pStyle w:val="Paragraph"/>
              <w:spacing w:before="40" w:after="40"/>
              <w:jc w:val="center"/>
              <w:rPr>
                <w:rFonts w:ascii="Calibri" w:hAnsi="Calibri" w:cs="Calibri"/>
              </w:rPr>
            </w:pPr>
            <w:r w:rsidRPr="00903F01">
              <w:rPr>
                <w:rFonts w:ascii="Calibri" w:hAnsi="Calibri" w:cs="Calibri"/>
                <w:b/>
                <w:bCs/>
              </w:rPr>
              <w:t>DENV-4</w:t>
            </w:r>
          </w:p>
        </w:tc>
      </w:tr>
      <w:tr w:rsidR="00DC7E7C" w:rsidRPr="00903F01" w14:paraId="139C9F0B" w14:textId="77777777" w:rsidTr="00C8241C">
        <w:tc>
          <w:tcPr>
            <w:tcW w:w="2405" w:type="dxa"/>
            <w:vAlign w:val="center"/>
          </w:tcPr>
          <w:p w14:paraId="7E822366" w14:textId="06434C49" w:rsidR="00D81DCB" w:rsidRPr="00903F01" w:rsidRDefault="00AE59E5" w:rsidP="00C52AC4">
            <w:pPr>
              <w:pStyle w:val="Paragraph"/>
              <w:spacing w:before="40" w:after="40"/>
              <w:jc w:val="center"/>
              <w:rPr>
                <w:rFonts w:ascii="Calibri" w:hAnsi="Calibri" w:cs="Calibri"/>
              </w:rPr>
            </w:pPr>
            <w:r w:rsidRPr="00903F01">
              <w:rPr>
                <w:rFonts w:ascii="Calibri" w:hAnsi="Calibri" w:cs="Calibri"/>
              </w:rPr>
              <w:t>1-month</w:t>
            </w:r>
            <w:r w:rsidR="00407A0D" w:rsidRPr="00903F01">
              <w:rPr>
                <w:rFonts w:ascii="Calibri" w:hAnsi="Calibri" w:cs="Calibri"/>
              </w:rPr>
              <w:t xml:space="preserve"> post-dose</w:t>
            </w:r>
            <w:r w:rsidR="001B5187" w:rsidRPr="00903F01">
              <w:rPr>
                <w:rFonts w:ascii="Calibri" w:hAnsi="Calibri" w:cs="Calibri"/>
              </w:rPr>
              <w:t xml:space="preserve"> 2</w:t>
            </w:r>
          </w:p>
        </w:tc>
        <w:tc>
          <w:tcPr>
            <w:tcW w:w="1701" w:type="dxa"/>
          </w:tcPr>
          <w:p w14:paraId="61950760" w14:textId="55965716" w:rsidR="00DC7E7C" w:rsidRPr="00903F01" w:rsidRDefault="00DC7E7C" w:rsidP="00C52AC4">
            <w:pPr>
              <w:pStyle w:val="Paragraph"/>
              <w:spacing w:before="40" w:after="40"/>
              <w:jc w:val="center"/>
              <w:rPr>
                <w:rFonts w:ascii="Calibri" w:hAnsi="Calibri" w:cs="Calibri"/>
              </w:rPr>
            </w:pPr>
            <w:r w:rsidRPr="00903F01">
              <w:rPr>
                <w:rFonts w:ascii="Calibri" w:hAnsi="Calibri" w:cs="Calibri"/>
              </w:rPr>
              <w:t>0.69 (0.58, 0.82)</w:t>
            </w:r>
          </w:p>
        </w:tc>
        <w:tc>
          <w:tcPr>
            <w:tcW w:w="1701" w:type="dxa"/>
          </w:tcPr>
          <w:p w14:paraId="2D48C984" w14:textId="716B6A6D" w:rsidR="00DC7E7C" w:rsidRPr="00903F01" w:rsidRDefault="00DC7E7C" w:rsidP="00C52AC4">
            <w:pPr>
              <w:pStyle w:val="Paragraph"/>
              <w:spacing w:before="40" w:after="40"/>
              <w:jc w:val="center"/>
              <w:rPr>
                <w:rFonts w:ascii="Calibri" w:hAnsi="Calibri" w:cs="Calibri"/>
              </w:rPr>
            </w:pPr>
            <w:r w:rsidRPr="00903F01">
              <w:rPr>
                <w:rFonts w:ascii="Calibri" w:hAnsi="Calibri" w:cs="Calibri"/>
              </w:rPr>
              <w:t>0.59 (0.52, 0.66)</w:t>
            </w:r>
          </w:p>
        </w:tc>
        <w:tc>
          <w:tcPr>
            <w:tcW w:w="1701" w:type="dxa"/>
          </w:tcPr>
          <w:p w14:paraId="5C67860C" w14:textId="3D468509" w:rsidR="00DC7E7C" w:rsidRPr="00903F01" w:rsidRDefault="00DC7E7C" w:rsidP="00C52AC4">
            <w:pPr>
              <w:pStyle w:val="Paragraph"/>
              <w:spacing w:before="40" w:after="40"/>
              <w:jc w:val="center"/>
              <w:rPr>
                <w:rFonts w:ascii="Calibri" w:hAnsi="Calibri" w:cs="Calibri"/>
              </w:rPr>
            </w:pPr>
            <w:r w:rsidRPr="00903F01">
              <w:rPr>
                <w:rFonts w:ascii="Calibri" w:hAnsi="Calibri" w:cs="Calibri"/>
              </w:rPr>
              <w:t>1.77 (1.53, 2.04)</w:t>
            </w:r>
          </w:p>
        </w:tc>
        <w:tc>
          <w:tcPr>
            <w:tcW w:w="1701" w:type="dxa"/>
          </w:tcPr>
          <w:p w14:paraId="0A8E63F0" w14:textId="556A7499" w:rsidR="00DC7E7C" w:rsidRPr="00903F01" w:rsidRDefault="00DC7E7C" w:rsidP="00C52AC4">
            <w:pPr>
              <w:pStyle w:val="Paragraph"/>
              <w:spacing w:before="40" w:after="40"/>
              <w:jc w:val="center"/>
              <w:rPr>
                <w:rFonts w:ascii="Calibri" w:hAnsi="Calibri" w:cs="Calibri"/>
              </w:rPr>
            </w:pPr>
            <w:r w:rsidRPr="00903F01">
              <w:rPr>
                <w:rFonts w:ascii="Calibri" w:hAnsi="Calibri" w:cs="Calibri"/>
              </w:rPr>
              <w:t>1.05 (0.92, 1.20)</w:t>
            </w:r>
          </w:p>
        </w:tc>
      </w:tr>
      <w:tr w:rsidR="000F7128" w:rsidRPr="00903F01" w14:paraId="1F1D4BC4" w14:textId="77777777" w:rsidTr="00C8241C">
        <w:tc>
          <w:tcPr>
            <w:tcW w:w="2405" w:type="dxa"/>
            <w:vAlign w:val="center"/>
          </w:tcPr>
          <w:p w14:paraId="5C95DE20" w14:textId="30925CCA" w:rsidR="000F7128" w:rsidRPr="00903F01" w:rsidRDefault="00AE59E5" w:rsidP="00C52AC4">
            <w:pPr>
              <w:pStyle w:val="Paragraph"/>
              <w:spacing w:before="40" w:after="40"/>
              <w:jc w:val="center"/>
              <w:rPr>
                <w:rFonts w:ascii="Calibri" w:hAnsi="Calibri" w:cs="Calibri"/>
              </w:rPr>
            </w:pPr>
            <w:r w:rsidRPr="00903F01">
              <w:rPr>
                <w:rFonts w:ascii="Calibri" w:hAnsi="Calibri" w:cs="Calibri"/>
              </w:rPr>
              <w:t>6-month</w:t>
            </w:r>
            <w:r w:rsidR="000F7128" w:rsidRPr="00903F01">
              <w:rPr>
                <w:rFonts w:ascii="Calibri" w:hAnsi="Calibri" w:cs="Calibri"/>
              </w:rPr>
              <w:t xml:space="preserve"> post-dose</w:t>
            </w:r>
            <w:r w:rsidR="001B5187" w:rsidRPr="00903F01">
              <w:rPr>
                <w:rFonts w:ascii="Calibri" w:hAnsi="Calibri" w:cs="Calibri"/>
              </w:rPr>
              <w:t xml:space="preserve"> 2</w:t>
            </w:r>
          </w:p>
        </w:tc>
        <w:tc>
          <w:tcPr>
            <w:tcW w:w="1701" w:type="dxa"/>
          </w:tcPr>
          <w:p w14:paraId="7C7764A3" w14:textId="0397CBA0" w:rsidR="000F7128" w:rsidRPr="00903F01" w:rsidRDefault="000F7128" w:rsidP="00C52AC4">
            <w:pPr>
              <w:pStyle w:val="Paragraph"/>
              <w:spacing w:before="40" w:after="40"/>
              <w:jc w:val="center"/>
              <w:rPr>
                <w:rFonts w:ascii="Calibri" w:hAnsi="Calibri" w:cs="Calibri"/>
              </w:rPr>
            </w:pPr>
            <w:r w:rsidRPr="00903F01">
              <w:rPr>
                <w:rFonts w:ascii="Calibri" w:hAnsi="Calibri" w:cs="Calibri"/>
              </w:rPr>
              <w:t>0.62 (0.51, 0.76)</w:t>
            </w:r>
          </w:p>
        </w:tc>
        <w:tc>
          <w:tcPr>
            <w:tcW w:w="1701" w:type="dxa"/>
          </w:tcPr>
          <w:p w14:paraId="0B5CBA74" w14:textId="40DEC55E" w:rsidR="000F7128" w:rsidRPr="00903F01" w:rsidRDefault="000F7128" w:rsidP="00C52AC4">
            <w:pPr>
              <w:pStyle w:val="Paragraph"/>
              <w:spacing w:before="40" w:after="40"/>
              <w:jc w:val="center"/>
              <w:rPr>
                <w:rFonts w:ascii="Calibri" w:hAnsi="Calibri" w:cs="Calibri"/>
              </w:rPr>
            </w:pPr>
            <w:r w:rsidRPr="00903F01">
              <w:rPr>
                <w:rFonts w:ascii="Calibri" w:hAnsi="Calibri" w:cs="Calibri"/>
              </w:rPr>
              <w:t>0.66 (0.57, 0.76)</w:t>
            </w:r>
          </w:p>
        </w:tc>
        <w:tc>
          <w:tcPr>
            <w:tcW w:w="1701" w:type="dxa"/>
          </w:tcPr>
          <w:p w14:paraId="7F69A3B7" w14:textId="7007F29D" w:rsidR="000F7128" w:rsidRPr="00903F01" w:rsidRDefault="000F7128" w:rsidP="00C52AC4">
            <w:pPr>
              <w:pStyle w:val="Paragraph"/>
              <w:spacing w:before="40" w:after="40"/>
              <w:jc w:val="center"/>
              <w:rPr>
                <w:rFonts w:ascii="Calibri" w:hAnsi="Calibri" w:cs="Calibri"/>
              </w:rPr>
            </w:pPr>
            <w:r w:rsidRPr="00903F01">
              <w:rPr>
                <w:rFonts w:ascii="Calibri" w:hAnsi="Calibri" w:cs="Calibri"/>
              </w:rPr>
              <w:t>0.98 (0.84, 1.14)</w:t>
            </w:r>
          </w:p>
        </w:tc>
        <w:tc>
          <w:tcPr>
            <w:tcW w:w="1701" w:type="dxa"/>
          </w:tcPr>
          <w:p w14:paraId="12BAB0CC" w14:textId="7BF3537D" w:rsidR="000F7128" w:rsidRPr="00903F01" w:rsidRDefault="000F7128" w:rsidP="00C52AC4">
            <w:pPr>
              <w:pStyle w:val="Paragraph"/>
              <w:spacing w:before="40" w:after="40"/>
              <w:jc w:val="center"/>
              <w:rPr>
                <w:rFonts w:ascii="Calibri" w:hAnsi="Calibri" w:cs="Calibri"/>
              </w:rPr>
            </w:pPr>
            <w:r w:rsidRPr="00903F01">
              <w:rPr>
                <w:rFonts w:ascii="Calibri" w:hAnsi="Calibri" w:cs="Calibri"/>
              </w:rPr>
              <w:t>1.01 (0.86, 1.18)</w:t>
            </w:r>
          </w:p>
        </w:tc>
      </w:tr>
      <w:tr w:rsidR="00FD3C58" w:rsidRPr="00903F01" w14:paraId="018D4CDA" w14:textId="77777777" w:rsidTr="00C8241C">
        <w:trPr>
          <w:trHeight w:val="63"/>
        </w:trPr>
        <w:tc>
          <w:tcPr>
            <w:tcW w:w="9209" w:type="dxa"/>
            <w:gridSpan w:val="5"/>
          </w:tcPr>
          <w:p w14:paraId="6929CEDA" w14:textId="75DDCF30" w:rsidR="008E2EDF" w:rsidRPr="00903F01" w:rsidRDefault="00C1410A" w:rsidP="00C52AC4">
            <w:pPr>
              <w:pStyle w:val="Footnote"/>
              <w:spacing w:before="40" w:after="40"/>
              <w:rPr>
                <w:rFonts w:ascii="Calibri" w:hAnsi="Calibri" w:cs="Calibri"/>
                <w:sz w:val="22"/>
                <w:szCs w:val="22"/>
                <w:lang w:val="en-US"/>
              </w:rPr>
            </w:pPr>
            <w:r w:rsidRPr="00903F01">
              <w:rPr>
                <w:rFonts w:ascii="Calibri" w:hAnsi="Calibri" w:cs="Calibri"/>
                <w:sz w:val="22"/>
                <w:szCs w:val="22"/>
                <w:lang w:val="en-US"/>
              </w:rPr>
              <w:t xml:space="preserve">CI: confidence interval; </w:t>
            </w:r>
            <w:r w:rsidR="008E2EDF" w:rsidRPr="00903F01">
              <w:rPr>
                <w:rFonts w:ascii="Calibri" w:hAnsi="Calibri" w:cs="Calibri"/>
                <w:sz w:val="22"/>
                <w:szCs w:val="22"/>
                <w:lang w:val="en-US"/>
              </w:rPr>
              <w:t xml:space="preserve">DENV: </w:t>
            </w:r>
            <w:r w:rsidR="00E170DD" w:rsidRPr="00903F01">
              <w:rPr>
                <w:rFonts w:ascii="Calibri" w:hAnsi="Calibri" w:cs="Calibri"/>
                <w:sz w:val="22"/>
                <w:szCs w:val="22"/>
                <w:lang w:val="en-US"/>
              </w:rPr>
              <w:t>d</w:t>
            </w:r>
            <w:r w:rsidR="008E2EDF" w:rsidRPr="00903F01">
              <w:rPr>
                <w:rFonts w:ascii="Calibri" w:hAnsi="Calibri" w:cs="Calibri"/>
                <w:sz w:val="22"/>
                <w:szCs w:val="22"/>
                <w:lang w:val="en-US"/>
              </w:rPr>
              <w:t>engue virus; GMT: Geometric Mean Tit</w:t>
            </w:r>
            <w:r w:rsidR="007B6766" w:rsidRPr="00903F01">
              <w:rPr>
                <w:rFonts w:ascii="Calibri" w:hAnsi="Calibri" w:cs="Calibri"/>
                <w:sz w:val="22"/>
                <w:szCs w:val="22"/>
                <w:lang w:val="en-US"/>
              </w:rPr>
              <w:t>re</w:t>
            </w:r>
            <w:r w:rsidR="00CD0175" w:rsidRPr="00903F01">
              <w:rPr>
                <w:rFonts w:ascii="Calibri" w:hAnsi="Calibri" w:cs="Calibri"/>
                <w:sz w:val="22"/>
                <w:szCs w:val="22"/>
                <w:lang w:val="en-US"/>
              </w:rPr>
              <w:t>.</w:t>
            </w:r>
          </w:p>
          <w:p w14:paraId="0E342572" w14:textId="55596620" w:rsidR="009671C2" w:rsidRPr="00903F01" w:rsidRDefault="000F7128" w:rsidP="00C52AC4">
            <w:pPr>
              <w:pStyle w:val="Footnote"/>
              <w:spacing w:before="40" w:after="40"/>
              <w:ind w:left="113" w:hanging="113"/>
              <w:rPr>
                <w:rFonts w:ascii="Calibri" w:hAnsi="Calibri" w:cs="Calibri"/>
                <w:sz w:val="22"/>
                <w:szCs w:val="22"/>
              </w:rPr>
            </w:pPr>
            <w:r w:rsidRPr="00903F01">
              <w:rPr>
                <w:rFonts w:ascii="Calibri" w:hAnsi="Calibri" w:cs="Calibri"/>
                <w:sz w:val="22"/>
                <w:szCs w:val="22"/>
                <w:lang w:val="en-US"/>
              </w:rPr>
              <w:t>*</w:t>
            </w:r>
            <w:r w:rsidR="008E2EDF" w:rsidRPr="00903F01">
              <w:rPr>
                <w:rFonts w:ascii="Calibri" w:hAnsi="Calibri" w:cs="Calibri"/>
                <w:sz w:val="22"/>
                <w:szCs w:val="22"/>
                <w:lang w:val="en-US"/>
              </w:rPr>
              <w:t xml:space="preserve">Non-inferiority: </w:t>
            </w:r>
            <w:r w:rsidR="006856E9" w:rsidRPr="00903F01">
              <w:rPr>
                <w:rFonts w:ascii="Calibri" w:hAnsi="Calibri" w:cs="Calibri"/>
                <w:sz w:val="22"/>
                <w:szCs w:val="22"/>
                <w:lang w:val="en-US"/>
              </w:rPr>
              <w:t>upper bound of the 95% CI of the GMT ratio of GMTs in 4-16 years old and GMTs in 18-60 years old is less than 2.0.</w:t>
            </w:r>
          </w:p>
        </w:tc>
      </w:tr>
    </w:tbl>
    <w:p w14:paraId="07A8C931" w14:textId="77CA9B90" w:rsidR="008C66F6" w:rsidRPr="00903F01" w:rsidRDefault="008C66F6" w:rsidP="00767F12">
      <w:pPr>
        <w:pStyle w:val="Heading4"/>
        <w:keepNext/>
        <w:spacing w:before="240"/>
        <w:rPr>
          <w:rFonts w:ascii="Calibri" w:hAnsi="Calibri" w:cs="Calibri"/>
          <w:sz w:val="22"/>
          <w:szCs w:val="22"/>
        </w:rPr>
      </w:pPr>
      <w:r w:rsidRPr="00903F01">
        <w:rPr>
          <w:rFonts w:ascii="Calibri" w:hAnsi="Calibri" w:cs="Calibri"/>
          <w:sz w:val="22"/>
          <w:szCs w:val="22"/>
        </w:rPr>
        <w:t>Long-term persistence of antibodies</w:t>
      </w:r>
    </w:p>
    <w:p w14:paraId="43B9E76D" w14:textId="548D3E8E" w:rsidR="008B45C4" w:rsidRPr="00903F01" w:rsidRDefault="000E5A4D" w:rsidP="00342DEF">
      <w:pPr>
        <w:spacing w:before="240" w:after="0" w:line="240" w:lineRule="auto"/>
        <w:rPr>
          <w:rFonts w:ascii="Calibri" w:hAnsi="Calibri" w:cs="Calibri"/>
        </w:rPr>
      </w:pPr>
      <w:r w:rsidRPr="00903F01">
        <w:rPr>
          <w:rFonts w:ascii="Calibri" w:hAnsi="Calibri" w:cs="Calibri"/>
        </w:rPr>
        <w:t>The long-term persistence of neutrali</w:t>
      </w:r>
      <w:r w:rsidR="00336D2C" w:rsidRPr="00903F01">
        <w:rPr>
          <w:rFonts w:ascii="Calibri" w:hAnsi="Calibri" w:cs="Calibri"/>
        </w:rPr>
        <w:t>s</w:t>
      </w:r>
      <w:r w:rsidRPr="00903F01">
        <w:rPr>
          <w:rFonts w:ascii="Calibri" w:hAnsi="Calibri" w:cs="Calibri"/>
        </w:rPr>
        <w:t>ing antibodies was shown in study DEN-</w:t>
      </w:r>
      <w:r w:rsidR="003429E1" w:rsidRPr="00903F01">
        <w:rPr>
          <w:rFonts w:ascii="Calibri" w:hAnsi="Calibri" w:cs="Calibri"/>
        </w:rPr>
        <w:t>301</w:t>
      </w:r>
      <w:r w:rsidRPr="00903F01">
        <w:rPr>
          <w:rFonts w:ascii="Calibri" w:hAnsi="Calibri" w:cs="Calibri"/>
        </w:rPr>
        <w:t xml:space="preserve">, with titres remaining well above the pre-vaccination levels for all four serotypes, up to </w:t>
      </w:r>
      <w:r w:rsidR="003429E1" w:rsidRPr="00903F01">
        <w:rPr>
          <w:rFonts w:ascii="Calibri" w:hAnsi="Calibri" w:cs="Calibri"/>
        </w:rPr>
        <w:t xml:space="preserve">51 </w:t>
      </w:r>
      <w:r w:rsidRPr="00903F01">
        <w:rPr>
          <w:rFonts w:ascii="Calibri" w:hAnsi="Calibri" w:cs="Calibri"/>
        </w:rPr>
        <w:t>months after the first dose.</w:t>
      </w:r>
    </w:p>
    <w:p w14:paraId="1938C0EA" w14:textId="79BC41E6" w:rsidR="00AC2205" w:rsidRPr="00903F01" w:rsidRDefault="00AC2205" w:rsidP="00B66B64">
      <w:pPr>
        <w:pStyle w:val="Heading2"/>
        <w:numPr>
          <w:ilvl w:val="1"/>
          <w:numId w:val="38"/>
        </w:numPr>
        <w:spacing w:before="240" w:after="200" w:line="276" w:lineRule="auto"/>
        <w:ind w:left="567" w:hanging="567"/>
        <w:rPr>
          <w:rFonts w:ascii="Calibri" w:hAnsi="Calibri" w:cs="Calibri"/>
          <w:caps/>
          <w:smallCaps w:val="0"/>
          <w:sz w:val="28"/>
          <w:szCs w:val="28"/>
        </w:rPr>
      </w:pPr>
      <w:r w:rsidRPr="00903F01">
        <w:rPr>
          <w:rFonts w:ascii="Calibri" w:hAnsi="Calibri" w:cs="Calibri"/>
          <w:caps/>
          <w:smallCaps w:val="0"/>
          <w:sz w:val="28"/>
          <w:szCs w:val="28"/>
        </w:rPr>
        <w:t xml:space="preserve">PHARMACOKINETIC PROPERTIES </w:t>
      </w:r>
    </w:p>
    <w:p w14:paraId="06F91BE5" w14:textId="195255FC" w:rsidR="0033106E" w:rsidRPr="00903F01" w:rsidRDefault="002F4F7C" w:rsidP="00342DEF">
      <w:pPr>
        <w:spacing w:before="240" w:after="0" w:line="240" w:lineRule="auto"/>
        <w:rPr>
          <w:rFonts w:ascii="Calibri" w:hAnsi="Calibri" w:cs="Calibri"/>
        </w:rPr>
      </w:pPr>
      <w:r w:rsidRPr="00903F01">
        <w:rPr>
          <w:rFonts w:ascii="Calibri" w:hAnsi="Calibri" w:cs="Calibri"/>
        </w:rPr>
        <w:lastRenderedPageBreak/>
        <w:t>No pharmacokinetic studies have been performed with QDENGA.</w:t>
      </w:r>
    </w:p>
    <w:p w14:paraId="5B974F6D" w14:textId="08339175" w:rsidR="00502D3C" w:rsidRPr="00903F01" w:rsidRDefault="00502D3C" w:rsidP="00B66B64">
      <w:pPr>
        <w:pStyle w:val="Heading2"/>
        <w:numPr>
          <w:ilvl w:val="1"/>
          <w:numId w:val="38"/>
        </w:numPr>
        <w:spacing w:before="240" w:after="200" w:line="276" w:lineRule="auto"/>
        <w:ind w:left="578" w:hanging="578"/>
        <w:rPr>
          <w:rFonts w:ascii="Calibri" w:hAnsi="Calibri" w:cs="Calibri"/>
          <w:caps/>
          <w:smallCaps w:val="0"/>
          <w:sz w:val="28"/>
          <w:szCs w:val="28"/>
        </w:rPr>
      </w:pPr>
      <w:bookmarkStart w:id="21" w:name="_Ref167981652"/>
      <w:r w:rsidRPr="00903F01">
        <w:rPr>
          <w:rFonts w:ascii="Calibri" w:hAnsi="Calibri" w:cs="Calibri"/>
          <w:caps/>
          <w:smallCaps w:val="0"/>
          <w:sz w:val="28"/>
          <w:szCs w:val="28"/>
        </w:rPr>
        <w:t>PRECLINICAL SAFETY DATA</w:t>
      </w:r>
      <w:bookmarkEnd w:id="21"/>
      <w:r w:rsidRPr="00903F01">
        <w:rPr>
          <w:rFonts w:ascii="Calibri" w:hAnsi="Calibri" w:cs="Calibri"/>
          <w:caps/>
          <w:smallCaps w:val="0"/>
          <w:sz w:val="28"/>
          <w:szCs w:val="28"/>
        </w:rPr>
        <w:t xml:space="preserve"> </w:t>
      </w:r>
    </w:p>
    <w:p w14:paraId="6DAF17A1" w14:textId="4A62A004" w:rsidR="009952FE" w:rsidRPr="00903F01" w:rsidRDefault="009952FE" w:rsidP="00342DEF">
      <w:pPr>
        <w:pStyle w:val="Heading3"/>
        <w:spacing w:before="240" w:after="120"/>
        <w:rPr>
          <w:rFonts w:ascii="Calibri" w:hAnsi="Calibri" w:cs="Calibri"/>
          <w:i/>
          <w:iCs/>
          <w:sz w:val="22"/>
        </w:rPr>
      </w:pPr>
      <w:r w:rsidRPr="00903F01">
        <w:rPr>
          <w:rFonts w:ascii="Calibri" w:hAnsi="Calibri" w:cs="Calibri"/>
          <w:i/>
          <w:iCs/>
          <w:sz w:val="22"/>
        </w:rPr>
        <w:t xml:space="preserve">Genotoxicity </w:t>
      </w:r>
    </w:p>
    <w:p w14:paraId="5BEBF29F" w14:textId="6891B02E" w:rsidR="00E26024" w:rsidRPr="00903F01" w:rsidRDefault="00017F70" w:rsidP="00342DEF">
      <w:pPr>
        <w:spacing w:before="240" w:after="0" w:line="240" w:lineRule="auto"/>
        <w:rPr>
          <w:rFonts w:ascii="Calibri" w:hAnsi="Calibri" w:cs="Calibri"/>
          <w:bCs/>
        </w:rPr>
      </w:pPr>
      <w:r w:rsidRPr="00903F01">
        <w:rPr>
          <w:rFonts w:ascii="Calibri" w:hAnsi="Calibri" w:cs="Calibri"/>
          <w:bCs/>
        </w:rPr>
        <w:t>QDENGA has not been evaluated for genotoxic potential.</w:t>
      </w:r>
    </w:p>
    <w:p w14:paraId="121A5C82" w14:textId="77777777" w:rsidR="00D45A53" w:rsidRPr="00903F01" w:rsidRDefault="00D45A53" w:rsidP="00342DEF">
      <w:pPr>
        <w:pStyle w:val="Heading3"/>
        <w:spacing w:before="240" w:after="120"/>
        <w:rPr>
          <w:rFonts w:ascii="Calibri" w:hAnsi="Calibri" w:cs="Calibri"/>
          <w:i/>
          <w:iCs/>
          <w:sz w:val="22"/>
        </w:rPr>
      </w:pPr>
      <w:r w:rsidRPr="00903F01">
        <w:rPr>
          <w:rFonts w:ascii="Calibri" w:hAnsi="Calibri" w:cs="Calibri"/>
          <w:i/>
          <w:iCs/>
          <w:sz w:val="22"/>
        </w:rPr>
        <w:t>Carcinogenicity</w:t>
      </w:r>
    </w:p>
    <w:p w14:paraId="41888186" w14:textId="2CDDB830" w:rsidR="00017F70" w:rsidRDefault="00017F70" w:rsidP="00342DEF">
      <w:pPr>
        <w:spacing w:before="240" w:after="0" w:line="240" w:lineRule="auto"/>
        <w:rPr>
          <w:rFonts w:ascii="Calibri" w:hAnsi="Calibri" w:cs="Calibri"/>
          <w:bCs/>
        </w:rPr>
      </w:pPr>
      <w:r w:rsidRPr="00903F01">
        <w:rPr>
          <w:rFonts w:ascii="Calibri" w:hAnsi="Calibri" w:cs="Calibri"/>
          <w:bCs/>
        </w:rPr>
        <w:t>QDENGA has not been evaluated for carcinogenic potential.</w:t>
      </w:r>
    </w:p>
    <w:p w14:paraId="3CFD2DA1" w14:textId="77777777" w:rsidR="00903F01" w:rsidRPr="00903F01" w:rsidRDefault="00903F01" w:rsidP="00342DEF">
      <w:pPr>
        <w:spacing w:before="240" w:after="0" w:line="240" w:lineRule="auto"/>
        <w:rPr>
          <w:rFonts w:ascii="Calibri" w:hAnsi="Calibri" w:cs="Calibri"/>
          <w:bCs/>
        </w:rPr>
      </w:pPr>
    </w:p>
    <w:p w14:paraId="43A4002C" w14:textId="25905ECE" w:rsidR="009E65E9" w:rsidRPr="00903F01" w:rsidRDefault="009E65E9" w:rsidP="00B66B64">
      <w:pPr>
        <w:pStyle w:val="Heading1"/>
        <w:numPr>
          <w:ilvl w:val="0"/>
          <w:numId w:val="1"/>
        </w:numPr>
        <w:spacing w:after="120" w:line="276" w:lineRule="auto"/>
        <w:ind w:left="431" w:hanging="431"/>
        <w:rPr>
          <w:rFonts w:ascii="Calibri" w:hAnsi="Calibri" w:cs="Calibri"/>
          <w:sz w:val="28"/>
        </w:rPr>
      </w:pPr>
      <w:r w:rsidRPr="00903F01">
        <w:rPr>
          <w:rFonts w:ascii="Calibri" w:hAnsi="Calibri" w:cs="Calibri"/>
          <w:sz w:val="28"/>
        </w:rPr>
        <w:t xml:space="preserve">PHARMACEUTICAL PARTICULARS </w:t>
      </w:r>
    </w:p>
    <w:p w14:paraId="0502AF1A" w14:textId="1D9B4BA3" w:rsidR="009E65E9" w:rsidRPr="00903F01" w:rsidRDefault="00B66B64" w:rsidP="00B66B64">
      <w:pPr>
        <w:pStyle w:val="Heading2"/>
        <w:numPr>
          <w:ilvl w:val="1"/>
          <w:numId w:val="39"/>
        </w:numPr>
        <w:spacing w:before="240" w:after="200" w:line="276" w:lineRule="auto"/>
        <w:rPr>
          <w:rFonts w:ascii="Calibri" w:hAnsi="Calibri" w:cs="Calibri"/>
          <w:caps/>
          <w:smallCaps w:val="0"/>
          <w:sz w:val="28"/>
          <w:szCs w:val="28"/>
        </w:rPr>
      </w:pPr>
      <w:bookmarkStart w:id="22" w:name="_Ref167981272"/>
      <w:r w:rsidRPr="00903F01">
        <w:rPr>
          <w:rFonts w:ascii="Calibri" w:hAnsi="Calibri" w:cs="Calibri"/>
          <w:caps/>
          <w:smallCaps w:val="0"/>
          <w:sz w:val="28"/>
          <w:szCs w:val="28"/>
        </w:rPr>
        <w:t xml:space="preserve">  </w:t>
      </w:r>
      <w:r w:rsidR="009E65E9" w:rsidRPr="00903F01">
        <w:rPr>
          <w:rFonts w:ascii="Calibri" w:hAnsi="Calibri" w:cs="Calibri"/>
          <w:caps/>
          <w:smallCaps w:val="0"/>
          <w:sz w:val="28"/>
          <w:szCs w:val="28"/>
        </w:rPr>
        <w:t xml:space="preserve">LIST OF EXCIPIENTS </w:t>
      </w:r>
      <w:bookmarkEnd w:id="22"/>
    </w:p>
    <w:p w14:paraId="2466A094" w14:textId="0EDDCF3B" w:rsidR="005B67C5" w:rsidRPr="009A4063" w:rsidRDefault="00455E90" w:rsidP="00F02E70">
      <w:pPr>
        <w:pStyle w:val="Heading4"/>
        <w:spacing w:before="240"/>
        <w:rPr>
          <w:rFonts w:ascii="Calibri" w:hAnsi="Calibri" w:cs="Calibri"/>
          <w:sz w:val="22"/>
          <w:szCs w:val="22"/>
        </w:rPr>
      </w:pPr>
      <w:r w:rsidRPr="009A4063">
        <w:rPr>
          <w:rFonts w:ascii="Calibri" w:hAnsi="Calibri" w:cs="Calibri"/>
          <w:sz w:val="22"/>
          <w:szCs w:val="22"/>
        </w:rPr>
        <w:t>P</w:t>
      </w:r>
      <w:r w:rsidR="005B67C5" w:rsidRPr="009A4063">
        <w:rPr>
          <w:rFonts w:ascii="Calibri" w:hAnsi="Calibri" w:cs="Calibri"/>
          <w:sz w:val="22"/>
          <w:szCs w:val="22"/>
        </w:rPr>
        <w:t>owder</w:t>
      </w:r>
    </w:p>
    <w:p w14:paraId="6B974354" w14:textId="51019B04" w:rsidR="004562EA" w:rsidRPr="009A4063" w:rsidRDefault="004562EA" w:rsidP="009A4063">
      <w:pPr>
        <w:spacing w:after="0" w:line="240" w:lineRule="auto"/>
        <w:rPr>
          <w:rFonts w:ascii="Calibri" w:hAnsi="Calibri" w:cs="Calibri"/>
          <w:bCs/>
        </w:rPr>
      </w:pPr>
      <w:r w:rsidRPr="009A4063">
        <w:rPr>
          <w:rFonts w:ascii="Calibri" w:hAnsi="Calibri" w:cs="Calibri"/>
          <w:bCs/>
        </w:rPr>
        <w:t xml:space="preserve">Trehalose dihydrate </w:t>
      </w:r>
      <w:r w:rsidR="00325BAC" w:rsidRPr="009A4063">
        <w:rPr>
          <w:rFonts w:ascii="Calibri" w:hAnsi="Calibri" w:cs="Calibri"/>
          <w:bCs/>
        </w:rPr>
        <w:br/>
      </w:r>
      <w:r w:rsidRPr="009A4063">
        <w:rPr>
          <w:rFonts w:ascii="Calibri" w:hAnsi="Calibri" w:cs="Calibri"/>
          <w:bCs/>
        </w:rPr>
        <w:t>Poloxamer</w:t>
      </w:r>
      <w:r w:rsidR="00325BAC" w:rsidRPr="009A4063">
        <w:rPr>
          <w:rFonts w:ascii="Calibri" w:hAnsi="Calibri" w:cs="Calibri"/>
          <w:bCs/>
        </w:rPr>
        <w:br/>
      </w:r>
      <w:r w:rsidR="00F84D7E" w:rsidRPr="009A4063">
        <w:rPr>
          <w:rFonts w:ascii="Calibri" w:hAnsi="Calibri" w:cs="Calibri"/>
          <w:bCs/>
        </w:rPr>
        <w:t>A</w:t>
      </w:r>
      <w:r w:rsidRPr="009A4063">
        <w:rPr>
          <w:rFonts w:ascii="Calibri" w:hAnsi="Calibri" w:cs="Calibri"/>
          <w:bCs/>
        </w:rPr>
        <w:t xml:space="preserve">lbumin </w:t>
      </w:r>
      <w:r w:rsidR="00325BAC" w:rsidRPr="009A4063">
        <w:rPr>
          <w:rFonts w:ascii="Calibri" w:hAnsi="Calibri" w:cs="Calibri"/>
          <w:bCs/>
        </w:rPr>
        <w:br/>
      </w:r>
      <w:r w:rsidR="00751CF6" w:rsidRPr="009A4063">
        <w:rPr>
          <w:rFonts w:ascii="Calibri" w:hAnsi="Calibri" w:cs="Calibri"/>
          <w:bCs/>
        </w:rPr>
        <w:t>M</w:t>
      </w:r>
      <w:r w:rsidR="00EA62CE" w:rsidRPr="009A4063">
        <w:rPr>
          <w:rFonts w:ascii="Calibri" w:hAnsi="Calibri" w:cs="Calibri"/>
          <w:bCs/>
        </w:rPr>
        <w:t>onobasic potassium phosphate</w:t>
      </w:r>
      <w:r w:rsidR="00325BAC" w:rsidRPr="009A4063">
        <w:rPr>
          <w:rFonts w:ascii="Calibri" w:hAnsi="Calibri" w:cs="Calibri"/>
          <w:bCs/>
        </w:rPr>
        <w:br/>
      </w:r>
      <w:r w:rsidR="00590132" w:rsidRPr="009A4063">
        <w:rPr>
          <w:rFonts w:ascii="Calibri" w:hAnsi="Calibri" w:cs="Calibri"/>
          <w:bCs/>
        </w:rPr>
        <w:t xml:space="preserve">Dibasic sodium phosphate </w:t>
      </w:r>
      <w:r w:rsidR="00A345A6">
        <w:rPr>
          <w:rFonts w:ascii="Calibri" w:hAnsi="Calibri" w:cs="Calibri"/>
          <w:bCs/>
        </w:rPr>
        <w:t>dihydrate</w:t>
      </w:r>
      <w:r w:rsidR="00325BAC" w:rsidRPr="009A4063">
        <w:rPr>
          <w:rFonts w:ascii="Calibri" w:hAnsi="Calibri" w:cs="Calibri"/>
          <w:bCs/>
        </w:rPr>
        <w:br/>
      </w:r>
      <w:r w:rsidRPr="009A4063">
        <w:rPr>
          <w:rFonts w:ascii="Calibri" w:hAnsi="Calibri" w:cs="Calibri"/>
          <w:bCs/>
        </w:rPr>
        <w:t>Potassium chloride</w:t>
      </w:r>
      <w:r w:rsidR="00325BAC" w:rsidRPr="009A4063">
        <w:rPr>
          <w:rFonts w:ascii="Calibri" w:hAnsi="Calibri" w:cs="Calibri"/>
          <w:bCs/>
        </w:rPr>
        <w:br/>
      </w:r>
      <w:r w:rsidRPr="009A4063">
        <w:rPr>
          <w:rFonts w:ascii="Calibri" w:hAnsi="Calibri" w:cs="Calibri"/>
          <w:bCs/>
        </w:rPr>
        <w:t>Sodium chloride</w:t>
      </w:r>
    </w:p>
    <w:p w14:paraId="4AD0C0E9" w14:textId="4EA2E150" w:rsidR="00455E90" w:rsidRPr="009A4063" w:rsidRDefault="00585DF2" w:rsidP="00F02E70">
      <w:pPr>
        <w:pStyle w:val="Heading4"/>
        <w:spacing w:before="240"/>
        <w:rPr>
          <w:rFonts w:ascii="Calibri" w:hAnsi="Calibri" w:cs="Calibri"/>
          <w:sz w:val="22"/>
          <w:szCs w:val="22"/>
        </w:rPr>
      </w:pPr>
      <w:r w:rsidRPr="009A4063">
        <w:rPr>
          <w:rFonts w:ascii="Calibri" w:hAnsi="Calibri" w:cs="Calibri"/>
          <w:sz w:val="22"/>
          <w:szCs w:val="22"/>
        </w:rPr>
        <w:t>Solvent</w:t>
      </w:r>
    </w:p>
    <w:p w14:paraId="08CF44AF" w14:textId="5D84ED9E" w:rsidR="00455E90" w:rsidRPr="009A4063" w:rsidRDefault="00455E90" w:rsidP="009A4063">
      <w:pPr>
        <w:spacing w:after="0" w:line="240" w:lineRule="auto"/>
        <w:rPr>
          <w:rFonts w:ascii="Calibri" w:hAnsi="Calibri" w:cs="Calibri"/>
          <w:bCs/>
        </w:rPr>
      </w:pPr>
      <w:r w:rsidRPr="009A4063">
        <w:rPr>
          <w:rFonts w:ascii="Calibri" w:hAnsi="Calibri" w:cs="Calibri"/>
          <w:bCs/>
        </w:rPr>
        <w:t xml:space="preserve">Sodium </w:t>
      </w:r>
      <w:r w:rsidRPr="009A4063">
        <w:rPr>
          <w:rFonts w:ascii="Calibri" w:hAnsi="Calibri" w:cs="Calibri"/>
        </w:rPr>
        <w:t>chloride</w:t>
      </w:r>
      <w:r w:rsidR="00325BAC" w:rsidRPr="009A4063">
        <w:rPr>
          <w:rFonts w:ascii="Calibri" w:hAnsi="Calibri" w:cs="Calibri"/>
          <w:bCs/>
        </w:rPr>
        <w:br/>
      </w:r>
      <w:r w:rsidRPr="009A4063">
        <w:rPr>
          <w:rFonts w:ascii="Calibri" w:hAnsi="Calibri" w:cs="Calibri"/>
          <w:bCs/>
        </w:rPr>
        <w:t xml:space="preserve">Water for injections </w:t>
      </w:r>
    </w:p>
    <w:p w14:paraId="3E4435B5" w14:textId="488D50ED" w:rsidR="009E65E9" w:rsidRPr="00903F01" w:rsidRDefault="00B66B64" w:rsidP="00B66B64">
      <w:pPr>
        <w:pStyle w:val="Heading2"/>
        <w:numPr>
          <w:ilvl w:val="1"/>
          <w:numId w:val="39"/>
        </w:numPr>
        <w:spacing w:before="240" w:after="200" w:line="276" w:lineRule="auto"/>
        <w:rPr>
          <w:rFonts w:ascii="Calibri" w:hAnsi="Calibri" w:cs="Calibri"/>
          <w:caps/>
          <w:smallCaps w:val="0"/>
          <w:sz w:val="28"/>
          <w:szCs w:val="28"/>
        </w:rPr>
      </w:pPr>
      <w:r w:rsidRPr="00903F01">
        <w:rPr>
          <w:rFonts w:ascii="Calibri" w:hAnsi="Calibri" w:cs="Calibri"/>
          <w:caps/>
          <w:smallCaps w:val="0"/>
          <w:sz w:val="28"/>
          <w:szCs w:val="28"/>
        </w:rPr>
        <w:t xml:space="preserve">  </w:t>
      </w:r>
      <w:r w:rsidR="009E65E9" w:rsidRPr="00903F01">
        <w:rPr>
          <w:rFonts w:ascii="Calibri" w:hAnsi="Calibri" w:cs="Calibri"/>
          <w:caps/>
          <w:smallCaps w:val="0"/>
          <w:sz w:val="28"/>
          <w:szCs w:val="28"/>
        </w:rPr>
        <w:t xml:space="preserve">INCOMPATIBILITIES </w:t>
      </w:r>
    </w:p>
    <w:p w14:paraId="24BAB9DC" w14:textId="7CFBB87B" w:rsidR="009E65E9" w:rsidRPr="00903F01" w:rsidRDefault="00B30072" w:rsidP="00325BAC">
      <w:pPr>
        <w:spacing w:before="240" w:after="0" w:line="240" w:lineRule="auto"/>
        <w:rPr>
          <w:rFonts w:ascii="Calibri" w:hAnsi="Calibri" w:cs="Calibri"/>
        </w:rPr>
      </w:pPr>
      <w:r w:rsidRPr="00903F01">
        <w:rPr>
          <w:rFonts w:ascii="Calibri" w:hAnsi="Calibri" w:cs="Calibri"/>
        </w:rPr>
        <w:t xml:space="preserve">In the absence of </w:t>
      </w:r>
      <w:r w:rsidRPr="00903F01">
        <w:rPr>
          <w:rFonts w:ascii="Calibri" w:hAnsi="Calibri" w:cs="Calibri"/>
          <w:bCs/>
        </w:rPr>
        <w:t>compatibility</w:t>
      </w:r>
      <w:r w:rsidRPr="00903F01">
        <w:rPr>
          <w:rFonts w:ascii="Calibri" w:hAnsi="Calibri" w:cs="Calibri"/>
        </w:rPr>
        <w:t xml:space="preserve"> studies, this medicinal product must not be mixed with other vaccine or medicinal products except for the </w:t>
      </w:r>
      <w:r w:rsidR="00585DF2" w:rsidRPr="00903F01">
        <w:rPr>
          <w:rFonts w:ascii="Calibri" w:hAnsi="Calibri" w:cs="Calibri"/>
        </w:rPr>
        <w:t>solvent</w:t>
      </w:r>
      <w:r w:rsidRPr="00903F01">
        <w:rPr>
          <w:rFonts w:ascii="Calibri" w:hAnsi="Calibri" w:cs="Calibri"/>
        </w:rPr>
        <w:t xml:space="preserve"> provided.</w:t>
      </w:r>
    </w:p>
    <w:p w14:paraId="2A78FE39" w14:textId="189E3E24" w:rsidR="00E74924" w:rsidRPr="00903F01" w:rsidRDefault="00B66B64" w:rsidP="00B66B64">
      <w:pPr>
        <w:pStyle w:val="Heading2"/>
        <w:numPr>
          <w:ilvl w:val="1"/>
          <w:numId w:val="39"/>
        </w:numPr>
        <w:spacing w:before="240" w:after="200" w:line="276" w:lineRule="auto"/>
        <w:rPr>
          <w:rFonts w:ascii="Calibri" w:hAnsi="Calibri" w:cs="Calibri"/>
          <w:caps/>
          <w:smallCaps w:val="0"/>
          <w:sz w:val="28"/>
          <w:szCs w:val="28"/>
        </w:rPr>
      </w:pPr>
      <w:r w:rsidRPr="00903F01">
        <w:rPr>
          <w:rFonts w:ascii="Calibri" w:hAnsi="Calibri" w:cs="Calibri"/>
          <w:caps/>
          <w:smallCaps w:val="0"/>
          <w:sz w:val="28"/>
          <w:szCs w:val="28"/>
        </w:rPr>
        <w:t xml:space="preserve">  </w:t>
      </w:r>
      <w:r w:rsidR="00E74924" w:rsidRPr="00903F01">
        <w:rPr>
          <w:rFonts w:ascii="Calibri" w:hAnsi="Calibri" w:cs="Calibri"/>
          <w:caps/>
          <w:smallCaps w:val="0"/>
          <w:sz w:val="28"/>
          <w:szCs w:val="28"/>
        </w:rPr>
        <w:t xml:space="preserve">SHELF LIFE </w:t>
      </w:r>
    </w:p>
    <w:p w14:paraId="236A914A" w14:textId="77777777" w:rsidR="00213E85" w:rsidRPr="00903F01" w:rsidRDefault="00213E85" w:rsidP="00462A14">
      <w:pPr>
        <w:pStyle w:val="Heading4"/>
        <w:keepNext/>
        <w:spacing w:before="240"/>
        <w:rPr>
          <w:rFonts w:ascii="Calibri" w:hAnsi="Calibri" w:cs="Calibri"/>
          <w:b/>
          <w:bCs/>
          <w:noProof/>
          <w:sz w:val="22"/>
          <w:szCs w:val="22"/>
        </w:rPr>
      </w:pPr>
      <w:r w:rsidRPr="00903F01">
        <w:rPr>
          <w:rFonts w:ascii="Calibri" w:hAnsi="Calibri" w:cs="Calibri"/>
          <w:sz w:val="22"/>
          <w:szCs w:val="22"/>
        </w:rPr>
        <w:t>Unopened vial</w:t>
      </w:r>
    </w:p>
    <w:p w14:paraId="4A5479FB" w14:textId="77777777" w:rsidR="00213E85" w:rsidRPr="00903F01" w:rsidRDefault="00213E85" w:rsidP="009A4063">
      <w:pPr>
        <w:spacing w:after="0" w:line="240" w:lineRule="auto"/>
        <w:rPr>
          <w:rFonts w:ascii="Calibri" w:hAnsi="Calibri" w:cs="Calibri"/>
          <w:noProof/>
        </w:rPr>
      </w:pPr>
      <w:r w:rsidRPr="00903F01">
        <w:rPr>
          <w:rFonts w:ascii="Calibri" w:hAnsi="Calibri" w:cs="Calibri"/>
          <w:noProof/>
        </w:rPr>
        <w:t xml:space="preserve">In Australia, information on the shelf-life can be found on the public summary of the </w:t>
      </w:r>
      <w:r w:rsidRPr="00903F01">
        <w:rPr>
          <w:rFonts w:ascii="Calibri" w:hAnsi="Calibri" w:cs="Calibri"/>
        </w:rPr>
        <w:t>Australian</w:t>
      </w:r>
      <w:r w:rsidRPr="00903F01">
        <w:rPr>
          <w:rFonts w:ascii="Calibri" w:hAnsi="Calibri" w:cs="Calibri"/>
          <w:noProof/>
        </w:rPr>
        <w:t xml:space="preserve"> Register of Therapeutic Goods (ARTG).  The expiry date can be found on the packaging.</w:t>
      </w:r>
    </w:p>
    <w:p w14:paraId="7A9D0915" w14:textId="77777777" w:rsidR="00462A14" w:rsidRPr="00903F01" w:rsidRDefault="00462A14" w:rsidP="00462A14">
      <w:pPr>
        <w:pStyle w:val="Heading4"/>
        <w:keepNext/>
        <w:spacing w:before="240"/>
        <w:rPr>
          <w:rFonts w:ascii="Calibri" w:hAnsi="Calibri" w:cs="Calibri"/>
          <w:b/>
          <w:bCs/>
          <w:noProof/>
          <w:sz w:val="22"/>
          <w:szCs w:val="22"/>
        </w:rPr>
      </w:pPr>
      <w:bookmarkStart w:id="23" w:name="_Ref2873143"/>
      <w:r w:rsidRPr="00903F01">
        <w:rPr>
          <w:rFonts w:ascii="Calibri" w:hAnsi="Calibri" w:cs="Calibri"/>
          <w:sz w:val="22"/>
          <w:szCs w:val="22"/>
        </w:rPr>
        <w:t>After reconstitution</w:t>
      </w:r>
      <w:bookmarkEnd w:id="23"/>
    </w:p>
    <w:p w14:paraId="03B0B2A6" w14:textId="6077A37D" w:rsidR="00542C7E" w:rsidRPr="00903F01" w:rsidRDefault="008523E8" w:rsidP="009A4063">
      <w:pPr>
        <w:spacing w:after="0" w:line="240" w:lineRule="auto"/>
        <w:rPr>
          <w:rFonts w:ascii="Calibri" w:hAnsi="Calibri" w:cs="Calibri"/>
          <w:bCs/>
        </w:rPr>
      </w:pPr>
      <w:r w:rsidRPr="00903F01">
        <w:rPr>
          <w:rFonts w:ascii="Calibri" w:hAnsi="Calibri" w:cs="Calibri"/>
          <w:bCs/>
        </w:rPr>
        <w:t xml:space="preserve">After reconstitution with the </w:t>
      </w:r>
      <w:r w:rsidR="00585DF2" w:rsidRPr="00903F01">
        <w:rPr>
          <w:rFonts w:ascii="Calibri" w:hAnsi="Calibri" w:cs="Calibri"/>
        </w:rPr>
        <w:t>solvent</w:t>
      </w:r>
      <w:r w:rsidRPr="00903F01">
        <w:rPr>
          <w:rFonts w:ascii="Calibri" w:hAnsi="Calibri" w:cs="Calibri"/>
          <w:bCs/>
        </w:rPr>
        <w:t xml:space="preserve"> provided, QDENGA should be used immediately.</w:t>
      </w:r>
      <w:r w:rsidR="00325BAC" w:rsidRPr="00903F01">
        <w:rPr>
          <w:rFonts w:ascii="Calibri" w:hAnsi="Calibri" w:cs="Calibri"/>
          <w:bCs/>
        </w:rPr>
        <w:t xml:space="preserve"> </w:t>
      </w:r>
    </w:p>
    <w:p w14:paraId="357AEB94" w14:textId="60038FCE" w:rsidR="008523E8" w:rsidRPr="00903F01" w:rsidRDefault="008523E8" w:rsidP="00325BAC">
      <w:pPr>
        <w:spacing w:before="240" w:after="0" w:line="240" w:lineRule="auto"/>
        <w:rPr>
          <w:rFonts w:ascii="Calibri" w:hAnsi="Calibri" w:cs="Calibri"/>
        </w:rPr>
      </w:pPr>
      <w:r w:rsidRPr="00903F01">
        <w:rPr>
          <w:rFonts w:ascii="Calibri" w:hAnsi="Calibri" w:cs="Calibri"/>
          <w:bCs/>
        </w:rPr>
        <w:t xml:space="preserve">If not used immediately, QDENGA </w:t>
      </w:r>
      <w:r w:rsidRPr="00903F01">
        <w:rPr>
          <w:rFonts w:ascii="Calibri" w:hAnsi="Calibri" w:cs="Calibri"/>
        </w:rPr>
        <w:t>must be used within 2 hours</w:t>
      </w:r>
      <w:r w:rsidR="00961928" w:rsidRPr="00903F01">
        <w:rPr>
          <w:rFonts w:ascii="Calibri" w:hAnsi="Calibri" w:cs="Calibri"/>
        </w:rPr>
        <w:t xml:space="preserve"> from reconstitution</w:t>
      </w:r>
      <w:r w:rsidRPr="00903F01">
        <w:rPr>
          <w:rFonts w:ascii="Calibri" w:hAnsi="Calibri" w:cs="Calibri"/>
        </w:rPr>
        <w:t>.</w:t>
      </w:r>
    </w:p>
    <w:p w14:paraId="0D1E40B5" w14:textId="2248A3DB" w:rsidR="00642B53" w:rsidRPr="00903F01" w:rsidRDefault="00642B53" w:rsidP="00B66B64">
      <w:pPr>
        <w:pStyle w:val="Heading2"/>
        <w:numPr>
          <w:ilvl w:val="1"/>
          <w:numId w:val="39"/>
        </w:numPr>
        <w:spacing w:before="240" w:after="200" w:line="276" w:lineRule="auto"/>
        <w:ind w:left="578" w:hanging="578"/>
        <w:rPr>
          <w:rFonts w:ascii="Calibri" w:hAnsi="Calibri" w:cs="Calibri"/>
          <w:caps/>
          <w:smallCaps w:val="0"/>
          <w:sz w:val="28"/>
          <w:szCs w:val="28"/>
        </w:rPr>
      </w:pPr>
      <w:r w:rsidRPr="00903F01">
        <w:rPr>
          <w:rFonts w:ascii="Calibri" w:hAnsi="Calibri" w:cs="Calibri"/>
          <w:caps/>
          <w:smallCaps w:val="0"/>
          <w:sz w:val="28"/>
          <w:szCs w:val="28"/>
        </w:rPr>
        <w:t xml:space="preserve">SPECIAL PRECAUTIONS FOR STORAGE </w:t>
      </w:r>
    </w:p>
    <w:p w14:paraId="42869FA0" w14:textId="705599F9" w:rsidR="00571904" w:rsidRPr="00903F01" w:rsidRDefault="00571904" w:rsidP="00325BAC">
      <w:pPr>
        <w:spacing w:before="240" w:after="0" w:line="240" w:lineRule="auto"/>
        <w:rPr>
          <w:rFonts w:ascii="Calibri" w:hAnsi="Calibri" w:cs="Calibri"/>
          <w:bCs/>
        </w:rPr>
      </w:pPr>
      <w:r w:rsidRPr="00903F01">
        <w:rPr>
          <w:rFonts w:ascii="Calibri" w:hAnsi="Calibri" w:cs="Calibri"/>
        </w:rPr>
        <w:t>Store in a refrigerator at</w:t>
      </w:r>
      <w:r w:rsidRPr="00903F01">
        <w:rPr>
          <w:rFonts w:ascii="Calibri" w:hAnsi="Calibri" w:cs="Calibri"/>
          <w:bCs/>
        </w:rPr>
        <w:t xml:space="preserve"> 2°C to 8°C. Do not freeze.</w:t>
      </w:r>
      <w:r w:rsidR="00542C7E" w:rsidRPr="00903F01">
        <w:rPr>
          <w:rFonts w:ascii="Calibri" w:hAnsi="Calibri" w:cs="Calibri"/>
          <w:bCs/>
        </w:rPr>
        <w:t xml:space="preserve"> </w:t>
      </w:r>
    </w:p>
    <w:p w14:paraId="1187D36B" w14:textId="77777777" w:rsidR="008523E8" w:rsidRPr="00903F01" w:rsidRDefault="008523E8" w:rsidP="00325BAC">
      <w:pPr>
        <w:spacing w:before="240" w:after="0" w:line="240" w:lineRule="auto"/>
        <w:rPr>
          <w:rFonts w:ascii="Calibri" w:hAnsi="Calibri" w:cs="Calibri"/>
        </w:rPr>
      </w:pPr>
      <w:r w:rsidRPr="00903F01">
        <w:rPr>
          <w:rFonts w:ascii="Calibri" w:hAnsi="Calibri" w:cs="Calibri"/>
          <w:bCs/>
        </w:rPr>
        <w:t>Store in the original packa</w:t>
      </w:r>
      <w:r w:rsidRPr="00903F01">
        <w:rPr>
          <w:rFonts w:ascii="Calibri" w:hAnsi="Calibri" w:cs="Calibri"/>
        </w:rPr>
        <w:t xml:space="preserve">ging. </w:t>
      </w:r>
    </w:p>
    <w:p w14:paraId="4590E78C" w14:textId="40C159EF" w:rsidR="00642B53" w:rsidRPr="00903F01" w:rsidRDefault="00642B53" w:rsidP="00B66B64">
      <w:pPr>
        <w:pStyle w:val="Heading2"/>
        <w:numPr>
          <w:ilvl w:val="1"/>
          <w:numId w:val="39"/>
        </w:numPr>
        <w:spacing w:before="240" w:after="200" w:line="276" w:lineRule="auto"/>
        <w:ind w:left="578" w:hanging="578"/>
        <w:rPr>
          <w:rFonts w:ascii="Calibri" w:hAnsi="Calibri" w:cs="Calibri"/>
          <w:caps/>
          <w:smallCaps w:val="0"/>
          <w:sz w:val="28"/>
          <w:szCs w:val="28"/>
        </w:rPr>
      </w:pPr>
      <w:r w:rsidRPr="00903F01">
        <w:rPr>
          <w:rFonts w:ascii="Calibri" w:hAnsi="Calibri" w:cs="Calibri"/>
          <w:caps/>
          <w:smallCaps w:val="0"/>
          <w:sz w:val="28"/>
          <w:szCs w:val="28"/>
        </w:rPr>
        <w:lastRenderedPageBreak/>
        <w:t xml:space="preserve">NATURE AND CONTENTS OF CONTAINER </w:t>
      </w:r>
    </w:p>
    <w:p w14:paraId="4CEACB1F" w14:textId="1F12505F" w:rsidR="007D2F8E" w:rsidRPr="00903F01" w:rsidRDefault="00E40A02" w:rsidP="00780F01">
      <w:pPr>
        <w:pStyle w:val="Heading3"/>
        <w:spacing w:before="240" w:after="120"/>
        <w:rPr>
          <w:rFonts w:ascii="Calibri" w:hAnsi="Calibri" w:cs="Calibri"/>
          <w:i/>
          <w:iCs/>
          <w:sz w:val="22"/>
        </w:rPr>
      </w:pPr>
      <w:r w:rsidRPr="00903F01">
        <w:rPr>
          <w:rFonts w:ascii="Calibri" w:hAnsi="Calibri" w:cs="Calibri"/>
          <w:i/>
          <w:iCs/>
          <w:sz w:val="22"/>
        </w:rPr>
        <w:t>QDENGA p</w:t>
      </w:r>
      <w:r w:rsidR="007D2F8E" w:rsidRPr="00903F01">
        <w:rPr>
          <w:rFonts w:ascii="Calibri" w:hAnsi="Calibri" w:cs="Calibri"/>
          <w:i/>
          <w:iCs/>
          <w:sz w:val="22"/>
        </w:rPr>
        <w:t>owder</w:t>
      </w:r>
      <w:r w:rsidR="00B65752" w:rsidRPr="00903F01">
        <w:rPr>
          <w:rFonts w:ascii="Calibri" w:hAnsi="Calibri" w:cs="Calibri"/>
          <w:i/>
          <w:iCs/>
          <w:sz w:val="22"/>
        </w:rPr>
        <w:t xml:space="preserve"> in vial and </w:t>
      </w:r>
      <w:r w:rsidR="00585DF2" w:rsidRPr="00903F01">
        <w:rPr>
          <w:rFonts w:ascii="Calibri" w:hAnsi="Calibri" w:cs="Calibri"/>
          <w:i/>
          <w:iCs/>
          <w:sz w:val="22"/>
        </w:rPr>
        <w:t>solvent</w:t>
      </w:r>
      <w:r w:rsidR="00B65752" w:rsidRPr="00903F01">
        <w:rPr>
          <w:rFonts w:ascii="Calibri" w:hAnsi="Calibri" w:cs="Calibri"/>
          <w:i/>
          <w:iCs/>
          <w:sz w:val="22"/>
        </w:rPr>
        <w:t xml:space="preserve"> in pre-filled syringe</w:t>
      </w:r>
      <w:r w:rsidR="00B6281B" w:rsidRPr="00903F01">
        <w:rPr>
          <w:rFonts w:ascii="Calibri" w:hAnsi="Calibri" w:cs="Calibri"/>
          <w:i/>
          <w:iCs/>
          <w:sz w:val="22"/>
        </w:rPr>
        <w:t xml:space="preserve"> (with needles)</w:t>
      </w:r>
      <w:r w:rsidR="00A64CC7" w:rsidRPr="00903F01">
        <w:rPr>
          <w:rFonts w:ascii="Calibri" w:hAnsi="Calibri" w:cs="Calibri"/>
          <w:i/>
          <w:iCs/>
          <w:sz w:val="22"/>
        </w:rPr>
        <w:t xml:space="preserve"> </w:t>
      </w:r>
    </w:p>
    <w:p w14:paraId="4278AF6A" w14:textId="775FC2F2" w:rsidR="00780F01" w:rsidRPr="00903F01" w:rsidRDefault="00780F01" w:rsidP="00780F01">
      <w:pPr>
        <w:spacing w:before="240" w:after="0" w:line="240" w:lineRule="auto"/>
        <w:rPr>
          <w:rFonts w:ascii="Calibri" w:hAnsi="Calibri" w:cs="Calibri"/>
          <w:bCs/>
        </w:rPr>
      </w:pPr>
      <w:r w:rsidRPr="00903F01">
        <w:rPr>
          <w:rFonts w:ascii="Calibri" w:hAnsi="Calibri" w:cs="Calibri"/>
          <w:bCs/>
        </w:rPr>
        <w:t>The powder for injection</w:t>
      </w:r>
      <w:r w:rsidR="0009065B" w:rsidRPr="00903F01">
        <w:rPr>
          <w:rFonts w:ascii="Calibri" w:hAnsi="Calibri" w:cs="Calibri"/>
          <w:bCs/>
        </w:rPr>
        <w:t xml:space="preserve"> (1 dose)</w:t>
      </w:r>
      <w:r w:rsidRPr="00903F01">
        <w:rPr>
          <w:rFonts w:ascii="Calibri" w:hAnsi="Calibri" w:cs="Calibri"/>
          <w:bCs/>
        </w:rPr>
        <w:t xml:space="preserve"> is filled in vial (Type 1 glass) closed with a </w:t>
      </w:r>
      <w:r w:rsidR="00FA4884" w:rsidRPr="00903F01">
        <w:rPr>
          <w:rFonts w:ascii="Calibri" w:hAnsi="Calibri" w:cs="Calibri"/>
          <w:bCs/>
        </w:rPr>
        <w:t xml:space="preserve">rubber </w:t>
      </w:r>
      <w:r w:rsidRPr="00903F01">
        <w:rPr>
          <w:rFonts w:ascii="Calibri" w:hAnsi="Calibri" w:cs="Calibri"/>
          <w:bCs/>
        </w:rPr>
        <w:t xml:space="preserve">stopper and aluminium seal with green flip-off cap. </w:t>
      </w:r>
    </w:p>
    <w:p w14:paraId="6E64FBCF" w14:textId="711B90F8" w:rsidR="001C0D3D" w:rsidRPr="00903F01" w:rsidRDefault="00780F01" w:rsidP="00780F01">
      <w:pPr>
        <w:spacing w:before="240" w:after="0" w:line="240" w:lineRule="auto"/>
        <w:rPr>
          <w:rFonts w:ascii="Calibri" w:hAnsi="Calibri" w:cs="Calibri"/>
          <w:bCs/>
        </w:rPr>
      </w:pPr>
      <w:r w:rsidRPr="00903F01">
        <w:rPr>
          <w:rFonts w:ascii="Calibri" w:hAnsi="Calibri" w:cs="Calibri"/>
          <w:bCs/>
        </w:rPr>
        <w:t>The solvent</w:t>
      </w:r>
      <w:r w:rsidR="0009065B" w:rsidRPr="00903F01">
        <w:rPr>
          <w:rFonts w:ascii="Calibri" w:hAnsi="Calibri" w:cs="Calibri"/>
          <w:bCs/>
        </w:rPr>
        <w:t xml:space="preserve"> (0.5 mL)</w:t>
      </w:r>
      <w:r w:rsidRPr="00903F01">
        <w:rPr>
          <w:rFonts w:ascii="Calibri" w:hAnsi="Calibri" w:cs="Calibri"/>
          <w:bCs/>
        </w:rPr>
        <w:t xml:space="preserve"> is filled in </w:t>
      </w:r>
      <w:r w:rsidR="000707A9" w:rsidRPr="00903F01">
        <w:rPr>
          <w:rFonts w:ascii="Calibri" w:hAnsi="Calibri" w:cs="Calibri"/>
          <w:bCs/>
        </w:rPr>
        <w:t>pre-filled syringe</w:t>
      </w:r>
      <w:r w:rsidR="00502A48" w:rsidRPr="00903F01">
        <w:rPr>
          <w:rFonts w:ascii="Calibri" w:hAnsi="Calibri" w:cs="Calibri"/>
          <w:bCs/>
        </w:rPr>
        <w:t xml:space="preserve"> </w:t>
      </w:r>
      <w:r w:rsidRPr="00903F01">
        <w:rPr>
          <w:rFonts w:ascii="Calibri" w:hAnsi="Calibri" w:cs="Calibri"/>
          <w:bCs/>
        </w:rPr>
        <w:t xml:space="preserve">(Type 1 glass) closed with a </w:t>
      </w:r>
      <w:r w:rsidR="00FA4884" w:rsidRPr="00903F01">
        <w:rPr>
          <w:rFonts w:ascii="Calibri" w:hAnsi="Calibri" w:cs="Calibri"/>
          <w:bCs/>
        </w:rPr>
        <w:t xml:space="preserve">rubber </w:t>
      </w:r>
      <w:r w:rsidR="00502A48" w:rsidRPr="00903F01">
        <w:rPr>
          <w:rFonts w:ascii="Calibri" w:hAnsi="Calibri" w:cs="Calibri"/>
          <w:bCs/>
        </w:rPr>
        <w:t xml:space="preserve">plunger </w:t>
      </w:r>
      <w:r w:rsidRPr="00903F01">
        <w:rPr>
          <w:rFonts w:ascii="Calibri" w:hAnsi="Calibri" w:cs="Calibri"/>
          <w:bCs/>
        </w:rPr>
        <w:t>stopper</w:t>
      </w:r>
      <w:r w:rsidR="0009065B" w:rsidRPr="00903F01">
        <w:rPr>
          <w:rFonts w:ascii="Calibri" w:hAnsi="Calibri" w:cs="Calibri"/>
          <w:bCs/>
        </w:rPr>
        <w:t xml:space="preserve"> </w:t>
      </w:r>
      <w:r w:rsidRPr="00903F01">
        <w:rPr>
          <w:rFonts w:ascii="Calibri" w:hAnsi="Calibri" w:cs="Calibri"/>
          <w:bCs/>
        </w:rPr>
        <w:t>and</w:t>
      </w:r>
      <w:r w:rsidR="00502A48" w:rsidRPr="00903F01">
        <w:rPr>
          <w:rFonts w:ascii="Calibri" w:hAnsi="Calibri" w:cs="Calibri"/>
          <w:bCs/>
        </w:rPr>
        <w:t xml:space="preserve"> a tip cap</w:t>
      </w:r>
      <w:r w:rsidR="001C0D3D" w:rsidRPr="00903F01">
        <w:rPr>
          <w:rFonts w:ascii="Calibri" w:hAnsi="Calibri" w:cs="Calibri"/>
          <w:bCs/>
        </w:rPr>
        <w:t>.</w:t>
      </w:r>
    </w:p>
    <w:p w14:paraId="2AEE4D07" w14:textId="395E4EAE" w:rsidR="00780F01" w:rsidRPr="00903F01" w:rsidRDefault="001C0D3D" w:rsidP="00780F01">
      <w:pPr>
        <w:spacing w:before="240" w:after="0" w:line="240" w:lineRule="auto"/>
        <w:rPr>
          <w:rFonts w:ascii="Calibri" w:hAnsi="Calibri" w:cs="Calibri"/>
          <w:bCs/>
        </w:rPr>
      </w:pPr>
      <w:r w:rsidRPr="00903F01">
        <w:rPr>
          <w:rFonts w:ascii="Calibri" w:hAnsi="Calibri" w:cs="Calibri"/>
          <w:bCs/>
        </w:rPr>
        <w:t>Each dose is provided with 2 separate needles</w:t>
      </w:r>
      <w:r w:rsidR="00A82666">
        <w:rPr>
          <w:rFonts w:ascii="Calibri" w:hAnsi="Calibri" w:cs="Calibri"/>
          <w:bCs/>
        </w:rPr>
        <w:t xml:space="preserve"> (one 23G needle and one 25G needle)</w:t>
      </w:r>
      <w:r w:rsidRPr="00903F01">
        <w:rPr>
          <w:rFonts w:ascii="Calibri" w:hAnsi="Calibri" w:cs="Calibri"/>
          <w:bCs/>
        </w:rPr>
        <w:t>.</w:t>
      </w:r>
    </w:p>
    <w:p w14:paraId="325B0553" w14:textId="14D6DD0A" w:rsidR="00654E5D" w:rsidRPr="00903F01" w:rsidRDefault="00800254" w:rsidP="00325BAC">
      <w:pPr>
        <w:spacing w:before="240" w:after="0" w:line="240" w:lineRule="auto"/>
        <w:rPr>
          <w:rFonts w:ascii="Calibri" w:hAnsi="Calibri" w:cs="Calibri"/>
          <w:bCs/>
        </w:rPr>
      </w:pPr>
      <w:r w:rsidRPr="00903F01">
        <w:rPr>
          <w:rFonts w:ascii="Calibri" w:hAnsi="Calibri" w:cs="Calibri"/>
          <w:bCs/>
        </w:rPr>
        <w:t>Pack size of 1</w:t>
      </w:r>
      <w:r w:rsidR="006F7396" w:rsidRPr="00903F01">
        <w:rPr>
          <w:rFonts w:ascii="Calibri" w:hAnsi="Calibri" w:cs="Calibri"/>
          <w:bCs/>
        </w:rPr>
        <w:t>.</w:t>
      </w:r>
    </w:p>
    <w:p w14:paraId="18833644" w14:textId="747245F5" w:rsidR="00B65752" w:rsidRPr="00903F01" w:rsidRDefault="00B65752" w:rsidP="00780F01">
      <w:pPr>
        <w:pStyle w:val="Heading3"/>
        <w:spacing w:before="240" w:after="120"/>
        <w:rPr>
          <w:rFonts w:ascii="Calibri" w:hAnsi="Calibri" w:cs="Calibri"/>
          <w:i/>
          <w:iCs/>
          <w:sz w:val="22"/>
        </w:rPr>
      </w:pPr>
      <w:r w:rsidRPr="00903F01">
        <w:rPr>
          <w:rFonts w:ascii="Calibri" w:hAnsi="Calibri" w:cs="Calibri"/>
          <w:i/>
          <w:iCs/>
          <w:sz w:val="22"/>
        </w:rPr>
        <w:t xml:space="preserve">QDENGA powder in vial and </w:t>
      </w:r>
      <w:r w:rsidR="00585DF2" w:rsidRPr="00903F01">
        <w:rPr>
          <w:rFonts w:ascii="Calibri" w:hAnsi="Calibri" w:cs="Calibri"/>
          <w:i/>
          <w:iCs/>
          <w:sz w:val="22"/>
        </w:rPr>
        <w:t>solvent</w:t>
      </w:r>
      <w:r w:rsidRPr="00903F01">
        <w:rPr>
          <w:rFonts w:ascii="Calibri" w:hAnsi="Calibri" w:cs="Calibri"/>
          <w:i/>
          <w:iCs/>
          <w:sz w:val="22"/>
        </w:rPr>
        <w:t xml:space="preserve"> in vial</w:t>
      </w:r>
    </w:p>
    <w:p w14:paraId="78F600BD" w14:textId="79563B6F" w:rsidR="000707A9" w:rsidRPr="00903F01" w:rsidRDefault="000707A9" w:rsidP="000707A9">
      <w:pPr>
        <w:spacing w:before="240" w:after="0" w:line="240" w:lineRule="auto"/>
        <w:rPr>
          <w:rFonts w:ascii="Calibri" w:hAnsi="Calibri" w:cs="Calibri"/>
          <w:bCs/>
        </w:rPr>
      </w:pPr>
      <w:r w:rsidRPr="00903F01">
        <w:rPr>
          <w:rFonts w:ascii="Calibri" w:hAnsi="Calibri" w:cs="Calibri"/>
        </w:rPr>
        <w:t>The powder for injection (1 dose) is filled in vial (Type 1 glass) closed with a</w:t>
      </w:r>
      <w:r w:rsidR="00FA4884" w:rsidRPr="00903F01">
        <w:rPr>
          <w:rFonts w:ascii="Calibri" w:hAnsi="Calibri" w:cs="Calibri"/>
        </w:rPr>
        <w:t xml:space="preserve"> rubber</w:t>
      </w:r>
      <w:r w:rsidRPr="00903F01">
        <w:rPr>
          <w:rFonts w:ascii="Calibri" w:hAnsi="Calibri" w:cs="Calibri"/>
        </w:rPr>
        <w:t xml:space="preserve"> stopper and aluminium seal with green flip-off cap. </w:t>
      </w:r>
    </w:p>
    <w:p w14:paraId="10874587" w14:textId="31BCEDE2" w:rsidR="000707A9" w:rsidRPr="00903F01" w:rsidRDefault="000707A9" w:rsidP="000707A9">
      <w:pPr>
        <w:spacing w:before="240" w:after="0" w:line="240" w:lineRule="auto"/>
        <w:rPr>
          <w:rFonts w:ascii="Calibri" w:hAnsi="Calibri" w:cs="Calibri"/>
          <w:bCs/>
        </w:rPr>
      </w:pPr>
      <w:r w:rsidRPr="00903F01">
        <w:rPr>
          <w:rFonts w:ascii="Calibri" w:hAnsi="Calibri" w:cs="Calibri"/>
          <w:bCs/>
        </w:rPr>
        <w:t xml:space="preserve">The solvent (0.5 mL) is filled in vial (Type 1 glass) closed with a </w:t>
      </w:r>
      <w:r w:rsidR="00FA4884" w:rsidRPr="00903F01">
        <w:rPr>
          <w:rFonts w:ascii="Calibri" w:hAnsi="Calibri" w:cs="Calibri"/>
          <w:bCs/>
        </w:rPr>
        <w:t xml:space="preserve">rubber </w:t>
      </w:r>
      <w:r w:rsidRPr="00903F01">
        <w:rPr>
          <w:rFonts w:ascii="Calibri" w:hAnsi="Calibri" w:cs="Calibri"/>
          <w:bCs/>
        </w:rPr>
        <w:t>stopper and aluminium seal with purple flip-off cap.</w:t>
      </w:r>
    </w:p>
    <w:p w14:paraId="072623CE" w14:textId="2DECF7BD" w:rsidR="009F3931" w:rsidRPr="00903F01" w:rsidRDefault="009F3931" w:rsidP="00325BAC">
      <w:pPr>
        <w:spacing w:before="240" w:after="0" w:line="240" w:lineRule="auto"/>
        <w:rPr>
          <w:rFonts w:ascii="Calibri" w:hAnsi="Calibri" w:cs="Calibri"/>
          <w:bCs/>
        </w:rPr>
      </w:pPr>
      <w:r w:rsidRPr="00903F01">
        <w:rPr>
          <w:rFonts w:ascii="Calibri" w:hAnsi="Calibri" w:cs="Calibri"/>
          <w:bCs/>
        </w:rPr>
        <w:t xml:space="preserve">Pack size of 1 or </w:t>
      </w:r>
      <w:r w:rsidR="00BC607C" w:rsidRPr="00903F01">
        <w:rPr>
          <w:rFonts w:ascii="Calibri" w:hAnsi="Calibri" w:cs="Calibri"/>
          <w:bCs/>
        </w:rPr>
        <w:t>10</w:t>
      </w:r>
      <w:r w:rsidRPr="00903F01">
        <w:rPr>
          <w:rFonts w:ascii="Calibri" w:hAnsi="Calibri" w:cs="Calibri"/>
          <w:bCs/>
        </w:rPr>
        <w:t>.</w:t>
      </w:r>
    </w:p>
    <w:p w14:paraId="0081043E" w14:textId="1B9FB31A" w:rsidR="001765D9" w:rsidRPr="00903F01" w:rsidRDefault="001765D9" w:rsidP="00325BAC">
      <w:pPr>
        <w:spacing w:before="240" w:after="0" w:line="240" w:lineRule="auto"/>
        <w:rPr>
          <w:rFonts w:ascii="Calibri" w:hAnsi="Calibri" w:cs="Calibri"/>
          <w:bCs/>
        </w:rPr>
      </w:pPr>
      <w:r w:rsidRPr="00903F01">
        <w:rPr>
          <w:rFonts w:ascii="Calibri" w:hAnsi="Calibri" w:cs="Calibri"/>
          <w:bCs/>
        </w:rPr>
        <w:t>Not all presentations may be marketed.</w:t>
      </w:r>
    </w:p>
    <w:p w14:paraId="571AFA61" w14:textId="54A3F7A5" w:rsidR="003963F8" w:rsidRPr="00903F01" w:rsidRDefault="003963F8" w:rsidP="00B66B64">
      <w:pPr>
        <w:pStyle w:val="Heading2"/>
        <w:numPr>
          <w:ilvl w:val="1"/>
          <w:numId w:val="39"/>
        </w:numPr>
        <w:spacing w:before="240" w:after="200" w:line="276" w:lineRule="auto"/>
        <w:ind w:left="578" w:hanging="578"/>
        <w:rPr>
          <w:rFonts w:ascii="Calibri" w:hAnsi="Calibri" w:cs="Calibri"/>
          <w:caps/>
          <w:smallCaps w:val="0"/>
          <w:sz w:val="28"/>
          <w:szCs w:val="28"/>
        </w:rPr>
      </w:pPr>
      <w:r w:rsidRPr="00903F01">
        <w:rPr>
          <w:rFonts w:ascii="Calibri" w:hAnsi="Calibri" w:cs="Calibri"/>
          <w:caps/>
          <w:smallCaps w:val="0"/>
          <w:sz w:val="28"/>
          <w:szCs w:val="28"/>
        </w:rPr>
        <w:t xml:space="preserve">SPECIAL PRECAUTIONS FOR DISPOSAL </w:t>
      </w:r>
    </w:p>
    <w:p w14:paraId="4690306F" w14:textId="2FE7C4DC" w:rsidR="001C1744" w:rsidRDefault="001C1744" w:rsidP="00325BAC">
      <w:pPr>
        <w:spacing w:before="240" w:after="0" w:line="240" w:lineRule="auto"/>
        <w:rPr>
          <w:rFonts w:ascii="Calibri" w:hAnsi="Calibri" w:cs="Calibri"/>
        </w:rPr>
      </w:pPr>
      <w:r>
        <w:rPr>
          <w:rFonts w:ascii="Calibri" w:hAnsi="Calibri" w:cs="Calibri"/>
        </w:rPr>
        <w:t>QDENGA</w:t>
      </w:r>
      <w:r w:rsidRPr="001C1744">
        <w:rPr>
          <w:rFonts w:ascii="Calibri" w:hAnsi="Calibri" w:cs="Calibri"/>
        </w:rPr>
        <w:t xml:space="preserve"> is for single use in one patient only</w:t>
      </w:r>
      <w:r>
        <w:rPr>
          <w:rFonts w:ascii="Calibri" w:hAnsi="Calibri" w:cs="Calibri"/>
        </w:rPr>
        <w:t>.</w:t>
      </w:r>
      <w:r w:rsidR="00C713B6">
        <w:rPr>
          <w:rFonts w:ascii="Calibri" w:hAnsi="Calibri" w:cs="Calibri"/>
        </w:rPr>
        <w:t xml:space="preserve"> Discard any residue.</w:t>
      </w:r>
    </w:p>
    <w:p w14:paraId="7F005B4B" w14:textId="3898520B" w:rsidR="00C372D3" w:rsidRPr="00903F01" w:rsidRDefault="003D2778" w:rsidP="00325BAC">
      <w:pPr>
        <w:spacing w:before="240" w:after="0" w:line="240" w:lineRule="auto"/>
        <w:rPr>
          <w:rFonts w:ascii="Calibri" w:hAnsi="Calibri" w:cs="Calibri"/>
        </w:rPr>
      </w:pPr>
      <w:r w:rsidRPr="00903F01">
        <w:rPr>
          <w:rFonts w:ascii="Calibri" w:hAnsi="Calibri" w:cs="Calibri"/>
        </w:rPr>
        <w:t xml:space="preserve">In Australia, </w:t>
      </w:r>
      <w:r w:rsidRPr="00903F01">
        <w:rPr>
          <w:rFonts w:ascii="Calibri" w:hAnsi="Calibri" w:cs="Calibri"/>
          <w:bCs/>
        </w:rPr>
        <w:t>any</w:t>
      </w:r>
      <w:r w:rsidRPr="00903F01">
        <w:rPr>
          <w:rFonts w:ascii="Calibri" w:hAnsi="Calibri" w:cs="Calibri"/>
        </w:rPr>
        <w:t xml:space="preserve"> unused medicine or waste material should be disposed of </w:t>
      </w:r>
      <w:r w:rsidR="00E20BD1" w:rsidRPr="00903F01">
        <w:rPr>
          <w:rFonts w:ascii="Calibri" w:hAnsi="Calibri" w:cs="Calibri"/>
        </w:rPr>
        <w:t>i</w:t>
      </w:r>
      <w:r w:rsidR="00E462B4" w:rsidRPr="00903F01">
        <w:rPr>
          <w:rFonts w:ascii="Calibri" w:hAnsi="Calibri" w:cs="Calibri"/>
        </w:rPr>
        <w:t>n accordance with local requirements</w:t>
      </w:r>
      <w:r w:rsidRPr="00903F01">
        <w:rPr>
          <w:rFonts w:ascii="Calibri" w:hAnsi="Calibri" w:cs="Calibri"/>
        </w:rPr>
        <w:t>.</w:t>
      </w:r>
      <w:r w:rsidR="00C372D3" w:rsidRPr="00903F01">
        <w:rPr>
          <w:rFonts w:ascii="Calibri" w:hAnsi="Calibri" w:cs="Calibri"/>
        </w:rPr>
        <w:t xml:space="preserve"> </w:t>
      </w:r>
    </w:p>
    <w:p w14:paraId="68C4884D" w14:textId="31605C45" w:rsidR="00074513" w:rsidRPr="00903F01" w:rsidRDefault="00074513" w:rsidP="00B66B64">
      <w:pPr>
        <w:pStyle w:val="Heading2"/>
        <w:numPr>
          <w:ilvl w:val="1"/>
          <w:numId w:val="39"/>
        </w:numPr>
        <w:spacing w:before="240" w:after="200" w:line="276" w:lineRule="auto"/>
        <w:ind w:left="578" w:hanging="578"/>
        <w:rPr>
          <w:rFonts w:ascii="Calibri" w:hAnsi="Calibri" w:cs="Calibri"/>
          <w:caps/>
          <w:smallCaps w:val="0"/>
          <w:sz w:val="28"/>
          <w:szCs w:val="28"/>
        </w:rPr>
      </w:pPr>
      <w:r w:rsidRPr="00903F01">
        <w:rPr>
          <w:rFonts w:ascii="Calibri" w:hAnsi="Calibri" w:cs="Calibri"/>
          <w:caps/>
          <w:smallCaps w:val="0"/>
          <w:sz w:val="28"/>
          <w:szCs w:val="28"/>
        </w:rPr>
        <w:t xml:space="preserve">PHYSICOCHEMICAL PROPERTIES </w:t>
      </w:r>
    </w:p>
    <w:p w14:paraId="669ED31B" w14:textId="77777777" w:rsidR="00870B01" w:rsidRPr="00903F01" w:rsidRDefault="00870B01" w:rsidP="00325BAC">
      <w:pPr>
        <w:pStyle w:val="Heading3"/>
        <w:spacing w:before="240" w:after="120"/>
        <w:rPr>
          <w:rFonts w:ascii="Calibri" w:hAnsi="Calibri" w:cs="Calibri"/>
          <w:i/>
          <w:iCs/>
          <w:sz w:val="22"/>
        </w:rPr>
      </w:pPr>
      <w:r w:rsidRPr="00903F01">
        <w:rPr>
          <w:rFonts w:ascii="Calibri" w:hAnsi="Calibri" w:cs="Calibri"/>
          <w:i/>
          <w:iCs/>
          <w:sz w:val="22"/>
        </w:rPr>
        <w:t xml:space="preserve">Chemical structure </w:t>
      </w:r>
    </w:p>
    <w:p w14:paraId="33E6EC4C" w14:textId="704E8472" w:rsidR="00C372D3" w:rsidRPr="00903F01" w:rsidRDefault="00B23ACC" w:rsidP="00325BAC">
      <w:pPr>
        <w:spacing w:before="240" w:after="0" w:line="240" w:lineRule="auto"/>
        <w:rPr>
          <w:rFonts w:ascii="Calibri" w:hAnsi="Calibri" w:cs="Calibri"/>
        </w:rPr>
      </w:pPr>
      <w:r w:rsidRPr="00903F01">
        <w:rPr>
          <w:rFonts w:ascii="Calibri" w:hAnsi="Calibri" w:cs="Calibri"/>
        </w:rPr>
        <w:t>N</w:t>
      </w:r>
      <w:r w:rsidR="00873559" w:rsidRPr="00903F01">
        <w:rPr>
          <w:rFonts w:ascii="Calibri" w:hAnsi="Calibri" w:cs="Calibri"/>
        </w:rPr>
        <w:t xml:space="preserve">ot </w:t>
      </w:r>
      <w:r w:rsidR="00224A2D" w:rsidRPr="00903F01">
        <w:rPr>
          <w:rFonts w:ascii="Calibri" w:hAnsi="Calibri" w:cs="Calibri"/>
          <w:bCs/>
        </w:rPr>
        <w:t>applicable</w:t>
      </w:r>
      <w:r w:rsidR="00873559" w:rsidRPr="00903F01">
        <w:rPr>
          <w:rFonts w:ascii="Calibri" w:hAnsi="Calibri" w:cs="Calibri"/>
        </w:rPr>
        <w:t xml:space="preserve"> </w:t>
      </w:r>
    </w:p>
    <w:p w14:paraId="5A2F9D59" w14:textId="77777777" w:rsidR="00344262" w:rsidRPr="00903F01" w:rsidRDefault="00870B01" w:rsidP="00325BAC">
      <w:pPr>
        <w:pStyle w:val="Heading3"/>
        <w:spacing w:before="240" w:after="120"/>
        <w:rPr>
          <w:rFonts w:ascii="Calibri" w:hAnsi="Calibri" w:cs="Calibri"/>
          <w:i/>
          <w:iCs/>
        </w:rPr>
      </w:pPr>
      <w:r w:rsidRPr="00903F01">
        <w:rPr>
          <w:rFonts w:ascii="Calibri" w:hAnsi="Calibri" w:cs="Calibri"/>
          <w:i/>
          <w:iCs/>
        </w:rPr>
        <w:t>CAS number</w:t>
      </w:r>
    </w:p>
    <w:p w14:paraId="71EAC8AB" w14:textId="0F3BFA09" w:rsidR="00870B01" w:rsidRDefault="00B23ACC" w:rsidP="00325BAC">
      <w:pPr>
        <w:spacing w:before="240" w:after="0" w:line="240" w:lineRule="auto"/>
        <w:rPr>
          <w:rFonts w:ascii="Calibri" w:hAnsi="Calibri" w:cs="Calibri"/>
          <w:bCs/>
        </w:rPr>
      </w:pPr>
      <w:r w:rsidRPr="00903F01">
        <w:rPr>
          <w:rFonts w:ascii="Calibri" w:hAnsi="Calibri" w:cs="Calibri"/>
        </w:rPr>
        <w:t>N</w:t>
      </w:r>
      <w:r w:rsidR="00873559" w:rsidRPr="00903F01">
        <w:rPr>
          <w:rFonts w:ascii="Calibri" w:hAnsi="Calibri" w:cs="Calibri"/>
        </w:rPr>
        <w:t xml:space="preserve">ot </w:t>
      </w:r>
      <w:r w:rsidR="00224A2D" w:rsidRPr="00903F01">
        <w:rPr>
          <w:rFonts w:ascii="Calibri" w:hAnsi="Calibri" w:cs="Calibri"/>
          <w:bCs/>
        </w:rPr>
        <w:t>applicable</w:t>
      </w:r>
    </w:p>
    <w:p w14:paraId="6C001047" w14:textId="77777777" w:rsidR="00903F01" w:rsidRPr="00903F01" w:rsidRDefault="00903F01" w:rsidP="00325BAC">
      <w:pPr>
        <w:spacing w:before="240" w:after="0" w:line="240" w:lineRule="auto"/>
        <w:rPr>
          <w:rFonts w:ascii="Calibri" w:hAnsi="Calibri" w:cs="Calibri"/>
        </w:rPr>
      </w:pPr>
    </w:p>
    <w:p w14:paraId="314DFC02" w14:textId="6D568439" w:rsidR="00AF0223" w:rsidRPr="00903F01" w:rsidRDefault="00AF0223" w:rsidP="00B66B64">
      <w:pPr>
        <w:pStyle w:val="Heading1"/>
        <w:numPr>
          <w:ilvl w:val="0"/>
          <w:numId w:val="1"/>
        </w:numPr>
        <w:spacing w:after="120" w:line="276" w:lineRule="auto"/>
        <w:ind w:left="431" w:hanging="431"/>
        <w:rPr>
          <w:rFonts w:ascii="Calibri" w:hAnsi="Calibri" w:cs="Calibri"/>
          <w:sz w:val="28"/>
        </w:rPr>
      </w:pPr>
      <w:r w:rsidRPr="00903F01">
        <w:rPr>
          <w:rFonts w:ascii="Calibri" w:hAnsi="Calibri" w:cs="Calibri"/>
          <w:sz w:val="28"/>
        </w:rPr>
        <w:t xml:space="preserve">MEDICINE SCHEDULE (POISONS STANDARD) </w:t>
      </w:r>
    </w:p>
    <w:p w14:paraId="2B480ABA" w14:textId="47FDFE0A" w:rsidR="00AF2577" w:rsidRDefault="00117B51" w:rsidP="00325BAC">
      <w:pPr>
        <w:spacing w:before="240" w:after="0" w:line="240" w:lineRule="auto"/>
        <w:rPr>
          <w:rFonts w:ascii="Calibri" w:hAnsi="Calibri" w:cs="Calibri"/>
        </w:rPr>
      </w:pPr>
      <w:r w:rsidRPr="00903F01">
        <w:rPr>
          <w:rFonts w:ascii="Calibri" w:hAnsi="Calibri" w:cs="Calibri"/>
        </w:rPr>
        <w:t xml:space="preserve">Schedule 4 – </w:t>
      </w:r>
      <w:r w:rsidR="00AF2577" w:rsidRPr="00903F01">
        <w:rPr>
          <w:rFonts w:ascii="Calibri" w:hAnsi="Calibri" w:cs="Calibri"/>
        </w:rPr>
        <w:t>Prescription Only Medicine</w:t>
      </w:r>
      <w:r w:rsidR="00D77AD4" w:rsidRPr="00903F01">
        <w:rPr>
          <w:rFonts w:ascii="Calibri" w:hAnsi="Calibri" w:cs="Calibri"/>
        </w:rPr>
        <w:t xml:space="preserve"> </w:t>
      </w:r>
    </w:p>
    <w:p w14:paraId="09024E94" w14:textId="77777777" w:rsidR="00F85EA9" w:rsidRPr="00903F01" w:rsidRDefault="00F85EA9" w:rsidP="00325BAC">
      <w:pPr>
        <w:spacing w:before="240" w:after="0" w:line="240" w:lineRule="auto"/>
        <w:rPr>
          <w:rFonts w:ascii="Calibri" w:hAnsi="Calibri" w:cs="Calibri"/>
        </w:rPr>
      </w:pPr>
    </w:p>
    <w:p w14:paraId="22671E50" w14:textId="55BE8666" w:rsidR="00AF0223" w:rsidRPr="00903F01" w:rsidRDefault="00AF0223" w:rsidP="00B66B64">
      <w:pPr>
        <w:pStyle w:val="Heading1"/>
        <w:numPr>
          <w:ilvl w:val="0"/>
          <w:numId w:val="1"/>
        </w:numPr>
        <w:spacing w:after="120" w:line="276" w:lineRule="auto"/>
        <w:ind w:left="431" w:hanging="431"/>
        <w:rPr>
          <w:rFonts w:ascii="Calibri" w:hAnsi="Calibri" w:cs="Calibri"/>
          <w:sz w:val="28"/>
        </w:rPr>
      </w:pPr>
      <w:r w:rsidRPr="00903F01">
        <w:rPr>
          <w:rFonts w:ascii="Calibri" w:hAnsi="Calibri" w:cs="Calibri"/>
          <w:sz w:val="28"/>
        </w:rPr>
        <w:lastRenderedPageBreak/>
        <w:t xml:space="preserve">SPONSOR </w:t>
      </w:r>
    </w:p>
    <w:p w14:paraId="791C49D9" w14:textId="16FEC902" w:rsidR="00654E5D" w:rsidRPr="00903F01" w:rsidRDefault="009D18F2" w:rsidP="00A11B77">
      <w:pPr>
        <w:keepNext/>
        <w:keepLines/>
        <w:spacing w:before="240" w:after="0" w:line="240" w:lineRule="auto"/>
        <w:rPr>
          <w:rFonts w:ascii="Calibri" w:hAnsi="Calibri" w:cs="Calibri"/>
        </w:rPr>
      </w:pPr>
      <w:r w:rsidRPr="00903F01">
        <w:rPr>
          <w:rFonts w:ascii="Calibri" w:hAnsi="Calibri" w:cs="Calibri"/>
        </w:rPr>
        <w:t>Takeda Pharmaceuticals Australia Pty Ltd</w:t>
      </w:r>
    </w:p>
    <w:p w14:paraId="4D4A0071" w14:textId="4772001B" w:rsidR="0025317C" w:rsidRPr="00903F01" w:rsidRDefault="0025317C" w:rsidP="00A13238">
      <w:pPr>
        <w:spacing w:before="120" w:after="0" w:line="240" w:lineRule="auto"/>
        <w:rPr>
          <w:rFonts w:ascii="Calibri" w:hAnsi="Calibri" w:cs="Calibri"/>
        </w:rPr>
      </w:pPr>
      <w:r w:rsidRPr="00903F01">
        <w:rPr>
          <w:rFonts w:ascii="Calibri" w:hAnsi="Calibri" w:cs="Calibri"/>
        </w:rPr>
        <w:t>Level 39</w:t>
      </w:r>
      <w:r w:rsidRPr="00903F01">
        <w:rPr>
          <w:rFonts w:ascii="Calibri" w:hAnsi="Calibri" w:cs="Calibri"/>
        </w:rPr>
        <w:br/>
        <w:t>225 George Street</w:t>
      </w:r>
      <w:r w:rsidRPr="00903F01">
        <w:rPr>
          <w:rFonts w:ascii="Calibri" w:hAnsi="Calibri" w:cs="Calibri"/>
        </w:rPr>
        <w:br/>
        <w:t>Sydney NSW 2000</w:t>
      </w:r>
      <w:r w:rsidRPr="00903F01">
        <w:rPr>
          <w:rFonts w:ascii="Calibri" w:hAnsi="Calibri" w:cs="Calibri"/>
        </w:rPr>
        <w:br/>
        <w:t>Australia</w:t>
      </w:r>
    </w:p>
    <w:p w14:paraId="2AFFDD92" w14:textId="7B7AF65A" w:rsidR="003E0BCE" w:rsidRPr="00903F01" w:rsidRDefault="003E0BCE" w:rsidP="00A13238">
      <w:pPr>
        <w:spacing w:before="120" w:after="0" w:line="240" w:lineRule="auto"/>
        <w:rPr>
          <w:rFonts w:ascii="Calibri" w:hAnsi="Calibri" w:cs="Calibri"/>
        </w:rPr>
      </w:pPr>
      <w:r w:rsidRPr="00903F01">
        <w:rPr>
          <w:rFonts w:ascii="Calibri" w:hAnsi="Calibri" w:cs="Calibri"/>
        </w:rPr>
        <w:t>Telephone: 1800 012 612</w:t>
      </w:r>
    </w:p>
    <w:p w14:paraId="3749E623" w14:textId="6DA493AF" w:rsidR="009D18F2" w:rsidRDefault="00903F01" w:rsidP="00A13238">
      <w:pPr>
        <w:spacing w:before="120" w:after="0" w:line="240" w:lineRule="auto"/>
        <w:rPr>
          <w:rFonts w:ascii="Calibri" w:hAnsi="Calibri" w:cs="Calibri"/>
        </w:rPr>
      </w:pPr>
      <w:hyperlink r:id="rId19" w:history="1">
        <w:r w:rsidRPr="009A67E7">
          <w:rPr>
            <w:rStyle w:val="Hyperlink"/>
            <w:rFonts w:ascii="Calibri" w:hAnsi="Calibri" w:cs="Calibri"/>
          </w:rPr>
          <w:t>www.takeda.com/en-au</w:t>
        </w:r>
      </w:hyperlink>
    </w:p>
    <w:p w14:paraId="726F98EF" w14:textId="77777777" w:rsidR="00903F01" w:rsidRPr="00903F01" w:rsidRDefault="00903F01" w:rsidP="00A13238">
      <w:pPr>
        <w:spacing w:before="120" w:after="0" w:line="240" w:lineRule="auto"/>
        <w:rPr>
          <w:rFonts w:ascii="Calibri" w:hAnsi="Calibri" w:cs="Calibri"/>
        </w:rPr>
      </w:pPr>
    </w:p>
    <w:p w14:paraId="5450C004" w14:textId="16BC5595" w:rsidR="00EB3A9E" w:rsidRPr="00903F01" w:rsidRDefault="00EB3A9E" w:rsidP="00B66B64">
      <w:pPr>
        <w:pStyle w:val="Heading1"/>
        <w:numPr>
          <w:ilvl w:val="0"/>
          <w:numId w:val="1"/>
        </w:numPr>
        <w:spacing w:after="120" w:line="276" w:lineRule="auto"/>
        <w:ind w:left="431" w:hanging="431"/>
        <w:rPr>
          <w:rFonts w:ascii="Calibri" w:hAnsi="Calibri" w:cs="Calibri"/>
          <w:sz w:val="28"/>
        </w:rPr>
      </w:pPr>
      <w:r w:rsidRPr="00903F01">
        <w:rPr>
          <w:rFonts w:ascii="Calibri" w:hAnsi="Calibri" w:cs="Calibri"/>
          <w:sz w:val="28"/>
        </w:rPr>
        <w:t xml:space="preserve">DATE OF FIRST APPROVAL </w:t>
      </w:r>
    </w:p>
    <w:p w14:paraId="38E33EAF" w14:textId="758CD354" w:rsidR="00EB3A9E" w:rsidRDefault="00BD24DE" w:rsidP="00325BAC">
      <w:pPr>
        <w:spacing w:before="240" w:after="0" w:line="240" w:lineRule="auto"/>
        <w:rPr>
          <w:rFonts w:ascii="Calibri" w:hAnsi="Calibri" w:cs="Calibri"/>
        </w:rPr>
      </w:pPr>
      <w:r>
        <w:rPr>
          <w:rFonts w:ascii="Calibri" w:hAnsi="Calibri" w:cs="Calibri"/>
        </w:rPr>
        <w:t>8 April 2026</w:t>
      </w:r>
    </w:p>
    <w:p w14:paraId="54BC7BFE" w14:textId="77777777" w:rsidR="00903F01" w:rsidRPr="00903F01" w:rsidRDefault="00903F01" w:rsidP="00325BAC">
      <w:pPr>
        <w:spacing w:before="240" w:after="0" w:line="240" w:lineRule="auto"/>
        <w:rPr>
          <w:rFonts w:ascii="Calibri" w:hAnsi="Calibri" w:cs="Calibri"/>
        </w:rPr>
      </w:pPr>
    </w:p>
    <w:p w14:paraId="72DA1123" w14:textId="0EECE363" w:rsidR="00BE32D5" w:rsidRPr="00903F01" w:rsidRDefault="00BE32D5" w:rsidP="00B66B64">
      <w:pPr>
        <w:pStyle w:val="Heading1"/>
        <w:numPr>
          <w:ilvl w:val="0"/>
          <w:numId w:val="1"/>
        </w:numPr>
        <w:spacing w:after="120" w:line="276" w:lineRule="auto"/>
        <w:ind w:left="431" w:hanging="431"/>
        <w:rPr>
          <w:rFonts w:ascii="Calibri" w:hAnsi="Calibri" w:cs="Calibri"/>
          <w:sz w:val="28"/>
        </w:rPr>
      </w:pPr>
      <w:r w:rsidRPr="00903F01">
        <w:rPr>
          <w:rFonts w:ascii="Calibri" w:hAnsi="Calibri" w:cs="Calibri"/>
          <w:sz w:val="28"/>
        </w:rPr>
        <w:t xml:space="preserve">DATE OF REVISION </w:t>
      </w:r>
    </w:p>
    <w:p w14:paraId="501C4FB0" w14:textId="74440D3D" w:rsidR="003904EE" w:rsidRPr="00903F01" w:rsidRDefault="003904EE" w:rsidP="00325BAC">
      <w:pPr>
        <w:spacing w:before="240" w:after="0" w:line="240" w:lineRule="auto"/>
        <w:rPr>
          <w:rFonts w:ascii="Calibri" w:hAnsi="Calibri" w:cs="Calibri"/>
        </w:rPr>
      </w:pPr>
      <w:r w:rsidRPr="00903F01">
        <w:rPr>
          <w:rFonts w:ascii="Calibri" w:hAnsi="Calibri" w:cs="Calibri"/>
          <w:sz w:val="24"/>
          <w:szCs w:val="24"/>
        </w:rPr>
        <w:t xml:space="preserve"> </w:t>
      </w:r>
      <w:r w:rsidR="00786B12" w:rsidRPr="00903F01">
        <w:rPr>
          <w:rFonts w:ascii="Calibri" w:hAnsi="Calibri" w:cs="Calibri"/>
        </w:rPr>
        <w:t>N</w:t>
      </w:r>
      <w:r w:rsidR="00590880" w:rsidRPr="00903F01">
        <w:rPr>
          <w:rFonts w:ascii="Calibri" w:hAnsi="Calibri" w:cs="Calibri"/>
        </w:rPr>
        <w:t xml:space="preserve">ot </w:t>
      </w:r>
      <w:r w:rsidR="00D54A92" w:rsidRPr="00903F01">
        <w:rPr>
          <w:rFonts w:ascii="Calibri" w:hAnsi="Calibri" w:cs="Calibri"/>
        </w:rPr>
        <w:t>applicable</w:t>
      </w:r>
    </w:p>
    <w:p w14:paraId="01C1E4EA" w14:textId="189F08B5" w:rsidR="00975AC0" w:rsidRPr="00903F01" w:rsidRDefault="00975AC0" w:rsidP="00654E5D">
      <w:pPr>
        <w:spacing w:before="120" w:after="0" w:line="240" w:lineRule="auto"/>
        <w:rPr>
          <w:rFonts w:ascii="Calibri" w:hAnsi="Calibri" w:cs="Calibri"/>
          <w:b/>
        </w:rPr>
      </w:pPr>
    </w:p>
    <w:p w14:paraId="2854C537" w14:textId="42EFBA11" w:rsidR="00654E5D" w:rsidRPr="00903F01" w:rsidRDefault="00654E5D" w:rsidP="00325BAC">
      <w:pPr>
        <w:pStyle w:val="Heading1"/>
        <w:spacing w:before="360" w:after="120"/>
        <w:rPr>
          <w:rFonts w:ascii="Calibri" w:hAnsi="Calibri" w:cs="Calibri"/>
          <w:b w:val="0"/>
          <w:sz w:val="22"/>
          <w:szCs w:val="22"/>
        </w:rPr>
      </w:pPr>
      <w:r w:rsidRPr="00903F01">
        <w:rPr>
          <w:rFonts w:ascii="Calibri" w:hAnsi="Calibri" w:cs="Calibri"/>
          <w:sz w:val="22"/>
          <w:szCs w:val="22"/>
        </w:rPr>
        <w:t>Summary table of changes</w:t>
      </w: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091"/>
      </w:tblGrid>
      <w:tr w:rsidR="00057095" w:rsidRPr="00903F01" w14:paraId="32882492" w14:textId="77777777" w:rsidTr="00C8241C">
        <w:tc>
          <w:tcPr>
            <w:tcW w:w="2074" w:type="dxa"/>
          </w:tcPr>
          <w:p w14:paraId="49A4C6FC" w14:textId="010B68A8" w:rsidR="00654E5D" w:rsidRPr="00903F01" w:rsidRDefault="009A6AF7" w:rsidP="00325BAC">
            <w:pPr>
              <w:spacing w:before="60" w:after="60"/>
              <w:rPr>
                <w:rFonts w:ascii="Calibri" w:hAnsi="Calibri" w:cs="Calibri"/>
                <w:b/>
              </w:rPr>
            </w:pPr>
            <w:r w:rsidRPr="00903F01">
              <w:rPr>
                <w:rFonts w:ascii="Calibri" w:hAnsi="Calibri" w:cs="Calibri"/>
                <w:b/>
              </w:rPr>
              <w:t>section</w:t>
            </w:r>
            <w:r w:rsidR="00654E5D" w:rsidRPr="00903F01">
              <w:rPr>
                <w:rFonts w:ascii="Calibri" w:hAnsi="Calibri" w:cs="Calibri"/>
                <w:b/>
              </w:rPr>
              <w:t xml:space="preserve"> changed</w:t>
            </w:r>
          </w:p>
        </w:tc>
        <w:tc>
          <w:tcPr>
            <w:tcW w:w="7091" w:type="dxa"/>
          </w:tcPr>
          <w:p w14:paraId="51728C96" w14:textId="77777777" w:rsidR="00654E5D" w:rsidRPr="00903F01" w:rsidRDefault="00654E5D" w:rsidP="00325BAC">
            <w:pPr>
              <w:spacing w:before="60" w:after="60"/>
              <w:rPr>
                <w:rFonts w:ascii="Calibri" w:hAnsi="Calibri" w:cs="Calibri"/>
                <w:b/>
              </w:rPr>
            </w:pPr>
            <w:r w:rsidRPr="00903F01">
              <w:rPr>
                <w:rFonts w:ascii="Calibri" w:hAnsi="Calibri" w:cs="Calibri"/>
                <w:b/>
              </w:rPr>
              <w:t xml:space="preserve">Summary of new information </w:t>
            </w:r>
          </w:p>
        </w:tc>
      </w:tr>
      <w:tr w:rsidR="00057095" w:rsidRPr="00903F01" w14:paraId="79EAFF89" w14:textId="77777777" w:rsidTr="00C8241C">
        <w:tc>
          <w:tcPr>
            <w:tcW w:w="2074" w:type="dxa"/>
          </w:tcPr>
          <w:p w14:paraId="44E95274" w14:textId="5109B62D" w:rsidR="005E25F1" w:rsidRPr="00903F01" w:rsidDel="00E1310E" w:rsidRDefault="003904EE" w:rsidP="00325BAC">
            <w:pPr>
              <w:spacing w:before="60" w:after="60"/>
              <w:rPr>
                <w:rFonts w:ascii="Calibri" w:hAnsi="Calibri" w:cs="Calibri"/>
              </w:rPr>
            </w:pPr>
            <w:r w:rsidRPr="00903F01">
              <w:rPr>
                <w:rFonts w:ascii="Calibri" w:hAnsi="Calibri" w:cs="Calibri"/>
              </w:rPr>
              <w:t>N/A</w:t>
            </w:r>
          </w:p>
        </w:tc>
        <w:tc>
          <w:tcPr>
            <w:tcW w:w="7091" w:type="dxa"/>
          </w:tcPr>
          <w:p w14:paraId="460CF39F" w14:textId="3D1E1AD5" w:rsidR="005E25F1" w:rsidRPr="00903F01" w:rsidDel="00E1310E" w:rsidRDefault="005E25F1" w:rsidP="00325BAC">
            <w:pPr>
              <w:spacing w:before="60" w:after="60"/>
              <w:rPr>
                <w:rFonts w:ascii="Calibri" w:hAnsi="Calibri" w:cs="Calibri"/>
              </w:rPr>
            </w:pPr>
          </w:p>
        </w:tc>
      </w:tr>
    </w:tbl>
    <w:p w14:paraId="498ACA73" w14:textId="77777777" w:rsidR="00654E5D" w:rsidRPr="00903F01" w:rsidRDefault="00654E5D" w:rsidP="00654E5D">
      <w:pPr>
        <w:spacing w:after="0" w:line="240" w:lineRule="auto"/>
        <w:rPr>
          <w:rFonts w:ascii="Calibri" w:hAnsi="Calibri" w:cs="Calibri"/>
        </w:rPr>
      </w:pPr>
    </w:p>
    <w:p w14:paraId="55CA71C8" w14:textId="16DB6129" w:rsidR="0097270A" w:rsidRPr="00903F01" w:rsidRDefault="0097270A" w:rsidP="00325BAC">
      <w:pPr>
        <w:spacing w:before="240" w:after="0" w:line="240" w:lineRule="auto"/>
        <w:rPr>
          <w:rFonts w:ascii="Calibri" w:hAnsi="Calibri" w:cs="Calibri"/>
        </w:rPr>
      </w:pPr>
      <w:bookmarkStart w:id="24" w:name="_Hlk24015417"/>
    </w:p>
    <w:p w14:paraId="7C3FA7CD" w14:textId="44F475D7" w:rsidR="00055BC6" w:rsidRPr="00903F01" w:rsidRDefault="003904EE" w:rsidP="00325BAC">
      <w:pPr>
        <w:spacing w:before="240" w:after="0" w:line="240" w:lineRule="auto"/>
        <w:rPr>
          <w:rFonts w:ascii="Calibri" w:hAnsi="Calibri" w:cs="Calibri"/>
        </w:rPr>
      </w:pPr>
      <w:r w:rsidRPr="00903F01">
        <w:rPr>
          <w:rFonts w:ascii="Calibri" w:hAnsi="Calibri" w:cs="Calibri"/>
        </w:rPr>
        <w:t>QDENGA</w:t>
      </w:r>
      <w:r w:rsidR="0097270A" w:rsidRPr="00903F01">
        <w:rPr>
          <w:rFonts w:ascii="Calibri" w:hAnsi="Calibri" w:cs="Calibri"/>
          <w:vertAlign w:val="superscript"/>
        </w:rPr>
        <w:t>®</w:t>
      </w:r>
      <w:r w:rsidR="0071656F" w:rsidRPr="00903F01">
        <w:rPr>
          <w:rFonts w:ascii="Calibri" w:hAnsi="Calibri" w:cs="Calibri"/>
        </w:rPr>
        <w:t xml:space="preserve"> is a</w:t>
      </w:r>
      <w:r w:rsidR="0073115E" w:rsidRPr="00903F01">
        <w:rPr>
          <w:rFonts w:ascii="Calibri" w:hAnsi="Calibri" w:cs="Calibri"/>
        </w:rPr>
        <w:t xml:space="preserve"> </w:t>
      </w:r>
      <w:r w:rsidR="0071656F" w:rsidRPr="00903F01">
        <w:rPr>
          <w:rFonts w:ascii="Calibri" w:hAnsi="Calibri" w:cs="Calibri"/>
        </w:rPr>
        <w:t>registered trademark of</w:t>
      </w:r>
      <w:r w:rsidR="000740ED" w:rsidRPr="00903F01">
        <w:rPr>
          <w:rFonts w:ascii="Calibri" w:hAnsi="Calibri" w:cs="Calibri"/>
        </w:rPr>
        <w:t xml:space="preserve"> Takeda Vaccines, Inc</w:t>
      </w:r>
      <w:r w:rsidR="0071656F" w:rsidRPr="00903F01">
        <w:rPr>
          <w:rFonts w:ascii="Calibri" w:hAnsi="Calibri" w:cs="Calibri"/>
        </w:rPr>
        <w:t>.</w:t>
      </w:r>
    </w:p>
    <w:p w14:paraId="16816D43" w14:textId="1C868E10" w:rsidR="0071656F" w:rsidRPr="00903F01" w:rsidRDefault="00055BC6" w:rsidP="00B451C4">
      <w:pPr>
        <w:spacing w:before="120" w:after="0" w:line="240" w:lineRule="auto"/>
        <w:rPr>
          <w:rFonts w:ascii="Calibri" w:hAnsi="Calibri" w:cs="Calibri"/>
        </w:rPr>
      </w:pPr>
      <w:r w:rsidRPr="00903F01">
        <w:rPr>
          <w:rFonts w:ascii="Calibri" w:hAnsi="Calibri" w:cs="Calibri"/>
        </w:rPr>
        <w:t>TAKEDA</w:t>
      </w:r>
      <w:r w:rsidRPr="00903F01">
        <w:rPr>
          <w:rFonts w:ascii="Calibri" w:hAnsi="Calibri" w:cs="Calibri"/>
          <w:vertAlign w:val="superscript"/>
        </w:rPr>
        <w:t>®</w:t>
      </w:r>
      <w:r w:rsidRPr="00903F01">
        <w:rPr>
          <w:rFonts w:ascii="Calibri" w:hAnsi="Calibri" w:cs="Calibri"/>
        </w:rPr>
        <w:t xml:space="preserve"> and the TAKEDA Logo</w:t>
      </w:r>
      <w:r w:rsidRPr="00903F01">
        <w:rPr>
          <w:rFonts w:ascii="Calibri" w:hAnsi="Calibri" w:cs="Calibri"/>
          <w:vertAlign w:val="superscript"/>
        </w:rPr>
        <w:t>®</w:t>
      </w:r>
      <w:r w:rsidRPr="00903F01">
        <w:rPr>
          <w:rFonts w:ascii="Calibri" w:hAnsi="Calibri" w:cs="Calibri"/>
        </w:rPr>
        <w:t xml:space="preserve"> are registered trademarks of Takeda Pharmaceutical </w:t>
      </w:r>
      <w:r w:rsidR="00105A3E" w:rsidRPr="00903F01">
        <w:rPr>
          <w:rFonts w:ascii="Calibri" w:hAnsi="Calibri" w:cs="Calibri"/>
        </w:rPr>
        <w:t>Compa</w:t>
      </w:r>
      <w:r w:rsidRPr="00903F01">
        <w:rPr>
          <w:rFonts w:ascii="Calibri" w:hAnsi="Calibri" w:cs="Calibri"/>
        </w:rPr>
        <w:t>ny Limited.</w:t>
      </w:r>
      <w:r w:rsidR="0071656F" w:rsidRPr="00903F01">
        <w:rPr>
          <w:rFonts w:ascii="Calibri" w:hAnsi="Calibri" w:cs="Calibri"/>
        </w:rPr>
        <w:t xml:space="preserve"> </w:t>
      </w:r>
      <w:bookmarkEnd w:id="24"/>
    </w:p>
    <w:sectPr w:rsidR="0071656F" w:rsidRPr="00903F01" w:rsidSect="00D27D10">
      <w:headerReference w:type="even" r:id="rId20"/>
      <w:headerReference w:type="default" r:id="rId21"/>
      <w:footerReference w:type="even" r:id="rId22"/>
      <w:footerReference w:type="default" r:id="rId23"/>
      <w:headerReference w:type="first" r:id="rId24"/>
      <w:footerReference w:type="first" r:id="rId25"/>
      <w:pgSz w:w="11906" w:h="16838" w:code="9"/>
      <w:pgMar w:top="992" w:right="1247" w:bottom="1134" w:left="1332" w:header="28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5C909" w14:textId="77777777" w:rsidR="00793AE4" w:rsidRDefault="00793AE4" w:rsidP="001A3992">
      <w:pPr>
        <w:spacing w:after="0" w:line="240" w:lineRule="auto"/>
      </w:pPr>
      <w:r>
        <w:separator/>
      </w:r>
    </w:p>
  </w:endnote>
  <w:endnote w:type="continuationSeparator" w:id="0">
    <w:p w14:paraId="5F6FBB54" w14:textId="77777777" w:rsidR="00793AE4" w:rsidRDefault="00793AE4" w:rsidP="001A3992">
      <w:pPr>
        <w:spacing w:after="0" w:line="240" w:lineRule="auto"/>
      </w:pPr>
      <w:r>
        <w:continuationSeparator/>
      </w:r>
    </w:p>
  </w:endnote>
  <w:endnote w:type="continuationNotice" w:id="1">
    <w:p w14:paraId="2B567102" w14:textId="77777777" w:rsidR="00793AE4" w:rsidRDefault="00793A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E4FE" w14:textId="6F5ED65E" w:rsidR="00895D57" w:rsidRDefault="00895D57">
    <w:pPr>
      <w:pStyle w:val="Footer"/>
    </w:pPr>
    <w:r>
      <w:rPr>
        <w:noProof/>
      </w:rPr>
      <mc:AlternateContent>
        <mc:Choice Requires="wps">
          <w:drawing>
            <wp:anchor distT="0" distB="0" distL="0" distR="0" simplePos="0" relativeHeight="251662336" behindDoc="0" locked="0" layoutInCell="1" allowOverlap="1" wp14:anchorId="2452C657" wp14:editId="31BCA4F9">
              <wp:simplePos x="635" y="635"/>
              <wp:positionH relativeFrom="page">
                <wp:align>center</wp:align>
              </wp:positionH>
              <wp:positionV relativeFrom="page">
                <wp:align>bottom</wp:align>
              </wp:positionV>
              <wp:extent cx="622300" cy="404495"/>
              <wp:effectExtent l="0" t="0" r="6350" b="0"/>
              <wp:wrapNone/>
              <wp:docPr id="717311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7211B72" w14:textId="6C26902B" w:rsidR="00895D57" w:rsidRPr="00895D57" w:rsidRDefault="00895D57" w:rsidP="00895D57">
                          <w:pPr>
                            <w:spacing w:after="0"/>
                            <w:rPr>
                              <w:rFonts w:ascii="Aptos" w:eastAsia="Aptos" w:hAnsi="Aptos" w:cs="Aptos"/>
                              <w:noProof/>
                              <w:color w:val="FF0000"/>
                              <w:sz w:val="24"/>
                              <w:szCs w:val="24"/>
                            </w:rPr>
                          </w:pPr>
                          <w:r w:rsidRPr="00895D5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52C657" id="_x0000_t202" coordsize="21600,21600" o:spt="202" path="m,l,21600r21600,l21600,xe">
              <v:stroke joinstyle="miter"/>
              <v:path gradientshapeok="t" o:connecttype="rect"/>
            </v:shapetype>
            <v:shape id="Text Box 5" o:spid="_x0000_s1027"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17211B72" w14:textId="6C26902B" w:rsidR="00895D57" w:rsidRPr="00895D57" w:rsidRDefault="00895D57" w:rsidP="00895D57">
                    <w:pPr>
                      <w:spacing w:after="0"/>
                      <w:rPr>
                        <w:rFonts w:ascii="Aptos" w:eastAsia="Aptos" w:hAnsi="Aptos" w:cs="Aptos"/>
                        <w:noProof/>
                        <w:color w:val="FF0000"/>
                        <w:sz w:val="24"/>
                        <w:szCs w:val="24"/>
                      </w:rPr>
                    </w:pPr>
                    <w:r w:rsidRPr="00895D5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785C" w14:textId="1A70F5CC" w:rsidR="00FD11ED" w:rsidRPr="000F282A" w:rsidRDefault="00895D57" w:rsidP="001533B3">
    <w:pPr>
      <w:pStyle w:val="Footer"/>
      <w:pBdr>
        <w:top w:val="single" w:sz="4" w:space="1" w:color="auto"/>
      </w:pBdr>
      <w:tabs>
        <w:tab w:val="clear" w:pos="4513"/>
        <w:tab w:val="clear" w:pos="9026"/>
        <w:tab w:val="right" w:pos="9070"/>
      </w:tabs>
      <w:rPr>
        <w:rFonts w:ascii="Times New Roman" w:hAnsi="Times New Roman" w:cs="Times New Roman"/>
        <w:sz w:val="20"/>
        <w:szCs w:val="20"/>
      </w:rPr>
    </w:pPr>
    <w:r>
      <w:rPr>
        <w:rFonts w:asciiTheme="minorHAnsi" w:hAnsiTheme="minorHAnsi" w:cstheme="minorHAnsi"/>
        <w:noProof/>
        <w:sz w:val="20"/>
        <w:szCs w:val="20"/>
      </w:rPr>
      <mc:AlternateContent>
        <mc:Choice Requires="wps">
          <w:drawing>
            <wp:anchor distT="0" distB="0" distL="0" distR="0" simplePos="0" relativeHeight="251663360" behindDoc="0" locked="0" layoutInCell="1" allowOverlap="1" wp14:anchorId="7A9246F5" wp14:editId="7B10432F">
              <wp:simplePos x="845820" y="10066020"/>
              <wp:positionH relativeFrom="page">
                <wp:align>center</wp:align>
              </wp:positionH>
              <wp:positionV relativeFrom="page">
                <wp:align>bottom</wp:align>
              </wp:positionV>
              <wp:extent cx="622300" cy="404495"/>
              <wp:effectExtent l="0" t="0" r="6350" b="0"/>
              <wp:wrapNone/>
              <wp:docPr id="9691641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8503D6A" w14:textId="4950E7E5" w:rsidR="00895D57" w:rsidRPr="00895D57" w:rsidRDefault="00895D57" w:rsidP="00895D57">
                          <w:pPr>
                            <w:spacing w:after="0"/>
                            <w:rPr>
                              <w:rFonts w:ascii="Aptos" w:eastAsia="Aptos" w:hAnsi="Aptos" w:cs="Aptos"/>
                              <w:noProof/>
                              <w:color w:val="FF0000"/>
                              <w:sz w:val="24"/>
                              <w:szCs w:val="24"/>
                            </w:rPr>
                          </w:pPr>
                          <w:r w:rsidRPr="00895D5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9246F5" id="_x0000_t202" coordsize="21600,21600" o:spt="202" path="m,l,21600r21600,l21600,xe">
              <v:stroke joinstyle="miter"/>
              <v:path gradientshapeok="t" o:connecttype="rect"/>
            </v:shapetype>
            <v:shape id="Text Box 6" o:spid="_x0000_s1028"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48503D6A" w14:textId="4950E7E5" w:rsidR="00895D57" w:rsidRPr="00895D57" w:rsidRDefault="00895D57" w:rsidP="00895D57">
                    <w:pPr>
                      <w:spacing w:after="0"/>
                      <w:rPr>
                        <w:rFonts w:ascii="Aptos" w:eastAsia="Aptos" w:hAnsi="Aptos" w:cs="Aptos"/>
                        <w:noProof/>
                        <w:color w:val="FF0000"/>
                        <w:sz w:val="24"/>
                        <w:szCs w:val="24"/>
                      </w:rPr>
                    </w:pPr>
                    <w:r w:rsidRPr="00895D57">
                      <w:rPr>
                        <w:rFonts w:ascii="Aptos" w:eastAsia="Aptos" w:hAnsi="Aptos" w:cs="Aptos"/>
                        <w:noProof/>
                        <w:color w:val="FF0000"/>
                        <w:sz w:val="24"/>
                        <w:szCs w:val="24"/>
                      </w:rPr>
                      <w:t>OFFICIAL</w:t>
                    </w:r>
                  </w:p>
                </w:txbxContent>
              </v:textbox>
              <w10:wrap anchorx="page" anchory="page"/>
            </v:shape>
          </w:pict>
        </mc:Fallback>
      </mc:AlternateContent>
    </w:r>
    <w:r w:rsidR="00E57B6F" w:rsidRPr="009A4063">
      <w:rPr>
        <w:rFonts w:asciiTheme="minorHAnsi" w:hAnsiTheme="minorHAnsi" w:cstheme="minorHAnsi"/>
        <w:sz w:val="20"/>
        <w:szCs w:val="20"/>
      </w:rPr>
      <w:t>QDENGA</w:t>
    </w:r>
    <w:r w:rsidR="00FD11ED" w:rsidRPr="009A4063">
      <w:rPr>
        <w:rFonts w:asciiTheme="minorHAnsi" w:hAnsiTheme="minorHAnsi" w:cstheme="minorHAnsi"/>
        <w:sz w:val="20"/>
        <w:szCs w:val="20"/>
      </w:rPr>
      <w:t xml:space="preserve"> PI V</w:t>
    </w:r>
    <w:r w:rsidR="00803D0E">
      <w:rPr>
        <w:rFonts w:asciiTheme="minorHAnsi" w:hAnsiTheme="minorHAnsi" w:cstheme="minorHAnsi"/>
        <w:sz w:val="20"/>
        <w:szCs w:val="20"/>
      </w:rPr>
      <w:t xml:space="preserve">1.0 </w:t>
    </w:r>
    <w:r w:rsidR="00FD11ED" w:rsidRPr="009A4063">
      <w:rPr>
        <w:rFonts w:asciiTheme="minorHAnsi" w:hAnsiTheme="minorHAnsi" w:cstheme="minorHAnsi"/>
        <w:sz w:val="20"/>
        <w:szCs w:val="20"/>
      </w:rPr>
      <w:t>(</w:t>
    </w:r>
    <w:r w:rsidR="00FD11ED" w:rsidRPr="009A4063">
      <w:rPr>
        <w:rStyle w:val="PageNumber"/>
        <w:rFonts w:asciiTheme="minorHAnsi" w:hAnsiTheme="minorHAnsi" w:cstheme="minorHAnsi"/>
        <w:sz w:val="20"/>
        <w:szCs w:val="20"/>
      </w:rPr>
      <w:t xml:space="preserve">CCDS </w:t>
    </w:r>
    <w:r w:rsidR="00F85EA9" w:rsidRPr="009A4063">
      <w:rPr>
        <w:rStyle w:val="PageNumber"/>
        <w:rFonts w:asciiTheme="minorHAnsi" w:hAnsiTheme="minorHAnsi" w:cstheme="minorHAnsi"/>
        <w:sz w:val="20"/>
        <w:szCs w:val="20"/>
      </w:rPr>
      <w:t>V</w:t>
    </w:r>
    <w:r w:rsidR="00C479AE">
      <w:rPr>
        <w:rStyle w:val="PageNumber"/>
        <w:rFonts w:asciiTheme="minorHAnsi" w:hAnsiTheme="minorHAnsi" w:cstheme="minorHAnsi"/>
        <w:sz w:val="20"/>
        <w:szCs w:val="20"/>
      </w:rPr>
      <w:t>8</w:t>
    </w:r>
    <w:r w:rsidR="00FD11ED" w:rsidRPr="009A4063">
      <w:rPr>
        <w:rStyle w:val="PageNumber"/>
        <w:rFonts w:asciiTheme="minorHAnsi" w:hAnsiTheme="minorHAnsi" w:cstheme="minorHAnsi"/>
        <w:sz w:val="20"/>
        <w:szCs w:val="20"/>
      </w:rPr>
      <w:t>)</w:t>
    </w:r>
    <w:r w:rsidR="00C57943" w:rsidRPr="00747A6F">
      <w:rPr>
        <w:rStyle w:val="PageNumber"/>
        <w:rFonts w:ascii="Times New Roman" w:hAnsi="Times New Roman" w:cs="Times New Roman"/>
        <w:sz w:val="20"/>
        <w:szCs w:val="20"/>
      </w:rPr>
      <w:t xml:space="preserve"> </w:t>
    </w:r>
    <w:r w:rsidR="00FD11ED">
      <w:rPr>
        <w:rFonts w:ascii="Times New Roman" w:hAnsi="Times New Roman" w:cs="Times New Roman"/>
        <w:sz w:val="20"/>
        <w:szCs w:val="20"/>
      </w:rPr>
      <w:tab/>
      <w:t xml:space="preserve">                                   </w:t>
    </w:r>
    <w:r w:rsidR="00FD11ED" w:rsidRPr="000F282A">
      <w:rPr>
        <w:rFonts w:ascii="Times New Roman" w:hAnsi="Times New Roman" w:cs="Times New Roman"/>
        <w:color w:val="2B579A"/>
        <w:sz w:val="20"/>
        <w:szCs w:val="20"/>
        <w:shd w:val="clear" w:color="auto" w:fill="E6E6E6"/>
      </w:rPr>
      <w:fldChar w:fldCharType="begin"/>
    </w:r>
    <w:r w:rsidR="00FD11ED" w:rsidRPr="009A0327">
      <w:rPr>
        <w:rFonts w:ascii="Times New Roman" w:hAnsi="Times New Roman" w:cs="Times New Roman"/>
        <w:sz w:val="20"/>
        <w:szCs w:val="20"/>
      </w:rPr>
      <w:instrText xml:space="preserve"> PAGE </w:instrText>
    </w:r>
    <w:r w:rsidR="00FD11ED" w:rsidRPr="000F282A">
      <w:rPr>
        <w:rFonts w:ascii="Times New Roman" w:hAnsi="Times New Roman" w:cs="Times New Roman"/>
        <w:color w:val="2B579A"/>
        <w:sz w:val="20"/>
        <w:szCs w:val="20"/>
        <w:shd w:val="clear" w:color="auto" w:fill="E6E6E6"/>
      </w:rPr>
      <w:fldChar w:fldCharType="separate"/>
    </w:r>
    <w:r w:rsidR="00FD11ED" w:rsidRPr="009A0327">
      <w:rPr>
        <w:rFonts w:ascii="Times New Roman" w:hAnsi="Times New Roman" w:cs="Times New Roman"/>
        <w:noProof/>
        <w:sz w:val="20"/>
        <w:szCs w:val="20"/>
      </w:rPr>
      <w:t>14</w:t>
    </w:r>
    <w:r w:rsidR="00FD11ED" w:rsidRPr="000F282A">
      <w:rPr>
        <w:rFonts w:ascii="Times New Roman" w:hAnsi="Times New Roman" w:cs="Times New Roman"/>
        <w:color w:val="2B579A"/>
        <w:sz w:val="20"/>
        <w:szCs w:val="20"/>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4C62" w14:textId="2D819099" w:rsidR="00895D57" w:rsidRDefault="00895D57">
    <w:pPr>
      <w:pStyle w:val="Footer"/>
    </w:pPr>
    <w:r>
      <w:rPr>
        <w:noProof/>
      </w:rPr>
      <mc:AlternateContent>
        <mc:Choice Requires="wps">
          <w:drawing>
            <wp:anchor distT="0" distB="0" distL="0" distR="0" simplePos="0" relativeHeight="251661312" behindDoc="0" locked="0" layoutInCell="1" allowOverlap="1" wp14:anchorId="5E94FD0B" wp14:editId="31922240">
              <wp:simplePos x="635" y="635"/>
              <wp:positionH relativeFrom="page">
                <wp:align>center</wp:align>
              </wp:positionH>
              <wp:positionV relativeFrom="page">
                <wp:align>bottom</wp:align>
              </wp:positionV>
              <wp:extent cx="622300" cy="404495"/>
              <wp:effectExtent l="0" t="0" r="6350" b="0"/>
              <wp:wrapNone/>
              <wp:docPr id="17837603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E78C955" w14:textId="7AD0BFFB" w:rsidR="00895D57" w:rsidRPr="00895D57" w:rsidRDefault="00895D57" w:rsidP="00895D57">
                          <w:pPr>
                            <w:spacing w:after="0"/>
                            <w:rPr>
                              <w:rFonts w:ascii="Aptos" w:eastAsia="Aptos" w:hAnsi="Aptos" w:cs="Aptos"/>
                              <w:noProof/>
                              <w:color w:val="FF0000"/>
                              <w:sz w:val="24"/>
                              <w:szCs w:val="24"/>
                            </w:rPr>
                          </w:pPr>
                          <w:r w:rsidRPr="00895D5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94FD0B" id="_x0000_t202" coordsize="21600,21600" o:spt="202" path="m,l,21600r21600,l21600,xe">
              <v:stroke joinstyle="miter"/>
              <v:path gradientshapeok="t" o:connecttype="rect"/>
            </v:shapetype>
            <v:shape id="Text Box 4" o:spid="_x0000_s1030"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2b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GaNXZsNAgAAHAQA&#10;AA4AAAAAAAAAAAAAAAAALgIAAGRycy9lMm9Eb2MueG1sUEsBAi0AFAAGAAgAAAAhAFanuMraAAAA&#10;AwEAAA8AAAAAAAAAAAAAAAAAZwQAAGRycy9kb3ducmV2LnhtbFBLBQYAAAAABAAEAPMAAABuBQAA&#10;AAA=&#10;" filled="f" stroked="f">
              <v:textbox style="mso-fit-shape-to-text:t" inset="0,0,0,15pt">
                <w:txbxContent>
                  <w:p w14:paraId="7E78C955" w14:textId="7AD0BFFB" w:rsidR="00895D57" w:rsidRPr="00895D57" w:rsidRDefault="00895D57" w:rsidP="00895D57">
                    <w:pPr>
                      <w:spacing w:after="0"/>
                      <w:rPr>
                        <w:rFonts w:ascii="Aptos" w:eastAsia="Aptos" w:hAnsi="Aptos" w:cs="Aptos"/>
                        <w:noProof/>
                        <w:color w:val="FF0000"/>
                        <w:sz w:val="24"/>
                        <w:szCs w:val="24"/>
                      </w:rPr>
                    </w:pPr>
                    <w:r w:rsidRPr="00895D57">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0F767" w14:textId="77777777" w:rsidR="00793AE4" w:rsidRDefault="00793AE4" w:rsidP="001A3992">
      <w:pPr>
        <w:spacing w:after="0" w:line="240" w:lineRule="auto"/>
      </w:pPr>
      <w:r>
        <w:separator/>
      </w:r>
    </w:p>
  </w:footnote>
  <w:footnote w:type="continuationSeparator" w:id="0">
    <w:p w14:paraId="261AC541" w14:textId="77777777" w:rsidR="00793AE4" w:rsidRDefault="00793AE4" w:rsidP="001A3992">
      <w:pPr>
        <w:spacing w:after="0" w:line="240" w:lineRule="auto"/>
      </w:pPr>
      <w:r>
        <w:continuationSeparator/>
      </w:r>
    </w:p>
  </w:footnote>
  <w:footnote w:type="continuationNotice" w:id="1">
    <w:p w14:paraId="757DA3F5" w14:textId="77777777" w:rsidR="00793AE4" w:rsidRDefault="00793A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E523" w14:textId="3A357657" w:rsidR="00895D57" w:rsidRDefault="00895D57">
    <w:pPr>
      <w:pStyle w:val="Header"/>
    </w:pPr>
    <w:r>
      <w:rPr>
        <w:noProof/>
      </w:rPr>
      <mc:AlternateContent>
        <mc:Choice Requires="wps">
          <w:drawing>
            <wp:anchor distT="0" distB="0" distL="0" distR="0" simplePos="0" relativeHeight="251659264" behindDoc="0" locked="0" layoutInCell="1" allowOverlap="1" wp14:anchorId="3009ADE4" wp14:editId="359919FE">
              <wp:simplePos x="635" y="635"/>
              <wp:positionH relativeFrom="page">
                <wp:align>center</wp:align>
              </wp:positionH>
              <wp:positionV relativeFrom="page">
                <wp:align>top</wp:align>
              </wp:positionV>
              <wp:extent cx="622300" cy="404495"/>
              <wp:effectExtent l="0" t="0" r="6350" b="14605"/>
              <wp:wrapNone/>
              <wp:docPr id="9539237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1A74DE7" w14:textId="1A648776" w:rsidR="00895D57" w:rsidRPr="00895D57" w:rsidRDefault="00895D57" w:rsidP="00895D57">
                          <w:pPr>
                            <w:spacing w:after="0"/>
                            <w:rPr>
                              <w:rFonts w:ascii="Aptos" w:eastAsia="Aptos" w:hAnsi="Aptos" w:cs="Aptos"/>
                              <w:noProof/>
                              <w:color w:val="FF0000"/>
                              <w:sz w:val="24"/>
                              <w:szCs w:val="24"/>
                            </w:rPr>
                          </w:pPr>
                          <w:r w:rsidRPr="00895D5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09ADE4"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51A74DE7" w14:textId="1A648776" w:rsidR="00895D57" w:rsidRPr="00895D57" w:rsidRDefault="00895D57" w:rsidP="00895D57">
                    <w:pPr>
                      <w:spacing w:after="0"/>
                      <w:rPr>
                        <w:rFonts w:ascii="Aptos" w:eastAsia="Aptos" w:hAnsi="Aptos" w:cs="Aptos"/>
                        <w:noProof/>
                        <w:color w:val="FF0000"/>
                        <w:sz w:val="24"/>
                        <w:szCs w:val="24"/>
                      </w:rPr>
                    </w:pPr>
                    <w:r w:rsidRPr="00895D5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shd w:val="clear" w:color="auto" w:fill="E4F2E0"/>
      <w:tblLook w:val="04A0" w:firstRow="1" w:lastRow="0" w:firstColumn="1" w:lastColumn="0" w:noHBand="0" w:noVBand="1"/>
    </w:tblPr>
    <w:tblGrid>
      <w:gridCol w:w="9327"/>
    </w:tblGrid>
    <w:tr w:rsidR="00CA6994" w:rsidRPr="00CA6994" w14:paraId="6F8742FE" w14:textId="77777777" w:rsidTr="00CA6994">
      <w:trPr>
        <w:trHeight w:val="846"/>
      </w:trPr>
      <w:tc>
        <w:tcPr>
          <w:tcW w:w="9606" w:type="dxa"/>
          <w:shd w:val="clear" w:color="auto" w:fill="E4F2E0"/>
        </w:tcPr>
        <w:p w14:paraId="1CCC9545" w14:textId="77777777" w:rsidR="00CA6994" w:rsidRPr="00CA6994" w:rsidRDefault="00CA6994" w:rsidP="00CA6994">
          <w:pPr>
            <w:pStyle w:val="Footer"/>
            <w:rPr>
              <w:b/>
              <w:sz w:val="16"/>
              <w:szCs w:val="16"/>
            </w:rPr>
          </w:pPr>
          <w:bookmarkStart w:id="25" w:name="_Hlk109054010"/>
          <w:r w:rsidRPr="00CA6994">
            <w:rPr>
              <w:b/>
              <w:bCs/>
              <w:sz w:val="16"/>
              <w:szCs w:val="16"/>
            </w:rPr>
            <w:t xml:space="preserve">AusPAR - Qdenga - dengue tetravalent vaccine (live, attenuated)- Takeda Pharmaceuticals Australia Pty Ltd - PM-2025-00874-1-2 Date of Finalisation: 2 June 2026. </w:t>
          </w:r>
          <w:r w:rsidRPr="00CA6994">
            <w:rPr>
              <w:b/>
              <w:sz w:val="16"/>
              <w:szCs w:val="16"/>
            </w:rPr>
            <w:t>This is the Product Information that was approved with the submission described in this AusPAR. It may have been superseded. For the most recent PI, please refer to the TGA website at &lt;</w:t>
          </w:r>
          <w:r w:rsidRPr="00CA6994">
            <w:rPr>
              <w:sz w:val="16"/>
              <w:szCs w:val="16"/>
            </w:rPr>
            <w:t xml:space="preserve"> </w:t>
          </w:r>
          <w:hyperlink r:id="rId1" w:history="1">
            <w:r w:rsidRPr="00CA6994">
              <w:rPr>
                <w:rStyle w:val="Hyperlink"/>
                <w:sz w:val="16"/>
                <w:szCs w:val="16"/>
              </w:rPr>
              <w:t>https://www.tga.gov.au/products/australian-register-therapeutic-goods-artg/product-information-pi</w:t>
            </w:r>
          </w:hyperlink>
          <w:r w:rsidRPr="00CA6994">
            <w:rPr>
              <w:b/>
              <w:sz w:val="16"/>
              <w:szCs w:val="16"/>
              <w:u w:val="single"/>
            </w:rPr>
            <w:t>&gt;</w:t>
          </w:r>
        </w:p>
      </w:tc>
    </w:tr>
    <w:bookmarkEnd w:id="25"/>
  </w:tbl>
  <w:p w14:paraId="6D6137C0" w14:textId="071A535A" w:rsidR="00FD11ED" w:rsidRPr="00D71C59" w:rsidRDefault="00FD11ED">
    <w:pPr>
      <w:pStyle w:val="Header"/>
      <w:rPr>
        <w:sz w:val="16"/>
        <w:szCs w:val="16"/>
        <w:lang w:val="en-US"/>
      </w:rPr>
    </w:pPr>
  </w:p>
  <w:p w14:paraId="45A4B9FC" w14:textId="77777777" w:rsidR="00FD11ED" w:rsidRPr="00D71C59" w:rsidRDefault="00FD11ED">
    <w:pPr>
      <w:pStyle w:val="Header"/>
      <w:rPr>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64FD" w14:textId="422C7E33" w:rsidR="00FD11ED" w:rsidRDefault="00895D57">
    <w:pPr>
      <w:pStyle w:val="Header"/>
      <w:rPr>
        <w:lang w:val="en-US"/>
      </w:rPr>
    </w:pPr>
    <w:r>
      <w:rPr>
        <w:noProof/>
        <w:lang w:val="en-US"/>
      </w:rPr>
      <mc:AlternateContent>
        <mc:Choice Requires="wps">
          <w:drawing>
            <wp:anchor distT="0" distB="0" distL="0" distR="0" simplePos="0" relativeHeight="251658240" behindDoc="0" locked="0" layoutInCell="1" allowOverlap="1" wp14:anchorId="3FF24232" wp14:editId="66E57A49">
              <wp:simplePos x="635" y="635"/>
              <wp:positionH relativeFrom="page">
                <wp:align>center</wp:align>
              </wp:positionH>
              <wp:positionV relativeFrom="page">
                <wp:align>top</wp:align>
              </wp:positionV>
              <wp:extent cx="622300" cy="404495"/>
              <wp:effectExtent l="0" t="0" r="6350" b="14605"/>
              <wp:wrapNone/>
              <wp:docPr id="15847745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D26EB8E" w14:textId="19278BBE" w:rsidR="00895D57" w:rsidRPr="00895D57" w:rsidRDefault="00895D57" w:rsidP="00895D57">
                          <w:pPr>
                            <w:spacing w:after="0"/>
                            <w:rPr>
                              <w:rFonts w:ascii="Aptos" w:eastAsia="Aptos" w:hAnsi="Aptos" w:cs="Aptos"/>
                              <w:noProof/>
                              <w:color w:val="FF0000"/>
                              <w:sz w:val="24"/>
                              <w:szCs w:val="24"/>
                            </w:rPr>
                          </w:pPr>
                          <w:r w:rsidRPr="00895D5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F24232" id="_x0000_t202" coordsize="21600,21600" o:spt="202" path="m,l,21600r21600,l21600,xe">
              <v:stroke joinstyle="miter"/>
              <v:path gradientshapeok="t" o:connecttype="rect"/>
            </v:shapetype>
            <v:shape id="Text Box 1" o:spid="_x0000_s1029"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GfDQIAABwEAAAOAAAAZHJzL2Uyb0RvYy54bWysU8Fu2zAMvQ/YPwi6L3bStF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JJzpvZ7CqniKTQPJ/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3YRnw0CAAAcBAAA&#10;DgAAAAAAAAAAAAAAAAAuAgAAZHJzL2Uyb0RvYy54bWxQSwECLQAUAAYACAAAACEAtVRkddkAAAAD&#10;AQAADwAAAAAAAAAAAAAAAABnBAAAZHJzL2Rvd25yZXYueG1sUEsFBgAAAAAEAAQA8wAAAG0FAAAA&#10;AA==&#10;" filled="f" stroked="f">
              <v:textbox style="mso-fit-shape-to-text:t" inset="0,15pt,0,0">
                <w:txbxContent>
                  <w:p w14:paraId="3D26EB8E" w14:textId="19278BBE" w:rsidR="00895D57" w:rsidRPr="00895D57" w:rsidRDefault="00895D57" w:rsidP="00895D57">
                    <w:pPr>
                      <w:spacing w:after="0"/>
                      <w:rPr>
                        <w:rFonts w:ascii="Aptos" w:eastAsia="Aptos" w:hAnsi="Aptos" w:cs="Aptos"/>
                        <w:noProof/>
                        <w:color w:val="FF0000"/>
                        <w:sz w:val="24"/>
                        <w:szCs w:val="24"/>
                      </w:rPr>
                    </w:pPr>
                    <w:r w:rsidRPr="00895D57">
                      <w:rPr>
                        <w:rFonts w:ascii="Aptos" w:eastAsia="Aptos" w:hAnsi="Aptos" w:cs="Aptos"/>
                        <w:noProof/>
                        <w:color w:val="FF0000"/>
                        <w:sz w:val="24"/>
                        <w:szCs w:val="24"/>
                      </w:rPr>
                      <w:t>OFFICIAL</w:t>
                    </w:r>
                  </w:p>
                </w:txbxContent>
              </v:textbox>
              <w10:wrap anchorx="page" anchory="page"/>
            </v:shape>
          </w:pict>
        </mc:Fallback>
      </mc:AlternateContent>
    </w:r>
  </w:p>
  <w:p w14:paraId="2E892756" w14:textId="77777777" w:rsidR="00FD11ED" w:rsidRPr="00EF0E0C" w:rsidRDefault="00FD11E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D7D"/>
    <w:multiLevelType w:val="multilevel"/>
    <w:tmpl w:val="32900748"/>
    <w:lvl w:ilvl="0">
      <w:start w:val="5"/>
      <w:numFmt w:val="decimal"/>
      <w:lvlText w:val="%1"/>
      <w:lvlJc w:val="left"/>
      <w:pPr>
        <w:ind w:left="375" w:hanging="375"/>
      </w:pPr>
      <w:rPr>
        <w:rFonts w:hint="default"/>
      </w:rPr>
    </w:lvl>
    <w:lvl w:ilvl="1">
      <w:start w:val="1"/>
      <w:numFmt w:val="decimal"/>
      <w:lvlText w:val="%1.%2"/>
      <w:lvlJc w:val="left"/>
      <w:pPr>
        <w:ind w:left="953" w:hanging="375"/>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784" w:hanging="2160"/>
      </w:pPr>
      <w:rPr>
        <w:rFonts w:hint="default"/>
      </w:rPr>
    </w:lvl>
  </w:abstractNum>
  <w:abstractNum w:abstractNumId="1" w15:restartNumberingAfterBreak="0">
    <w:nsid w:val="09E84AB7"/>
    <w:multiLevelType w:val="singleLevel"/>
    <w:tmpl w:val="5E3ED3CC"/>
    <w:name w:val="BXTFL"/>
    <w:lvl w:ilvl="0">
      <w:start w:val="1"/>
      <w:numFmt w:val="lowerLetter"/>
      <w:pStyle w:val="TableFootnoteLetter"/>
      <w:lvlText w:val="%1"/>
      <w:lvlJc w:val="left"/>
      <w:pPr>
        <w:tabs>
          <w:tab w:val="num" w:pos="115"/>
        </w:tabs>
        <w:ind w:left="115" w:hanging="115"/>
      </w:pPr>
      <w:rPr>
        <w:rFonts w:ascii="Times New Roman" w:hAnsi="Times New Roman" w:cs="Times New Roman"/>
        <w:sz w:val="20"/>
        <w:vertAlign w:val="superscript"/>
      </w:rPr>
    </w:lvl>
  </w:abstractNum>
  <w:abstractNum w:abstractNumId="2" w15:restartNumberingAfterBreak="0">
    <w:nsid w:val="16853375"/>
    <w:multiLevelType w:val="hybridMultilevel"/>
    <w:tmpl w:val="ADE83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AC43F5"/>
    <w:multiLevelType w:val="hybridMultilevel"/>
    <w:tmpl w:val="0CA45D74"/>
    <w:lvl w:ilvl="0" w:tplc="DA941008">
      <w:start w:val="1"/>
      <w:numFmt w:val="decimal"/>
      <w:pStyle w:val="Appendix"/>
      <w:lvlText w:val="APPENDIX %1"/>
      <w:lvlJc w:val="left"/>
      <w:pPr>
        <w:tabs>
          <w:tab w:val="num" w:pos="1701"/>
        </w:tabs>
        <w:ind w:left="1701" w:hanging="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7226D6"/>
    <w:multiLevelType w:val="hybridMultilevel"/>
    <w:tmpl w:val="297619E6"/>
    <w:name w:val="BXH2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87D07"/>
    <w:multiLevelType w:val="hybridMultilevel"/>
    <w:tmpl w:val="B2C6DDBE"/>
    <w:lvl w:ilvl="0" w:tplc="8638808C">
      <w:start w:val="1"/>
      <w:numFmt w:val="bullet"/>
      <w:lvlText w:val=""/>
      <w:lvlJc w:val="left"/>
      <w:pPr>
        <w:ind w:left="1080" w:hanging="360"/>
      </w:pPr>
      <w:rPr>
        <w:rFonts w:ascii="Symbol" w:hAnsi="Symbol"/>
      </w:rPr>
    </w:lvl>
    <w:lvl w:ilvl="1" w:tplc="0352B4A2">
      <w:start w:val="1"/>
      <w:numFmt w:val="bullet"/>
      <w:lvlText w:val=""/>
      <w:lvlJc w:val="left"/>
      <w:pPr>
        <w:ind w:left="1080" w:hanging="360"/>
      </w:pPr>
      <w:rPr>
        <w:rFonts w:ascii="Symbol" w:hAnsi="Symbol"/>
      </w:rPr>
    </w:lvl>
    <w:lvl w:ilvl="2" w:tplc="37588BAA">
      <w:start w:val="1"/>
      <w:numFmt w:val="bullet"/>
      <w:lvlText w:val=""/>
      <w:lvlJc w:val="left"/>
      <w:pPr>
        <w:ind w:left="1080" w:hanging="360"/>
      </w:pPr>
      <w:rPr>
        <w:rFonts w:ascii="Symbol" w:hAnsi="Symbol"/>
      </w:rPr>
    </w:lvl>
    <w:lvl w:ilvl="3" w:tplc="7CF8C0E6">
      <w:start w:val="1"/>
      <w:numFmt w:val="bullet"/>
      <w:lvlText w:val=""/>
      <w:lvlJc w:val="left"/>
      <w:pPr>
        <w:ind w:left="1080" w:hanging="360"/>
      </w:pPr>
      <w:rPr>
        <w:rFonts w:ascii="Symbol" w:hAnsi="Symbol"/>
      </w:rPr>
    </w:lvl>
    <w:lvl w:ilvl="4" w:tplc="F08A8B52">
      <w:start w:val="1"/>
      <w:numFmt w:val="bullet"/>
      <w:lvlText w:val=""/>
      <w:lvlJc w:val="left"/>
      <w:pPr>
        <w:ind w:left="1080" w:hanging="360"/>
      </w:pPr>
      <w:rPr>
        <w:rFonts w:ascii="Symbol" w:hAnsi="Symbol"/>
      </w:rPr>
    </w:lvl>
    <w:lvl w:ilvl="5" w:tplc="2BB8BED8">
      <w:start w:val="1"/>
      <w:numFmt w:val="bullet"/>
      <w:lvlText w:val=""/>
      <w:lvlJc w:val="left"/>
      <w:pPr>
        <w:ind w:left="1080" w:hanging="360"/>
      </w:pPr>
      <w:rPr>
        <w:rFonts w:ascii="Symbol" w:hAnsi="Symbol"/>
      </w:rPr>
    </w:lvl>
    <w:lvl w:ilvl="6" w:tplc="DF5EBE0C">
      <w:start w:val="1"/>
      <w:numFmt w:val="bullet"/>
      <w:lvlText w:val=""/>
      <w:lvlJc w:val="left"/>
      <w:pPr>
        <w:ind w:left="1080" w:hanging="360"/>
      </w:pPr>
      <w:rPr>
        <w:rFonts w:ascii="Symbol" w:hAnsi="Symbol"/>
      </w:rPr>
    </w:lvl>
    <w:lvl w:ilvl="7" w:tplc="426EDB7C">
      <w:start w:val="1"/>
      <w:numFmt w:val="bullet"/>
      <w:lvlText w:val=""/>
      <w:lvlJc w:val="left"/>
      <w:pPr>
        <w:ind w:left="1080" w:hanging="360"/>
      </w:pPr>
      <w:rPr>
        <w:rFonts w:ascii="Symbol" w:hAnsi="Symbol"/>
      </w:rPr>
    </w:lvl>
    <w:lvl w:ilvl="8" w:tplc="B332039E">
      <w:start w:val="1"/>
      <w:numFmt w:val="bullet"/>
      <w:lvlText w:val=""/>
      <w:lvlJc w:val="left"/>
      <w:pPr>
        <w:ind w:left="1080" w:hanging="360"/>
      </w:pPr>
      <w:rPr>
        <w:rFonts w:ascii="Symbol" w:hAnsi="Symbol"/>
      </w:rPr>
    </w:lvl>
  </w:abstractNum>
  <w:abstractNum w:abstractNumId="6" w15:restartNumberingAfterBreak="0">
    <w:nsid w:val="2C6971FF"/>
    <w:multiLevelType w:val="hybridMultilevel"/>
    <w:tmpl w:val="05D07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3584D"/>
    <w:multiLevelType w:val="hybridMultilevel"/>
    <w:tmpl w:val="BAC6D540"/>
    <w:lvl w:ilvl="0" w:tplc="BA6E8B18">
      <w:start w:val="1"/>
      <w:numFmt w:val="bullet"/>
      <w:lvlText w:val=""/>
      <w:lvlJc w:val="left"/>
      <w:pPr>
        <w:ind w:left="1080" w:hanging="360"/>
      </w:pPr>
      <w:rPr>
        <w:rFonts w:ascii="Symbol" w:hAnsi="Symbol"/>
      </w:rPr>
    </w:lvl>
    <w:lvl w:ilvl="1" w:tplc="B114D918">
      <w:start w:val="1"/>
      <w:numFmt w:val="bullet"/>
      <w:lvlText w:val=""/>
      <w:lvlJc w:val="left"/>
      <w:pPr>
        <w:ind w:left="1080" w:hanging="360"/>
      </w:pPr>
      <w:rPr>
        <w:rFonts w:ascii="Symbol" w:hAnsi="Symbol"/>
      </w:rPr>
    </w:lvl>
    <w:lvl w:ilvl="2" w:tplc="F1C84888">
      <w:start w:val="1"/>
      <w:numFmt w:val="bullet"/>
      <w:lvlText w:val=""/>
      <w:lvlJc w:val="left"/>
      <w:pPr>
        <w:ind w:left="1080" w:hanging="360"/>
      </w:pPr>
      <w:rPr>
        <w:rFonts w:ascii="Symbol" w:hAnsi="Symbol"/>
      </w:rPr>
    </w:lvl>
    <w:lvl w:ilvl="3" w:tplc="EE96B416">
      <w:start w:val="1"/>
      <w:numFmt w:val="bullet"/>
      <w:lvlText w:val=""/>
      <w:lvlJc w:val="left"/>
      <w:pPr>
        <w:ind w:left="1080" w:hanging="360"/>
      </w:pPr>
      <w:rPr>
        <w:rFonts w:ascii="Symbol" w:hAnsi="Symbol"/>
      </w:rPr>
    </w:lvl>
    <w:lvl w:ilvl="4" w:tplc="391C39A4">
      <w:start w:val="1"/>
      <w:numFmt w:val="bullet"/>
      <w:lvlText w:val=""/>
      <w:lvlJc w:val="left"/>
      <w:pPr>
        <w:ind w:left="1080" w:hanging="360"/>
      </w:pPr>
      <w:rPr>
        <w:rFonts w:ascii="Symbol" w:hAnsi="Symbol"/>
      </w:rPr>
    </w:lvl>
    <w:lvl w:ilvl="5" w:tplc="A8C06018">
      <w:start w:val="1"/>
      <w:numFmt w:val="bullet"/>
      <w:lvlText w:val=""/>
      <w:lvlJc w:val="left"/>
      <w:pPr>
        <w:ind w:left="1080" w:hanging="360"/>
      </w:pPr>
      <w:rPr>
        <w:rFonts w:ascii="Symbol" w:hAnsi="Symbol"/>
      </w:rPr>
    </w:lvl>
    <w:lvl w:ilvl="6" w:tplc="EC6A5CD0">
      <w:start w:val="1"/>
      <w:numFmt w:val="bullet"/>
      <w:lvlText w:val=""/>
      <w:lvlJc w:val="left"/>
      <w:pPr>
        <w:ind w:left="1080" w:hanging="360"/>
      </w:pPr>
      <w:rPr>
        <w:rFonts w:ascii="Symbol" w:hAnsi="Symbol"/>
      </w:rPr>
    </w:lvl>
    <w:lvl w:ilvl="7" w:tplc="31888A0E">
      <w:start w:val="1"/>
      <w:numFmt w:val="bullet"/>
      <w:lvlText w:val=""/>
      <w:lvlJc w:val="left"/>
      <w:pPr>
        <w:ind w:left="1080" w:hanging="360"/>
      </w:pPr>
      <w:rPr>
        <w:rFonts w:ascii="Symbol" w:hAnsi="Symbol"/>
      </w:rPr>
    </w:lvl>
    <w:lvl w:ilvl="8" w:tplc="DA48B7C0">
      <w:start w:val="1"/>
      <w:numFmt w:val="bullet"/>
      <w:lvlText w:val=""/>
      <w:lvlJc w:val="left"/>
      <w:pPr>
        <w:ind w:left="1080" w:hanging="360"/>
      </w:pPr>
      <w:rPr>
        <w:rFonts w:ascii="Symbol" w:hAnsi="Symbol"/>
      </w:rPr>
    </w:lvl>
  </w:abstractNum>
  <w:abstractNum w:abstractNumId="8" w15:restartNumberingAfterBreak="0">
    <w:nsid w:val="3CB9404D"/>
    <w:multiLevelType w:val="hybridMultilevel"/>
    <w:tmpl w:val="F7C85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B24075"/>
    <w:multiLevelType w:val="hybridMultilevel"/>
    <w:tmpl w:val="251C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5F235A"/>
    <w:multiLevelType w:val="hybridMultilevel"/>
    <w:tmpl w:val="C12E7786"/>
    <w:lvl w:ilvl="0" w:tplc="BC185FCE">
      <w:start w:val="1"/>
      <w:numFmt w:val="bullet"/>
      <w:lvlText w:val=""/>
      <w:lvlJc w:val="left"/>
      <w:pPr>
        <w:ind w:left="1080" w:hanging="360"/>
      </w:pPr>
      <w:rPr>
        <w:rFonts w:ascii="Symbol" w:hAnsi="Symbol"/>
      </w:rPr>
    </w:lvl>
    <w:lvl w:ilvl="1" w:tplc="C3669718">
      <w:start w:val="1"/>
      <w:numFmt w:val="bullet"/>
      <w:lvlText w:val=""/>
      <w:lvlJc w:val="left"/>
      <w:pPr>
        <w:ind w:left="1080" w:hanging="360"/>
      </w:pPr>
      <w:rPr>
        <w:rFonts w:ascii="Symbol" w:hAnsi="Symbol"/>
      </w:rPr>
    </w:lvl>
    <w:lvl w:ilvl="2" w:tplc="E8580CAE">
      <w:start w:val="1"/>
      <w:numFmt w:val="bullet"/>
      <w:lvlText w:val=""/>
      <w:lvlJc w:val="left"/>
      <w:pPr>
        <w:ind w:left="1080" w:hanging="360"/>
      </w:pPr>
      <w:rPr>
        <w:rFonts w:ascii="Symbol" w:hAnsi="Symbol"/>
      </w:rPr>
    </w:lvl>
    <w:lvl w:ilvl="3" w:tplc="C94AB1EA">
      <w:start w:val="1"/>
      <w:numFmt w:val="bullet"/>
      <w:lvlText w:val=""/>
      <w:lvlJc w:val="left"/>
      <w:pPr>
        <w:ind w:left="1080" w:hanging="360"/>
      </w:pPr>
      <w:rPr>
        <w:rFonts w:ascii="Symbol" w:hAnsi="Symbol"/>
      </w:rPr>
    </w:lvl>
    <w:lvl w:ilvl="4" w:tplc="E08ACC2A">
      <w:start w:val="1"/>
      <w:numFmt w:val="bullet"/>
      <w:lvlText w:val=""/>
      <w:lvlJc w:val="left"/>
      <w:pPr>
        <w:ind w:left="1080" w:hanging="360"/>
      </w:pPr>
      <w:rPr>
        <w:rFonts w:ascii="Symbol" w:hAnsi="Symbol"/>
      </w:rPr>
    </w:lvl>
    <w:lvl w:ilvl="5" w:tplc="1B641946">
      <w:start w:val="1"/>
      <w:numFmt w:val="bullet"/>
      <w:lvlText w:val=""/>
      <w:lvlJc w:val="left"/>
      <w:pPr>
        <w:ind w:left="1080" w:hanging="360"/>
      </w:pPr>
      <w:rPr>
        <w:rFonts w:ascii="Symbol" w:hAnsi="Symbol"/>
      </w:rPr>
    </w:lvl>
    <w:lvl w:ilvl="6" w:tplc="E1143B16">
      <w:start w:val="1"/>
      <w:numFmt w:val="bullet"/>
      <w:lvlText w:val=""/>
      <w:lvlJc w:val="left"/>
      <w:pPr>
        <w:ind w:left="1080" w:hanging="360"/>
      </w:pPr>
      <w:rPr>
        <w:rFonts w:ascii="Symbol" w:hAnsi="Symbol"/>
      </w:rPr>
    </w:lvl>
    <w:lvl w:ilvl="7" w:tplc="22F09E78">
      <w:start w:val="1"/>
      <w:numFmt w:val="bullet"/>
      <w:lvlText w:val=""/>
      <w:lvlJc w:val="left"/>
      <w:pPr>
        <w:ind w:left="1080" w:hanging="360"/>
      </w:pPr>
      <w:rPr>
        <w:rFonts w:ascii="Symbol" w:hAnsi="Symbol"/>
      </w:rPr>
    </w:lvl>
    <w:lvl w:ilvl="8" w:tplc="D08E7B70">
      <w:start w:val="1"/>
      <w:numFmt w:val="bullet"/>
      <w:lvlText w:val=""/>
      <w:lvlJc w:val="left"/>
      <w:pPr>
        <w:ind w:left="1080" w:hanging="360"/>
      </w:pPr>
      <w:rPr>
        <w:rFonts w:ascii="Symbol" w:hAnsi="Symbol"/>
      </w:rPr>
    </w:lvl>
  </w:abstractNum>
  <w:abstractNum w:abstractNumId="11" w15:restartNumberingAfterBreak="0">
    <w:nsid w:val="461F68DD"/>
    <w:multiLevelType w:val="hybridMultilevel"/>
    <w:tmpl w:val="0042530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CDF56B8"/>
    <w:multiLevelType w:val="multilevel"/>
    <w:tmpl w:val="2566FF80"/>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FC331DF"/>
    <w:multiLevelType w:val="hybridMultilevel"/>
    <w:tmpl w:val="EE502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504386"/>
    <w:multiLevelType w:val="multilevel"/>
    <w:tmpl w:val="2A4CF700"/>
    <w:lvl w:ilvl="0">
      <w:start w:val="1"/>
      <w:numFmt w:val="decimal"/>
      <w:pStyle w:val="ListNumber"/>
      <w:lvlText w:val="%1."/>
      <w:lvlJc w:val="left"/>
      <w:pPr>
        <w:tabs>
          <w:tab w:val="num" w:pos="567"/>
        </w:tabs>
        <w:ind w:left="567" w:hanging="567"/>
      </w:pPr>
      <w:rPr>
        <w:rFonts w:cs="Times New Roman" w:hint="default"/>
      </w:rPr>
    </w:lvl>
    <w:lvl w:ilvl="1">
      <w:start w:val="1"/>
      <w:numFmt w:val="none"/>
      <w:lvlRestart w:val="0"/>
      <w:lvlText w:val="-"/>
      <w:lvlJc w:val="left"/>
      <w:pPr>
        <w:tabs>
          <w:tab w:val="num" w:pos="1134"/>
        </w:tabs>
        <w:ind w:left="1134" w:hanging="567"/>
      </w:pPr>
      <w:rPr>
        <w:rFonts w:cs="Times New Roman" w:hint="default"/>
      </w:rPr>
    </w:lvl>
    <w:lvl w:ilvl="2">
      <w:start w:val="1"/>
      <w:numFmt w:val="none"/>
      <w:lvlRestart w:val="0"/>
      <w:lvlText w:val="-"/>
      <w:lvlJc w:val="left"/>
      <w:pPr>
        <w:tabs>
          <w:tab w:val="num" w:pos="1701"/>
        </w:tabs>
        <w:ind w:left="1701"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numFmt w:val="none"/>
      <w:lvlText w:val=""/>
      <w:lvlJc w:val="left"/>
      <w:pPr>
        <w:tabs>
          <w:tab w:val="num" w:pos="360"/>
        </w:tabs>
      </w:pPr>
      <w:rPr>
        <w:rFonts w:cs="Times New Roman"/>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6DE95992"/>
    <w:multiLevelType w:val="multilevel"/>
    <w:tmpl w:val="2F0C2D1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33279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66561F"/>
    <w:multiLevelType w:val="hybridMultilevel"/>
    <w:tmpl w:val="4FCE2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619546">
    <w:abstractNumId w:val="16"/>
  </w:num>
  <w:num w:numId="2" w16cid:durableId="164515461">
    <w:abstractNumId w:val="3"/>
  </w:num>
  <w:num w:numId="3" w16cid:durableId="1587883499">
    <w:abstractNumId w:val="14"/>
  </w:num>
  <w:num w:numId="4" w16cid:durableId="1800031056">
    <w:abstractNumId w:val="1"/>
  </w:num>
  <w:num w:numId="5" w16cid:durableId="474880323">
    <w:abstractNumId w:val="6"/>
  </w:num>
  <w:num w:numId="6" w16cid:durableId="1632636156">
    <w:abstractNumId w:val="13"/>
  </w:num>
  <w:num w:numId="7" w16cid:durableId="1818760335">
    <w:abstractNumId w:val="2"/>
  </w:num>
  <w:num w:numId="8" w16cid:durableId="197354383">
    <w:abstractNumId w:val="17"/>
  </w:num>
  <w:num w:numId="9" w16cid:durableId="1767993985">
    <w:abstractNumId w:val="8"/>
  </w:num>
  <w:num w:numId="10" w16cid:durableId="1910383552">
    <w:abstractNumId w:val="9"/>
  </w:num>
  <w:num w:numId="11" w16cid:durableId="1481195880">
    <w:abstractNumId w:val="16"/>
  </w:num>
  <w:num w:numId="12" w16cid:durableId="1502312283">
    <w:abstractNumId w:val="16"/>
  </w:num>
  <w:num w:numId="13" w16cid:durableId="282080700">
    <w:abstractNumId w:val="16"/>
  </w:num>
  <w:num w:numId="14" w16cid:durableId="15809776">
    <w:abstractNumId w:val="16"/>
  </w:num>
  <w:num w:numId="15" w16cid:durableId="881939650">
    <w:abstractNumId w:val="16"/>
  </w:num>
  <w:num w:numId="16" w16cid:durableId="1717388060">
    <w:abstractNumId w:val="16"/>
  </w:num>
  <w:num w:numId="17" w16cid:durableId="272907018">
    <w:abstractNumId w:val="16"/>
  </w:num>
  <w:num w:numId="18" w16cid:durableId="1001815252">
    <w:abstractNumId w:val="16"/>
  </w:num>
  <w:num w:numId="19" w16cid:durableId="188763141">
    <w:abstractNumId w:val="16"/>
  </w:num>
  <w:num w:numId="20" w16cid:durableId="2117359346">
    <w:abstractNumId w:val="16"/>
  </w:num>
  <w:num w:numId="21" w16cid:durableId="566453829">
    <w:abstractNumId w:val="16"/>
  </w:num>
  <w:num w:numId="22" w16cid:durableId="543637274">
    <w:abstractNumId w:val="16"/>
  </w:num>
  <w:num w:numId="23" w16cid:durableId="813524446">
    <w:abstractNumId w:val="16"/>
  </w:num>
  <w:num w:numId="24" w16cid:durableId="640967935">
    <w:abstractNumId w:val="16"/>
  </w:num>
  <w:num w:numId="25" w16cid:durableId="1217593624">
    <w:abstractNumId w:val="16"/>
  </w:num>
  <w:num w:numId="26" w16cid:durableId="917053081">
    <w:abstractNumId w:val="16"/>
  </w:num>
  <w:num w:numId="27" w16cid:durableId="873419278">
    <w:abstractNumId w:val="16"/>
  </w:num>
  <w:num w:numId="28" w16cid:durableId="1498495044">
    <w:abstractNumId w:val="16"/>
  </w:num>
  <w:num w:numId="29" w16cid:durableId="29570485">
    <w:abstractNumId w:val="16"/>
  </w:num>
  <w:num w:numId="30" w16cid:durableId="906646454">
    <w:abstractNumId w:val="16"/>
  </w:num>
  <w:num w:numId="31" w16cid:durableId="1486553563">
    <w:abstractNumId w:val="16"/>
  </w:num>
  <w:num w:numId="32" w16cid:durableId="369065132">
    <w:abstractNumId w:val="16"/>
  </w:num>
  <w:num w:numId="33" w16cid:durableId="1026713486">
    <w:abstractNumId w:val="16"/>
  </w:num>
  <w:num w:numId="34" w16cid:durableId="1274166540">
    <w:abstractNumId w:val="16"/>
  </w:num>
  <w:num w:numId="35" w16cid:durableId="1539469669">
    <w:abstractNumId w:val="15"/>
  </w:num>
  <w:num w:numId="36" w16cid:durableId="159858552">
    <w:abstractNumId w:val="4"/>
  </w:num>
  <w:num w:numId="37" w16cid:durableId="867134237">
    <w:abstractNumId w:val="11"/>
  </w:num>
  <w:num w:numId="38" w16cid:durableId="1618104037">
    <w:abstractNumId w:val="0"/>
  </w:num>
  <w:num w:numId="39" w16cid:durableId="1096681287">
    <w:abstractNumId w:val="12"/>
  </w:num>
  <w:num w:numId="40" w16cid:durableId="1814760032">
    <w:abstractNumId w:val="7"/>
  </w:num>
  <w:num w:numId="41" w16cid:durableId="173301835">
    <w:abstractNumId w:val="5"/>
  </w:num>
  <w:num w:numId="42" w16cid:durableId="18439353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73"/>
    <w:rsid w:val="00001AA5"/>
    <w:rsid w:val="00001C3F"/>
    <w:rsid w:val="000040BE"/>
    <w:rsid w:val="0000454A"/>
    <w:rsid w:val="00006FB2"/>
    <w:rsid w:val="00007212"/>
    <w:rsid w:val="000104A5"/>
    <w:rsid w:val="000127F3"/>
    <w:rsid w:val="000132DB"/>
    <w:rsid w:val="00013CA2"/>
    <w:rsid w:val="000154F8"/>
    <w:rsid w:val="0001556A"/>
    <w:rsid w:val="00016C72"/>
    <w:rsid w:val="00017F70"/>
    <w:rsid w:val="000201BC"/>
    <w:rsid w:val="00020EF7"/>
    <w:rsid w:val="00021930"/>
    <w:rsid w:val="00022FC3"/>
    <w:rsid w:val="00023EC3"/>
    <w:rsid w:val="000246E2"/>
    <w:rsid w:val="00024931"/>
    <w:rsid w:val="00024B33"/>
    <w:rsid w:val="00025654"/>
    <w:rsid w:val="00025CE5"/>
    <w:rsid w:val="00026F7A"/>
    <w:rsid w:val="00027B24"/>
    <w:rsid w:val="00030274"/>
    <w:rsid w:val="00030FE7"/>
    <w:rsid w:val="000312A2"/>
    <w:rsid w:val="0003392F"/>
    <w:rsid w:val="00033D18"/>
    <w:rsid w:val="00036E59"/>
    <w:rsid w:val="00036F69"/>
    <w:rsid w:val="000377C8"/>
    <w:rsid w:val="00037AF0"/>
    <w:rsid w:val="000414F9"/>
    <w:rsid w:val="00041AD0"/>
    <w:rsid w:val="00042EF2"/>
    <w:rsid w:val="000437A5"/>
    <w:rsid w:val="000437D6"/>
    <w:rsid w:val="00043F46"/>
    <w:rsid w:val="0004421D"/>
    <w:rsid w:val="00044489"/>
    <w:rsid w:val="00044AD3"/>
    <w:rsid w:val="00045400"/>
    <w:rsid w:val="00045410"/>
    <w:rsid w:val="0004691D"/>
    <w:rsid w:val="00046A10"/>
    <w:rsid w:val="000479F7"/>
    <w:rsid w:val="00050D52"/>
    <w:rsid w:val="00050D8E"/>
    <w:rsid w:val="00050F4E"/>
    <w:rsid w:val="000516A1"/>
    <w:rsid w:val="000518D9"/>
    <w:rsid w:val="000525E2"/>
    <w:rsid w:val="00052F7B"/>
    <w:rsid w:val="00053373"/>
    <w:rsid w:val="00053B29"/>
    <w:rsid w:val="0005485D"/>
    <w:rsid w:val="00054946"/>
    <w:rsid w:val="00054C87"/>
    <w:rsid w:val="00055BC6"/>
    <w:rsid w:val="0005618F"/>
    <w:rsid w:val="000561F2"/>
    <w:rsid w:val="00057095"/>
    <w:rsid w:val="000600E2"/>
    <w:rsid w:val="000609CC"/>
    <w:rsid w:val="000609F6"/>
    <w:rsid w:val="0006151A"/>
    <w:rsid w:val="000639C9"/>
    <w:rsid w:val="0006404F"/>
    <w:rsid w:val="00064AD8"/>
    <w:rsid w:val="00065FE7"/>
    <w:rsid w:val="00066015"/>
    <w:rsid w:val="00066105"/>
    <w:rsid w:val="000667DB"/>
    <w:rsid w:val="00066D8A"/>
    <w:rsid w:val="00066F59"/>
    <w:rsid w:val="00067FB5"/>
    <w:rsid w:val="00070679"/>
    <w:rsid w:val="000707A9"/>
    <w:rsid w:val="00070A3B"/>
    <w:rsid w:val="00070EED"/>
    <w:rsid w:val="00071965"/>
    <w:rsid w:val="00071ECD"/>
    <w:rsid w:val="00073407"/>
    <w:rsid w:val="00073827"/>
    <w:rsid w:val="00073A4D"/>
    <w:rsid w:val="000740ED"/>
    <w:rsid w:val="00074513"/>
    <w:rsid w:val="00074546"/>
    <w:rsid w:val="000778CD"/>
    <w:rsid w:val="00080AAE"/>
    <w:rsid w:val="00081022"/>
    <w:rsid w:val="00082BA5"/>
    <w:rsid w:val="00084ACA"/>
    <w:rsid w:val="00085D86"/>
    <w:rsid w:val="00087CE0"/>
    <w:rsid w:val="0009065B"/>
    <w:rsid w:val="00090B94"/>
    <w:rsid w:val="00090CAC"/>
    <w:rsid w:val="00091990"/>
    <w:rsid w:val="00092B1F"/>
    <w:rsid w:val="00093E56"/>
    <w:rsid w:val="00093F4A"/>
    <w:rsid w:val="00095DF2"/>
    <w:rsid w:val="00096942"/>
    <w:rsid w:val="00097086"/>
    <w:rsid w:val="00097706"/>
    <w:rsid w:val="00097A0F"/>
    <w:rsid w:val="000A2523"/>
    <w:rsid w:val="000A31A1"/>
    <w:rsid w:val="000A31BF"/>
    <w:rsid w:val="000A4AEB"/>
    <w:rsid w:val="000A4CB0"/>
    <w:rsid w:val="000A4DDA"/>
    <w:rsid w:val="000A5A6D"/>
    <w:rsid w:val="000A5DBC"/>
    <w:rsid w:val="000A68E9"/>
    <w:rsid w:val="000B0369"/>
    <w:rsid w:val="000B2A58"/>
    <w:rsid w:val="000B330E"/>
    <w:rsid w:val="000B33A2"/>
    <w:rsid w:val="000B5CC7"/>
    <w:rsid w:val="000B7AEE"/>
    <w:rsid w:val="000B7C55"/>
    <w:rsid w:val="000C06A5"/>
    <w:rsid w:val="000C06E9"/>
    <w:rsid w:val="000C3178"/>
    <w:rsid w:val="000C3B88"/>
    <w:rsid w:val="000C46AD"/>
    <w:rsid w:val="000C5C8C"/>
    <w:rsid w:val="000C6365"/>
    <w:rsid w:val="000D033A"/>
    <w:rsid w:val="000D0460"/>
    <w:rsid w:val="000D10DA"/>
    <w:rsid w:val="000D14B1"/>
    <w:rsid w:val="000D3050"/>
    <w:rsid w:val="000D5FA9"/>
    <w:rsid w:val="000D6574"/>
    <w:rsid w:val="000E113A"/>
    <w:rsid w:val="000E2F8B"/>
    <w:rsid w:val="000E3AF4"/>
    <w:rsid w:val="000E48CA"/>
    <w:rsid w:val="000E5A4D"/>
    <w:rsid w:val="000E5C32"/>
    <w:rsid w:val="000E6ED1"/>
    <w:rsid w:val="000E70E7"/>
    <w:rsid w:val="000F02A0"/>
    <w:rsid w:val="000F0652"/>
    <w:rsid w:val="000F0676"/>
    <w:rsid w:val="000F075E"/>
    <w:rsid w:val="000F12B1"/>
    <w:rsid w:val="000F160E"/>
    <w:rsid w:val="000F1982"/>
    <w:rsid w:val="000F1E70"/>
    <w:rsid w:val="000F269A"/>
    <w:rsid w:val="000F282A"/>
    <w:rsid w:val="000F35A1"/>
    <w:rsid w:val="000F3F8B"/>
    <w:rsid w:val="000F45C8"/>
    <w:rsid w:val="000F45E5"/>
    <w:rsid w:val="000F4D2B"/>
    <w:rsid w:val="000F5953"/>
    <w:rsid w:val="000F609D"/>
    <w:rsid w:val="000F6C6A"/>
    <w:rsid w:val="000F7128"/>
    <w:rsid w:val="000F7309"/>
    <w:rsid w:val="00100190"/>
    <w:rsid w:val="00103330"/>
    <w:rsid w:val="00103F1F"/>
    <w:rsid w:val="0010446E"/>
    <w:rsid w:val="0010585B"/>
    <w:rsid w:val="00105A3E"/>
    <w:rsid w:val="0010783A"/>
    <w:rsid w:val="001109CA"/>
    <w:rsid w:val="00110D54"/>
    <w:rsid w:val="00111388"/>
    <w:rsid w:val="00111B1A"/>
    <w:rsid w:val="001124F5"/>
    <w:rsid w:val="00112C83"/>
    <w:rsid w:val="0011353D"/>
    <w:rsid w:val="001135C8"/>
    <w:rsid w:val="00116955"/>
    <w:rsid w:val="00117B51"/>
    <w:rsid w:val="001211FA"/>
    <w:rsid w:val="00121E0A"/>
    <w:rsid w:val="0012227A"/>
    <w:rsid w:val="00122A6C"/>
    <w:rsid w:val="0012407D"/>
    <w:rsid w:val="001250E0"/>
    <w:rsid w:val="0012543F"/>
    <w:rsid w:val="001302C3"/>
    <w:rsid w:val="0013078C"/>
    <w:rsid w:val="001307FF"/>
    <w:rsid w:val="00130A3D"/>
    <w:rsid w:val="00130B97"/>
    <w:rsid w:val="00131382"/>
    <w:rsid w:val="00132569"/>
    <w:rsid w:val="00133D96"/>
    <w:rsid w:val="00134927"/>
    <w:rsid w:val="00137054"/>
    <w:rsid w:val="00137F39"/>
    <w:rsid w:val="001424C4"/>
    <w:rsid w:val="001425BC"/>
    <w:rsid w:val="001441DE"/>
    <w:rsid w:val="00144473"/>
    <w:rsid w:val="001447BC"/>
    <w:rsid w:val="00144FEC"/>
    <w:rsid w:val="00145883"/>
    <w:rsid w:val="00145D8B"/>
    <w:rsid w:val="001461FF"/>
    <w:rsid w:val="00146A67"/>
    <w:rsid w:val="00151EC6"/>
    <w:rsid w:val="001533B3"/>
    <w:rsid w:val="00153440"/>
    <w:rsid w:val="001535A7"/>
    <w:rsid w:val="00153C45"/>
    <w:rsid w:val="001541F8"/>
    <w:rsid w:val="00154930"/>
    <w:rsid w:val="00154C51"/>
    <w:rsid w:val="001556D4"/>
    <w:rsid w:val="00155D5F"/>
    <w:rsid w:val="001569FE"/>
    <w:rsid w:val="0015752F"/>
    <w:rsid w:val="00157CCD"/>
    <w:rsid w:val="00160596"/>
    <w:rsid w:val="00162670"/>
    <w:rsid w:val="00162993"/>
    <w:rsid w:val="00162AEC"/>
    <w:rsid w:val="0016326E"/>
    <w:rsid w:val="00163C01"/>
    <w:rsid w:val="00163C87"/>
    <w:rsid w:val="00163CBF"/>
    <w:rsid w:val="00163DB5"/>
    <w:rsid w:val="001640B2"/>
    <w:rsid w:val="001666F8"/>
    <w:rsid w:val="0016728F"/>
    <w:rsid w:val="001708D8"/>
    <w:rsid w:val="00171AFE"/>
    <w:rsid w:val="00171CA1"/>
    <w:rsid w:val="00171F1D"/>
    <w:rsid w:val="00172E76"/>
    <w:rsid w:val="0017331D"/>
    <w:rsid w:val="00173922"/>
    <w:rsid w:val="0017471C"/>
    <w:rsid w:val="0017478A"/>
    <w:rsid w:val="0017478F"/>
    <w:rsid w:val="00174A76"/>
    <w:rsid w:val="001765D9"/>
    <w:rsid w:val="001771E1"/>
    <w:rsid w:val="001825E4"/>
    <w:rsid w:val="001838C5"/>
    <w:rsid w:val="0018676E"/>
    <w:rsid w:val="00190B7D"/>
    <w:rsid w:val="00191C76"/>
    <w:rsid w:val="00191EA8"/>
    <w:rsid w:val="00192DAF"/>
    <w:rsid w:val="00193E61"/>
    <w:rsid w:val="001946C0"/>
    <w:rsid w:val="0019476C"/>
    <w:rsid w:val="001970C1"/>
    <w:rsid w:val="0019718A"/>
    <w:rsid w:val="00197DA6"/>
    <w:rsid w:val="001A0104"/>
    <w:rsid w:val="001A0819"/>
    <w:rsid w:val="001A0FF3"/>
    <w:rsid w:val="001A2BB7"/>
    <w:rsid w:val="001A33F6"/>
    <w:rsid w:val="001A3992"/>
    <w:rsid w:val="001A7593"/>
    <w:rsid w:val="001A75FE"/>
    <w:rsid w:val="001A7AA3"/>
    <w:rsid w:val="001A7E37"/>
    <w:rsid w:val="001A7FAC"/>
    <w:rsid w:val="001B0AC5"/>
    <w:rsid w:val="001B12BB"/>
    <w:rsid w:val="001B308D"/>
    <w:rsid w:val="001B370D"/>
    <w:rsid w:val="001B5187"/>
    <w:rsid w:val="001B51C6"/>
    <w:rsid w:val="001B52CD"/>
    <w:rsid w:val="001B5CD0"/>
    <w:rsid w:val="001B6182"/>
    <w:rsid w:val="001B62B5"/>
    <w:rsid w:val="001B70BC"/>
    <w:rsid w:val="001B755F"/>
    <w:rsid w:val="001C0CC3"/>
    <w:rsid w:val="001C0D05"/>
    <w:rsid w:val="001C0D3D"/>
    <w:rsid w:val="001C1744"/>
    <w:rsid w:val="001C2256"/>
    <w:rsid w:val="001C30BC"/>
    <w:rsid w:val="001C3DA9"/>
    <w:rsid w:val="001C49B3"/>
    <w:rsid w:val="001C4C5E"/>
    <w:rsid w:val="001C565D"/>
    <w:rsid w:val="001D180F"/>
    <w:rsid w:val="001D2099"/>
    <w:rsid w:val="001D2AB3"/>
    <w:rsid w:val="001D3B9A"/>
    <w:rsid w:val="001D3E05"/>
    <w:rsid w:val="001D46EB"/>
    <w:rsid w:val="001D7092"/>
    <w:rsid w:val="001E00BD"/>
    <w:rsid w:val="001E0B4F"/>
    <w:rsid w:val="001E12C8"/>
    <w:rsid w:val="001E2617"/>
    <w:rsid w:val="001E47E0"/>
    <w:rsid w:val="001E484B"/>
    <w:rsid w:val="001E5725"/>
    <w:rsid w:val="001E7899"/>
    <w:rsid w:val="001F0584"/>
    <w:rsid w:val="001F1C50"/>
    <w:rsid w:val="001F2106"/>
    <w:rsid w:val="001F66A2"/>
    <w:rsid w:val="001F7462"/>
    <w:rsid w:val="001F78FB"/>
    <w:rsid w:val="001F7A26"/>
    <w:rsid w:val="001F7E6B"/>
    <w:rsid w:val="002002D6"/>
    <w:rsid w:val="002006E2"/>
    <w:rsid w:val="002012AB"/>
    <w:rsid w:val="00202451"/>
    <w:rsid w:val="00203519"/>
    <w:rsid w:val="0020402E"/>
    <w:rsid w:val="002041BF"/>
    <w:rsid w:val="00204AC7"/>
    <w:rsid w:val="0020578D"/>
    <w:rsid w:val="0020618F"/>
    <w:rsid w:val="002115DE"/>
    <w:rsid w:val="0021210A"/>
    <w:rsid w:val="0021231F"/>
    <w:rsid w:val="00212A00"/>
    <w:rsid w:val="00213E85"/>
    <w:rsid w:val="0021447C"/>
    <w:rsid w:val="00216124"/>
    <w:rsid w:val="002171E9"/>
    <w:rsid w:val="00217D31"/>
    <w:rsid w:val="00220D44"/>
    <w:rsid w:val="00220F3B"/>
    <w:rsid w:val="002210F8"/>
    <w:rsid w:val="002212C4"/>
    <w:rsid w:val="002230F5"/>
    <w:rsid w:val="00223C2D"/>
    <w:rsid w:val="00224671"/>
    <w:rsid w:val="00224A2D"/>
    <w:rsid w:val="0022579A"/>
    <w:rsid w:val="002267CF"/>
    <w:rsid w:val="002310DE"/>
    <w:rsid w:val="00235417"/>
    <w:rsid w:val="002364A0"/>
    <w:rsid w:val="00237172"/>
    <w:rsid w:val="002375BD"/>
    <w:rsid w:val="002406E6"/>
    <w:rsid w:val="0024192B"/>
    <w:rsid w:val="002435A0"/>
    <w:rsid w:val="002436BF"/>
    <w:rsid w:val="00244201"/>
    <w:rsid w:val="002453EF"/>
    <w:rsid w:val="00247EA5"/>
    <w:rsid w:val="00251D0D"/>
    <w:rsid w:val="0025317C"/>
    <w:rsid w:val="00253C00"/>
    <w:rsid w:val="00255FB9"/>
    <w:rsid w:val="0025685A"/>
    <w:rsid w:val="00256A87"/>
    <w:rsid w:val="00260917"/>
    <w:rsid w:val="002621DD"/>
    <w:rsid w:val="0026230F"/>
    <w:rsid w:val="002631CE"/>
    <w:rsid w:val="00265382"/>
    <w:rsid w:val="00265C54"/>
    <w:rsid w:val="00267C9A"/>
    <w:rsid w:val="00270299"/>
    <w:rsid w:val="00270477"/>
    <w:rsid w:val="002709B7"/>
    <w:rsid w:val="00271E50"/>
    <w:rsid w:val="0027259F"/>
    <w:rsid w:val="00272921"/>
    <w:rsid w:val="00273BB7"/>
    <w:rsid w:val="0027549A"/>
    <w:rsid w:val="00275788"/>
    <w:rsid w:val="00275CE2"/>
    <w:rsid w:val="00276DE8"/>
    <w:rsid w:val="00276FA8"/>
    <w:rsid w:val="00277021"/>
    <w:rsid w:val="002773AC"/>
    <w:rsid w:val="002815AD"/>
    <w:rsid w:val="00283B69"/>
    <w:rsid w:val="00283E81"/>
    <w:rsid w:val="00284DCE"/>
    <w:rsid w:val="00285EE0"/>
    <w:rsid w:val="002860DB"/>
    <w:rsid w:val="00287288"/>
    <w:rsid w:val="00291DE1"/>
    <w:rsid w:val="002923F3"/>
    <w:rsid w:val="00293AA6"/>
    <w:rsid w:val="00293E35"/>
    <w:rsid w:val="00294C36"/>
    <w:rsid w:val="0029520E"/>
    <w:rsid w:val="0029631F"/>
    <w:rsid w:val="002A07F6"/>
    <w:rsid w:val="002A2948"/>
    <w:rsid w:val="002A37DD"/>
    <w:rsid w:val="002A3C3E"/>
    <w:rsid w:val="002A4198"/>
    <w:rsid w:val="002A5A8B"/>
    <w:rsid w:val="002A6D63"/>
    <w:rsid w:val="002A761C"/>
    <w:rsid w:val="002B0CBB"/>
    <w:rsid w:val="002B130A"/>
    <w:rsid w:val="002B2040"/>
    <w:rsid w:val="002B2655"/>
    <w:rsid w:val="002B2D99"/>
    <w:rsid w:val="002B30BC"/>
    <w:rsid w:val="002B3878"/>
    <w:rsid w:val="002B4D53"/>
    <w:rsid w:val="002B7438"/>
    <w:rsid w:val="002B7B33"/>
    <w:rsid w:val="002B7B83"/>
    <w:rsid w:val="002B7DBB"/>
    <w:rsid w:val="002C0E1D"/>
    <w:rsid w:val="002C10E3"/>
    <w:rsid w:val="002C1F72"/>
    <w:rsid w:val="002C6762"/>
    <w:rsid w:val="002D17FE"/>
    <w:rsid w:val="002D2F1C"/>
    <w:rsid w:val="002D362B"/>
    <w:rsid w:val="002D389F"/>
    <w:rsid w:val="002D5145"/>
    <w:rsid w:val="002D514F"/>
    <w:rsid w:val="002D63B7"/>
    <w:rsid w:val="002D7145"/>
    <w:rsid w:val="002D76C4"/>
    <w:rsid w:val="002D7CF6"/>
    <w:rsid w:val="002E0C02"/>
    <w:rsid w:val="002E1824"/>
    <w:rsid w:val="002E24B5"/>
    <w:rsid w:val="002E277D"/>
    <w:rsid w:val="002E36C4"/>
    <w:rsid w:val="002E3CA1"/>
    <w:rsid w:val="002E430C"/>
    <w:rsid w:val="002E4E33"/>
    <w:rsid w:val="002E5F8F"/>
    <w:rsid w:val="002E6243"/>
    <w:rsid w:val="002F0605"/>
    <w:rsid w:val="002F0C3D"/>
    <w:rsid w:val="002F0EAC"/>
    <w:rsid w:val="002F1AB6"/>
    <w:rsid w:val="002F2C31"/>
    <w:rsid w:val="002F326B"/>
    <w:rsid w:val="002F346E"/>
    <w:rsid w:val="002F4E34"/>
    <w:rsid w:val="002F4F7C"/>
    <w:rsid w:val="002F5ED1"/>
    <w:rsid w:val="002F6BC7"/>
    <w:rsid w:val="002F70A6"/>
    <w:rsid w:val="002F741E"/>
    <w:rsid w:val="00300DDC"/>
    <w:rsid w:val="00301F17"/>
    <w:rsid w:val="00304F89"/>
    <w:rsid w:val="00310D34"/>
    <w:rsid w:val="00310F7D"/>
    <w:rsid w:val="00313816"/>
    <w:rsid w:val="00317381"/>
    <w:rsid w:val="003174DA"/>
    <w:rsid w:val="003201DC"/>
    <w:rsid w:val="0032080B"/>
    <w:rsid w:val="00320A2A"/>
    <w:rsid w:val="00320F9B"/>
    <w:rsid w:val="00321942"/>
    <w:rsid w:val="00321E00"/>
    <w:rsid w:val="00324A14"/>
    <w:rsid w:val="003258EC"/>
    <w:rsid w:val="00325BAC"/>
    <w:rsid w:val="00325BD6"/>
    <w:rsid w:val="0032755B"/>
    <w:rsid w:val="003305CB"/>
    <w:rsid w:val="00330F00"/>
    <w:rsid w:val="0033106E"/>
    <w:rsid w:val="00331827"/>
    <w:rsid w:val="003318E3"/>
    <w:rsid w:val="0033253C"/>
    <w:rsid w:val="00333707"/>
    <w:rsid w:val="0033411F"/>
    <w:rsid w:val="00335593"/>
    <w:rsid w:val="00335F3C"/>
    <w:rsid w:val="00336D2C"/>
    <w:rsid w:val="00337499"/>
    <w:rsid w:val="003400C4"/>
    <w:rsid w:val="003429E1"/>
    <w:rsid w:val="00342DEF"/>
    <w:rsid w:val="003430E3"/>
    <w:rsid w:val="00343681"/>
    <w:rsid w:val="003438E4"/>
    <w:rsid w:val="00343FD5"/>
    <w:rsid w:val="00344262"/>
    <w:rsid w:val="003444A0"/>
    <w:rsid w:val="00345389"/>
    <w:rsid w:val="003471EC"/>
    <w:rsid w:val="003477C0"/>
    <w:rsid w:val="0035017D"/>
    <w:rsid w:val="0035119D"/>
    <w:rsid w:val="00351303"/>
    <w:rsid w:val="00351C54"/>
    <w:rsid w:val="00351C55"/>
    <w:rsid w:val="00352644"/>
    <w:rsid w:val="003528E0"/>
    <w:rsid w:val="00352E34"/>
    <w:rsid w:val="003531A5"/>
    <w:rsid w:val="00353680"/>
    <w:rsid w:val="0035491C"/>
    <w:rsid w:val="003565AD"/>
    <w:rsid w:val="00356919"/>
    <w:rsid w:val="0036114B"/>
    <w:rsid w:val="00361439"/>
    <w:rsid w:val="00362513"/>
    <w:rsid w:val="00362A22"/>
    <w:rsid w:val="00363C0C"/>
    <w:rsid w:val="00364B02"/>
    <w:rsid w:val="003654B5"/>
    <w:rsid w:val="00366E07"/>
    <w:rsid w:val="0036742D"/>
    <w:rsid w:val="003706D9"/>
    <w:rsid w:val="0037134D"/>
    <w:rsid w:val="0037140E"/>
    <w:rsid w:val="00372A49"/>
    <w:rsid w:val="00373889"/>
    <w:rsid w:val="003750AA"/>
    <w:rsid w:val="0037513E"/>
    <w:rsid w:val="003772D3"/>
    <w:rsid w:val="0038027F"/>
    <w:rsid w:val="003812D2"/>
    <w:rsid w:val="0038155A"/>
    <w:rsid w:val="00381BA1"/>
    <w:rsid w:val="003823E7"/>
    <w:rsid w:val="00382488"/>
    <w:rsid w:val="00382FAE"/>
    <w:rsid w:val="00383EF4"/>
    <w:rsid w:val="003849E6"/>
    <w:rsid w:val="00386B22"/>
    <w:rsid w:val="00386DD9"/>
    <w:rsid w:val="00387296"/>
    <w:rsid w:val="003904EE"/>
    <w:rsid w:val="00391F85"/>
    <w:rsid w:val="003933F7"/>
    <w:rsid w:val="00393AEB"/>
    <w:rsid w:val="00395845"/>
    <w:rsid w:val="0039593C"/>
    <w:rsid w:val="003963F8"/>
    <w:rsid w:val="003975E0"/>
    <w:rsid w:val="00397B97"/>
    <w:rsid w:val="003A068F"/>
    <w:rsid w:val="003A1142"/>
    <w:rsid w:val="003A1B5B"/>
    <w:rsid w:val="003A2E5D"/>
    <w:rsid w:val="003A31A2"/>
    <w:rsid w:val="003A3E5A"/>
    <w:rsid w:val="003A570D"/>
    <w:rsid w:val="003A5F22"/>
    <w:rsid w:val="003A6C38"/>
    <w:rsid w:val="003B0C19"/>
    <w:rsid w:val="003B123B"/>
    <w:rsid w:val="003B1EC9"/>
    <w:rsid w:val="003B28A2"/>
    <w:rsid w:val="003B4731"/>
    <w:rsid w:val="003B6102"/>
    <w:rsid w:val="003B6AB9"/>
    <w:rsid w:val="003C0186"/>
    <w:rsid w:val="003C0DED"/>
    <w:rsid w:val="003C1EF3"/>
    <w:rsid w:val="003C2338"/>
    <w:rsid w:val="003C4587"/>
    <w:rsid w:val="003C4CFF"/>
    <w:rsid w:val="003C5D4D"/>
    <w:rsid w:val="003C6847"/>
    <w:rsid w:val="003C6E25"/>
    <w:rsid w:val="003C7E98"/>
    <w:rsid w:val="003D10D6"/>
    <w:rsid w:val="003D1F05"/>
    <w:rsid w:val="003D1F13"/>
    <w:rsid w:val="003D2778"/>
    <w:rsid w:val="003D4E75"/>
    <w:rsid w:val="003D4EC3"/>
    <w:rsid w:val="003D6C54"/>
    <w:rsid w:val="003D7413"/>
    <w:rsid w:val="003E0BCE"/>
    <w:rsid w:val="003E1671"/>
    <w:rsid w:val="003E29A8"/>
    <w:rsid w:val="003E69DD"/>
    <w:rsid w:val="003E6E25"/>
    <w:rsid w:val="003E7A8D"/>
    <w:rsid w:val="003F14B3"/>
    <w:rsid w:val="003F1818"/>
    <w:rsid w:val="003F31F9"/>
    <w:rsid w:val="003F3CB4"/>
    <w:rsid w:val="003F475E"/>
    <w:rsid w:val="003F4E13"/>
    <w:rsid w:val="003F5684"/>
    <w:rsid w:val="003F652D"/>
    <w:rsid w:val="003F6724"/>
    <w:rsid w:val="003F6C91"/>
    <w:rsid w:val="0040068D"/>
    <w:rsid w:val="0040145D"/>
    <w:rsid w:val="00401BE1"/>
    <w:rsid w:val="00401F1E"/>
    <w:rsid w:val="004032BD"/>
    <w:rsid w:val="0040430A"/>
    <w:rsid w:val="00404467"/>
    <w:rsid w:val="00405B1B"/>
    <w:rsid w:val="00407A0D"/>
    <w:rsid w:val="00410F85"/>
    <w:rsid w:val="00414AF1"/>
    <w:rsid w:val="0041563B"/>
    <w:rsid w:val="004159AE"/>
    <w:rsid w:val="004174D9"/>
    <w:rsid w:val="004200AA"/>
    <w:rsid w:val="00421858"/>
    <w:rsid w:val="00421933"/>
    <w:rsid w:val="004225CF"/>
    <w:rsid w:val="004228F5"/>
    <w:rsid w:val="0042295B"/>
    <w:rsid w:val="00422C48"/>
    <w:rsid w:val="004230F7"/>
    <w:rsid w:val="004247C6"/>
    <w:rsid w:val="004266CA"/>
    <w:rsid w:val="00426B11"/>
    <w:rsid w:val="00427111"/>
    <w:rsid w:val="00427F2C"/>
    <w:rsid w:val="00431ACD"/>
    <w:rsid w:val="00432A34"/>
    <w:rsid w:val="00432DB6"/>
    <w:rsid w:val="004349DC"/>
    <w:rsid w:val="00434AC9"/>
    <w:rsid w:val="00435B2E"/>
    <w:rsid w:val="00435FA3"/>
    <w:rsid w:val="00436CF6"/>
    <w:rsid w:val="00437F18"/>
    <w:rsid w:val="00437FD1"/>
    <w:rsid w:val="00440D8D"/>
    <w:rsid w:val="00441037"/>
    <w:rsid w:val="00442BBC"/>
    <w:rsid w:val="0044323D"/>
    <w:rsid w:val="00443C7A"/>
    <w:rsid w:val="00444043"/>
    <w:rsid w:val="00445012"/>
    <w:rsid w:val="00451775"/>
    <w:rsid w:val="00452A40"/>
    <w:rsid w:val="0045395F"/>
    <w:rsid w:val="0045568C"/>
    <w:rsid w:val="00455749"/>
    <w:rsid w:val="00455E90"/>
    <w:rsid w:val="004562EA"/>
    <w:rsid w:val="0045651B"/>
    <w:rsid w:val="004600F9"/>
    <w:rsid w:val="00460DF4"/>
    <w:rsid w:val="00461BB0"/>
    <w:rsid w:val="00462A14"/>
    <w:rsid w:val="0046394B"/>
    <w:rsid w:val="00464322"/>
    <w:rsid w:val="00464C9A"/>
    <w:rsid w:val="00471054"/>
    <w:rsid w:val="00471585"/>
    <w:rsid w:val="00471AAC"/>
    <w:rsid w:val="004743C5"/>
    <w:rsid w:val="00474536"/>
    <w:rsid w:val="0047630A"/>
    <w:rsid w:val="004771B1"/>
    <w:rsid w:val="00477B1B"/>
    <w:rsid w:val="0048004C"/>
    <w:rsid w:val="00480FEB"/>
    <w:rsid w:val="00481751"/>
    <w:rsid w:val="00481F05"/>
    <w:rsid w:val="00483695"/>
    <w:rsid w:val="00483F4D"/>
    <w:rsid w:val="004845CC"/>
    <w:rsid w:val="00484BD6"/>
    <w:rsid w:val="00484D7F"/>
    <w:rsid w:val="00485630"/>
    <w:rsid w:val="004858B9"/>
    <w:rsid w:val="00486551"/>
    <w:rsid w:val="00487961"/>
    <w:rsid w:val="00491D6E"/>
    <w:rsid w:val="00492437"/>
    <w:rsid w:val="0049277B"/>
    <w:rsid w:val="00493538"/>
    <w:rsid w:val="004938CC"/>
    <w:rsid w:val="00493FA6"/>
    <w:rsid w:val="00494A23"/>
    <w:rsid w:val="00495CC6"/>
    <w:rsid w:val="00497962"/>
    <w:rsid w:val="004A03B4"/>
    <w:rsid w:val="004A0658"/>
    <w:rsid w:val="004A49CC"/>
    <w:rsid w:val="004A5133"/>
    <w:rsid w:val="004A5409"/>
    <w:rsid w:val="004A555F"/>
    <w:rsid w:val="004A6B29"/>
    <w:rsid w:val="004B00F1"/>
    <w:rsid w:val="004B10FD"/>
    <w:rsid w:val="004B124F"/>
    <w:rsid w:val="004B14A3"/>
    <w:rsid w:val="004B5A2B"/>
    <w:rsid w:val="004B6C26"/>
    <w:rsid w:val="004B6E74"/>
    <w:rsid w:val="004B6F9C"/>
    <w:rsid w:val="004B70C4"/>
    <w:rsid w:val="004B7AFD"/>
    <w:rsid w:val="004C1AAA"/>
    <w:rsid w:val="004C2A4C"/>
    <w:rsid w:val="004C6A8E"/>
    <w:rsid w:val="004C6FEB"/>
    <w:rsid w:val="004C7ED8"/>
    <w:rsid w:val="004D0409"/>
    <w:rsid w:val="004D0435"/>
    <w:rsid w:val="004D0CD8"/>
    <w:rsid w:val="004D3995"/>
    <w:rsid w:val="004D3A65"/>
    <w:rsid w:val="004D4B6A"/>
    <w:rsid w:val="004D6137"/>
    <w:rsid w:val="004E014F"/>
    <w:rsid w:val="004E01C5"/>
    <w:rsid w:val="004E121A"/>
    <w:rsid w:val="004E2628"/>
    <w:rsid w:val="004E2F55"/>
    <w:rsid w:val="004E5D27"/>
    <w:rsid w:val="004E62E6"/>
    <w:rsid w:val="004E70E9"/>
    <w:rsid w:val="004E7103"/>
    <w:rsid w:val="004F0186"/>
    <w:rsid w:val="004F05B4"/>
    <w:rsid w:val="004F0840"/>
    <w:rsid w:val="004F0D72"/>
    <w:rsid w:val="004F19C0"/>
    <w:rsid w:val="004F243A"/>
    <w:rsid w:val="004F343F"/>
    <w:rsid w:val="004F467C"/>
    <w:rsid w:val="004F5787"/>
    <w:rsid w:val="004F7EFF"/>
    <w:rsid w:val="0050050E"/>
    <w:rsid w:val="00501085"/>
    <w:rsid w:val="005010DD"/>
    <w:rsid w:val="00502A48"/>
    <w:rsid w:val="00502D3C"/>
    <w:rsid w:val="00502D4D"/>
    <w:rsid w:val="00502F33"/>
    <w:rsid w:val="00503805"/>
    <w:rsid w:val="00503A2D"/>
    <w:rsid w:val="005040BF"/>
    <w:rsid w:val="00505248"/>
    <w:rsid w:val="005078E6"/>
    <w:rsid w:val="0050798C"/>
    <w:rsid w:val="00510D79"/>
    <w:rsid w:val="00512BA0"/>
    <w:rsid w:val="00513886"/>
    <w:rsid w:val="0051535A"/>
    <w:rsid w:val="00515EAD"/>
    <w:rsid w:val="005163E6"/>
    <w:rsid w:val="00516DB3"/>
    <w:rsid w:val="0052115A"/>
    <w:rsid w:val="00521F79"/>
    <w:rsid w:val="005221B0"/>
    <w:rsid w:val="00522304"/>
    <w:rsid w:val="005236EB"/>
    <w:rsid w:val="005238C3"/>
    <w:rsid w:val="00523E37"/>
    <w:rsid w:val="00525ED2"/>
    <w:rsid w:val="00525F4B"/>
    <w:rsid w:val="005264E9"/>
    <w:rsid w:val="00526A9E"/>
    <w:rsid w:val="00527246"/>
    <w:rsid w:val="00527DEC"/>
    <w:rsid w:val="00531543"/>
    <w:rsid w:val="00533AFD"/>
    <w:rsid w:val="00534DED"/>
    <w:rsid w:val="00535385"/>
    <w:rsid w:val="00535F63"/>
    <w:rsid w:val="00536E5A"/>
    <w:rsid w:val="00537320"/>
    <w:rsid w:val="00540495"/>
    <w:rsid w:val="00540E99"/>
    <w:rsid w:val="00542C7E"/>
    <w:rsid w:val="00543E73"/>
    <w:rsid w:val="005466EC"/>
    <w:rsid w:val="0054704B"/>
    <w:rsid w:val="005475BE"/>
    <w:rsid w:val="005503B4"/>
    <w:rsid w:val="00551263"/>
    <w:rsid w:val="00551BD6"/>
    <w:rsid w:val="00551CBE"/>
    <w:rsid w:val="005521BD"/>
    <w:rsid w:val="005525C8"/>
    <w:rsid w:val="00553407"/>
    <w:rsid w:val="00554AAD"/>
    <w:rsid w:val="00555FF8"/>
    <w:rsid w:val="00556672"/>
    <w:rsid w:val="00556869"/>
    <w:rsid w:val="00556BEA"/>
    <w:rsid w:val="005573E2"/>
    <w:rsid w:val="0055761B"/>
    <w:rsid w:val="00560773"/>
    <w:rsid w:val="0056083A"/>
    <w:rsid w:val="00561E2D"/>
    <w:rsid w:val="00563878"/>
    <w:rsid w:val="005639A1"/>
    <w:rsid w:val="00564342"/>
    <w:rsid w:val="00566D01"/>
    <w:rsid w:val="00567317"/>
    <w:rsid w:val="005674B1"/>
    <w:rsid w:val="00567811"/>
    <w:rsid w:val="00567C6A"/>
    <w:rsid w:val="00570445"/>
    <w:rsid w:val="00571904"/>
    <w:rsid w:val="0057227C"/>
    <w:rsid w:val="005747D1"/>
    <w:rsid w:val="00576958"/>
    <w:rsid w:val="00580418"/>
    <w:rsid w:val="00580832"/>
    <w:rsid w:val="00580C2D"/>
    <w:rsid w:val="005824DB"/>
    <w:rsid w:val="005831D8"/>
    <w:rsid w:val="00583DF3"/>
    <w:rsid w:val="0058412A"/>
    <w:rsid w:val="00585450"/>
    <w:rsid w:val="00585DF2"/>
    <w:rsid w:val="00590132"/>
    <w:rsid w:val="005905B7"/>
    <w:rsid w:val="00590880"/>
    <w:rsid w:val="00592112"/>
    <w:rsid w:val="00593BFE"/>
    <w:rsid w:val="00595A56"/>
    <w:rsid w:val="00595D62"/>
    <w:rsid w:val="005A0F32"/>
    <w:rsid w:val="005A11FE"/>
    <w:rsid w:val="005A2CC3"/>
    <w:rsid w:val="005A4528"/>
    <w:rsid w:val="005A494D"/>
    <w:rsid w:val="005A638E"/>
    <w:rsid w:val="005A6A18"/>
    <w:rsid w:val="005A7258"/>
    <w:rsid w:val="005B1C92"/>
    <w:rsid w:val="005B24CC"/>
    <w:rsid w:val="005B252F"/>
    <w:rsid w:val="005B2D01"/>
    <w:rsid w:val="005B2EEA"/>
    <w:rsid w:val="005B2EEC"/>
    <w:rsid w:val="005B3CEB"/>
    <w:rsid w:val="005B3F11"/>
    <w:rsid w:val="005B6112"/>
    <w:rsid w:val="005B643E"/>
    <w:rsid w:val="005B67C5"/>
    <w:rsid w:val="005C1708"/>
    <w:rsid w:val="005C1A58"/>
    <w:rsid w:val="005C2A19"/>
    <w:rsid w:val="005C2BD2"/>
    <w:rsid w:val="005C3352"/>
    <w:rsid w:val="005C4332"/>
    <w:rsid w:val="005C471D"/>
    <w:rsid w:val="005C5050"/>
    <w:rsid w:val="005C5D38"/>
    <w:rsid w:val="005D078D"/>
    <w:rsid w:val="005D125F"/>
    <w:rsid w:val="005D344C"/>
    <w:rsid w:val="005D34B7"/>
    <w:rsid w:val="005D42B5"/>
    <w:rsid w:val="005E0909"/>
    <w:rsid w:val="005E246E"/>
    <w:rsid w:val="005E25F1"/>
    <w:rsid w:val="005E2756"/>
    <w:rsid w:val="005E3F5D"/>
    <w:rsid w:val="005E4B20"/>
    <w:rsid w:val="005E507B"/>
    <w:rsid w:val="005E593C"/>
    <w:rsid w:val="005E5EEA"/>
    <w:rsid w:val="005E68C2"/>
    <w:rsid w:val="005E6D3C"/>
    <w:rsid w:val="005E6E17"/>
    <w:rsid w:val="005E76FC"/>
    <w:rsid w:val="005F28F4"/>
    <w:rsid w:val="005F2CA5"/>
    <w:rsid w:val="005F34CC"/>
    <w:rsid w:val="005F3697"/>
    <w:rsid w:val="005F3F0C"/>
    <w:rsid w:val="005F416D"/>
    <w:rsid w:val="005F41EC"/>
    <w:rsid w:val="005F5673"/>
    <w:rsid w:val="005F6703"/>
    <w:rsid w:val="005F790C"/>
    <w:rsid w:val="00600482"/>
    <w:rsid w:val="00600BE2"/>
    <w:rsid w:val="00601C80"/>
    <w:rsid w:val="00603440"/>
    <w:rsid w:val="0060557C"/>
    <w:rsid w:val="00606130"/>
    <w:rsid w:val="006064B5"/>
    <w:rsid w:val="00606A68"/>
    <w:rsid w:val="006076DB"/>
    <w:rsid w:val="006077BE"/>
    <w:rsid w:val="0061182C"/>
    <w:rsid w:val="006133C9"/>
    <w:rsid w:val="00613E64"/>
    <w:rsid w:val="00620C51"/>
    <w:rsid w:val="00621061"/>
    <w:rsid w:val="00621B4C"/>
    <w:rsid w:val="006223A0"/>
    <w:rsid w:val="00623E7A"/>
    <w:rsid w:val="00624721"/>
    <w:rsid w:val="00624D66"/>
    <w:rsid w:val="00625238"/>
    <w:rsid w:val="006258D1"/>
    <w:rsid w:val="00627557"/>
    <w:rsid w:val="006300C6"/>
    <w:rsid w:val="00630EFD"/>
    <w:rsid w:val="00631179"/>
    <w:rsid w:val="0063197F"/>
    <w:rsid w:val="006325A5"/>
    <w:rsid w:val="0063367E"/>
    <w:rsid w:val="00633A9C"/>
    <w:rsid w:val="00634411"/>
    <w:rsid w:val="0063468B"/>
    <w:rsid w:val="00634855"/>
    <w:rsid w:val="00635AF5"/>
    <w:rsid w:val="006376AA"/>
    <w:rsid w:val="00642B53"/>
    <w:rsid w:val="00643442"/>
    <w:rsid w:val="006436B9"/>
    <w:rsid w:val="00652D7A"/>
    <w:rsid w:val="00652F78"/>
    <w:rsid w:val="00653E5A"/>
    <w:rsid w:val="00654506"/>
    <w:rsid w:val="00654E5D"/>
    <w:rsid w:val="0065634B"/>
    <w:rsid w:val="00656790"/>
    <w:rsid w:val="00660C5D"/>
    <w:rsid w:val="006625CC"/>
    <w:rsid w:val="00662644"/>
    <w:rsid w:val="00663032"/>
    <w:rsid w:val="006637E4"/>
    <w:rsid w:val="00664770"/>
    <w:rsid w:val="00666C63"/>
    <w:rsid w:val="00666E3C"/>
    <w:rsid w:val="00667C95"/>
    <w:rsid w:val="00672A60"/>
    <w:rsid w:val="00673D1D"/>
    <w:rsid w:val="00674412"/>
    <w:rsid w:val="0067520C"/>
    <w:rsid w:val="00675D3B"/>
    <w:rsid w:val="00676216"/>
    <w:rsid w:val="00676E7C"/>
    <w:rsid w:val="00676EDD"/>
    <w:rsid w:val="006770FE"/>
    <w:rsid w:val="006771EA"/>
    <w:rsid w:val="00680D74"/>
    <w:rsid w:val="00681FF6"/>
    <w:rsid w:val="006832B5"/>
    <w:rsid w:val="0068349B"/>
    <w:rsid w:val="00683EBB"/>
    <w:rsid w:val="00684FAE"/>
    <w:rsid w:val="006852A4"/>
    <w:rsid w:val="006854A5"/>
    <w:rsid w:val="006856E9"/>
    <w:rsid w:val="00685B9F"/>
    <w:rsid w:val="0068664D"/>
    <w:rsid w:val="00687F2F"/>
    <w:rsid w:val="0069139F"/>
    <w:rsid w:val="006915BE"/>
    <w:rsid w:val="00692674"/>
    <w:rsid w:val="006936F8"/>
    <w:rsid w:val="00695313"/>
    <w:rsid w:val="00695622"/>
    <w:rsid w:val="00695636"/>
    <w:rsid w:val="006965C7"/>
    <w:rsid w:val="00696BAE"/>
    <w:rsid w:val="0069784A"/>
    <w:rsid w:val="006A1162"/>
    <w:rsid w:val="006A1A7D"/>
    <w:rsid w:val="006A1BE6"/>
    <w:rsid w:val="006A1E18"/>
    <w:rsid w:val="006A3E25"/>
    <w:rsid w:val="006A5CE0"/>
    <w:rsid w:val="006A616C"/>
    <w:rsid w:val="006B23BF"/>
    <w:rsid w:val="006B2447"/>
    <w:rsid w:val="006B251C"/>
    <w:rsid w:val="006B3483"/>
    <w:rsid w:val="006B3C9B"/>
    <w:rsid w:val="006B443A"/>
    <w:rsid w:val="006B4ECE"/>
    <w:rsid w:val="006B57EF"/>
    <w:rsid w:val="006B5ACB"/>
    <w:rsid w:val="006B5DC6"/>
    <w:rsid w:val="006C0FB0"/>
    <w:rsid w:val="006C14B2"/>
    <w:rsid w:val="006C1618"/>
    <w:rsid w:val="006C1806"/>
    <w:rsid w:val="006C366C"/>
    <w:rsid w:val="006C5D52"/>
    <w:rsid w:val="006C5E6A"/>
    <w:rsid w:val="006C602A"/>
    <w:rsid w:val="006C6534"/>
    <w:rsid w:val="006D1192"/>
    <w:rsid w:val="006D11B6"/>
    <w:rsid w:val="006D1823"/>
    <w:rsid w:val="006D1A65"/>
    <w:rsid w:val="006D1BCB"/>
    <w:rsid w:val="006D1D82"/>
    <w:rsid w:val="006D359E"/>
    <w:rsid w:val="006D3629"/>
    <w:rsid w:val="006D46EC"/>
    <w:rsid w:val="006D4D6B"/>
    <w:rsid w:val="006D52F6"/>
    <w:rsid w:val="006D62DB"/>
    <w:rsid w:val="006D66D3"/>
    <w:rsid w:val="006D7058"/>
    <w:rsid w:val="006D7A1A"/>
    <w:rsid w:val="006E13C1"/>
    <w:rsid w:val="006E2E2C"/>
    <w:rsid w:val="006E5037"/>
    <w:rsid w:val="006E5B66"/>
    <w:rsid w:val="006E6B8D"/>
    <w:rsid w:val="006F16B7"/>
    <w:rsid w:val="006F1870"/>
    <w:rsid w:val="006F1DD5"/>
    <w:rsid w:val="006F4A65"/>
    <w:rsid w:val="006F67E4"/>
    <w:rsid w:val="006F7396"/>
    <w:rsid w:val="00701457"/>
    <w:rsid w:val="00701898"/>
    <w:rsid w:val="0070215F"/>
    <w:rsid w:val="00702FE3"/>
    <w:rsid w:val="007063A8"/>
    <w:rsid w:val="0070671E"/>
    <w:rsid w:val="007068F0"/>
    <w:rsid w:val="00710BF1"/>
    <w:rsid w:val="0071148D"/>
    <w:rsid w:val="00712400"/>
    <w:rsid w:val="007135B6"/>
    <w:rsid w:val="00713CA7"/>
    <w:rsid w:val="00714179"/>
    <w:rsid w:val="00715A43"/>
    <w:rsid w:val="00715E06"/>
    <w:rsid w:val="007160E5"/>
    <w:rsid w:val="0071656F"/>
    <w:rsid w:val="0071664C"/>
    <w:rsid w:val="0071764A"/>
    <w:rsid w:val="00717E2B"/>
    <w:rsid w:val="00720306"/>
    <w:rsid w:val="007217E0"/>
    <w:rsid w:val="00721F1D"/>
    <w:rsid w:val="00724EF5"/>
    <w:rsid w:val="00725AA1"/>
    <w:rsid w:val="00727B09"/>
    <w:rsid w:val="00730581"/>
    <w:rsid w:val="00730A44"/>
    <w:rsid w:val="0073115E"/>
    <w:rsid w:val="00731C1E"/>
    <w:rsid w:val="00732CA4"/>
    <w:rsid w:val="0073368B"/>
    <w:rsid w:val="00733AA1"/>
    <w:rsid w:val="00735CA6"/>
    <w:rsid w:val="00736141"/>
    <w:rsid w:val="00737049"/>
    <w:rsid w:val="00737CEB"/>
    <w:rsid w:val="0074063B"/>
    <w:rsid w:val="00743337"/>
    <w:rsid w:val="00743574"/>
    <w:rsid w:val="00745017"/>
    <w:rsid w:val="00747A6F"/>
    <w:rsid w:val="00750981"/>
    <w:rsid w:val="00751229"/>
    <w:rsid w:val="00751CF6"/>
    <w:rsid w:val="00751F37"/>
    <w:rsid w:val="0075260F"/>
    <w:rsid w:val="007526EB"/>
    <w:rsid w:val="00752B80"/>
    <w:rsid w:val="00754C8E"/>
    <w:rsid w:val="007550BD"/>
    <w:rsid w:val="00755428"/>
    <w:rsid w:val="00755F84"/>
    <w:rsid w:val="00756E93"/>
    <w:rsid w:val="0076001A"/>
    <w:rsid w:val="0076044D"/>
    <w:rsid w:val="00761C3D"/>
    <w:rsid w:val="00762731"/>
    <w:rsid w:val="007628C7"/>
    <w:rsid w:val="00762D44"/>
    <w:rsid w:val="007636BC"/>
    <w:rsid w:val="0076382A"/>
    <w:rsid w:val="00763FE4"/>
    <w:rsid w:val="007649FD"/>
    <w:rsid w:val="00764CDF"/>
    <w:rsid w:val="00764F36"/>
    <w:rsid w:val="007671DD"/>
    <w:rsid w:val="00767F12"/>
    <w:rsid w:val="007710FA"/>
    <w:rsid w:val="0077204C"/>
    <w:rsid w:val="00772E1F"/>
    <w:rsid w:val="00773351"/>
    <w:rsid w:val="00773B6F"/>
    <w:rsid w:val="007747EB"/>
    <w:rsid w:val="007749C0"/>
    <w:rsid w:val="0077501B"/>
    <w:rsid w:val="007750E5"/>
    <w:rsid w:val="00775593"/>
    <w:rsid w:val="007768DD"/>
    <w:rsid w:val="00776F2E"/>
    <w:rsid w:val="007771BE"/>
    <w:rsid w:val="00780F01"/>
    <w:rsid w:val="007811A7"/>
    <w:rsid w:val="007828F6"/>
    <w:rsid w:val="007853FB"/>
    <w:rsid w:val="00785B60"/>
    <w:rsid w:val="00785DDD"/>
    <w:rsid w:val="007862CD"/>
    <w:rsid w:val="00786B12"/>
    <w:rsid w:val="00790F91"/>
    <w:rsid w:val="00791971"/>
    <w:rsid w:val="00791B8F"/>
    <w:rsid w:val="00791FC8"/>
    <w:rsid w:val="007928C2"/>
    <w:rsid w:val="007928FD"/>
    <w:rsid w:val="00793AE4"/>
    <w:rsid w:val="00793E9A"/>
    <w:rsid w:val="007944DB"/>
    <w:rsid w:val="007946B2"/>
    <w:rsid w:val="0079513A"/>
    <w:rsid w:val="007960C9"/>
    <w:rsid w:val="00796530"/>
    <w:rsid w:val="00796707"/>
    <w:rsid w:val="007975BA"/>
    <w:rsid w:val="007A0781"/>
    <w:rsid w:val="007A0E1B"/>
    <w:rsid w:val="007A1502"/>
    <w:rsid w:val="007A3177"/>
    <w:rsid w:val="007A338B"/>
    <w:rsid w:val="007A3F04"/>
    <w:rsid w:val="007A5A64"/>
    <w:rsid w:val="007A7A81"/>
    <w:rsid w:val="007B0331"/>
    <w:rsid w:val="007B036F"/>
    <w:rsid w:val="007B281D"/>
    <w:rsid w:val="007B2BFE"/>
    <w:rsid w:val="007B3291"/>
    <w:rsid w:val="007B4C02"/>
    <w:rsid w:val="007B52BD"/>
    <w:rsid w:val="007B5F3C"/>
    <w:rsid w:val="007B614D"/>
    <w:rsid w:val="007B6766"/>
    <w:rsid w:val="007B7131"/>
    <w:rsid w:val="007C04DB"/>
    <w:rsid w:val="007C1792"/>
    <w:rsid w:val="007C38AE"/>
    <w:rsid w:val="007C44FB"/>
    <w:rsid w:val="007C4FF3"/>
    <w:rsid w:val="007C65C5"/>
    <w:rsid w:val="007C7089"/>
    <w:rsid w:val="007C712C"/>
    <w:rsid w:val="007C7469"/>
    <w:rsid w:val="007C782B"/>
    <w:rsid w:val="007C7C18"/>
    <w:rsid w:val="007D0067"/>
    <w:rsid w:val="007D033F"/>
    <w:rsid w:val="007D08E4"/>
    <w:rsid w:val="007D0AC9"/>
    <w:rsid w:val="007D24C4"/>
    <w:rsid w:val="007D2F8E"/>
    <w:rsid w:val="007D547B"/>
    <w:rsid w:val="007D677C"/>
    <w:rsid w:val="007D6C01"/>
    <w:rsid w:val="007D7633"/>
    <w:rsid w:val="007D7943"/>
    <w:rsid w:val="007E1A28"/>
    <w:rsid w:val="007E29E0"/>
    <w:rsid w:val="007E2DCE"/>
    <w:rsid w:val="007E31EC"/>
    <w:rsid w:val="007E346F"/>
    <w:rsid w:val="007E4534"/>
    <w:rsid w:val="007E4839"/>
    <w:rsid w:val="007E505F"/>
    <w:rsid w:val="007E693C"/>
    <w:rsid w:val="007E6B55"/>
    <w:rsid w:val="007E761B"/>
    <w:rsid w:val="007F0138"/>
    <w:rsid w:val="007F05FC"/>
    <w:rsid w:val="007F6FAB"/>
    <w:rsid w:val="007F7B44"/>
    <w:rsid w:val="00800254"/>
    <w:rsid w:val="00800F7C"/>
    <w:rsid w:val="008017AA"/>
    <w:rsid w:val="00801A9D"/>
    <w:rsid w:val="00801EAF"/>
    <w:rsid w:val="008025B5"/>
    <w:rsid w:val="00803158"/>
    <w:rsid w:val="008036D7"/>
    <w:rsid w:val="00803D0E"/>
    <w:rsid w:val="00803D7B"/>
    <w:rsid w:val="00804122"/>
    <w:rsid w:val="0080429D"/>
    <w:rsid w:val="00804396"/>
    <w:rsid w:val="00806430"/>
    <w:rsid w:val="00807241"/>
    <w:rsid w:val="0080792B"/>
    <w:rsid w:val="0081262F"/>
    <w:rsid w:val="008139F0"/>
    <w:rsid w:val="008144E3"/>
    <w:rsid w:val="0081555B"/>
    <w:rsid w:val="00816C3D"/>
    <w:rsid w:val="008204E0"/>
    <w:rsid w:val="008206BF"/>
    <w:rsid w:val="008233B2"/>
    <w:rsid w:val="00824806"/>
    <w:rsid w:val="00825DE0"/>
    <w:rsid w:val="00826507"/>
    <w:rsid w:val="00827141"/>
    <w:rsid w:val="0082729D"/>
    <w:rsid w:val="008309BD"/>
    <w:rsid w:val="00833156"/>
    <w:rsid w:val="00833533"/>
    <w:rsid w:val="00836822"/>
    <w:rsid w:val="00836D38"/>
    <w:rsid w:val="00837135"/>
    <w:rsid w:val="00837665"/>
    <w:rsid w:val="008378A8"/>
    <w:rsid w:val="00837B60"/>
    <w:rsid w:val="00840603"/>
    <w:rsid w:val="008425B9"/>
    <w:rsid w:val="0084364B"/>
    <w:rsid w:val="008438F2"/>
    <w:rsid w:val="00844E17"/>
    <w:rsid w:val="00845F3A"/>
    <w:rsid w:val="00846548"/>
    <w:rsid w:val="00846590"/>
    <w:rsid w:val="00846D83"/>
    <w:rsid w:val="00850A48"/>
    <w:rsid w:val="00851AC4"/>
    <w:rsid w:val="008523E8"/>
    <w:rsid w:val="0085289C"/>
    <w:rsid w:val="0085378B"/>
    <w:rsid w:val="008543EC"/>
    <w:rsid w:val="00854564"/>
    <w:rsid w:val="00854615"/>
    <w:rsid w:val="00855577"/>
    <w:rsid w:val="008563C1"/>
    <w:rsid w:val="00861A80"/>
    <w:rsid w:val="00861B18"/>
    <w:rsid w:val="008622BC"/>
    <w:rsid w:val="00863684"/>
    <w:rsid w:val="00863CC3"/>
    <w:rsid w:val="008654C5"/>
    <w:rsid w:val="00865757"/>
    <w:rsid w:val="008665E8"/>
    <w:rsid w:val="00866806"/>
    <w:rsid w:val="00867699"/>
    <w:rsid w:val="0086780A"/>
    <w:rsid w:val="008703AA"/>
    <w:rsid w:val="00870B01"/>
    <w:rsid w:val="00870D69"/>
    <w:rsid w:val="00871C9E"/>
    <w:rsid w:val="008720C0"/>
    <w:rsid w:val="008728F0"/>
    <w:rsid w:val="008731DD"/>
    <w:rsid w:val="00873559"/>
    <w:rsid w:val="00874DEF"/>
    <w:rsid w:val="00876E3C"/>
    <w:rsid w:val="00880300"/>
    <w:rsid w:val="00880C9F"/>
    <w:rsid w:val="00880D05"/>
    <w:rsid w:val="00880F28"/>
    <w:rsid w:val="00882F04"/>
    <w:rsid w:val="00883338"/>
    <w:rsid w:val="0088450E"/>
    <w:rsid w:val="0088651D"/>
    <w:rsid w:val="008865C3"/>
    <w:rsid w:val="0088672F"/>
    <w:rsid w:val="00887412"/>
    <w:rsid w:val="0089033A"/>
    <w:rsid w:val="008909CB"/>
    <w:rsid w:val="00890A6B"/>
    <w:rsid w:val="00891429"/>
    <w:rsid w:val="00892C81"/>
    <w:rsid w:val="0089352E"/>
    <w:rsid w:val="00893A92"/>
    <w:rsid w:val="00893C19"/>
    <w:rsid w:val="0089431B"/>
    <w:rsid w:val="00894C3B"/>
    <w:rsid w:val="00894E91"/>
    <w:rsid w:val="00895948"/>
    <w:rsid w:val="00895D57"/>
    <w:rsid w:val="008969AB"/>
    <w:rsid w:val="00896C25"/>
    <w:rsid w:val="008A1A3B"/>
    <w:rsid w:val="008A30D6"/>
    <w:rsid w:val="008A3B63"/>
    <w:rsid w:val="008A42E9"/>
    <w:rsid w:val="008A6A72"/>
    <w:rsid w:val="008A6E78"/>
    <w:rsid w:val="008A796B"/>
    <w:rsid w:val="008A7CB6"/>
    <w:rsid w:val="008B0206"/>
    <w:rsid w:val="008B0C11"/>
    <w:rsid w:val="008B0F44"/>
    <w:rsid w:val="008B1474"/>
    <w:rsid w:val="008B2538"/>
    <w:rsid w:val="008B45C4"/>
    <w:rsid w:val="008B4BA6"/>
    <w:rsid w:val="008B698B"/>
    <w:rsid w:val="008B6D20"/>
    <w:rsid w:val="008B7021"/>
    <w:rsid w:val="008B71D8"/>
    <w:rsid w:val="008B76FF"/>
    <w:rsid w:val="008C032C"/>
    <w:rsid w:val="008C06A5"/>
    <w:rsid w:val="008C1FB0"/>
    <w:rsid w:val="008C35CF"/>
    <w:rsid w:val="008C3891"/>
    <w:rsid w:val="008C3B9B"/>
    <w:rsid w:val="008C4095"/>
    <w:rsid w:val="008C4C34"/>
    <w:rsid w:val="008C529F"/>
    <w:rsid w:val="008C61C6"/>
    <w:rsid w:val="008C66F6"/>
    <w:rsid w:val="008C6C4F"/>
    <w:rsid w:val="008C6E1C"/>
    <w:rsid w:val="008D072A"/>
    <w:rsid w:val="008D09FD"/>
    <w:rsid w:val="008D12BC"/>
    <w:rsid w:val="008D1511"/>
    <w:rsid w:val="008D279E"/>
    <w:rsid w:val="008D354A"/>
    <w:rsid w:val="008D6702"/>
    <w:rsid w:val="008D69DD"/>
    <w:rsid w:val="008D77F3"/>
    <w:rsid w:val="008D79D3"/>
    <w:rsid w:val="008E0F32"/>
    <w:rsid w:val="008E1A1C"/>
    <w:rsid w:val="008E2069"/>
    <w:rsid w:val="008E2EDF"/>
    <w:rsid w:val="008E3F60"/>
    <w:rsid w:val="008E4D41"/>
    <w:rsid w:val="008E5532"/>
    <w:rsid w:val="008E5618"/>
    <w:rsid w:val="008E58AC"/>
    <w:rsid w:val="008E610E"/>
    <w:rsid w:val="008E708A"/>
    <w:rsid w:val="008E75A4"/>
    <w:rsid w:val="008E7847"/>
    <w:rsid w:val="008E7ED5"/>
    <w:rsid w:val="008F1481"/>
    <w:rsid w:val="008F1CDB"/>
    <w:rsid w:val="008F3AAF"/>
    <w:rsid w:val="008F53C7"/>
    <w:rsid w:val="008F5E19"/>
    <w:rsid w:val="00900466"/>
    <w:rsid w:val="009021AB"/>
    <w:rsid w:val="009032B7"/>
    <w:rsid w:val="00903649"/>
    <w:rsid w:val="00903F01"/>
    <w:rsid w:val="0090756D"/>
    <w:rsid w:val="00910E9F"/>
    <w:rsid w:val="00911006"/>
    <w:rsid w:val="00911EBE"/>
    <w:rsid w:val="009122C2"/>
    <w:rsid w:val="00914105"/>
    <w:rsid w:val="00914208"/>
    <w:rsid w:val="00914FBB"/>
    <w:rsid w:val="009153AE"/>
    <w:rsid w:val="0091719B"/>
    <w:rsid w:val="00920044"/>
    <w:rsid w:val="009204D9"/>
    <w:rsid w:val="0092161E"/>
    <w:rsid w:val="0092171F"/>
    <w:rsid w:val="00925F12"/>
    <w:rsid w:val="00927442"/>
    <w:rsid w:val="00931CF6"/>
    <w:rsid w:val="00933E01"/>
    <w:rsid w:val="00934EDA"/>
    <w:rsid w:val="00935426"/>
    <w:rsid w:val="0093583E"/>
    <w:rsid w:val="00935C3D"/>
    <w:rsid w:val="009362A1"/>
    <w:rsid w:val="00937156"/>
    <w:rsid w:val="00940C38"/>
    <w:rsid w:val="00941DDF"/>
    <w:rsid w:val="009439C4"/>
    <w:rsid w:val="00943F5D"/>
    <w:rsid w:val="00944E0B"/>
    <w:rsid w:val="009451D5"/>
    <w:rsid w:val="00946482"/>
    <w:rsid w:val="009466FC"/>
    <w:rsid w:val="00946D4C"/>
    <w:rsid w:val="00946DFB"/>
    <w:rsid w:val="0094733D"/>
    <w:rsid w:val="009474C5"/>
    <w:rsid w:val="00951183"/>
    <w:rsid w:val="009521E7"/>
    <w:rsid w:val="009535EB"/>
    <w:rsid w:val="00954826"/>
    <w:rsid w:val="0095497C"/>
    <w:rsid w:val="00955C5C"/>
    <w:rsid w:val="00955D78"/>
    <w:rsid w:val="00957906"/>
    <w:rsid w:val="00960B93"/>
    <w:rsid w:val="00960CD5"/>
    <w:rsid w:val="00960CEC"/>
    <w:rsid w:val="00961928"/>
    <w:rsid w:val="00961E51"/>
    <w:rsid w:val="00962FC1"/>
    <w:rsid w:val="0096404F"/>
    <w:rsid w:val="0096415C"/>
    <w:rsid w:val="00966876"/>
    <w:rsid w:val="00966D99"/>
    <w:rsid w:val="009670CF"/>
    <w:rsid w:val="009671C2"/>
    <w:rsid w:val="0097058D"/>
    <w:rsid w:val="00970DE4"/>
    <w:rsid w:val="0097113A"/>
    <w:rsid w:val="0097247E"/>
    <w:rsid w:val="0097270A"/>
    <w:rsid w:val="0097454D"/>
    <w:rsid w:val="0097579D"/>
    <w:rsid w:val="00975AC0"/>
    <w:rsid w:val="00976E00"/>
    <w:rsid w:val="00977230"/>
    <w:rsid w:val="0098015B"/>
    <w:rsid w:val="0098023A"/>
    <w:rsid w:val="00981E1D"/>
    <w:rsid w:val="00982AFD"/>
    <w:rsid w:val="00983137"/>
    <w:rsid w:val="0098333E"/>
    <w:rsid w:val="0098389B"/>
    <w:rsid w:val="0098422A"/>
    <w:rsid w:val="009864FE"/>
    <w:rsid w:val="00986C5B"/>
    <w:rsid w:val="0098747F"/>
    <w:rsid w:val="00987BAD"/>
    <w:rsid w:val="00990364"/>
    <w:rsid w:val="00991EE1"/>
    <w:rsid w:val="0099252C"/>
    <w:rsid w:val="00992ED9"/>
    <w:rsid w:val="00992F7C"/>
    <w:rsid w:val="00993EAC"/>
    <w:rsid w:val="00994B30"/>
    <w:rsid w:val="009952FE"/>
    <w:rsid w:val="00996393"/>
    <w:rsid w:val="0099680E"/>
    <w:rsid w:val="009971F0"/>
    <w:rsid w:val="00997826"/>
    <w:rsid w:val="00997D5B"/>
    <w:rsid w:val="009A0327"/>
    <w:rsid w:val="009A2CFB"/>
    <w:rsid w:val="009A352A"/>
    <w:rsid w:val="009A4063"/>
    <w:rsid w:val="009A4AFC"/>
    <w:rsid w:val="009A6AF7"/>
    <w:rsid w:val="009A73CB"/>
    <w:rsid w:val="009A7B98"/>
    <w:rsid w:val="009B081C"/>
    <w:rsid w:val="009B0FCF"/>
    <w:rsid w:val="009B1DF3"/>
    <w:rsid w:val="009B304C"/>
    <w:rsid w:val="009B55C6"/>
    <w:rsid w:val="009B5A48"/>
    <w:rsid w:val="009C06B3"/>
    <w:rsid w:val="009C076D"/>
    <w:rsid w:val="009C1571"/>
    <w:rsid w:val="009C25AB"/>
    <w:rsid w:val="009C3412"/>
    <w:rsid w:val="009C416B"/>
    <w:rsid w:val="009C429F"/>
    <w:rsid w:val="009C4B38"/>
    <w:rsid w:val="009C520F"/>
    <w:rsid w:val="009C6632"/>
    <w:rsid w:val="009C7883"/>
    <w:rsid w:val="009C7CFA"/>
    <w:rsid w:val="009D18F2"/>
    <w:rsid w:val="009D2C7A"/>
    <w:rsid w:val="009D6A50"/>
    <w:rsid w:val="009D6AA0"/>
    <w:rsid w:val="009D7406"/>
    <w:rsid w:val="009D7887"/>
    <w:rsid w:val="009E03FB"/>
    <w:rsid w:val="009E1391"/>
    <w:rsid w:val="009E15D7"/>
    <w:rsid w:val="009E490F"/>
    <w:rsid w:val="009E5387"/>
    <w:rsid w:val="009E65E9"/>
    <w:rsid w:val="009E6F12"/>
    <w:rsid w:val="009E71B8"/>
    <w:rsid w:val="009F0C8B"/>
    <w:rsid w:val="009F1423"/>
    <w:rsid w:val="009F3931"/>
    <w:rsid w:val="009F3F3C"/>
    <w:rsid w:val="00A00495"/>
    <w:rsid w:val="00A00B6E"/>
    <w:rsid w:val="00A022E6"/>
    <w:rsid w:val="00A02CE6"/>
    <w:rsid w:val="00A02E5E"/>
    <w:rsid w:val="00A072F8"/>
    <w:rsid w:val="00A0739B"/>
    <w:rsid w:val="00A11212"/>
    <w:rsid w:val="00A11B77"/>
    <w:rsid w:val="00A128C4"/>
    <w:rsid w:val="00A13238"/>
    <w:rsid w:val="00A13F43"/>
    <w:rsid w:val="00A15367"/>
    <w:rsid w:val="00A15B56"/>
    <w:rsid w:val="00A16B78"/>
    <w:rsid w:val="00A16CDC"/>
    <w:rsid w:val="00A23FCB"/>
    <w:rsid w:val="00A24267"/>
    <w:rsid w:val="00A2481D"/>
    <w:rsid w:val="00A24AC0"/>
    <w:rsid w:val="00A25A0A"/>
    <w:rsid w:val="00A27DFD"/>
    <w:rsid w:val="00A31C14"/>
    <w:rsid w:val="00A33046"/>
    <w:rsid w:val="00A345A6"/>
    <w:rsid w:val="00A3567D"/>
    <w:rsid w:val="00A36A3C"/>
    <w:rsid w:val="00A36A8D"/>
    <w:rsid w:val="00A41C17"/>
    <w:rsid w:val="00A42430"/>
    <w:rsid w:val="00A43AD6"/>
    <w:rsid w:val="00A440A8"/>
    <w:rsid w:val="00A445AB"/>
    <w:rsid w:val="00A44D64"/>
    <w:rsid w:val="00A450B7"/>
    <w:rsid w:val="00A4663B"/>
    <w:rsid w:val="00A46729"/>
    <w:rsid w:val="00A46D99"/>
    <w:rsid w:val="00A46E04"/>
    <w:rsid w:val="00A47162"/>
    <w:rsid w:val="00A476FC"/>
    <w:rsid w:val="00A53FCD"/>
    <w:rsid w:val="00A54050"/>
    <w:rsid w:val="00A54B9B"/>
    <w:rsid w:val="00A561A8"/>
    <w:rsid w:val="00A5643A"/>
    <w:rsid w:val="00A579EE"/>
    <w:rsid w:val="00A60CE3"/>
    <w:rsid w:val="00A61D4C"/>
    <w:rsid w:val="00A62062"/>
    <w:rsid w:val="00A62C1F"/>
    <w:rsid w:val="00A62C6D"/>
    <w:rsid w:val="00A64CC7"/>
    <w:rsid w:val="00A66213"/>
    <w:rsid w:val="00A6632D"/>
    <w:rsid w:val="00A705D1"/>
    <w:rsid w:val="00A719EF"/>
    <w:rsid w:val="00A72D15"/>
    <w:rsid w:val="00A72DCD"/>
    <w:rsid w:val="00A73972"/>
    <w:rsid w:val="00A74040"/>
    <w:rsid w:val="00A7476D"/>
    <w:rsid w:val="00A74E03"/>
    <w:rsid w:val="00A74E7B"/>
    <w:rsid w:val="00A76ECD"/>
    <w:rsid w:val="00A77E58"/>
    <w:rsid w:val="00A8129F"/>
    <w:rsid w:val="00A82666"/>
    <w:rsid w:val="00A826C5"/>
    <w:rsid w:val="00A83881"/>
    <w:rsid w:val="00A850DC"/>
    <w:rsid w:val="00A85532"/>
    <w:rsid w:val="00A8557E"/>
    <w:rsid w:val="00A86C02"/>
    <w:rsid w:val="00A900AE"/>
    <w:rsid w:val="00A91930"/>
    <w:rsid w:val="00A9247A"/>
    <w:rsid w:val="00A92886"/>
    <w:rsid w:val="00A93947"/>
    <w:rsid w:val="00A940CB"/>
    <w:rsid w:val="00A95CB3"/>
    <w:rsid w:val="00A95CC8"/>
    <w:rsid w:val="00A95D73"/>
    <w:rsid w:val="00A9696E"/>
    <w:rsid w:val="00AA0A05"/>
    <w:rsid w:val="00AA2DC0"/>
    <w:rsid w:val="00AA4DF2"/>
    <w:rsid w:val="00AA72BF"/>
    <w:rsid w:val="00AB0408"/>
    <w:rsid w:val="00AB0808"/>
    <w:rsid w:val="00AB1A92"/>
    <w:rsid w:val="00AB29B3"/>
    <w:rsid w:val="00AB3E3B"/>
    <w:rsid w:val="00AB64A7"/>
    <w:rsid w:val="00AB7DEE"/>
    <w:rsid w:val="00AC044A"/>
    <w:rsid w:val="00AC0A98"/>
    <w:rsid w:val="00AC0C36"/>
    <w:rsid w:val="00AC0F73"/>
    <w:rsid w:val="00AC1582"/>
    <w:rsid w:val="00AC1C9B"/>
    <w:rsid w:val="00AC2205"/>
    <w:rsid w:val="00AC3248"/>
    <w:rsid w:val="00AC6595"/>
    <w:rsid w:val="00AC6716"/>
    <w:rsid w:val="00AD0A3C"/>
    <w:rsid w:val="00AD18F9"/>
    <w:rsid w:val="00AD2063"/>
    <w:rsid w:val="00AD4D18"/>
    <w:rsid w:val="00AD4E1A"/>
    <w:rsid w:val="00AD577B"/>
    <w:rsid w:val="00AD6CD1"/>
    <w:rsid w:val="00AD7A1D"/>
    <w:rsid w:val="00AE0117"/>
    <w:rsid w:val="00AE01B3"/>
    <w:rsid w:val="00AE0F7F"/>
    <w:rsid w:val="00AE4344"/>
    <w:rsid w:val="00AE4819"/>
    <w:rsid w:val="00AE5589"/>
    <w:rsid w:val="00AE5646"/>
    <w:rsid w:val="00AE56AE"/>
    <w:rsid w:val="00AE59E5"/>
    <w:rsid w:val="00AE5CC9"/>
    <w:rsid w:val="00AE6D85"/>
    <w:rsid w:val="00AE7D95"/>
    <w:rsid w:val="00AF0223"/>
    <w:rsid w:val="00AF0BD3"/>
    <w:rsid w:val="00AF10E2"/>
    <w:rsid w:val="00AF2577"/>
    <w:rsid w:val="00AF2C29"/>
    <w:rsid w:val="00AF3B24"/>
    <w:rsid w:val="00AF7F64"/>
    <w:rsid w:val="00B003AE"/>
    <w:rsid w:val="00B00BE9"/>
    <w:rsid w:val="00B01F68"/>
    <w:rsid w:val="00B02C9A"/>
    <w:rsid w:val="00B032EF"/>
    <w:rsid w:val="00B042C4"/>
    <w:rsid w:val="00B04EEC"/>
    <w:rsid w:val="00B05A2E"/>
    <w:rsid w:val="00B05B2C"/>
    <w:rsid w:val="00B05D7D"/>
    <w:rsid w:val="00B06779"/>
    <w:rsid w:val="00B06A14"/>
    <w:rsid w:val="00B07109"/>
    <w:rsid w:val="00B07399"/>
    <w:rsid w:val="00B079F5"/>
    <w:rsid w:val="00B10E58"/>
    <w:rsid w:val="00B1144C"/>
    <w:rsid w:val="00B13B7E"/>
    <w:rsid w:val="00B1473A"/>
    <w:rsid w:val="00B14DB9"/>
    <w:rsid w:val="00B150B4"/>
    <w:rsid w:val="00B17E76"/>
    <w:rsid w:val="00B2081D"/>
    <w:rsid w:val="00B21A9F"/>
    <w:rsid w:val="00B23ACC"/>
    <w:rsid w:val="00B24904"/>
    <w:rsid w:val="00B30072"/>
    <w:rsid w:val="00B300D3"/>
    <w:rsid w:val="00B323AC"/>
    <w:rsid w:val="00B32A43"/>
    <w:rsid w:val="00B352E9"/>
    <w:rsid w:val="00B36782"/>
    <w:rsid w:val="00B368E3"/>
    <w:rsid w:val="00B3799B"/>
    <w:rsid w:val="00B40159"/>
    <w:rsid w:val="00B402ED"/>
    <w:rsid w:val="00B40E97"/>
    <w:rsid w:val="00B41084"/>
    <w:rsid w:val="00B41511"/>
    <w:rsid w:val="00B416CB"/>
    <w:rsid w:val="00B4217D"/>
    <w:rsid w:val="00B42D1E"/>
    <w:rsid w:val="00B4402E"/>
    <w:rsid w:val="00B44C82"/>
    <w:rsid w:val="00B45117"/>
    <w:rsid w:val="00B451C4"/>
    <w:rsid w:val="00B46B6A"/>
    <w:rsid w:val="00B47ABA"/>
    <w:rsid w:val="00B50C5B"/>
    <w:rsid w:val="00B50D10"/>
    <w:rsid w:val="00B52C08"/>
    <w:rsid w:val="00B538E9"/>
    <w:rsid w:val="00B539A8"/>
    <w:rsid w:val="00B54177"/>
    <w:rsid w:val="00B54CE1"/>
    <w:rsid w:val="00B56639"/>
    <w:rsid w:val="00B5677E"/>
    <w:rsid w:val="00B57CFB"/>
    <w:rsid w:val="00B61180"/>
    <w:rsid w:val="00B62180"/>
    <w:rsid w:val="00B62194"/>
    <w:rsid w:val="00B6281B"/>
    <w:rsid w:val="00B63522"/>
    <w:rsid w:val="00B63C7F"/>
    <w:rsid w:val="00B64E8C"/>
    <w:rsid w:val="00B65240"/>
    <w:rsid w:val="00B65752"/>
    <w:rsid w:val="00B66B64"/>
    <w:rsid w:val="00B66CE1"/>
    <w:rsid w:val="00B67E9E"/>
    <w:rsid w:val="00B70CDB"/>
    <w:rsid w:val="00B70EA6"/>
    <w:rsid w:val="00B71662"/>
    <w:rsid w:val="00B73141"/>
    <w:rsid w:val="00B733D3"/>
    <w:rsid w:val="00B767E2"/>
    <w:rsid w:val="00B81A5F"/>
    <w:rsid w:val="00B82B2F"/>
    <w:rsid w:val="00B8358A"/>
    <w:rsid w:val="00B83D0E"/>
    <w:rsid w:val="00B84CA9"/>
    <w:rsid w:val="00B84DC5"/>
    <w:rsid w:val="00B85972"/>
    <w:rsid w:val="00B871DB"/>
    <w:rsid w:val="00B9133D"/>
    <w:rsid w:val="00B9192F"/>
    <w:rsid w:val="00B91F9D"/>
    <w:rsid w:val="00B92F21"/>
    <w:rsid w:val="00B94267"/>
    <w:rsid w:val="00B94DC9"/>
    <w:rsid w:val="00B95E5D"/>
    <w:rsid w:val="00B9602A"/>
    <w:rsid w:val="00B96148"/>
    <w:rsid w:val="00BA29AF"/>
    <w:rsid w:val="00BA3567"/>
    <w:rsid w:val="00BA3A15"/>
    <w:rsid w:val="00BA5DD3"/>
    <w:rsid w:val="00BA770C"/>
    <w:rsid w:val="00BB017D"/>
    <w:rsid w:val="00BB09EF"/>
    <w:rsid w:val="00BB0F0E"/>
    <w:rsid w:val="00BB0F2B"/>
    <w:rsid w:val="00BB1F0C"/>
    <w:rsid w:val="00BB2B90"/>
    <w:rsid w:val="00BB46CD"/>
    <w:rsid w:val="00BB4B09"/>
    <w:rsid w:val="00BB5513"/>
    <w:rsid w:val="00BB6BA5"/>
    <w:rsid w:val="00BB7349"/>
    <w:rsid w:val="00BC058D"/>
    <w:rsid w:val="00BC0729"/>
    <w:rsid w:val="00BC0EA5"/>
    <w:rsid w:val="00BC1D4D"/>
    <w:rsid w:val="00BC20AF"/>
    <w:rsid w:val="00BC22A5"/>
    <w:rsid w:val="00BC25E9"/>
    <w:rsid w:val="00BC27ED"/>
    <w:rsid w:val="00BC594B"/>
    <w:rsid w:val="00BC607C"/>
    <w:rsid w:val="00BC6887"/>
    <w:rsid w:val="00BC699C"/>
    <w:rsid w:val="00BC6DB0"/>
    <w:rsid w:val="00BC73F8"/>
    <w:rsid w:val="00BC79FD"/>
    <w:rsid w:val="00BD06B4"/>
    <w:rsid w:val="00BD19FD"/>
    <w:rsid w:val="00BD24DE"/>
    <w:rsid w:val="00BD296E"/>
    <w:rsid w:val="00BD297F"/>
    <w:rsid w:val="00BD359C"/>
    <w:rsid w:val="00BD4AD5"/>
    <w:rsid w:val="00BD5EF0"/>
    <w:rsid w:val="00BD7918"/>
    <w:rsid w:val="00BE01CD"/>
    <w:rsid w:val="00BE1758"/>
    <w:rsid w:val="00BE32D5"/>
    <w:rsid w:val="00BE640D"/>
    <w:rsid w:val="00BE6A56"/>
    <w:rsid w:val="00BE6F58"/>
    <w:rsid w:val="00BE7297"/>
    <w:rsid w:val="00BF0F23"/>
    <w:rsid w:val="00BF158C"/>
    <w:rsid w:val="00BF1D80"/>
    <w:rsid w:val="00BF243C"/>
    <w:rsid w:val="00BF2A3F"/>
    <w:rsid w:val="00BF40A9"/>
    <w:rsid w:val="00BF4BB4"/>
    <w:rsid w:val="00BF4FC9"/>
    <w:rsid w:val="00BF7162"/>
    <w:rsid w:val="00C006F0"/>
    <w:rsid w:val="00C0126C"/>
    <w:rsid w:val="00C03A37"/>
    <w:rsid w:val="00C03D5B"/>
    <w:rsid w:val="00C03E9C"/>
    <w:rsid w:val="00C04AE6"/>
    <w:rsid w:val="00C06676"/>
    <w:rsid w:val="00C07D0F"/>
    <w:rsid w:val="00C07FA3"/>
    <w:rsid w:val="00C12404"/>
    <w:rsid w:val="00C133EA"/>
    <w:rsid w:val="00C134AC"/>
    <w:rsid w:val="00C1410A"/>
    <w:rsid w:val="00C16290"/>
    <w:rsid w:val="00C165D4"/>
    <w:rsid w:val="00C170CD"/>
    <w:rsid w:val="00C176E3"/>
    <w:rsid w:val="00C21A5F"/>
    <w:rsid w:val="00C220C1"/>
    <w:rsid w:val="00C226D5"/>
    <w:rsid w:val="00C22C7E"/>
    <w:rsid w:val="00C23258"/>
    <w:rsid w:val="00C23F81"/>
    <w:rsid w:val="00C2506D"/>
    <w:rsid w:val="00C25187"/>
    <w:rsid w:val="00C26F3C"/>
    <w:rsid w:val="00C30036"/>
    <w:rsid w:val="00C310DE"/>
    <w:rsid w:val="00C315C4"/>
    <w:rsid w:val="00C317B2"/>
    <w:rsid w:val="00C31EB0"/>
    <w:rsid w:val="00C324B5"/>
    <w:rsid w:val="00C34A9C"/>
    <w:rsid w:val="00C3545C"/>
    <w:rsid w:val="00C354C8"/>
    <w:rsid w:val="00C372D3"/>
    <w:rsid w:val="00C37C34"/>
    <w:rsid w:val="00C40A94"/>
    <w:rsid w:val="00C41D6F"/>
    <w:rsid w:val="00C43627"/>
    <w:rsid w:val="00C43847"/>
    <w:rsid w:val="00C443F5"/>
    <w:rsid w:val="00C465D3"/>
    <w:rsid w:val="00C469B9"/>
    <w:rsid w:val="00C46E0A"/>
    <w:rsid w:val="00C479AE"/>
    <w:rsid w:val="00C520D3"/>
    <w:rsid w:val="00C52AC4"/>
    <w:rsid w:val="00C53403"/>
    <w:rsid w:val="00C53651"/>
    <w:rsid w:val="00C54633"/>
    <w:rsid w:val="00C54BBF"/>
    <w:rsid w:val="00C55206"/>
    <w:rsid w:val="00C5675C"/>
    <w:rsid w:val="00C57943"/>
    <w:rsid w:val="00C6010F"/>
    <w:rsid w:val="00C60A81"/>
    <w:rsid w:val="00C62FE8"/>
    <w:rsid w:val="00C63328"/>
    <w:rsid w:val="00C63C6B"/>
    <w:rsid w:val="00C63E37"/>
    <w:rsid w:val="00C65B0C"/>
    <w:rsid w:val="00C65EC0"/>
    <w:rsid w:val="00C66A8E"/>
    <w:rsid w:val="00C67725"/>
    <w:rsid w:val="00C677F2"/>
    <w:rsid w:val="00C6798F"/>
    <w:rsid w:val="00C713B6"/>
    <w:rsid w:val="00C7179C"/>
    <w:rsid w:val="00C73554"/>
    <w:rsid w:val="00C73D96"/>
    <w:rsid w:val="00C74819"/>
    <w:rsid w:val="00C757EF"/>
    <w:rsid w:val="00C761DE"/>
    <w:rsid w:val="00C76DB1"/>
    <w:rsid w:val="00C77219"/>
    <w:rsid w:val="00C776B9"/>
    <w:rsid w:val="00C7796D"/>
    <w:rsid w:val="00C77FE2"/>
    <w:rsid w:val="00C8009F"/>
    <w:rsid w:val="00C81B6A"/>
    <w:rsid w:val="00C81C6D"/>
    <w:rsid w:val="00C8241C"/>
    <w:rsid w:val="00C83214"/>
    <w:rsid w:val="00C838D3"/>
    <w:rsid w:val="00C83923"/>
    <w:rsid w:val="00C84BD8"/>
    <w:rsid w:val="00C85C55"/>
    <w:rsid w:val="00C8665F"/>
    <w:rsid w:val="00C86A3C"/>
    <w:rsid w:val="00C87F46"/>
    <w:rsid w:val="00C90017"/>
    <w:rsid w:val="00C901F4"/>
    <w:rsid w:val="00C940CD"/>
    <w:rsid w:val="00C94D5F"/>
    <w:rsid w:val="00C9614E"/>
    <w:rsid w:val="00C979B8"/>
    <w:rsid w:val="00CA044D"/>
    <w:rsid w:val="00CA0575"/>
    <w:rsid w:val="00CA19CF"/>
    <w:rsid w:val="00CA1A2D"/>
    <w:rsid w:val="00CA2B7F"/>
    <w:rsid w:val="00CA318E"/>
    <w:rsid w:val="00CA4396"/>
    <w:rsid w:val="00CA4B6F"/>
    <w:rsid w:val="00CA5B67"/>
    <w:rsid w:val="00CA6994"/>
    <w:rsid w:val="00CA6CCF"/>
    <w:rsid w:val="00CA754A"/>
    <w:rsid w:val="00CB08B4"/>
    <w:rsid w:val="00CB22B4"/>
    <w:rsid w:val="00CB33B7"/>
    <w:rsid w:val="00CB3553"/>
    <w:rsid w:val="00CB3C2E"/>
    <w:rsid w:val="00CB42BC"/>
    <w:rsid w:val="00CB430C"/>
    <w:rsid w:val="00CB4ACA"/>
    <w:rsid w:val="00CB4E6F"/>
    <w:rsid w:val="00CB5635"/>
    <w:rsid w:val="00CB5C02"/>
    <w:rsid w:val="00CC0BCA"/>
    <w:rsid w:val="00CC0E8C"/>
    <w:rsid w:val="00CC2192"/>
    <w:rsid w:val="00CC2378"/>
    <w:rsid w:val="00CC34C0"/>
    <w:rsid w:val="00CC3609"/>
    <w:rsid w:val="00CC37B4"/>
    <w:rsid w:val="00CC3F73"/>
    <w:rsid w:val="00CC4B47"/>
    <w:rsid w:val="00CC69E2"/>
    <w:rsid w:val="00CC6E33"/>
    <w:rsid w:val="00CD0175"/>
    <w:rsid w:val="00CD1508"/>
    <w:rsid w:val="00CD2C1B"/>
    <w:rsid w:val="00CD32C0"/>
    <w:rsid w:val="00CD4B61"/>
    <w:rsid w:val="00CD5313"/>
    <w:rsid w:val="00CD5B55"/>
    <w:rsid w:val="00CD6B77"/>
    <w:rsid w:val="00CD7B96"/>
    <w:rsid w:val="00CE2458"/>
    <w:rsid w:val="00CE40A6"/>
    <w:rsid w:val="00CE61A0"/>
    <w:rsid w:val="00CE7190"/>
    <w:rsid w:val="00CF05B3"/>
    <w:rsid w:val="00CF0777"/>
    <w:rsid w:val="00CF0C7A"/>
    <w:rsid w:val="00CF1071"/>
    <w:rsid w:val="00CF10F7"/>
    <w:rsid w:val="00CF137B"/>
    <w:rsid w:val="00CF1BF8"/>
    <w:rsid w:val="00CF2D25"/>
    <w:rsid w:val="00CF33D2"/>
    <w:rsid w:val="00CF632F"/>
    <w:rsid w:val="00CF743C"/>
    <w:rsid w:val="00D005AE"/>
    <w:rsid w:val="00D005FB"/>
    <w:rsid w:val="00D05022"/>
    <w:rsid w:val="00D054F9"/>
    <w:rsid w:val="00D05525"/>
    <w:rsid w:val="00D061E6"/>
    <w:rsid w:val="00D06BD8"/>
    <w:rsid w:val="00D0701A"/>
    <w:rsid w:val="00D10051"/>
    <w:rsid w:val="00D1076C"/>
    <w:rsid w:val="00D11371"/>
    <w:rsid w:val="00D11CD5"/>
    <w:rsid w:val="00D1295F"/>
    <w:rsid w:val="00D130EC"/>
    <w:rsid w:val="00D136DB"/>
    <w:rsid w:val="00D1400E"/>
    <w:rsid w:val="00D15B45"/>
    <w:rsid w:val="00D15F67"/>
    <w:rsid w:val="00D16D1E"/>
    <w:rsid w:val="00D17193"/>
    <w:rsid w:val="00D17516"/>
    <w:rsid w:val="00D17BFF"/>
    <w:rsid w:val="00D20213"/>
    <w:rsid w:val="00D20231"/>
    <w:rsid w:val="00D216F6"/>
    <w:rsid w:val="00D21E2D"/>
    <w:rsid w:val="00D2228A"/>
    <w:rsid w:val="00D2250B"/>
    <w:rsid w:val="00D23267"/>
    <w:rsid w:val="00D23709"/>
    <w:rsid w:val="00D24AE4"/>
    <w:rsid w:val="00D2504D"/>
    <w:rsid w:val="00D27D10"/>
    <w:rsid w:val="00D27EE1"/>
    <w:rsid w:val="00D3035C"/>
    <w:rsid w:val="00D305F6"/>
    <w:rsid w:val="00D30C81"/>
    <w:rsid w:val="00D31688"/>
    <w:rsid w:val="00D3175A"/>
    <w:rsid w:val="00D3320D"/>
    <w:rsid w:val="00D33541"/>
    <w:rsid w:val="00D34225"/>
    <w:rsid w:val="00D34C95"/>
    <w:rsid w:val="00D355EE"/>
    <w:rsid w:val="00D36CFB"/>
    <w:rsid w:val="00D41419"/>
    <w:rsid w:val="00D4169C"/>
    <w:rsid w:val="00D4197A"/>
    <w:rsid w:val="00D42651"/>
    <w:rsid w:val="00D44674"/>
    <w:rsid w:val="00D449D1"/>
    <w:rsid w:val="00D44BA0"/>
    <w:rsid w:val="00D45A53"/>
    <w:rsid w:val="00D45C5A"/>
    <w:rsid w:val="00D46018"/>
    <w:rsid w:val="00D465EB"/>
    <w:rsid w:val="00D46D94"/>
    <w:rsid w:val="00D5192A"/>
    <w:rsid w:val="00D54309"/>
    <w:rsid w:val="00D54A92"/>
    <w:rsid w:val="00D54B73"/>
    <w:rsid w:val="00D551B3"/>
    <w:rsid w:val="00D5532A"/>
    <w:rsid w:val="00D565F5"/>
    <w:rsid w:val="00D574FF"/>
    <w:rsid w:val="00D57DBA"/>
    <w:rsid w:val="00D6010F"/>
    <w:rsid w:val="00D60B3D"/>
    <w:rsid w:val="00D60F82"/>
    <w:rsid w:val="00D64BE3"/>
    <w:rsid w:val="00D64FCD"/>
    <w:rsid w:val="00D6525A"/>
    <w:rsid w:val="00D65583"/>
    <w:rsid w:val="00D67BAA"/>
    <w:rsid w:val="00D7019A"/>
    <w:rsid w:val="00D70468"/>
    <w:rsid w:val="00D71718"/>
    <w:rsid w:val="00D71C59"/>
    <w:rsid w:val="00D727FC"/>
    <w:rsid w:val="00D748F4"/>
    <w:rsid w:val="00D752A8"/>
    <w:rsid w:val="00D7630F"/>
    <w:rsid w:val="00D77AD4"/>
    <w:rsid w:val="00D809E2"/>
    <w:rsid w:val="00D80F62"/>
    <w:rsid w:val="00D81DCB"/>
    <w:rsid w:val="00D84170"/>
    <w:rsid w:val="00D85361"/>
    <w:rsid w:val="00D8655E"/>
    <w:rsid w:val="00D8664A"/>
    <w:rsid w:val="00D87FEF"/>
    <w:rsid w:val="00D90198"/>
    <w:rsid w:val="00D90E1C"/>
    <w:rsid w:val="00D90FEB"/>
    <w:rsid w:val="00D930CE"/>
    <w:rsid w:val="00D95A7E"/>
    <w:rsid w:val="00DA03A9"/>
    <w:rsid w:val="00DA0C14"/>
    <w:rsid w:val="00DA191E"/>
    <w:rsid w:val="00DA2059"/>
    <w:rsid w:val="00DA2187"/>
    <w:rsid w:val="00DA2F09"/>
    <w:rsid w:val="00DA3011"/>
    <w:rsid w:val="00DA30E5"/>
    <w:rsid w:val="00DA5511"/>
    <w:rsid w:val="00DA620B"/>
    <w:rsid w:val="00DA6761"/>
    <w:rsid w:val="00DA680A"/>
    <w:rsid w:val="00DA74D4"/>
    <w:rsid w:val="00DA7C4D"/>
    <w:rsid w:val="00DB08E5"/>
    <w:rsid w:val="00DB0976"/>
    <w:rsid w:val="00DB0B27"/>
    <w:rsid w:val="00DB15F3"/>
    <w:rsid w:val="00DB1986"/>
    <w:rsid w:val="00DB1B02"/>
    <w:rsid w:val="00DB5C97"/>
    <w:rsid w:val="00DB6A39"/>
    <w:rsid w:val="00DB726E"/>
    <w:rsid w:val="00DB72CC"/>
    <w:rsid w:val="00DB7A30"/>
    <w:rsid w:val="00DC3F0B"/>
    <w:rsid w:val="00DC45AD"/>
    <w:rsid w:val="00DC696E"/>
    <w:rsid w:val="00DC7E7C"/>
    <w:rsid w:val="00DD0E4D"/>
    <w:rsid w:val="00DD1CE9"/>
    <w:rsid w:val="00DD1F78"/>
    <w:rsid w:val="00DD278B"/>
    <w:rsid w:val="00DD3B46"/>
    <w:rsid w:val="00DD4650"/>
    <w:rsid w:val="00DD55DA"/>
    <w:rsid w:val="00DD5B14"/>
    <w:rsid w:val="00DD7CC4"/>
    <w:rsid w:val="00DE0273"/>
    <w:rsid w:val="00DE29AC"/>
    <w:rsid w:val="00DE3310"/>
    <w:rsid w:val="00DE548A"/>
    <w:rsid w:val="00DE5E50"/>
    <w:rsid w:val="00DE625C"/>
    <w:rsid w:val="00DE68B5"/>
    <w:rsid w:val="00DF0240"/>
    <w:rsid w:val="00DF0BF8"/>
    <w:rsid w:val="00DF0CC9"/>
    <w:rsid w:val="00DF1570"/>
    <w:rsid w:val="00DF1A3F"/>
    <w:rsid w:val="00DF2479"/>
    <w:rsid w:val="00DF3552"/>
    <w:rsid w:val="00DF3693"/>
    <w:rsid w:val="00DF4E9C"/>
    <w:rsid w:val="00DF5E99"/>
    <w:rsid w:val="00DF5ECF"/>
    <w:rsid w:val="00DF6B3D"/>
    <w:rsid w:val="00DF733A"/>
    <w:rsid w:val="00DF7853"/>
    <w:rsid w:val="00E004AC"/>
    <w:rsid w:val="00E0179B"/>
    <w:rsid w:val="00E019BE"/>
    <w:rsid w:val="00E02166"/>
    <w:rsid w:val="00E02670"/>
    <w:rsid w:val="00E02E85"/>
    <w:rsid w:val="00E041FF"/>
    <w:rsid w:val="00E04238"/>
    <w:rsid w:val="00E05E74"/>
    <w:rsid w:val="00E060FE"/>
    <w:rsid w:val="00E0686F"/>
    <w:rsid w:val="00E079EB"/>
    <w:rsid w:val="00E104DE"/>
    <w:rsid w:val="00E11BFB"/>
    <w:rsid w:val="00E122A1"/>
    <w:rsid w:val="00E132AB"/>
    <w:rsid w:val="00E15C35"/>
    <w:rsid w:val="00E170DD"/>
    <w:rsid w:val="00E20BD1"/>
    <w:rsid w:val="00E20DB6"/>
    <w:rsid w:val="00E20EF3"/>
    <w:rsid w:val="00E212CE"/>
    <w:rsid w:val="00E23A81"/>
    <w:rsid w:val="00E23B5A"/>
    <w:rsid w:val="00E23B5C"/>
    <w:rsid w:val="00E251E3"/>
    <w:rsid w:val="00E25266"/>
    <w:rsid w:val="00E25D80"/>
    <w:rsid w:val="00E26024"/>
    <w:rsid w:val="00E27D42"/>
    <w:rsid w:val="00E30EC1"/>
    <w:rsid w:val="00E30F73"/>
    <w:rsid w:val="00E313B8"/>
    <w:rsid w:val="00E322DF"/>
    <w:rsid w:val="00E3256E"/>
    <w:rsid w:val="00E32CDD"/>
    <w:rsid w:val="00E33618"/>
    <w:rsid w:val="00E3370C"/>
    <w:rsid w:val="00E352F7"/>
    <w:rsid w:val="00E372F7"/>
    <w:rsid w:val="00E40194"/>
    <w:rsid w:val="00E40211"/>
    <w:rsid w:val="00E40A02"/>
    <w:rsid w:val="00E40D84"/>
    <w:rsid w:val="00E40EBE"/>
    <w:rsid w:val="00E42C40"/>
    <w:rsid w:val="00E42D7A"/>
    <w:rsid w:val="00E45CBE"/>
    <w:rsid w:val="00E46020"/>
    <w:rsid w:val="00E462B4"/>
    <w:rsid w:val="00E46447"/>
    <w:rsid w:val="00E46BF3"/>
    <w:rsid w:val="00E471A7"/>
    <w:rsid w:val="00E50F62"/>
    <w:rsid w:val="00E51348"/>
    <w:rsid w:val="00E5151A"/>
    <w:rsid w:val="00E52A0E"/>
    <w:rsid w:val="00E54CCC"/>
    <w:rsid w:val="00E55475"/>
    <w:rsid w:val="00E55536"/>
    <w:rsid w:val="00E571BF"/>
    <w:rsid w:val="00E57839"/>
    <w:rsid w:val="00E57B6F"/>
    <w:rsid w:val="00E60073"/>
    <w:rsid w:val="00E60A43"/>
    <w:rsid w:val="00E613F4"/>
    <w:rsid w:val="00E61777"/>
    <w:rsid w:val="00E61C76"/>
    <w:rsid w:val="00E62581"/>
    <w:rsid w:val="00E65CC3"/>
    <w:rsid w:val="00E6631A"/>
    <w:rsid w:val="00E701F0"/>
    <w:rsid w:val="00E72760"/>
    <w:rsid w:val="00E729E9"/>
    <w:rsid w:val="00E74924"/>
    <w:rsid w:val="00E74A56"/>
    <w:rsid w:val="00E74B97"/>
    <w:rsid w:val="00E74D69"/>
    <w:rsid w:val="00E75CA7"/>
    <w:rsid w:val="00E76026"/>
    <w:rsid w:val="00E7644E"/>
    <w:rsid w:val="00E7753A"/>
    <w:rsid w:val="00E77665"/>
    <w:rsid w:val="00E7776D"/>
    <w:rsid w:val="00E7780D"/>
    <w:rsid w:val="00E8033F"/>
    <w:rsid w:val="00E80BAD"/>
    <w:rsid w:val="00E80FDD"/>
    <w:rsid w:val="00E81E87"/>
    <w:rsid w:val="00E8290E"/>
    <w:rsid w:val="00E82D0B"/>
    <w:rsid w:val="00E83494"/>
    <w:rsid w:val="00E83598"/>
    <w:rsid w:val="00E83AA0"/>
    <w:rsid w:val="00E8469E"/>
    <w:rsid w:val="00E85AED"/>
    <w:rsid w:val="00E85B51"/>
    <w:rsid w:val="00E85EF8"/>
    <w:rsid w:val="00E8760C"/>
    <w:rsid w:val="00E90447"/>
    <w:rsid w:val="00E90933"/>
    <w:rsid w:val="00E90E63"/>
    <w:rsid w:val="00E910EE"/>
    <w:rsid w:val="00E9186C"/>
    <w:rsid w:val="00E91880"/>
    <w:rsid w:val="00E937C7"/>
    <w:rsid w:val="00E9689F"/>
    <w:rsid w:val="00E97E0D"/>
    <w:rsid w:val="00EA075D"/>
    <w:rsid w:val="00EA0B06"/>
    <w:rsid w:val="00EA4A0A"/>
    <w:rsid w:val="00EA4DF8"/>
    <w:rsid w:val="00EA62CE"/>
    <w:rsid w:val="00EA69E2"/>
    <w:rsid w:val="00EA713F"/>
    <w:rsid w:val="00EA7499"/>
    <w:rsid w:val="00EA7822"/>
    <w:rsid w:val="00EB00D1"/>
    <w:rsid w:val="00EB02C1"/>
    <w:rsid w:val="00EB0D60"/>
    <w:rsid w:val="00EB1079"/>
    <w:rsid w:val="00EB1430"/>
    <w:rsid w:val="00EB1A0A"/>
    <w:rsid w:val="00EB390C"/>
    <w:rsid w:val="00EB3A9E"/>
    <w:rsid w:val="00EB4441"/>
    <w:rsid w:val="00EB48BB"/>
    <w:rsid w:val="00EB48FC"/>
    <w:rsid w:val="00EB580C"/>
    <w:rsid w:val="00EB7774"/>
    <w:rsid w:val="00EC163F"/>
    <w:rsid w:val="00EC417A"/>
    <w:rsid w:val="00EC4A3C"/>
    <w:rsid w:val="00EC4CED"/>
    <w:rsid w:val="00EC4D11"/>
    <w:rsid w:val="00EC578E"/>
    <w:rsid w:val="00EC5E83"/>
    <w:rsid w:val="00EC65C6"/>
    <w:rsid w:val="00EC6AA0"/>
    <w:rsid w:val="00EC6B80"/>
    <w:rsid w:val="00ED0937"/>
    <w:rsid w:val="00ED0E97"/>
    <w:rsid w:val="00ED32A9"/>
    <w:rsid w:val="00ED3747"/>
    <w:rsid w:val="00ED3FA5"/>
    <w:rsid w:val="00ED415F"/>
    <w:rsid w:val="00ED5C34"/>
    <w:rsid w:val="00ED63B9"/>
    <w:rsid w:val="00ED79AE"/>
    <w:rsid w:val="00EE08EB"/>
    <w:rsid w:val="00EE0B7C"/>
    <w:rsid w:val="00EE0E03"/>
    <w:rsid w:val="00EE10D6"/>
    <w:rsid w:val="00EE10DE"/>
    <w:rsid w:val="00EE1ED3"/>
    <w:rsid w:val="00EE25B9"/>
    <w:rsid w:val="00EE28B6"/>
    <w:rsid w:val="00EE3791"/>
    <w:rsid w:val="00EE46BC"/>
    <w:rsid w:val="00EE4D29"/>
    <w:rsid w:val="00EE5339"/>
    <w:rsid w:val="00EE74CB"/>
    <w:rsid w:val="00EE7AEE"/>
    <w:rsid w:val="00EF0A9D"/>
    <w:rsid w:val="00EF0E0C"/>
    <w:rsid w:val="00EF1957"/>
    <w:rsid w:val="00EF1E20"/>
    <w:rsid w:val="00EF25A7"/>
    <w:rsid w:val="00EF5721"/>
    <w:rsid w:val="00EF726C"/>
    <w:rsid w:val="00EF7AF0"/>
    <w:rsid w:val="00EF7CD2"/>
    <w:rsid w:val="00EF7D81"/>
    <w:rsid w:val="00F0004B"/>
    <w:rsid w:val="00F02085"/>
    <w:rsid w:val="00F02AFA"/>
    <w:rsid w:val="00F02E70"/>
    <w:rsid w:val="00F03B40"/>
    <w:rsid w:val="00F059FF"/>
    <w:rsid w:val="00F06F96"/>
    <w:rsid w:val="00F072C2"/>
    <w:rsid w:val="00F0755E"/>
    <w:rsid w:val="00F07A4F"/>
    <w:rsid w:val="00F11B9E"/>
    <w:rsid w:val="00F12169"/>
    <w:rsid w:val="00F12273"/>
    <w:rsid w:val="00F13D6B"/>
    <w:rsid w:val="00F146C4"/>
    <w:rsid w:val="00F14828"/>
    <w:rsid w:val="00F14973"/>
    <w:rsid w:val="00F150F9"/>
    <w:rsid w:val="00F15365"/>
    <w:rsid w:val="00F16012"/>
    <w:rsid w:val="00F16106"/>
    <w:rsid w:val="00F162EF"/>
    <w:rsid w:val="00F168E9"/>
    <w:rsid w:val="00F17357"/>
    <w:rsid w:val="00F2128C"/>
    <w:rsid w:val="00F22FE0"/>
    <w:rsid w:val="00F2406F"/>
    <w:rsid w:val="00F24C25"/>
    <w:rsid w:val="00F24E2B"/>
    <w:rsid w:val="00F27D07"/>
    <w:rsid w:val="00F314D8"/>
    <w:rsid w:val="00F3204A"/>
    <w:rsid w:val="00F32613"/>
    <w:rsid w:val="00F33648"/>
    <w:rsid w:val="00F33E88"/>
    <w:rsid w:val="00F34E0D"/>
    <w:rsid w:val="00F3635D"/>
    <w:rsid w:val="00F366BB"/>
    <w:rsid w:val="00F40EBB"/>
    <w:rsid w:val="00F4107B"/>
    <w:rsid w:val="00F41B17"/>
    <w:rsid w:val="00F4360D"/>
    <w:rsid w:val="00F436CE"/>
    <w:rsid w:val="00F445CB"/>
    <w:rsid w:val="00F45E71"/>
    <w:rsid w:val="00F466E7"/>
    <w:rsid w:val="00F46981"/>
    <w:rsid w:val="00F508F6"/>
    <w:rsid w:val="00F515C8"/>
    <w:rsid w:val="00F51D5D"/>
    <w:rsid w:val="00F53CFD"/>
    <w:rsid w:val="00F53DC2"/>
    <w:rsid w:val="00F54FE6"/>
    <w:rsid w:val="00F5612B"/>
    <w:rsid w:val="00F60092"/>
    <w:rsid w:val="00F631C8"/>
    <w:rsid w:val="00F63283"/>
    <w:rsid w:val="00F647F1"/>
    <w:rsid w:val="00F664B4"/>
    <w:rsid w:val="00F6698F"/>
    <w:rsid w:val="00F66FC9"/>
    <w:rsid w:val="00F67835"/>
    <w:rsid w:val="00F67A76"/>
    <w:rsid w:val="00F7134E"/>
    <w:rsid w:val="00F71F1F"/>
    <w:rsid w:val="00F76DD2"/>
    <w:rsid w:val="00F7744C"/>
    <w:rsid w:val="00F774AF"/>
    <w:rsid w:val="00F80CE8"/>
    <w:rsid w:val="00F80D49"/>
    <w:rsid w:val="00F8108F"/>
    <w:rsid w:val="00F82065"/>
    <w:rsid w:val="00F839B9"/>
    <w:rsid w:val="00F83A03"/>
    <w:rsid w:val="00F84D7E"/>
    <w:rsid w:val="00F85053"/>
    <w:rsid w:val="00F8546B"/>
    <w:rsid w:val="00F85EA9"/>
    <w:rsid w:val="00F90C1E"/>
    <w:rsid w:val="00F90D57"/>
    <w:rsid w:val="00F910D1"/>
    <w:rsid w:val="00F920E7"/>
    <w:rsid w:val="00F92943"/>
    <w:rsid w:val="00F929DE"/>
    <w:rsid w:val="00F93309"/>
    <w:rsid w:val="00F94C4B"/>
    <w:rsid w:val="00F966F7"/>
    <w:rsid w:val="00F96B94"/>
    <w:rsid w:val="00F97BB7"/>
    <w:rsid w:val="00FA0383"/>
    <w:rsid w:val="00FA22BD"/>
    <w:rsid w:val="00FA2E02"/>
    <w:rsid w:val="00FA4181"/>
    <w:rsid w:val="00FA4884"/>
    <w:rsid w:val="00FA4B1D"/>
    <w:rsid w:val="00FA7AF1"/>
    <w:rsid w:val="00FB058C"/>
    <w:rsid w:val="00FB1E26"/>
    <w:rsid w:val="00FB1F38"/>
    <w:rsid w:val="00FB2841"/>
    <w:rsid w:val="00FB2957"/>
    <w:rsid w:val="00FB39F8"/>
    <w:rsid w:val="00FB49B9"/>
    <w:rsid w:val="00FB4BE7"/>
    <w:rsid w:val="00FB5016"/>
    <w:rsid w:val="00FB5ED4"/>
    <w:rsid w:val="00FC1901"/>
    <w:rsid w:val="00FC296C"/>
    <w:rsid w:val="00FC29A9"/>
    <w:rsid w:val="00FC33B8"/>
    <w:rsid w:val="00FC4096"/>
    <w:rsid w:val="00FC42CB"/>
    <w:rsid w:val="00FC5235"/>
    <w:rsid w:val="00FC6170"/>
    <w:rsid w:val="00FC72C0"/>
    <w:rsid w:val="00FD0B2C"/>
    <w:rsid w:val="00FD11ED"/>
    <w:rsid w:val="00FD2598"/>
    <w:rsid w:val="00FD35C3"/>
    <w:rsid w:val="00FD3C58"/>
    <w:rsid w:val="00FD626D"/>
    <w:rsid w:val="00FD74E6"/>
    <w:rsid w:val="00FD7679"/>
    <w:rsid w:val="00FE0AF5"/>
    <w:rsid w:val="00FE292D"/>
    <w:rsid w:val="00FE39BF"/>
    <w:rsid w:val="00FE414A"/>
    <w:rsid w:val="00FE5A17"/>
    <w:rsid w:val="00FE5F04"/>
    <w:rsid w:val="00FE6E58"/>
    <w:rsid w:val="00FE733C"/>
    <w:rsid w:val="00FF054A"/>
    <w:rsid w:val="00FF0B49"/>
    <w:rsid w:val="00FF115F"/>
    <w:rsid w:val="00FF2A62"/>
    <w:rsid w:val="00FF50DA"/>
    <w:rsid w:val="00FF58ED"/>
    <w:rsid w:val="00FF697A"/>
    <w:rsid w:val="03C75E98"/>
    <w:rsid w:val="044449AC"/>
    <w:rsid w:val="05FB43D5"/>
    <w:rsid w:val="09440BD4"/>
    <w:rsid w:val="136EB141"/>
    <w:rsid w:val="138F7C65"/>
    <w:rsid w:val="153FF4C4"/>
    <w:rsid w:val="16832C54"/>
    <w:rsid w:val="1A3821C6"/>
    <w:rsid w:val="1CC195BE"/>
    <w:rsid w:val="1DA8FDCE"/>
    <w:rsid w:val="235AA8B3"/>
    <w:rsid w:val="2BDF0C75"/>
    <w:rsid w:val="2D130A30"/>
    <w:rsid w:val="3189DE91"/>
    <w:rsid w:val="320BF952"/>
    <w:rsid w:val="3544CC8A"/>
    <w:rsid w:val="38E2EB6F"/>
    <w:rsid w:val="3CD30FA3"/>
    <w:rsid w:val="4080AC4D"/>
    <w:rsid w:val="4177B76D"/>
    <w:rsid w:val="4465CD9B"/>
    <w:rsid w:val="48874038"/>
    <w:rsid w:val="50FD7720"/>
    <w:rsid w:val="51F449BD"/>
    <w:rsid w:val="53D6F1DE"/>
    <w:rsid w:val="54B0F1B7"/>
    <w:rsid w:val="56516E7F"/>
    <w:rsid w:val="595E2B2E"/>
    <w:rsid w:val="5A942967"/>
    <w:rsid w:val="5DF7A22A"/>
    <w:rsid w:val="5F878CB2"/>
    <w:rsid w:val="620CAC71"/>
    <w:rsid w:val="645FB8D9"/>
    <w:rsid w:val="65A4C6CC"/>
    <w:rsid w:val="6610A68C"/>
    <w:rsid w:val="698DB309"/>
    <w:rsid w:val="6B76FA86"/>
    <w:rsid w:val="72E990A8"/>
    <w:rsid w:val="7CE729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F366A"/>
  <w15:docId w15:val="{D76C2E6C-7031-4443-95E0-5F64653D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2A0"/>
    <w:pPr>
      <w:keepNext/>
      <w:keepLines/>
      <w:spacing w:after="0" w:line="240" w:lineRule="auto"/>
      <w:outlineLvl w:val="0"/>
    </w:pPr>
    <w:rPr>
      <w:rFonts w:ascii="Times New Roman" w:eastAsiaTheme="majorEastAsia" w:hAnsi="Times New Roman" w:cstheme="majorBidi"/>
      <w:b/>
      <w:bCs/>
      <w:caps/>
      <w:sz w:val="24"/>
      <w:szCs w:val="28"/>
    </w:rPr>
  </w:style>
  <w:style w:type="paragraph" w:styleId="Heading2">
    <w:name w:val="heading 2"/>
    <w:basedOn w:val="Normal"/>
    <w:next w:val="Normal"/>
    <w:link w:val="Heading2Char"/>
    <w:uiPriority w:val="9"/>
    <w:unhideWhenUsed/>
    <w:qFormat/>
    <w:rsid w:val="00FD11ED"/>
    <w:pPr>
      <w:spacing w:after="0" w:line="240" w:lineRule="auto"/>
      <w:outlineLvl w:val="1"/>
    </w:pPr>
    <w:rPr>
      <w:rFonts w:ascii="Times New Roman" w:hAnsi="Times New Roman"/>
      <w:b/>
      <w:smallCaps/>
      <w:sz w:val="24"/>
    </w:rPr>
  </w:style>
  <w:style w:type="paragraph" w:styleId="Heading3">
    <w:name w:val="heading 3"/>
    <w:basedOn w:val="Normal"/>
    <w:next w:val="Normal"/>
    <w:link w:val="Heading3Char"/>
    <w:uiPriority w:val="99"/>
    <w:unhideWhenUsed/>
    <w:qFormat/>
    <w:rsid w:val="00FD11ED"/>
    <w:pPr>
      <w:keepNext/>
      <w:keepLines/>
      <w:spacing w:after="0" w:line="24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9"/>
    <w:unhideWhenUsed/>
    <w:qFormat/>
    <w:rsid w:val="00D23709"/>
    <w:pPr>
      <w:spacing w:after="0" w:line="240" w:lineRule="auto"/>
      <w:outlineLvl w:val="3"/>
    </w:pPr>
    <w:rPr>
      <w:rFonts w:ascii="Times New Roman" w:hAnsi="Times New Roman" w:cs="Times New Roman"/>
      <w:sz w:val="24"/>
      <w:szCs w:val="24"/>
      <w:u w:val="single"/>
    </w:rPr>
  </w:style>
  <w:style w:type="paragraph" w:styleId="Heading5">
    <w:name w:val="heading 5"/>
    <w:basedOn w:val="Normal"/>
    <w:next w:val="Normal"/>
    <w:link w:val="Heading5Char"/>
    <w:uiPriority w:val="99"/>
    <w:unhideWhenUsed/>
    <w:qFormat/>
    <w:rsid w:val="001A399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1A399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unhideWhenUsed/>
    <w:qFormat/>
    <w:rsid w:val="001A39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unhideWhenUsed/>
    <w:qFormat/>
    <w:rsid w:val="001A399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1A39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2A0"/>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FD11ED"/>
    <w:rPr>
      <w:rFonts w:ascii="Times New Roman" w:hAnsi="Times New Roman"/>
      <w:b/>
      <w:smallCaps/>
      <w:sz w:val="24"/>
    </w:rPr>
  </w:style>
  <w:style w:type="character" w:customStyle="1" w:styleId="Heading3Char">
    <w:name w:val="Heading 3 Char"/>
    <w:basedOn w:val="DefaultParagraphFont"/>
    <w:link w:val="Heading3"/>
    <w:uiPriority w:val="99"/>
    <w:rsid w:val="00FD11ED"/>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9"/>
    <w:rsid w:val="00D23709"/>
    <w:rPr>
      <w:rFonts w:ascii="Times New Roman" w:hAnsi="Times New Roman" w:cs="Times New Roman"/>
      <w:sz w:val="24"/>
      <w:szCs w:val="24"/>
      <w:u w:val="single"/>
    </w:rPr>
  </w:style>
  <w:style w:type="character" w:customStyle="1" w:styleId="Heading5Char">
    <w:name w:val="Heading 5 Char"/>
    <w:basedOn w:val="DefaultParagraphFont"/>
    <w:link w:val="Heading5"/>
    <w:uiPriority w:val="99"/>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Annotation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aliases w:val="Annotation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TOAHeading">
    <w:name w:val="toa heading"/>
    <w:basedOn w:val="Normal"/>
    <w:next w:val="Normal"/>
    <w:semiHidden/>
    <w:rsid w:val="009D6AA0"/>
    <w:pPr>
      <w:tabs>
        <w:tab w:val="right" w:pos="9360"/>
      </w:tabs>
      <w:suppressAutoHyphens/>
      <w:spacing w:after="240" w:line="240" w:lineRule="auto"/>
      <w:jc w:val="both"/>
    </w:pPr>
    <w:rPr>
      <w:rFonts w:ascii="Arial" w:eastAsia="Times New Roman" w:hAnsi="Arial" w:cs="Times New Roman"/>
      <w:szCs w:val="24"/>
      <w:lang w:val="en-US"/>
    </w:rPr>
  </w:style>
  <w:style w:type="paragraph" w:styleId="BodyText2">
    <w:name w:val="Body Text 2"/>
    <w:basedOn w:val="Normal"/>
    <w:link w:val="BodyText2Char"/>
    <w:uiPriority w:val="99"/>
    <w:rsid w:val="009D6AA0"/>
    <w:pPr>
      <w:spacing w:after="240" w:line="240" w:lineRule="auto"/>
      <w:jc w:val="both"/>
    </w:pPr>
    <w:rPr>
      <w:rFonts w:ascii="Times New Roman" w:eastAsia="Times New Roman" w:hAnsi="Times New Roman" w:cs="Times New Roman"/>
      <w:b/>
      <w:szCs w:val="24"/>
      <w:lang w:val="en-GB"/>
    </w:rPr>
  </w:style>
  <w:style w:type="character" w:customStyle="1" w:styleId="BodyText2Char">
    <w:name w:val="Body Text 2 Char"/>
    <w:basedOn w:val="DefaultParagraphFont"/>
    <w:link w:val="BodyText2"/>
    <w:uiPriority w:val="99"/>
    <w:rsid w:val="009D6AA0"/>
    <w:rPr>
      <w:rFonts w:ascii="Times New Roman" w:eastAsia="Times New Roman" w:hAnsi="Times New Roman" w:cs="Times New Roman"/>
      <w:b/>
      <w:szCs w:val="24"/>
      <w:lang w:val="en-GB"/>
    </w:rPr>
  </w:style>
  <w:style w:type="paragraph" w:styleId="Title">
    <w:name w:val="Title"/>
    <w:basedOn w:val="Normal"/>
    <w:next w:val="Normal"/>
    <w:link w:val="TitleChar"/>
    <w:uiPriority w:val="99"/>
    <w:qFormat/>
    <w:rsid w:val="009D6AA0"/>
    <w:pPr>
      <w:keepNext/>
      <w:spacing w:before="240" w:after="240" w:line="240" w:lineRule="auto"/>
      <w:jc w:val="center"/>
      <w:outlineLvl w:val="0"/>
    </w:pPr>
    <w:rPr>
      <w:rFonts w:ascii="Arial" w:eastAsia="Times New Roman" w:hAnsi="Arial" w:cs="Arial"/>
      <w:b/>
      <w:bCs/>
      <w:caps/>
      <w:kern w:val="28"/>
      <w:sz w:val="24"/>
      <w:szCs w:val="32"/>
      <w:lang w:val="en-GB"/>
    </w:rPr>
  </w:style>
  <w:style w:type="character" w:customStyle="1" w:styleId="TitleChar">
    <w:name w:val="Title Char"/>
    <w:basedOn w:val="DefaultParagraphFont"/>
    <w:link w:val="Title"/>
    <w:uiPriority w:val="99"/>
    <w:rsid w:val="009D6AA0"/>
    <w:rPr>
      <w:rFonts w:ascii="Arial" w:eastAsia="Times New Roman" w:hAnsi="Arial" w:cs="Arial"/>
      <w:b/>
      <w:bCs/>
      <w:caps/>
      <w:kern w:val="28"/>
      <w:sz w:val="24"/>
      <w:szCs w:val="32"/>
      <w:lang w:val="en-GB"/>
    </w:rPr>
  </w:style>
  <w:style w:type="paragraph" w:customStyle="1" w:styleId="Appendix">
    <w:name w:val="Appendix"/>
    <w:basedOn w:val="Caption"/>
    <w:next w:val="Normal"/>
    <w:rsid w:val="009D6AA0"/>
    <w:pPr>
      <w:keepNext/>
      <w:numPr>
        <w:numId w:val="2"/>
      </w:numPr>
      <w:spacing w:before="3200" w:after="0"/>
      <w:ind w:left="432" w:hanging="432"/>
      <w:jc w:val="both"/>
    </w:pPr>
    <w:rPr>
      <w:rFonts w:ascii="Arial" w:eastAsia="Times New Roman" w:hAnsi="Arial" w:cs="Times New Roman"/>
      <w:b/>
      <w:bCs/>
      <w:i w:val="0"/>
      <w:iCs w:val="0"/>
      <w:caps/>
      <w:color w:val="auto"/>
      <w:sz w:val="22"/>
      <w:szCs w:val="20"/>
      <w:lang w:val="en-GB"/>
    </w:rPr>
  </w:style>
  <w:style w:type="paragraph" w:styleId="Caption">
    <w:name w:val="caption"/>
    <w:aliases w:val="! Q"/>
    <w:basedOn w:val="Normal"/>
    <w:next w:val="Normal"/>
    <w:link w:val="CaptionChar"/>
    <w:uiPriority w:val="99"/>
    <w:unhideWhenUsed/>
    <w:qFormat/>
    <w:rsid w:val="009D6AA0"/>
    <w:pPr>
      <w:spacing w:line="240" w:lineRule="auto"/>
    </w:pPr>
    <w:rPr>
      <w:i/>
      <w:iCs/>
      <w:color w:val="1F497D" w:themeColor="text2"/>
      <w:sz w:val="18"/>
      <w:szCs w:val="18"/>
    </w:rPr>
  </w:style>
  <w:style w:type="character" w:customStyle="1" w:styleId="CaptionChar">
    <w:name w:val="Caption Char"/>
    <w:aliases w:val="! Q Char"/>
    <w:basedOn w:val="DefaultParagraphFont"/>
    <w:link w:val="Caption"/>
    <w:uiPriority w:val="99"/>
    <w:locked/>
    <w:rsid w:val="004600F9"/>
    <w:rPr>
      <w:i/>
      <w:iCs/>
      <w:color w:val="1F497D" w:themeColor="text2"/>
      <w:sz w:val="18"/>
      <w:szCs w:val="18"/>
    </w:rPr>
  </w:style>
  <w:style w:type="paragraph" w:styleId="Subtitle">
    <w:name w:val="Subtitle"/>
    <w:basedOn w:val="Normal"/>
    <w:link w:val="SubtitleChar"/>
    <w:qFormat/>
    <w:rsid w:val="009D6AA0"/>
    <w:pPr>
      <w:spacing w:after="240" w:line="240" w:lineRule="auto"/>
      <w:jc w:val="center"/>
    </w:pPr>
    <w:rPr>
      <w:rFonts w:ascii="Arial" w:eastAsia="Times New Roman" w:hAnsi="Arial" w:cs="Times New Roman"/>
      <w:i/>
      <w:iCs/>
      <w:sz w:val="28"/>
      <w:szCs w:val="24"/>
      <w:lang w:val="en-GB"/>
    </w:rPr>
  </w:style>
  <w:style w:type="character" w:customStyle="1" w:styleId="SubtitleChar">
    <w:name w:val="Subtitle Char"/>
    <w:basedOn w:val="DefaultParagraphFont"/>
    <w:link w:val="Subtitle"/>
    <w:rsid w:val="009D6AA0"/>
    <w:rPr>
      <w:rFonts w:ascii="Arial" w:eastAsia="Times New Roman" w:hAnsi="Arial" w:cs="Times New Roman"/>
      <w:i/>
      <w:iCs/>
      <w:sz w:val="28"/>
      <w:szCs w:val="24"/>
      <w:lang w:val="en-GB"/>
    </w:rPr>
  </w:style>
  <w:style w:type="character" w:styleId="Strong">
    <w:name w:val="Strong"/>
    <w:qFormat/>
    <w:rsid w:val="009D6AA0"/>
    <w:rPr>
      <w:b/>
      <w:bCs/>
    </w:rPr>
  </w:style>
  <w:style w:type="paragraph" w:styleId="NormalIndent">
    <w:name w:val="Normal Indent"/>
    <w:basedOn w:val="Normal"/>
    <w:rsid w:val="009D6AA0"/>
    <w:pPr>
      <w:spacing w:after="120" w:line="240" w:lineRule="auto"/>
      <w:ind w:left="720"/>
    </w:pPr>
    <w:rPr>
      <w:rFonts w:ascii="Times New Roman" w:eastAsia="Times New Roman" w:hAnsi="Times New Roman" w:cs="Times New Roman"/>
      <w:szCs w:val="20"/>
      <w:lang w:val="en-GB" w:eastAsia="en-GB"/>
    </w:rPr>
  </w:style>
  <w:style w:type="paragraph" w:customStyle="1" w:styleId="EMEAEnBodyText">
    <w:name w:val="EMEA En Body Text"/>
    <w:basedOn w:val="Normal"/>
    <w:rsid w:val="009D6AA0"/>
    <w:pPr>
      <w:autoSpaceDE w:val="0"/>
      <w:autoSpaceDN w:val="0"/>
      <w:adjustRightInd w:val="0"/>
      <w:spacing w:after="0" w:line="240" w:lineRule="auto"/>
    </w:pPr>
    <w:rPr>
      <w:rFonts w:ascii="Times New Roman" w:eastAsia="Times New Roman" w:hAnsi="Times New Roman" w:cs="Times New Roman"/>
      <w:noProof/>
      <w:lang w:val="en-US"/>
    </w:rPr>
  </w:style>
  <w:style w:type="paragraph" w:customStyle="1" w:styleId="TableText">
    <w:name w:val="TableText"/>
    <w:uiPriority w:val="99"/>
    <w:rsid w:val="009D6AA0"/>
    <w:pPr>
      <w:keepNext/>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83AA0"/>
    <w:pPr>
      <w:autoSpaceDE w:val="0"/>
      <w:autoSpaceDN w:val="0"/>
      <w:adjustRightInd w:val="0"/>
      <w:spacing w:after="0" w:line="240" w:lineRule="auto"/>
    </w:pPr>
    <w:rPr>
      <w:rFonts w:ascii="Symbol" w:hAnsi="Symbol" w:cs="Symbol"/>
      <w:color w:val="000000"/>
      <w:sz w:val="24"/>
      <w:szCs w:val="24"/>
      <w:lang w:val="en-NZ"/>
    </w:rPr>
  </w:style>
  <w:style w:type="table" w:styleId="TableGrid">
    <w:name w:val="Table Grid"/>
    <w:basedOn w:val="TableNormal"/>
    <w:uiPriority w:val="59"/>
    <w:unhideWhenUsed/>
    <w:rsid w:val="00153440"/>
    <w:pPr>
      <w:spacing w:after="0" w:line="240" w:lineRule="auto"/>
    </w:pPr>
    <w:tblPr/>
  </w:style>
  <w:style w:type="character" w:styleId="PageNumber">
    <w:name w:val="page number"/>
    <w:basedOn w:val="DefaultParagraphFont"/>
    <w:uiPriority w:val="99"/>
    <w:rsid w:val="00153440"/>
  </w:style>
  <w:style w:type="paragraph" w:styleId="BodyText">
    <w:name w:val="Body Text"/>
    <w:basedOn w:val="Normal"/>
    <w:link w:val="BodyTextChar"/>
    <w:uiPriority w:val="99"/>
    <w:unhideWhenUsed/>
    <w:rsid w:val="004600F9"/>
    <w:pPr>
      <w:spacing w:after="120"/>
    </w:pPr>
  </w:style>
  <w:style w:type="character" w:customStyle="1" w:styleId="BodyTextChar">
    <w:name w:val="Body Text Char"/>
    <w:basedOn w:val="DefaultParagraphFont"/>
    <w:link w:val="BodyText"/>
    <w:uiPriority w:val="99"/>
    <w:semiHidden/>
    <w:rsid w:val="004600F9"/>
  </w:style>
  <w:style w:type="paragraph" w:styleId="BodyTextIndent">
    <w:name w:val="Body Text Indent"/>
    <w:basedOn w:val="Normal"/>
    <w:link w:val="BodyTextIndentChar"/>
    <w:uiPriority w:val="99"/>
    <w:rsid w:val="004600F9"/>
    <w:pPr>
      <w:spacing w:after="0" w:line="240" w:lineRule="auto"/>
      <w:ind w:left="9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uiPriority w:val="99"/>
    <w:rsid w:val="004600F9"/>
    <w:rPr>
      <w:rFonts w:ascii="Times New Roman" w:eastAsia="Times New Roman" w:hAnsi="Times New Roman" w:cs="Times New Roman"/>
      <w:sz w:val="24"/>
      <w:szCs w:val="20"/>
      <w:lang w:val="en-US"/>
    </w:rPr>
  </w:style>
  <w:style w:type="paragraph" w:styleId="BodyText3">
    <w:name w:val="Body Text 3"/>
    <w:basedOn w:val="Normal"/>
    <w:link w:val="BodyText3Char"/>
    <w:uiPriority w:val="99"/>
    <w:rsid w:val="004600F9"/>
    <w:pPr>
      <w:spacing w:after="0" w:line="240" w:lineRule="auto"/>
    </w:pPr>
    <w:rPr>
      <w:rFonts w:ascii="Times New Roman" w:eastAsia="Times New Roman" w:hAnsi="Times New Roman" w:cs="Times New Roman"/>
      <w:color w:val="0000FF"/>
      <w:sz w:val="24"/>
      <w:szCs w:val="20"/>
      <w:lang w:val="en-US"/>
    </w:rPr>
  </w:style>
  <w:style w:type="character" w:customStyle="1" w:styleId="BodyText3Char">
    <w:name w:val="Body Text 3 Char"/>
    <w:basedOn w:val="DefaultParagraphFont"/>
    <w:link w:val="BodyText3"/>
    <w:uiPriority w:val="99"/>
    <w:rsid w:val="004600F9"/>
    <w:rPr>
      <w:rFonts w:ascii="Times New Roman" w:eastAsia="Times New Roman" w:hAnsi="Times New Roman" w:cs="Times New Roman"/>
      <w:color w:val="0000FF"/>
      <w:sz w:val="24"/>
      <w:szCs w:val="20"/>
      <w:lang w:val="en-US"/>
    </w:rPr>
  </w:style>
  <w:style w:type="character" w:customStyle="1" w:styleId="EndnoteTextChar">
    <w:name w:val="Endnote Text Char"/>
    <w:basedOn w:val="DefaultParagraphFont"/>
    <w:link w:val="EndnoteText"/>
    <w:uiPriority w:val="99"/>
    <w:semiHidden/>
    <w:rsid w:val="004600F9"/>
    <w:rPr>
      <w:rFonts w:ascii="Times New Roman" w:eastAsia="Times New Roman" w:hAnsi="Times New Roman" w:cs="Times New Roman"/>
      <w:sz w:val="18"/>
      <w:szCs w:val="20"/>
      <w:lang w:val="en-GB"/>
    </w:rPr>
  </w:style>
  <w:style w:type="paragraph" w:styleId="EndnoteText">
    <w:name w:val="endnote text"/>
    <w:basedOn w:val="Normal"/>
    <w:link w:val="EndnoteTextChar"/>
    <w:uiPriority w:val="99"/>
    <w:semiHidden/>
    <w:rsid w:val="004600F9"/>
    <w:pPr>
      <w:widowControl w:val="0"/>
      <w:tabs>
        <w:tab w:val="left" w:pos="567"/>
      </w:tabs>
      <w:spacing w:after="0" w:line="240" w:lineRule="auto"/>
    </w:pPr>
    <w:rPr>
      <w:rFonts w:ascii="Times New Roman" w:eastAsia="Times New Roman" w:hAnsi="Times New Roman" w:cs="Times New Roman"/>
      <w:sz w:val="18"/>
      <w:szCs w:val="20"/>
      <w:lang w:val="en-GB"/>
    </w:rPr>
  </w:style>
  <w:style w:type="character" w:customStyle="1" w:styleId="DocumentMapChar">
    <w:name w:val="Document Map Char"/>
    <w:basedOn w:val="DefaultParagraphFont"/>
    <w:link w:val="DocumentMap"/>
    <w:uiPriority w:val="99"/>
    <w:semiHidden/>
    <w:rsid w:val="004600F9"/>
    <w:rPr>
      <w:rFonts w:ascii="Tahoma" w:eastAsia="Times New Roman" w:hAnsi="Tahoma" w:cs="Tahoma"/>
      <w:sz w:val="20"/>
      <w:szCs w:val="20"/>
      <w:shd w:val="clear" w:color="auto" w:fill="000080"/>
      <w:lang w:val="en-US"/>
    </w:rPr>
  </w:style>
  <w:style w:type="paragraph" w:styleId="DocumentMap">
    <w:name w:val="Document Map"/>
    <w:basedOn w:val="Normal"/>
    <w:link w:val="DocumentMapChar"/>
    <w:uiPriority w:val="99"/>
    <w:semiHidden/>
    <w:rsid w:val="004600F9"/>
    <w:pPr>
      <w:shd w:val="clear" w:color="auto" w:fill="000080"/>
      <w:spacing w:after="0" w:line="240" w:lineRule="auto"/>
    </w:pPr>
    <w:rPr>
      <w:rFonts w:ascii="Tahoma" w:eastAsia="Times New Roman" w:hAnsi="Tahoma" w:cs="Tahoma"/>
      <w:sz w:val="20"/>
      <w:szCs w:val="20"/>
      <w:lang w:val="en-US"/>
    </w:rPr>
  </w:style>
  <w:style w:type="character" w:customStyle="1" w:styleId="CommentSubjectChar">
    <w:name w:val="Comment Subject Char"/>
    <w:basedOn w:val="CommentTextChar"/>
    <w:link w:val="CommentSubject"/>
    <w:uiPriority w:val="99"/>
    <w:semiHidden/>
    <w:rsid w:val="004600F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4600F9"/>
    <w:pPr>
      <w:spacing w:after="0"/>
    </w:pPr>
    <w:rPr>
      <w:rFonts w:ascii="Times New Roman" w:eastAsia="Times New Roman" w:hAnsi="Times New Roman" w:cs="Times New Roman"/>
      <w:b/>
      <w:bCs/>
      <w:lang w:val="en-US"/>
    </w:rPr>
  </w:style>
  <w:style w:type="character" w:customStyle="1" w:styleId="st1">
    <w:name w:val="st1"/>
    <w:basedOn w:val="DefaultParagraphFont"/>
    <w:uiPriority w:val="99"/>
    <w:rsid w:val="004600F9"/>
    <w:rPr>
      <w:rFonts w:cs="Times New Roman"/>
    </w:rPr>
  </w:style>
  <w:style w:type="paragraph" w:styleId="ListNumber">
    <w:name w:val="List Number"/>
    <w:basedOn w:val="Normal"/>
    <w:uiPriority w:val="99"/>
    <w:rsid w:val="004600F9"/>
    <w:pPr>
      <w:numPr>
        <w:numId w:val="3"/>
      </w:numPr>
      <w:spacing w:after="120" w:line="240" w:lineRule="auto"/>
      <w:jc w:val="both"/>
    </w:pPr>
    <w:rPr>
      <w:rFonts w:ascii="Arial" w:eastAsia="Times New Roman" w:hAnsi="Arial" w:cs="Times New Roman"/>
      <w:szCs w:val="24"/>
      <w:lang w:val="en-GB"/>
    </w:rPr>
  </w:style>
  <w:style w:type="paragraph" w:customStyle="1" w:styleId="Table">
    <w:name w:val="Table"/>
    <w:basedOn w:val="Normal"/>
    <w:link w:val="TableChar"/>
    <w:uiPriority w:val="99"/>
    <w:rsid w:val="004600F9"/>
    <w:pPr>
      <w:spacing w:before="40" w:after="40" w:line="240" w:lineRule="auto"/>
    </w:pPr>
    <w:rPr>
      <w:rFonts w:ascii="Times New Roman" w:eastAsia="Times New Roman" w:hAnsi="Times New Roman" w:cs="Times New Roman"/>
      <w:sz w:val="20"/>
      <w:szCs w:val="24"/>
      <w:lang w:val="en-US"/>
    </w:rPr>
  </w:style>
  <w:style w:type="character" w:customStyle="1" w:styleId="TableChar">
    <w:name w:val="Table Char"/>
    <w:basedOn w:val="DefaultParagraphFont"/>
    <w:link w:val="Table"/>
    <w:uiPriority w:val="99"/>
    <w:locked/>
    <w:rsid w:val="004600F9"/>
    <w:rPr>
      <w:rFonts w:ascii="Times New Roman" w:eastAsia="Times New Roman" w:hAnsi="Times New Roman" w:cs="Times New Roman"/>
      <w:sz w:val="20"/>
      <w:szCs w:val="24"/>
      <w:lang w:val="en-US"/>
    </w:rPr>
  </w:style>
  <w:style w:type="paragraph" w:customStyle="1" w:styleId="TableFootnotes">
    <w:name w:val="Table Footnotes"/>
    <w:basedOn w:val="Normal"/>
    <w:next w:val="Normal"/>
    <w:link w:val="TableFootnotesChar"/>
    <w:autoRedefine/>
    <w:uiPriority w:val="99"/>
    <w:rsid w:val="00C170CD"/>
    <w:pPr>
      <w:spacing w:after="0" w:line="240" w:lineRule="auto"/>
    </w:pPr>
    <w:rPr>
      <w:rFonts w:ascii="Times New Roman" w:eastAsia="Times New Roman" w:hAnsi="Times New Roman" w:cs="Times New Roman"/>
      <w:sz w:val="20"/>
      <w:szCs w:val="20"/>
      <w:lang w:val="en-GB"/>
    </w:rPr>
  </w:style>
  <w:style w:type="character" w:customStyle="1" w:styleId="TableFootnotesChar">
    <w:name w:val="Table Footnotes Char"/>
    <w:basedOn w:val="DefaultParagraphFont"/>
    <w:link w:val="TableFootnotes"/>
    <w:uiPriority w:val="99"/>
    <w:locked/>
    <w:rsid w:val="00C170CD"/>
    <w:rPr>
      <w:rFonts w:ascii="Times New Roman" w:eastAsia="Times New Roman" w:hAnsi="Times New Roman" w:cs="Times New Roman"/>
      <w:sz w:val="20"/>
      <w:szCs w:val="20"/>
      <w:lang w:val="en-GB"/>
    </w:rPr>
  </w:style>
  <w:style w:type="character" w:customStyle="1" w:styleId="QChar1">
    <w:name w:val="! Q  Char1"/>
    <w:aliases w:val="! Q Char Char1"/>
    <w:uiPriority w:val="99"/>
    <w:locked/>
    <w:rsid w:val="004600F9"/>
    <w:rPr>
      <w:b/>
      <w:sz w:val="24"/>
      <w:lang w:val="en-US" w:eastAsia="en-US"/>
    </w:rPr>
  </w:style>
  <w:style w:type="character" w:customStyle="1" w:styleId="ParagraphChar">
    <w:name w:val="Paragraph Char"/>
    <w:basedOn w:val="DefaultParagraphFont"/>
    <w:link w:val="Paragraph"/>
    <w:locked/>
    <w:rsid w:val="0033253C"/>
  </w:style>
  <w:style w:type="paragraph" w:customStyle="1" w:styleId="Paragraph">
    <w:name w:val="Paragraph"/>
    <w:basedOn w:val="Normal"/>
    <w:link w:val="ParagraphChar"/>
    <w:qFormat/>
    <w:rsid w:val="0033253C"/>
    <w:pPr>
      <w:spacing w:after="120" w:line="240" w:lineRule="auto"/>
    </w:pPr>
  </w:style>
  <w:style w:type="paragraph" w:customStyle="1" w:styleId="TableTitle">
    <w:name w:val="Table Title"/>
    <w:basedOn w:val="Normal"/>
    <w:rsid w:val="00D23709"/>
    <w:pPr>
      <w:keepNext/>
      <w:keepLines/>
      <w:spacing w:after="40" w:line="240" w:lineRule="auto"/>
      <w:outlineLvl w:val="3"/>
    </w:pPr>
    <w:rPr>
      <w:rFonts w:ascii="Times New Roman" w:eastAsia="Times New Roman" w:hAnsi="Times New Roman" w:cs="Times New Roman"/>
      <w:b/>
      <w:noProof/>
      <w:sz w:val="23"/>
      <w:szCs w:val="23"/>
    </w:rPr>
  </w:style>
  <w:style w:type="paragraph" w:customStyle="1" w:styleId="TableFootnoteLetter">
    <w:name w:val="Table Footnote Letter"/>
    <w:link w:val="TableFootnoteLetterChar"/>
    <w:rsid w:val="00D05525"/>
    <w:pPr>
      <w:numPr>
        <w:numId w:val="4"/>
      </w:numPr>
      <w:spacing w:before="60" w:after="60" w:line="240" w:lineRule="auto"/>
    </w:pPr>
    <w:rPr>
      <w:rFonts w:ascii="Times New Roman" w:eastAsia="Times New Roman" w:hAnsi="Times New Roman" w:cs="Times New Roman"/>
      <w:sz w:val="20"/>
      <w:szCs w:val="20"/>
      <w:lang w:val="en-US" w:eastAsia="ja-JP"/>
    </w:rPr>
  </w:style>
  <w:style w:type="character" w:customStyle="1" w:styleId="TableFootnoteLetterChar">
    <w:name w:val="Table Footnote Letter Char"/>
    <w:link w:val="TableFootnoteLetter"/>
    <w:locked/>
    <w:rsid w:val="00D05525"/>
    <w:rPr>
      <w:rFonts w:ascii="Times New Roman" w:eastAsia="Times New Roman" w:hAnsi="Times New Roman" w:cs="Times New Roman"/>
      <w:sz w:val="20"/>
      <w:szCs w:val="20"/>
      <w:lang w:val="en-US" w:eastAsia="ja-JP"/>
    </w:rPr>
  </w:style>
  <w:style w:type="paragraph" w:customStyle="1" w:styleId="TableCenter">
    <w:name w:val="Table Center"/>
    <w:rsid w:val="00D05525"/>
    <w:pPr>
      <w:spacing w:before="60" w:after="60" w:line="240" w:lineRule="auto"/>
      <w:jc w:val="center"/>
    </w:pPr>
    <w:rPr>
      <w:rFonts w:ascii="Times New Roman" w:eastAsia="Times New Roman" w:hAnsi="Times New Roman" w:cs="Times New Roman"/>
      <w:sz w:val="20"/>
      <w:szCs w:val="20"/>
      <w:lang w:val="en-US" w:eastAsia="ja-JP"/>
    </w:rPr>
  </w:style>
  <w:style w:type="paragraph" w:customStyle="1" w:styleId="Center">
    <w:name w:val="Center"/>
    <w:basedOn w:val="Normal"/>
    <w:rsid w:val="00D1400E"/>
    <w:pPr>
      <w:spacing w:after="0" w:line="240" w:lineRule="auto"/>
      <w:jc w:val="center"/>
    </w:pPr>
    <w:rPr>
      <w:rFonts w:ascii="Courier New" w:eastAsia="Times New Roman" w:hAnsi="Courier New" w:cs="Times New Roman"/>
      <w:sz w:val="16"/>
      <w:szCs w:val="24"/>
      <w:lang w:val="en-US"/>
    </w:rPr>
  </w:style>
  <w:style w:type="paragraph" w:customStyle="1" w:styleId="TableHead">
    <w:name w:val="Table Head"/>
    <w:rsid w:val="00E90447"/>
    <w:pPr>
      <w:keepNext/>
      <w:spacing w:before="60" w:after="60" w:line="240" w:lineRule="auto"/>
      <w:jc w:val="center"/>
    </w:pPr>
    <w:rPr>
      <w:rFonts w:ascii="Times New Roman" w:eastAsia="MS Mincho" w:hAnsi="Times New Roman" w:cs="Times New Roman"/>
      <w:b/>
      <w:sz w:val="20"/>
      <w:szCs w:val="20"/>
      <w:lang w:val="en-US" w:eastAsia="ja-JP"/>
    </w:rPr>
  </w:style>
  <w:style w:type="paragraph" w:customStyle="1" w:styleId="FigureTitle">
    <w:name w:val="Figure Title"/>
    <w:next w:val="Paragraph"/>
    <w:rsid w:val="00E90447"/>
    <w:pPr>
      <w:keepNext/>
      <w:spacing w:before="120" w:after="120" w:line="240" w:lineRule="auto"/>
      <w:jc w:val="center"/>
    </w:pPr>
    <w:rPr>
      <w:rFonts w:ascii="Times New Roman" w:eastAsia="MS Mincho" w:hAnsi="Times New Roman" w:cs="Times New Roman"/>
      <w:b/>
      <w:bCs/>
      <w:sz w:val="24"/>
      <w:szCs w:val="24"/>
      <w:lang w:val="en-US" w:eastAsia="ja-JP"/>
    </w:rPr>
  </w:style>
  <w:style w:type="paragraph" w:customStyle="1" w:styleId="BodyText1">
    <w:name w:val="BodyText1"/>
    <w:basedOn w:val="Normal"/>
    <w:rsid w:val="00A83881"/>
    <w:pPr>
      <w:spacing w:before="4" w:after="0" w:line="240" w:lineRule="auto"/>
      <w:ind w:firstLine="317"/>
    </w:pPr>
    <w:rPr>
      <w:rFonts w:ascii="Helvetica" w:eastAsia="Times New Roman" w:hAnsi="Helvetica" w:cs="Times New Roman"/>
      <w:sz w:val="16"/>
      <w:szCs w:val="24"/>
      <w:lang w:val="en-US"/>
    </w:rPr>
  </w:style>
  <w:style w:type="paragraph" w:styleId="Revision">
    <w:name w:val="Revision"/>
    <w:hidden/>
    <w:uiPriority w:val="99"/>
    <w:semiHidden/>
    <w:rsid w:val="00A02CE6"/>
    <w:pPr>
      <w:spacing w:after="0" w:line="240" w:lineRule="auto"/>
    </w:pPr>
  </w:style>
  <w:style w:type="paragraph" w:customStyle="1" w:styleId="PIHeading2">
    <w:name w:val="PI Heading 2"/>
    <w:basedOn w:val="Normal"/>
    <w:link w:val="PIHeading2Char"/>
    <w:rsid w:val="00563878"/>
    <w:pPr>
      <w:keepNext/>
      <w:keepLines/>
      <w:spacing w:before="360" w:after="120" w:line="240" w:lineRule="auto"/>
      <w:outlineLvl w:val="1"/>
    </w:pPr>
    <w:rPr>
      <w:rFonts w:ascii="Arial" w:eastAsia="Times New Roman" w:hAnsi="Arial" w:cs="Times New Roman"/>
      <w:b/>
      <w:sz w:val="24"/>
      <w:szCs w:val="20"/>
      <w:lang w:val="en-GB"/>
    </w:rPr>
  </w:style>
  <w:style w:type="character" w:customStyle="1" w:styleId="PIHeading2Char">
    <w:name w:val="PI Heading 2 Char"/>
    <w:link w:val="PIHeading2"/>
    <w:rsid w:val="00563878"/>
    <w:rPr>
      <w:rFonts w:ascii="Arial" w:eastAsia="Times New Roman" w:hAnsi="Arial" w:cs="Times New Roman"/>
      <w:b/>
      <w:sz w:val="24"/>
      <w:szCs w:val="20"/>
      <w:lang w:val="en-GB"/>
    </w:rPr>
  </w:style>
  <w:style w:type="paragraph" w:customStyle="1" w:styleId="Footnote">
    <w:name w:val="Footnote"/>
    <w:basedOn w:val="Normal"/>
    <w:link w:val="FootnoteChar"/>
    <w:qFormat/>
    <w:rsid w:val="008E2EDF"/>
    <w:pPr>
      <w:widowControl w:val="0"/>
      <w:spacing w:before="60" w:after="60" w:line="240" w:lineRule="auto"/>
      <w:contextualSpacing/>
      <w:jc w:val="both"/>
      <w:outlineLvl w:val="0"/>
    </w:pPr>
    <w:rPr>
      <w:rFonts w:ascii="Times New Roman" w:eastAsia="MS Mincho" w:hAnsi="Times New Roman" w:cs="Times New Roman"/>
      <w:kern w:val="2"/>
      <w:sz w:val="20"/>
      <w:szCs w:val="20"/>
      <w:lang w:val="en-GB" w:eastAsia="ja-JP"/>
    </w:rPr>
  </w:style>
  <w:style w:type="character" w:customStyle="1" w:styleId="FootnoteChar">
    <w:name w:val="Footnote Char"/>
    <w:basedOn w:val="DefaultParagraphFont"/>
    <w:link w:val="Footnote"/>
    <w:rsid w:val="008E2EDF"/>
    <w:rPr>
      <w:rFonts w:ascii="Times New Roman" w:eastAsia="MS Mincho" w:hAnsi="Times New Roman" w:cs="Times New Roman"/>
      <w:kern w:val="2"/>
      <w:sz w:val="20"/>
      <w:szCs w:val="20"/>
      <w:lang w:val="en-GB" w:eastAsia="ja-JP"/>
    </w:rPr>
  </w:style>
  <w:style w:type="paragraph" w:customStyle="1" w:styleId="BodytextAgency">
    <w:name w:val="Body text (Agency)"/>
    <w:basedOn w:val="Normal"/>
    <w:link w:val="BodytextAgencyChar"/>
    <w:rsid w:val="00213E85"/>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213E85"/>
    <w:rPr>
      <w:rFonts w:ascii="Verdana" w:eastAsia="Verdana" w:hAnsi="Verdana" w:cs="Verdana"/>
      <w:sz w:val="18"/>
      <w:szCs w:val="18"/>
      <w:lang w:val="en-GB" w:eastAsia="en-GB"/>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82729D"/>
    <w:rPr>
      <w:color w:val="605E5C"/>
      <w:shd w:val="clear" w:color="auto" w:fill="E1DFDD"/>
    </w:rPr>
  </w:style>
  <w:style w:type="character" w:styleId="FollowedHyperlink">
    <w:name w:val="FollowedHyperlink"/>
    <w:basedOn w:val="DefaultParagraphFont"/>
    <w:uiPriority w:val="99"/>
    <w:semiHidden/>
    <w:unhideWhenUsed/>
    <w:rsid w:val="000810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9337">
      <w:bodyDiv w:val="1"/>
      <w:marLeft w:val="0"/>
      <w:marRight w:val="0"/>
      <w:marTop w:val="0"/>
      <w:marBottom w:val="0"/>
      <w:divBdr>
        <w:top w:val="none" w:sz="0" w:space="0" w:color="auto"/>
        <w:left w:val="none" w:sz="0" w:space="0" w:color="auto"/>
        <w:bottom w:val="none" w:sz="0" w:space="0" w:color="auto"/>
        <w:right w:val="none" w:sz="0" w:space="0" w:color="auto"/>
      </w:divBdr>
    </w:div>
    <w:div w:id="294725683">
      <w:bodyDiv w:val="1"/>
      <w:marLeft w:val="0"/>
      <w:marRight w:val="0"/>
      <w:marTop w:val="0"/>
      <w:marBottom w:val="0"/>
      <w:divBdr>
        <w:top w:val="none" w:sz="0" w:space="0" w:color="auto"/>
        <w:left w:val="none" w:sz="0" w:space="0" w:color="auto"/>
        <w:bottom w:val="none" w:sz="0" w:space="0" w:color="auto"/>
        <w:right w:val="none" w:sz="0" w:space="0" w:color="auto"/>
      </w:divBdr>
    </w:div>
    <w:div w:id="446435848">
      <w:bodyDiv w:val="1"/>
      <w:marLeft w:val="0"/>
      <w:marRight w:val="0"/>
      <w:marTop w:val="0"/>
      <w:marBottom w:val="0"/>
      <w:divBdr>
        <w:top w:val="none" w:sz="0" w:space="0" w:color="auto"/>
        <w:left w:val="none" w:sz="0" w:space="0" w:color="auto"/>
        <w:bottom w:val="none" w:sz="0" w:space="0" w:color="auto"/>
        <w:right w:val="none" w:sz="0" w:space="0" w:color="auto"/>
      </w:divBdr>
    </w:div>
    <w:div w:id="458036212">
      <w:bodyDiv w:val="1"/>
      <w:marLeft w:val="0"/>
      <w:marRight w:val="0"/>
      <w:marTop w:val="0"/>
      <w:marBottom w:val="0"/>
      <w:divBdr>
        <w:top w:val="none" w:sz="0" w:space="0" w:color="auto"/>
        <w:left w:val="none" w:sz="0" w:space="0" w:color="auto"/>
        <w:bottom w:val="none" w:sz="0" w:space="0" w:color="auto"/>
        <w:right w:val="none" w:sz="0" w:space="0" w:color="auto"/>
      </w:divBdr>
    </w:div>
    <w:div w:id="754597125">
      <w:bodyDiv w:val="1"/>
      <w:marLeft w:val="0"/>
      <w:marRight w:val="0"/>
      <w:marTop w:val="0"/>
      <w:marBottom w:val="0"/>
      <w:divBdr>
        <w:top w:val="none" w:sz="0" w:space="0" w:color="auto"/>
        <w:left w:val="none" w:sz="0" w:space="0" w:color="auto"/>
        <w:bottom w:val="none" w:sz="0" w:space="0" w:color="auto"/>
        <w:right w:val="none" w:sz="0" w:space="0" w:color="auto"/>
      </w:divBdr>
    </w:div>
    <w:div w:id="764502547">
      <w:bodyDiv w:val="1"/>
      <w:marLeft w:val="0"/>
      <w:marRight w:val="0"/>
      <w:marTop w:val="0"/>
      <w:marBottom w:val="0"/>
      <w:divBdr>
        <w:top w:val="none" w:sz="0" w:space="0" w:color="auto"/>
        <w:left w:val="none" w:sz="0" w:space="0" w:color="auto"/>
        <w:bottom w:val="none" w:sz="0" w:space="0" w:color="auto"/>
        <w:right w:val="none" w:sz="0" w:space="0" w:color="auto"/>
      </w:divBdr>
    </w:div>
    <w:div w:id="784271716">
      <w:bodyDiv w:val="1"/>
      <w:marLeft w:val="0"/>
      <w:marRight w:val="0"/>
      <w:marTop w:val="0"/>
      <w:marBottom w:val="0"/>
      <w:divBdr>
        <w:top w:val="none" w:sz="0" w:space="0" w:color="auto"/>
        <w:left w:val="none" w:sz="0" w:space="0" w:color="auto"/>
        <w:bottom w:val="none" w:sz="0" w:space="0" w:color="auto"/>
        <w:right w:val="none" w:sz="0" w:space="0" w:color="auto"/>
      </w:divBdr>
    </w:div>
    <w:div w:id="789935845">
      <w:bodyDiv w:val="1"/>
      <w:marLeft w:val="0"/>
      <w:marRight w:val="0"/>
      <w:marTop w:val="0"/>
      <w:marBottom w:val="0"/>
      <w:divBdr>
        <w:top w:val="none" w:sz="0" w:space="0" w:color="auto"/>
        <w:left w:val="none" w:sz="0" w:space="0" w:color="auto"/>
        <w:bottom w:val="none" w:sz="0" w:space="0" w:color="auto"/>
        <w:right w:val="none" w:sz="0" w:space="0" w:color="auto"/>
      </w:divBdr>
    </w:div>
    <w:div w:id="868765033">
      <w:bodyDiv w:val="1"/>
      <w:marLeft w:val="0"/>
      <w:marRight w:val="0"/>
      <w:marTop w:val="0"/>
      <w:marBottom w:val="0"/>
      <w:divBdr>
        <w:top w:val="none" w:sz="0" w:space="0" w:color="auto"/>
        <w:left w:val="none" w:sz="0" w:space="0" w:color="auto"/>
        <w:bottom w:val="none" w:sz="0" w:space="0" w:color="auto"/>
        <w:right w:val="none" w:sz="0" w:space="0" w:color="auto"/>
      </w:divBdr>
    </w:div>
    <w:div w:id="883718176">
      <w:bodyDiv w:val="1"/>
      <w:marLeft w:val="0"/>
      <w:marRight w:val="0"/>
      <w:marTop w:val="0"/>
      <w:marBottom w:val="0"/>
      <w:divBdr>
        <w:top w:val="none" w:sz="0" w:space="0" w:color="auto"/>
        <w:left w:val="none" w:sz="0" w:space="0" w:color="auto"/>
        <w:bottom w:val="none" w:sz="0" w:space="0" w:color="auto"/>
        <w:right w:val="none" w:sz="0" w:space="0" w:color="auto"/>
      </w:divBdr>
    </w:div>
    <w:div w:id="921067436">
      <w:bodyDiv w:val="1"/>
      <w:marLeft w:val="0"/>
      <w:marRight w:val="0"/>
      <w:marTop w:val="0"/>
      <w:marBottom w:val="0"/>
      <w:divBdr>
        <w:top w:val="none" w:sz="0" w:space="0" w:color="auto"/>
        <w:left w:val="none" w:sz="0" w:space="0" w:color="auto"/>
        <w:bottom w:val="none" w:sz="0" w:space="0" w:color="auto"/>
        <w:right w:val="none" w:sz="0" w:space="0" w:color="auto"/>
      </w:divBdr>
    </w:div>
    <w:div w:id="1048917173">
      <w:bodyDiv w:val="1"/>
      <w:marLeft w:val="0"/>
      <w:marRight w:val="0"/>
      <w:marTop w:val="0"/>
      <w:marBottom w:val="0"/>
      <w:divBdr>
        <w:top w:val="none" w:sz="0" w:space="0" w:color="auto"/>
        <w:left w:val="none" w:sz="0" w:space="0" w:color="auto"/>
        <w:bottom w:val="none" w:sz="0" w:space="0" w:color="auto"/>
        <w:right w:val="none" w:sz="0" w:space="0" w:color="auto"/>
      </w:divBdr>
    </w:div>
    <w:div w:id="1085802465">
      <w:bodyDiv w:val="1"/>
      <w:marLeft w:val="0"/>
      <w:marRight w:val="0"/>
      <w:marTop w:val="0"/>
      <w:marBottom w:val="0"/>
      <w:divBdr>
        <w:top w:val="none" w:sz="0" w:space="0" w:color="auto"/>
        <w:left w:val="none" w:sz="0" w:space="0" w:color="auto"/>
        <w:bottom w:val="none" w:sz="0" w:space="0" w:color="auto"/>
        <w:right w:val="none" w:sz="0" w:space="0" w:color="auto"/>
      </w:divBdr>
    </w:div>
    <w:div w:id="1164323088">
      <w:bodyDiv w:val="1"/>
      <w:marLeft w:val="0"/>
      <w:marRight w:val="0"/>
      <w:marTop w:val="0"/>
      <w:marBottom w:val="0"/>
      <w:divBdr>
        <w:top w:val="none" w:sz="0" w:space="0" w:color="auto"/>
        <w:left w:val="none" w:sz="0" w:space="0" w:color="auto"/>
        <w:bottom w:val="none" w:sz="0" w:space="0" w:color="auto"/>
        <w:right w:val="none" w:sz="0" w:space="0" w:color="auto"/>
      </w:divBdr>
    </w:div>
    <w:div w:id="1211654512">
      <w:bodyDiv w:val="1"/>
      <w:marLeft w:val="0"/>
      <w:marRight w:val="0"/>
      <w:marTop w:val="0"/>
      <w:marBottom w:val="0"/>
      <w:divBdr>
        <w:top w:val="none" w:sz="0" w:space="0" w:color="auto"/>
        <w:left w:val="none" w:sz="0" w:space="0" w:color="auto"/>
        <w:bottom w:val="none" w:sz="0" w:space="0" w:color="auto"/>
        <w:right w:val="none" w:sz="0" w:space="0" w:color="auto"/>
      </w:divBdr>
    </w:div>
    <w:div w:id="1249927765">
      <w:bodyDiv w:val="1"/>
      <w:marLeft w:val="0"/>
      <w:marRight w:val="0"/>
      <w:marTop w:val="0"/>
      <w:marBottom w:val="0"/>
      <w:divBdr>
        <w:top w:val="none" w:sz="0" w:space="0" w:color="auto"/>
        <w:left w:val="none" w:sz="0" w:space="0" w:color="auto"/>
        <w:bottom w:val="none" w:sz="0" w:space="0" w:color="auto"/>
        <w:right w:val="none" w:sz="0" w:space="0" w:color="auto"/>
      </w:divBdr>
    </w:div>
    <w:div w:id="1269310375">
      <w:bodyDiv w:val="1"/>
      <w:marLeft w:val="0"/>
      <w:marRight w:val="0"/>
      <w:marTop w:val="0"/>
      <w:marBottom w:val="0"/>
      <w:divBdr>
        <w:top w:val="none" w:sz="0" w:space="0" w:color="auto"/>
        <w:left w:val="none" w:sz="0" w:space="0" w:color="auto"/>
        <w:bottom w:val="none" w:sz="0" w:space="0" w:color="auto"/>
        <w:right w:val="none" w:sz="0" w:space="0" w:color="auto"/>
      </w:divBdr>
    </w:div>
    <w:div w:id="1648389455">
      <w:bodyDiv w:val="1"/>
      <w:marLeft w:val="0"/>
      <w:marRight w:val="0"/>
      <w:marTop w:val="0"/>
      <w:marBottom w:val="0"/>
      <w:divBdr>
        <w:top w:val="none" w:sz="0" w:space="0" w:color="auto"/>
        <w:left w:val="none" w:sz="0" w:space="0" w:color="auto"/>
        <w:bottom w:val="none" w:sz="0" w:space="0" w:color="auto"/>
        <w:right w:val="none" w:sz="0" w:space="0" w:color="auto"/>
      </w:divBdr>
    </w:div>
    <w:div w:id="1881747384">
      <w:bodyDiv w:val="1"/>
      <w:marLeft w:val="0"/>
      <w:marRight w:val="0"/>
      <w:marTop w:val="0"/>
      <w:marBottom w:val="0"/>
      <w:divBdr>
        <w:top w:val="none" w:sz="0" w:space="0" w:color="auto"/>
        <w:left w:val="none" w:sz="0" w:space="0" w:color="auto"/>
        <w:bottom w:val="none" w:sz="0" w:space="0" w:color="auto"/>
        <w:right w:val="none" w:sz="0" w:space="0" w:color="auto"/>
      </w:divBdr>
    </w:div>
    <w:div w:id="19524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tga.gov.au/node/28745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takeda.com/e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AA\p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019D0395B22468AF005862697DE1F" ma:contentTypeVersion="20" ma:contentTypeDescription="Create a new document." ma:contentTypeScope="" ma:versionID="2dd9d5e4671f4f62fb02f941e2a41ecc">
  <xsd:schema xmlns:xsd="http://www.w3.org/2001/XMLSchema" xmlns:xs="http://www.w3.org/2001/XMLSchema" xmlns:p="http://schemas.microsoft.com/office/2006/metadata/properties" xmlns:ns2="45b8674b-ae8a-4434-956f-895f4d4198ad" xmlns:ns3="3df95d23-41db-460c-b105-cf57e1e472b3" targetNamespace="http://schemas.microsoft.com/office/2006/metadata/properties" ma:root="true" ma:fieldsID="c0f2db8099b7e0563576d010b2b9e70e" ns2:_="" ns3:_="">
    <xsd:import namespace="45b8674b-ae8a-4434-956f-895f4d4198ad"/>
    <xsd:import namespace="3df95d23-41db-460c-b105-cf57e1e472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8674b-ae8a-4434-956f-895f4d4198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af7376b-3ffb-4618-a464-916fee6db6b9}" ma:internalName="TaxCatchAll" ma:showField="CatchAllData" ma:web="45b8674b-ae8a-4434-956f-895f4d4198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f95d23-41db-460c-b105-cf57e1e472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5b8674b-ae8a-4434-956f-895f4d4198ad" xsi:nil="true"/>
    <lcf76f155ced4ddcb4097134ff3c332f xmlns="3df95d23-41db-460c-b105-cf57e1e472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0A4BF-3B03-4F3D-B699-894A073DA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8674b-ae8a-4434-956f-895f4d4198ad"/>
    <ds:schemaRef ds:uri="3df95d23-41db-460c-b105-cf57e1e47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E6B08-D737-4931-BE7F-87BB93004DE1}">
  <ds:schemaRefs>
    <ds:schemaRef ds:uri="http://schemas.openxmlformats.org/officeDocument/2006/bibliography"/>
  </ds:schemaRefs>
</ds:datastoreItem>
</file>

<file path=customXml/itemProps3.xml><?xml version="1.0" encoding="utf-8"?>
<ds:datastoreItem xmlns:ds="http://schemas.openxmlformats.org/officeDocument/2006/customXml" ds:itemID="{B1316BDD-2122-419F-8671-28626628E0D6}">
  <ds:schemaRefs>
    <ds:schemaRef ds:uri="http://schemas.microsoft.com/office/2006/metadata/properties"/>
    <ds:schemaRef ds:uri="http://schemas.microsoft.com/office/infopath/2007/PartnerControls"/>
    <ds:schemaRef ds:uri="45b8674b-ae8a-4434-956f-895f4d4198ad"/>
    <ds:schemaRef ds:uri="3df95d23-41db-460c-b105-cf57e1e472b3"/>
  </ds:schemaRefs>
</ds:datastoreItem>
</file>

<file path=customXml/itemProps4.xml><?xml version="1.0" encoding="utf-8"?>
<ds:datastoreItem xmlns:ds="http://schemas.openxmlformats.org/officeDocument/2006/customXml" ds:itemID="{E776A599-90D3-4EC7-8CA5-402F448A65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pi-template.dotx</Template>
  <TotalTime>3</TotalTime>
  <Pages>18</Pages>
  <Words>6263</Words>
  <Characters>35075</Characters>
  <Application>Microsoft Office Word</Application>
  <DocSecurity>0</DocSecurity>
  <Lines>730</Lines>
  <Paragraphs>386</Paragraphs>
  <ScaleCrop>false</ScaleCrop>
  <HeadingPairs>
    <vt:vector size="2" baseType="variant">
      <vt:variant>
        <vt:lpstr>Title</vt:lpstr>
      </vt:variant>
      <vt:variant>
        <vt:i4>1</vt:i4>
      </vt:variant>
    </vt:vector>
  </HeadingPairs>
  <TitlesOfParts>
    <vt:vector size="1" baseType="lpstr">
      <vt:lpstr>Attachment Product information Qdenga</vt:lpstr>
    </vt:vector>
  </TitlesOfParts>
  <Company>Takeda Pharmaceuticals Australia Pty Ltd</Company>
  <LinksUpToDate>false</LinksUpToDate>
  <CharactersWithSpaces>40952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Qdenga</dc:title>
  <dc:subject>prescription medicines</dc:subject>
  <dc:creator>Takeda Pharmaceuticals Australia Pty Ltd</dc:creator>
  <cp:keywords/>
  <cp:lastModifiedBy>LACK, Janet</cp:lastModifiedBy>
  <cp:revision>3</cp:revision>
  <cp:lastPrinted>2024-11-26T09:02:00Z</cp:lastPrinted>
  <dcterms:created xsi:type="dcterms:W3CDTF">2026-06-17T01:51:00Z</dcterms:created>
  <dcterms:modified xsi:type="dcterms:W3CDTF">2026-06-17T01:55:00Z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0x01010091E019D0395B22468AF005862697DE1F</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4b8ebbb96b2d19fe454ec7e881e91d40d43f42b49b580b0d1cbe9cd716a25112</vt:lpwstr>
  </property>
  <property fmtid="{D5CDD505-2E9C-101B-9397-08002B2CF9AE}" pid="6" name="docLang">
    <vt:lpwstr>en</vt:lpwstr>
  </property>
  <property fmtid="{D5CDD505-2E9C-101B-9397-08002B2CF9AE}" pid="7" name="ClassificationContentMarkingHeaderShapeIds">
    <vt:lpwstr>5e75bd82,38dbb8b3,3d6bb99b</vt:lpwstr>
  </property>
  <property fmtid="{D5CDD505-2E9C-101B-9397-08002B2CF9AE}" pid="8" name="ClassificationContentMarkingHeaderFontProps">
    <vt:lpwstr>#ff0000,12,Aptos</vt:lpwstr>
  </property>
  <property fmtid="{D5CDD505-2E9C-101B-9397-08002B2CF9AE}" pid="9" name="ClassificationContentMarkingHeaderText">
    <vt:lpwstr>OFFICIAL</vt:lpwstr>
  </property>
  <property fmtid="{D5CDD505-2E9C-101B-9397-08002B2CF9AE}" pid="10" name="ClassificationContentMarkingFooterShapeIds">
    <vt:lpwstr>6a5205b7,44687cc,39c44576</vt:lpwstr>
  </property>
  <property fmtid="{D5CDD505-2E9C-101B-9397-08002B2CF9AE}" pid="11" name="ClassificationContentMarkingFooterFontProps">
    <vt:lpwstr>#ff0000,12,Aptos</vt:lpwstr>
  </property>
  <property fmtid="{D5CDD505-2E9C-101B-9397-08002B2CF9AE}" pid="12" name="ClassificationContentMarkingFooterText">
    <vt:lpwstr>OFFICIAL</vt:lpwstr>
  </property>
  <property fmtid="{D5CDD505-2E9C-101B-9397-08002B2CF9AE}" pid="13" name="MSIP_Label_7cd3e8b9-ffed-43a8-b7f4-cc2fa0382d36_Enabled">
    <vt:lpwstr>true</vt:lpwstr>
  </property>
  <property fmtid="{D5CDD505-2E9C-101B-9397-08002B2CF9AE}" pid="14" name="MSIP_Label_7cd3e8b9-ffed-43a8-b7f4-cc2fa0382d36_SetDate">
    <vt:lpwstr>2026-06-03T05:03:34Z</vt:lpwstr>
  </property>
  <property fmtid="{D5CDD505-2E9C-101B-9397-08002B2CF9AE}" pid="15" name="MSIP_Label_7cd3e8b9-ffed-43a8-b7f4-cc2fa0382d36_Method">
    <vt:lpwstr>Privileged</vt:lpwstr>
  </property>
  <property fmtid="{D5CDD505-2E9C-101B-9397-08002B2CF9AE}" pid="16" name="MSIP_Label_7cd3e8b9-ffed-43a8-b7f4-cc2fa0382d36_Name">
    <vt:lpwstr>O</vt:lpwstr>
  </property>
  <property fmtid="{D5CDD505-2E9C-101B-9397-08002B2CF9AE}" pid="17" name="MSIP_Label_7cd3e8b9-ffed-43a8-b7f4-cc2fa0382d36_SiteId">
    <vt:lpwstr>34a3929c-73cf-4954-abfe-147dc3517892</vt:lpwstr>
  </property>
  <property fmtid="{D5CDD505-2E9C-101B-9397-08002B2CF9AE}" pid="18" name="MSIP_Label_7cd3e8b9-ffed-43a8-b7f4-cc2fa0382d36_ActionId">
    <vt:lpwstr>706378fb-3992-4ae8-9d98-1d86a444c26d</vt:lpwstr>
  </property>
  <property fmtid="{D5CDD505-2E9C-101B-9397-08002B2CF9AE}" pid="19" name="MSIP_Label_7cd3e8b9-ffed-43a8-b7f4-cc2fa0382d36_ContentBits">
    <vt:lpwstr>3</vt:lpwstr>
  </property>
  <property fmtid="{D5CDD505-2E9C-101B-9397-08002B2CF9AE}" pid="20" name="MSIP_Label_7cd3e8b9-ffed-43a8-b7f4-cc2fa0382d36_Tag">
    <vt:lpwstr>10, 0, 1, 1</vt:lpwstr>
  </property>
</Properties>
</file>