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269D2" w14:textId="1E64526C" w:rsidR="005F6958" w:rsidRPr="000D2854" w:rsidRDefault="00122C58" w:rsidP="006431E8">
      <w:pPr>
        <w:pStyle w:val="Title"/>
        <w:spacing w:before="240"/>
      </w:pPr>
      <w:bookmarkStart w:id="0" w:name="_Hlk223447306"/>
      <w:r w:rsidRPr="000D2854">
        <w:t>Completing an application for consent to import</w:t>
      </w:r>
      <w:r w:rsidR="00792EF9" w:rsidRPr="000D2854">
        <w:t xml:space="preserve">, </w:t>
      </w:r>
      <w:r w:rsidRPr="000D2854">
        <w:t>supply</w:t>
      </w:r>
      <w:r w:rsidR="006A4DDF" w:rsidRPr="000D2854">
        <w:t xml:space="preserve"> or export</w:t>
      </w:r>
      <w:r w:rsidRPr="000D2854">
        <w:t xml:space="preserve"> a medical device that does not meet </w:t>
      </w:r>
      <w:r w:rsidR="00103677">
        <w:t>UDI-</w:t>
      </w:r>
      <w:r w:rsidRPr="000D2854">
        <w:t>related Essential Principles</w:t>
      </w:r>
    </w:p>
    <w:p w14:paraId="1942837E" w14:textId="0CEDEC1A" w:rsidR="005F6958" w:rsidRPr="000D2854" w:rsidRDefault="00122C58" w:rsidP="005F6958">
      <w:pPr>
        <w:pStyle w:val="Subtitle"/>
        <w:ind w:left="0"/>
      </w:pPr>
      <w:r w:rsidRPr="000D2854">
        <w:t xml:space="preserve">User guide for the consent application form on the </w:t>
      </w:r>
      <w:r w:rsidR="00395FBD">
        <w:t>TGA Business Services (TBS)</w:t>
      </w:r>
      <w:r w:rsidRPr="000D2854">
        <w:t xml:space="preserve"> portal</w:t>
      </w:r>
    </w:p>
    <w:bookmarkEnd w:id="0"/>
    <w:p w14:paraId="27BB4953" w14:textId="77777777" w:rsidR="005F6958" w:rsidRPr="000D2854" w:rsidRDefault="005F6958"/>
    <w:p w14:paraId="56F8B2BE" w14:textId="77777777" w:rsidR="005F6958" w:rsidRPr="000D2854" w:rsidRDefault="005F6958"/>
    <w:p w14:paraId="1DEE08B4" w14:textId="77777777" w:rsidR="005F6958" w:rsidRPr="000D2854" w:rsidRDefault="005F6958"/>
    <w:p w14:paraId="4FD0A786" w14:textId="77777777" w:rsidR="005F6958" w:rsidRPr="000D2854" w:rsidRDefault="005F6958"/>
    <w:p w14:paraId="12B79A1F" w14:textId="77777777" w:rsidR="005F6958" w:rsidRPr="000D2854" w:rsidRDefault="005F6958"/>
    <w:p w14:paraId="28A053F5" w14:textId="77777777" w:rsidR="005F6958" w:rsidRPr="000D2854" w:rsidRDefault="005F6958"/>
    <w:p w14:paraId="29C1966D" w14:textId="72F36772" w:rsidR="005F6958" w:rsidRPr="000D2854" w:rsidRDefault="005F6958" w:rsidP="005F6958">
      <w:pPr>
        <w:pStyle w:val="Date"/>
      </w:pPr>
      <w:r w:rsidRPr="000D2854">
        <w:t xml:space="preserve">Version 1.0, </w:t>
      </w:r>
      <w:r w:rsidR="00107A5B">
        <w:t>May</w:t>
      </w:r>
      <w:r w:rsidRPr="000D2854">
        <w:t xml:space="preserve"> </w:t>
      </w:r>
      <w:r w:rsidR="00122C58" w:rsidRPr="000D2854">
        <w:t>2026</w:t>
      </w:r>
    </w:p>
    <w:p w14:paraId="02B4A4D3" w14:textId="77777777" w:rsidR="005F6958" w:rsidRPr="000D2854" w:rsidRDefault="005F6958">
      <w:r w:rsidRPr="000D2854">
        <w:br w:type="page"/>
      </w:r>
    </w:p>
    <w:p w14:paraId="6723E23B" w14:textId="77777777" w:rsidR="00DD3815" w:rsidRPr="000D2854" w:rsidRDefault="00DD3815" w:rsidP="004E2F19">
      <w:pPr>
        <w:pStyle w:val="LegalSubheading"/>
        <w:rPr>
          <w:b/>
          <w:bCs/>
        </w:rPr>
      </w:pPr>
      <w:bookmarkStart w:id="1" w:name="_Toc126664137"/>
      <w:r w:rsidRPr="000D2854">
        <w:rPr>
          <w:b/>
          <w:bCs/>
        </w:rPr>
        <w:lastRenderedPageBreak/>
        <w:t>Copyright</w:t>
      </w:r>
      <w:bookmarkEnd w:id="1"/>
    </w:p>
    <w:p w14:paraId="66AAD863" w14:textId="7673EDD3" w:rsidR="0089410A" w:rsidRPr="000D2854" w:rsidRDefault="00DD3815" w:rsidP="004E2F19">
      <w:pPr>
        <w:pStyle w:val="LegalSubheading"/>
      </w:pPr>
      <w:bookmarkStart w:id="2" w:name="_Toc126664138"/>
      <w:r w:rsidRPr="000D2854">
        <w:t>© Commonwealth of Australia</w:t>
      </w:r>
      <w:r w:rsidR="00F35094" w:rsidRPr="000D2854">
        <w:t xml:space="preserve"> 202</w:t>
      </w:r>
      <w:r w:rsidR="0092175D" w:rsidRPr="000D2854">
        <w:t>6</w:t>
      </w:r>
      <w:r w:rsidRPr="000D2854">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D2854">
        <w:rPr>
          <w:i/>
        </w:rPr>
        <w:t>Copyright Act 1968</w:t>
      </w:r>
      <w:r w:rsidRPr="000D2854">
        <w:t xml:space="preserve"> or allowed by this copyright notice, all other rights are </w:t>
      </w:r>
      <w:proofErr w:type="gramStart"/>
      <w:r w:rsidRPr="000D2854">
        <w:t>reserved</w:t>
      </w:r>
      <w:proofErr w:type="gramEnd"/>
      <w:r w:rsidRPr="000D2854">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4475A0">
          <w:rPr>
            <w:rStyle w:val="Hyperlink"/>
            <w:rFonts w:cs="Arial"/>
          </w:rPr>
          <w:t>tga.copyright@tga.gov.au</w:t>
        </w:r>
      </w:hyperlink>
      <w:r w:rsidRPr="004475A0">
        <w:t>&gt;</w:t>
      </w:r>
      <w:r w:rsidRPr="000D2854">
        <w:t>.</w:t>
      </w:r>
      <w:bookmarkEnd w:id="2"/>
    </w:p>
    <w:p w14:paraId="433C2E79" w14:textId="77777777" w:rsidR="0089410A" w:rsidRPr="000D2854" w:rsidRDefault="0089410A" w:rsidP="00DD3815">
      <w:pPr>
        <w:pStyle w:val="LegalSubheading"/>
        <w:rPr>
          <w:rFonts w:cs="Arial"/>
          <w:b/>
          <w:bCs/>
        </w:rPr>
      </w:pPr>
      <w:r w:rsidRPr="000D2854">
        <w:rPr>
          <w:rFonts w:cs="Arial"/>
          <w:b/>
          <w:bCs/>
        </w:rPr>
        <w:br w:type="page"/>
      </w:r>
    </w:p>
    <w:sdt>
      <w:sdtPr>
        <w:rPr>
          <w:rFonts w:ascii="Cambria" w:eastAsiaTheme="minorEastAsia"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76CFAFFF" w14:textId="77777777" w:rsidR="0089410A" w:rsidRPr="000D2854" w:rsidRDefault="0089410A" w:rsidP="0089410A">
          <w:pPr>
            <w:pStyle w:val="NonTOCheading2"/>
          </w:pPr>
          <w:r w:rsidRPr="000D2854">
            <w:t>Contents</w:t>
          </w:r>
        </w:p>
        <w:p w14:paraId="0AADAAFA" w14:textId="5E451409" w:rsidR="00E72973" w:rsidRDefault="0089410A">
          <w:pPr>
            <w:pStyle w:val="TOC1"/>
            <w:rPr>
              <w:rFonts w:asciiTheme="minorHAnsi" w:eastAsiaTheme="minorEastAsia" w:hAnsiTheme="minorHAnsi" w:cstheme="minorBidi"/>
              <w:b w:val="0"/>
              <w:noProof/>
              <w:color w:val="auto"/>
              <w:kern w:val="2"/>
              <w:sz w:val="24"/>
              <w:szCs w:val="24"/>
              <w:lang w:eastAsia="en-AU"/>
              <w14:ligatures w14:val="standardContextual"/>
            </w:rPr>
          </w:pPr>
          <w:r w:rsidRPr="000D2854">
            <w:fldChar w:fldCharType="begin"/>
          </w:r>
          <w:r w:rsidRPr="000D2854">
            <w:instrText xml:space="preserve"> TOC \h \z \u \t "Heading 2,1,Heading 3,2,Heading 4,3" </w:instrText>
          </w:r>
          <w:r w:rsidRPr="000D2854">
            <w:fldChar w:fldCharType="separate"/>
          </w:r>
          <w:hyperlink w:anchor="_Toc230180700" w:history="1">
            <w:r w:rsidR="00E72973" w:rsidRPr="003D5FA3">
              <w:rPr>
                <w:rStyle w:val="Hyperlink"/>
                <w:noProof/>
              </w:rPr>
              <w:t>Introduction</w:t>
            </w:r>
            <w:r w:rsidR="00E72973">
              <w:rPr>
                <w:noProof/>
                <w:webHidden/>
              </w:rPr>
              <w:tab/>
            </w:r>
            <w:r w:rsidR="00E72973">
              <w:rPr>
                <w:noProof/>
                <w:webHidden/>
              </w:rPr>
              <w:fldChar w:fldCharType="begin"/>
            </w:r>
            <w:r w:rsidR="00E72973">
              <w:rPr>
                <w:noProof/>
                <w:webHidden/>
              </w:rPr>
              <w:instrText xml:space="preserve"> PAGEREF _Toc230180700 \h </w:instrText>
            </w:r>
            <w:r w:rsidR="00E72973">
              <w:rPr>
                <w:noProof/>
                <w:webHidden/>
              </w:rPr>
            </w:r>
            <w:r w:rsidR="00E72973">
              <w:rPr>
                <w:noProof/>
                <w:webHidden/>
              </w:rPr>
              <w:fldChar w:fldCharType="separate"/>
            </w:r>
            <w:r w:rsidR="00E72973">
              <w:rPr>
                <w:noProof/>
                <w:webHidden/>
              </w:rPr>
              <w:t>5</w:t>
            </w:r>
            <w:r w:rsidR="00E72973">
              <w:rPr>
                <w:noProof/>
                <w:webHidden/>
              </w:rPr>
              <w:fldChar w:fldCharType="end"/>
            </w:r>
          </w:hyperlink>
        </w:p>
        <w:p w14:paraId="4384EDDF" w14:textId="7E2D77EA" w:rsidR="00E72973" w:rsidRDefault="00E7297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80701" w:history="1">
            <w:r w:rsidRPr="003D5FA3">
              <w:rPr>
                <w:rStyle w:val="Hyperlink"/>
                <w:noProof/>
              </w:rPr>
              <w:t>UDI Consent to Supply (CtS) process</w:t>
            </w:r>
            <w:r>
              <w:rPr>
                <w:noProof/>
                <w:webHidden/>
              </w:rPr>
              <w:tab/>
            </w:r>
            <w:r>
              <w:rPr>
                <w:noProof/>
                <w:webHidden/>
              </w:rPr>
              <w:fldChar w:fldCharType="begin"/>
            </w:r>
            <w:r>
              <w:rPr>
                <w:noProof/>
                <w:webHidden/>
              </w:rPr>
              <w:instrText xml:space="preserve"> PAGEREF _Toc230180701 \h </w:instrText>
            </w:r>
            <w:r>
              <w:rPr>
                <w:noProof/>
                <w:webHidden/>
              </w:rPr>
            </w:r>
            <w:r>
              <w:rPr>
                <w:noProof/>
                <w:webHidden/>
              </w:rPr>
              <w:fldChar w:fldCharType="separate"/>
            </w:r>
            <w:r>
              <w:rPr>
                <w:noProof/>
                <w:webHidden/>
              </w:rPr>
              <w:t>5</w:t>
            </w:r>
            <w:r>
              <w:rPr>
                <w:noProof/>
                <w:webHidden/>
              </w:rPr>
              <w:fldChar w:fldCharType="end"/>
            </w:r>
          </w:hyperlink>
        </w:p>
        <w:p w14:paraId="5DA64E90" w14:textId="07A1BC55"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02" w:history="1">
            <w:r w:rsidRPr="003D5FA3">
              <w:rPr>
                <w:rStyle w:val="Hyperlink"/>
                <w:noProof/>
              </w:rPr>
              <w:t xml:space="preserve">UDI CtS applications </w:t>
            </w:r>
            <w:r w:rsidRPr="003D5FA3">
              <w:rPr>
                <w:rStyle w:val="Hyperlink"/>
                <w:i/>
                <w:iCs/>
                <w:noProof/>
              </w:rPr>
              <w:t>before</w:t>
            </w:r>
            <w:r w:rsidRPr="003D5FA3">
              <w:rPr>
                <w:rStyle w:val="Hyperlink"/>
                <w:noProof/>
              </w:rPr>
              <w:t xml:space="preserve"> 1 July 2026</w:t>
            </w:r>
            <w:r>
              <w:rPr>
                <w:noProof/>
                <w:webHidden/>
              </w:rPr>
              <w:tab/>
            </w:r>
            <w:r>
              <w:rPr>
                <w:noProof/>
                <w:webHidden/>
              </w:rPr>
              <w:fldChar w:fldCharType="begin"/>
            </w:r>
            <w:r>
              <w:rPr>
                <w:noProof/>
                <w:webHidden/>
              </w:rPr>
              <w:instrText xml:space="preserve"> PAGEREF _Toc230180702 \h </w:instrText>
            </w:r>
            <w:r>
              <w:rPr>
                <w:noProof/>
                <w:webHidden/>
              </w:rPr>
            </w:r>
            <w:r>
              <w:rPr>
                <w:noProof/>
                <w:webHidden/>
              </w:rPr>
              <w:fldChar w:fldCharType="separate"/>
            </w:r>
            <w:r>
              <w:rPr>
                <w:noProof/>
                <w:webHidden/>
              </w:rPr>
              <w:t>5</w:t>
            </w:r>
            <w:r>
              <w:rPr>
                <w:noProof/>
                <w:webHidden/>
              </w:rPr>
              <w:fldChar w:fldCharType="end"/>
            </w:r>
          </w:hyperlink>
        </w:p>
        <w:p w14:paraId="5020E040" w14:textId="65DA488B"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03" w:history="1">
            <w:r w:rsidRPr="003D5FA3">
              <w:rPr>
                <w:rStyle w:val="Hyperlink"/>
                <w:noProof/>
              </w:rPr>
              <w:t>Eligibility for the UDI CtS process</w:t>
            </w:r>
            <w:r>
              <w:rPr>
                <w:noProof/>
                <w:webHidden/>
              </w:rPr>
              <w:tab/>
            </w:r>
            <w:r>
              <w:rPr>
                <w:noProof/>
                <w:webHidden/>
              </w:rPr>
              <w:fldChar w:fldCharType="begin"/>
            </w:r>
            <w:r>
              <w:rPr>
                <w:noProof/>
                <w:webHidden/>
              </w:rPr>
              <w:instrText xml:space="preserve"> PAGEREF _Toc230180703 \h </w:instrText>
            </w:r>
            <w:r>
              <w:rPr>
                <w:noProof/>
                <w:webHidden/>
              </w:rPr>
            </w:r>
            <w:r>
              <w:rPr>
                <w:noProof/>
                <w:webHidden/>
              </w:rPr>
              <w:fldChar w:fldCharType="separate"/>
            </w:r>
            <w:r>
              <w:rPr>
                <w:noProof/>
                <w:webHidden/>
              </w:rPr>
              <w:t>6</w:t>
            </w:r>
            <w:r>
              <w:rPr>
                <w:noProof/>
                <w:webHidden/>
              </w:rPr>
              <w:fldChar w:fldCharType="end"/>
            </w:r>
          </w:hyperlink>
        </w:p>
        <w:p w14:paraId="1847CD58" w14:textId="52E1974B"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04" w:history="1">
            <w:r w:rsidRPr="003D5FA3">
              <w:rPr>
                <w:rStyle w:val="Hyperlink"/>
                <w:noProof/>
              </w:rPr>
              <w:t>Eligible ARTGs and Applications for Inclusion</w:t>
            </w:r>
            <w:r>
              <w:rPr>
                <w:noProof/>
                <w:webHidden/>
              </w:rPr>
              <w:tab/>
            </w:r>
            <w:r>
              <w:rPr>
                <w:noProof/>
                <w:webHidden/>
              </w:rPr>
              <w:fldChar w:fldCharType="begin"/>
            </w:r>
            <w:r>
              <w:rPr>
                <w:noProof/>
                <w:webHidden/>
              </w:rPr>
              <w:instrText xml:space="preserve"> PAGEREF _Toc230180704 \h </w:instrText>
            </w:r>
            <w:r>
              <w:rPr>
                <w:noProof/>
                <w:webHidden/>
              </w:rPr>
            </w:r>
            <w:r>
              <w:rPr>
                <w:noProof/>
                <w:webHidden/>
              </w:rPr>
              <w:fldChar w:fldCharType="separate"/>
            </w:r>
            <w:r>
              <w:rPr>
                <w:noProof/>
                <w:webHidden/>
              </w:rPr>
              <w:t>7</w:t>
            </w:r>
            <w:r>
              <w:rPr>
                <w:noProof/>
                <w:webHidden/>
              </w:rPr>
              <w:fldChar w:fldCharType="end"/>
            </w:r>
          </w:hyperlink>
        </w:p>
        <w:p w14:paraId="159D777F" w14:textId="51841FC2"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05" w:history="1">
            <w:r w:rsidRPr="003D5FA3">
              <w:rPr>
                <w:rStyle w:val="Hyperlink"/>
                <w:noProof/>
              </w:rPr>
              <w:t>UDI-related Essential Principles</w:t>
            </w:r>
            <w:r>
              <w:rPr>
                <w:noProof/>
                <w:webHidden/>
              </w:rPr>
              <w:tab/>
            </w:r>
            <w:r>
              <w:rPr>
                <w:noProof/>
                <w:webHidden/>
              </w:rPr>
              <w:fldChar w:fldCharType="begin"/>
            </w:r>
            <w:r>
              <w:rPr>
                <w:noProof/>
                <w:webHidden/>
              </w:rPr>
              <w:instrText xml:space="preserve"> PAGEREF _Toc230180705 \h </w:instrText>
            </w:r>
            <w:r>
              <w:rPr>
                <w:noProof/>
                <w:webHidden/>
              </w:rPr>
            </w:r>
            <w:r>
              <w:rPr>
                <w:noProof/>
                <w:webHidden/>
              </w:rPr>
              <w:fldChar w:fldCharType="separate"/>
            </w:r>
            <w:r>
              <w:rPr>
                <w:noProof/>
                <w:webHidden/>
              </w:rPr>
              <w:t>9</w:t>
            </w:r>
            <w:r>
              <w:rPr>
                <w:noProof/>
                <w:webHidden/>
              </w:rPr>
              <w:fldChar w:fldCharType="end"/>
            </w:r>
          </w:hyperlink>
        </w:p>
        <w:p w14:paraId="54FE0466" w14:textId="5F6E02EC"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06" w:history="1">
            <w:r w:rsidRPr="003D5FA3">
              <w:rPr>
                <w:rStyle w:val="Hyperlink"/>
                <w:noProof/>
              </w:rPr>
              <w:t>UDI-related Essential Principle conditions</w:t>
            </w:r>
            <w:r>
              <w:rPr>
                <w:noProof/>
                <w:webHidden/>
              </w:rPr>
              <w:tab/>
            </w:r>
            <w:r>
              <w:rPr>
                <w:noProof/>
                <w:webHidden/>
              </w:rPr>
              <w:fldChar w:fldCharType="begin"/>
            </w:r>
            <w:r>
              <w:rPr>
                <w:noProof/>
                <w:webHidden/>
              </w:rPr>
              <w:instrText xml:space="preserve"> PAGEREF _Toc230180706 \h </w:instrText>
            </w:r>
            <w:r>
              <w:rPr>
                <w:noProof/>
                <w:webHidden/>
              </w:rPr>
            </w:r>
            <w:r>
              <w:rPr>
                <w:noProof/>
                <w:webHidden/>
              </w:rPr>
              <w:fldChar w:fldCharType="separate"/>
            </w:r>
            <w:r>
              <w:rPr>
                <w:noProof/>
                <w:webHidden/>
              </w:rPr>
              <w:t>9</w:t>
            </w:r>
            <w:r>
              <w:rPr>
                <w:noProof/>
                <w:webHidden/>
              </w:rPr>
              <w:fldChar w:fldCharType="end"/>
            </w:r>
          </w:hyperlink>
        </w:p>
        <w:p w14:paraId="2FFB9EEA" w14:textId="4AA3F84B"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07" w:history="1">
            <w:r w:rsidRPr="003D5FA3">
              <w:rPr>
                <w:rStyle w:val="Hyperlink"/>
                <w:noProof/>
              </w:rPr>
              <w:t>EP 13C.5 – direct marking</w:t>
            </w:r>
            <w:r>
              <w:rPr>
                <w:noProof/>
                <w:webHidden/>
              </w:rPr>
              <w:tab/>
            </w:r>
            <w:r>
              <w:rPr>
                <w:noProof/>
                <w:webHidden/>
              </w:rPr>
              <w:fldChar w:fldCharType="begin"/>
            </w:r>
            <w:r>
              <w:rPr>
                <w:noProof/>
                <w:webHidden/>
              </w:rPr>
              <w:instrText xml:space="preserve"> PAGEREF _Toc230180707 \h </w:instrText>
            </w:r>
            <w:r>
              <w:rPr>
                <w:noProof/>
                <w:webHidden/>
              </w:rPr>
            </w:r>
            <w:r>
              <w:rPr>
                <w:noProof/>
                <w:webHidden/>
              </w:rPr>
              <w:fldChar w:fldCharType="separate"/>
            </w:r>
            <w:r>
              <w:rPr>
                <w:noProof/>
                <w:webHidden/>
              </w:rPr>
              <w:t>11</w:t>
            </w:r>
            <w:r>
              <w:rPr>
                <w:noProof/>
                <w:webHidden/>
              </w:rPr>
              <w:fldChar w:fldCharType="end"/>
            </w:r>
          </w:hyperlink>
        </w:p>
        <w:p w14:paraId="630C3306" w14:textId="36D6B340"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08" w:history="1">
            <w:r w:rsidRPr="003D5FA3">
              <w:rPr>
                <w:rStyle w:val="Hyperlink"/>
                <w:noProof/>
              </w:rPr>
              <w:t>UDI CtS application fees</w:t>
            </w:r>
            <w:r>
              <w:rPr>
                <w:noProof/>
                <w:webHidden/>
              </w:rPr>
              <w:tab/>
            </w:r>
            <w:r>
              <w:rPr>
                <w:noProof/>
                <w:webHidden/>
              </w:rPr>
              <w:fldChar w:fldCharType="begin"/>
            </w:r>
            <w:r>
              <w:rPr>
                <w:noProof/>
                <w:webHidden/>
              </w:rPr>
              <w:instrText xml:space="preserve"> PAGEREF _Toc230180708 \h </w:instrText>
            </w:r>
            <w:r>
              <w:rPr>
                <w:noProof/>
                <w:webHidden/>
              </w:rPr>
            </w:r>
            <w:r>
              <w:rPr>
                <w:noProof/>
                <w:webHidden/>
              </w:rPr>
              <w:fldChar w:fldCharType="separate"/>
            </w:r>
            <w:r>
              <w:rPr>
                <w:noProof/>
                <w:webHidden/>
              </w:rPr>
              <w:t>11</w:t>
            </w:r>
            <w:r>
              <w:rPr>
                <w:noProof/>
                <w:webHidden/>
              </w:rPr>
              <w:fldChar w:fldCharType="end"/>
            </w:r>
          </w:hyperlink>
        </w:p>
        <w:p w14:paraId="660E59F9" w14:textId="658012F9"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09" w:history="1">
            <w:r w:rsidRPr="003D5FA3">
              <w:rPr>
                <w:rStyle w:val="Hyperlink"/>
                <w:noProof/>
                <w:lang w:val="en-US"/>
              </w:rPr>
              <w:t>Scope and eligibility</w:t>
            </w:r>
            <w:r>
              <w:rPr>
                <w:noProof/>
                <w:webHidden/>
              </w:rPr>
              <w:tab/>
            </w:r>
            <w:r>
              <w:rPr>
                <w:noProof/>
                <w:webHidden/>
              </w:rPr>
              <w:fldChar w:fldCharType="begin"/>
            </w:r>
            <w:r>
              <w:rPr>
                <w:noProof/>
                <w:webHidden/>
              </w:rPr>
              <w:instrText xml:space="preserve"> PAGEREF _Toc230180709 \h </w:instrText>
            </w:r>
            <w:r>
              <w:rPr>
                <w:noProof/>
                <w:webHidden/>
              </w:rPr>
            </w:r>
            <w:r>
              <w:rPr>
                <w:noProof/>
                <w:webHidden/>
              </w:rPr>
              <w:fldChar w:fldCharType="separate"/>
            </w:r>
            <w:r>
              <w:rPr>
                <w:noProof/>
                <w:webHidden/>
              </w:rPr>
              <w:t>11</w:t>
            </w:r>
            <w:r>
              <w:rPr>
                <w:noProof/>
                <w:webHidden/>
              </w:rPr>
              <w:fldChar w:fldCharType="end"/>
            </w:r>
          </w:hyperlink>
        </w:p>
        <w:p w14:paraId="4F9E9BC5" w14:textId="1E177A3F"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10" w:history="1">
            <w:r w:rsidRPr="003D5FA3">
              <w:rPr>
                <w:rStyle w:val="Hyperlink"/>
                <w:noProof/>
              </w:rPr>
              <w:t>Fee calculation</w:t>
            </w:r>
            <w:r>
              <w:rPr>
                <w:noProof/>
                <w:webHidden/>
              </w:rPr>
              <w:tab/>
            </w:r>
            <w:r>
              <w:rPr>
                <w:noProof/>
                <w:webHidden/>
              </w:rPr>
              <w:fldChar w:fldCharType="begin"/>
            </w:r>
            <w:r>
              <w:rPr>
                <w:noProof/>
                <w:webHidden/>
              </w:rPr>
              <w:instrText xml:space="preserve"> PAGEREF _Toc230180710 \h </w:instrText>
            </w:r>
            <w:r>
              <w:rPr>
                <w:noProof/>
                <w:webHidden/>
              </w:rPr>
            </w:r>
            <w:r>
              <w:rPr>
                <w:noProof/>
                <w:webHidden/>
              </w:rPr>
              <w:fldChar w:fldCharType="separate"/>
            </w:r>
            <w:r>
              <w:rPr>
                <w:noProof/>
                <w:webHidden/>
              </w:rPr>
              <w:t>12</w:t>
            </w:r>
            <w:r>
              <w:rPr>
                <w:noProof/>
                <w:webHidden/>
              </w:rPr>
              <w:fldChar w:fldCharType="end"/>
            </w:r>
          </w:hyperlink>
        </w:p>
        <w:p w14:paraId="12CAA724" w14:textId="3835117E"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11" w:history="1">
            <w:r w:rsidRPr="003D5FA3">
              <w:rPr>
                <w:rStyle w:val="Hyperlink"/>
                <w:noProof/>
              </w:rPr>
              <w:t>How to pay</w:t>
            </w:r>
            <w:r>
              <w:rPr>
                <w:noProof/>
                <w:webHidden/>
              </w:rPr>
              <w:tab/>
            </w:r>
            <w:r>
              <w:rPr>
                <w:noProof/>
                <w:webHidden/>
              </w:rPr>
              <w:fldChar w:fldCharType="begin"/>
            </w:r>
            <w:r>
              <w:rPr>
                <w:noProof/>
                <w:webHidden/>
              </w:rPr>
              <w:instrText xml:space="preserve"> PAGEREF _Toc230180711 \h </w:instrText>
            </w:r>
            <w:r>
              <w:rPr>
                <w:noProof/>
                <w:webHidden/>
              </w:rPr>
            </w:r>
            <w:r>
              <w:rPr>
                <w:noProof/>
                <w:webHidden/>
              </w:rPr>
              <w:fldChar w:fldCharType="separate"/>
            </w:r>
            <w:r>
              <w:rPr>
                <w:noProof/>
                <w:webHidden/>
              </w:rPr>
              <w:t>12</w:t>
            </w:r>
            <w:r>
              <w:rPr>
                <w:noProof/>
                <w:webHidden/>
              </w:rPr>
              <w:fldChar w:fldCharType="end"/>
            </w:r>
          </w:hyperlink>
        </w:p>
        <w:p w14:paraId="037ACA00" w14:textId="261E0951"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12" w:history="1">
            <w:r w:rsidRPr="003D5FA3">
              <w:rPr>
                <w:rStyle w:val="Hyperlink"/>
                <w:noProof/>
              </w:rPr>
              <w:t>Applications submitted prior to 1 July 2026</w:t>
            </w:r>
            <w:r>
              <w:rPr>
                <w:noProof/>
                <w:webHidden/>
              </w:rPr>
              <w:tab/>
            </w:r>
            <w:r>
              <w:rPr>
                <w:noProof/>
                <w:webHidden/>
              </w:rPr>
              <w:fldChar w:fldCharType="begin"/>
            </w:r>
            <w:r>
              <w:rPr>
                <w:noProof/>
                <w:webHidden/>
              </w:rPr>
              <w:instrText xml:space="preserve"> PAGEREF _Toc230180712 \h </w:instrText>
            </w:r>
            <w:r>
              <w:rPr>
                <w:noProof/>
                <w:webHidden/>
              </w:rPr>
            </w:r>
            <w:r>
              <w:rPr>
                <w:noProof/>
                <w:webHidden/>
              </w:rPr>
              <w:fldChar w:fldCharType="separate"/>
            </w:r>
            <w:r>
              <w:rPr>
                <w:noProof/>
                <w:webHidden/>
              </w:rPr>
              <w:t>13</w:t>
            </w:r>
            <w:r>
              <w:rPr>
                <w:noProof/>
                <w:webHidden/>
              </w:rPr>
              <w:fldChar w:fldCharType="end"/>
            </w:r>
          </w:hyperlink>
        </w:p>
        <w:p w14:paraId="18A42523" w14:textId="78550EFF" w:rsidR="00E72973" w:rsidRDefault="00E7297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80713" w:history="1">
            <w:r w:rsidRPr="003D5FA3">
              <w:rPr>
                <w:rStyle w:val="Hyperlink"/>
                <w:noProof/>
              </w:rPr>
              <w:t>Accessing the consent for non-compliance dashboard</w:t>
            </w:r>
            <w:r>
              <w:rPr>
                <w:noProof/>
                <w:webHidden/>
              </w:rPr>
              <w:tab/>
            </w:r>
            <w:r>
              <w:rPr>
                <w:noProof/>
                <w:webHidden/>
              </w:rPr>
              <w:fldChar w:fldCharType="begin"/>
            </w:r>
            <w:r>
              <w:rPr>
                <w:noProof/>
                <w:webHidden/>
              </w:rPr>
              <w:instrText xml:space="preserve"> PAGEREF _Toc230180713 \h </w:instrText>
            </w:r>
            <w:r>
              <w:rPr>
                <w:noProof/>
                <w:webHidden/>
              </w:rPr>
            </w:r>
            <w:r>
              <w:rPr>
                <w:noProof/>
                <w:webHidden/>
              </w:rPr>
              <w:fldChar w:fldCharType="separate"/>
            </w:r>
            <w:r>
              <w:rPr>
                <w:noProof/>
                <w:webHidden/>
              </w:rPr>
              <w:t>13</w:t>
            </w:r>
            <w:r>
              <w:rPr>
                <w:noProof/>
                <w:webHidden/>
              </w:rPr>
              <w:fldChar w:fldCharType="end"/>
            </w:r>
          </w:hyperlink>
        </w:p>
        <w:p w14:paraId="6C317FF6" w14:textId="4BCA89CE" w:rsidR="00E72973" w:rsidRDefault="00E7297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80714" w:history="1">
            <w:r w:rsidRPr="003D5FA3">
              <w:rPr>
                <w:rStyle w:val="Hyperlink"/>
                <w:noProof/>
              </w:rPr>
              <w:t>Creating a new UDI CtS application</w:t>
            </w:r>
            <w:r>
              <w:rPr>
                <w:noProof/>
                <w:webHidden/>
              </w:rPr>
              <w:tab/>
            </w:r>
            <w:r>
              <w:rPr>
                <w:noProof/>
                <w:webHidden/>
              </w:rPr>
              <w:fldChar w:fldCharType="begin"/>
            </w:r>
            <w:r>
              <w:rPr>
                <w:noProof/>
                <w:webHidden/>
              </w:rPr>
              <w:instrText xml:space="preserve"> PAGEREF _Toc230180714 \h </w:instrText>
            </w:r>
            <w:r>
              <w:rPr>
                <w:noProof/>
                <w:webHidden/>
              </w:rPr>
            </w:r>
            <w:r>
              <w:rPr>
                <w:noProof/>
                <w:webHidden/>
              </w:rPr>
              <w:fldChar w:fldCharType="separate"/>
            </w:r>
            <w:r>
              <w:rPr>
                <w:noProof/>
                <w:webHidden/>
              </w:rPr>
              <w:t>16</w:t>
            </w:r>
            <w:r>
              <w:rPr>
                <w:noProof/>
                <w:webHidden/>
              </w:rPr>
              <w:fldChar w:fldCharType="end"/>
            </w:r>
          </w:hyperlink>
        </w:p>
        <w:p w14:paraId="4206EED0" w14:textId="37B6E531"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15" w:history="1">
            <w:r w:rsidRPr="003D5FA3">
              <w:rPr>
                <w:rStyle w:val="Hyperlink"/>
                <w:noProof/>
              </w:rPr>
              <w:t>Application name</w:t>
            </w:r>
            <w:r>
              <w:rPr>
                <w:noProof/>
                <w:webHidden/>
              </w:rPr>
              <w:tab/>
            </w:r>
            <w:r>
              <w:rPr>
                <w:noProof/>
                <w:webHidden/>
              </w:rPr>
              <w:fldChar w:fldCharType="begin"/>
            </w:r>
            <w:r>
              <w:rPr>
                <w:noProof/>
                <w:webHidden/>
              </w:rPr>
              <w:instrText xml:space="preserve"> PAGEREF _Toc230180715 \h </w:instrText>
            </w:r>
            <w:r>
              <w:rPr>
                <w:noProof/>
                <w:webHidden/>
              </w:rPr>
            </w:r>
            <w:r>
              <w:rPr>
                <w:noProof/>
                <w:webHidden/>
              </w:rPr>
              <w:fldChar w:fldCharType="separate"/>
            </w:r>
            <w:r>
              <w:rPr>
                <w:noProof/>
                <w:webHidden/>
              </w:rPr>
              <w:t>16</w:t>
            </w:r>
            <w:r>
              <w:rPr>
                <w:noProof/>
                <w:webHidden/>
              </w:rPr>
              <w:fldChar w:fldCharType="end"/>
            </w:r>
          </w:hyperlink>
        </w:p>
        <w:p w14:paraId="1F047183" w14:textId="11BC7BA2"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16" w:history="1">
            <w:r w:rsidRPr="003D5FA3">
              <w:rPr>
                <w:rStyle w:val="Hyperlink"/>
                <w:noProof/>
              </w:rPr>
              <w:t>What the application seeks consent for</w:t>
            </w:r>
            <w:r>
              <w:rPr>
                <w:noProof/>
                <w:webHidden/>
              </w:rPr>
              <w:tab/>
            </w:r>
            <w:r>
              <w:rPr>
                <w:noProof/>
                <w:webHidden/>
              </w:rPr>
              <w:fldChar w:fldCharType="begin"/>
            </w:r>
            <w:r>
              <w:rPr>
                <w:noProof/>
                <w:webHidden/>
              </w:rPr>
              <w:instrText xml:space="preserve"> PAGEREF _Toc230180716 \h </w:instrText>
            </w:r>
            <w:r>
              <w:rPr>
                <w:noProof/>
                <w:webHidden/>
              </w:rPr>
            </w:r>
            <w:r>
              <w:rPr>
                <w:noProof/>
                <w:webHidden/>
              </w:rPr>
              <w:fldChar w:fldCharType="separate"/>
            </w:r>
            <w:r>
              <w:rPr>
                <w:noProof/>
                <w:webHidden/>
              </w:rPr>
              <w:t>16</w:t>
            </w:r>
            <w:r>
              <w:rPr>
                <w:noProof/>
                <w:webHidden/>
              </w:rPr>
              <w:fldChar w:fldCharType="end"/>
            </w:r>
          </w:hyperlink>
        </w:p>
        <w:p w14:paraId="0883812A" w14:textId="4D58CE39"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17" w:history="1">
            <w:r w:rsidRPr="003D5FA3">
              <w:rPr>
                <w:rStyle w:val="Hyperlink"/>
                <w:noProof/>
              </w:rPr>
              <w:t>Saving an application as a draft</w:t>
            </w:r>
            <w:r>
              <w:rPr>
                <w:noProof/>
                <w:webHidden/>
              </w:rPr>
              <w:tab/>
            </w:r>
            <w:r>
              <w:rPr>
                <w:noProof/>
                <w:webHidden/>
              </w:rPr>
              <w:fldChar w:fldCharType="begin"/>
            </w:r>
            <w:r>
              <w:rPr>
                <w:noProof/>
                <w:webHidden/>
              </w:rPr>
              <w:instrText xml:space="preserve"> PAGEREF _Toc230180717 \h </w:instrText>
            </w:r>
            <w:r>
              <w:rPr>
                <w:noProof/>
                <w:webHidden/>
              </w:rPr>
            </w:r>
            <w:r>
              <w:rPr>
                <w:noProof/>
                <w:webHidden/>
              </w:rPr>
              <w:fldChar w:fldCharType="separate"/>
            </w:r>
            <w:r>
              <w:rPr>
                <w:noProof/>
                <w:webHidden/>
              </w:rPr>
              <w:t>17</w:t>
            </w:r>
            <w:r>
              <w:rPr>
                <w:noProof/>
                <w:webHidden/>
              </w:rPr>
              <w:fldChar w:fldCharType="end"/>
            </w:r>
          </w:hyperlink>
        </w:p>
        <w:p w14:paraId="37FEE22E" w14:textId="1AAEA89F" w:rsidR="00E72973" w:rsidRDefault="00E7297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80718" w:history="1">
            <w:r w:rsidRPr="003D5FA3">
              <w:rPr>
                <w:rStyle w:val="Hyperlink"/>
                <w:noProof/>
              </w:rPr>
              <w:t>Completing an application</w:t>
            </w:r>
            <w:r>
              <w:rPr>
                <w:noProof/>
                <w:webHidden/>
              </w:rPr>
              <w:tab/>
            </w:r>
            <w:r>
              <w:rPr>
                <w:noProof/>
                <w:webHidden/>
              </w:rPr>
              <w:fldChar w:fldCharType="begin"/>
            </w:r>
            <w:r>
              <w:rPr>
                <w:noProof/>
                <w:webHidden/>
              </w:rPr>
              <w:instrText xml:space="preserve"> PAGEREF _Toc230180718 \h </w:instrText>
            </w:r>
            <w:r>
              <w:rPr>
                <w:noProof/>
                <w:webHidden/>
              </w:rPr>
            </w:r>
            <w:r>
              <w:rPr>
                <w:noProof/>
                <w:webHidden/>
              </w:rPr>
              <w:fldChar w:fldCharType="separate"/>
            </w:r>
            <w:r>
              <w:rPr>
                <w:noProof/>
                <w:webHidden/>
              </w:rPr>
              <w:t>19</w:t>
            </w:r>
            <w:r>
              <w:rPr>
                <w:noProof/>
                <w:webHidden/>
              </w:rPr>
              <w:fldChar w:fldCharType="end"/>
            </w:r>
          </w:hyperlink>
        </w:p>
        <w:p w14:paraId="4837C1D9" w14:textId="22AB5085"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19" w:history="1">
            <w:r w:rsidRPr="003D5FA3">
              <w:rPr>
                <w:rStyle w:val="Hyperlink"/>
                <w:noProof/>
              </w:rPr>
              <w:t>Application details section</w:t>
            </w:r>
            <w:r>
              <w:rPr>
                <w:noProof/>
                <w:webHidden/>
              </w:rPr>
              <w:tab/>
            </w:r>
            <w:r>
              <w:rPr>
                <w:noProof/>
                <w:webHidden/>
              </w:rPr>
              <w:fldChar w:fldCharType="begin"/>
            </w:r>
            <w:r>
              <w:rPr>
                <w:noProof/>
                <w:webHidden/>
              </w:rPr>
              <w:instrText xml:space="preserve"> PAGEREF _Toc230180719 \h </w:instrText>
            </w:r>
            <w:r>
              <w:rPr>
                <w:noProof/>
                <w:webHidden/>
              </w:rPr>
            </w:r>
            <w:r>
              <w:rPr>
                <w:noProof/>
                <w:webHidden/>
              </w:rPr>
              <w:fldChar w:fldCharType="separate"/>
            </w:r>
            <w:r>
              <w:rPr>
                <w:noProof/>
                <w:webHidden/>
              </w:rPr>
              <w:t>20</w:t>
            </w:r>
            <w:r>
              <w:rPr>
                <w:noProof/>
                <w:webHidden/>
              </w:rPr>
              <w:fldChar w:fldCharType="end"/>
            </w:r>
          </w:hyperlink>
        </w:p>
        <w:p w14:paraId="1E147215" w14:textId="350C95EA"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0" w:history="1">
            <w:r w:rsidRPr="003D5FA3">
              <w:rPr>
                <w:rStyle w:val="Hyperlink"/>
                <w:noProof/>
              </w:rPr>
              <w:t>Selecting the consent activity</w:t>
            </w:r>
            <w:r>
              <w:rPr>
                <w:noProof/>
                <w:webHidden/>
              </w:rPr>
              <w:tab/>
            </w:r>
            <w:r>
              <w:rPr>
                <w:noProof/>
                <w:webHidden/>
              </w:rPr>
              <w:fldChar w:fldCharType="begin"/>
            </w:r>
            <w:r>
              <w:rPr>
                <w:noProof/>
                <w:webHidden/>
              </w:rPr>
              <w:instrText xml:space="preserve"> PAGEREF _Toc230180720 \h </w:instrText>
            </w:r>
            <w:r>
              <w:rPr>
                <w:noProof/>
                <w:webHidden/>
              </w:rPr>
            </w:r>
            <w:r>
              <w:rPr>
                <w:noProof/>
                <w:webHidden/>
              </w:rPr>
              <w:fldChar w:fldCharType="separate"/>
            </w:r>
            <w:r>
              <w:rPr>
                <w:noProof/>
                <w:webHidden/>
              </w:rPr>
              <w:t>21</w:t>
            </w:r>
            <w:r>
              <w:rPr>
                <w:noProof/>
                <w:webHidden/>
              </w:rPr>
              <w:fldChar w:fldCharType="end"/>
            </w:r>
          </w:hyperlink>
        </w:p>
        <w:p w14:paraId="116957B7" w14:textId="309B7EE4"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1" w:history="1">
            <w:r w:rsidRPr="003D5FA3">
              <w:rPr>
                <w:rStyle w:val="Hyperlink"/>
                <w:noProof/>
              </w:rPr>
              <w:t>Reason for non-conformance</w:t>
            </w:r>
            <w:r>
              <w:rPr>
                <w:noProof/>
                <w:webHidden/>
              </w:rPr>
              <w:tab/>
            </w:r>
            <w:r>
              <w:rPr>
                <w:noProof/>
                <w:webHidden/>
              </w:rPr>
              <w:fldChar w:fldCharType="begin"/>
            </w:r>
            <w:r>
              <w:rPr>
                <w:noProof/>
                <w:webHidden/>
              </w:rPr>
              <w:instrText xml:space="preserve"> PAGEREF _Toc230180721 \h </w:instrText>
            </w:r>
            <w:r>
              <w:rPr>
                <w:noProof/>
                <w:webHidden/>
              </w:rPr>
            </w:r>
            <w:r>
              <w:rPr>
                <w:noProof/>
                <w:webHidden/>
              </w:rPr>
              <w:fldChar w:fldCharType="separate"/>
            </w:r>
            <w:r>
              <w:rPr>
                <w:noProof/>
                <w:webHidden/>
              </w:rPr>
              <w:t>21</w:t>
            </w:r>
            <w:r>
              <w:rPr>
                <w:noProof/>
                <w:webHidden/>
              </w:rPr>
              <w:fldChar w:fldCharType="end"/>
            </w:r>
          </w:hyperlink>
        </w:p>
        <w:p w14:paraId="1156B0EB" w14:textId="6A45BDF3"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2" w:history="1">
            <w:r w:rsidRPr="003D5FA3">
              <w:rPr>
                <w:rStyle w:val="Hyperlink"/>
                <w:noProof/>
              </w:rPr>
              <w:t>Potential risks associated with non-conformance</w:t>
            </w:r>
            <w:r>
              <w:rPr>
                <w:noProof/>
                <w:webHidden/>
              </w:rPr>
              <w:tab/>
            </w:r>
            <w:r>
              <w:rPr>
                <w:noProof/>
                <w:webHidden/>
              </w:rPr>
              <w:fldChar w:fldCharType="begin"/>
            </w:r>
            <w:r>
              <w:rPr>
                <w:noProof/>
                <w:webHidden/>
              </w:rPr>
              <w:instrText xml:space="preserve"> PAGEREF _Toc230180722 \h </w:instrText>
            </w:r>
            <w:r>
              <w:rPr>
                <w:noProof/>
                <w:webHidden/>
              </w:rPr>
            </w:r>
            <w:r>
              <w:rPr>
                <w:noProof/>
                <w:webHidden/>
              </w:rPr>
              <w:fldChar w:fldCharType="separate"/>
            </w:r>
            <w:r>
              <w:rPr>
                <w:noProof/>
                <w:webHidden/>
              </w:rPr>
              <w:t>22</w:t>
            </w:r>
            <w:r>
              <w:rPr>
                <w:noProof/>
                <w:webHidden/>
              </w:rPr>
              <w:fldChar w:fldCharType="end"/>
            </w:r>
          </w:hyperlink>
        </w:p>
        <w:p w14:paraId="45CDEC01" w14:textId="4224A6D7"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3" w:history="1">
            <w:r w:rsidRPr="003D5FA3">
              <w:rPr>
                <w:rStyle w:val="Hyperlink"/>
                <w:noProof/>
              </w:rPr>
              <w:t>Supporting documents</w:t>
            </w:r>
            <w:r>
              <w:rPr>
                <w:noProof/>
                <w:webHidden/>
              </w:rPr>
              <w:tab/>
            </w:r>
            <w:r>
              <w:rPr>
                <w:noProof/>
                <w:webHidden/>
              </w:rPr>
              <w:fldChar w:fldCharType="begin"/>
            </w:r>
            <w:r>
              <w:rPr>
                <w:noProof/>
                <w:webHidden/>
              </w:rPr>
              <w:instrText xml:space="preserve"> PAGEREF _Toc230180723 \h </w:instrText>
            </w:r>
            <w:r>
              <w:rPr>
                <w:noProof/>
                <w:webHidden/>
              </w:rPr>
            </w:r>
            <w:r>
              <w:rPr>
                <w:noProof/>
                <w:webHidden/>
              </w:rPr>
              <w:fldChar w:fldCharType="separate"/>
            </w:r>
            <w:r>
              <w:rPr>
                <w:noProof/>
                <w:webHidden/>
              </w:rPr>
              <w:t>23</w:t>
            </w:r>
            <w:r>
              <w:rPr>
                <w:noProof/>
                <w:webHidden/>
              </w:rPr>
              <w:fldChar w:fldCharType="end"/>
            </w:r>
          </w:hyperlink>
        </w:p>
        <w:p w14:paraId="07E3CAE4" w14:textId="7FE0F5CF"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4" w:history="1">
            <w:r w:rsidRPr="003D5FA3">
              <w:rPr>
                <w:rStyle w:val="Hyperlink"/>
                <w:noProof/>
              </w:rPr>
              <w:t>Completing the section</w:t>
            </w:r>
            <w:r>
              <w:rPr>
                <w:noProof/>
                <w:webHidden/>
              </w:rPr>
              <w:tab/>
            </w:r>
            <w:r>
              <w:rPr>
                <w:noProof/>
                <w:webHidden/>
              </w:rPr>
              <w:fldChar w:fldCharType="begin"/>
            </w:r>
            <w:r>
              <w:rPr>
                <w:noProof/>
                <w:webHidden/>
              </w:rPr>
              <w:instrText xml:space="preserve"> PAGEREF _Toc230180724 \h </w:instrText>
            </w:r>
            <w:r>
              <w:rPr>
                <w:noProof/>
                <w:webHidden/>
              </w:rPr>
            </w:r>
            <w:r>
              <w:rPr>
                <w:noProof/>
                <w:webHidden/>
              </w:rPr>
              <w:fldChar w:fldCharType="separate"/>
            </w:r>
            <w:r>
              <w:rPr>
                <w:noProof/>
                <w:webHidden/>
              </w:rPr>
              <w:t>23</w:t>
            </w:r>
            <w:r>
              <w:rPr>
                <w:noProof/>
                <w:webHidden/>
              </w:rPr>
              <w:fldChar w:fldCharType="end"/>
            </w:r>
          </w:hyperlink>
        </w:p>
        <w:p w14:paraId="48EB4F37" w14:textId="4BE05D93"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25" w:history="1">
            <w:r w:rsidRPr="003D5FA3">
              <w:rPr>
                <w:rStyle w:val="Hyperlink"/>
                <w:noProof/>
              </w:rPr>
              <w:t>Non-compliant Essential Principles section</w:t>
            </w:r>
            <w:r>
              <w:rPr>
                <w:noProof/>
                <w:webHidden/>
              </w:rPr>
              <w:tab/>
            </w:r>
            <w:r>
              <w:rPr>
                <w:noProof/>
                <w:webHidden/>
              </w:rPr>
              <w:fldChar w:fldCharType="begin"/>
            </w:r>
            <w:r>
              <w:rPr>
                <w:noProof/>
                <w:webHidden/>
              </w:rPr>
              <w:instrText xml:space="preserve"> PAGEREF _Toc230180725 \h </w:instrText>
            </w:r>
            <w:r>
              <w:rPr>
                <w:noProof/>
                <w:webHidden/>
              </w:rPr>
            </w:r>
            <w:r>
              <w:rPr>
                <w:noProof/>
                <w:webHidden/>
              </w:rPr>
              <w:fldChar w:fldCharType="separate"/>
            </w:r>
            <w:r>
              <w:rPr>
                <w:noProof/>
                <w:webHidden/>
              </w:rPr>
              <w:t>23</w:t>
            </w:r>
            <w:r>
              <w:rPr>
                <w:noProof/>
                <w:webHidden/>
              </w:rPr>
              <w:fldChar w:fldCharType="end"/>
            </w:r>
          </w:hyperlink>
        </w:p>
        <w:p w14:paraId="064AC847" w14:textId="4235B8F3"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6" w:history="1">
            <w:r w:rsidRPr="003D5FA3">
              <w:rPr>
                <w:rStyle w:val="Hyperlink"/>
                <w:noProof/>
              </w:rPr>
              <w:t>Adding an Essential Principle</w:t>
            </w:r>
            <w:r>
              <w:rPr>
                <w:noProof/>
                <w:webHidden/>
              </w:rPr>
              <w:tab/>
            </w:r>
            <w:r>
              <w:rPr>
                <w:noProof/>
                <w:webHidden/>
              </w:rPr>
              <w:fldChar w:fldCharType="begin"/>
            </w:r>
            <w:r>
              <w:rPr>
                <w:noProof/>
                <w:webHidden/>
              </w:rPr>
              <w:instrText xml:space="preserve"> PAGEREF _Toc230180726 \h </w:instrText>
            </w:r>
            <w:r>
              <w:rPr>
                <w:noProof/>
                <w:webHidden/>
              </w:rPr>
            </w:r>
            <w:r>
              <w:rPr>
                <w:noProof/>
                <w:webHidden/>
              </w:rPr>
              <w:fldChar w:fldCharType="separate"/>
            </w:r>
            <w:r>
              <w:rPr>
                <w:noProof/>
                <w:webHidden/>
              </w:rPr>
              <w:t>23</w:t>
            </w:r>
            <w:r>
              <w:rPr>
                <w:noProof/>
                <w:webHidden/>
              </w:rPr>
              <w:fldChar w:fldCharType="end"/>
            </w:r>
          </w:hyperlink>
        </w:p>
        <w:p w14:paraId="7DF1F05B" w14:textId="3964F8F3"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7" w:history="1">
            <w:r w:rsidRPr="003D5FA3">
              <w:rPr>
                <w:rStyle w:val="Hyperlink"/>
                <w:noProof/>
              </w:rPr>
              <w:t>Explaining non-compliance</w:t>
            </w:r>
            <w:r>
              <w:rPr>
                <w:noProof/>
                <w:webHidden/>
              </w:rPr>
              <w:tab/>
            </w:r>
            <w:r>
              <w:rPr>
                <w:noProof/>
                <w:webHidden/>
              </w:rPr>
              <w:fldChar w:fldCharType="begin"/>
            </w:r>
            <w:r>
              <w:rPr>
                <w:noProof/>
                <w:webHidden/>
              </w:rPr>
              <w:instrText xml:space="preserve"> PAGEREF _Toc230180727 \h </w:instrText>
            </w:r>
            <w:r>
              <w:rPr>
                <w:noProof/>
                <w:webHidden/>
              </w:rPr>
            </w:r>
            <w:r>
              <w:rPr>
                <w:noProof/>
                <w:webHidden/>
              </w:rPr>
              <w:fldChar w:fldCharType="separate"/>
            </w:r>
            <w:r>
              <w:rPr>
                <w:noProof/>
                <w:webHidden/>
              </w:rPr>
              <w:t>25</w:t>
            </w:r>
            <w:r>
              <w:rPr>
                <w:noProof/>
                <w:webHidden/>
              </w:rPr>
              <w:fldChar w:fldCharType="end"/>
            </w:r>
          </w:hyperlink>
        </w:p>
        <w:p w14:paraId="459EC579" w14:textId="6F50FDDC"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28" w:history="1">
            <w:r w:rsidRPr="003D5FA3">
              <w:rPr>
                <w:rStyle w:val="Hyperlink"/>
                <w:noProof/>
              </w:rPr>
              <w:t>Editing or deleting Essential Principles</w:t>
            </w:r>
            <w:r>
              <w:rPr>
                <w:noProof/>
                <w:webHidden/>
              </w:rPr>
              <w:tab/>
            </w:r>
            <w:r>
              <w:rPr>
                <w:noProof/>
                <w:webHidden/>
              </w:rPr>
              <w:fldChar w:fldCharType="begin"/>
            </w:r>
            <w:r>
              <w:rPr>
                <w:noProof/>
                <w:webHidden/>
              </w:rPr>
              <w:instrText xml:space="preserve"> PAGEREF _Toc230180728 \h </w:instrText>
            </w:r>
            <w:r>
              <w:rPr>
                <w:noProof/>
                <w:webHidden/>
              </w:rPr>
            </w:r>
            <w:r>
              <w:rPr>
                <w:noProof/>
                <w:webHidden/>
              </w:rPr>
              <w:fldChar w:fldCharType="separate"/>
            </w:r>
            <w:r>
              <w:rPr>
                <w:noProof/>
                <w:webHidden/>
              </w:rPr>
              <w:t>26</w:t>
            </w:r>
            <w:r>
              <w:rPr>
                <w:noProof/>
                <w:webHidden/>
              </w:rPr>
              <w:fldChar w:fldCharType="end"/>
            </w:r>
          </w:hyperlink>
        </w:p>
        <w:p w14:paraId="770A9AE1" w14:textId="4250563C"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29" w:history="1">
            <w:r w:rsidRPr="003D5FA3">
              <w:rPr>
                <w:rStyle w:val="Hyperlink"/>
                <w:noProof/>
              </w:rPr>
              <w:t>Device groups section</w:t>
            </w:r>
            <w:r>
              <w:rPr>
                <w:noProof/>
                <w:webHidden/>
              </w:rPr>
              <w:tab/>
            </w:r>
            <w:r>
              <w:rPr>
                <w:noProof/>
                <w:webHidden/>
              </w:rPr>
              <w:fldChar w:fldCharType="begin"/>
            </w:r>
            <w:r>
              <w:rPr>
                <w:noProof/>
                <w:webHidden/>
              </w:rPr>
              <w:instrText xml:space="preserve"> PAGEREF _Toc230180729 \h </w:instrText>
            </w:r>
            <w:r>
              <w:rPr>
                <w:noProof/>
                <w:webHidden/>
              </w:rPr>
            </w:r>
            <w:r>
              <w:rPr>
                <w:noProof/>
                <w:webHidden/>
              </w:rPr>
              <w:fldChar w:fldCharType="separate"/>
            </w:r>
            <w:r>
              <w:rPr>
                <w:noProof/>
                <w:webHidden/>
              </w:rPr>
              <w:t>26</w:t>
            </w:r>
            <w:r>
              <w:rPr>
                <w:noProof/>
                <w:webHidden/>
              </w:rPr>
              <w:fldChar w:fldCharType="end"/>
            </w:r>
          </w:hyperlink>
        </w:p>
        <w:p w14:paraId="6CE4A777" w14:textId="3906119B"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0" w:history="1">
            <w:r w:rsidRPr="003D5FA3">
              <w:rPr>
                <w:rStyle w:val="Hyperlink"/>
                <w:noProof/>
              </w:rPr>
              <w:t>Create a single device group</w:t>
            </w:r>
            <w:r>
              <w:rPr>
                <w:noProof/>
                <w:webHidden/>
              </w:rPr>
              <w:tab/>
            </w:r>
            <w:r>
              <w:rPr>
                <w:noProof/>
                <w:webHidden/>
              </w:rPr>
              <w:fldChar w:fldCharType="begin"/>
            </w:r>
            <w:r>
              <w:rPr>
                <w:noProof/>
                <w:webHidden/>
              </w:rPr>
              <w:instrText xml:space="preserve"> PAGEREF _Toc230180730 \h </w:instrText>
            </w:r>
            <w:r>
              <w:rPr>
                <w:noProof/>
                <w:webHidden/>
              </w:rPr>
            </w:r>
            <w:r>
              <w:rPr>
                <w:noProof/>
                <w:webHidden/>
              </w:rPr>
              <w:fldChar w:fldCharType="separate"/>
            </w:r>
            <w:r>
              <w:rPr>
                <w:noProof/>
                <w:webHidden/>
              </w:rPr>
              <w:t>26</w:t>
            </w:r>
            <w:r>
              <w:rPr>
                <w:noProof/>
                <w:webHidden/>
              </w:rPr>
              <w:fldChar w:fldCharType="end"/>
            </w:r>
          </w:hyperlink>
        </w:p>
        <w:p w14:paraId="1AF978A5" w14:textId="3FC41401"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1" w:history="1">
            <w:r w:rsidRPr="003D5FA3">
              <w:rPr>
                <w:rStyle w:val="Hyperlink"/>
                <w:noProof/>
                <w:lang w:eastAsia="en-AU"/>
              </w:rPr>
              <w:t>Applications with different proposed consent durations</w:t>
            </w:r>
            <w:r>
              <w:rPr>
                <w:noProof/>
                <w:webHidden/>
              </w:rPr>
              <w:tab/>
            </w:r>
            <w:r>
              <w:rPr>
                <w:noProof/>
                <w:webHidden/>
              </w:rPr>
              <w:fldChar w:fldCharType="begin"/>
            </w:r>
            <w:r>
              <w:rPr>
                <w:noProof/>
                <w:webHidden/>
              </w:rPr>
              <w:instrText xml:space="preserve"> PAGEREF _Toc230180731 \h </w:instrText>
            </w:r>
            <w:r>
              <w:rPr>
                <w:noProof/>
                <w:webHidden/>
              </w:rPr>
            </w:r>
            <w:r>
              <w:rPr>
                <w:noProof/>
                <w:webHidden/>
              </w:rPr>
              <w:fldChar w:fldCharType="separate"/>
            </w:r>
            <w:r>
              <w:rPr>
                <w:noProof/>
                <w:webHidden/>
              </w:rPr>
              <w:t>27</w:t>
            </w:r>
            <w:r>
              <w:rPr>
                <w:noProof/>
                <w:webHidden/>
              </w:rPr>
              <w:fldChar w:fldCharType="end"/>
            </w:r>
          </w:hyperlink>
        </w:p>
        <w:p w14:paraId="6F960185" w14:textId="1DB8E2BA"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2" w:history="1">
            <w:r w:rsidRPr="003D5FA3">
              <w:rPr>
                <w:rStyle w:val="Hyperlink"/>
                <w:noProof/>
              </w:rPr>
              <w:t>Creating a device group</w:t>
            </w:r>
            <w:r>
              <w:rPr>
                <w:noProof/>
                <w:webHidden/>
              </w:rPr>
              <w:tab/>
            </w:r>
            <w:r>
              <w:rPr>
                <w:noProof/>
                <w:webHidden/>
              </w:rPr>
              <w:fldChar w:fldCharType="begin"/>
            </w:r>
            <w:r>
              <w:rPr>
                <w:noProof/>
                <w:webHidden/>
              </w:rPr>
              <w:instrText xml:space="preserve"> PAGEREF _Toc230180732 \h </w:instrText>
            </w:r>
            <w:r>
              <w:rPr>
                <w:noProof/>
                <w:webHidden/>
              </w:rPr>
            </w:r>
            <w:r>
              <w:rPr>
                <w:noProof/>
                <w:webHidden/>
              </w:rPr>
              <w:fldChar w:fldCharType="separate"/>
            </w:r>
            <w:r>
              <w:rPr>
                <w:noProof/>
                <w:webHidden/>
              </w:rPr>
              <w:t>28</w:t>
            </w:r>
            <w:r>
              <w:rPr>
                <w:noProof/>
                <w:webHidden/>
              </w:rPr>
              <w:fldChar w:fldCharType="end"/>
            </w:r>
          </w:hyperlink>
        </w:p>
        <w:p w14:paraId="68C53244" w14:textId="7478B64F"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3" w:history="1">
            <w:r w:rsidRPr="003D5FA3">
              <w:rPr>
                <w:rStyle w:val="Hyperlink"/>
                <w:noProof/>
              </w:rPr>
              <w:t>Adding ARTG entries to a device group</w:t>
            </w:r>
            <w:r>
              <w:rPr>
                <w:noProof/>
                <w:webHidden/>
              </w:rPr>
              <w:tab/>
            </w:r>
            <w:r>
              <w:rPr>
                <w:noProof/>
                <w:webHidden/>
              </w:rPr>
              <w:fldChar w:fldCharType="begin"/>
            </w:r>
            <w:r>
              <w:rPr>
                <w:noProof/>
                <w:webHidden/>
              </w:rPr>
              <w:instrText xml:space="preserve"> PAGEREF _Toc230180733 \h </w:instrText>
            </w:r>
            <w:r>
              <w:rPr>
                <w:noProof/>
                <w:webHidden/>
              </w:rPr>
            </w:r>
            <w:r>
              <w:rPr>
                <w:noProof/>
                <w:webHidden/>
              </w:rPr>
              <w:fldChar w:fldCharType="separate"/>
            </w:r>
            <w:r>
              <w:rPr>
                <w:noProof/>
                <w:webHidden/>
              </w:rPr>
              <w:t>29</w:t>
            </w:r>
            <w:r>
              <w:rPr>
                <w:noProof/>
                <w:webHidden/>
              </w:rPr>
              <w:fldChar w:fldCharType="end"/>
            </w:r>
          </w:hyperlink>
        </w:p>
        <w:p w14:paraId="70264AB8" w14:textId="7D074048"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4" w:history="1">
            <w:r w:rsidRPr="003D5FA3">
              <w:rPr>
                <w:rStyle w:val="Hyperlink"/>
                <w:noProof/>
              </w:rPr>
              <w:t>Stock level information</w:t>
            </w:r>
            <w:r>
              <w:rPr>
                <w:noProof/>
                <w:webHidden/>
              </w:rPr>
              <w:tab/>
            </w:r>
            <w:r>
              <w:rPr>
                <w:noProof/>
                <w:webHidden/>
              </w:rPr>
              <w:fldChar w:fldCharType="begin"/>
            </w:r>
            <w:r>
              <w:rPr>
                <w:noProof/>
                <w:webHidden/>
              </w:rPr>
              <w:instrText xml:space="preserve"> PAGEREF _Toc230180734 \h </w:instrText>
            </w:r>
            <w:r>
              <w:rPr>
                <w:noProof/>
                <w:webHidden/>
              </w:rPr>
            </w:r>
            <w:r>
              <w:rPr>
                <w:noProof/>
                <w:webHidden/>
              </w:rPr>
              <w:fldChar w:fldCharType="separate"/>
            </w:r>
            <w:r>
              <w:rPr>
                <w:noProof/>
                <w:webHidden/>
              </w:rPr>
              <w:t>33</w:t>
            </w:r>
            <w:r>
              <w:rPr>
                <w:noProof/>
                <w:webHidden/>
              </w:rPr>
              <w:fldChar w:fldCharType="end"/>
            </w:r>
          </w:hyperlink>
        </w:p>
        <w:p w14:paraId="080D63E4" w14:textId="3E5BEC60"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5" w:history="1">
            <w:r w:rsidRPr="003D5FA3">
              <w:rPr>
                <w:rStyle w:val="Hyperlink"/>
                <w:noProof/>
              </w:rPr>
              <w:t>Proposed consent duration</w:t>
            </w:r>
            <w:r>
              <w:rPr>
                <w:noProof/>
                <w:webHidden/>
              </w:rPr>
              <w:tab/>
            </w:r>
            <w:r>
              <w:rPr>
                <w:noProof/>
                <w:webHidden/>
              </w:rPr>
              <w:fldChar w:fldCharType="begin"/>
            </w:r>
            <w:r>
              <w:rPr>
                <w:noProof/>
                <w:webHidden/>
              </w:rPr>
              <w:instrText xml:space="preserve"> PAGEREF _Toc230180735 \h </w:instrText>
            </w:r>
            <w:r>
              <w:rPr>
                <w:noProof/>
                <w:webHidden/>
              </w:rPr>
            </w:r>
            <w:r>
              <w:rPr>
                <w:noProof/>
                <w:webHidden/>
              </w:rPr>
              <w:fldChar w:fldCharType="separate"/>
            </w:r>
            <w:r>
              <w:rPr>
                <w:noProof/>
                <w:webHidden/>
              </w:rPr>
              <w:t>33</w:t>
            </w:r>
            <w:r>
              <w:rPr>
                <w:noProof/>
                <w:webHidden/>
              </w:rPr>
              <w:fldChar w:fldCharType="end"/>
            </w:r>
          </w:hyperlink>
        </w:p>
        <w:p w14:paraId="04BDDCCD" w14:textId="65E77B74"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6" w:history="1">
            <w:r w:rsidRPr="003D5FA3">
              <w:rPr>
                <w:rStyle w:val="Hyperlink"/>
                <w:noProof/>
              </w:rPr>
              <w:t>Strategies to rectify non-compliance</w:t>
            </w:r>
            <w:r>
              <w:rPr>
                <w:noProof/>
                <w:webHidden/>
              </w:rPr>
              <w:tab/>
            </w:r>
            <w:r>
              <w:rPr>
                <w:noProof/>
                <w:webHidden/>
              </w:rPr>
              <w:fldChar w:fldCharType="begin"/>
            </w:r>
            <w:r>
              <w:rPr>
                <w:noProof/>
                <w:webHidden/>
              </w:rPr>
              <w:instrText xml:space="preserve"> PAGEREF _Toc230180736 \h </w:instrText>
            </w:r>
            <w:r>
              <w:rPr>
                <w:noProof/>
                <w:webHidden/>
              </w:rPr>
            </w:r>
            <w:r>
              <w:rPr>
                <w:noProof/>
                <w:webHidden/>
              </w:rPr>
              <w:fldChar w:fldCharType="separate"/>
            </w:r>
            <w:r>
              <w:rPr>
                <w:noProof/>
                <w:webHidden/>
              </w:rPr>
              <w:t>34</w:t>
            </w:r>
            <w:r>
              <w:rPr>
                <w:noProof/>
                <w:webHidden/>
              </w:rPr>
              <w:fldChar w:fldCharType="end"/>
            </w:r>
          </w:hyperlink>
        </w:p>
        <w:p w14:paraId="02CC5614" w14:textId="21C036DD"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7" w:history="1">
            <w:r w:rsidRPr="003D5FA3">
              <w:rPr>
                <w:rStyle w:val="Hyperlink"/>
                <w:noProof/>
              </w:rPr>
              <w:t>Documents</w:t>
            </w:r>
            <w:r>
              <w:rPr>
                <w:noProof/>
                <w:webHidden/>
              </w:rPr>
              <w:tab/>
            </w:r>
            <w:r>
              <w:rPr>
                <w:noProof/>
                <w:webHidden/>
              </w:rPr>
              <w:fldChar w:fldCharType="begin"/>
            </w:r>
            <w:r>
              <w:rPr>
                <w:noProof/>
                <w:webHidden/>
              </w:rPr>
              <w:instrText xml:space="preserve"> PAGEREF _Toc230180737 \h </w:instrText>
            </w:r>
            <w:r>
              <w:rPr>
                <w:noProof/>
                <w:webHidden/>
              </w:rPr>
            </w:r>
            <w:r>
              <w:rPr>
                <w:noProof/>
                <w:webHidden/>
              </w:rPr>
              <w:fldChar w:fldCharType="separate"/>
            </w:r>
            <w:r>
              <w:rPr>
                <w:noProof/>
                <w:webHidden/>
              </w:rPr>
              <w:t>35</w:t>
            </w:r>
            <w:r>
              <w:rPr>
                <w:noProof/>
                <w:webHidden/>
              </w:rPr>
              <w:fldChar w:fldCharType="end"/>
            </w:r>
          </w:hyperlink>
        </w:p>
        <w:p w14:paraId="740EFA2E" w14:textId="7BE7C320"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8" w:history="1">
            <w:r w:rsidRPr="003D5FA3">
              <w:rPr>
                <w:rStyle w:val="Hyperlink"/>
                <w:noProof/>
              </w:rPr>
              <w:t>Adding second device groups</w:t>
            </w:r>
            <w:r>
              <w:rPr>
                <w:noProof/>
                <w:webHidden/>
              </w:rPr>
              <w:tab/>
            </w:r>
            <w:r>
              <w:rPr>
                <w:noProof/>
                <w:webHidden/>
              </w:rPr>
              <w:fldChar w:fldCharType="begin"/>
            </w:r>
            <w:r>
              <w:rPr>
                <w:noProof/>
                <w:webHidden/>
              </w:rPr>
              <w:instrText xml:space="preserve"> PAGEREF _Toc230180738 \h </w:instrText>
            </w:r>
            <w:r>
              <w:rPr>
                <w:noProof/>
                <w:webHidden/>
              </w:rPr>
            </w:r>
            <w:r>
              <w:rPr>
                <w:noProof/>
                <w:webHidden/>
              </w:rPr>
              <w:fldChar w:fldCharType="separate"/>
            </w:r>
            <w:r>
              <w:rPr>
                <w:noProof/>
                <w:webHidden/>
              </w:rPr>
              <w:t>35</w:t>
            </w:r>
            <w:r>
              <w:rPr>
                <w:noProof/>
                <w:webHidden/>
              </w:rPr>
              <w:fldChar w:fldCharType="end"/>
            </w:r>
          </w:hyperlink>
        </w:p>
        <w:p w14:paraId="7DA0AA66" w14:textId="7621ABD8"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39" w:history="1">
            <w:r w:rsidRPr="003D5FA3">
              <w:rPr>
                <w:rStyle w:val="Hyperlink"/>
                <w:noProof/>
              </w:rPr>
              <w:t>Completing the section</w:t>
            </w:r>
            <w:r>
              <w:rPr>
                <w:noProof/>
                <w:webHidden/>
              </w:rPr>
              <w:tab/>
            </w:r>
            <w:r>
              <w:rPr>
                <w:noProof/>
                <w:webHidden/>
              </w:rPr>
              <w:fldChar w:fldCharType="begin"/>
            </w:r>
            <w:r>
              <w:rPr>
                <w:noProof/>
                <w:webHidden/>
              </w:rPr>
              <w:instrText xml:space="preserve"> PAGEREF _Toc230180739 \h </w:instrText>
            </w:r>
            <w:r>
              <w:rPr>
                <w:noProof/>
                <w:webHidden/>
              </w:rPr>
            </w:r>
            <w:r>
              <w:rPr>
                <w:noProof/>
                <w:webHidden/>
              </w:rPr>
              <w:fldChar w:fldCharType="separate"/>
            </w:r>
            <w:r>
              <w:rPr>
                <w:noProof/>
                <w:webHidden/>
              </w:rPr>
              <w:t>36</w:t>
            </w:r>
            <w:r>
              <w:rPr>
                <w:noProof/>
                <w:webHidden/>
              </w:rPr>
              <w:fldChar w:fldCharType="end"/>
            </w:r>
          </w:hyperlink>
        </w:p>
        <w:p w14:paraId="17B60D5C" w14:textId="67C55B56"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40" w:history="1">
            <w:r w:rsidRPr="003D5FA3">
              <w:rPr>
                <w:rStyle w:val="Hyperlink"/>
                <w:noProof/>
              </w:rPr>
              <w:t>Declaration section</w:t>
            </w:r>
            <w:r>
              <w:rPr>
                <w:noProof/>
                <w:webHidden/>
              </w:rPr>
              <w:tab/>
            </w:r>
            <w:r>
              <w:rPr>
                <w:noProof/>
                <w:webHidden/>
              </w:rPr>
              <w:fldChar w:fldCharType="begin"/>
            </w:r>
            <w:r>
              <w:rPr>
                <w:noProof/>
                <w:webHidden/>
              </w:rPr>
              <w:instrText xml:space="preserve"> PAGEREF _Toc230180740 \h </w:instrText>
            </w:r>
            <w:r>
              <w:rPr>
                <w:noProof/>
                <w:webHidden/>
              </w:rPr>
            </w:r>
            <w:r>
              <w:rPr>
                <w:noProof/>
                <w:webHidden/>
              </w:rPr>
              <w:fldChar w:fldCharType="separate"/>
            </w:r>
            <w:r>
              <w:rPr>
                <w:noProof/>
                <w:webHidden/>
              </w:rPr>
              <w:t>36</w:t>
            </w:r>
            <w:r>
              <w:rPr>
                <w:noProof/>
                <w:webHidden/>
              </w:rPr>
              <w:fldChar w:fldCharType="end"/>
            </w:r>
          </w:hyperlink>
        </w:p>
        <w:p w14:paraId="3E2B311A" w14:textId="597E2915"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41" w:history="1">
            <w:r w:rsidRPr="003D5FA3">
              <w:rPr>
                <w:rStyle w:val="Hyperlink"/>
                <w:noProof/>
              </w:rPr>
              <w:t>Agreeing to the declaration</w:t>
            </w:r>
            <w:r>
              <w:rPr>
                <w:noProof/>
                <w:webHidden/>
              </w:rPr>
              <w:tab/>
            </w:r>
            <w:r>
              <w:rPr>
                <w:noProof/>
                <w:webHidden/>
              </w:rPr>
              <w:fldChar w:fldCharType="begin"/>
            </w:r>
            <w:r>
              <w:rPr>
                <w:noProof/>
                <w:webHidden/>
              </w:rPr>
              <w:instrText xml:space="preserve"> PAGEREF _Toc230180741 \h </w:instrText>
            </w:r>
            <w:r>
              <w:rPr>
                <w:noProof/>
                <w:webHidden/>
              </w:rPr>
            </w:r>
            <w:r>
              <w:rPr>
                <w:noProof/>
                <w:webHidden/>
              </w:rPr>
              <w:fldChar w:fldCharType="separate"/>
            </w:r>
            <w:r>
              <w:rPr>
                <w:noProof/>
                <w:webHidden/>
              </w:rPr>
              <w:t>37</w:t>
            </w:r>
            <w:r>
              <w:rPr>
                <w:noProof/>
                <w:webHidden/>
              </w:rPr>
              <w:fldChar w:fldCharType="end"/>
            </w:r>
          </w:hyperlink>
        </w:p>
        <w:p w14:paraId="1A079282" w14:textId="51FE6007" w:rsidR="00E72973" w:rsidRDefault="00E72973">
          <w:pPr>
            <w:pStyle w:val="TOC2"/>
            <w:rPr>
              <w:rFonts w:asciiTheme="minorHAnsi" w:eastAsiaTheme="minorEastAsia" w:hAnsiTheme="minorHAnsi" w:cstheme="minorBidi"/>
              <w:noProof/>
              <w:color w:val="auto"/>
              <w:kern w:val="2"/>
              <w:szCs w:val="24"/>
              <w:lang w:eastAsia="en-AU"/>
              <w14:ligatures w14:val="standardContextual"/>
            </w:rPr>
          </w:pPr>
          <w:hyperlink w:anchor="_Toc230180742" w:history="1">
            <w:r w:rsidRPr="003D5FA3">
              <w:rPr>
                <w:rStyle w:val="Hyperlink"/>
                <w:noProof/>
              </w:rPr>
              <w:t>Viewing a submitted UDI CtS</w:t>
            </w:r>
            <w:r>
              <w:rPr>
                <w:noProof/>
                <w:webHidden/>
              </w:rPr>
              <w:tab/>
            </w:r>
            <w:r>
              <w:rPr>
                <w:noProof/>
                <w:webHidden/>
              </w:rPr>
              <w:fldChar w:fldCharType="begin"/>
            </w:r>
            <w:r>
              <w:rPr>
                <w:noProof/>
                <w:webHidden/>
              </w:rPr>
              <w:instrText xml:space="preserve"> PAGEREF _Toc230180742 \h </w:instrText>
            </w:r>
            <w:r>
              <w:rPr>
                <w:noProof/>
                <w:webHidden/>
              </w:rPr>
            </w:r>
            <w:r>
              <w:rPr>
                <w:noProof/>
                <w:webHidden/>
              </w:rPr>
              <w:fldChar w:fldCharType="separate"/>
            </w:r>
            <w:r>
              <w:rPr>
                <w:noProof/>
                <w:webHidden/>
              </w:rPr>
              <w:t>38</w:t>
            </w:r>
            <w:r>
              <w:rPr>
                <w:noProof/>
                <w:webHidden/>
              </w:rPr>
              <w:fldChar w:fldCharType="end"/>
            </w:r>
          </w:hyperlink>
        </w:p>
        <w:p w14:paraId="2F8C3375" w14:textId="4F15F60E"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43" w:history="1">
            <w:r w:rsidRPr="003D5FA3">
              <w:rPr>
                <w:rStyle w:val="Hyperlink"/>
                <w:noProof/>
              </w:rPr>
              <w:t>Status of a UDI CtS application</w:t>
            </w:r>
            <w:r>
              <w:rPr>
                <w:noProof/>
                <w:webHidden/>
              </w:rPr>
              <w:tab/>
            </w:r>
            <w:r>
              <w:rPr>
                <w:noProof/>
                <w:webHidden/>
              </w:rPr>
              <w:fldChar w:fldCharType="begin"/>
            </w:r>
            <w:r>
              <w:rPr>
                <w:noProof/>
                <w:webHidden/>
              </w:rPr>
              <w:instrText xml:space="preserve"> PAGEREF _Toc230180743 \h </w:instrText>
            </w:r>
            <w:r>
              <w:rPr>
                <w:noProof/>
                <w:webHidden/>
              </w:rPr>
            </w:r>
            <w:r>
              <w:rPr>
                <w:noProof/>
                <w:webHidden/>
              </w:rPr>
              <w:fldChar w:fldCharType="separate"/>
            </w:r>
            <w:r>
              <w:rPr>
                <w:noProof/>
                <w:webHidden/>
              </w:rPr>
              <w:t>39</w:t>
            </w:r>
            <w:r>
              <w:rPr>
                <w:noProof/>
                <w:webHidden/>
              </w:rPr>
              <w:fldChar w:fldCharType="end"/>
            </w:r>
          </w:hyperlink>
        </w:p>
        <w:p w14:paraId="309EEC1E" w14:textId="00A2C30F" w:rsidR="00E72973" w:rsidRDefault="00E72973">
          <w:pPr>
            <w:pStyle w:val="TOC3"/>
            <w:rPr>
              <w:rFonts w:asciiTheme="minorHAnsi" w:eastAsiaTheme="minorEastAsia" w:hAnsiTheme="minorHAnsi" w:cstheme="minorBidi"/>
              <w:noProof/>
              <w:color w:val="auto"/>
              <w:kern w:val="2"/>
              <w:sz w:val="24"/>
              <w:szCs w:val="24"/>
              <w:lang w:eastAsia="en-AU"/>
              <w14:ligatures w14:val="standardContextual"/>
            </w:rPr>
          </w:pPr>
          <w:hyperlink w:anchor="_Toc230180744" w:history="1">
            <w:r w:rsidRPr="003D5FA3">
              <w:rPr>
                <w:rStyle w:val="Hyperlink"/>
                <w:noProof/>
              </w:rPr>
              <w:t>Viewing, printing or withdrawing submitted applications</w:t>
            </w:r>
            <w:r>
              <w:rPr>
                <w:noProof/>
                <w:webHidden/>
              </w:rPr>
              <w:tab/>
            </w:r>
            <w:r>
              <w:rPr>
                <w:noProof/>
                <w:webHidden/>
              </w:rPr>
              <w:fldChar w:fldCharType="begin"/>
            </w:r>
            <w:r>
              <w:rPr>
                <w:noProof/>
                <w:webHidden/>
              </w:rPr>
              <w:instrText xml:space="preserve"> PAGEREF _Toc230180744 \h </w:instrText>
            </w:r>
            <w:r>
              <w:rPr>
                <w:noProof/>
                <w:webHidden/>
              </w:rPr>
            </w:r>
            <w:r>
              <w:rPr>
                <w:noProof/>
                <w:webHidden/>
              </w:rPr>
              <w:fldChar w:fldCharType="separate"/>
            </w:r>
            <w:r>
              <w:rPr>
                <w:noProof/>
                <w:webHidden/>
              </w:rPr>
              <w:t>39</w:t>
            </w:r>
            <w:r>
              <w:rPr>
                <w:noProof/>
                <w:webHidden/>
              </w:rPr>
              <w:fldChar w:fldCharType="end"/>
            </w:r>
          </w:hyperlink>
        </w:p>
        <w:p w14:paraId="5BD501DB" w14:textId="4CC28C7D" w:rsidR="00E72973" w:rsidRDefault="00E7297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80745" w:history="1">
            <w:r w:rsidRPr="003D5FA3">
              <w:rPr>
                <w:rStyle w:val="Hyperlink"/>
                <w:noProof/>
              </w:rPr>
              <w:t>Resources</w:t>
            </w:r>
            <w:r>
              <w:rPr>
                <w:noProof/>
                <w:webHidden/>
              </w:rPr>
              <w:tab/>
            </w:r>
            <w:r>
              <w:rPr>
                <w:noProof/>
                <w:webHidden/>
              </w:rPr>
              <w:fldChar w:fldCharType="begin"/>
            </w:r>
            <w:r>
              <w:rPr>
                <w:noProof/>
                <w:webHidden/>
              </w:rPr>
              <w:instrText xml:space="preserve"> PAGEREF _Toc230180745 \h </w:instrText>
            </w:r>
            <w:r>
              <w:rPr>
                <w:noProof/>
                <w:webHidden/>
              </w:rPr>
            </w:r>
            <w:r>
              <w:rPr>
                <w:noProof/>
                <w:webHidden/>
              </w:rPr>
              <w:fldChar w:fldCharType="separate"/>
            </w:r>
            <w:r>
              <w:rPr>
                <w:noProof/>
                <w:webHidden/>
              </w:rPr>
              <w:t>41</w:t>
            </w:r>
            <w:r>
              <w:rPr>
                <w:noProof/>
                <w:webHidden/>
              </w:rPr>
              <w:fldChar w:fldCharType="end"/>
            </w:r>
          </w:hyperlink>
        </w:p>
        <w:p w14:paraId="15B508ED" w14:textId="7FD4F567" w:rsidR="00E72973" w:rsidRDefault="00E7297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0180746" w:history="1">
            <w:r w:rsidRPr="003D5FA3">
              <w:rPr>
                <w:rStyle w:val="Hyperlink"/>
                <w:noProof/>
              </w:rPr>
              <w:t>Contact us</w:t>
            </w:r>
            <w:r>
              <w:rPr>
                <w:noProof/>
                <w:webHidden/>
              </w:rPr>
              <w:tab/>
            </w:r>
            <w:r>
              <w:rPr>
                <w:noProof/>
                <w:webHidden/>
              </w:rPr>
              <w:fldChar w:fldCharType="begin"/>
            </w:r>
            <w:r>
              <w:rPr>
                <w:noProof/>
                <w:webHidden/>
              </w:rPr>
              <w:instrText xml:space="preserve"> PAGEREF _Toc230180746 \h </w:instrText>
            </w:r>
            <w:r>
              <w:rPr>
                <w:noProof/>
                <w:webHidden/>
              </w:rPr>
            </w:r>
            <w:r>
              <w:rPr>
                <w:noProof/>
                <w:webHidden/>
              </w:rPr>
              <w:fldChar w:fldCharType="separate"/>
            </w:r>
            <w:r>
              <w:rPr>
                <w:noProof/>
                <w:webHidden/>
              </w:rPr>
              <w:t>41</w:t>
            </w:r>
            <w:r>
              <w:rPr>
                <w:noProof/>
                <w:webHidden/>
              </w:rPr>
              <w:fldChar w:fldCharType="end"/>
            </w:r>
          </w:hyperlink>
        </w:p>
        <w:p w14:paraId="4A2C06CC" w14:textId="5D2421D2" w:rsidR="0089410A" w:rsidRPr="000D2854" w:rsidRDefault="0089410A" w:rsidP="0089410A">
          <w:r w:rsidRPr="000D2854">
            <w:fldChar w:fldCharType="end"/>
          </w:r>
        </w:p>
      </w:sdtContent>
    </w:sdt>
    <w:p w14:paraId="032E22BE" w14:textId="77777777" w:rsidR="0089410A" w:rsidRPr="000D2854" w:rsidRDefault="0089410A" w:rsidP="000076BD">
      <w:pPr>
        <w:rPr>
          <w:rFonts w:eastAsia="Cambria" w:cs="Times New Roman"/>
          <w:color w:val="333F4A"/>
          <w:sz w:val="17"/>
        </w:rPr>
      </w:pPr>
      <w:r w:rsidRPr="000D2854">
        <w:br w:type="page"/>
      </w:r>
    </w:p>
    <w:p w14:paraId="1BF78394" w14:textId="776CA759" w:rsidR="0089410A" w:rsidRPr="000D2854" w:rsidRDefault="00CA4D49" w:rsidP="0089410A">
      <w:pPr>
        <w:pStyle w:val="Heading2"/>
      </w:pPr>
      <w:bookmarkStart w:id="3" w:name="_Toc230180700"/>
      <w:r w:rsidRPr="000D2854">
        <w:lastRenderedPageBreak/>
        <w:t>Introduction</w:t>
      </w:r>
      <w:bookmarkEnd w:id="3"/>
    </w:p>
    <w:p w14:paraId="476D8496" w14:textId="5D5C2633" w:rsidR="00E0333F" w:rsidRPr="00BB1DA2" w:rsidRDefault="00CA4D49" w:rsidP="00BB1DA2">
      <w:r w:rsidRPr="000D2854">
        <w:t>This</w:t>
      </w:r>
      <w:r w:rsidR="00395FBD">
        <w:t xml:space="preserve"> </w:t>
      </w:r>
      <w:r w:rsidRPr="000D2854">
        <w:t xml:space="preserve">guide </w:t>
      </w:r>
      <w:r w:rsidR="00CC5306">
        <w:t>explains how to apply f</w:t>
      </w:r>
      <w:r w:rsidR="006748A8">
        <w:t>or</w:t>
      </w:r>
      <w:r w:rsidR="00D87F77" w:rsidRPr="000D2854">
        <w:t xml:space="preserve"> consent to import</w:t>
      </w:r>
      <w:r w:rsidR="00BA58E8">
        <w:t xml:space="preserve"> or </w:t>
      </w:r>
      <w:r w:rsidR="00D87F77" w:rsidRPr="000D2854">
        <w:t>supply</w:t>
      </w:r>
      <w:r w:rsidR="00BA58E8">
        <w:t xml:space="preserve"> </w:t>
      </w:r>
      <w:r w:rsidRPr="000D2854">
        <w:t>medical device</w:t>
      </w:r>
      <w:r w:rsidR="00FA65BE">
        <w:t>(s)</w:t>
      </w:r>
      <w:r w:rsidRPr="000D2854">
        <w:t xml:space="preserve"> that </w:t>
      </w:r>
      <w:r w:rsidR="00FA65BE">
        <w:t>do</w:t>
      </w:r>
      <w:r w:rsidRPr="000D2854">
        <w:t xml:space="preserve"> not meet Unique Device Identification (UDI) related Essential Principles (EPs).</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CA4D49" w:rsidRPr="000D2854" w14:paraId="7FBD2D71" w14:textId="77777777" w:rsidTr="24F40A3A">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D64C00"/>
            <w:vAlign w:val="center"/>
          </w:tcPr>
          <w:p w14:paraId="33F94E74" w14:textId="77777777" w:rsidR="00CA4D49" w:rsidRPr="000D2854" w:rsidRDefault="00CA4D49" w:rsidP="00982731">
            <w:pPr>
              <w:jc w:val="center"/>
            </w:pPr>
            <w:r w:rsidRPr="000D2854">
              <w:rPr>
                <w:noProof/>
              </w:rPr>
              <w:drawing>
                <wp:inline distT="0" distB="0" distL="0" distR="0" wp14:anchorId="178538F8" wp14:editId="6CE751BD">
                  <wp:extent cx="487681" cy="487681"/>
                  <wp:effectExtent l="0" t="0" r="7620" b="7620"/>
                  <wp:docPr id="464780190" name="Picture 464780190"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rot="10800000">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3A508777" w14:textId="33324938" w:rsidR="00CA4D49" w:rsidRDefault="00A731AB" w:rsidP="000076BD">
            <w:pPr>
              <w:rPr>
                <w:rStyle w:val="Strong"/>
                <w:b w:val="0"/>
                <w:bCs w:val="0"/>
              </w:rPr>
            </w:pPr>
            <w:r>
              <w:rPr>
                <w:rStyle w:val="Strong"/>
                <w:b w:val="0"/>
                <w:bCs w:val="0"/>
              </w:rPr>
              <w:t xml:space="preserve">Use this guide </w:t>
            </w:r>
            <w:r>
              <w:rPr>
                <w:rStyle w:val="Strong"/>
              </w:rPr>
              <w:t xml:space="preserve">only </w:t>
            </w:r>
            <w:r>
              <w:rPr>
                <w:rStyle w:val="Strong"/>
                <w:b w:val="0"/>
                <w:bCs w:val="0"/>
              </w:rPr>
              <w:t xml:space="preserve">when your application relates solely to UDI-related </w:t>
            </w:r>
            <w:r w:rsidR="0076475F">
              <w:rPr>
                <w:rStyle w:val="Strong"/>
                <w:b w:val="0"/>
                <w:bCs w:val="0"/>
              </w:rPr>
              <w:t>EPs</w:t>
            </w:r>
            <w:r>
              <w:rPr>
                <w:rStyle w:val="Strong"/>
                <w:b w:val="0"/>
                <w:bCs w:val="0"/>
              </w:rPr>
              <w:t>.</w:t>
            </w:r>
          </w:p>
          <w:p w14:paraId="07EEB3ED" w14:textId="77777777" w:rsidR="00470FCA" w:rsidRDefault="6BE30F0E" w:rsidP="000076BD">
            <w:pPr>
              <w:rPr>
                <w:rStyle w:val="Strong"/>
                <w:b w:val="0"/>
                <w:bCs w:val="0"/>
              </w:rPr>
            </w:pPr>
            <w:r w:rsidRPr="24F40A3A">
              <w:rPr>
                <w:rStyle w:val="Strong"/>
                <w:b w:val="0"/>
                <w:bCs w:val="0"/>
              </w:rPr>
              <w:t xml:space="preserve">If your application includes </w:t>
            </w:r>
            <w:r w:rsidR="006F61A1">
              <w:rPr>
                <w:rStyle w:val="Strong"/>
                <w:b w:val="0"/>
                <w:bCs w:val="0"/>
              </w:rPr>
              <w:t xml:space="preserve">both </w:t>
            </w:r>
            <w:r w:rsidRPr="24F40A3A">
              <w:rPr>
                <w:rStyle w:val="Strong"/>
                <w:b w:val="0"/>
                <w:bCs w:val="0"/>
              </w:rPr>
              <w:t xml:space="preserve">UDI </w:t>
            </w:r>
            <w:r w:rsidRPr="24F40A3A">
              <w:rPr>
                <w:rStyle w:val="Strong"/>
              </w:rPr>
              <w:t xml:space="preserve">and </w:t>
            </w:r>
            <w:r w:rsidRPr="24F40A3A">
              <w:rPr>
                <w:rStyle w:val="Strong"/>
                <w:b w:val="0"/>
                <w:bCs w:val="0"/>
              </w:rPr>
              <w:t xml:space="preserve">non-UDI </w:t>
            </w:r>
            <w:r w:rsidR="0076475F">
              <w:rPr>
                <w:rStyle w:val="Strong"/>
                <w:b w:val="0"/>
                <w:bCs w:val="0"/>
              </w:rPr>
              <w:t>EPs</w:t>
            </w:r>
            <w:r w:rsidRPr="24F40A3A">
              <w:rPr>
                <w:rStyle w:val="Strong"/>
                <w:b w:val="0"/>
                <w:bCs w:val="0"/>
              </w:rPr>
              <w:t>, you must</w:t>
            </w:r>
            <w:r w:rsidR="00470FCA">
              <w:rPr>
                <w:rStyle w:val="Strong"/>
                <w:b w:val="0"/>
                <w:bCs w:val="0"/>
              </w:rPr>
              <w:t>:</w:t>
            </w:r>
          </w:p>
          <w:p w14:paraId="73245AAF" w14:textId="77777777" w:rsidR="00470FCA" w:rsidRPr="00470FCA" w:rsidRDefault="00470FCA" w:rsidP="009B020B">
            <w:pPr>
              <w:pStyle w:val="ListBullet"/>
              <w:rPr>
                <w:rStyle w:val="Strong"/>
                <w:b w:val="0"/>
                <w:bCs w:val="0"/>
              </w:rPr>
            </w:pPr>
            <w:r w:rsidRPr="000076BD">
              <w:rPr>
                <w:rStyle w:val="Strong"/>
                <w:b w:val="0"/>
                <w:bCs w:val="0"/>
              </w:rPr>
              <w:t>use</w:t>
            </w:r>
            <w:r>
              <w:rPr>
                <w:rStyle w:val="Strong"/>
                <w:b w:val="0"/>
                <w:bCs w:val="0"/>
              </w:rPr>
              <w:t xml:space="preserve"> the</w:t>
            </w:r>
            <w:r w:rsidR="6BE30F0E" w:rsidRPr="24F40A3A">
              <w:rPr>
                <w:rStyle w:val="Strong"/>
                <w:b w:val="0"/>
                <w:bCs w:val="0"/>
              </w:rPr>
              <w:t xml:space="preserve"> </w:t>
            </w:r>
            <w:hyperlink r:id="rId12">
              <w:r w:rsidR="6BE30F0E" w:rsidRPr="24F40A3A">
                <w:rPr>
                  <w:rStyle w:val="Hyperlink"/>
                </w:rPr>
                <w:t xml:space="preserve">standard </w:t>
              </w:r>
              <w:r w:rsidR="00EA048B">
                <w:rPr>
                  <w:rStyle w:val="Hyperlink"/>
                </w:rPr>
                <w:t xml:space="preserve">Consent to Supply (CtS) </w:t>
              </w:r>
              <w:r w:rsidR="6BE30F0E" w:rsidRPr="24F40A3A">
                <w:rPr>
                  <w:rStyle w:val="Hyperlink"/>
                </w:rPr>
                <w:t>process</w:t>
              </w:r>
            </w:hyperlink>
          </w:p>
          <w:p w14:paraId="7E4387C9" w14:textId="2B2FC941" w:rsidR="00A731AB" w:rsidRPr="00470FCA" w:rsidRDefault="00470FCA" w:rsidP="009B020B">
            <w:pPr>
              <w:pStyle w:val="ListBullet"/>
              <w:rPr>
                <w:b/>
                <w:bCs/>
              </w:rPr>
            </w:pPr>
            <w:r w:rsidRPr="00470FCA">
              <w:rPr>
                <w:rStyle w:val="Strong"/>
                <w:b w:val="0"/>
                <w:bCs w:val="0"/>
              </w:rPr>
              <w:t xml:space="preserve">pay </w:t>
            </w:r>
            <w:r w:rsidRPr="000076BD">
              <w:rPr>
                <w:rStyle w:val="Strong"/>
                <w:b w:val="0"/>
                <w:bCs w:val="0"/>
              </w:rPr>
              <w:t>the</w:t>
            </w:r>
            <w:r w:rsidRPr="00470FCA">
              <w:rPr>
                <w:rStyle w:val="Strong"/>
                <w:b w:val="0"/>
                <w:bCs w:val="0"/>
              </w:rPr>
              <w:t xml:space="preserve"> </w:t>
            </w:r>
            <w:r>
              <w:rPr>
                <w:rStyle w:val="Strong"/>
                <w:b w:val="0"/>
                <w:bCs w:val="0"/>
              </w:rPr>
              <w:t>standard</w:t>
            </w:r>
            <w:r w:rsidRPr="00470FCA">
              <w:rPr>
                <w:rStyle w:val="Strong"/>
                <w:b w:val="0"/>
                <w:bCs w:val="0"/>
              </w:rPr>
              <w:t xml:space="preserve"> application fee.</w:t>
            </w:r>
          </w:p>
        </w:tc>
      </w:tr>
    </w:tbl>
    <w:p w14:paraId="5368F6B9" w14:textId="6F85E130" w:rsidR="00576837" w:rsidRDefault="00576837" w:rsidP="0051282E">
      <w:pPr>
        <w:pStyle w:val="Heading2"/>
      </w:pPr>
      <w:bookmarkStart w:id="4" w:name="_Toc230180701"/>
      <w:r>
        <w:t xml:space="preserve">UDI Consent to Supply </w:t>
      </w:r>
      <w:r w:rsidR="00103677">
        <w:t xml:space="preserve">(CtS) </w:t>
      </w:r>
      <w:r>
        <w:t>process</w:t>
      </w:r>
      <w:bookmarkEnd w:id="4"/>
    </w:p>
    <w:p w14:paraId="7DC09D81" w14:textId="4FF02AAC" w:rsidR="006824BF" w:rsidRDefault="00470FCA" w:rsidP="00576837">
      <w:r>
        <w:t>Am</w:t>
      </w:r>
      <w:r w:rsidR="00576837" w:rsidRPr="000D2854">
        <w:t>endments to the </w:t>
      </w:r>
      <w:r w:rsidR="00576837" w:rsidRPr="000D2854">
        <w:rPr>
          <w:i/>
          <w:iCs/>
        </w:rPr>
        <w:t>Therapeutic Goods (Medical Devices) Regulations 2002 </w:t>
      </w:r>
      <w:r w:rsidR="00576837" w:rsidRPr="000D2854">
        <w:t xml:space="preserve">introduced </w:t>
      </w:r>
      <w:r w:rsidR="0076475F">
        <w:t>UDI</w:t>
      </w:r>
      <w:r w:rsidR="00576837" w:rsidRPr="000D2854">
        <w:t xml:space="preserve"> requirements</w:t>
      </w:r>
      <w:r>
        <w:t xml:space="preserve"> in March 2025.</w:t>
      </w:r>
    </w:p>
    <w:p w14:paraId="70E2C6B3" w14:textId="77777777" w:rsidR="00E104B7" w:rsidRDefault="00576837" w:rsidP="00576837">
      <w:r w:rsidRPr="000D2854">
        <w:t xml:space="preserve">Mandatory UDI compliance </w:t>
      </w:r>
      <w:r w:rsidR="006824BF">
        <w:t>starts</w:t>
      </w:r>
      <w:r w:rsidRPr="000D2854">
        <w:t xml:space="preserve"> on 1 July 2026 for Class III and </w:t>
      </w:r>
      <w:r w:rsidR="003B1A8E">
        <w:t xml:space="preserve">Class </w:t>
      </w:r>
      <w:r w:rsidRPr="000D2854">
        <w:t>IIb medical devices</w:t>
      </w:r>
      <w:r w:rsidR="006824BF">
        <w:t xml:space="preserve">, </w:t>
      </w:r>
      <w:r w:rsidRPr="000D2854">
        <w:t xml:space="preserve">with lower device classifications commencing in later staged phases.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E104B7" w14:paraId="09DDDF9C"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5BC500" w:themeFill="accent4"/>
            <w:vAlign w:val="center"/>
          </w:tcPr>
          <w:p w14:paraId="6354CDCF" w14:textId="77777777" w:rsidR="00E104B7" w:rsidRDefault="00E104B7">
            <w:pPr>
              <w:jc w:val="center"/>
              <w:rPr>
                <w:noProof/>
              </w:rPr>
            </w:pPr>
            <w:r>
              <w:rPr>
                <w:noProof/>
              </w:rPr>
              <w:drawing>
                <wp:inline distT="0" distB="0" distL="0" distR="0" wp14:anchorId="1FD81487" wp14:editId="2F5A2D45">
                  <wp:extent cx="540000" cy="540000"/>
                  <wp:effectExtent l="0" t="0" r="0" b="0"/>
                  <wp:docPr id="1366472363" name="Graphic 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72363" name="Graphic 6" descr="Lin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540000" cy="540000"/>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47685DA8" w14:textId="0BCF8AF2" w:rsidR="00E104B7" w:rsidRDefault="009C7260">
            <w:pPr>
              <w:spacing w:after="168"/>
            </w:pPr>
            <w:r>
              <w:t>M</w:t>
            </w:r>
            <w:r w:rsidR="00E104B7">
              <w:t>ore information on the Australian UDI framework</w:t>
            </w:r>
            <w:r>
              <w:t xml:space="preserve"> is available on the </w:t>
            </w:r>
            <w:hyperlink r:id="rId15" w:history="1">
              <w:r w:rsidR="00AA71DC" w:rsidRPr="00AA71DC">
                <w:rPr>
                  <w:rStyle w:val="Hyperlink"/>
                </w:rPr>
                <w:t>Unique Device Identification (UDI) hub</w:t>
              </w:r>
            </w:hyperlink>
            <w:r w:rsidR="00AA71DC">
              <w:t>.</w:t>
            </w:r>
          </w:p>
        </w:tc>
      </w:tr>
    </w:tbl>
    <w:p w14:paraId="505C5B40" w14:textId="77454DDB" w:rsidR="00576837" w:rsidRPr="000D2854" w:rsidRDefault="00576837" w:rsidP="00AA71DC">
      <w:pPr>
        <w:spacing w:before="240"/>
        <w:rPr>
          <w:rFonts w:cs="Arial"/>
        </w:rPr>
      </w:pPr>
      <w:r w:rsidRPr="000D2854">
        <w:rPr>
          <w:rFonts w:cs="Arial"/>
        </w:rPr>
        <w:t xml:space="preserve">The </w:t>
      </w:r>
      <w:r w:rsidR="00396FC5">
        <w:rPr>
          <w:rFonts w:cs="Arial"/>
        </w:rPr>
        <w:t>Therapeutic Goods Administration (</w:t>
      </w:r>
      <w:r w:rsidRPr="000D2854">
        <w:rPr>
          <w:rFonts w:cs="Arial"/>
        </w:rPr>
        <w:t>TGA</w:t>
      </w:r>
      <w:r w:rsidR="00396FC5">
        <w:rPr>
          <w:rFonts w:cs="Arial"/>
        </w:rPr>
        <w:t>)</w:t>
      </w:r>
      <w:r w:rsidRPr="000D2854">
        <w:rPr>
          <w:rFonts w:cs="Arial"/>
        </w:rPr>
        <w:t xml:space="preserve"> expects compliance with the EPs, but extenuating circumstances may temporarily prevent sponsors from meeting one or more of the EP requirements.</w:t>
      </w:r>
    </w:p>
    <w:p w14:paraId="354B8837" w14:textId="155DF7A9" w:rsidR="00167A29" w:rsidRDefault="00167A29" w:rsidP="00576837">
      <w:r>
        <w:t>Sponsors may need system and process changes to meet UDI obligations. These include changes to:</w:t>
      </w:r>
    </w:p>
    <w:p w14:paraId="08EFC6C4" w14:textId="12827A99" w:rsidR="00167A29" w:rsidRPr="008514CC" w:rsidRDefault="00576837" w:rsidP="009B020B">
      <w:pPr>
        <w:pStyle w:val="ListBullet"/>
      </w:pPr>
      <w:r w:rsidRPr="008514CC">
        <w:t>manufacturing processes</w:t>
      </w:r>
    </w:p>
    <w:p w14:paraId="19E6F0C6" w14:textId="77777777" w:rsidR="00167A29" w:rsidRPr="008514CC" w:rsidRDefault="00576837" w:rsidP="009B020B">
      <w:pPr>
        <w:pStyle w:val="ListBullet"/>
      </w:pPr>
      <w:r w:rsidRPr="008514CC">
        <w:t>quality management systems</w:t>
      </w:r>
    </w:p>
    <w:p w14:paraId="408BA309" w14:textId="77777777" w:rsidR="00167A29" w:rsidRPr="008514CC" w:rsidRDefault="00576837" w:rsidP="009B020B">
      <w:pPr>
        <w:pStyle w:val="ListBullet"/>
      </w:pPr>
      <w:r w:rsidRPr="008514CC">
        <w:t xml:space="preserve">IT systems </w:t>
      </w:r>
    </w:p>
    <w:p w14:paraId="6AABFE06" w14:textId="60193367" w:rsidR="00167A29" w:rsidRPr="008514CC" w:rsidRDefault="00576837" w:rsidP="009B020B">
      <w:pPr>
        <w:pStyle w:val="ListBullet"/>
      </w:pPr>
      <w:r w:rsidRPr="008514CC">
        <w:t>business processes.</w:t>
      </w:r>
    </w:p>
    <w:p w14:paraId="741D4C88" w14:textId="41D5E2BA" w:rsidR="001156AD" w:rsidRDefault="002A46E5" w:rsidP="00576837">
      <w:r>
        <w:t>UDI n</w:t>
      </w:r>
      <w:r w:rsidR="00576837" w:rsidRPr="000D2854">
        <w:t>on-compliance presents low safety risk and is unlikely to impact the safety or performance of these devices.</w:t>
      </w:r>
      <w:r w:rsidR="007334B3">
        <w:t xml:space="preserve"> </w:t>
      </w:r>
      <w:r w:rsidR="00576837" w:rsidRPr="000D2854">
        <w:t>Given the low risk associated with UDI non</w:t>
      </w:r>
      <w:r w:rsidR="00DA5931">
        <w:t>-</w:t>
      </w:r>
      <w:r w:rsidR="00576837" w:rsidRPr="000D2854">
        <w:t>compliance, the TGA has developed a streamlined approval pathway with proportionately reduced fees.</w:t>
      </w:r>
    </w:p>
    <w:p w14:paraId="30648AF7" w14:textId="4BB67271" w:rsidR="0051282E" w:rsidRDefault="00576837" w:rsidP="00576837">
      <w:r w:rsidRPr="000D2854">
        <w:t xml:space="preserve">This </w:t>
      </w:r>
      <w:r w:rsidR="001156AD">
        <w:t>pathway allows</w:t>
      </w:r>
      <w:r w:rsidRPr="000D2854">
        <w:t xml:space="preserve"> sponsors unable to achieve UDI compliance to apply for </w:t>
      </w:r>
      <w:r w:rsidRPr="000D2854">
        <w:rPr>
          <w:i/>
          <w:iCs/>
        </w:rPr>
        <w:t>Consent to import, supply, or export medical devices that do not meet the Essential Principles</w:t>
      </w:r>
      <w:r w:rsidRPr="000D2854">
        <w:t>.</w:t>
      </w:r>
    </w:p>
    <w:p w14:paraId="77C37211" w14:textId="1782F963" w:rsidR="0015489F" w:rsidRDefault="00B82B39" w:rsidP="000076BD">
      <w:pPr>
        <w:pStyle w:val="Heading3"/>
      </w:pPr>
      <w:bookmarkStart w:id="5" w:name="_Toc230180702"/>
      <w:r>
        <w:t xml:space="preserve">UDI </w:t>
      </w:r>
      <w:proofErr w:type="spellStart"/>
      <w:r>
        <w:t>CtS</w:t>
      </w:r>
      <w:proofErr w:type="spellEnd"/>
      <w:r>
        <w:t xml:space="preserve"> </w:t>
      </w:r>
      <w:r w:rsidRPr="000076BD">
        <w:t>applications</w:t>
      </w:r>
      <w:r>
        <w:t xml:space="preserve"> </w:t>
      </w:r>
      <w:r w:rsidR="009C7260" w:rsidRPr="000076BD">
        <w:rPr>
          <w:i/>
          <w:iCs/>
        </w:rPr>
        <w:t>before</w:t>
      </w:r>
      <w:r>
        <w:t xml:space="preserve"> 1 July 2026</w:t>
      </w:r>
      <w:bookmarkEnd w:id="5"/>
    </w:p>
    <w:p w14:paraId="79D8FA4C" w14:textId="1F728C94" w:rsidR="000D0BBF" w:rsidRDefault="00B02894" w:rsidP="000076BD">
      <w:r>
        <w:t>We are</w:t>
      </w:r>
      <w:r w:rsidR="000D0BBF">
        <w:t xml:space="preserve"> implementing </w:t>
      </w:r>
      <w:r w:rsidR="000D0BBF" w:rsidRPr="002C60BC">
        <w:t xml:space="preserve">a </w:t>
      </w:r>
      <w:r w:rsidR="000D0BBF">
        <w:t xml:space="preserve">streamlined </w:t>
      </w:r>
      <w:r w:rsidR="000D0BBF" w:rsidRPr="002C60BC">
        <w:t>proce</w:t>
      </w:r>
      <w:r w:rsidR="000D0BBF">
        <w:t>ss</w:t>
      </w:r>
      <w:r w:rsidR="000D0BBF" w:rsidRPr="002C60BC">
        <w:t xml:space="preserve"> </w:t>
      </w:r>
      <w:r w:rsidR="000D0BBF">
        <w:t xml:space="preserve">for </w:t>
      </w:r>
      <w:r w:rsidR="0047229E">
        <w:t>the submission and assessment of UDI CtS applications. In parallel, we ar</w:t>
      </w:r>
      <w:r w:rsidR="00214CB4">
        <w:t xml:space="preserve">e introducing a reduced fee for these applications, which will commence </w:t>
      </w:r>
      <w:r w:rsidR="00214CB4" w:rsidRPr="00214CB4">
        <w:rPr>
          <w:b/>
          <w:bCs/>
        </w:rPr>
        <w:t>fr</w:t>
      </w:r>
      <w:r w:rsidR="000D0BBF" w:rsidRPr="00B02894">
        <w:rPr>
          <w:b/>
          <w:bCs/>
        </w:rPr>
        <w:t>om 1 July 2026</w:t>
      </w:r>
      <w:r w:rsidR="000D0BBF" w:rsidRPr="002C60BC">
        <w:t>.</w:t>
      </w:r>
    </w:p>
    <w:p w14:paraId="24C7E55F" w14:textId="0887D17A" w:rsidR="000D489B" w:rsidRDefault="00214CB4" w:rsidP="000D0BBF">
      <w:r>
        <w:t>T</w:t>
      </w:r>
      <w:r w:rsidR="000D489B">
        <w:t xml:space="preserve">he streamlined approval process and reduced fee will </w:t>
      </w:r>
      <w:r w:rsidR="000D489B" w:rsidRPr="000D0BBF">
        <w:rPr>
          <w:b/>
          <w:bCs/>
        </w:rPr>
        <w:t>not</w:t>
      </w:r>
      <w:r w:rsidR="000D489B">
        <w:t xml:space="preserve"> </w:t>
      </w:r>
      <w:r>
        <w:t xml:space="preserve">apply to applications submitted </w:t>
      </w:r>
      <w:r w:rsidR="000D489B" w:rsidRPr="0093202F">
        <w:rPr>
          <w:b/>
          <w:bCs/>
        </w:rPr>
        <w:t>before</w:t>
      </w:r>
      <w:r w:rsidR="000D489B">
        <w:t xml:space="preserve"> 1 </w:t>
      </w:r>
      <w:r w:rsidR="000D489B" w:rsidRPr="00433099">
        <w:rPr>
          <w:b/>
          <w:bCs/>
        </w:rPr>
        <w:t>July</w:t>
      </w:r>
      <w:r w:rsidR="000D489B">
        <w:t xml:space="preserve"> </w:t>
      </w:r>
      <w:r w:rsidR="000D489B" w:rsidRPr="00433099">
        <w:rPr>
          <w:b/>
          <w:bCs/>
        </w:rPr>
        <w:t>2026</w:t>
      </w:r>
      <w:r>
        <w:t xml:space="preserve">. Sponsors </w:t>
      </w:r>
      <w:r w:rsidR="003D6AF9">
        <w:t xml:space="preserve">who submit applications before this date will be subject to the </w:t>
      </w:r>
      <w:r w:rsidR="003D6AF9" w:rsidRPr="008A73F1">
        <w:rPr>
          <w:b/>
          <w:bCs/>
        </w:rPr>
        <w:t>existing assessment process and fee</w:t>
      </w:r>
      <w:r w:rsidR="003D6AF9">
        <w:t>.</w:t>
      </w:r>
    </w:p>
    <w:p w14:paraId="221FCB8C" w14:textId="5D7BE247" w:rsidR="003D6AF9" w:rsidRDefault="003D6AF9" w:rsidP="000076BD">
      <w:r>
        <w:lastRenderedPageBreak/>
        <w:t xml:space="preserve">We therefore strongly encourage sponsors intending to use the UDI CtS process to submit their application(s) </w:t>
      </w:r>
      <w:r w:rsidRPr="003D6AF9">
        <w:rPr>
          <w:b/>
          <w:bCs/>
        </w:rPr>
        <w:t>from 1 July 2026</w:t>
      </w:r>
      <w:r>
        <w:t>, rather than before this date.</w:t>
      </w:r>
    </w:p>
    <w:p w14:paraId="30400680" w14:textId="62004324" w:rsidR="00F45000" w:rsidRPr="001B3EB9" w:rsidRDefault="003D6AF9" w:rsidP="000D0BBF">
      <w:r>
        <w:t>To support sponsor readiness and maintain cont</w:t>
      </w:r>
      <w:r w:rsidR="00F45000">
        <w:t>inuity of medical device supply between 1 July 2026 and the granting of consent for a UDI CtS application, we advise that:</w:t>
      </w:r>
    </w:p>
    <w:p w14:paraId="62915312" w14:textId="4BE4433C" w:rsidR="000D0BBF" w:rsidRDefault="000D0BBF" w:rsidP="009B020B">
      <w:pPr>
        <w:pStyle w:val="Numberbullet0"/>
      </w:pPr>
      <w:r>
        <w:t xml:space="preserve">Sponsors are </w:t>
      </w:r>
      <w:r w:rsidRPr="007F5F1A">
        <w:rPr>
          <w:b/>
          <w:bCs/>
        </w:rPr>
        <w:t>not</w:t>
      </w:r>
      <w:r>
        <w:t xml:space="preserve"> </w:t>
      </w:r>
      <w:r w:rsidRPr="007F5F1A">
        <w:rPr>
          <w:b/>
          <w:bCs/>
        </w:rPr>
        <w:t>required</w:t>
      </w:r>
      <w:r>
        <w:t xml:space="preserve"> to submit any UDI CtS application </w:t>
      </w:r>
      <w:r w:rsidRPr="002C60BC">
        <w:t xml:space="preserve">for </w:t>
      </w:r>
      <w:r>
        <w:t xml:space="preserve">Class III and Class IIb medical devices </w:t>
      </w:r>
      <w:r w:rsidRPr="007F5F1A">
        <w:rPr>
          <w:b/>
          <w:bCs/>
        </w:rPr>
        <w:t>before</w:t>
      </w:r>
      <w:r>
        <w:t xml:space="preserve"> 1 July 2026</w:t>
      </w:r>
      <w:r w:rsidR="00471FDA">
        <w:t>.</w:t>
      </w:r>
    </w:p>
    <w:p w14:paraId="06AE1310" w14:textId="3F1C983E" w:rsidR="00B87249" w:rsidRPr="00B31104" w:rsidRDefault="007F5F1A" w:rsidP="009B020B">
      <w:pPr>
        <w:pStyle w:val="Numberbullet0"/>
      </w:pPr>
      <w:r>
        <w:t>We do</w:t>
      </w:r>
      <w:r w:rsidR="000D0BBF" w:rsidRPr="002C60BC">
        <w:t xml:space="preserve"> </w:t>
      </w:r>
      <w:r w:rsidR="000D0BBF" w:rsidRPr="00471FDA">
        <w:rPr>
          <w:b/>
          <w:bCs/>
        </w:rPr>
        <w:t>not</w:t>
      </w:r>
      <w:r w:rsidR="000D0BBF" w:rsidRPr="002C60BC">
        <w:t xml:space="preserve"> intend to take</w:t>
      </w:r>
      <w:r w:rsidR="000D0BBF">
        <w:t xml:space="preserve"> regulatory </w:t>
      </w:r>
      <w:r w:rsidR="000D0BBF" w:rsidRPr="002C60BC">
        <w:t xml:space="preserve">action </w:t>
      </w:r>
      <w:r w:rsidR="000D0BBF">
        <w:t>where</w:t>
      </w:r>
      <w:r w:rsidR="000D0BBF" w:rsidRPr="002C60BC">
        <w:t xml:space="preserve"> sponsors apply for </w:t>
      </w:r>
      <w:r w:rsidR="000D0BBF">
        <w:t>a UDI CtS</w:t>
      </w:r>
      <w:r w:rsidR="000D0BBF" w:rsidRPr="002C60BC">
        <w:t xml:space="preserve"> from </w:t>
      </w:r>
      <w:r w:rsidR="008514CC" w:rsidRPr="002C60BC">
        <w:t xml:space="preserve">1 July </w:t>
      </w:r>
      <w:r w:rsidR="008514CC">
        <w:t>2026 and</w:t>
      </w:r>
      <w:r w:rsidR="000D0BBF" w:rsidRPr="002C60BC">
        <w:t xml:space="preserve"> import</w:t>
      </w:r>
      <w:r w:rsidR="000D0BBF">
        <w:t xml:space="preserve"> or </w:t>
      </w:r>
      <w:r w:rsidR="000D0BBF" w:rsidRPr="002C60BC">
        <w:t xml:space="preserve">supply </w:t>
      </w:r>
      <w:r w:rsidR="000D0BBF">
        <w:t xml:space="preserve">the </w:t>
      </w:r>
      <w:r w:rsidR="000D0BBF" w:rsidRPr="002C60BC">
        <w:t xml:space="preserve">devices </w:t>
      </w:r>
      <w:r w:rsidR="000D0BBF">
        <w:t>during the period from 1 July 2026 and when the consent is granted.</w:t>
      </w:r>
    </w:p>
    <w:p w14:paraId="7730A2A4" w14:textId="26C336AD" w:rsidR="000317C3" w:rsidRDefault="000317C3" w:rsidP="000317C3">
      <w:pPr>
        <w:pStyle w:val="Heading3"/>
      </w:pPr>
      <w:bookmarkStart w:id="6" w:name="_Toc230180703"/>
      <w:r>
        <w:t>Eligibility for the UDI CtS process</w:t>
      </w:r>
      <w:bookmarkEnd w:id="6"/>
    </w:p>
    <w:p w14:paraId="0C2D0604" w14:textId="76CFA097" w:rsidR="000317C3" w:rsidRDefault="00122796" w:rsidP="000317C3">
      <w:r>
        <w:t>You can use the UDI CtS process if your application:</w:t>
      </w:r>
    </w:p>
    <w:p w14:paraId="6F31BDF5" w14:textId="466FEA3E" w:rsidR="000317C3" w:rsidRPr="001A230C" w:rsidRDefault="007A4985" w:rsidP="009B020B">
      <w:pPr>
        <w:pStyle w:val="ListBullet"/>
      </w:pPr>
      <w:r>
        <w:t>include</w:t>
      </w:r>
      <w:r w:rsidR="00E04683">
        <w:t>s</w:t>
      </w:r>
      <w:r>
        <w:t xml:space="preserve"> </w:t>
      </w:r>
      <w:hyperlink w:anchor="_UDI-related_Essential_Principles" w:history="1">
        <w:r w:rsidR="000317C3" w:rsidRPr="00424E85">
          <w:rPr>
            <w:rStyle w:val="Hyperlink"/>
          </w:rPr>
          <w:t xml:space="preserve">UDI-related EPs </w:t>
        </w:r>
        <w:r w:rsidR="000317C3" w:rsidRPr="00424E85">
          <w:rPr>
            <w:rStyle w:val="Hyperlink"/>
            <w:b/>
            <w:bCs/>
          </w:rPr>
          <w:t>only</w:t>
        </w:r>
      </w:hyperlink>
    </w:p>
    <w:p w14:paraId="5C631F0C" w14:textId="5DBAEE68" w:rsidR="001A230C" w:rsidRPr="000317C3" w:rsidRDefault="001A230C" w:rsidP="009B020B">
      <w:pPr>
        <w:pStyle w:val="ListBullet"/>
      </w:pPr>
      <w:r>
        <w:t xml:space="preserve">meets the </w:t>
      </w:r>
      <w:hyperlink w:anchor="_UDI-related_Essential_Principle" w:history="1">
        <w:r w:rsidRPr="00424E85">
          <w:rPr>
            <w:rStyle w:val="Hyperlink"/>
          </w:rPr>
          <w:t>conditions related to UDI-related EPs</w:t>
        </w:r>
      </w:hyperlink>
    </w:p>
    <w:p w14:paraId="6082476B" w14:textId="47094609" w:rsidR="000317C3" w:rsidRDefault="00E04683" w:rsidP="009B020B">
      <w:pPr>
        <w:pStyle w:val="ListBullet"/>
      </w:pPr>
      <w:r>
        <w:t xml:space="preserve">includes </w:t>
      </w:r>
      <w:r w:rsidR="000317C3">
        <w:t xml:space="preserve">only </w:t>
      </w:r>
      <w:hyperlink w:anchor="_Eligible_ARTGs_and" w:history="1">
        <w:r w:rsidR="000317C3" w:rsidRPr="00424E85">
          <w:rPr>
            <w:rStyle w:val="Hyperlink"/>
          </w:rPr>
          <w:t xml:space="preserve">eligible </w:t>
        </w:r>
        <w:proofErr w:type="spellStart"/>
        <w:r w:rsidR="000317C3" w:rsidRPr="00424E85">
          <w:rPr>
            <w:rStyle w:val="Hyperlink"/>
          </w:rPr>
          <w:t>ARTGs</w:t>
        </w:r>
        <w:proofErr w:type="spellEnd"/>
        <w:r w:rsidR="000317C3" w:rsidRPr="00424E85">
          <w:rPr>
            <w:rStyle w:val="Hyperlink"/>
          </w:rPr>
          <w:t xml:space="preserve"> or Applications for Inclusion on the date </w:t>
        </w:r>
        <w:r w:rsidRPr="00424E85">
          <w:rPr>
            <w:rStyle w:val="Hyperlink"/>
          </w:rPr>
          <w:t>of application</w:t>
        </w:r>
        <w:r w:rsidR="00690F38" w:rsidRPr="000076BD">
          <w:t>.</w:t>
        </w:r>
      </w:hyperlink>
    </w:p>
    <w:p w14:paraId="081DBC87" w14:textId="23BDA915" w:rsidR="00122796" w:rsidRDefault="00122796" w:rsidP="005A2DDF">
      <w:r>
        <w:t>You cannot use the UDI CtS process if you include any non-UDI related EPs in your application. If you include non-UDI-related EPs, your application will be processed under the standard CtS process with the standard fees.</w:t>
      </w:r>
    </w:p>
    <w:p w14:paraId="465E32F0" w14:textId="773A1316" w:rsidR="00E04683" w:rsidRDefault="00E04683" w:rsidP="005A2DDF">
      <w:r>
        <w:t>If your application includes</w:t>
      </w:r>
      <w:r w:rsidR="00122796">
        <w:t xml:space="preserve"> UDI-related</w:t>
      </w:r>
      <w:r>
        <w:t xml:space="preserve"> EPs that do not meet the conditions related to UDI-related EPs, you may only receive partial </w:t>
      </w:r>
      <w:r w:rsidR="00201284">
        <w:t>consent,</w:t>
      </w:r>
      <w:r>
        <w:t xml:space="preserve"> or your application may be rejected.</w:t>
      </w:r>
    </w:p>
    <w:p w14:paraId="132575A2" w14:textId="490E7C09" w:rsidR="00E04683" w:rsidRDefault="00E04683" w:rsidP="005A2DDF">
      <w:r>
        <w:t>If your application includes ARTGs or Applications for Inclusion that are not eligible on the date that you apply, these ARTGs or Applications for Inclusion will not be approved.</w:t>
      </w:r>
    </w:p>
    <w:p w14:paraId="6B0EDA58" w14:textId="76CC74E8" w:rsidR="00244C74" w:rsidRPr="00CF7150" w:rsidRDefault="00692792" w:rsidP="00122796">
      <w:pPr>
        <w:rPr>
          <w:b/>
          <w:bCs/>
        </w:rPr>
      </w:pPr>
      <w:r w:rsidRPr="00CF7150">
        <w:rPr>
          <w:b/>
          <w:bCs/>
        </w:rPr>
        <w:t>Additional rules apply:</w:t>
      </w:r>
    </w:p>
    <w:p w14:paraId="22EDA633" w14:textId="2A9DBB02" w:rsidR="00692792" w:rsidRDefault="00692792" w:rsidP="009B020B">
      <w:pPr>
        <w:pStyle w:val="ListBullet"/>
      </w:pPr>
      <w:r>
        <w:t>The maximum consent period is 2 years.</w:t>
      </w:r>
    </w:p>
    <w:p w14:paraId="4FE193F1" w14:textId="1CADDA40" w:rsidR="00692792" w:rsidRDefault="00692792" w:rsidP="009B020B">
      <w:pPr>
        <w:pStyle w:val="ListBullet"/>
      </w:pPr>
      <w:r>
        <w:t>The TGA will reduce longer requested periods to 2 years.</w:t>
      </w:r>
    </w:p>
    <w:p w14:paraId="79C52703" w14:textId="549A875D" w:rsidR="00E70A1B" w:rsidRDefault="00692792" w:rsidP="009B020B">
      <w:pPr>
        <w:pStyle w:val="ListBullet"/>
      </w:pPr>
      <w:r>
        <w:t>The TGA will not grant CtS for ineligible ARTGs or Applications for Inclusion included in an application.</w:t>
      </w:r>
    </w:p>
    <w:p w14:paraId="17247AAA" w14:textId="4747EAE1" w:rsidR="00417C98" w:rsidRDefault="00417C98" w:rsidP="009B020B">
      <w:pPr>
        <w:pStyle w:val="ListBullet"/>
      </w:pPr>
      <w:r>
        <w:t xml:space="preserve">Consent extensions will </w:t>
      </w:r>
      <w:r w:rsidRPr="00CF7150">
        <w:rPr>
          <w:b/>
          <w:bCs/>
        </w:rPr>
        <w:t>not</w:t>
      </w:r>
      <w:r>
        <w:t xml:space="preserve"> be granted; however, you may reapply if needed. Applications will be assessed by the TGA on a case-by-case basis.</w:t>
      </w:r>
    </w:p>
    <w:p w14:paraId="26741648" w14:textId="79815DF0" w:rsidR="001305A6" w:rsidRDefault="001305A6" w:rsidP="001305A6">
      <w:pPr>
        <w:pStyle w:val="Caption"/>
        <w:keepNext/>
      </w:pPr>
      <w:r>
        <w:lastRenderedPageBreak/>
        <w:t xml:space="preserve">Figure </w:t>
      </w:r>
      <w:r>
        <w:fldChar w:fldCharType="begin"/>
      </w:r>
      <w:r>
        <w:instrText xml:space="preserve"> SEQ Figure \* ARABIC </w:instrText>
      </w:r>
      <w:r>
        <w:fldChar w:fldCharType="separate"/>
      </w:r>
      <w:r>
        <w:rPr>
          <w:noProof/>
        </w:rPr>
        <w:t>1</w:t>
      </w:r>
      <w:r>
        <w:fldChar w:fldCharType="end"/>
      </w:r>
      <w:r>
        <w:t>: UDI CtS eligibility flowchart</w:t>
      </w:r>
    </w:p>
    <w:p w14:paraId="68CE4E47" w14:textId="77777777" w:rsidR="003B19C2" w:rsidRDefault="00433099" w:rsidP="000076BD">
      <w:r>
        <w:rPr>
          <w:noProof/>
        </w:rPr>
        <w:drawing>
          <wp:inline distT="0" distB="0" distL="0" distR="0" wp14:anchorId="4EA1095A" wp14:editId="55561B7C">
            <wp:extent cx="3535680" cy="6761341"/>
            <wp:effectExtent l="152400" t="152400" r="369570" b="363855"/>
            <wp:docPr id="436616931" name="Picture 2" descr="Flowchart demonstrating when an application is eligible for the UDI Ct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16931" name="Picture 2" descr="Flowchart demonstrating when an application is eligible for the UDI CtS proces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5167" cy="6779482"/>
                    </a:xfrm>
                    <a:prstGeom prst="rect">
                      <a:avLst/>
                    </a:prstGeom>
                    <a:ln>
                      <a:noFill/>
                    </a:ln>
                    <a:effectLst>
                      <a:outerShdw blurRad="292100" dist="139700" dir="2700000" algn="tl" rotWithShape="0">
                        <a:srgbClr val="333333">
                          <a:alpha val="65000"/>
                        </a:srgbClr>
                      </a:outerShdw>
                    </a:effectLst>
                  </pic:spPr>
                </pic:pic>
              </a:graphicData>
            </a:graphic>
          </wp:inline>
        </w:drawing>
      </w:r>
    </w:p>
    <w:p w14:paraId="497B03BC" w14:textId="6BBDDDD4" w:rsidR="00690F38" w:rsidRDefault="00690F38" w:rsidP="00690F38">
      <w:pPr>
        <w:pStyle w:val="Heading4"/>
      </w:pPr>
      <w:bookmarkStart w:id="7" w:name="_Eligible_ARTGs_and"/>
      <w:bookmarkStart w:id="8" w:name="_Toc230180704"/>
      <w:bookmarkEnd w:id="7"/>
      <w:r>
        <w:t>Eligible ARTGs and Applications for Inclusion</w:t>
      </w:r>
      <w:bookmarkEnd w:id="8"/>
    </w:p>
    <w:p w14:paraId="42416FD7" w14:textId="51DC4415" w:rsidR="0088271E" w:rsidRDefault="0088271E" w:rsidP="0088271E">
      <w:r>
        <w:t>You must include only ARTGs or Applications for Inclusion that are eligible on the date you apply.</w:t>
      </w:r>
    </w:p>
    <w:p w14:paraId="636C60BF" w14:textId="0DFC0BDB" w:rsidR="0088271E" w:rsidRDefault="0088271E" w:rsidP="000076BD">
      <w:r>
        <w:t>An ARTG or Application for Inclusion is eligible when its device classification is within 12 months of its mandatory compliance date or is already past that date.</w:t>
      </w:r>
    </w:p>
    <w:p w14:paraId="368B1306" w14:textId="24B276C3" w:rsidR="00771C36" w:rsidRDefault="00771C36" w:rsidP="00771C36">
      <w:pPr>
        <w:pStyle w:val="Caption"/>
        <w:keepNext/>
      </w:pPr>
      <w:r>
        <w:lastRenderedPageBreak/>
        <w:t xml:space="preserve">Table </w:t>
      </w:r>
      <w:r w:rsidR="008B283E">
        <w:t>1</w:t>
      </w:r>
      <w:r>
        <w:t>: Eligible ARTGs and Applications for Inclusion</w:t>
      </w:r>
    </w:p>
    <w:tbl>
      <w:tblPr>
        <w:tblStyle w:val="UDIGuidanceTable"/>
        <w:tblW w:w="5000" w:type="pct"/>
        <w:tblLook w:val="04A0" w:firstRow="1" w:lastRow="0" w:firstColumn="1" w:lastColumn="0" w:noHBand="0" w:noVBand="1"/>
      </w:tblPr>
      <w:tblGrid>
        <w:gridCol w:w="3570"/>
        <w:gridCol w:w="2723"/>
        <w:gridCol w:w="2723"/>
      </w:tblGrid>
      <w:tr w:rsidR="0088271E" w:rsidRPr="000D2854" w14:paraId="3C80F99B" w14:textId="77777777">
        <w:trPr>
          <w:cnfStyle w:val="100000000000" w:firstRow="1" w:lastRow="0" w:firstColumn="0" w:lastColumn="0" w:oddVBand="0" w:evenVBand="0" w:oddHBand="0" w:evenHBand="0" w:firstRowFirstColumn="0" w:firstRowLastColumn="0" w:lastRowFirstColumn="0" w:lastRowLastColumn="0"/>
          <w:tblHeader/>
        </w:trPr>
        <w:tc>
          <w:tcPr>
            <w:tcW w:w="1980" w:type="pct"/>
          </w:tcPr>
          <w:p w14:paraId="4FC870D4" w14:textId="77777777" w:rsidR="0088271E" w:rsidRPr="000D2854" w:rsidRDefault="0088271E">
            <w:r>
              <w:t>Device classification</w:t>
            </w:r>
          </w:p>
        </w:tc>
        <w:tc>
          <w:tcPr>
            <w:tcW w:w="1510" w:type="pct"/>
          </w:tcPr>
          <w:p w14:paraId="579D4F01" w14:textId="77777777" w:rsidR="0088271E" w:rsidRDefault="0088271E">
            <w:r>
              <w:t>UDI mandatory compliance start date</w:t>
            </w:r>
          </w:p>
        </w:tc>
        <w:tc>
          <w:tcPr>
            <w:tcW w:w="1510" w:type="pct"/>
          </w:tcPr>
          <w:p w14:paraId="48ECB8F9" w14:textId="77777777" w:rsidR="0088271E" w:rsidRPr="000D2854" w:rsidRDefault="0088271E">
            <w:r>
              <w:t>Date you can apply for UDI CtS</w:t>
            </w:r>
          </w:p>
        </w:tc>
      </w:tr>
      <w:tr w:rsidR="0088271E" w:rsidRPr="000D2854" w14:paraId="7C322BF0" w14:textId="77777777">
        <w:trPr>
          <w:cnfStyle w:val="000000100000" w:firstRow="0" w:lastRow="0" w:firstColumn="0" w:lastColumn="0" w:oddVBand="0" w:evenVBand="0" w:oddHBand="1" w:evenHBand="0" w:firstRowFirstColumn="0" w:firstRowLastColumn="0" w:lastRowFirstColumn="0" w:lastRowLastColumn="0"/>
        </w:trPr>
        <w:tc>
          <w:tcPr>
            <w:tcW w:w="1980" w:type="pct"/>
          </w:tcPr>
          <w:p w14:paraId="3AF47E49" w14:textId="77777777" w:rsidR="0088271E" w:rsidRPr="000D2854" w:rsidRDefault="0088271E">
            <w:pPr>
              <w:rPr>
                <w:szCs w:val="18"/>
              </w:rPr>
            </w:pPr>
            <w:r>
              <w:t>Class III</w:t>
            </w:r>
          </w:p>
        </w:tc>
        <w:tc>
          <w:tcPr>
            <w:tcW w:w="1510" w:type="pct"/>
          </w:tcPr>
          <w:p w14:paraId="509D7B3A" w14:textId="77777777" w:rsidR="0088271E" w:rsidRDefault="0088271E">
            <w:r>
              <w:t>1 July 2026</w:t>
            </w:r>
          </w:p>
        </w:tc>
        <w:tc>
          <w:tcPr>
            <w:tcW w:w="1510" w:type="pct"/>
          </w:tcPr>
          <w:p w14:paraId="448D4F90" w14:textId="3F548186" w:rsidR="0088271E" w:rsidRDefault="00370490">
            <w:r>
              <w:t>From 1 July 2026</w:t>
            </w:r>
          </w:p>
        </w:tc>
      </w:tr>
      <w:tr w:rsidR="0088271E" w:rsidRPr="000D2854" w14:paraId="27FE0975" w14:textId="77777777">
        <w:trPr>
          <w:cnfStyle w:val="000000010000" w:firstRow="0" w:lastRow="0" w:firstColumn="0" w:lastColumn="0" w:oddVBand="0" w:evenVBand="0" w:oddHBand="0" w:evenHBand="1" w:firstRowFirstColumn="0" w:firstRowLastColumn="0" w:lastRowFirstColumn="0" w:lastRowLastColumn="0"/>
        </w:trPr>
        <w:tc>
          <w:tcPr>
            <w:tcW w:w="1980" w:type="pct"/>
          </w:tcPr>
          <w:p w14:paraId="2BCC9438" w14:textId="77777777" w:rsidR="0088271E" w:rsidRDefault="0088271E">
            <w:r>
              <w:t>Class IIb</w:t>
            </w:r>
          </w:p>
        </w:tc>
        <w:tc>
          <w:tcPr>
            <w:tcW w:w="1510" w:type="pct"/>
          </w:tcPr>
          <w:p w14:paraId="625EEFE6" w14:textId="77777777" w:rsidR="0088271E" w:rsidRDefault="0088271E">
            <w:r>
              <w:t>1 July 2026</w:t>
            </w:r>
          </w:p>
        </w:tc>
        <w:tc>
          <w:tcPr>
            <w:tcW w:w="1510" w:type="pct"/>
          </w:tcPr>
          <w:p w14:paraId="6F26364D" w14:textId="52D0921E" w:rsidR="0088271E" w:rsidRDefault="00370490">
            <w:r>
              <w:t>From 1 July 2026</w:t>
            </w:r>
          </w:p>
        </w:tc>
      </w:tr>
      <w:tr w:rsidR="0088271E" w:rsidRPr="000D2854" w14:paraId="42D0995A" w14:textId="77777777">
        <w:trPr>
          <w:cnfStyle w:val="000000100000" w:firstRow="0" w:lastRow="0" w:firstColumn="0" w:lastColumn="0" w:oddVBand="0" w:evenVBand="0" w:oddHBand="1" w:evenHBand="0" w:firstRowFirstColumn="0" w:firstRowLastColumn="0" w:lastRowFirstColumn="0" w:lastRowLastColumn="0"/>
        </w:trPr>
        <w:tc>
          <w:tcPr>
            <w:tcW w:w="1980" w:type="pct"/>
          </w:tcPr>
          <w:p w14:paraId="57BD8D1E" w14:textId="77777777" w:rsidR="0088271E" w:rsidRDefault="0088271E">
            <w:r>
              <w:t>Class IIa</w:t>
            </w:r>
          </w:p>
        </w:tc>
        <w:tc>
          <w:tcPr>
            <w:tcW w:w="1510" w:type="pct"/>
          </w:tcPr>
          <w:p w14:paraId="1DDB99E8" w14:textId="77777777" w:rsidR="0088271E" w:rsidRDefault="0088271E">
            <w:r>
              <w:t>1 July 2027</w:t>
            </w:r>
          </w:p>
        </w:tc>
        <w:tc>
          <w:tcPr>
            <w:tcW w:w="1510" w:type="pct"/>
          </w:tcPr>
          <w:p w14:paraId="0CAC233D" w14:textId="78C3DDD8" w:rsidR="0088271E" w:rsidRDefault="00370490">
            <w:r>
              <w:t xml:space="preserve">From </w:t>
            </w:r>
            <w:r w:rsidR="0088271E">
              <w:t>1 July 2026</w:t>
            </w:r>
          </w:p>
        </w:tc>
      </w:tr>
      <w:tr w:rsidR="0088271E" w:rsidRPr="000D2854" w14:paraId="37B4A49D" w14:textId="77777777">
        <w:trPr>
          <w:cnfStyle w:val="000000010000" w:firstRow="0" w:lastRow="0" w:firstColumn="0" w:lastColumn="0" w:oddVBand="0" w:evenVBand="0" w:oddHBand="0" w:evenHBand="1" w:firstRowFirstColumn="0" w:firstRowLastColumn="0" w:lastRowFirstColumn="0" w:lastRowLastColumn="0"/>
        </w:trPr>
        <w:tc>
          <w:tcPr>
            <w:tcW w:w="1980" w:type="pct"/>
          </w:tcPr>
          <w:p w14:paraId="5797E264" w14:textId="77777777" w:rsidR="0088271E" w:rsidRDefault="0088271E">
            <w:r>
              <w:t>Class Is</w:t>
            </w:r>
          </w:p>
        </w:tc>
        <w:tc>
          <w:tcPr>
            <w:tcW w:w="1510" w:type="pct"/>
          </w:tcPr>
          <w:p w14:paraId="78D50837" w14:textId="77777777" w:rsidR="0088271E" w:rsidRDefault="0088271E">
            <w:r>
              <w:t>1 July 2028</w:t>
            </w:r>
          </w:p>
        </w:tc>
        <w:tc>
          <w:tcPr>
            <w:tcW w:w="1510" w:type="pct"/>
          </w:tcPr>
          <w:p w14:paraId="1FA929C8" w14:textId="73087940" w:rsidR="0088271E" w:rsidRDefault="00370490">
            <w:r>
              <w:t xml:space="preserve">From </w:t>
            </w:r>
            <w:r w:rsidR="0088271E">
              <w:t>1 July 2027</w:t>
            </w:r>
          </w:p>
        </w:tc>
      </w:tr>
      <w:tr w:rsidR="0088271E" w:rsidRPr="000D2854" w14:paraId="61BE3565" w14:textId="77777777">
        <w:trPr>
          <w:cnfStyle w:val="000000100000" w:firstRow="0" w:lastRow="0" w:firstColumn="0" w:lastColumn="0" w:oddVBand="0" w:evenVBand="0" w:oddHBand="1" w:evenHBand="0" w:firstRowFirstColumn="0" w:firstRowLastColumn="0" w:lastRowFirstColumn="0" w:lastRowLastColumn="0"/>
        </w:trPr>
        <w:tc>
          <w:tcPr>
            <w:tcW w:w="1980" w:type="pct"/>
          </w:tcPr>
          <w:p w14:paraId="281BF567" w14:textId="77777777" w:rsidR="0088271E" w:rsidRDefault="0088271E">
            <w:r>
              <w:t>Class 4 IVD</w:t>
            </w:r>
          </w:p>
        </w:tc>
        <w:tc>
          <w:tcPr>
            <w:tcW w:w="1510" w:type="pct"/>
          </w:tcPr>
          <w:p w14:paraId="53A22624" w14:textId="77777777" w:rsidR="0088271E" w:rsidRDefault="0088271E">
            <w:r>
              <w:t>1 July 2028</w:t>
            </w:r>
          </w:p>
        </w:tc>
        <w:tc>
          <w:tcPr>
            <w:tcW w:w="1510" w:type="pct"/>
          </w:tcPr>
          <w:p w14:paraId="0E9E15FD" w14:textId="62254222" w:rsidR="0088271E" w:rsidRDefault="00370490">
            <w:r>
              <w:t xml:space="preserve">From </w:t>
            </w:r>
            <w:r w:rsidR="0088271E">
              <w:t>1 July 2027</w:t>
            </w:r>
          </w:p>
        </w:tc>
      </w:tr>
      <w:tr w:rsidR="0088271E" w:rsidRPr="000D2854" w14:paraId="223A1E3F" w14:textId="77777777">
        <w:trPr>
          <w:cnfStyle w:val="000000010000" w:firstRow="0" w:lastRow="0" w:firstColumn="0" w:lastColumn="0" w:oddVBand="0" w:evenVBand="0" w:oddHBand="0" w:evenHBand="1" w:firstRowFirstColumn="0" w:firstRowLastColumn="0" w:lastRowFirstColumn="0" w:lastRowLastColumn="0"/>
        </w:trPr>
        <w:tc>
          <w:tcPr>
            <w:tcW w:w="1980" w:type="pct"/>
          </w:tcPr>
          <w:p w14:paraId="59133D28" w14:textId="77777777" w:rsidR="0088271E" w:rsidRDefault="0088271E">
            <w:r>
              <w:t>Class 3 IVD</w:t>
            </w:r>
          </w:p>
        </w:tc>
        <w:tc>
          <w:tcPr>
            <w:tcW w:w="1510" w:type="pct"/>
          </w:tcPr>
          <w:p w14:paraId="521DFCB9" w14:textId="77777777" w:rsidR="0088271E" w:rsidRDefault="0088271E">
            <w:r>
              <w:t>1 July 2028</w:t>
            </w:r>
          </w:p>
        </w:tc>
        <w:tc>
          <w:tcPr>
            <w:tcW w:w="1510" w:type="pct"/>
          </w:tcPr>
          <w:p w14:paraId="63753333" w14:textId="51162D4A" w:rsidR="0088271E" w:rsidRDefault="00370490">
            <w:r>
              <w:t xml:space="preserve">From </w:t>
            </w:r>
            <w:r w:rsidR="0088271E">
              <w:t>1 July 2027</w:t>
            </w:r>
          </w:p>
        </w:tc>
      </w:tr>
      <w:tr w:rsidR="0088271E" w:rsidRPr="000D2854" w14:paraId="2D32D0F3" w14:textId="77777777">
        <w:trPr>
          <w:cnfStyle w:val="000000100000" w:firstRow="0" w:lastRow="0" w:firstColumn="0" w:lastColumn="0" w:oddVBand="0" w:evenVBand="0" w:oddHBand="1" w:evenHBand="0" w:firstRowFirstColumn="0" w:firstRowLastColumn="0" w:lastRowFirstColumn="0" w:lastRowLastColumn="0"/>
        </w:trPr>
        <w:tc>
          <w:tcPr>
            <w:tcW w:w="1980" w:type="pct"/>
          </w:tcPr>
          <w:p w14:paraId="2AA70DE3" w14:textId="77777777" w:rsidR="0088271E" w:rsidRDefault="0088271E">
            <w:r>
              <w:t>Class 2 IVD</w:t>
            </w:r>
          </w:p>
        </w:tc>
        <w:tc>
          <w:tcPr>
            <w:tcW w:w="1510" w:type="pct"/>
          </w:tcPr>
          <w:p w14:paraId="65CC7D60" w14:textId="77777777" w:rsidR="0088271E" w:rsidRDefault="0088271E">
            <w:r>
              <w:t>1 July 2029</w:t>
            </w:r>
          </w:p>
        </w:tc>
        <w:tc>
          <w:tcPr>
            <w:tcW w:w="1510" w:type="pct"/>
          </w:tcPr>
          <w:p w14:paraId="70F2C9C0" w14:textId="42A2F5F5" w:rsidR="0088271E" w:rsidRDefault="00370490">
            <w:r>
              <w:t xml:space="preserve">From </w:t>
            </w:r>
            <w:r w:rsidR="0088271E">
              <w:t>1 July 2028</w:t>
            </w:r>
          </w:p>
        </w:tc>
      </w:tr>
      <w:tr w:rsidR="0088271E" w:rsidRPr="000D2854" w14:paraId="4483C9B3" w14:textId="77777777">
        <w:trPr>
          <w:cnfStyle w:val="000000010000" w:firstRow="0" w:lastRow="0" w:firstColumn="0" w:lastColumn="0" w:oddVBand="0" w:evenVBand="0" w:oddHBand="0" w:evenHBand="1" w:firstRowFirstColumn="0" w:firstRowLastColumn="0" w:lastRowFirstColumn="0" w:lastRowLastColumn="0"/>
        </w:trPr>
        <w:tc>
          <w:tcPr>
            <w:tcW w:w="1980" w:type="pct"/>
          </w:tcPr>
          <w:p w14:paraId="1186BA0B" w14:textId="77777777" w:rsidR="0088271E" w:rsidRDefault="0088271E">
            <w:r>
              <w:t>Class 1 IVD</w:t>
            </w:r>
          </w:p>
        </w:tc>
        <w:tc>
          <w:tcPr>
            <w:tcW w:w="1510" w:type="pct"/>
          </w:tcPr>
          <w:p w14:paraId="789C0193" w14:textId="77777777" w:rsidR="0088271E" w:rsidRDefault="0088271E">
            <w:r>
              <w:t>1 July 2029</w:t>
            </w:r>
          </w:p>
        </w:tc>
        <w:tc>
          <w:tcPr>
            <w:tcW w:w="1510" w:type="pct"/>
          </w:tcPr>
          <w:p w14:paraId="13F54C7B" w14:textId="3C6DF01B" w:rsidR="0088271E" w:rsidRDefault="00370490">
            <w:r>
              <w:t xml:space="preserve">From </w:t>
            </w:r>
            <w:r w:rsidR="0088271E">
              <w:t>1 July 2029</w:t>
            </w:r>
          </w:p>
        </w:tc>
      </w:tr>
    </w:tbl>
    <w:p w14:paraId="3D0339A1" w14:textId="608AB67A" w:rsidR="0088271E" w:rsidRPr="00B020DF" w:rsidRDefault="00FD446A" w:rsidP="005000E7">
      <w:pPr>
        <w:spacing w:before="240"/>
      </w:pPr>
      <w:r>
        <w:t>Y</w:t>
      </w:r>
      <w:r w:rsidR="0088271E" w:rsidRPr="00B020DF">
        <w:t xml:space="preserve">ou may include </w:t>
      </w:r>
      <w:r w:rsidR="0088271E">
        <w:t xml:space="preserve">ARTGs or Applications for </w:t>
      </w:r>
      <w:r w:rsidR="00A47FE7">
        <w:t>I</w:t>
      </w:r>
      <w:r w:rsidR="0088271E">
        <w:t>nclusion that cover multiple</w:t>
      </w:r>
      <w:r w:rsidR="0088271E" w:rsidRPr="00B020DF">
        <w:t xml:space="preserve"> device classes in one UDI CtS application if:</w:t>
      </w:r>
    </w:p>
    <w:p w14:paraId="3FC69BFF" w14:textId="3C9873A6" w:rsidR="0088271E" w:rsidRDefault="0088271E" w:rsidP="009B020B">
      <w:pPr>
        <w:pStyle w:val="ListBullet"/>
      </w:pPr>
      <w:r>
        <w:t>all device classes included have passed the mandatory compliance date</w:t>
      </w:r>
      <w:r w:rsidR="006B152C">
        <w:t>, or</w:t>
      </w:r>
    </w:p>
    <w:p w14:paraId="415B5C8E" w14:textId="77777777" w:rsidR="0088271E" w:rsidRDefault="0088271E" w:rsidP="009B020B">
      <w:pPr>
        <w:pStyle w:val="ListBullet"/>
      </w:pPr>
      <w:r w:rsidRPr="00B020DF">
        <w:t xml:space="preserve">some </w:t>
      </w:r>
      <w:r>
        <w:t>device classes</w:t>
      </w:r>
      <w:r w:rsidRPr="00B020DF">
        <w:t xml:space="preserve"> are already past the mandatory compliance date</w:t>
      </w:r>
      <w:r>
        <w:t xml:space="preserve"> and </w:t>
      </w:r>
      <w:r w:rsidRPr="00B020DF">
        <w:t xml:space="preserve">other </w:t>
      </w:r>
      <w:r>
        <w:t>device classes</w:t>
      </w:r>
      <w:r w:rsidRPr="00B020DF">
        <w:t xml:space="preserve"> have a mandatory compliance date within 12 months</w:t>
      </w:r>
      <w:r>
        <w:t>.</w:t>
      </w:r>
    </w:p>
    <w:p w14:paraId="68FA8209" w14:textId="77777777" w:rsidR="0088271E" w:rsidRPr="000076BD" w:rsidRDefault="0088271E" w:rsidP="000076BD">
      <w:r w:rsidRPr="00B020DF">
        <w:rPr>
          <w:rStyle w:val="Strong"/>
          <w:b w:val="0"/>
          <w:bCs w:val="0"/>
        </w:rPr>
        <w:t>For example, you may submit UDI CtS application</w:t>
      </w:r>
      <w:r>
        <w:rPr>
          <w:rStyle w:val="Strong"/>
          <w:b w:val="0"/>
          <w:bCs w:val="0"/>
        </w:rPr>
        <w:t>s</w:t>
      </w:r>
      <w:r w:rsidRPr="00B020DF">
        <w:rPr>
          <w:rStyle w:val="Strong"/>
          <w:b w:val="0"/>
          <w:bCs w:val="0"/>
        </w:rPr>
        <w:t xml:space="preserve"> on 31 December 2026 for Class III and Class IIa </w:t>
      </w:r>
      <w:r w:rsidRPr="000076BD">
        <w:t>devices because:</w:t>
      </w:r>
    </w:p>
    <w:p w14:paraId="6D5B73ED" w14:textId="77777777" w:rsidR="0088271E" w:rsidRPr="00370D3E" w:rsidRDefault="0088271E" w:rsidP="009B020B">
      <w:pPr>
        <w:pStyle w:val="ListBullet"/>
      </w:pPr>
      <w:r w:rsidRPr="00370D3E">
        <w:t xml:space="preserve">Class III mandatory compliance began on 1 July 2026 </w:t>
      </w:r>
    </w:p>
    <w:p w14:paraId="2DD20615" w14:textId="0C2AE248" w:rsidR="004A30C2" w:rsidRDefault="0088271E" w:rsidP="009B020B">
      <w:pPr>
        <w:pStyle w:val="ListBullet"/>
      </w:pPr>
      <w:r w:rsidRPr="00370D3E">
        <w:t>Class IIa mandatory compliance begins on 1 July 2027, which is within 12 months</w:t>
      </w:r>
      <w:r>
        <w:t>.</w:t>
      </w:r>
    </w:p>
    <w:p w14:paraId="6ACB08F4" w14:textId="0C8BDBC0" w:rsidR="0005418B" w:rsidRDefault="0005418B" w:rsidP="00A51CAA">
      <w:r>
        <w:t>However, including multiple dev</w:t>
      </w:r>
      <w:r w:rsidR="00A51CAA">
        <w:t>ice classes may result in a reduced consent period, as only a maximum of 2 years will be provided per application.</w:t>
      </w:r>
    </w:p>
    <w:p w14:paraId="18047CDF" w14:textId="7A5C775B" w:rsidR="0012063A" w:rsidRDefault="0012063A" w:rsidP="00A51CAA">
      <w:r>
        <w:t>If you wish to obtain the full 2-year consent period for each ARTG or Application for Inclusion, we encourage you to submit separate applications per device class. Submitting a single application covering multiple device classes may result in a reduced consent period.</w:t>
      </w:r>
    </w:p>
    <w:p w14:paraId="35859FB2" w14:textId="3D950161" w:rsidR="00FD0710" w:rsidRDefault="00FD0710" w:rsidP="00FD0710">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b/>
          <w:kern w:val="2"/>
          <w:lang w:val="en-US"/>
          <w14:ligatures w14:val="standardContextual"/>
        </w:rPr>
        <w:t>A s</w:t>
      </w:r>
      <w:r>
        <w:rPr>
          <w:rFonts w:eastAsia="Arial" w:cs="Arial"/>
          <w:b/>
          <w:bCs/>
          <w:kern w:val="2"/>
          <w:lang w:val="en-US"/>
          <w14:ligatures w14:val="standardContextual"/>
        </w:rPr>
        <w:t>ingle application</w:t>
      </w:r>
      <w:r w:rsidRPr="0088227D">
        <w:rPr>
          <w:rFonts w:eastAsia="Arial" w:cs="Arial"/>
          <w:b/>
          <w:bCs/>
          <w:kern w:val="2"/>
          <w:lang w:val="en-US"/>
          <w14:ligatures w14:val="standardContextual"/>
        </w:rPr>
        <w:t xml:space="preserve"> </w:t>
      </w:r>
      <w:r>
        <w:rPr>
          <w:rFonts w:eastAsia="Arial" w:cs="Arial"/>
          <w:b/>
          <w:bCs/>
          <w:kern w:val="2"/>
          <w:lang w:val="en-US"/>
          <w14:ligatures w14:val="standardContextual"/>
        </w:rPr>
        <w:t>c</w:t>
      </w:r>
      <w:r w:rsidRPr="0088227D">
        <w:rPr>
          <w:rFonts w:eastAsia="Arial" w:cs="Arial"/>
          <w:b/>
          <w:bCs/>
          <w:kern w:val="2"/>
          <w:lang w:val="en-US"/>
          <w14:ligatures w14:val="standardContextual"/>
        </w:rPr>
        <w:t xml:space="preserve">overing </w:t>
      </w:r>
      <w:r>
        <w:rPr>
          <w:rFonts w:eastAsia="Arial" w:cs="Arial"/>
          <w:b/>
          <w:bCs/>
          <w:kern w:val="2"/>
          <w:lang w:val="en-US"/>
          <w14:ligatures w14:val="standardContextual"/>
        </w:rPr>
        <w:t>multiple</w:t>
      </w:r>
      <w:r w:rsidRPr="007B0495">
        <w:rPr>
          <w:rFonts w:eastAsia="Arial" w:cs="Arial"/>
          <w:b/>
          <w:bCs/>
          <w:kern w:val="2"/>
          <w:lang w:val="en-US"/>
          <w14:ligatures w14:val="standardContextual"/>
        </w:rPr>
        <w:t xml:space="preserve"> </w:t>
      </w:r>
      <w:r>
        <w:rPr>
          <w:rFonts w:eastAsia="Arial" w:cs="Arial"/>
          <w:b/>
          <w:bCs/>
          <w:kern w:val="2"/>
          <w:lang w:val="en-US"/>
          <w14:ligatures w14:val="standardContextual"/>
        </w:rPr>
        <w:t>d</w:t>
      </w:r>
      <w:r w:rsidRPr="007B0495">
        <w:rPr>
          <w:rFonts w:eastAsia="Arial" w:cs="Arial"/>
          <w:b/>
          <w:bCs/>
          <w:kern w:val="2"/>
          <w:lang w:val="en-US"/>
          <w14:ligatures w14:val="standardContextual"/>
        </w:rPr>
        <w:t>evice</w:t>
      </w:r>
      <w:r>
        <w:rPr>
          <w:rFonts w:eastAsia="Arial" w:cs="Arial"/>
          <w:b/>
          <w:bCs/>
          <w:kern w:val="2"/>
          <w:lang w:val="en-US"/>
          <w14:ligatures w14:val="standardContextual"/>
        </w:rPr>
        <w:t xml:space="preserve"> classes</w:t>
      </w:r>
      <w:r w:rsidRPr="007B0495">
        <w:rPr>
          <w:rFonts w:eastAsia="Arial" w:cs="Arial"/>
          <w:b/>
          <w:bCs/>
          <w:kern w:val="2"/>
          <w:lang w:val="en-US"/>
          <w14:ligatures w14:val="standardContextual"/>
        </w:rPr>
        <w:t xml:space="preserve"> </w:t>
      </w:r>
      <w:r>
        <w:rPr>
          <w:rFonts w:eastAsia="Arial" w:cs="Arial"/>
          <w:b/>
          <w:bCs/>
          <w:kern w:val="2"/>
          <w:lang w:val="en-US"/>
          <w14:ligatures w14:val="standardContextual"/>
        </w:rPr>
        <w:t>results in</w:t>
      </w:r>
      <w:r w:rsidRPr="0088227D">
        <w:rPr>
          <w:rFonts w:eastAsia="Arial" w:cs="Arial"/>
          <w:b/>
          <w:bCs/>
          <w:kern w:val="2"/>
          <w:lang w:val="en-US"/>
          <w14:ligatures w14:val="standardContextual"/>
        </w:rPr>
        <w:t xml:space="preserve"> </w:t>
      </w:r>
      <w:r>
        <w:rPr>
          <w:rFonts w:eastAsia="Arial" w:cs="Arial"/>
          <w:b/>
          <w:bCs/>
          <w:kern w:val="2"/>
          <w:lang w:val="en-US"/>
          <w14:ligatures w14:val="standardContextual"/>
        </w:rPr>
        <w:t>r</w:t>
      </w:r>
      <w:r w:rsidRPr="0088227D">
        <w:rPr>
          <w:rFonts w:eastAsia="Arial" w:cs="Arial"/>
          <w:b/>
          <w:bCs/>
          <w:kern w:val="2"/>
          <w:lang w:val="en-US"/>
          <w14:ligatures w14:val="standardContextual"/>
        </w:rPr>
        <w:t xml:space="preserve">educed </w:t>
      </w:r>
      <w:r>
        <w:rPr>
          <w:rFonts w:eastAsia="Arial" w:cs="Arial"/>
          <w:b/>
          <w:bCs/>
          <w:kern w:val="2"/>
          <w:lang w:val="en-US"/>
          <w14:ligatures w14:val="standardContextual"/>
        </w:rPr>
        <w:t>c</w:t>
      </w:r>
      <w:r w:rsidRPr="0088227D">
        <w:rPr>
          <w:rFonts w:eastAsia="Arial" w:cs="Arial"/>
          <w:b/>
          <w:bCs/>
          <w:kern w:val="2"/>
          <w:lang w:val="en-US"/>
          <w14:ligatures w14:val="standardContextual"/>
        </w:rPr>
        <w:t xml:space="preserve">onsent </w:t>
      </w:r>
      <w:r>
        <w:rPr>
          <w:rFonts w:eastAsia="Arial" w:cs="Arial"/>
          <w:b/>
          <w:bCs/>
          <w:kern w:val="2"/>
          <w:lang w:val="en-US"/>
          <w14:ligatures w14:val="standardContextual"/>
        </w:rPr>
        <w:t>d</w:t>
      </w:r>
      <w:r w:rsidRPr="0088227D">
        <w:rPr>
          <w:rFonts w:eastAsia="Arial" w:cs="Arial"/>
          <w:b/>
          <w:bCs/>
          <w:kern w:val="2"/>
          <w:lang w:val="en-US"/>
          <w14:ligatures w14:val="standardContextual"/>
        </w:rPr>
        <w:t>uration</w:t>
      </w:r>
    </w:p>
    <w:p w14:paraId="624C2D7A" w14:textId="77777777" w:rsidR="00FD0710" w:rsidRPr="00231950" w:rsidRDefault="00FD0710" w:rsidP="00FD0710">
      <w:pPr>
        <w:pBdr>
          <w:left w:val="single" w:sz="18" w:space="4" w:color="643253"/>
        </w:pBdr>
        <w:shd w:val="clear" w:color="auto" w:fill="E7E6E6"/>
        <w:spacing w:after="160" w:line="256" w:lineRule="auto"/>
        <w:rPr>
          <w:rFonts w:eastAsia="Arial" w:cs="Arial"/>
          <w:b/>
          <w:bCs/>
          <w:kern w:val="2"/>
          <w:lang w:val="en-US"/>
          <w14:ligatures w14:val="standardContextual"/>
        </w:rPr>
      </w:pPr>
      <w:r w:rsidRPr="009909A6">
        <w:rPr>
          <w:rFonts w:eastAsia="Arial" w:cs="Arial"/>
          <w:b/>
          <w:bCs/>
          <w:kern w:val="2"/>
          <w:lang w:val="en-US"/>
          <w14:ligatures w14:val="standardContextual"/>
        </w:rPr>
        <w:t>Example</w:t>
      </w:r>
      <w:r w:rsidRPr="00231950">
        <w:rPr>
          <w:rFonts w:eastAsia="Arial" w:cs="Arial"/>
          <w:b/>
          <w:bCs/>
          <w:kern w:val="2"/>
          <w:lang w:val="en-US"/>
          <w14:ligatures w14:val="standardContextual"/>
        </w:rPr>
        <w:t xml:space="preserve">: </w:t>
      </w:r>
      <w:r>
        <w:rPr>
          <w:rFonts w:eastAsia="Arial" w:cs="Arial"/>
          <w:b/>
          <w:bCs/>
          <w:kern w:val="2"/>
          <w:lang w:val="en-US"/>
          <w14:ligatures w14:val="standardContextual"/>
        </w:rPr>
        <w:t>Anabela the sponsor</w:t>
      </w:r>
    </w:p>
    <w:p w14:paraId="1F799BE8" w14:textId="6C7A05FA" w:rsidR="00FD0710" w:rsidRPr="00231950" w:rsidRDefault="00FD0710" w:rsidP="00FD0710">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Anabela cannot</w:t>
      </w:r>
      <w:r w:rsidRPr="00231950">
        <w:rPr>
          <w:rFonts w:eastAsia="Arial" w:cs="Arial"/>
          <w:kern w:val="2"/>
          <w:lang w:val="en-US"/>
          <w14:ligatures w14:val="standardContextual"/>
        </w:rPr>
        <w:t xml:space="preserve"> meet UDI-related EPs for </w:t>
      </w:r>
      <w:r>
        <w:rPr>
          <w:rFonts w:eastAsia="Arial" w:cs="Arial"/>
          <w:kern w:val="2"/>
          <w:lang w:val="en-US"/>
          <w14:ligatures w14:val="standardContextual"/>
        </w:rPr>
        <w:t>3</w:t>
      </w:r>
      <w:r w:rsidRPr="00231950">
        <w:rPr>
          <w:rFonts w:eastAsia="Arial" w:cs="Arial"/>
          <w:kern w:val="2"/>
          <w:lang w:val="en-US"/>
          <w14:ligatures w14:val="standardContextual"/>
        </w:rPr>
        <w:t xml:space="preserve"> </w:t>
      </w:r>
      <w:proofErr w:type="spellStart"/>
      <w:r w:rsidRPr="00231950">
        <w:rPr>
          <w:rFonts w:eastAsia="Arial" w:cs="Arial"/>
          <w:kern w:val="2"/>
          <w:lang w:val="en-US"/>
          <w14:ligatures w14:val="standardContextual"/>
        </w:rPr>
        <w:t>ARTG</w:t>
      </w:r>
      <w:proofErr w:type="spellEnd"/>
      <w:r w:rsidRPr="00231950">
        <w:rPr>
          <w:rFonts w:eastAsia="Arial" w:cs="Arial"/>
          <w:kern w:val="2"/>
          <w:lang w:val="en-US"/>
          <w14:ligatures w14:val="standardContextual"/>
        </w:rPr>
        <w:t xml:space="preserve"> </w:t>
      </w:r>
      <w:r>
        <w:rPr>
          <w:rFonts w:eastAsia="Arial" w:cs="Arial"/>
          <w:kern w:val="2"/>
          <w:lang w:val="en-US"/>
          <w14:ligatures w14:val="standardContextual"/>
        </w:rPr>
        <w:t>entries</w:t>
      </w:r>
      <w:r w:rsidRPr="00231950">
        <w:rPr>
          <w:rFonts w:eastAsia="Arial" w:cs="Arial"/>
          <w:kern w:val="2"/>
          <w:lang w:val="en-US"/>
          <w14:ligatures w14:val="standardContextual"/>
        </w:rPr>
        <w:t>:</w:t>
      </w:r>
    </w:p>
    <w:p w14:paraId="175ECD0E" w14:textId="77777777" w:rsidR="00FD0710" w:rsidRPr="00231950" w:rsidRDefault="00FD0710" w:rsidP="006431E8">
      <w:pPr>
        <w:pStyle w:val="Quote"/>
        <w:spacing w:line="360" w:lineRule="auto"/>
      </w:pPr>
      <w:r>
        <w:t>o</w:t>
      </w:r>
      <w:r w:rsidRPr="00231950">
        <w:t xml:space="preserve">ne </w:t>
      </w:r>
      <w:r>
        <w:t xml:space="preserve">Class III </w:t>
      </w:r>
      <w:proofErr w:type="spellStart"/>
      <w:r w:rsidRPr="00231950">
        <w:t>ARTG</w:t>
      </w:r>
      <w:proofErr w:type="spellEnd"/>
    </w:p>
    <w:p w14:paraId="2AED4749" w14:textId="77777777" w:rsidR="00FD0710" w:rsidRDefault="00FD0710" w:rsidP="006431E8">
      <w:pPr>
        <w:pStyle w:val="Quote"/>
        <w:spacing w:line="360" w:lineRule="auto"/>
      </w:pPr>
      <w:r>
        <w:t>o</w:t>
      </w:r>
      <w:r w:rsidRPr="00231950">
        <w:t xml:space="preserve">ne </w:t>
      </w:r>
      <w:r>
        <w:t xml:space="preserve">Class IIa </w:t>
      </w:r>
      <w:r w:rsidRPr="00231950">
        <w:t>ARTG</w:t>
      </w:r>
    </w:p>
    <w:p w14:paraId="553EFE6C" w14:textId="1AD55CC8" w:rsidR="00FD0710" w:rsidRDefault="00FD0710" w:rsidP="009B020B">
      <w:pPr>
        <w:pStyle w:val="Quote"/>
      </w:pPr>
      <w:r>
        <w:t>one Class Is ARTG.</w:t>
      </w:r>
    </w:p>
    <w:p w14:paraId="32305815" w14:textId="41DA8D37" w:rsidR="00FD0710" w:rsidRDefault="00FD0710" w:rsidP="00FD0710">
      <w:pPr>
        <w:pBdr>
          <w:left w:val="single" w:sz="18" w:space="4" w:color="643253"/>
        </w:pBdr>
        <w:shd w:val="clear" w:color="auto" w:fill="E7E6E6"/>
        <w:spacing w:after="160" w:line="256" w:lineRule="auto"/>
      </w:pPr>
      <w:r>
        <w:t xml:space="preserve">Anabela submits a UDI CtS application on 1 July 2026. </w:t>
      </w:r>
      <w:r w:rsidR="00A075D3">
        <w:t>She includes her Class III, Class IIa and Class Is ARTGs in a single application.</w:t>
      </w:r>
    </w:p>
    <w:p w14:paraId="17E3D747" w14:textId="78683EC2" w:rsidR="00A075D3" w:rsidRDefault="008B08FB" w:rsidP="00FD0710">
      <w:pPr>
        <w:pBdr>
          <w:left w:val="single" w:sz="18" w:space="4" w:color="643253"/>
        </w:pBdr>
        <w:shd w:val="clear" w:color="auto" w:fill="E7E6E6"/>
        <w:spacing w:after="160" w:line="256" w:lineRule="auto"/>
      </w:pPr>
      <w:r>
        <w:t>Consent will be approved for her Class III and Class IIa ARTG entries, because they are both eligible on the date of application as:</w:t>
      </w:r>
    </w:p>
    <w:p w14:paraId="0582C6C6" w14:textId="1E15FADE" w:rsidR="008B08FB" w:rsidRDefault="008B08FB" w:rsidP="006431E8">
      <w:pPr>
        <w:pStyle w:val="Quote"/>
        <w:spacing w:line="360" w:lineRule="auto"/>
      </w:pPr>
      <w:r>
        <w:t>the mandatory compliance date has passed for Class III medical devices</w:t>
      </w:r>
    </w:p>
    <w:p w14:paraId="2D791303" w14:textId="57C790AE" w:rsidR="008B08FB" w:rsidRDefault="006157D1" w:rsidP="009B020B">
      <w:pPr>
        <w:pStyle w:val="Quote"/>
      </w:pPr>
      <w:proofErr w:type="gramStart"/>
      <w:r>
        <w:t>the</w:t>
      </w:r>
      <w:proofErr w:type="gramEnd"/>
      <w:r>
        <w:t xml:space="preserve"> Class IIa ARTG is within the 12-month window.</w:t>
      </w:r>
    </w:p>
    <w:p w14:paraId="029344CA" w14:textId="66C2B819" w:rsidR="005B22B5" w:rsidRDefault="005B22B5" w:rsidP="00FD0710">
      <w:pPr>
        <w:pBdr>
          <w:left w:val="single" w:sz="18" w:space="4" w:color="643253"/>
        </w:pBdr>
        <w:shd w:val="clear" w:color="auto" w:fill="E7E6E6"/>
        <w:spacing w:after="160" w:line="256" w:lineRule="auto"/>
      </w:pPr>
      <w:r>
        <w:rPr>
          <w:rFonts w:eastAsia="Arial" w:cs="Arial"/>
          <w:bCs/>
          <w:kern w:val="2"/>
          <w:lang w:val="en-US"/>
          <w14:ligatures w14:val="standardContextual"/>
        </w:rPr>
        <w:t xml:space="preserve">If Anabela includes both her Class III and Class IIa ARTGs, she can only propose a single consent duration. This means that her Class IIa ARTG will have a reduced consent duration. For more information, see </w:t>
      </w:r>
      <w:hyperlink w:anchor="_Applications_for_different" w:history="1">
        <w:r w:rsidRPr="005F14D6">
          <w:rPr>
            <w:rStyle w:val="Hyperlink"/>
            <w:rFonts w:eastAsia="Arial" w:cs="Arial"/>
            <w:bCs/>
            <w:kern w:val="2"/>
            <w:lang w:val="en-US"/>
            <w14:ligatures w14:val="standardContextual"/>
          </w:rPr>
          <w:t xml:space="preserve">Applications </w:t>
        </w:r>
        <w:r>
          <w:rPr>
            <w:rStyle w:val="Hyperlink"/>
            <w:rFonts w:eastAsia="Arial" w:cs="Arial"/>
            <w:bCs/>
            <w:kern w:val="2"/>
            <w:lang w:val="en-US"/>
            <w14:ligatures w14:val="standardContextual"/>
          </w:rPr>
          <w:t>with</w:t>
        </w:r>
        <w:r w:rsidRPr="005F14D6">
          <w:rPr>
            <w:rStyle w:val="Hyperlink"/>
            <w:rFonts w:eastAsia="Arial" w:cs="Arial"/>
            <w:bCs/>
            <w:kern w:val="2"/>
            <w:lang w:val="en-US"/>
            <w14:ligatures w14:val="standardContextual"/>
          </w:rPr>
          <w:t xml:space="preserve"> different proposed consent durations</w:t>
        </w:r>
      </w:hyperlink>
      <w:r>
        <w:t>.</w:t>
      </w:r>
    </w:p>
    <w:p w14:paraId="6CB34C13" w14:textId="26180562" w:rsidR="00FD0710" w:rsidRPr="00E07C54" w:rsidRDefault="00FD0710" w:rsidP="00FD0710">
      <w:pPr>
        <w:pBdr>
          <w:left w:val="single" w:sz="18" w:space="4" w:color="643253"/>
        </w:pBdr>
        <w:shd w:val="clear" w:color="auto" w:fill="E7E6E6"/>
        <w:spacing w:after="160" w:line="256" w:lineRule="auto"/>
        <w:rPr>
          <w:rFonts w:eastAsia="Arial" w:cs="Arial"/>
          <w:bCs/>
          <w:kern w:val="2"/>
          <w:lang w:val="en-US"/>
          <w14:ligatures w14:val="standardContextual"/>
        </w:rPr>
      </w:pPr>
      <w:r w:rsidRPr="00361745">
        <w:rPr>
          <w:bCs/>
        </w:rPr>
        <w:lastRenderedPageBreak/>
        <w:t>However, submitting a combined application for Class III and Class IIa ARTG</w:t>
      </w:r>
      <w:r>
        <w:rPr>
          <w:bCs/>
        </w:rPr>
        <w:t xml:space="preserve"> entries</w:t>
      </w:r>
      <w:r w:rsidRPr="00361745">
        <w:rPr>
          <w:bCs/>
        </w:rPr>
        <w:t xml:space="preserve"> will result in a </w:t>
      </w:r>
      <w:r w:rsidRPr="00B26276">
        <w:rPr>
          <w:b/>
        </w:rPr>
        <w:t>reduced consent period for the Class IIa ARTG entry</w:t>
      </w:r>
      <w:r w:rsidRPr="00361745">
        <w:rPr>
          <w:bCs/>
        </w:rPr>
        <w:t>, which in this case would be until 30 June 2028.</w:t>
      </w:r>
      <w:r>
        <w:rPr>
          <w:bCs/>
        </w:rPr>
        <w:t xml:space="preserve"> This is because each application will only be granted for a maximum of 2 years.</w:t>
      </w:r>
    </w:p>
    <w:p w14:paraId="357A62C0" w14:textId="35958EB3" w:rsidR="00FD0710" w:rsidRPr="00A949C6" w:rsidRDefault="006157D1" w:rsidP="00FD0710">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bCs/>
          <w:kern w:val="2"/>
          <w:lang w:val="en-US"/>
          <w14:ligatures w14:val="standardContextual"/>
        </w:rPr>
        <w:t xml:space="preserve">Her Class Is ARTG entry will also </w:t>
      </w:r>
      <w:r>
        <w:rPr>
          <w:rFonts w:eastAsia="Arial" w:cs="Arial"/>
          <w:b/>
          <w:kern w:val="2"/>
          <w:lang w:val="en-US"/>
          <w14:ligatures w14:val="standardContextual"/>
        </w:rPr>
        <w:t xml:space="preserve">not </w:t>
      </w:r>
      <w:r>
        <w:rPr>
          <w:rFonts w:eastAsia="Arial" w:cs="Arial"/>
          <w:bCs/>
          <w:kern w:val="2"/>
          <w:lang w:val="en-US"/>
          <w14:ligatures w14:val="standardContextual"/>
        </w:rPr>
        <w:t>receive consent, because it is not eligible on the date of submission.</w:t>
      </w:r>
    </w:p>
    <w:p w14:paraId="332B1E51" w14:textId="79CB5C2E" w:rsidR="00FD0710" w:rsidRDefault="00FD0710" w:rsidP="00FD0710">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 xml:space="preserve">She can apply again from 1 July 2027 for her Class Is </w:t>
      </w:r>
      <w:proofErr w:type="spellStart"/>
      <w:r>
        <w:rPr>
          <w:rFonts w:eastAsia="Arial" w:cs="Arial"/>
          <w:bCs/>
          <w:kern w:val="2"/>
          <w:lang w:val="en-US"/>
          <w14:ligatures w14:val="standardContextual"/>
        </w:rPr>
        <w:t>ARTG</w:t>
      </w:r>
      <w:proofErr w:type="spellEnd"/>
      <w:r>
        <w:rPr>
          <w:rFonts w:eastAsia="Arial" w:cs="Arial"/>
          <w:bCs/>
          <w:kern w:val="2"/>
          <w:lang w:val="en-US"/>
          <w14:ligatures w14:val="standardContextual"/>
        </w:rPr>
        <w:t>.</w:t>
      </w:r>
    </w:p>
    <w:p w14:paraId="4D53D7CF" w14:textId="5311CE32" w:rsidR="007B0495" w:rsidRDefault="00E74570" w:rsidP="0088271E">
      <w:pPr>
        <w:pBdr>
          <w:left w:val="single" w:sz="18" w:space="4" w:color="643253"/>
        </w:pBdr>
        <w:shd w:val="clear" w:color="auto" w:fill="E7E6E6"/>
        <w:spacing w:after="160" w:line="256" w:lineRule="auto"/>
        <w:rPr>
          <w:rFonts w:eastAsia="Arial" w:cs="Arial"/>
          <w:b/>
          <w:bCs/>
          <w:kern w:val="2"/>
          <w:lang w:val="en-US"/>
          <w14:ligatures w14:val="standardContextual"/>
        </w:rPr>
      </w:pPr>
      <w:r>
        <w:rPr>
          <w:rFonts w:eastAsia="Arial" w:cs="Arial"/>
          <w:b/>
          <w:bCs/>
          <w:kern w:val="2"/>
          <w:lang w:val="en-US"/>
          <w14:ligatures w14:val="standardContextual"/>
        </w:rPr>
        <w:t xml:space="preserve">Multiple </w:t>
      </w:r>
      <w:r w:rsidR="001B1836">
        <w:rPr>
          <w:rFonts w:eastAsia="Arial" w:cs="Arial"/>
          <w:b/>
          <w:bCs/>
          <w:kern w:val="2"/>
          <w:lang w:val="en-US"/>
          <w14:ligatures w14:val="standardContextual"/>
        </w:rPr>
        <w:t>applications</w:t>
      </w:r>
      <w:r w:rsidR="007B0495" w:rsidRPr="007B0495">
        <w:rPr>
          <w:rFonts w:eastAsia="Arial" w:cs="Arial"/>
          <w:b/>
          <w:bCs/>
          <w:kern w:val="2"/>
          <w:lang w:val="en-US"/>
          <w14:ligatures w14:val="standardContextual"/>
        </w:rPr>
        <w:t xml:space="preserve"> </w:t>
      </w:r>
      <w:r w:rsidR="007B0495">
        <w:rPr>
          <w:rFonts w:eastAsia="Arial" w:cs="Arial"/>
          <w:b/>
          <w:bCs/>
          <w:kern w:val="2"/>
          <w:lang w:val="en-US"/>
          <w14:ligatures w14:val="standardContextual"/>
        </w:rPr>
        <w:t>c</w:t>
      </w:r>
      <w:r w:rsidR="007B0495" w:rsidRPr="007B0495">
        <w:rPr>
          <w:rFonts w:eastAsia="Arial" w:cs="Arial"/>
          <w:b/>
          <w:bCs/>
          <w:kern w:val="2"/>
          <w:lang w:val="en-US"/>
          <w14:ligatures w14:val="standardContextual"/>
        </w:rPr>
        <w:t xml:space="preserve">overing </w:t>
      </w:r>
      <w:r w:rsidR="00A01A0B">
        <w:rPr>
          <w:rFonts w:eastAsia="Arial" w:cs="Arial"/>
          <w:b/>
          <w:bCs/>
          <w:kern w:val="2"/>
          <w:lang w:val="en-US"/>
          <w14:ligatures w14:val="standardContextual"/>
        </w:rPr>
        <w:t>multiple</w:t>
      </w:r>
      <w:r w:rsidR="007B0495" w:rsidRPr="007B0495">
        <w:rPr>
          <w:rFonts w:eastAsia="Arial" w:cs="Arial"/>
          <w:b/>
          <w:bCs/>
          <w:kern w:val="2"/>
          <w:lang w:val="en-US"/>
          <w14:ligatures w14:val="standardContextual"/>
        </w:rPr>
        <w:t xml:space="preserve"> </w:t>
      </w:r>
      <w:r w:rsidR="007B0495">
        <w:rPr>
          <w:rFonts w:eastAsia="Arial" w:cs="Arial"/>
          <w:b/>
          <w:bCs/>
          <w:kern w:val="2"/>
          <w:lang w:val="en-US"/>
          <w14:ligatures w14:val="standardContextual"/>
        </w:rPr>
        <w:t>d</w:t>
      </w:r>
      <w:r w:rsidR="007B0495" w:rsidRPr="007B0495">
        <w:rPr>
          <w:rFonts w:eastAsia="Arial" w:cs="Arial"/>
          <w:b/>
          <w:bCs/>
          <w:kern w:val="2"/>
          <w:lang w:val="en-US"/>
          <w14:ligatures w14:val="standardContextual"/>
        </w:rPr>
        <w:t>evice</w:t>
      </w:r>
      <w:r w:rsidR="00A01A0B">
        <w:rPr>
          <w:rFonts w:eastAsia="Arial" w:cs="Arial"/>
          <w:b/>
          <w:bCs/>
          <w:kern w:val="2"/>
          <w:lang w:val="en-US"/>
          <w14:ligatures w14:val="standardContextual"/>
        </w:rPr>
        <w:t xml:space="preserve"> classes</w:t>
      </w:r>
      <w:r w:rsidR="007B0495" w:rsidRPr="007B0495">
        <w:rPr>
          <w:rFonts w:eastAsia="Arial" w:cs="Arial"/>
          <w:b/>
          <w:bCs/>
          <w:kern w:val="2"/>
          <w:lang w:val="en-US"/>
          <w14:ligatures w14:val="standardContextual"/>
        </w:rPr>
        <w:t xml:space="preserve"> </w:t>
      </w:r>
      <w:r w:rsidR="00747684">
        <w:rPr>
          <w:rFonts w:eastAsia="Arial" w:cs="Arial"/>
          <w:b/>
          <w:bCs/>
          <w:kern w:val="2"/>
          <w:lang w:val="en-US"/>
          <w14:ligatures w14:val="standardContextual"/>
        </w:rPr>
        <w:t>result</w:t>
      </w:r>
      <w:r w:rsidR="000A7DF7">
        <w:rPr>
          <w:rFonts w:eastAsia="Arial" w:cs="Arial"/>
          <w:b/>
          <w:bCs/>
          <w:kern w:val="2"/>
          <w:lang w:val="en-US"/>
          <w14:ligatures w14:val="standardContextual"/>
        </w:rPr>
        <w:t>s</w:t>
      </w:r>
      <w:r w:rsidR="00747684">
        <w:rPr>
          <w:rFonts w:eastAsia="Arial" w:cs="Arial"/>
          <w:b/>
          <w:bCs/>
          <w:kern w:val="2"/>
          <w:lang w:val="en-US"/>
          <w14:ligatures w14:val="standardContextual"/>
        </w:rPr>
        <w:t xml:space="preserve"> in </w:t>
      </w:r>
      <w:r w:rsidR="002C160F">
        <w:rPr>
          <w:rFonts w:eastAsia="Arial" w:cs="Arial"/>
          <w:b/>
          <w:bCs/>
          <w:kern w:val="2"/>
          <w:lang w:val="en-US"/>
          <w14:ligatures w14:val="standardContextual"/>
        </w:rPr>
        <w:t xml:space="preserve">maximum </w:t>
      </w:r>
      <w:r w:rsidR="00867C31">
        <w:rPr>
          <w:rFonts w:eastAsia="Arial" w:cs="Arial"/>
          <w:b/>
          <w:bCs/>
          <w:kern w:val="2"/>
          <w:lang w:val="en-US"/>
          <w14:ligatures w14:val="standardContextual"/>
        </w:rPr>
        <w:t>consent duration</w:t>
      </w:r>
    </w:p>
    <w:p w14:paraId="591687FB" w14:textId="0BC2DAE2" w:rsidR="0088271E" w:rsidRPr="00231950" w:rsidRDefault="0088271E" w:rsidP="0088271E">
      <w:pPr>
        <w:pBdr>
          <w:left w:val="single" w:sz="18" w:space="4" w:color="643253"/>
        </w:pBdr>
        <w:shd w:val="clear" w:color="auto" w:fill="E7E6E6"/>
        <w:spacing w:after="160" w:line="256" w:lineRule="auto"/>
        <w:rPr>
          <w:rFonts w:eastAsia="Arial" w:cs="Arial"/>
          <w:b/>
          <w:bCs/>
          <w:kern w:val="2"/>
          <w:lang w:val="en-US"/>
          <w14:ligatures w14:val="standardContextual"/>
        </w:rPr>
      </w:pPr>
      <w:r w:rsidRPr="009909A6">
        <w:rPr>
          <w:rFonts w:eastAsia="Arial" w:cs="Arial"/>
          <w:b/>
          <w:bCs/>
          <w:kern w:val="2"/>
          <w:lang w:val="en-US"/>
          <w14:ligatures w14:val="standardContextual"/>
        </w:rPr>
        <w:t>Example</w:t>
      </w:r>
      <w:r w:rsidRPr="00231950">
        <w:rPr>
          <w:rFonts w:eastAsia="Arial" w:cs="Arial"/>
          <w:b/>
          <w:bCs/>
          <w:kern w:val="2"/>
          <w:lang w:val="en-US"/>
          <w14:ligatures w14:val="standardContextual"/>
        </w:rPr>
        <w:t xml:space="preserve">: </w:t>
      </w:r>
      <w:r w:rsidR="00C12E88">
        <w:rPr>
          <w:rFonts w:eastAsia="Arial" w:cs="Arial"/>
          <w:b/>
          <w:bCs/>
          <w:kern w:val="2"/>
          <w:lang w:val="en-US"/>
          <w14:ligatures w14:val="standardContextual"/>
        </w:rPr>
        <w:t>Jess</w:t>
      </w:r>
      <w:r w:rsidRPr="00231950">
        <w:rPr>
          <w:rFonts w:eastAsia="Arial" w:cs="Arial"/>
          <w:b/>
          <w:bCs/>
          <w:kern w:val="2"/>
          <w:lang w:val="en-US"/>
          <w14:ligatures w14:val="standardContextual"/>
        </w:rPr>
        <w:t xml:space="preserve"> the </w:t>
      </w:r>
      <w:r w:rsidR="00C77121">
        <w:rPr>
          <w:rFonts w:eastAsia="Arial" w:cs="Arial"/>
          <w:b/>
          <w:bCs/>
          <w:kern w:val="2"/>
          <w:lang w:val="en-US"/>
          <w14:ligatures w14:val="standardContextual"/>
        </w:rPr>
        <w:t>s</w:t>
      </w:r>
      <w:r w:rsidRPr="00231950">
        <w:rPr>
          <w:rFonts w:eastAsia="Arial" w:cs="Arial"/>
          <w:b/>
          <w:bCs/>
          <w:kern w:val="2"/>
          <w:lang w:val="en-US"/>
          <w14:ligatures w14:val="standardContextual"/>
        </w:rPr>
        <w:t>ponsor</w:t>
      </w:r>
    </w:p>
    <w:p w14:paraId="506B9F78" w14:textId="523C9921" w:rsidR="0088271E" w:rsidRPr="00231950" w:rsidRDefault="00C12E88" w:rsidP="0088271E">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 xml:space="preserve">Jess </w:t>
      </w:r>
      <w:r w:rsidR="0088271E">
        <w:rPr>
          <w:rFonts w:eastAsia="Arial" w:cs="Arial"/>
          <w:kern w:val="2"/>
          <w:lang w:val="en-US"/>
          <w14:ligatures w14:val="standardContextual"/>
        </w:rPr>
        <w:t xml:space="preserve">cannot </w:t>
      </w:r>
      <w:r w:rsidR="0088271E" w:rsidRPr="00231950">
        <w:rPr>
          <w:rFonts w:eastAsia="Arial" w:cs="Arial"/>
          <w:kern w:val="2"/>
          <w:lang w:val="en-US"/>
          <w14:ligatures w14:val="standardContextual"/>
        </w:rPr>
        <w:t xml:space="preserve">meet UDI-related EPs for 3 </w:t>
      </w:r>
      <w:proofErr w:type="spellStart"/>
      <w:r w:rsidR="0088271E" w:rsidRPr="00231950">
        <w:rPr>
          <w:rFonts w:eastAsia="Arial" w:cs="Arial"/>
          <w:kern w:val="2"/>
          <w:lang w:val="en-US"/>
          <w14:ligatures w14:val="standardContextual"/>
        </w:rPr>
        <w:t>ARTG</w:t>
      </w:r>
      <w:proofErr w:type="spellEnd"/>
      <w:r w:rsidR="0088271E" w:rsidRPr="00231950">
        <w:rPr>
          <w:rFonts w:eastAsia="Arial" w:cs="Arial"/>
          <w:kern w:val="2"/>
          <w:lang w:val="en-US"/>
          <w14:ligatures w14:val="standardContextual"/>
        </w:rPr>
        <w:t xml:space="preserve"> </w:t>
      </w:r>
      <w:r w:rsidR="0088271E">
        <w:rPr>
          <w:rFonts w:eastAsia="Arial" w:cs="Arial"/>
          <w:kern w:val="2"/>
          <w:lang w:val="en-US"/>
          <w14:ligatures w14:val="standardContextual"/>
        </w:rPr>
        <w:t>entries</w:t>
      </w:r>
      <w:r w:rsidR="0088271E" w:rsidRPr="00231950">
        <w:rPr>
          <w:rFonts w:eastAsia="Arial" w:cs="Arial"/>
          <w:kern w:val="2"/>
          <w:lang w:val="en-US"/>
          <w14:ligatures w14:val="standardContextual"/>
        </w:rPr>
        <w:t>:</w:t>
      </w:r>
    </w:p>
    <w:p w14:paraId="4BD19F07" w14:textId="3CAD4628" w:rsidR="0088271E" w:rsidRPr="00231950" w:rsidRDefault="0088271E" w:rsidP="006431E8">
      <w:pPr>
        <w:pStyle w:val="Quote"/>
        <w:spacing w:line="360" w:lineRule="auto"/>
      </w:pPr>
      <w:r>
        <w:t>o</w:t>
      </w:r>
      <w:r w:rsidRPr="00231950">
        <w:t xml:space="preserve">ne </w:t>
      </w:r>
      <w:r>
        <w:t>Class III ARTG</w:t>
      </w:r>
    </w:p>
    <w:p w14:paraId="43CEA09E" w14:textId="099C3EB6" w:rsidR="0088271E" w:rsidRPr="00231950" w:rsidRDefault="0088271E" w:rsidP="006431E8">
      <w:pPr>
        <w:pStyle w:val="Quote"/>
        <w:spacing w:line="360" w:lineRule="auto"/>
      </w:pPr>
      <w:r>
        <w:t>o</w:t>
      </w:r>
      <w:r w:rsidRPr="00231950">
        <w:t xml:space="preserve">ne </w:t>
      </w:r>
      <w:r>
        <w:t xml:space="preserve">Class IIa </w:t>
      </w:r>
      <w:proofErr w:type="spellStart"/>
      <w:r w:rsidRPr="00231950">
        <w:t>ARTG</w:t>
      </w:r>
      <w:proofErr w:type="spellEnd"/>
    </w:p>
    <w:p w14:paraId="68F49567" w14:textId="0F6A77AC" w:rsidR="0088271E" w:rsidRPr="00231950" w:rsidRDefault="0088271E" w:rsidP="009B020B">
      <w:pPr>
        <w:pStyle w:val="Quote"/>
      </w:pPr>
      <w:r>
        <w:t>o</w:t>
      </w:r>
      <w:r w:rsidRPr="00231950">
        <w:t xml:space="preserve">ne </w:t>
      </w:r>
      <w:r>
        <w:t xml:space="preserve">Class Is </w:t>
      </w:r>
      <w:r w:rsidRPr="00231950">
        <w:t>ARTG</w:t>
      </w:r>
      <w:r>
        <w:t>.</w:t>
      </w:r>
    </w:p>
    <w:p w14:paraId="0BF33B86" w14:textId="4A1E721B" w:rsidR="00CD1F66" w:rsidRDefault="00853408" w:rsidP="00043B9E">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 xml:space="preserve">On 1 July 2026, Jess submits </w:t>
      </w:r>
      <w:proofErr w:type="gramStart"/>
      <w:r>
        <w:rPr>
          <w:rFonts w:eastAsia="Arial" w:cs="Arial"/>
          <w:bCs/>
          <w:kern w:val="2"/>
          <w:lang w:val="en-US"/>
          <w14:ligatures w14:val="standardContextual"/>
        </w:rPr>
        <w:t>a</w:t>
      </w:r>
      <w:proofErr w:type="gramEnd"/>
      <w:r w:rsidR="006A17AF">
        <w:rPr>
          <w:rFonts w:eastAsia="Arial" w:cs="Arial"/>
          <w:bCs/>
          <w:kern w:val="2"/>
          <w:lang w:val="en-US"/>
          <w14:ligatures w14:val="standardContextual"/>
        </w:rPr>
        <w:t xml:space="preserve"> UDI CtS application for her Class III ARTG entry. The TGA grants consent for this application.</w:t>
      </w:r>
    </w:p>
    <w:p w14:paraId="0B2F048F" w14:textId="0D0C532C" w:rsidR="006A17AF" w:rsidRDefault="006A17AF" w:rsidP="00043B9E">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Jess later submits separate applications for the remaining inclusions:</w:t>
      </w:r>
    </w:p>
    <w:p w14:paraId="04B0A562" w14:textId="6F6A0ED7" w:rsidR="006A17AF" w:rsidRDefault="006A17AF" w:rsidP="006431E8">
      <w:pPr>
        <w:pStyle w:val="Quote"/>
        <w:spacing w:line="360" w:lineRule="auto"/>
      </w:pPr>
      <w:r>
        <w:t>the Class IIa inclusion on 1 May 2027</w:t>
      </w:r>
    </w:p>
    <w:p w14:paraId="190341A1" w14:textId="40012C49" w:rsidR="006A17AF" w:rsidRPr="006A17AF" w:rsidRDefault="006A17AF" w:rsidP="009B020B">
      <w:pPr>
        <w:pStyle w:val="Quote"/>
      </w:pPr>
      <w:r>
        <w:t>the Class Is inclusion on 1 May 2028.</w:t>
      </w:r>
    </w:p>
    <w:p w14:paraId="5DAAF2C1" w14:textId="2CDF7EE6" w:rsidR="00793704" w:rsidRDefault="008D558F" w:rsidP="00FE2BD3">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Submitting separate applications means:</w:t>
      </w:r>
    </w:p>
    <w:p w14:paraId="17F0D86C" w14:textId="62EB7012" w:rsidR="008D558F" w:rsidRDefault="006A17AF" w:rsidP="009B020B">
      <w:pPr>
        <w:pStyle w:val="Quote"/>
      </w:pPr>
      <w:r>
        <w:t xml:space="preserve">Jess receives the full 2-year consent duration for each </w:t>
      </w:r>
      <w:proofErr w:type="spellStart"/>
      <w:r>
        <w:t>ARTG</w:t>
      </w:r>
      <w:proofErr w:type="spellEnd"/>
    </w:p>
    <w:p w14:paraId="2C3D1E34" w14:textId="15141513" w:rsidR="008D558F" w:rsidRPr="008D558F" w:rsidRDefault="008D558F" w:rsidP="009B020B">
      <w:pPr>
        <w:pStyle w:val="Quote"/>
      </w:pPr>
      <w:proofErr w:type="gramStart"/>
      <w:r>
        <w:t>each</w:t>
      </w:r>
      <w:proofErr w:type="gramEnd"/>
      <w:r>
        <w:t xml:space="preserve"> application includes only eligible </w:t>
      </w:r>
      <w:proofErr w:type="spellStart"/>
      <w:r>
        <w:t>ARTG</w:t>
      </w:r>
      <w:proofErr w:type="spellEnd"/>
      <w:r>
        <w:t xml:space="preserve"> inclusions.</w:t>
      </w:r>
    </w:p>
    <w:p w14:paraId="4460615B" w14:textId="237ECCD9" w:rsidR="0051282E" w:rsidRPr="000D2854" w:rsidRDefault="0051282E" w:rsidP="0051282E">
      <w:pPr>
        <w:pStyle w:val="Heading3"/>
      </w:pPr>
      <w:bookmarkStart w:id="9" w:name="_UDI-related_Essential_Principles"/>
      <w:bookmarkStart w:id="10" w:name="_Toc230180705"/>
      <w:bookmarkEnd w:id="9"/>
      <w:r w:rsidRPr="000D2854">
        <w:t>UDI-related Essential Principles</w:t>
      </w:r>
      <w:bookmarkEnd w:id="10"/>
    </w:p>
    <w:p w14:paraId="4083C630" w14:textId="3E79335F" w:rsidR="0051282E" w:rsidRDefault="0051282E" w:rsidP="0051282E">
      <w:r w:rsidRPr="000D2854">
        <w:t xml:space="preserve">To be eligible for the streamlined process and reduced fees described in this guide, your application must </w:t>
      </w:r>
      <w:r w:rsidRPr="000D2854">
        <w:rPr>
          <w:b/>
          <w:bCs/>
        </w:rPr>
        <w:t xml:space="preserve">only </w:t>
      </w:r>
      <w:r w:rsidRPr="000D2854">
        <w:t xml:space="preserve">include UDI-related </w:t>
      </w:r>
      <w:r w:rsidR="00396FC5">
        <w:t>EPs</w:t>
      </w:r>
      <w:r w:rsidRPr="000D2854">
        <w:t xml:space="preserve">. </w:t>
      </w:r>
      <w:r w:rsidR="006942D6">
        <w:t xml:space="preserve">We will accept applications with the following </w:t>
      </w:r>
      <w:r w:rsidR="00FA486B">
        <w:t>UDI-related EPs</w:t>
      </w:r>
      <w:r w:rsidR="001D617B">
        <w:t>, provided they meet the applicable conditions</w:t>
      </w:r>
      <w:r w:rsidR="00FA486B">
        <w:t>:</w:t>
      </w:r>
    </w:p>
    <w:p w14:paraId="0676E41E" w14:textId="77777777" w:rsidR="00FA486B" w:rsidRPr="0051282E" w:rsidRDefault="00FA486B" w:rsidP="009B020B">
      <w:pPr>
        <w:pStyle w:val="ListBullet"/>
      </w:pPr>
      <w:r w:rsidRPr="00103677">
        <w:rPr>
          <w:b/>
          <w:bCs/>
        </w:rPr>
        <w:t>EP13.5</w:t>
      </w:r>
      <w:r w:rsidRPr="0051282E">
        <w:t xml:space="preserve"> UDI medical devices—UDI device identifier and UDI production identifier</w:t>
      </w:r>
    </w:p>
    <w:p w14:paraId="1A1A10F1" w14:textId="77777777" w:rsidR="00FA486B" w:rsidRPr="0051282E" w:rsidRDefault="00FA486B" w:rsidP="009B020B">
      <w:pPr>
        <w:pStyle w:val="ListBullet"/>
      </w:pPr>
      <w:r w:rsidRPr="00103677">
        <w:rPr>
          <w:b/>
          <w:bCs/>
        </w:rPr>
        <w:t>EP13.6</w:t>
      </w:r>
      <w:r w:rsidRPr="0051282E">
        <w:t xml:space="preserve"> UDI medical devices—medical device packaging identifier</w:t>
      </w:r>
    </w:p>
    <w:p w14:paraId="7508B04F" w14:textId="77777777" w:rsidR="00FA486B" w:rsidRPr="0051282E" w:rsidRDefault="00FA486B" w:rsidP="009B020B">
      <w:pPr>
        <w:pStyle w:val="ListBullet"/>
      </w:pPr>
      <w:r w:rsidRPr="00103677">
        <w:rPr>
          <w:b/>
          <w:bCs/>
        </w:rPr>
        <w:t>EP13A.2</w:t>
      </w:r>
      <w:r w:rsidRPr="0051282E">
        <w:t xml:space="preserve"> Patient implant cards etc. for implantable devices</w:t>
      </w:r>
    </w:p>
    <w:p w14:paraId="6960C0D5" w14:textId="77777777" w:rsidR="00FA486B" w:rsidRPr="0051282E" w:rsidRDefault="00FA486B" w:rsidP="009B020B">
      <w:pPr>
        <w:pStyle w:val="ListBullet"/>
      </w:pPr>
      <w:r w:rsidRPr="00103677">
        <w:rPr>
          <w:b/>
          <w:bCs/>
        </w:rPr>
        <w:t>EP13C.1</w:t>
      </w:r>
      <w:r w:rsidRPr="0051282E">
        <w:t xml:space="preserve"> Identifiers relating to UDI medical devices</w:t>
      </w:r>
    </w:p>
    <w:p w14:paraId="3FD28837" w14:textId="77777777" w:rsidR="00FA486B" w:rsidRPr="0051282E" w:rsidRDefault="00FA486B" w:rsidP="009B020B">
      <w:pPr>
        <w:pStyle w:val="ListBullet"/>
      </w:pPr>
      <w:r w:rsidRPr="00103677">
        <w:rPr>
          <w:b/>
          <w:bCs/>
        </w:rPr>
        <w:t>EP13C.2</w:t>
      </w:r>
      <w:r w:rsidRPr="0051282E">
        <w:t xml:space="preserve"> Inclusion of identifiers in the Australian Unique Device Identification Database</w:t>
      </w:r>
    </w:p>
    <w:p w14:paraId="0AC081D9" w14:textId="77777777" w:rsidR="00FA486B" w:rsidRPr="0051282E" w:rsidRDefault="00FA486B" w:rsidP="009B020B">
      <w:pPr>
        <w:pStyle w:val="ListBullet"/>
      </w:pPr>
      <w:r w:rsidRPr="00103677">
        <w:rPr>
          <w:b/>
          <w:bCs/>
        </w:rPr>
        <w:t>EP13C.3</w:t>
      </w:r>
      <w:r w:rsidRPr="0051282E">
        <w:t xml:space="preserve"> Inclusion of other information in the Australian Unique Device Identification Database </w:t>
      </w:r>
    </w:p>
    <w:p w14:paraId="16420979" w14:textId="77777777" w:rsidR="00FA486B" w:rsidRPr="0051282E" w:rsidRDefault="00FA486B" w:rsidP="009B020B">
      <w:pPr>
        <w:pStyle w:val="ListBullet"/>
      </w:pPr>
      <w:r w:rsidRPr="00103677">
        <w:rPr>
          <w:b/>
          <w:bCs/>
        </w:rPr>
        <w:t>EP13C.4</w:t>
      </w:r>
      <w:r w:rsidRPr="0051282E">
        <w:t xml:space="preserve"> Information in the Australian Unique Device Identification Database to be accurate and up to date</w:t>
      </w:r>
    </w:p>
    <w:p w14:paraId="466B01DD" w14:textId="20856718" w:rsidR="00FA486B" w:rsidRPr="000D2854" w:rsidRDefault="00FA486B" w:rsidP="009B020B">
      <w:pPr>
        <w:pStyle w:val="ListBullet"/>
      </w:pPr>
      <w:r w:rsidRPr="00103677">
        <w:rPr>
          <w:b/>
          <w:bCs/>
        </w:rPr>
        <w:t>EP13C.5</w:t>
      </w:r>
      <w:r w:rsidRPr="0051282E">
        <w:t xml:space="preserve"> UDI device identifier and UDI production identifier to be directly marked on UDI medical device.</w:t>
      </w:r>
    </w:p>
    <w:p w14:paraId="46E13162" w14:textId="2D397963" w:rsidR="0051282E" w:rsidRDefault="006942D6" w:rsidP="00B97433">
      <w:pPr>
        <w:pStyle w:val="Heading4"/>
      </w:pPr>
      <w:bookmarkStart w:id="11" w:name="_UDI-related_Essential_Principle"/>
      <w:bookmarkStart w:id="12" w:name="_Toc230180706"/>
      <w:bookmarkEnd w:id="11"/>
      <w:r>
        <w:t xml:space="preserve">UDI-related Essential </w:t>
      </w:r>
      <w:proofErr w:type="gramStart"/>
      <w:r>
        <w:t>Principle</w:t>
      </w:r>
      <w:proofErr w:type="gramEnd"/>
      <w:r>
        <w:t xml:space="preserve"> c</w:t>
      </w:r>
      <w:r w:rsidR="00B97433">
        <w:t>onditions</w:t>
      </w:r>
      <w:bookmarkEnd w:id="12"/>
    </w:p>
    <w:p w14:paraId="31E90F22" w14:textId="4AB4A990" w:rsidR="00B97433" w:rsidRPr="00B97433" w:rsidRDefault="00B97433" w:rsidP="00B97433">
      <w:r>
        <w:t xml:space="preserve">You must understand the conditions under which each UDI-related </w:t>
      </w:r>
      <w:r w:rsidR="001F5CE0">
        <w:t>EP</w:t>
      </w:r>
      <w:r>
        <w:t xml:space="preserve"> will be accepted.</w:t>
      </w:r>
    </w:p>
    <w:p w14:paraId="0F6394D5" w14:textId="4F222561" w:rsidR="00771C36" w:rsidRDefault="00771C36" w:rsidP="00771C36">
      <w:pPr>
        <w:pStyle w:val="Caption"/>
        <w:keepNext/>
      </w:pPr>
      <w:r>
        <w:lastRenderedPageBreak/>
        <w:t xml:space="preserve">Table </w:t>
      </w:r>
      <w:r w:rsidR="008B283E">
        <w:t>2</w:t>
      </w:r>
      <w:r>
        <w:t xml:space="preserve">: UDI-related Essential </w:t>
      </w:r>
      <w:proofErr w:type="gramStart"/>
      <w:r>
        <w:t>Principle</w:t>
      </w:r>
      <w:proofErr w:type="gramEnd"/>
      <w:r>
        <w:t xml:space="preserve"> conditions</w:t>
      </w:r>
    </w:p>
    <w:tbl>
      <w:tblPr>
        <w:tblStyle w:val="UDIGuidanceTable"/>
        <w:tblW w:w="0" w:type="auto"/>
        <w:tblLook w:val="04A0" w:firstRow="1" w:lastRow="0" w:firstColumn="1" w:lastColumn="0" w:noHBand="0" w:noVBand="1"/>
      </w:tblPr>
      <w:tblGrid>
        <w:gridCol w:w="4390"/>
        <w:gridCol w:w="4626"/>
      </w:tblGrid>
      <w:tr w:rsidR="00D3134B" w:rsidRPr="000D2854" w14:paraId="72CEA568" w14:textId="77777777" w:rsidTr="003A61A2">
        <w:trPr>
          <w:cnfStyle w:val="100000000000" w:firstRow="1" w:lastRow="0" w:firstColumn="0" w:lastColumn="0" w:oddVBand="0" w:evenVBand="0" w:oddHBand="0" w:evenHBand="0" w:firstRowFirstColumn="0" w:firstRowLastColumn="0" w:lastRowFirstColumn="0" w:lastRowLastColumn="0"/>
          <w:tblHeader/>
        </w:trPr>
        <w:tc>
          <w:tcPr>
            <w:tcW w:w="0" w:type="dxa"/>
          </w:tcPr>
          <w:p w14:paraId="48305325" w14:textId="77777777" w:rsidR="0051282E" w:rsidRPr="000D2854" w:rsidRDefault="0051282E" w:rsidP="00982731">
            <w:r w:rsidRPr="000D2854">
              <w:t>Essential Principle</w:t>
            </w:r>
          </w:p>
        </w:tc>
        <w:tc>
          <w:tcPr>
            <w:tcW w:w="0" w:type="dxa"/>
          </w:tcPr>
          <w:p w14:paraId="00F2846B" w14:textId="4918B997" w:rsidR="0051282E" w:rsidRPr="000D2854" w:rsidRDefault="00B97433" w:rsidP="00982731">
            <w:r>
              <w:t>Conditions</w:t>
            </w:r>
          </w:p>
        </w:tc>
      </w:tr>
      <w:tr w:rsidR="00D3134B" w:rsidRPr="000D2854" w14:paraId="2249D598" w14:textId="77777777" w:rsidTr="009103DF">
        <w:trPr>
          <w:cnfStyle w:val="000000100000" w:firstRow="0" w:lastRow="0" w:firstColumn="0" w:lastColumn="0" w:oddVBand="0" w:evenVBand="0" w:oddHBand="1" w:evenHBand="0" w:firstRowFirstColumn="0" w:firstRowLastColumn="0" w:lastRowFirstColumn="0" w:lastRowLastColumn="0"/>
        </w:trPr>
        <w:tc>
          <w:tcPr>
            <w:tcW w:w="4390" w:type="dxa"/>
          </w:tcPr>
          <w:p w14:paraId="7CAC6AE2" w14:textId="789BFAC7" w:rsidR="0051282E" w:rsidRPr="000D2854" w:rsidRDefault="0051282E" w:rsidP="00982731">
            <w:pPr>
              <w:spacing w:after="120" w:line="259" w:lineRule="auto"/>
            </w:pPr>
            <w:hyperlink r:id="rId17" w:anchor="_Toc210317462" w:history="1">
              <w:r w:rsidRPr="000D2854">
                <w:rPr>
                  <w:rStyle w:val="Hyperlink"/>
                  <w:szCs w:val="18"/>
                </w:rPr>
                <w:t>13.5 UDI medical devices—UDI device identifier and UDI production identifier</w:t>
              </w:r>
            </w:hyperlink>
          </w:p>
          <w:p w14:paraId="7D8D5F40" w14:textId="77777777" w:rsidR="0051282E" w:rsidRPr="000D2854" w:rsidRDefault="0051282E" w:rsidP="00982731">
            <w:pPr>
              <w:spacing w:after="120" w:line="259" w:lineRule="auto"/>
              <w:rPr>
                <w:szCs w:val="18"/>
              </w:rPr>
            </w:pPr>
            <w:r w:rsidRPr="000D2854">
              <w:t xml:space="preserve">This EP covers UDI labelling requirements. </w:t>
            </w:r>
          </w:p>
        </w:tc>
        <w:tc>
          <w:tcPr>
            <w:tcW w:w="4626" w:type="dxa"/>
          </w:tcPr>
          <w:p w14:paraId="338C23E5" w14:textId="13989018" w:rsidR="0051282E" w:rsidRPr="000D2854" w:rsidRDefault="00B97433" w:rsidP="009B020B">
            <w:pPr>
              <w:pStyle w:val="ListBullet"/>
            </w:pPr>
            <w:r>
              <w:t>You may select this EP alone or with other UDI-related EPs.</w:t>
            </w:r>
          </w:p>
        </w:tc>
      </w:tr>
      <w:tr w:rsidR="00B97433" w:rsidRPr="000D2854" w14:paraId="14E0B3F2" w14:textId="77777777" w:rsidTr="009103DF">
        <w:trPr>
          <w:cnfStyle w:val="000000010000" w:firstRow="0" w:lastRow="0" w:firstColumn="0" w:lastColumn="0" w:oddVBand="0" w:evenVBand="0" w:oddHBand="0" w:evenHBand="1" w:firstRowFirstColumn="0" w:firstRowLastColumn="0" w:lastRowFirstColumn="0" w:lastRowLastColumn="0"/>
        </w:trPr>
        <w:tc>
          <w:tcPr>
            <w:tcW w:w="4390" w:type="dxa"/>
          </w:tcPr>
          <w:p w14:paraId="0593F40D" w14:textId="35ACA4D5" w:rsidR="00B97433" w:rsidRPr="000D2854" w:rsidRDefault="00B97433" w:rsidP="00B97433">
            <w:pPr>
              <w:spacing w:after="120" w:line="259" w:lineRule="auto"/>
            </w:pPr>
            <w:hyperlink r:id="rId18" w:anchor="_Toc210317463" w:history="1">
              <w:r w:rsidRPr="000D2854">
                <w:rPr>
                  <w:rStyle w:val="Hyperlink"/>
                  <w:szCs w:val="18"/>
                </w:rPr>
                <w:t>13.6 UDI medical devices—medical device packaging identifier</w:t>
              </w:r>
            </w:hyperlink>
          </w:p>
          <w:p w14:paraId="4350E419" w14:textId="34CAF6B8" w:rsidR="00B97433" w:rsidRPr="000D2854" w:rsidRDefault="00B97433" w:rsidP="009B020B">
            <w:pPr>
              <w:spacing w:after="120" w:line="259" w:lineRule="auto"/>
              <w:rPr>
                <w:szCs w:val="18"/>
              </w:rPr>
            </w:pPr>
            <w:r w:rsidRPr="000D2854">
              <w:t>This EP covers UDI requirements</w:t>
            </w:r>
            <w:r w:rsidR="002C2CA4">
              <w:t xml:space="preserve"> for packaging</w:t>
            </w:r>
            <w:r w:rsidRPr="000D2854">
              <w:t>.</w:t>
            </w:r>
          </w:p>
        </w:tc>
        <w:tc>
          <w:tcPr>
            <w:tcW w:w="4626" w:type="dxa"/>
          </w:tcPr>
          <w:p w14:paraId="114B67FB" w14:textId="1CFF8041" w:rsidR="00B97433" w:rsidRPr="000D2854" w:rsidRDefault="00B97433" w:rsidP="009B020B">
            <w:pPr>
              <w:pStyle w:val="ListBullet"/>
              <w:rPr>
                <w:color w:val="000000"/>
                <w:szCs w:val="18"/>
              </w:rPr>
            </w:pPr>
            <w:r>
              <w:t>You may select this EP alone or with other UDI-related EPs.</w:t>
            </w:r>
          </w:p>
        </w:tc>
      </w:tr>
      <w:tr w:rsidR="00B97433" w:rsidRPr="000D2854" w14:paraId="0FF2E11A" w14:textId="77777777" w:rsidTr="009103DF">
        <w:trPr>
          <w:cnfStyle w:val="000000100000" w:firstRow="0" w:lastRow="0" w:firstColumn="0" w:lastColumn="0" w:oddVBand="0" w:evenVBand="0" w:oddHBand="1" w:evenHBand="0" w:firstRowFirstColumn="0" w:firstRowLastColumn="0" w:lastRowFirstColumn="0" w:lastRowLastColumn="0"/>
        </w:trPr>
        <w:tc>
          <w:tcPr>
            <w:tcW w:w="4390" w:type="dxa"/>
          </w:tcPr>
          <w:p w14:paraId="0B640164" w14:textId="1335022B" w:rsidR="00B97433" w:rsidRPr="000D2854" w:rsidRDefault="00B97433" w:rsidP="00B97433">
            <w:pPr>
              <w:spacing w:after="120" w:line="259" w:lineRule="auto"/>
            </w:pPr>
            <w:hyperlink r:id="rId19" w:anchor="_Toc210317466" w:history="1">
              <w:r w:rsidRPr="000D2854">
                <w:rPr>
                  <w:rStyle w:val="Hyperlink"/>
                  <w:szCs w:val="18"/>
                </w:rPr>
                <w:t>13A.2 Patient implant cards etc. for implantable devices</w:t>
              </w:r>
            </w:hyperlink>
          </w:p>
          <w:p w14:paraId="15C3A905" w14:textId="4F7D049E" w:rsidR="00B97433" w:rsidRPr="002C2CA4" w:rsidRDefault="002C2CA4" w:rsidP="002C2CA4">
            <w:pPr>
              <w:spacing w:after="120" w:line="259" w:lineRule="auto"/>
            </w:pPr>
            <w:r w:rsidRPr="002C2CA4">
              <w:t>This EP covers UDI requirements for Patient Implant Cards.</w:t>
            </w:r>
          </w:p>
        </w:tc>
        <w:tc>
          <w:tcPr>
            <w:tcW w:w="4626" w:type="dxa"/>
          </w:tcPr>
          <w:p w14:paraId="0E37DBAB" w14:textId="0C68537D" w:rsidR="00B97433" w:rsidRPr="000D2854" w:rsidRDefault="00B97433" w:rsidP="009B020B">
            <w:pPr>
              <w:pStyle w:val="ListBullet"/>
              <w:rPr>
                <w:color w:val="000000"/>
                <w:szCs w:val="18"/>
              </w:rPr>
            </w:pPr>
            <w:r>
              <w:t>You may select this EP alone or with other UDI-related EPs.</w:t>
            </w:r>
          </w:p>
        </w:tc>
      </w:tr>
      <w:tr w:rsidR="0051282E" w:rsidRPr="000D2854" w14:paraId="1451AD9A" w14:textId="77777777" w:rsidTr="009103DF">
        <w:trPr>
          <w:cnfStyle w:val="000000010000" w:firstRow="0" w:lastRow="0" w:firstColumn="0" w:lastColumn="0" w:oddVBand="0" w:evenVBand="0" w:oddHBand="0" w:evenHBand="1" w:firstRowFirstColumn="0" w:firstRowLastColumn="0" w:lastRowFirstColumn="0" w:lastRowLastColumn="0"/>
        </w:trPr>
        <w:tc>
          <w:tcPr>
            <w:tcW w:w="4390" w:type="dxa"/>
          </w:tcPr>
          <w:p w14:paraId="73B25BD6" w14:textId="7EDAA565" w:rsidR="0051282E" w:rsidRPr="000D2854" w:rsidRDefault="0051282E" w:rsidP="00982731">
            <w:pPr>
              <w:spacing w:after="120"/>
            </w:pPr>
            <w:hyperlink r:id="rId20" w:anchor="_Toc210317471" w:history="1">
              <w:r w:rsidRPr="000D2854">
                <w:rPr>
                  <w:rStyle w:val="Hyperlink"/>
                  <w:szCs w:val="18"/>
                </w:rPr>
                <w:t>13C.1 Identifiers relating to UDI medical devices</w:t>
              </w:r>
            </w:hyperlink>
          </w:p>
          <w:p w14:paraId="1517EC9C" w14:textId="0FD9E24A" w:rsidR="0051282E" w:rsidRPr="009B020B" w:rsidRDefault="00F2578F" w:rsidP="009B020B">
            <w:r w:rsidRPr="00F2578F">
              <w:t>This EP covers allocation of the UDI</w:t>
            </w:r>
            <w:r w:rsidRPr="00F2578F">
              <w:noBreakHyphen/>
              <w:t>DI by a TGA</w:t>
            </w:r>
            <w:r>
              <w:t xml:space="preserve"> </w:t>
            </w:r>
            <w:r w:rsidRPr="00F2578F">
              <w:t>recognised Issuing Agency.</w:t>
            </w:r>
          </w:p>
        </w:tc>
        <w:tc>
          <w:tcPr>
            <w:tcW w:w="4626" w:type="dxa"/>
          </w:tcPr>
          <w:p w14:paraId="51DCE919" w14:textId="2C956291" w:rsidR="0051282E" w:rsidRDefault="00C72E9B" w:rsidP="009B020B">
            <w:pPr>
              <w:pStyle w:val="ListBullet"/>
            </w:pPr>
            <w:r>
              <w:t xml:space="preserve">You </w:t>
            </w:r>
            <w:r>
              <w:rPr>
                <w:b/>
                <w:bCs/>
              </w:rPr>
              <w:t xml:space="preserve">cannot </w:t>
            </w:r>
            <w:r>
              <w:t>select this EP alone.</w:t>
            </w:r>
          </w:p>
          <w:p w14:paraId="22E7486A" w14:textId="41DF881A" w:rsidR="0051282E" w:rsidRDefault="00F91D80" w:rsidP="009B020B">
            <w:pPr>
              <w:pStyle w:val="ListBullet"/>
            </w:pPr>
            <w:r>
              <w:t>You cannot request consent to use a self-created UDI-DI or a UDI-DI from a non-TGA recognised Issuing Agency.</w:t>
            </w:r>
          </w:p>
          <w:p w14:paraId="418A2114" w14:textId="396F0680" w:rsidR="00F91D80" w:rsidRDefault="00F91D80" w:rsidP="009B020B">
            <w:pPr>
              <w:pStyle w:val="ListBullet"/>
            </w:pPr>
            <w:r>
              <w:t>You must only select this EP where you have not obtained a UDI-DI from a TGA recognised Issuing Agency.</w:t>
            </w:r>
          </w:p>
          <w:p w14:paraId="13B14FDE" w14:textId="6E378C8F" w:rsidR="0051282E" w:rsidRPr="000D2854" w:rsidRDefault="00F91D80" w:rsidP="009B020B">
            <w:pPr>
              <w:pStyle w:val="ListBullet"/>
            </w:pPr>
            <w:r>
              <w:t>If you select this EP, you must also select all other UDI-related EPs.</w:t>
            </w:r>
          </w:p>
        </w:tc>
      </w:tr>
      <w:tr w:rsidR="0051282E" w:rsidRPr="000D2854" w14:paraId="48239A78" w14:textId="77777777" w:rsidTr="009103DF">
        <w:trPr>
          <w:cnfStyle w:val="000000100000" w:firstRow="0" w:lastRow="0" w:firstColumn="0" w:lastColumn="0" w:oddVBand="0" w:evenVBand="0" w:oddHBand="1" w:evenHBand="0" w:firstRowFirstColumn="0" w:firstRowLastColumn="0" w:lastRowFirstColumn="0" w:lastRowLastColumn="0"/>
        </w:trPr>
        <w:tc>
          <w:tcPr>
            <w:tcW w:w="4390" w:type="dxa"/>
          </w:tcPr>
          <w:p w14:paraId="1C7D9808" w14:textId="4251C58B" w:rsidR="0051282E" w:rsidRPr="000D2854" w:rsidRDefault="0051282E" w:rsidP="00982731">
            <w:pPr>
              <w:spacing w:after="120"/>
            </w:pPr>
            <w:hyperlink r:id="rId21" w:anchor="_Toc210317472" w:history="1">
              <w:r w:rsidRPr="000D2854">
                <w:rPr>
                  <w:rStyle w:val="Hyperlink"/>
                  <w:szCs w:val="18"/>
                </w:rPr>
                <w:t>13C.2 Inclusion of identifiers in the Australian Unique Device Identification Database</w:t>
              </w:r>
            </w:hyperlink>
          </w:p>
          <w:p w14:paraId="01ACE9EC" w14:textId="7E8D652E" w:rsidR="0051282E" w:rsidRPr="00F2578F" w:rsidRDefault="00F2578F" w:rsidP="00F2578F">
            <w:pPr>
              <w:spacing w:after="120"/>
            </w:pPr>
            <w:r w:rsidRPr="00F2578F">
              <w:t>This EP covers submission of the UDI</w:t>
            </w:r>
            <w:r w:rsidRPr="00F2578F">
              <w:noBreakHyphen/>
              <w:t xml:space="preserve">DI to the </w:t>
            </w:r>
            <w:r>
              <w:t>Australian UDI Database (AusUDID)</w:t>
            </w:r>
            <w:r w:rsidRPr="00F2578F">
              <w:t>.</w:t>
            </w:r>
          </w:p>
        </w:tc>
        <w:tc>
          <w:tcPr>
            <w:tcW w:w="4626" w:type="dxa"/>
          </w:tcPr>
          <w:p w14:paraId="6196A6FF" w14:textId="5AEE4A2F" w:rsidR="0051282E" w:rsidRDefault="00622850" w:rsidP="009B020B">
            <w:pPr>
              <w:pStyle w:val="ListBullet"/>
            </w:pPr>
            <w:r>
              <w:t xml:space="preserve">You </w:t>
            </w:r>
            <w:r>
              <w:rPr>
                <w:b/>
                <w:bCs/>
              </w:rPr>
              <w:t xml:space="preserve">cannot </w:t>
            </w:r>
            <w:r>
              <w:t>select this EP alone.</w:t>
            </w:r>
          </w:p>
          <w:p w14:paraId="6B91818B" w14:textId="6AAADB6E" w:rsidR="0051282E" w:rsidRPr="009544EA" w:rsidRDefault="00622850" w:rsidP="009B020B">
            <w:pPr>
              <w:pStyle w:val="ListBullet"/>
            </w:pPr>
            <w:r>
              <w:t>You must select EP13C.3 with this EP, because the AusUDID does not accept partial records.</w:t>
            </w:r>
          </w:p>
        </w:tc>
      </w:tr>
      <w:tr w:rsidR="0051282E" w:rsidRPr="000D2854" w14:paraId="725CBE3D" w14:textId="77777777" w:rsidTr="009103DF">
        <w:trPr>
          <w:cnfStyle w:val="000000010000" w:firstRow="0" w:lastRow="0" w:firstColumn="0" w:lastColumn="0" w:oddVBand="0" w:evenVBand="0" w:oddHBand="0" w:evenHBand="1" w:firstRowFirstColumn="0" w:firstRowLastColumn="0" w:lastRowFirstColumn="0" w:lastRowLastColumn="0"/>
        </w:trPr>
        <w:tc>
          <w:tcPr>
            <w:tcW w:w="4390" w:type="dxa"/>
          </w:tcPr>
          <w:p w14:paraId="013CDB0F" w14:textId="77777777" w:rsidR="004475A0" w:rsidRDefault="0051282E" w:rsidP="004475A0">
            <w:hyperlink r:id="rId22" w:anchor="_Toc210317473" w:history="1">
              <w:r w:rsidRPr="000D2854">
                <w:rPr>
                  <w:rStyle w:val="Hyperlink"/>
                  <w:szCs w:val="18"/>
                </w:rPr>
                <w:t>13C.3 Inclusion of other information in the Australian Unique Device Identification Database</w:t>
              </w:r>
            </w:hyperlink>
          </w:p>
          <w:p w14:paraId="5E57DF2E" w14:textId="5A4AC38D" w:rsidR="0051282E" w:rsidRPr="000D2854" w:rsidRDefault="00C72E9B" w:rsidP="004475A0">
            <w:r w:rsidRPr="00C72E9B">
              <w:t xml:space="preserve">This EP covers submission of all other mandatory UDI data to the </w:t>
            </w:r>
            <w:proofErr w:type="spellStart"/>
            <w:r w:rsidRPr="00C72E9B">
              <w:t>AusUDID</w:t>
            </w:r>
            <w:proofErr w:type="spellEnd"/>
            <w:r w:rsidRPr="00C72E9B">
              <w:t>.</w:t>
            </w:r>
          </w:p>
        </w:tc>
        <w:tc>
          <w:tcPr>
            <w:tcW w:w="4626" w:type="dxa"/>
          </w:tcPr>
          <w:p w14:paraId="51EF5B1E" w14:textId="77777777" w:rsidR="009544EA" w:rsidRDefault="009544EA" w:rsidP="009B020B">
            <w:pPr>
              <w:pStyle w:val="ListBullet"/>
            </w:pPr>
            <w:r>
              <w:t xml:space="preserve">You </w:t>
            </w:r>
            <w:r>
              <w:rPr>
                <w:b/>
                <w:bCs/>
              </w:rPr>
              <w:t xml:space="preserve">cannot </w:t>
            </w:r>
            <w:r>
              <w:t>select this EP alone.</w:t>
            </w:r>
          </w:p>
          <w:p w14:paraId="365EEAA6" w14:textId="5891278A" w:rsidR="0051282E" w:rsidRPr="000D2854" w:rsidRDefault="009544EA" w:rsidP="009B020B">
            <w:pPr>
              <w:pStyle w:val="ListBullet"/>
              <w:rPr>
                <w:i/>
                <w:iCs/>
              </w:rPr>
            </w:pPr>
            <w:r>
              <w:t>You must select EP13C.2 with this EP, because the AusUDID does not accept partial records.</w:t>
            </w:r>
          </w:p>
        </w:tc>
      </w:tr>
      <w:tr w:rsidR="0051282E" w:rsidRPr="000D2854" w14:paraId="71CB7B32" w14:textId="77777777" w:rsidTr="009103DF">
        <w:trPr>
          <w:cnfStyle w:val="000000100000" w:firstRow="0" w:lastRow="0" w:firstColumn="0" w:lastColumn="0" w:oddVBand="0" w:evenVBand="0" w:oddHBand="1" w:evenHBand="0" w:firstRowFirstColumn="0" w:firstRowLastColumn="0" w:lastRowFirstColumn="0" w:lastRowLastColumn="0"/>
        </w:trPr>
        <w:tc>
          <w:tcPr>
            <w:tcW w:w="4390" w:type="dxa"/>
          </w:tcPr>
          <w:p w14:paraId="6AFB257D" w14:textId="634E4632" w:rsidR="0051282E" w:rsidRPr="000D2854" w:rsidRDefault="0051282E" w:rsidP="00982731">
            <w:pPr>
              <w:spacing w:after="120"/>
            </w:pPr>
            <w:hyperlink r:id="rId23" w:anchor="_Toc210317474" w:history="1">
              <w:r w:rsidRPr="000D2854">
                <w:rPr>
                  <w:rStyle w:val="Hyperlink"/>
                  <w:szCs w:val="18"/>
                </w:rPr>
                <w:t>13C.4 Information in the Australian Unique Device Identification Database to be accurate and up to date</w:t>
              </w:r>
            </w:hyperlink>
          </w:p>
          <w:p w14:paraId="2FD755D1" w14:textId="116DAEAA" w:rsidR="0051282E" w:rsidRPr="00C72E9B" w:rsidRDefault="00C72E9B" w:rsidP="00C72E9B">
            <w:pPr>
              <w:spacing w:after="120"/>
            </w:pPr>
            <w:r w:rsidRPr="00C72E9B">
              <w:t>This EP covers the requirement to maintain accurate and current UDI records in the AusUDID.</w:t>
            </w:r>
          </w:p>
        </w:tc>
        <w:tc>
          <w:tcPr>
            <w:tcW w:w="4626" w:type="dxa"/>
          </w:tcPr>
          <w:p w14:paraId="0CA0A7FB" w14:textId="37B0E939" w:rsidR="00437D90" w:rsidRDefault="00437D90" w:rsidP="009B020B">
            <w:pPr>
              <w:pStyle w:val="ListBullet"/>
            </w:pPr>
            <w:r>
              <w:t>You should only select this EP where</w:t>
            </w:r>
            <w:r w:rsidR="00864533">
              <w:t xml:space="preserve"> information is not accurate or up to date in the </w:t>
            </w:r>
            <w:proofErr w:type="spellStart"/>
            <w:r w:rsidR="00864533">
              <w:t>AusUDID</w:t>
            </w:r>
            <w:proofErr w:type="spellEnd"/>
            <w:r w:rsidR="00864533">
              <w:t xml:space="preserve"> because</w:t>
            </w:r>
            <w:r w:rsidR="000179CA">
              <w:t xml:space="preserve"> of</w:t>
            </w:r>
            <w:r>
              <w:t>:</w:t>
            </w:r>
          </w:p>
          <w:p w14:paraId="4DDF9E65" w14:textId="10EE2272" w:rsidR="0051282E" w:rsidRDefault="007D39D4" w:rsidP="00C32D9C">
            <w:pPr>
              <w:pStyle w:val="ListBullet2"/>
            </w:pPr>
            <w:r>
              <w:t>m</w:t>
            </w:r>
            <w:r w:rsidR="000179CA">
              <w:t>ergers or acquisitions</w:t>
            </w:r>
          </w:p>
          <w:p w14:paraId="02BB1679" w14:textId="589DF82E" w:rsidR="006E0DB2" w:rsidRDefault="007D39D4" w:rsidP="00C32D9C">
            <w:pPr>
              <w:pStyle w:val="ListBullet2"/>
            </w:pPr>
            <w:r>
              <w:t>t</w:t>
            </w:r>
            <w:r w:rsidR="000179CA">
              <w:t>ransfer of sponsorship</w:t>
            </w:r>
          </w:p>
          <w:p w14:paraId="7D95AAEF" w14:textId="49C11C52" w:rsidR="000179CA" w:rsidRPr="000179CA" w:rsidRDefault="000179CA" w:rsidP="009B020B">
            <w:pPr>
              <w:pStyle w:val="ListBullet2"/>
              <w:ind w:left="714" w:hanging="357"/>
            </w:pPr>
            <w:r>
              <w:t>Device Change Requests.</w:t>
            </w:r>
          </w:p>
        </w:tc>
      </w:tr>
      <w:tr w:rsidR="00B97433" w:rsidRPr="000D2854" w14:paraId="31D65B2B" w14:textId="77777777" w:rsidTr="009103DF">
        <w:trPr>
          <w:cnfStyle w:val="000000010000" w:firstRow="0" w:lastRow="0" w:firstColumn="0" w:lastColumn="0" w:oddVBand="0" w:evenVBand="0" w:oddHBand="0" w:evenHBand="1" w:firstRowFirstColumn="0" w:firstRowLastColumn="0" w:lastRowFirstColumn="0" w:lastRowLastColumn="0"/>
        </w:trPr>
        <w:tc>
          <w:tcPr>
            <w:tcW w:w="4390" w:type="dxa"/>
          </w:tcPr>
          <w:p w14:paraId="26422E6B" w14:textId="746731BA" w:rsidR="00B97433" w:rsidRPr="000D2854" w:rsidRDefault="00B97433" w:rsidP="00B97433">
            <w:pPr>
              <w:spacing w:after="120"/>
            </w:pPr>
            <w:hyperlink r:id="rId24" w:anchor="_Toc210317475" w:history="1">
              <w:r w:rsidRPr="000D2854">
                <w:rPr>
                  <w:rStyle w:val="Hyperlink"/>
                  <w:szCs w:val="18"/>
                </w:rPr>
                <w:t>13C.5 UDI device identifier and UDI production identifier to be directly marked on UDI medical device</w:t>
              </w:r>
            </w:hyperlink>
          </w:p>
          <w:p w14:paraId="53FB7F15" w14:textId="3E5B3544" w:rsidR="00B97433" w:rsidRPr="00C72E9B" w:rsidRDefault="00C72E9B" w:rsidP="00C72E9B">
            <w:pPr>
              <w:spacing w:after="120"/>
            </w:pPr>
            <w:r w:rsidRPr="00C72E9B">
              <w:t>This EP covers UDI direct marking on reusable devices reprocessed between uses on multiple patients.</w:t>
            </w:r>
          </w:p>
        </w:tc>
        <w:tc>
          <w:tcPr>
            <w:tcW w:w="4626" w:type="dxa"/>
          </w:tcPr>
          <w:p w14:paraId="147E8CA8" w14:textId="77777777" w:rsidR="00B97433" w:rsidRPr="00B204C1" w:rsidRDefault="00B97433" w:rsidP="009B020B">
            <w:pPr>
              <w:pStyle w:val="ListBullet"/>
              <w:rPr>
                <w:color w:val="000000"/>
                <w:szCs w:val="18"/>
              </w:rPr>
            </w:pPr>
            <w:r>
              <w:t>You may select this EP alone or with other UDI-related EPs.</w:t>
            </w:r>
          </w:p>
          <w:p w14:paraId="72473C04" w14:textId="2AED1434" w:rsidR="00225E30" w:rsidRPr="009B020B" w:rsidRDefault="00601825" w:rsidP="009B020B">
            <w:pPr>
              <w:pStyle w:val="ListBullet"/>
              <w:rPr>
                <w:color w:val="000000"/>
              </w:rPr>
            </w:pPr>
            <w:r>
              <w:rPr>
                <w:color w:val="000000"/>
              </w:rPr>
              <w:t xml:space="preserve">See: </w:t>
            </w:r>
            <w:hyperlink w:anchor="_EP_13C.5_–" w:history="1">
              <w:proofErr w:type="spellStart"/>
              <w:r w:rsidR="00F659A4" w:rsidRPr="00F659A4">
                <w:rPr>
                  <w:rStyle w:val="Hyperlink"/>
                  <w:sz w:val="20"/>
                  <w:szCs w:val="18"/>
                </w:rPr>
                <w:t>EP13C.5</w:t>
              </w:r>
              <w:proofErr w:type="spellEnd"/>
              <w:r w:rsidR="00F659A4" w:rsidRPr="00F659A4">
                <w:rPr>
                  <w:rStyle w:val="Hyperlink"/>
                  <w:sz w:val="20"/>
                  <w:szCs w:val="18"/>
                </w:rPr>
                <w:t xml:space="preserve"> </w:t>
              </w:r>
              <w:r w:rsidR="00F659A4" w:rsidRPr="00F659A4">
                <w:rPr>
                  <w:rStyle w:val="Hyperlink"/>
                  <w:szCs w:val="18"/>
                </w:rPr>
                <w:t>– direct marking</w:t>
              </w:r>
              <w:r w:rsidR="00F659A4" w:rsidRPr="009B020B">
                <w:t>.</w:t>
              </w:r>
            </w:hyperlink>
          </w:p>
        </w:tc>
      </w:tr>
    </w:tbl>
    <w:p w14:paraId="3C7FE45B" w14:textId="3031C7F2" w:rsidR="00C07332" w:rsidRPr="00C07332" w:rsidRDefault="003B21D1" w:rsidP="00C07332">
      <w:pPr>
        <w:spacing w:before="240"/>
      </w:pPr>
      <w:r>
        <w:lastRenderedPageBreak/>
        <w:t xml:space="preserve">Under </w:t>
      </w:r>
      <w:r w:rsidR="00971431">
        <w:t>the streamlined process, y</w:t>
      </w:r>
      <w:r w:rsidR="00971431" w:rsidRPr="00C07332">
        <w:t xml:space="preserve">our </w:t>
      </w:r>
      <w:r w:rsidR="00C07332" w:rsidRPr="00C07332">
        <w:t xml:space="preserve">application will </w:t>
      </w:r>
      <w:r w:rsidR="00EA7AD6">
        <w:rPr>
          <w:b/>
          <w:bCs/>
        </w:rPr>
        <w:t xml:space="preserve">not be </w:t>
      </w:r>
      <w:r w:rsidR="00A55D93">
        <w:rPr>
          <w:b/>
          <w:bCs/>
        </w:rPr>
        <w:t>granted</w:t>
      </w:r>
      <w:r w:rsidR="00EA7AD6" w:rsidRPr="00C07332">
        <w:t xml:space="preserve"> </w:t>
      </w:r>
      <w:r w:rsidR="00C07332" w:rsidRPr="00C07332">
        <w:t>if:</w:t>
      </w:r>
    </w:p>
    <w:p w14:paraId="669BBFC3" w14:textId="37FF3639" w:rsidR="00C07332" w:rsidRPr="00C07332" w:rsidRDefault="00C07332" w:rsidP="009B020B">
      <w:pPr>
        <w:pStyle w:val="ListBullet"/>
      </w:pPr>
      <w:r w:rsidRPr="00C07332">
        <w:t xml:space="preserve">it selects EP13C.1 </w:t>
      </w:r>
      <w:r w:rsidRPr="00C07332">
        <w:rPr>
          <w:b/>
          <w:bCs/>
        </w:rPr>
        <w:t>alone</w:t>
      </w:r>
    </w:p>
    <w:p w14:paraId="00189C0C" w14:textId="77777777" w:rsidR="00C07332" w:rsidRPr="00C07332" w:rsidRDefault="00C07332" w:rsidP="009B020B">
      <w:pPr>
        <w:pStyle w:val="ListBullet"/>
      </w:pPr>
      <w:r w:rsidRPr="00C07332">
        <w:t xml:space="preserve">it selects EP13C.2 </w:t>
      </w:r>
      <w:r w:rsidRPr="00C07332">
        <w:rPr>
          <w:b/>
          <w:bCs/>
        </w:rPr>
        <w:t>alone</w:t>
      </w:r>
    </w:p>
    <w:p w14:paraId="279B2FFE" w14:textId="0BD18A13" w:rsidR="00463395" w:rsidRDefault="00C07332" w:rsidP="009B020B">
      <w:pPr>
        <w:pStyle w:val="ListBullet"/>
      </w:pPr>
      <w:r w:rsidRPr="00C07332">
        <w:t xml:space="preserve">it selects EP13C.3 </w:t>
      </w:r>
      <w:r w:rsidRPr="00C07332">
        <w:rPr>
          <w:b/>
          <w:bCs/>
        </w:rPr>
        <w:t>alone</w:t>
      </w:r>
      <w:r>
        <w:rPr>
          <w:b/>
          <w:bCs/>
        </w:rPr>
        <w:t>.</w:t>
      </w:r>
    </w:p>
    <w:p w14:paraId="2F9791C8" w14:textId="6BFA6149" w:rsidR="00463395" w:rsidRPr="00463395" w:rsidRDefault="00463395" w:rsidP="00992F61">
      <w:r>
        <w:t>If your application includes non-UDI related EPs, it will be granted</w:t>
      </w:r>
      <w:r w:rsidR="001A1135">
        <w:t>;</w:t>
      </w:r>
      <w:r>
        <w:t xml:space="preserve"> </w:t>
      </w:r>
      <w:r w:rsidR="00992F61">
        <w:t>however</w:t>
      </w:r>
      <w:r w:rsidR="001A1135">
        <w:t>,</w:t>
      </w:r>
      <w:r w:rsidR="00992F61">
        <w:t xml:space="preserve"> it will be processed </w:t>
      </w:r>
      <w:r>
        <w:t xml:space="preserve">under the </w:t>
      </w:r>
      <w:r>
        <w:rPr>
          <w:b/>
          <w:bCs/>
        </w:rPr>
        <w:t xml:space="preserve">full fee. </w:t>
      </w:r>
      <w:r>
        <w:t xml:space="preserve">It will not be granted under the streamlined UDI </w:t>
      </w:r>
      <w:proofErr w:type="spellStart"/>
      <w:r>
        <w:t>CtS</w:t>
      </w:r>
      <w:proofErr w:type="spellEnd"/>
      <w:r>
        <w:t xml:space="preserve"> process.</w:t>
      </w:r>
    </w:p>
    <w:p w14:paraId="25776769" w14:textId="3DC72F63" w:rsidR="00601825" w:rsidRPr="00601825" w:rsidRDefault="00601825" w:rsidP="00601825">
      <w:pPr>
        <w:pStyle w:val="Heading4"/>
      </w:pPr>
      <w:bookmarkStart w:id="13" w:name="_EP_13C.5_–"/>
      <w:bookmarkStart w:id="14" w:name="_Toc230180707"/>
      <w:bookmarkEnd w:id="13"/>
      <w:r w:rsidRPr="00601825">
        <w:t>EP 13</w:t>
      </w:r>
      <w:r w:rsidR="00F24D07">
        <w:t>C</w:t>
      </w:r>
      <w:r w:rsidRPr="00601825">
        <w:t>.5 – direct marking</w:t>
      </w:r>
      <w:bookmarkEnd w:id="14"/>
    </w:p>
    <w:p w14:paraId="2DF46849" w14:textId="77777777" w:rsidR="008B6C4C" w:rsidRPr="008B6C4C" w:rsidRDefault="008B6C4C" w:rsidP="008B6C4C">
      <w:r w:rsidRPr="008B6C4C">
        <w:t xml:space="preserve">Direct marking has </w:t>
      </w:r>
      <w:r w:rsidRPr="008B6C4C">
        <w:rPr>
          <w:b/>
          <w:bCs/>
        </w:rPr>
        <w:t>different compliance dates</w:t>
      </w:r>
      <w:r w:rsidRPr="008B6C4C">
        <w:t xml:space="preserve"> from UDI labelling and UDI record submission.</w:t>
      </w:r>
    </w:p>
    <w:p w14:paraId="37F269E4" w14:textId="486C321F" w:rsidR="008B6C4C" w:rsidRDefault="008B6C4C" w:rsidP="008B6C4C">
      <w:r w:rsidRPr="008B6C4C">
        <w:t xml:space="preserve">You may include </w:t>
      </w:r>
      <w:r w:rsidRPr="008B6C4C">
        <w:rPr>
          <w:b/>
          <w:bCs/>
        </w:rPr>
        <w:t>EP13C.5</w:t>
      </w:r>
      <w:r w:rsidRPr="008B6C4C">
        <w:t xml:space="preserve"> in a </w:t>
      </w:r>
      <w:r>
        <w:t>UDI CtS</w:t>
      </w:r>
      <w:r w:rsidRPr="008B6C4C">
        <w:t xml:space="preserve"> application if the </w:t>
      </w:r>
      <w:r w:rsidRPr="008B6C4C">
        <w:rPr>
          <w:b/>
          <w:bCs/>
        </w:rPr>
        <w:t>device class is eligible</w:t>
      </w:r>
      <w:r w:rsidRPr="008B6C4C">
        <w:t>, even if direct marking is not yet mandatory.</w:t>
      </w:r>
    </w:p>
    <w:p w14:paraId="642EDB67" w14:textId="7F731631" w:rsidR="00EF27E4" w:rsidRDefault="00EF27E4" w:rsidP="008B6C4C">
      <w:r>
        <w:t>For example, you may include EP13C.5 in an application for a Class III medical device submitted on 1 July 2026, even though mandatory compliance for direct marking of Class III medical devices starts on 1 January 2028.</w:t>
      </w:r>
    </w:p>
    <w:p w14:paraId="6C7584EE" w14:textId="61A4F891" w:rsidR="00B67061" w:rsidRPr="008B6C4C" w:rsidRDefault="009308F2" w:rsidP="008B6C4C">
      <w:r>
        <w:t xml:space="preserve">However, each UDI CtS application will only be granted for a maximum of 2 years. If you include EP13C.5, this will </w:t>
      </w:r>
      <w:r w:rsidR="00B67061">
        <w:t xml:space="preserve">only receive consent for the period granted. If you need consent beyond the </w:t>
      </w:r>
      <w:r w:rsidR="00BA40F9">
        <w:t>2-year</w:t>
      </w:r>
      <w:r w:rsidR="00B67061">
        <w:t xml:space="preserve"> period, you must submit a separate application for </w:t>
      </w:r>
      <w:proofErr w:type="spellStart"/>
      <w:r w:rsidR="00B67061">
        <w:t>EP13C.5</w:t>
      </w:r>
      <w:proofErr w:type="spellEnd"/>
      <w:r w:rsidR="00B67061">
        <w:t>.</w:t>
      </w:r>
    </w:p>
    <w:p w14:paraId="635416BD" w14:textId="179E69F6" w:rsidR="008538C1" w:rsidRPr="00457785" w:rsidRDefault="00083E80" w:rsidP="00457785">
      <w:pPr>
        <w:pBdr>
          <w:left w:val="single" w:sz="18" w:space="4" w:color="643253"/>
        </w:pBdr>
        <w:shd w:val="clear" w:color="auto" w:fill="E7E6E6"/>
        <w:spacing w:after="160" w:line="256" w:lineRule="auto"/>
        <w:rPr>
          <w:rFonts w:eastAsia="Arial" w:cs="Arial"/>
          <w:b/>
          <w:bCs/>
          <w:kern w:val="2"/>
          <w:lang w:val="en-US"/>
          <w14:ligatures w14:val="standardContextual"/>
        </w:rPr>
      </w:pPr>
      <w:r w:rsidRPr="00457785">
        <w:rPr>
          <w:rFonts w:eastAsia="Arial" w:cs="Arial"/>
          <w:b/>
          <w:bCs/>
          <w:kern w:val="2"/>
          <w:lang w:val="en-US"/>
          <w14:ligatures w14:val="standardContextual"/>
        </w:rPr>
        <w:t xml:space="preserve">Managing direct marking </w:t>
      </w:r>
      <w:r w:rsidR="009845F9" w:rsidRPr="00457785">
        <w:rPr>
          <w:rFonts w:eastAsia="Arial" w:cs="Arial"/>
          <w:b/>
          <w:bCs/>
          <w:kern w:val="2"/>
          <w:lang w:val="en-US"/>
          <w14:ligatures w14:val="standardContextual"/>
        </w:rPr>
        <w:t>o</w:t>
      </w:r>
      <w:r w:rsidRPr="00457785">
        <w:rPr>
          <w:rFonts w:eastAsia="Arial" w:cs="Arial"/>
          <w:b/>
          <w:bCs/>
          <w:kern w:val="2"/>
          <w:lang w:val="en-US"/>
          <w14:ligatures w14:val="standardContextual"/>
        </w:rPr>
        <w:t xml:space="preserve">bligations </w:t>
      </w:r>
      <w:r w:rsidR="009845F9" w:rsidRPr="00457785">
        <w:rPr>
          <w:rFonts w:eastAsia="Arial" w:cs="Arial"/>
          <w:b/>
          <w:bCs/>
          <w:kern w:val="2"/>
          <w:lang w:val="en-US"/>
          <w14:ligatures w14:val="standardContextual"/>
        </w:rPr>
        <w:t>u</w:t>
      </w:r>
      <w:r w:rsidRPr="00457785">
        <w:rPr>
          <w:rFonts w:eastAsia="Arial" w:cs="Arial"/>
          <w:b/>
          <w:bCs/>
          <w:kern w:val="2"/>
          <w:lang w:val="en-US"/>
          <w14:ligatures w14:val="standardContextual"/>
        </w:rPr>
        <w:t xml:space="preserve">nder a UDI </w:t>
      </w:r>
      <w:r w:rsidR="009845F9" w:rsidRPr="00457785">
        <w:rPr>
          <w:rFonts w:eastAsia="Arial" w:cs="Arial"/>
          <w:b/>
          <w:bCs/>
          <w:kern w:val="2"/>
          <w:lang w:val="en-US"/>
          <w14:ligatures w14:val="standardContextual"/>
        </w:rPr>
        <w:t>Consent to Supply</w:t>
      </w:r>
      <w:r w:rsidR="00BC5DAD" w:rsidRPr="00457785">
        <w:rPr>
          <w:rFonts w:eastAsia="Arial" w:cs="Arial"/>
          <w:b/>
          <w:bCs/>
          <w:kern w:val="2"/>
          <w:lang w:val="en-US"/>
          <w14:ligatures w14:val="standardContextual"/>
        </w:rPr>
        <w:t xml:space="preserve"> process</w:t>
      </w:r>
    </w:p>
    <w:p w14:paraId="4FD9AE79" w14:textId="6C1E5948" w:rsidR="00501196" w:rsidRPr="00457785" w:rsidRDefault="008538C1" w:rsidP="00457785">
      <w:pPr>
        <w:pBdr>
          <w:left w:val="single" w:sz="18" w:space="4" w:color="643253"/>
        </w:pBdr>
        <w:shd w:val="clear" w:color="auto" w:fill="E7E6E6"/>
        <w:spacing w:after="160" w:line="256" w:lineRule="auto"/>
        <w:rPr>
          <w:rFonts w:eastAsia="Arial" w:cs="Arial"/>
          <w:b/>
          <w:bCs/>
          <w:kern w:val="2"/>
          <w:lang w:val="en-US"/>
          <w14:ligatures w14:val="standardContextual"/>
        </w:rPr>
      </w:pPr>
      <w:r w:rsidRPr="00457785">
        <w:rPr>
          <w:rFonts w:eastAsia="Arial" w:cs="Arial"/>
          <w:b/>
          <w:bCs/>
          <w:kern w:val="2"/>
          <w:lang w:val="en-US"/>
          <w14:ligatures w14:val="standardContextual"/>
        </w:rPr>
        <w:t xml:space="preserve">Example: </w:t>
      </w:r>
      <w:r w:rsidR="00501196" w:rsidRPr="00457785">
        <w:rPr>
          <w:rFonts w:eastAsia="Arial" w:cs="Arial"/>
          <w:b/>
          <w:bCs/>
          <w:kern w:val="2"/>
          <w:lang w:val="en-US"/>
          <w14:ligatures w14:val="standardContextual"/>
        </w:rPr>
        <w:t>Michael the sponsor</w:t>
      </w:r>
    </w:p>
    <w:p w14:paraId="07CF49A5" w14:textId="10E0AB9E" w:rsidR="00501196" w:rsidRPr="00231950" w:rsidRDefault="00501196" w:rsidP="00501196">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 xml:space="preserve">Michael cannot </w:t>
      </w:r>
      <w:r w:rsidRPr="00231950">
        <w:rPr>
          <w:rFonts w:eastAsia="Arial" w:cs="Arial"/>
          <w:kern w:val="2"/>
          <w:lang w:val="en-US"/>
          <w14:ligatures w14:val="standardContextual"/>
        </w:rPr>
        <w:t xml:space="preserve">meet UDI-related EPs </w:t>
      </w:r>
      <w:r>
        <w:rPr>
          <w:rFonts w:eastAsia="Arial" w:cs="Arial"/>
          <w:kern w:val="2"/>
          <w:lang w:val="en-US"/>
          <w14:ligatures w14:val="standardContextual"/>
        </w:rPr>
        <w:t xml:space="preserve">for a Class III </w:t>
      </w:r>
      <w:proofErr w:type="spellStart"/>
      <w:r>
        <w:rPr>
          <w:rFonts w:eastAsia="Arial" w:cs="Arial"/>
          <w:kern w:val="2"/>
          <w:lang w:val="en-US"/>
          <w14:ligatures w14:val="standardContextual"/>
        </w:rPr>
        <w:t>ARTG</w:t>
      </w:r>
      <w:proofErr w:type="spellEnd"/>
      <w:r>
        <w:rPr>
          <w:rFonts w:eastAsia="Arial" w:cs="Arial"/>
          <w:kern w:val="2"/>
          <w:lang w:val="en-US"/>
          <w14:ligatures w14:val="standardContextual"/>
        </w:rPr>
        <w:t xml:space="preserve"> entry.</w:t>
      </w:r>
    </w:p>
    <w:p w14:paraId="5A20BDD1" w14:textId="1624972E" w:rsidR="00A266FC" w:rsidRDefault="00501196" w:rsidP="00501196">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Michael applies for consent to supply on 1 July 2026</w:t>
      </w:r>
      <w:r w:rsidR="00B67061">
        <w:rPr>
          <w:rFonts w:eastAsia="Arial" w:cs="Arial"/>
          <w:bCs/>
          <w:kern w:val="2"/>
          <w:lang w:val="en-US"/>
          <w14:ligatures w14:val="standardContextual"/>
        </w:rPr>
        <w:t>. He requests consent</w:t>
      </w:r>
      <w:r w:rsidR="00BF1AEB">
        <w:rPr>
          <w:rFonts w:eastAsia="Arial" w:cs="Arial"/>
          <w:bCs/>
          <w:kern w:val="2"/>
          <w:lang w:val="en-US"/>
          <w14:ligatures w14:val="standardContextual"/>
        </w:rPr>
        <w:t xml:space="preserve"> for the period of 1 July 2026 to 30 June 2028. He includes </w:t>
      </w:r>
      <w:proofErr w:type="spellStart"/>
      <w:r w:rsidR="00BF1AEB">
        <w:rPr>
          <w:rFonts w:eastAsia="Arial" w:cs="Arial"/>
          <w:bCs/>
          <w:kern w:val="2"/>
          <w:lang w:val="en-US"/>
          <w14:ligatures w14:val="standardContextual"/>
        </w:rPr>
        <w:t>EP13C.5</w:t>
      </w:r>
      <w:proofErr w:type="spellEnd"/>
      <w:r w:rsidR="00BF1AEB">
        <w:rPr>
          <w:rFonts w:eastAsia="Arial" w:cs="Arial"/>
          <w:bCs/>
          <w:kern w:val="2"/>
          <w:lang w:val="en-US"/>
          <w14:ligatures w14:val="standardContextual"/>
        </w:rPr>
        <w:t xml:space="preserve"> in his application.</w:t>
      </w:r>
    </w:p>
    <w:p w14:paraId="4944B309" w14:textId="14C87DD4" w:rsidR="00A266FC" w:rsidRDefault="00A266FC" w:rsidP="00501196">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 xml:space="preserve">The TGA will grant only one </w:t>
      </w:r>
      <w:r w:rsidR="001C75D5">
        <w:rPr>
          <w:rFonts w:eastAsia="Arial" w:cs="Arial"/>
          <w:bCs/>
          <w:kern w:val="2"/>
          <w:lang w:val="en-US"/>
          <w14:ligatures w14:val="standardContextual"/>
        </w:rPr>
        <w:t>2-year</w:t>
      </w:r>
      <w:r>
        <w:rPr>
          <w:rFonts w:eastAsia="Arial" w:cs="Arial"/>
          <w:bCs/>
          <w:kern w:val="2"/>
          <w:lang w:val="en-US"/>
          <w14:ligatures w14:val="standardContextual"/>
        </w:rPr>
        <w:t xml:space="preserve"> consent period for this application.</w:t>
      </w:r>
    </w:p>
    <w:p w14:paraId="34CFD701" w14:textId="6A8FF7BE" w:rsidR="00A266FC" w:rsidRDefault="00A266FC" w:rsidP="00501196">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 xml:space="preserve">If </w:t>
      </w:r>
      <w:r w:rsidR="001C75D5">
        <w:rPr>
          <w:rFonts w:eastAsia="Arial" w:cs="Arial"/>
          <w:bCs/>
          <w:kern w:val="2"/>
          <w:lang w:val="en-US"/>
          <w14:ligatures w14:val="standardContextual"/>
        </w:rPr>
        <w:t>Michael</w:t>
      </w:r>
      <w:r>
        <w:rPr>
          <w:rFonts w:eastAsia="Arial" w:cs="Arial"/>
          <w:bCs/>
          <w:kern w:val="2"/>
          <w:lang w:val="en-US"/>
          <w14:ligatures w14:val="standardContextual"/>
        </w:rPr>
        <w:t xml:space="preserve"> cannot meet EP13C.5 by 30 June 2028, he must submit a new UDI </w:t>
      </w:r>
      <w:proofErr w:type="spellStart"/>
      <w:r>
        <w:rPr>
          <w:rFonts w:eastAsia="Arial" w:cs="Arial"/>
          <w:bCs/>
          <w:kern w:val="2"/>
          <w:lang w:val="en-US"/>
          <w14:ligatures w14:val="standardContextual"/>
        </w:rPr>
        <w:t>CtS</w:t>
      </w:r>
      <w:proofErr w:type="spellEnd"/>
      <w:r>
        <w:rPr>
          <w:rFonts w:eastAsia="Arial" w:cs="Arial"/>
          <w:bCs/>
          <w:kern w:val="2"/>
          <w:lang w:val="en-US"/>
          <w14:ligatures w14:val="standardContextual"/>
        </w:rPr>
        <w:t xml:space="preserve"> application.</w:t>
      </w:r>
    </w:p>
    <w:p w14:paraId="2217D83C" w14:textId="2D8CBD9B" w:rsidR="00501196" w:rsidRPr="004255F3" w:rsidRDefault="00A266FC" w:rsidP="00A266FC">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If he cannot meet other UDI-related EPs by 30 June 2028, he may include them in that new application.</w:t>
      </w:r>
    </w:p>
    <w:p w14:paraId="68117A45" w14:textId="4C1C8006" w:rsidR="0051282E" w:rsidRDefault="0051282E" w:rsidP="0051282E">
      <w:pPr>
        <w:pStyle w:val="Heading3"/>
      </w:pPr>
      <w:bookmarkStart w:id="15" w:name="_Toc230180708"/>
      <w:r>
        <w:t xml:space="preserve">UDI </w:t>
      </w:r>
      <w:proofErr w:type="spellStart"/>
      <w:r>
        <w:t>CtS</w:t>
      </w:r>
      <w:proofErr w:type="spellEnd"/>
      <w:r>
        <w:t xml:space="preserve"> application fees</w:t>
      </w:r>
      <w:bookmarkEnd w:id="15"/>
    </w:p>
    <w:p w14:paraId="58EAC6B1" w14:textId="5CF97854" w:rsidR="00ED0B3D" w:rsidRDefault="00ED0B3D" w:rsidP="00ED0B3D">
      <w:r>
        <w:t xml:space="preserve">The application fee applies to </w:t>
      </w:r>
      <w:r>
        <w:rPr>
          <w:b/>
          <w:bCs/>
        </w:rPr>
        <w:t xml:space="preserve">each </w:t>
      </w:r>
      <w:r>
        <w:t xml:space="preserve">ARTG </w:t>
      </w:r>
      <w:r w:rsidR="00684A78">
        <w:t>entry</w:t>
      </w:r>
      <w:r>
        <w:t xml:space="preserve"> in the UDI </w:t>
      </w:r>
      <w:proofErr w:type="spellStart"/>
      <w:r>
        <w:t>CtS</w:t>
      </w:r>
      <w:proofErr w:type="spellEnd"/>
      <w:r>
        <w:t xml:space="preserve"> application.</w:t>
      </w:r>
    </w:p>
    <w:p w14:paraId="109A794D" w14:textId="698A1F48" w:rsidR="00ED0B3D" w:rsidRDefault="00F31C49" w:rsidP="00ED0B3D">
      <w:r>
        <w:t>From 1 July 2026, a</w:t>
      </w:r>
      <w:r w:rsidR="00ED0B3D">
        <w:t xml:space="preserve">pplication fees </w:t>
      </w:r>
      <w:r w:rsidR="00504936">
        <w:t xml:space="preserve">for UDI CtS applications </w:t>
      </w:r>
      <w:r w:rsidR="00ED0B3D">
        <w:t>are reduced to reflect lower recovery costs for TGA staff.</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A033AE" w:rsidRPr="000D2854" w14:paraId="4A049B18" w14:textId="77777777" w:rsidTr="00C63275">
        <w:trPr>
          <w:trHeight w:val="24"/>
        </w:trPr>
        <w:tc>
          <w:tcPr>
            <w:tcW w:w="1276" w:type="dxa"/>
            <w:tcBorders>
              <w:top w:val="single" w:sz="4" w:space="0" w:color="auto"/>
              <w:left w:val="single" w:sz="4" w:space="0" w:color="auto"/>
              <w:bottom w:val="single" w:sz="4" w:space="0" w:color="auto"/>
              <w:right w:val="single" w:sz="4" w:space="0" w:color="auto"/>
            </w:tcBorders>
            <w:shd w:val="clear" w:color="auto" w:fill="D64C00"/>
            <w:vAlign w:val="center"/>
          </w:tcPr>
          <w:p w14:paraId="6104799B" w14:textId="77777777" w:rsidR="00A033AE" w:rsidRPr="000D2854" w:rsidRDefault="00A033AE" w:rsidP="00982731">
            <w:pPr>
              <w:jc w:val="center"/>
            </w:pPr>
            <w:bookmarkStart w:id="16" w:name="_Hlk139462361"/>
            <w:r w:rsidRPr="000D2854">
              <w:rPr>
                <w:noProof/>
              </w:rPr>
              <w:drawing>
                <wp:inline distT="0" distB="0" distL="0" distR="0" wp14:anchorId="2DBED21E" wp14:editId="0C8FA00B">
                  <wp:extent cx="487681" cy="487681"/>
                  <wp:effectExtent l="0" t="0" r="7620" b="7620"/>
                  <wp:docPr id="2094689668" name="Picture 2094689668"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rot="10800000">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33E90DD9" w14:textId="77777777" w:rsidR="00A033AE" w:rsidRDefault="00A033AE" w:rsidP="003E0D6C">
            <w:pPr>
              <w:rPr>
                <w:rFonts w:eastAsia="Cambria" w:cs="Arial"/>
                <w:lang w:val="en-US"/>
              </w:rPr>
            </w:pPr>
            <w:r w:rsidRPr="00072D9E">
              <w:rPr>
                <w:rFonts w:eastAsia="Cambria" w:cs="Arial"/>
                <w:lang w:val="en-US"/>
              </w:rPr>
              <w:t xml:space="preserve">The fee paid for the application is </w:t>
            </w:r>
            <w:r w:rsidRPr="005F047A">
              <w:rPr>
                <w:rFonts w:eastAsia="Cambria" w:cs="Arial"/>
                <w:b/>
                <w:bCs/>
                <w:lang w:val="en-US"/>
              </w:rPr>
              <w:t>not refundable</w:t>
            </w:r>
            <w:r w:rsidRPr="00072D9E">
              <w:rPr>
                <w:rFonts w:eastAsia="Cambria" w:cs="Arial"/>
                <w:lang w:val="en-US"/>
              </w:rPr>
              <w:t>.</w:t>
            </w:r>
          </w:p>
          <w:p w14:paraId="5F3EDB4C" w14:textId="30202A09" w:rsidR="003E0D6C" w:rsidRDefault="002812D1" w:rsidP="00153307">
            <w:pPr>
              <w:spacing w:line="240" w:lineRule="auto"/>
            </w:pPr>
            <w:r>
              <w:rPr>
                <w:rFonts w:eastAsia="Cambria" w:cs="Arial"/>
                <w:lang w:val="en-US"/>
              </w:rPr>
              <w:t>Application</w:t>
            </w:r>
            <w:r w:rsidR="00F34980">
              <w:rPr>
                <w:rFonts w:eastAsia="Cambria" w:cs="Arial"/>
                <w:lang w:val="en-US"/>
              </w:rPr>
              <w:t xml:space="preserve">s submitted </w:t>
            </w:r>
            <w:r w:rsidR="00D93F50">
              <w:rPr>
                <w:rFonts w:eastAsia="Cambria" w:cs="Arial"/>
                <w:lang w:val="en-US"/>
              </w:rPr>
              <w:t xml:space="preserve">before </w:t>
            </w:r>
            <w:r w:rsidR="005F129F" w:rsidRPr="005F047A">
              <w:rPr>
                <w:rFonts w:eastAsia="Cambria" w:cs="Arial"/>
                <w:b/>
                <w:bCs/>
                <w:lang w:val="en-US"/>
              </w:rPr>
              <w:t>1 July 2026</w:t>
            </w:r>
            <w:r w:rsidR="005F129F">
              <w:rPr>
                <w:rFonts w:eastAsia="Cambria" w:cs="Arial"/>
                <w:lang w:val="en-US"/>
              </w:rPr>
              <w:t xml:space="preserve"> </w:t>
            </w:r>
            <w:r w:rsidR="005F129F" w:rsidRPr="003E0D6C">
              <w:t>will</w:t>
            </w:r>
            <w:r w:rsidR="005F129F" w:rsidRPr="0085216C">
              <w:t xml:space="preserve"> </w:t>
            </w:r>
            <w:r w:rsidR="005F129F" w:rsidRPr="003E0D6C">
              <w:t>be</w:t>
            </w:r>
            <w:r w:rsidR="005F129F" w:rsidRPr="0085216C">
              <w:t xml:space="preserve"> </w:t>
            </w:r>
            <w:proofErr w:type="gramStart"/>
            <w:r w:rsidR="005F129F" w:rsidRPr="003E0D6C">
              <w:t>charged</w:t>
            </w:r>
            <w:proofErr w:type="gramEnd"/>
            <w:r w:rsidR="005F129F" w:rsidRPr="0085216C">
              <w:t xml:space="preserve"> </w:t>
            </w:r>
            <w:r w:rsidR="005F129F" w:rsidRPr="003E0D6C">
              <w:t xml:space="preserve">the existing </w:t>
            </w:r>
            <w:r w:rsidR="0085216C" w:rsidRPr="003E0D6C">
              <w:t xml:space="preserve">consent to supply application </w:t>
            </w:r>
            <w:r w:rsidR="005F129F" w:rsidRPr="003E0D6C">
              <w:t>fee</w:t>
            </w:r>
            <w:r w:rsidR="0085216C" w:rsidRPr="003E0D6C">
              <w:t>,</w:t>
            </w:r>
            <w:r w:rsidR="00C3790E" w:rsidRPr="003E0D6C">
              <w:t xml:space="preserve"> which is higher tha</w:t>
            </w:r>
            <w:r w:rsidR="008E5A7E" w:rsidRPr="003E0D6C">
              <w:t>n</w:t>
            </w:r>
            <w:r w:rsidR="00C3790E" w:rsidRPr="003E0D6C">
              <w:t xml:space="preserve"> the reduced fee </w:t>
            </w:r>
            <w:r w:rsidR="0085216C">
              <w:t>that will apply to</w:t>
            </w:r>
            <w:r w:rsidR="00C3790E" w:rsidRPr="003E0D6C">
              <w:t xml:space="preserve"> UDI CtS applications</w:t>
            </w:r>
            <w:r w:rsidR="00884A6D">
              <w:t xml:space="preserve"> from 1 July 2026</w:t>
            </w:r>
            <w:r w:rsidR="00C3790E" w:rsidRPr="003E0D6C">
              <w:t>.</w:t>
            </w:r>
          </w:p>
          <w:p w14:paraId="1622A445" w14:textId="3538CDE0" w:rsidR="00E42D3A" w:rsidRPr="00A033AE" w:rsidRDefault="008E5A7E" w:rsidP="00153307">
            <w:pPr>
              <w:spacing w:line="240" w:lineRule="auto"/>
              <w:rPr>
                <w:rFonts w:eastAsia="Cambria" w:cs="Arial"/>
                <w:lang w:val="en-US"/>
              </w:rPr>
            </w:pPr>
            <w:r w:rsidRPr="005F047A">
              <w:rPr>
                <w:b/>
                <w:bCs/>
              </w:rPr>
              <w:t xml:space="preserve">No refunds </w:t>
            </w:r>
            <w:r w:rsidR="00D34FF5" w:rsidRPr="005F047A">
              <w:rPr>
                <w:b/>
                <w:bCs/>
              </w:rPr>
              <w:t>will be provided</w:t>
            </w:r>
            <w:r w:rsidR="00D34FF5">
              <w:t xml:space="preserve"> for application</w:t>
            </w:r>
            <w:r w:rsidR="002F4265">
              <w:t xml:space="preserve"> </w:t>
            </w:r>
            <w:r w:rsidR="00B9119B">
              <w:t>fees paid before 1 July 2026</w:t>
            </w:r>
            <w:r w:rsidR="00D34FF5">
              <w:t>.</w:t>
            </w:r>
          </w:p>
        </w:tc>
      </w:tr>
    </w:tbl>
    <w:p w14:paraId="3F8CD968" w14:textId="79B6CF1F" w:rsidR="00794AF8" w:rsidRDefault="00794AF8" w:rsidP="00794AF8">
      <w:pPr>
        <w:pStyle w:val="Heading4"/>
        <w:rPr>
          <w:lang w:val="en-US"/>
        </w:rPr>
      </w:pPr>
      <w:bookmarkStart w:id="17" w:name="_Toc230180709"/>
      <w:bookmarkEnd w:id="16"/>
      <w:r>
        <w:rPr>
          <w:lang w:val="en-US"/>
        </w:rPr>
        <w:t>Scope and eligibility</w:t>
      </w:r>
      <w:bookmarkEnd w:id="17"/>
    </w:p>
    <w:p w14:paraId="03C388A0" w14:textId="02F04FC1" w:rsidR="00794AF8" w:rsidRPr="00C03F3A" w:rsidRDefault="00794AF8" w:rsidP="00794AF8">
      <w:pPr>
        <w:rPr>
          <w:lang w:val="en-US"/>
        </w:rPr>
      </w:pPr>
      <w:r>
        <w:rPr>
          <w:lang w:val="en-US"/>
        </w:rPr>
        <w:t xml:space="preserve">These fees apply to applications for UDI-related </w:t>
      </w:r>
      <w:r w:rsidR="007314AB">
        <w:rPr>
          <w:lang w:val="en-US"/>
        </w:rPr>
        <w:t>EPs</w:t>
      </w:r>
      <w:r>
        <w:rPr>
          <w:lang w:val="en-US"/>
        </w:rPr>
        <w:t xml:space="preserve"> </w:t>
      </w:r>
      <w:r>
        <w:rPr>
          <w:b/>
          <w:bCs/>
          <w:lang w:val="en-US"/>
        </w:rPr>
        <w:t>only</w:t>
      </w:r>
      <w:r>
        <w:rPr>
          <w:lang w:val="en-US"/>
        </w:rPr>
        <w:t xml:space="preserve">. </w:t>
      </w:r>
      <w:r w:rsidR="00CE622E">
        <w:rPr>
          <w:lang w:val="en-US"/>
        </w:rPr>
        <w:t>A</w:t>
      </w:r>
      <w:r>
        <w:rPr>
          <w:lang w:val="en-US"/>
        </w:rPr>
        <w:t xml:space="preserve">pplications that </w:t>
      </w:r>
      <w:r w:rsidR="00C03F3A">
        <w:rPr>
          <w:lang w:val="en-US"/>
        </w:rPr>
        <w:t xml:space="preserve">include any </w:t>
      </w:r>
      <w:r>
        <w:rPr>
          <w:lang w:val="en-US"/>
        </w:rPr>
        <w:t xml:space="preserve">non-UDI related </w:t>
      </w:r>
      <w:r w:rsidR="007314AB">
        <w:rPr>
          <w:lang w:val="en-US"/>
        </w:rPr>
        <w:t>EPs</w:t>
      </w:r>
      <w:r>
        <w:rPr>
          <w:lang w:val="en-US"/>
        </w:rPr>
        <w:t xml:space="preserve"> </w:t>
      </w:r>
      <w:r w:rsidR="00C03F3A">
        <w:rPr>
          <w:lang w:val="en-US"/>
        </w:rPr>
        <w:t xml:space="preserve">must use the standard consent application process. </w:t>
      </w:r>
      <w:r w:rsidR="00CE622E">
        <w:rPr>
          <w:lang w:val="en-US"/>
        </w:rPr>
        <w:t>A</w:t>
      </w:r>
      <w:r w:rsidR="00C03F3A">
        <w:rPr>
          <w:lang w:val="en-US"/>
        </w:rPr>
        <w:t>pplications</w:t>
      </w:r>
      <w:r w:rsidR="00CE622E">
        <w:rPr>
          <w:lang w:val="en-US"/>
        </w:rPr>
        <w:t xml:space="preserve"> that include non-UDI related EPs</w:t>
      </w:r>
      <w:r w:rsidR="00C03F3A">
        <w:rPr>
          <w:lang w:val="en-US"/>
        </w:rPr>
        <w:t xml:space="preserve"> are </w:t>
      </w:r>
      <w:r w:rsidR="00C03F3A">
        <w:rPr>
          <w:b/>
          <w:bCs/>
          <w:lang w:val="en-US"/>
        </w:rPr>
        <w:t xml:space="preserve">not </w:t>
      </w:r>
      <w:r w:rsidR="00C03F3A">
        <w:rPr>
          <w:lang w:val="en-US"/>
        </w:rPr>
        <w:t>eligible for</w:t>
      </w:r>
      <w:r w:rsidR="00CE622E">
        <w:rPr>
          <w:lang w:val="en-US"/>
        </w:rPr>
        <w:t xml:space="preserve"> the</w:t>
      </w:r>
      <w:r w:rsidR="00C03F3A">
        <w:rPr>
          <w:lang w:val="en-US"/>
        </w:rPr>
        <w:t xml:space="preserve"> reduced UDI CtS fees.</w:t>
      </w:r>
    </w:p>
    <w:p w14:paraId="66694E21" w14:textId="112C38E5" w:rsidR="0051282E" w:rsidRDefault="0051282E" w:rsidP="0051282E">
      <w:pPr>
        <w:pStyle w:val="Heading4"/>
      </w:pPr>
      <w:bookmarkStart w:id="18" w:name="_Toc230180710"/>
      <w:r>
        <w:lastRenderedPageBreak/>
        <w:t>Fee calculation</w:t>
      </w:r>
      <w:bookmarkEnd w:id="18"/>
    </w:p>
    <w:p w14:paraId="2D6998D6" w14:textId="72DEF527" w:rsidR="00416451" w:rsidRDefault="00ED0B3D" w:rsidP="004418DE">
      <w:r>
        <w:t xml:space="preserve">Fees are calculated based on the total number of ARTG </w:t>
      </w:r>
      <w:r w:rsidR="007314AB">
        <w:t>entries</w:t>
      </w:r>
      <w:r>
        <w:t xml:space="preserve"> in the </w:t>
      </w:r>
      <w:r w:rsidR="008A0B37">
        <w:t xml:space="preserve">UDI </w:t>
      </w:r>
      <w:proofErr w:type="spellStart"/>
      <w:r w:rsidR="008A0B37">
        <w:t>CtS</w:t>
      </w:r>
      <w:proofErr w:type="spellEnd"/>
      <w:r>
        <w:t xml:space="preserve"> application</w:t>
      </w:r>
      <w:r w:rsidR="00F455A6">
        <w:t>.</w:t>
      </w:r>
    </w:p>
    <w:p w14:paraId="4029F929" w14:textId="6E6FDDDD" w:rsidR="002F3D0D" w:rsidRDefault="002F3D0D" w:rsidP="004418DE">
      <w:r>
        <w:t>For example, if you include 220 ARTG entries that do not meet UDI-related EPs in your application, you will calculate the total as follows:</w:t>
      </w:r>
    </w:p>
    <w:p w14:paraId="4B8FF11E" w14:textId="786742D4" w:rsidR="002F3D0D" w:rsidRDefault="002F3D0D" w:rsidP="002F3D0D">
      <w:pPr>
        <w:pStyle w:val="Caption"/>
        <w:keepNext/>
      </w:pPr>
      <w:r>
        <w:t xml:space="preserve">Table </w:t>
      </w:r>
      <w:r w:rsidR="008B283E">
        <w:t>3</w:t>
      </w:r>
      <w:r>
        <w:t>: Example of calculating fees</w:t>
      </w:r>
    </w:p>
    <w:tbl>
      <w:tblPr>
        <w:tblStyle w:val="UDIGuidanceTable"/>
        <w:tblW w:w="0" w:type="auto"/>
        <w:tblLook w:val="04A0" w:firstRow="1" w:lastRow="0" w:firstColumn="1" w:lastColumn="0" w:noHBand="0" w:noVBand="1"/>
      </w:tblPr>
      <w:tblGrid>
        <w:gridCol w:w="3407"/>
        <w:gridCol w:w="2598"/>
        <w:gridCol w:w="3011"/>
      </w:tblGrid>
      <w:tr w:rsidR="002F3D0D" w:rsidRPr="000D2854" w14:paraId="0D422788" w14:textId="77777777">
        <w:trPr>
          <w:cnfStyle w:val="100000000000" w:firstRow="1" w:lastRow="0" w:firstColumn="0" w:lastColumn="0" w:oddVBand="0" w:evenVBand="0" w:oddHBand="0" w:evenHBand="0" w:firstRowFirstColumn="0" w:firstRowLastColumn="0" w:lastRowFirstColumn="0" w:lastRowLastColumn="0"/>
          <w:tblHeader/>
        </w:trPr>
        <w:tc>
          <w:tcPr>
            <w:tcW w:w="0" w:type="dxa"/>
          </w:tcPr>
          <w:p w14:paraId="6C87AC83" w14:textId="77777777" w:rsidR="002F3D0D" w:rsidRPr="000D2854" w:rsidRDefault="002F3D0D">
            <w:r>
              <w:t>220 ARTG inclusions</w:t>
            </w:r>
          </w:p>
        </w:tc>
        <w:tc>
          <w:tcPr>
            <w:tcW w:w="0" w:type="dxa"/>
          </w:tcPr>
          <w:p w14:paraId="2BF21FAB" w14:textId="77777777" w:rsidR="002F3D0D" w:rsidRPr="000D2854" w:rsidRDefault="002F3D0D">
            <w:r>
              <w:t>Calculation</w:t>
            </w:r>
          </w:p>
        </w:tc>
        <w:tc>
          <w:tcPr>
            <w:tcW w:w="0" w:type="dxa"/>
          </w:tcPr>
          <w:p w14:paraId="02B5A330" w14:textId="77777777" w:rsidR="002F3D0D" w:rsidRPr="000D2854" w:rsidRDefault="002F3D0D">
            <w:r>
              <w:t>Cost</w:t>
            </w:r>
          </w:p>
        </w:tc>
      </w:tr>
      <w:tr w:rsidR="002F3D0D" w:rsidRPr="000D2854" w14:paraId="22D1C02E" w14:textId="77777777">
        <w:trPr>
          <w:cnfStyle w:val="000000100000" w:firstRow="0" w:lastRow="0" w:firstColumn="0" w:lastColumn="0" w:oddVBand="0" w:evenVBand="0" w:oddHBand="1" w:evenHBand="0" w:firstRowFirstColumn="0" w:firstRowLastColumn="0" w:lastRowFirstColumn="0" w:lastRowLastColumn="0"/>
        </w:trPr>
        <w:tc>
          <w:tcPr>
            <w:tcW w:w="3407" w:type="dxa"/>
          </w:tcPr>
          <w:p w14:paraId="3DF33DA3" w14:textId="77777777" w:rsidR="002F3D0D" w:rsidRPr="000D2854" w:rsidRDefault="002F3D0D">
            <w:pPr>
              <w:rPr>
                <w:szCs w:val="18"/>
              </w:rPr>
            </w:pPr>
            <w:r>
              <w:t>First ARTG inclusion</w:t>
            </w:r>
          </w:p>
        </w:tc>
        <w:tc>
          <w:tcPr>
            <w:tcW w:w="2598" w:type="dxa"/>
          </w:tcPr>
          <w:p w14:paraId="37906DA6" w14:textId="77777777" w:rsidR="002F3D0D" w:rsidRDefault="002F3D0D">
            <w:r>
              <w:t>$80 for the first ARTG</w:t>
            </w:r>
          </w:p>
        </w:tc>
        <w:tc>
          <w:tcPr>
            <w:tcW w:w="3011" w:type="dxa"/>
          </w:tcPr>
          <w:p w14:paraId="3ACB42E3" w14:textId="77777777" w:rsidR="002F3D0D" w:rsidRPr="000D2854" w:rsidRDefault="002F3D0D">
            <w:r>
              <w:t>$80</w:t>
            </w:r>
          </w:p>
        </w:tc>
      </w:tr>
      <w:tr w:rsidR="002F3D0D" w:rsidRPr="000D2854" w14:paraId="261E6390" w14:textId="77777777">
        <w:trPr>
          <w:cnfStyle w:val="000000010000" w:firstRow="0" w:lastRow="0" w:firstColumn="0" w:lastColumn="0" w:oddVBand="0" w:evenVBand="0" w:oddHBand="0" w:evenHBand="1" w:firstRowFirstColumn="0" w:firstRowLastColumn="0" w:lastRowFirstColumn="0" w:lastRowLastColumn="0"/>
        </w:trPr>
        <w:tc>
          <w:tcPr>
            <w:tcW w:w="3407" w:type="dxa"/>
          </w:tcPr>
          <w:p w14:paraId="63C663A6" w14:textId="77777777" w:rsidR="002F3D0D" w:rsidRDefault="002F3D0D">
            <w:r>
              <w:t>Next 219</w:t>
            </w:r>
          </w:p>
        </w:tc>
        <w:tc>
          <w:tcPr>
            <w:tcW w:w="2598" w:type="dxa"/>
          </w:tcPr>
          <w:p w14:paraId="4CE9C752" w14:textId="77777777" w:rsidR="002F3D0D" w:rsidRDefault="002F3D0D">
            <w:r>
              <w:t>$10 x 219 additional ARTG</w:t>
            </w:r>
          </w:p>
        </w:tc>
        <w:tc>
          <w:tcPr>
            <w:tcW w:w="3011" w:type="dxa"/>
          </w:tcPr>
          <w:p w14:paraId="3F9083D5" w14:textId="77777777" w:rsidR="002F3D0D" w:rsidRDefault="002F3D0D">
            <w:r>
              <w:t>$2,190</w:t>
            </w:r>
          </w:p>
        </w:tc>
      </w:tr>
      <w:tr w:rsidR="002F3D0D" w:rsidRPr="000D2854" w14:paraId="62CD7272" w14:textId="77777777">
        <w:trPr>
          <w:cnfStyle w:val="000000100000" w:firstRow="0" w:lastRow="0" w:firstColumn="0" w:lastColumn="0" w:oddVBand="0" w:evenVBand="0" w:oddHBand="1" w:evenHBand="0" w:firstRowFirstColumn="0" w:firstRowLastColumn="0" w:lastRowFirstColumn="0" w:lastRowLastColumn="0"/>
        </w:trPr>
        <w:tc>
          <w:tcPr>
            <w:tcW w:w="3407" w:type="dxa"/>
          </w:tcPr>
          <w:p w14:paraId="76DE5557" w14:textId="77777777" w:rsidR="002F3D0D" w:rsidRDefault="002F3D0D">
            <w:r>
              <w:t>Total</w:t>
            </w:r>
          </w:p>
        </w:tc>
        <w:tc>
          <w:tcPr>
            <w:tcW w:w="2598" w:type="dxa"/>
          </w:tcPr>
          <w:p w14:paraId="4A7CD621" w14:textId="77777777" w:rsidR="002F3D0D" w:rsidRDefault="002F3D0D">
            <w:r>
              <w:t>($80 x 1) + (219 x $10)</w:t>
            </w:r>
          </w:p>
        </w:tc>
        <w:tc>
          <w:tcPr>
            <w:tcW w:w="3011" w:type="dxa"/>
          </w:tcPr>
          <w:p w14:paraId="322F7CA4" w14:textId="77777777" w:rsidR="002F3D0D" w:rsidRDefault="002F3D0D">
            <w:r>
              <w:t>$2,270</w:t>
            </w:r>
          </w:p>
        </w:tc>
      </w:tr>
    </w:tbl>
    <w:p w14:paraId="3228C71D" w14:textId="36E2C542" w:rsidR="002F3D0D" w:rsidRDefault="002F3D0D" w:rsidP="002F3D0D">
      <w:pPr>
        <w:spacing w:before="240"/>
      </w:pPr>
      <w:r>
        <w:t>If the same 220 ARTGs also include any non-UDI related EPs, you must use the standard consent application process. You are not eligible for the reduced UDI CtS fee in that case.</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2F3D0D" w:rsidRPr="000D2854" w14:paraId="38BCFFFA"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FF9E1B"/>
            <w:vAlign w:val="center"/>
          </w:tcPr>
          <w:p w14:paraId="38F4022E" w14:textId="77777777" w:rsidR="002F3D0D" w:rsidRPr="000D2854" w:rsidRDefault="002F3D0D">
            <w:pPr>
              <w:jc w:val="center"/>
            </w:pPr>
            <w:r w:rsidRPr="000D2854">
              <w:rPr>
                <w:noProof/>
              </w:rPr>
              <w:drawing>
                <wp:inline distT="0" distB="0" distL="0" distR="0" wp14:anchorId="45B4E067" wp14:editId="4711AD4E">
                  <wp:extent cx="487681" cy="487681"/>
                  <wp:effectExtent l="0" t="0" r="7620" b="7620"/>
                  <wp:docPr id="1891271811" name="Picture 1891271811"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0393" name="Picture 1124360393"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04046C57" w14:textId="77777777" w:rsidR="002F3D0D" w:rsidRPr="00A033AE" w:rsidRDefault="002F3D0D">
            <w:r w:rsidRPr="00844100">
              <w:rPr>
                <w:rFonts w:cs="Arial"/>
              </w:rPr>
              <w:t>The above is an example, and the dollar values used may not reflect the current fee.</w:t>
            </w:r>
            <w:r>
              <w:rPr>
                <w:rFonts w:cs="Arial"/>
              </w:rPr>
              <w:t xml:space="preserve"> </w:t>
            </w:r>
            <w:r w:rsidRPr="00484BB1">
              <w:rPr>
                <w:rFonts w:eastAsia="Cambria" w:cs="Arial"/>
                <w:spacing w:val="-3"/>
                <w:lang w:val="en-US"/>
              </w:rPr>
              <w:t>For up to date fees</w:t>
            </w:r>
            <w:r>
              <w:rPr>
                <w:rFonts w:eastAsia="Cambria" w:cs="Arial"/>
                <w:spacing w:val="-3"/>
                <w:lang w:val="en-US"/>
              </w:rPr>
              <w:t>,</w:t>
            </w:r>
            <w:r w:rsidRPr="00484BB1">
              <w:rPr>
                <w:rFonts w:eastAsia="Cambria" w:cs="Arial"/>
                <w:spacing w:val="-3"/>
                <w:lang w:val="en-US"/>
              </w:rPr>
              <w:t xml:space="preserve"> refer to</w:t>
            </w:r>
            <w:r w:rsidRPr="00C55E0D">
              <w:rPr>
                <w:rFonts w:eastAsia="Cambria" w:cs="Arial"/>
                <w:spacing w:val="-3"/>
                <w:lang w:val="en-US"/>
              </w:rPr>
              <w:t xml:space="preserve"> the</w:t>
            </w:r>
            <w:r w:rsidRPr="00FE285E">
              <w:rPr>
                <w:rFonts w:eastAsia="Times New Roman" w:cs="Arial"/>
                <w:color w:val="313131"/>
                <w:lang w:eastAsia="en-AU"/>
              </w:rPr>
              <w:t> </w:t>
            </w:r>
            <w:hyperlink r:id="rId25" w:history="1">
              <w:r w:rsidRPr="00F01FF8">
                <w:rPr>
                  <w:rStyle w:val="Hyperlink"/>
                </w:rPr>
                <w:t>Fees and Charges web page</w:t>
              </w:r>
            </w:hyperlink>
            <w:r w:rsidRPr="00F01FF8">
              <w:t xml:space="preserve"> and </w:t>
            </w:r>
            <w:r w:rsidRPr="00350651">
              <w:rPr>
                <w:rFonts w:eastAsia="Cambria" w:cs="Arial"/>
                <w:i/>
                <w:iCs/>
                <w:lang w:val="en-US"/>
              </w:rPr>
              <w:t>Schedule 5 – Fees, Part 1 – General</w:t>
            </w:r>
            <w:r w:rsidRPr="00C55E0D">
              <w:rPr>
                <w:rFonts w:eastAsia="Cambria" w:cs="Arial"/>
                <w:lang w:val="en-US"/>
              </w:rPr>
              <w:t xml:space="preserve"> of the</w:t>
            </w:r>
            <w:r w:rsidRPr="00FE285E">
              <w:rPr>
                <w:rFonts w:eastAsia="Times New Roman" w:cs="Arial"/>
                <w:color w:val="313131"/>
                <w:lang w:eastAsia="en-AU"/>
              </w:rPr>
              <w:t xml:space="preserve"> </w:t>
            </w:r>
            <w:hyperlink r:id="rId26" w:history="1">
              <w:r w:rsidRPr="00FE285E">
                <w:rPr>
                  <w:rStyle w:val="Hyperlink"/>
                  <w:rFonts w:eastAsia="Times New Roman" w:cs="Arial"/>
                  <w:i/>
                  <w:iCs/>
                  <w:lang w:eastAsia="en-AU"/>
                </w:rPr>
                <w:t>Therapeutic Goods (Medical Devices) Regulations 2002</w:t>
              </w:r>
            </w:hyperlink>
            <w:r w:rsidRPr="00FE285E">
              <w:rPr>
                <w:rFonts w:eastAsia="Times New Roman" w:cs="Arial"/>
                <w:color w:val="313131"/>
                <w:lang w:eastAsia="en-AU"/>
              </w:rPr>
              <w:t xml:space="preserve"> </w:t>
            </w:r>
            <w:r w:rsidRPr="00C55E0D">
              <w:rPr>
                <w:rFonts w:eastAsia="Cambria" w:cs="Arial"/>
                <w:lang w:val="en-US"/>
              </w:rPr>
              <w:t>(the Regulations)</w:t>
            </w:r>
            <w:r>
              <w:rPr>
                <w:rFonts w:eastAsia="Cambria" w:cs="Arial"/>
                <w:lang w:val="en-US"/>
              </w:rPr>
              <w:t>.</w:t>
            </w:r>
          </w:p>
        </w:tc>
      </w:tr>
      <w:tr w:rsidR="00890D6B" w:rsidRPr="000D2854" w14:paraId="3B3DF9CF"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D64C00"/>
            <w:vAlign w:val="center"/>
          </w:tcPr>
          <w:p w14:paraId="1294696B" w14:textId="77777777" w:rsidR="00890D6B" w:rsidRPr="000D2854" w:rsidRDefault="00890D6B">
            <w:pPr>
              <w:jc w:val="center"/>
            </w:pPr>
            <w:r w:rsidRPr="000D2854">
              <w:rPr>
                <w:noProof/>
              </w:rPr>
              <w:drawing>
                <wp:inline distT="0" distB="0" distL="0" distR="0" wp14:anchorId="53A5583C" wp14:editId="0936CE11">
                  <wp:extent cx="487681" cy="487681"/>
                  <wp:effectExtent l="0" t="0" r="7620" b="7620"/>
                  <wp:docPr id="619703057" name="Picture 619703057"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rot="10800000">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1965EC29" w14:textId="549F5B7F" w:rsidR="0071426F" w:rsidRDefault="0071426F" w:rsidP="003E0D6C">
            <w:pPr>
              <w:tabs>
                <w:tab w:val="left" w:pos="1263"/>
              </w:tabs>
              <w:rPr>
                <w:rFonts w:eastAsia="Cambria" w:cs="Arial"/>
                <w:b/>
                <w:bCs/>
                <w:lang w:val="en-US"/>
              </w:rPr>
            </w:pPr>
            <w:r>
              <w:rPr>
                <w:rFonts w:eastAsia="Cambria" w:cs="Arial"/>
                <w:lang w:val="en-US"/>
              </w:rPr>
              <w:t xml:space="preserve">If you apply for consent to supply prior to 1 July 2026, you must pay </w:t>
            </w:r>
            <w:r>
              <w:rPr>
                <w:rFonts w:eastAsia="Cambria" w:cs="Arial"/>
                <w:b/>
                <w:bCs/>
                <w:lang w:val="en-US"/>
              </w:rPr>
              <w:t>the full fee.</w:t>
            </w:r>
          </w:p>
          <w:p w14:paraId="44AB6AE0" w14:textId="00860CDA" w:rsidR="00032D19" w:rsidRDefault="00032D19" w:rsidP="00032D19">
            <w:pPr>
              <w:tabs>
                <w:tab w:val="left" w:pos="1263"/>
              </w:tabs>
            </w:pPr>
            <w:r>
              <w:t xml:space="preserve">From 1 July 2026, </w:t>
            </w:r>
            <w:r w:rsidRPr="00237905">
              <w:t xml:space="preserve">changes to the </w:t>
            </w:r>
            <w:r w:rsidRPr="00801BC7">
              <w:rPr>
                <w:i/>
                <w:iCs/>
              </w:rPr>
              <w:t>Therapeutic Goods (Medical Devices) Regulations 2002</w:t>
            </w:r>
            <w:r w:rsidRPr="00237905">
              <w:t xml:space="preserve"> </w:t>
            </w:r>
            <w:r>
              <w:t xml:space="preserve">will </w:t>
            </w:r>
            <w:r w:rsidRPr="00237905">
              <w:t>introduce a fee concession for sponsors seeking consent to import</w:t>
            </w:r>
            <w:r w:rsidR="008D5EFA">
              <w:t xml:space="preserve"> or</w:t>
            </w:r>
            <w:r w:rsidRPr="00237905">
              <w:t xml:space="preserve"> supply devices </w:t>
            </w:r>
            <w:r>
              <w:t>that are not compliant with UDI requirements.</w:t>
            </w:r>
          </w:p>
          <w:p w14:paraId="629CFA5F" w14:textId="31A7C862" w:rsidR="00890D6B" w:rsidRPr="00032D19" w:rsidRDefault="00032D19" w:rsidP="00032D19">
            <w:pPr>
              <w:tabs>
                <w:tab w:val="left" w:pos="1263"/>
              </w:tabs>
            </w:pPr>
            <w:r w:rsidRPr="00237905">
              <w:t xml:space="preserve">The TGA will </w:t>
            </w:r>
            <w:r w:rsidR="00ED5DE9">
              <w:rPr>
                <w:b/>
                <w:bCs/>
              </w:rPr>
              <w:t xml:space="preserve">not </w:t>
            </w:r>
            <w:r w:rsidRPr="00237905">
              <w:t>apply this fee concession retrospectively</w:t>
            </w:r>
            <w:r w:rsidR="00ED5DE9">
              <w:t xml:space="preserve">. The TGA will </w:t>
            </w:r>
            <w:r w:rsidR="00ED5DE9">
              <w:rPr>
                <w:b/>
                <w:bCs/>
              </w:rPr>
              <w:t>not</w:t>
            </w:r>
            <w:r w:rsidRPr="00237905">
              <w:t xml:space="preserve"> refund the difference in fees </w:t>
            </w:r>
            <w:r w:rsidR="00ED5DE9">
              <w:t>for sponsors who have applied prior to the reduced fee taking effect.</w:t>
            </w:r>
          </w:p>
        </w:tc>
      </w:tr>
    </w:tbl>
    <w:p w14:paraId="7737374A" w14:textId="4C6EA55F" w:rsidR="0051282E" w:rsidRDefault="0051282E" w:rsidP="0051282E">
      <w:pPr>
        <w:pStyle w:val="Heading4"/>
      </w:pPr>
      <w:bookmarkStart w:id="19" w:name="_Toc230180711"/>
      <w:r>
        <w:t>How to pay</w:t>
      </w:r>
      <w:bookmarkEnd w:id="19"/>
    </w:p>
    <w:p w14:paraId="454CEB02" w14:textId="0CBF327F" w:rsidR="0051282E" w:rsidRDefault="0039506C" w:rsidP="0051282E">
      <w:r>
        <w:t>You can pay on invoice</w:t>
      </w:r>
      <w:r w:rsidR="00F8483F">
        <w:t xml:space="preserve"> or </w:t>
      </w:r>
      <w:r w:rsidR="00A142F5">
        <w:t xml:space="preserve">immediately </w:t>
      </w:r>
      <w:r w:rsidR="00F8483F">
        <w:t>after submission of your application</w:t>
      </w:r>
      <w:r>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6D5D5D" w:rsidRPr="000D2854" w14:paraId="6C4AA659"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FF9E1B"/>
            <w:vAlign w:val="center"/>
          </w:tcPr>
          <w:p w14:paraId="61A50595" w14:textId="77777777" w:rsidR="006D5D5D" w:rsidRPr="000D2854" w:rsidRDefault="006D5D5D">
            <w:pPr>
              <w:jc w:val="center"/>
            </w:pPr>
            <w:r w:rsidRPr="000D2854">
              <w:rPr>
                <w:noProof/>
              </w:rPr>
              <w:drawing>
                <wp:inline distT="0" distB="0" distL="0" distR="0" wp14:anchorId="06DC866B" wp14:editId="15E87DA4">
                  <wp:extent cx="487681" cy="487681"/>
                  <wp:effectExtent l="0" t="0" r="7620" b="7620"/>
                  <wp:docPr id="654942688" name="Picture 654942688"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0393" name="Picture 1124360393"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12D40EDB" w14:textId="1E00D76A" w:rsidR="006D5D5D" w:rsidRPr="00A033AE" w:rsidRDefault="006D5D5D">
            <w:r>
              <w:rPr>
                <w:rFonts w:cs="Arial"/>
              </w:rPr>
              <w:t xml:space="preserve">Payment </w:t>
            </w:r>
            <w:r w:rsidR="00E821FD">
              <w:rPr>
                <w:rFonts w:cs="Arial"/>
              </w:rPr>
              <w:t xml:space="preserve">on invoice </w:t>
            </w:r>
            <w:r>
              <w:rPr>
                <w:rFonts w:cs="Arial"/>
              </w:rPr>
              <w:t>is the preferred method.</w:t>
            </w:r>
          </w:p>
        </w:tc>
      </w:tr>
    </w:tbl>
    <w:p w14:paraId="0517DCDA" w14:textId="2154D237" w:rsidR="00D3134B" w:rsidRDefault="00D3134B" w:rsidP="00674FB2">
      <w:pPr>
        <w:spacing w:before="240"/>
      </w:pPr>
      <w:r>
        <w:t>Your application and payment will be linked during processing using the TBS Client ID Number and the application reference number (consent application ID) provided in the payment details.</w:t>
      </w:r>
    </w:p>
    <w:p w14:paraId="2F746A5D" w14:textId="556346B7" w:rsidR="00D3134B" w:rsidRPr="00920EAF" w:rsidRDefault="00D3134B" w:rsidP="009B020B">
      <w:pPr>
        <w:pStyle w:val="Numberbullet0"/>
        <w:numPr>
          <w:ilvl w:val="0"/>
          <w:numId w:val="10"/>
        </w:numPr>
      </w:pPr>
      <w:r w:rsidRPr="00920EAF">
        <w:t>Payment against invoice</w:t>
      </w:r>
    </w:p>
    <w:p w14:paraId="02AD403E" w14:textId="4E115BDD" w:rsidR="00D3134B" w:rsidRDefault="00AF3296" w:rsidP="00D3134B">
      <w:r>
        <w:t>To pay against invoice</w:t>
      </w:r>
      <w:r w:rsidR="00D3134B">
        <w:t xml:space="preserve">, complete and submit your UDI CtS application. The TGA will </w:t>
      </w:r>
      <w:r w:rsidR="004D2BA2">
        <w:t>issue an invoice to the</w:t>
      </w:r>
      <w:r w:rsidR="00D3134B">
        <w:t xml:space="preserve"> submitter for</w:t>
      </w:r>
      <w:r w:rsidR="004D2BA2">
        <w:t xml:space="preserve"> the</w:t>
      </w:r>
      <w:r w:rsidR="00D3134B">
        <w:t xml:space="preserve"> processing fees.</w:t>
      </w:r>
    </w:p>
    <w:p w14:paraId="32EBC795" w14:textId="7750AC56" w:rsidR="00674FB2" w:rsidRPr="009B70B3" w:rsidRDefault="00674FB2" w:rsidP="00D3134B">
      <w:pPr>
        <w:rPr>
          <w:b/>
          <w:bCs/>
        </w:rPr>
      </w:pPr>
      <w:r w:rsidRPr="009B70B3">
        <w:rPr>
          <w:b/>
          <w:bCs/>
        </w:rPr>
        <w:t xml:space="preserve">Note that if you apply before 1 July 2026, you must pay the full fee. </w:t>
      </w:r>
      <w:r w:rsidR="001804CB" w:rsidRPr="009B70B3">
        <w:rPr>
          <w:b/>
          <w:bCs/>
        </w:rPr>
        <w:t xml:space="preserve">The TGA will </w:t>
      </w:r>
      <w:r w:rsidR="001804CB" w:rsidRPr="001804CB">
        <w:rPr>
          <w:b/>
          <w:bCs/>
        </w:rPr>
        <w:t>not</w:t>
      </w:r>
      <w:r w:rsidR="001804CB" w:rsidRPr="009B70B3">
        <w:rPr>
          <w:b/>
          <w:bCs/>
        </w:rPr>
        <w:t xml:space="preserve"> refund the difference in fees for sponsors who have applied prior to the reduced fee taking effect</w:t>
      </w:r>
      <w:r w:rsidR="001804CB">
        <w:t xml:space="preserve">. </w:t>
      </w:r>
    </w:p>
    <w:p w14:paraId="308435A4" w14:textId="77777777" w:rsidR="00926935" w:rsidRPr="00B325F0" w:rsidRDefault="00926935" w:rsidP="009B020B">
      <w:pPr>
        <w:pStyle w:val="Numberbullet0"/>
      </w:pPr>
      <w:r w:rsidRPr="00B325F0">
        <w:t>Immediate payment</w:t>
      </w:r>
    </w:p>
    <w:p w14:paraId="5B0AB456" w14:textId="48F5DD15" w:rsidR="00926935" w:rsidRDefault="00D7245B" w:rsidP="00926935">
      <w:r>
        <w:t>To p</w:t>
      </w:r>
      <w:r w:rsidR="00926935">
        <w:t>ay immediately after you submit your UDI CtS application:</w:t>
      </w:r>
    </w:p>
    <w:p w14:paraId="44B52654" w14:textId="0AFE013F" w:rsidR="00926935" w:rsidRDefault="00926935" w:rsidP="00683FFC">
      <w:pPr>
        <w:pStyle w:val="Numberbullet2"/>
        <w:numPr>
          <w:ilvl w:val="1"/>
          <w:numId w:val="2"/>
        </w:numPr>
      </w:pPr>
      <w:r>
        <w:t>Cal</w:t>
      </w:r>
      <w:r w:rsidRPr="004E2708">
        <w:t xml:space="preserve">culate the total fee for your UDI CtS application based on the number of ARTG </w:t>
      </w:r>
      <w:r>
        <w:t>entries</w:t>
      </w:r>
      <w:r w:rsidRPr="004E2708">
        <w:t>, per the example above</w:t>
      </w:r>
      <w:r w:rsidR="00523F2A">
        <w:t>.</w:t>
      </w:r>
      <w:r w:rsidR="00674FB2">
        <w:t xml:space="preserve"> Note that if you apply before 1 July 2026, you must pay the full fee.</w:t>
      </w:r>
    </w:p>
    <w:p w14:paraId="748C2B3F" w14:textId="4D82827C" w:rsidR="00926935" w:rsidRPr="004E2708" w:rsidRDefault="00926935" w:rsidP="00683FFC">
      <w:pPr>
        <w:pStyle w:val="Numberbullet2"/>
        <w:numPr>
          <w:ilvl w:val="1"/>
          <w:numId w:val="2"/>
        </w:numPr>
      </w:pPr>
      <w:r w:rsidRPr="004E2708">
        <w:lastRenderedPageBreak/>
        <w:t xml:space="preserve">Go to the </w:t>
      </w:r>
      <w:hyperlink r:id="rId27" w:history="1">
        <w:r w:rsidRPr="00072D9E">
          <w:rPr>
            <w:rStyle w:val="Hyperlink"/>
            <w:rFonts w:cs="Arial"/>
          </w:rPr>
          <w:t>TGA payment page</w:t>
        </w:r>
      </w:hyperlink>
      <w:r w:rsidRPr="004E2708">
        <w:t>.</w:t>
      </w:r>
    </w:p>
    <w:p w14:paraId="4063FBB5" w14:textId="77777777" w:rsidR="00926935" w:rsidRPr="004E2708" w:rsidRDefault="00926935" w:rsidP="00683FFC">
      <w:pPr>
        <w:pStyle w:val="Numberbullet2"/>
        <w:numPr>
          <w:ilvl w:val="1"/>
          <w:numId w:val="2"/>
        </w:numPr>
      </w:pPr>
      <w:r w:rsidRPr="004E2708">
        <w:t>In the Biller Code field, select Option 9: ‘</w:t>
      </w:r>
      <w:r w:rsidRPr="00523F2A">
        <w:rPr>
          <w:b/>
          <w:bCs/>
        </w:rPr>
        <w:t>Exemption under S41MA device’</w:t>
      </w:r>
      <w:r w:rsidRPr="004E2708">
        <w:t>.</w:t>
      </w:r>
    </w:p>
    <w:p w14:paraId="56BC3747" w14:textId="22D4BC85" w:rsidR="00926935" w:rsidRPr="004E2708" w:rsidRDefault="00926935" w:rsidP="00683FFC">
      <w:pPr>
        <w:pStyle w:val="Numberbullet2"/>
        <w:numPr>
          <w:ilvl w:val="1"/>
          <w:numId w:val="2"/>
        </w:numPr>
      </w:pPr>
      <w:r w:rsidRPr="004E2708">
        <w:t>Enter your TBS Client ID number in the box provided.</w:t>
      </w:r>
    </w:p>
    <w:p w14:paraId="0DA1878C" w14:textId="5650FC41" w:rsidR="00926935" w:rsidRPr="004E2708" w:rsidRDefault="00926935" w:rsidP="00683FFC">
      <w:pPr>
        <w:pStyle w:val="Numberbullet2"/>
        <w:numPr>
          <w:ilvl w:val="1"/>
          <w:numId w:val="2"/>
        </w:numPr>
      </w:pPr>
      <w:r w:rsidRPr="004E2708">
        <w:t>Enter the application reference number (consent application ID) in the ‘</w:t>
      </w:r>
      <w:r w:rsidRPr="00523F2A">
        <w:rPr>
          <w:b/>
          <w:bCs/>
        </w:rPr>
        <w:t>ARTG No</w:t>
      </w:r>
      <w:r w:rsidRPr="004E2708">
        <w:t>.’ field to link the payment to your application.</w:t>
      </w:r>
    </w:p>
    <w:p w14:paraId="08D9B6CB" w14:textId="7BEA1D74" w:rsidR="00926935" w:rsidRPr="004E2708" w:rsidRDefault="00926935" w:rsidP="00683FFC">
      <w:pPr>
        <w:pStyle w:val="Numberbullet2"/>
        <w:numPr>
          <w:ilvl w:val="1"/>
          <w:numId w:val="2"/>
        </w:numPr>
      </w:pPr>
      <w:r w:rsidRPr="004E2708">
        <w:t>Enter the total amount of fees to be paid in AUD.</w:t>
      </w:r>
    </w:p>
    <w:p w14:paraId="23462E50" w14:textId="5F78F528" w:rsidR="00926935" w:rsidRPr="004E2708" w:rsidRDefault="00926935" w:rsidP="00683FFC">
      <w:pPr>
        <w:pStyle w:val="Numberbullet2"/>
        <w:numPr>
          <w:ilvl w:val="1"/>
          <w:numId w:val="2"/>
        </w:numPr>
      </w:pPr>
      <w:r w:rsidRPr="004E2708">
        <w:t>Select the payment method.</w:t>
      </w:r>
    </w:p>
    <w:p w14:paraId="65B6A168" w14:textId="3E61EFD9" w:rsidR="00926935" w:rsidRDefault="00926935" w:rsidP="00683FFC">
      <w:pPr>
        <w:pStyle w:val="Numberbullet2"/>
        <w:numPr>
          <w:ilvl w:val="1"/>
          <w:numId w:val="2"/>
        </w:numPr>
      </w:pPr>
      <w:r>
        <w:t>Follow the instructions to complete the payment.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A033AE" w:rsidRPr="000D2854" w14:paraId="2A7A6E3E" w14:textId="77777777" w:rsidTr="00982731">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FF9E1B"/>
            <w:vAlign w:val="center"/>
          </w:tcPr>
          <w:p w14:paraId="7C70309A" w14:textId="77777777" w:rsidR="00A033AE" w:rsidRPr="000D2854" w:rsidRDefault="00A033AE" w:rsidP="00982731">
            <w:pPr>
              <w:jc w:val="center"/>
            </w:pPr>
            <w:r w:rsidRPr="000D2854">
              <w:rPr>
                <w:noProof/>
              </w:rPr>
              <w:drawing>
                <wp:inline distT="0" distB="0" distL="0" distR="0" wp14:anchorId="35E404C9" wp14:editId="079858B5">
                  <wp:extent cx="487681" cy="487681"/>
                  <wp:effectExtent l="0" t="0" r="7620" b="7620"/>
                  <wp:docPr id="958119935" name="Picture 958119935"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0393" name="Picture 1124360393"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7705898A" w14:textId="3A482235" w:rsidR="00A033AE" w:rsidRPr="00A033AE" w:rsidRDefault="00153307" w:rsidP="00A033AE">
            <w:r w:rsidRPr="00072D9E">
              <w:rPr>
                <w:rFonts w:cs="Arial"/>
              </w:rPr>
              <w:t xml:space="preserve">Applications will only be processed once the application fees </w:t>
            </w:r>
            <w:r w:rsidR="00117D6D">
              <w:rPr>
                <w:rFonts w:cs="Arial"/>
              </w:rPr>
              <w:t>have</w:t>
            </w:r>
            <w:r>
              <w:rPr>
                <w:rFonts w:cs="Arial"/>
              </w:rPr>
              <w:t xml:space="preserve"> been</w:t>
            </w:r>
            <w:r w:rsidRPr="00072D9E">
              <w:rPr>
                <w:rFonts w:cs="Arial"/>
              </w:rPr>
              <w:t xml:space="preserve"> </w:t>
            </w:r>
            <w:r w:rsidRPr="005F047A">
              <w:rPr>
                <w:rFonts w:cs="Arial"/>
                <w:b/>
                <w:bCs/>
              </w:rPr>
              <w:t>paid in full</w:t>
            </w:r>
            <w:r w:rsidRPr="00072D9E">
              <w:rPr>
                <w:rFonts w:cs="Arial"/>
              </w:rPr>
              <w:t>.</w:t>
            </w:r>
          </w:p>
        </w:tc>
      </w:tr>
    </w:tbl>
    <w:p w14:paraId="7A542DF7" w14:textId="793C9BD1" w:rsidR="00D3134B" w:rsidRPr="0051282E" w:rsidRDefault="00FB35FC" w:rsidP="00D3134B">
      <w:pPr>
        <w:pStyle w:val="Heading4"/>
      </w:pPr>
      <w:bookmarkStart w:id="20" w:name="_Refund_process"/>
      <w:bookmarkStart w:id="21" w:name="_Toc230180712"/>
      <w:bookmarkEnd w:id="20"/>
      <w:r>
        <w:t>Applications submitted prior to 1 July 202</w:t>
      </w:r>
      <w:r w:rsidR="001066EC">
        <w:t>6</w:t>
      </w:r>
      <w:bookmarkEnd w:id="21"/>
    </w:p>
    <w:p w14:paraId="365FF032" w14:textId="4E3B3C63" w:rsidR="00B473DA" w:rsidRDefault="00B473DA" w:rsidP="00B473DA">
      <w:pPr>
        <w:tabs>
          <w:tab w:val="left" w:pos="1263"/>
        </w:tabs>
      </w:pPr>
      <w:r>
        <w:t xml:space="preserve">From 1 July 2026, </w:t>
      </w:r>
      <w:r w:rsidR="00237905" w:rsidRPr="00237905">
        <w:t xml:space="preserve">changes to the </w:t>
      </w:r>
      <w:r w:rsidR="00237905" w:rsidRPr="00801BC7">
        <w:rPr>
          <w:i/>
          <w:iCs/>
        </w:rPr>
        <w:t>Therapeutic Goods (Medical Devices) Regulations 2002</w:t>
      </w:r>
      <w:r w:rsidR="00237905" w:rsidRPr="00237905">
        <w:t xml:space="preserve"> </w:t>
      </w:r>
      <w:r>
        <w:t xml:space="preserve">will </w:t>
      </w:r>
      <w:r w:rsidR="00237905" w:rsidRPr="00237905">
        <w:t>introduce a fee concession for sponsors seeking consent to import</w:t>
      </w:r>
      <w:r w:rsidR="00AF6338">
        <w:t xml:space="preserve"> or</w:t>
      </w:r>
      <w:r w:rsidR="00237905" w:rsidRPr="00237905">
        <w:t xml:space="preserve"> supply devices </w:t>
      </w:r>
      <w:r>
        <w:t>that are not compliant with UDI requirements.</w:t>
      </w:r>
    </w:p>
    <w:p w14:paraId="5E3831D9" w14:textId="518872A9" w:rsidR="00523F2A" w:rsidRDefault="00237905" w:rsidP="00523F2A">
      <w:pPr>
        <w:tabs>
          <w:tab w:val="left" w:pos="1263"/>
        </w:tabs>
      </w:pPr>
      <w:r w:rsidRPr="00237905">
        <w:t xml:space="preserve">The TGA will </w:t>
      </w:r>
      <w:r w:rsidR="00FB35FC">
        <w:rPr>
          <w:b/>
          <w:bCs/>
        </w:rPr>
        <w:t xml:space="preserve">not </w:t>
      </w:r>
      <w:r w:rsidRPr="00237905">
        <w:t>apply this fee concession retrospectively</w:t>
      </w:r>
      <w:r w:rsidR="00FB35FC">
        <w:t xml:space="preserve">. The TGA will </w:t>
      </w:r>
      <w:r w:rsidR="00FB35FC">
        <w:rPr>
          <w:b/>
          <w:bCs/>
        </w:rPr>
        <w:t>not</w:t>
      </w:r>
      <w:r w:rsidRPr="00237905">
        <w:t xml:space="preserve"> refund the difference in fees </w:t>
      </w:r>
      <w:r w:rsidR="00832B8A">
        <w:t>for sponsors who have applied prior to the reduced fee taking effect.</w:t>
      </w:r>
    </w:p>
    <w:p w14:paraId="67D31B7A" w14:textId="6F6A5B29" w:rsidR="0051282E" w:rsidRDefault="0051282E" w:rsidP="00523F2A">
      <w:pPr>
        <w:pStyle w:val="Heading2"/>
      </w:pPr>
      <w:bookmarkStart w:id="22" w:name="_Toc230180713"/>
      <w:r>
        <w:t>Accessing the consent for non-compliance dashboard</w:t>
      </w:r>
      <w:bookmarkEnd w:id="22"/>
    </w:p>
    <w:p w14:paraId="57855EC9" w14:textId="7AA3AF48" w:rsidR="001F4D0C" w:rsidRPr="005F047A" w:rsidRDefault="00751376" w:rsidP="005F047A">
      <w:r>
        <w:t xml:space="preserve">Log into the </w:t>
      </w:r>
      <w:hyperlink r:id="rId28" w:history="1">
        <w:r w:rsidR="001F4D0C" w:rsidRPr="00B13060">
          <w:rPr>
            <w:rStyle w:val="Hyperlink"/>
          </w:rPr>
          <w:t>TBS portal</w:t>
        </w:r>
      </w:hyperlink>
      <w:r w:rsidR="001F4D0C">
        <w:t xml:space="preserve"> </w:t>
      </w:r>
      <w:r>
        <w:t xml:space="preserve">to access the </w:t>
      </w:r>
      <w:r w:rsidR="001F4D0C" w:rsidRPr="00BA31C2">
        <w:rPr>
          <w:b/>
          <w:bCs/>
        </w:rPr>
        <w:t>Consent for non-compliance dashboard</w:t>
      </w:r>
      <w:r w:rsidR="001F4D0C">
        <w:rPr>
          <w:i/>
          <w:iCs/>
        </w:rPr>
        <w:t>.</w:t>
      </w:r>
    </w:p>
    <w:p w14:paraId="221C1C33" w14:textId="44E21B78" w:rsidR="00B13060" w:rsidRDefault="001F4D0C" w:rsidP="0051282E">
      <w:r>
        <w:t>Open</w:t>
      </w:r>
      <w:r w:rsidR="00B13060">
        <w:t xml:space="preserve"> the </w:t>
      </w:r>
      <w:r w:rsidR="00B13060">
        <w:rPr>
          <w:b/>
          <w:bCs/>
        </w:rPr>
        <w:t xml:space="preserve">Applications </w:t>
      </w:r>
      <w:r w:rsidR="00B13060">
        <w:t>drop-down menu</w:t>
      </w:r>
      <w:r>
        <w:t xml:space="preserve"> and </w:t>
      </w:r>
      <w:r w:rsidR="00B13060">
        <w:t xml:space="preserve">select </w:t>
      </w:r>
      <w:r w:rsidR="00B13060">
        <w:rPr>
          <w:b/>
          <w:bCs/>
        </w:rPr>
        <w:t xml:space="preserve">Medical Device Post Market Compliance </w:t>
      </w:r>
      <w:r w:rsidR="00B13060">
        <w:t xml:space="preserve">under </w:t>
      </w:r>
      <w:r w:rsidR="00B13060">
        <w:rPr>
          <w:b/>
          <w:bCs/>
        </w:rPr>
        <w:t>Regulatory Compliance</w:t>
      </w:r>
      <w:r w:rsidR="00B13060">
        <w:t>.</w:t>
      </w:r>
    </w:p>
    <w:p w14:paraId="3014EFD4" w14:textId="768A0375" w:rsidR="004B5031" w:rsidRDefault="004B5031" w:rsidP="004B5031">
      <w:pPr>
        <w:pStyle w:val="Caption"/>
        <w:keepNext/>
        <w:jc w:val="both"/>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2</w:t>
      </w:r>
      <w:r w:rsidR="001305A6">
        <w:fldChar w:fldCharType="end"/>
      </w:r>
      <w:r>
        <w:t>: TBS portal</w:t>
      </w:r>
    </w:p>
    <w:p w14:paraId="1A9B1761" w14:textId="77777777" w:rsidR="00DE0C9C" w:rsidRDefault="00EC1030" w:rsidP="005F047A">
      <w:r w:rsidRPr="00EC1030">
        <w:rPr>
          <w:noProof/>
        </w:rPr>
        <w:drawing>
          <wp:inline distT="0" distB="0" distL="0" distR="0" wp14:anchorId="1797AF1E" wp14:editId="19C6F475">
            <wp:extent cx="4903561" cy="2535381"/>
            <wp:effectExtent l="152400" t="152400" r="354330" b="360680"/>
            <wp:docPr id="83468789" name="Picture 3" descr="A screenshot of the TGA portal showing the Applications menu open, with 'Regulatory Compliance – Medical Device Post Market Compliance' highlighted.">
              <a:extLst xmlns:a="http://schemas.openxmlformats.org/drawingml/2006/main">
                <a:ext uri="{FF2B5EF4-FFF2-40B4-BE49-F238E27FC236}">
                  <a16:creationId xmlns:a16="http://schemas.microsoft.com/office/drawing/2014/main" id="{C8E63D9B-49B6-3D74-688C-E6F77660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789" name="Picture 3" descr="A screenshot of the TGA portal showing the Applications menu open, with 'Regulatory Compliance – Medical Device Post Market Compliance' highlighted.">
                      <a:extLst>
                        <a:ext uri="{FF2B5EF4-FFF2-40B4-BE49-F238E27FC236}">
                          <a16:creationId xmlns:a16="http://schemas.microsoft.com/office/drawing/2014/main" id="{C8E63D9B-49B6-3D74-688C-E6F776604C2A}"/>
                        </a:ext>
                      </a:extLst>
                    </pic:cNvPr>
                    <pic:cNvPicPr>
                      <a:picLocks noChangeAspect="1"/>
                    </pic:cNvPicPr>
                  </pic:nvPicPr>
                  <pic:blipFill>
                    <a:blip r:embed="rId29">
                      <a:extLst>
                        <a:ext uri="{28A0092B-C50C-407E-A947-70E740481C1C}">
                          <a14:useLocalDpi xmlns:a14="http://schemas.microsoft.com/office/drawing/2010/main" val="0"/>
                        </a:ext>
                      </a:extLst>
                    </a:blip>
                    <a:srcRect r="740" b="5229"/>
                    <a:stretch>
                      <a:fillRect/>
                    </a:stretch>
                  </pic:blipFill>
                  <pic:spPr>
                    <a:xfrm>
                      <a:off x="0" y="0"/>
                      <a:ext cx="4949023" cy="2558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266A1A1A" w14:textId="3C58CE48" w:rsidR="00B13060" w:rsidRPr="00303016" w:rsidRDefault="00B4745E" w:rsidP="00EC1030">
      <w:pPr>
        <w:spacing w:line="240" w:lineRule="auto"/>
        <w:rPr>
          <w:b/>
          <w:bCs/>
        </w:rPr>
      </w:pPr>
      <w:r>
        <w:t xml:space="preserve">Select </w:t>
      </w:r>
      <w:r w:rsidR="009C6CFF">
        <w:rPr>
          <w:b/>
          <w:bCs/>
        </w:rPr>
        <w:t>Devices Compliance (</w:t>
      </w:r>
      <w:proofErr w:type="spellStart"/>
      <w:r w:rsidR="009C6CFF">
        <w:rPr>
          <w:b/>
          <w:bCs/>
        </w:rPr>
        <w:t>PMR</w:t>
      </w:r>
      <w:proofErr w:type="spellEnd"/>
      <w:r w:rsidR="009C6CFF">
        <w:rPr>
          <w:b/>
          <w:bCs/>
        </w:rPr>
        <w:t>).</w:t>
      </w:r>
    </w:p>
    <w:p w14:paraId="1B2F3BB2" w14:textId="33096BB9" w:rsidR="004B5031" w:rsidRDefault="004B5031" w:rsidP="004B5031">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3</w:t>
      </w:r>
      <w:r w:rsidR="001305A6">
        <w:fldChar w:fldCharType="end"/>
      </w:r>
      <w:r>
        <w:t>: Regulatory and Compliance Portal</w:t>
      </w:r>
    </w:p>
    <w:p w14:paraId="16669F3D" w14:textId="49B66164" w:rsidR="00B4745E" w:rsidRDefault="009C6CFF" w:rsidP="00EC1030">
      <w:pPr>
        <w:spacing w:line="240" w:lineRule="auto"/>
      </w:pPr>
      <w:r>
        <w:rPr>
          <w:noProof/>
        </w:rPr>
        <w:drawing>
          <wp:inline distT="0" distB="0" distL="0" distR="0" wp14:anchorId="74C31004" wp14:editId="5FBA974B">
            <wp:extent cx="4800600" cy="2865680"/>
            <wp:effectExtent l="152400" t="152400" r="361950" b="354330"/>
            <wp:docPr id="1785537961" name="Picture 1" descr="A screenshot of the Regulatory and Compliance Portal showing 3 service tiles, with 'Devices Compliance (PMR)' highlighted on the le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7961" name="Picture 1" descr="A screenshot of the Regulatory and Compliance Portal showing 3 service tiles, with 'Devices Compliance (PMR)' highlighted on the left.&#10;"/>
                    <pic:cNvPicPr/>
                  </pic:nvPicPr>
                  <pic:blipFill>
                    <a:blip r:embed="rId30"/>
                    <a:stretch>
                      <a:fillRect/>
                    </a:stretch>
                  </pic:blipFill>
                  <pic:spPr>
                    <a:xfrm>
                      <a:off x="0" y="0"/>
                      <a:ext cx="4838725" cy="2888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7BF7167" w14:textId="59196557" w:rsidR="00B13060" w:rsidRDefault="00B13060" w:rsidP="0051282E">
      <w:r>
        <w:t xml:space="preserve">Select </w:t>
      </w:r>
      <w:r>
        <w:rPr>
          <w:b/>
          <w:bCs/>
        </w:rPr>
        <w:t xml:space="preserve">Consent for Non-compliance Applications </w:t>
      </w:r>
      <w:r>
        <w:t xml:space="preserve">to </w:t>
      </w:r>
      <w:r w:rsidR="001F4D0C">
        <w:t>open</w:t>
      </w:r>
      <w:r>
        <w:t xml:space="preserve"> the dashboard.</w:t>
      </w:r>
    </w:p>
    <w:p w14:paraId="7F80AC34" w14:textId="3DCBA6C5" w:rsidR="004B5031" w:rsidRDefault="004B5031" w:rsidP="004B5031">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4</w:t>
      </w:r>
      <w:r w:rsidR="001305A6">
        <w:fldChar w:fldCharType="end"/>
      </w:r>
      <w:r>
        <w:t>: PMR Compliance Dashboard</w:t>
      </w:r>
    </w:p>
    <w:p w14:paraId="1E7447CE" w14:textId="3EF7AC7D" w:rsidR="000D58CD" w:rsidRDefault="000D58CD" w:rsidP="0051282E">
      <w:r>
        <w:rPr>
          <w:noProof/>
        </w:rPr>
        <w:drawing>
          <wp:inline distT="0" distB="0" distL="0" distR="0" wp14:anchorId="3EA10868" wp14:editId="3C512022">
            <wp:extent cx="4053840" cy="2943143"/>
            <wp:effectExtent l="152400" t="152400" r="365760" b="353060"/>
            <wp:docPr id="48832182" name="Picture 1" descr="A screenshot of the PMR Compliance Dashboard showing 3 service tiles, with 'Consent for Non-compliance Applications' highlighted in th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2182" name="Picture 1" descr="A screenshot of the PMR Compliance Dashboard showing 3 service tiles, with 'Consent for Non-compliance Applications' highlighted in the centre.&#10;"/>
                    <pic:cNvPicPr/>
                  </pic:nvPicPr>
                  <pic:blipFill>
                    <a:blip r:embed="rId31"/>
                    <a:stretch>
                      <a:fillRect/>
                    </a:stretch>
                  </pic:blipFill>
                  <pic:spPr>
                    <a:xfrm>
                      <a:off x="0" y="0"/>
                      <a:ext cx="4073044" cy="2957086"/>
                    </a:xfrm>
                    <a:prstGeom prst="rect">
                      <a:avLst/>
                    </a:prstGeom>
                    <a:ln>
                      <a:noFill/>
                    </a:ln>
                    <a:effectLst>
                      <a:outerShdw blurRad="292100" dist="139700" dir="2700000" algn="tl" rotWithShape="0">
                        <a:srgbClr val="333333">
                          <a:alpha val="65000"/>
                        </a:srgbClr>
                      </a:outerShdw>
                    </a:effectLst>
                  </pic:spPr>
                </pic:pic>
              </a:graphicData>
            </a:graphic>
          </wp:inline>
        </w:drawing>
      </w:r>
    </w:p>
    <w:p w14:paraId="7F7DF577" w14:textId="35EE7B45" w:rsidR="00B13060" w:rsidRDefault="00B13060" w:rsidP="0051282E">
      <w:r>
        <w:t>On the dashboard, you can:</w:t>
      </w:r>
    </w:p>
    <w:p w14:paraId="72BB7F5F" w14:textId="384679C2" w:rsidR="00B13060" w:rsidRDefault="001F4D0C" w:rsidP="009B020B">
      <w:pPr>
        <w:pStyle w:val="ListBullet"/>
      </w:pPr>
      <w:r>
        <w:t>v</w:t>
      </w:r>
      <w:r w:rsidR="00B13060">
        <w:t xml:space="preserve">iew </w:t>
      </w:r>
      <w:r w:rsidR="00B13060">
        <w:rPr>
          <w:b/>
          <w:bCs/>
        </w:rPr>
        <w:t xml:space="preserve">Draft </w:t>
      </w:r>
      <w:r w:rsidR="00B13060">
        <w:t>applications</w:t>
      </w:r>
    </w:p>
    <w:p w14:paraId="227F0344" w14:textId="47B7A2E1" w:rsidR="00B13060" w:rsidRDefault="001F4D0C" w:rsidP="009B020B">
      <w:pPr>
        <w:pStyle w:val="ListBullet"/>
      </w:pPr>
      <w:r>
        <w:t>v</w:t>
      </w:r>
      <w:r w:rsidR="00B13060">
        <w:t xml:space="preserve">iew </w:t>
      </w:r>
      <w:r w:rsidR="00B13060">
        <w:rPr>
          <w:b/>
          <w:bCs/>
        </w:rPr>
        <w:t xml:space="preserve">Submitted </w:t>
      </w:r>
      <w:r w:rsidR="00B13060">
        <w:t>applications</w:t>
      </w:r>
    </w:p>
    <w:p w14:paraId="6C461E86" w14:textId="0D3DEB99" w:rsidR="00B13060" w:rsidRDefault="001F4D0C" w:rsidP="009B020B">
      <w:pPr>
        <w:pStyle w:val="ListBullet"/>
      </w:pPr>
      <w:r>
        <w:t>v</w:t>
      </w:r>
      <w:r w:rsidR="00B13060">
        <w:t xml:space="preserve">iew </w:t>
      </w:r>
      <w:r w:rsidR="00B13060">
        <w:rPr>
          <w:b/>
          <w:bCs/>
        </w:rPr>
        <w:t xml:space="preserve">Notifications </w:t>
      </w:r>
      <w:r w:rsidR="00B13060">
        <w:t>related to applications</w:t>
      </w:r>
    </w:p>
    <w:p w14:paraId="7D95FC0C" w14:textId="18FBDB1D" w:rsidR="00B13060" w:rsidRDefault="001F4D0C" w:rsidP="009B020B">
      <w:pPr>
        <w:pStyle w:val="ListBullet"/>
      </w:pPr>
      <w:r>
        <w:rPr>
          <w:b/>
          <w:bCs/>
        </w:rPr>
        <w:t>s</w:t>
      </w:r>
      <w:r w:rsidR="00B13060" w:rsidRPr="00B13060">
        <w:rPr>
          <w:b/>
          <w:bCs/>
        </w:rPr>
        <w:t>earch for applications</w:t>
      </w:r>
      <w:r w:rsidR="00B13060">
        <w:t xml:space="preserve"> by using the </w:t>
      </w:r>
      <w:r w:rsidR="00B13060" w:rsidRPr="00B13060">
        <w:t>search bar</w:t>
      </w:r>
      <w:r w:rsidR="00B13060">
        <w:t xml:space="preserve"> indicated by the magnifying glass symbol [</w:t>
      </w:r>
      <w:r w:rsidR="009118F5" w:rsidRPr="009118F5">
        <w:rPr>
          <w:rFonts w:ascii="Segoe UI Emoji" w:hAnsi="Segoe UI Emoji" w:cs="Segoe UI Emoji"/>
        </w:rPr>
        <w:t>🔍</w:t>
      </w:r>
      <w:r w:rsidR="00B13060">
        <w:t>]</w:t>
      </w:r>
    </w:p>
    <w:p w14:paraId="711A1524" w14:textId="221B0512" w:rsidR="00B13060" w:rsidRDefault="001F4D0C" w:rsidP="009B020B">
      <w:pPr>
        <w:pStyle w:val="ListBullet"/>
      </w:pPr>
      <w:r>
        <w:rPr>
          <w:b/>
          <w:bCs/>
        </w:rPr>
        <w:t>s</w:t>
      </w:r>
      <w:r w:rsidR="00B13060" w:rsidRPr="00B13060">
        <w:rPr>
          <w:b/>
          <w:bCs/>
        </w:rPr>
        <w:t>ort the table</w:t>
      </w:r>
      <w:r w:rsidR="00B13060">
        <w:t xml:space="preserve"> by selecting the column heading.</w:t>
      </w:r>
    </w:p>
    <w:p w14:paraId="02B5A670" w14:textId="50BB1DC3" w:rsidR="00695CEF" w:rsidRDefault="00695CEF" w:rsidP="00695CEF">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5</w:t>
      </w:r>
      <w:r w:rsidR="001305A6">
        <w:fldChar w:fldCharType="end"/>
      </w:r>
      <w:r>
        <w:t>: Consent for Non-compliance Dashboard</w:t>
      </w:r>
    </w:p>
    <w:p w14:paraId="696BE45B" w14:textId="356B2799" w:rsidR="00B13060" w:rsidRDefault="00B13060" w:rsidP="00B13060">
      <w:r>
        <w:rPr>
          <w:noProof/>
        </w:rPr>
        <w:drawing>
          <wp:inline distT="0" distB="0" distL="0" distR="0" wp14:anchorId="6D7AFE66" wp14:editId="5D306A5D">
            <wp:extent cx="4336473" cy="2216761"/>
            <wp:effectExtent l="152400" t="152400" r="368935" b="355600"/>
            <wp:docPr id="1659331846" name="Picture 1" descr="A screenshot of the Consent for Non‑compliance Dashboard showing tabs for Draft, Submitted and Notifications, a search bar on the right, and a table with column headings for Reference Number, Title, Created On and Modified 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31846" name="Picture 1" descr="A screenshot of the Consent for Non‑compliance Dashboard showing tabs for Draft, Submitted and Notifications, a search bar on the right, and a table with column headings for Reference Number, Title, Created On and Modified On.&#10;"/>
                    <pic:cNvPicPr/>
                  </pic:nvPicPr>
                  <pic:blipFill>
                    <a:blip r:embed="rId32"/>
                    <a:stretch>
                      <a:fillRect/>
                    </a:stretch>
                  </pic:blipFill>
                  <pic:spPr>
                    <a:xfrm>
                      <a:off x="0" y="0"/>
                      <a:ext cx="4348928" cy="2223128"/>
                    </a:xfrm>
                    <a:prstGeom prst="rect">
                      <a:avLst/>
                    </a:prstGeom>
                    <a:ln>
                      <a:noFill/>
                    </a:ln>
                    <a:effectLst>
                      <a:outerShdw blurRad="292100" dist="139700" dir="2700000" algn="tl" rotWithShape="0">
                        <a:srgbClr val="333333">
                          <a:alpha val="65000"/>
                        </a:srgbClr>
                      </a:outerShdw>
                    </a:effectLst>
                  </pic:spPr>
                </pic:pic>
              </a:graphicData>
            </a:graphic>
          </wp:inline>
        </w:drawing>
      </w:r>
    </w:p>
    <w:p w14:paraId="53577531" w14:textId="1111A13C" w:rsidR="00B13060" w:rsidRPr="00B13060" w:rsidRDefault="00FF54A5" w:rsidP="00B13060">
      <w:r>
        <w:lastRenderedPageBreak/>
        <w:t xml:space="preserve">For detailed instructions on the dashboard, including deleting </w:t>
      </w:r>
      <w:r w:rsidR="009118F5">
        <w:t>or</w:t>
      </w:r>
      <w:r>
        <w:t xml:space="preserve"> editing draft applications, see </w:t>
      </w:r>
      <w:hyperlink r:id="rId33" w:history="1">
        <w:r w:rsidRPr="00FF54A5">
          <w:rPr>
            <w:rStyle w:val="Hyperlink"/>
          </w:rPr>
          <w:t>Completing an application for consent to import, supply, or export medical devices that do not meet the Essential Principles</w:t>
        </w:r>
      </w:hyperlink>
      <w:r>
        <w:t>.</w:t>
      </w:r>
    </w:p>
    <w:p w14:paraId="35D52CD9" w14:textId="39039E18" w:rsidR="00BC608B" w:rsidRPr="000D2854" w:rsidRDefault="00FF54A5" w:rsidP="00342656">
      <w:pPr>
        <w:pStyle w:val="Heading2"/>
      </w:pPr>
      <w:bookmarkStart w:id="23" w:name="_Toc230180714"/>
      <w:r>
        <w:t>Creating a new UDI CtS application</w:t>
      </w:r>
      <w:bookmarkEnd w:id="23"/>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DA62D1" w:rsidRPr="000D2854" w14:paraId="5E29D95D"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FF9E1B"/>
            <w:vAlign w:val="center"/>
          </w:tcPr>
          <w:p w14:paraId="3D2FA0C6" w14:textId="77777777" w:rsidR="00DA62D1" w:rsidRPr="000D2854" w:rsidRDefault="00DA62D1">
            <w:pPr>
              <w:jc w:val="center"/>
            </w:pPr>
            <w:r w:rsidRPr="000D2854">
              <w:rPr>
                <w:noProof/>
              </w:rPr>
              <w:drawing>
                <wp:inline distT="0" distB="0" distL="0" distR="0" wp14:anchorId="0684B6FB" wp14:editId="2C6C67C4">
                  <wp:extent cx="487681" cy="487681"/>
                  <wp:effectExtent l="0" t="0" r="7620" b="7620"/>
                  <wp:docPr id="1042714791" name="Picture 1042714791"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0393" name="Picture 1124360393"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6737AE62" w14:textId="77777777" w:rsidR="00DA62D1" w:rsidRPr="000D2854" w:rsidRDefault="00DA62D1">
            <w:pPr>
              <w:spacing w:after="168"/>
              <w:rPr>
                <w:rFonts w:cs="Arial"/>
              </w:rPr>
            </w:pPr>
            <w:r w:rsidRPr="000D2854">
              <w:rPr>
                <w:rFonts w:cs="Arial"/>
              </w:rPr>
              <w:t>Fields marked with a red asterisk [</w:t>
            </w:r>
            <w:r w:rsidRPr="00A765DE">
              <w:rPr>
                <w:rFonts w:cs="Arial"/>
                <w:color w:val="8C0000"/>
              </w:rPr>
              <w:t>*</w:t>
            </w:r>
            <w:r w:rsidRPr="000D2854">
              <w:rPr>
                <w:rFonts w:cs="Arial"/>
              </w:rPr>
              <w:t>] are mandatory.</w:t>
            </w:r>
          </w:p>
        </w:tc>
      </w:tr>
    </w:tbl>
    <w:p w14:paraId="38C34464" w14:textId="7DB18947" w:rsidR="00342656" w:rsidRDefault="00342656" w:rsidP="00874F1D">
      <w:pPr>
        <w:spacing w:before="240"/>
      </w:pPr>
      <w:r w:rsidRPr="000D2854">
        <w:t xml:space="preserve">On the </w:t>
      </w:r>
      <w:r w:rsidRPr="00BA31C2">
        <w:rPr>
          <w:b/>
          <w:bCs/>
        </w:rPr>
        <w:t>Consent for Non-compliance Dashboard</w:t>
      </w:r>
      <w:r w:rsidRPr="000D2854">
        <w:rPr>
          <w:i/>
          <w:iCs/>
        </w:rPr>
        <w:t xml:space="preserve">, </w:t>
      </w:r>
      <w:r w:rsidRPr="000D2854">
        <w:t xml:space="preserve">select the </w:t>
      </w:r>
      <w:r w:rsidRPr="000D2854">
        <w:rPr>
          <w:b/>
          <w:bCs/>
        </w:rPr>
        <w:t xml:space="preserve">New Application for Consent for Non-compliance </w:t>
      </w:r>
      <w:r w:rsidRPr="000D2854">
        <w:t xml:space="preserve">tile. </w:t>
      </w:r>
    </w:p>
    <w:p w14:paraId="252C04A7" w14:textId="099962DB" w:rsidR="00506218" w:rsidRDefault="00506218" w:rsidP="00506218">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6</w:t>
      </w:r>
      <w:r w:rsidR="001305A6">
        <w:fldChar w:fldCharType="end"/>
      </w:r>
      <w:r>
        <w:t>: Consent for Non-compliance Dashboard</w:t>
      </w:r>
    </w:p>
    <w:p w14:paraId="3E1B4695" w14:textId="77777777" w:rsidR="00A16408" w:rsidRDefault="00BA31C2" w:rsidP="00342656">
      <w:r w:rsidRPr="000D2854">
        <w:rPr>
          <w:noProof/>
        </w:rPr>
        <w:drawing>
          <wp:inline distT="0" distB="0" distL="0" distR="0" wp14:anchorId="0587F290" wp14:editId="6DD17B56">
            <wp:extent cx="4450080" cy="2552904"/>
            <wp:effectExtent l="152400" t="152400" r="369570" b="361950"/>
            <wp:docPr id="118552105" name="Picture 1" descr="A screenshot of the Consent for Non‑compliance Dashboard showing a single tile labelled 'New Application for Consent for Non‑compliance,' highlighted on the le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2105" name="Picture 1" descr="A screenshot of the Consent for Non‑compliance Dashboard showing a single tile labelled 'New Application for Consent for Non‑compliance,' highlighted on the left.&#10;"/>
                    <pic:cNvPicPr/>
                  </pic:nvPicPr>
                  <pic:blipFill>
                    <a:blip r:embed="rId34"/>
                    <a:stretch>
                      <a:fillRect/>
                    </a:stretch>
                  </pic:blipFill>
                  <pic:spPr>
                    <a:xfrm>
                      <a:off x="0" y="0"/>
                      <a:ext cx="4489902" cy="2575749"/>
                    </a:xfrm>
                    <a:prstGeom prst="rect">
                      <a:avLst/>
                    </a:prstGeom>
                    <a:ln>
                      <a:noFill/>
                    </a:ln>
                    <a:effectLst>
                      <a:outerShdw blurRad="292100" dist="139700" dir="2700000" algn="tl" rotWithShape="0">
                        <a:srgbClr val="333333">
                          <a:alpha val="65000"/>
                        </a:srgbClr>
                      </a:outerShdw>
                    </a:effectLst>
                  </pic:spPr>
                </pic:pic>
              </a:graphicData>
            </a:graphic>
          </wp:inline>
        </w:drawing>
      </w:r>
    </w:p>
    <w:p w14:paraId="6A2BD5B2" w14:textId="6C632906" w:rsidR="00BA31C2" w:rsidRPr="000D2854" w:rsidRDefault="00BA31C2" w:rsidP="00F139A4">
      <w:r>
        <w:t>This action opens a new window.</w:t>
      </w:r>
      <w:r w:rsidR="00F139A4">
        <w:t xml:space="preserve"> </w:t>
      </w:r>
      <w:r w:rsidRPr="000D2854">
        <w:t xml:space="preserve">You </w:t>
      </w:r>
      <w:r>
        <w:t>must provide additional information on this page.</w:t>
      </w:r>
    </w:p>
    <w:p w14:paraId="026E90FB" w14:textId="0AFA0BB0" w:rsidR="00342656" w:rsidRPr="000D2854" w:rsidRDefault="00BA31C2" w:rsidP="00BA31C2">
      <w:pPr>
        <w:pStyle w:val="Heading4"/>
      </w:pPr>
      <w:bookmarkStart w:id="24" w:name="_Toc230180715"/>
      <w:r>
        <w:t>Application name</w:t>
      </w:r>
      <w:bookmarkEnd w:id="24"/>
    </w:p>
    <w:p w14:paraId="694F0A0E" w14:textId="3329CE28" w:rsidR="00822869" w:rsidRPr="000D2854" w:rsidRDefault="00BA31C2" w:rsidP="000861F8">
      <w:r>
        <w:t>Choose any name meaningful to your organisation.</w:t>
      </w:r>
    </w:p>
    <w:p w14:paraId="4223D764" w14:textId="65D69B7D" w:rsidR="00342656" w:rsidRPr="000D2854" w:rsidRDefault="00BA31C2" w:rsidP="000861F8">
      <w:r>
        <w:t xml:space="preserve">Include </w:t>
      </w:r>
      <w:r w:rsidRPr="0090361D">
        <w:rPr>
          <w:b/>
        </w:rPr>
        <w:t>‘</w:t>
      </w:r>
      <w:r w:rsidRPr="00054A7C">
        <w:rPr>
          <w:b/>
        </w:rPr>
        <w:t>UDI</w:t>
      </w:r>
      <w:r w:rsidRPr="0090361D">
        <w:rPr>
          <w:b/>
        </w:rPr>
        <w:t>’</w:t>
      </w:r>
      <w:r w:rsidRPr="005355F7">
        <w:t xml:space="preserve"> </w:t>
      </w:r>
      <w:r>
        <w:t>at the beginning to help ensure streamlined processing and correct fee assessment. This also helps you distinguish applications over time.</w:t>
      </w:r>
    </w:p>
    <w:p w14:paraId="1DF93E98" w14:textId="2BFB07FD" w:rsidR="00342656" w:rsidRPr="000D2854" w:rsidRDefault="00BA31C2" w:rsidP="00BA31C2">
      <w:pPr>
        <w:pStyle w:val="Heading4"/>
      </w:pPr>
      <w:bookmarkStart w:id="25" w:name="_Toc230180716"/>
      <w:r>
        <w:t>What the application seeks consent for</w:t>
      </w:r>
      <w:bookmarkEnd w:id="25"/>
    </w:p>
    <w:p w14:paraId="6CDDE4D5" w14:textId="77777777" w:rsidR="00F64A65" w:rsidRDefault="00BA31C2" w:rsidP="000861F8">
      <w:pPr>
        <w:rPr>
          <w:b/>
        </w:rPr>
      </w:pPr>
      <w:r>
        <w:t xml:space="preserve">Select </w:t>
      </w:r>
      <w:r w:rsidRPr="004F396F">
        <w:rPr>
          <w:b/>
        </w:rPr>
        <w:t>only</w:t>
      </w:r>
      <w:r w:rsidR="00F64A65">
        <w:rPr>
          <w:b/>
        </w:rPr>
        <w:t>:</w:t>
      </w:r>
    </w:p>
    <w:p w14:paraId="37E4CEFD" w14:textId="00B17FA8" w:rsidR="00353C39" w:rsidRPr="000D2854" w:rsidRDefault="00353C39" w:rsidP="009B020B">
      <w:pPr>
        <w:pStyle w:val="ListBullet"/>
      </w:pPr>
      <w:r w:rsidRPr="000D2854">
        <w:t>Device(s) included in the ARTG</w:t>
      </w:r>
      <w:r w:rsidR="00F64A65">
        <w:t>, or</w:t>
      </w:r>
    </w:p>
    <w:p w14:paraId="11764D8E" w14:textId="652CBADA" w:rsidR="00C32541" w:rsidRDefault="00353C39" w:rsidP="009B020B">
      <w:pPr>
        <w:pStyle w:val="ListBullet"/>
      </w:pPr>
      <w:r w:rsidRPr="000D2854">
        <w:t>Device(s) included in Application(s) for Inclusion</w:t>
      </w:r>
    </w:p>
    <w:p w14:paraId="2F8AF9E5" w14:textId="34ED6A2D" w:rsidR="00FF54A5" w:rsidRPr="000D2854" w:rsidRDefault="00BA31C2" w:rsidP="00BA31C2">
      <w:r>
        <w:t xml:space="preserve">You must </w:t>
      </w:r>
      <w:r w:rsidRPr="00303016">
        <w:rPr>
          <w:b/>
        </w:rPr>
        <w:t>not select</w:t>
      </w:r>
      <w:r>
        <w:t xml:space="preserve"> ‘Device(s) NOT included in the ARTG or Application(s) for Inclusion</w:t>
      </w:r>
      <w:r w:rsidR="008B5A9A">
        <w:t>’</w:t>
      </w:r>
      <w:r>
        <w:t xml:space="preserve"> for UDI CtS applications.</w:t>
      </w:r>
    </w:p>
    <w:p w14:paraId="68798174" w14:textId="32AD7DA9" w:rsidR="00506218" w:rsidRDefault="00506218" w:rsidP="00506218">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7</w:t>
      </w:r>
      <w:r w:rsidR="001305A6">
        <w:fldChar w:fldCharType="end"/>
      </w:r>
      <w:r>
        <w:t>: New application for Consent for Non-compliance</w:t>
      </w:r>
    </w:p>
    <w:p w14:paraId="12EA7CE2" w14:textId="627F7AA3" w:rsidR="00527699" w:rsidRPr="000D2854" w:rsidRDefault="00527699" w:rsidP="00353C39">
      <w:r w:rsidRPr="000D2854">
        <w:rPr>
          <w:noProof/>
        </w:rPr>
        <w:drawing>
          <wp:inline distT="0" distB="0" distL="0" distR="0" wp14:anchorId="4F90A3B1" wp14:editId="6066839F">
            <wp:extent cx="5166360" cy="1971013"/>
            <wp:effectExtent l="152400" t="152400" r="358140" b="353695"/>
            <wp:docPr id="355453436" name="Picture 1" descr="A screenshot of the form for creating a new Consent for Non‑compliance application, showing a field to name the application and options to select the type of devic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53436" name="Picture 1" descr="A screenshot of the form for creating a new Consent for Non‑compliance application, showing a field to name the application and options to select the type of device included"/>
                    <pic:cNvPicPr/>
                  </pic:nvPicPr>
                  <pic:blipFill>
                    <a:blip r:embed="rId35">
                      <a:extLst>
                        <a:ext uri="{28A0092B-C50C-407E-A947-70E740481C1C}">
                          <a14:useLocalDpi xmlns:a14="http://schemas.microsoft.com/office/drawing/2010/main" val="0"/>
                        </a:ext>
                      </a:extLst>
                    </a:blip>
                    <a:stretch>
                      <a:fillRect/>
                    </a:stretch>
                  </pic:blipFill>
                  <pic:spPr>
                    <a:xfrm>
                      <a:off x="0" y="0"/>
                      <a:ext cx="5173544" cy="1973754"/>
                    </a:xfrm>
                    <a:prstGeom prst="rect">
                      <a:avLst/>
                    </a:prstGeom>
                    <a:ln>
                      <a:noFill/>
                    </a:ln>
                    <a:effectLst>
                      <a:outerShdw blurRad="292100" dist="139700" dir="2700000" algn="tl" rotWithShape="0">
                        <a:srgbClr val="333333">
                          <a:alpha val="65000"/>
                        </a:srgbClr>
                      </a:outerShdw>
                    </a:effectLst>
                  </pic:spPr>
                </pic:pic>
              </a:graphicData>
            </a:graphic>
          </wp:inline>
        </w:drawing>
      </w:r>
    </w:p>
    <w:p w14:paraId="261A306A" w14:textId="24984ED8" w:rsidR="00527699" w:rsidRPr="000D2854" w:rsidRDefault="00BA31C2" w:rsidP="00353C39">
      <w:r>
        <w:t xml:space="preserve">After naming your application and selecting the relevant option, select </w:t>
      </w:r>
      <w:r w:rsidR="00527699" w:rsidRPr="000D2854">
        <w:rPr>
          <w:b/>
          <w:bCs/>
        </w:rPr>
        <w:t xml:space="preserve">Create </w:t>
      </w:r>
      <w:r w:rsidR="00527699" w:rsidRPr="000D2854">
        <w:t xml:space="preserve">at the bottom of the page. </w:t>
      </w:r>
      <w:r>
        <w:t>The system will generate the application.</w:t>
      </w:r>
    </w:p>
    <w:p w14:paraId="5F61F98A" w14:textId="1D4AC329" w:rsidR="00506218" w:rsidRDefault="00506218" w:rsidP="00506218">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8</w:t>
      </w:r>
      <w:r w:rsidR="001305A6">
        <w:fldChar w:fldCharType="end"/>
      </w:r>
      <w:r>
        <w:t>: New application for Consent for Non-Compliance</w:t>
      </w:r>
    </w:p>
    <w:p w14:paraId="052CF876" w14:textId="77777777" w:rsidR="00BA31C2" w:rsidRDefault="00527699" w:rsidP="00353C39">
      <w:r w:rsidRPr="000D2854">
        <w:rPr>
          <w:noProof/>
        </w:rPr>
        <w:drawing>
          <wp:inline distT="0" distB="0" distL="0" distR="0" wp14:anchorId="6A14E174" wp14:editId="531018C3">
            <wp:extent cx="5180402" cy="2148840"/>
            <wp:effectExtent l="152400" t="152400" r="363220" b="365760"/>
            <wp:docPr id="363827980" name="Picture 1" descr="A screenshot of the New Application for Consent for Non‑compliance form showing the Create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27980" name="Picture 1" descr="A screenshot of the New Application for Consent for Non‑compliance form showing the Create button highlighted.&#10;"/>
                    <pic:cNvPicPr/>
                  </pic:nvPicPr>
                  <pic:blipFill>
                    <a:blip r:embed="rId36"/>
                    <a:stretch>
                      <a:fillRect/>
                    </a:stretch>
                  </pic:blipFill>
                  <pic:spPr>
                    <a:xfrm>
                      <a:off x="0" y="0"/>
                      <a:ext cx="5201271" cy="2157497"/>
                    </a:xfrm>
                    <a:prstGeom prst="rect">
                      <a:avLst/>
                    </a:prstGeom>
                    <a:ln>
                      <a:noFill/>
                    </a:ln>
                    <a:effectLst>
                      <a:outerShdw blurRad="292100" dist="139700" dir="2700000" algn="tl" rotWithShape="0">
                        <a:srgbClr val="333333">
                          <a:alpha val="65000"/>
                        </a:srgbClr>
                      </a:outerShdw>
                    </a:effectLst>
                  </pic:spPr>
                </pic:pic>
              </a:graphicData>
            </a:graphic>
          </wp:inline>
        </w:drawing>
      </w:r>
    </w:p>
    <w:p w14:paraId="589D2EB6" w14:textId="7517E4C5" w:rsidR="00BA31C2" w:rsidRDefault="00BA31C2" w:rsidP="00353C39">
      <w:r>
        <w:t>The system then assigns an</w:t>
      </w:r>
      <w:r w:rsidR="00353C39" w:rsidRPr="000D2854">
        <w:t xml:space="preserve"> application re</w:t>
      </w:r>
      <w:r w:rsidR="00527699" w:rsidRPr="000D2854">
        <w:t>ference number (</w:t>
      </w:r>
      <w:r>
        <w:t xml:space="preserve">also referred to as a </w:t>
      </w:r>
      <w:r w:rsidR="00527699" w:rsidRPr="000D2854">
        <w:t>consent application ID).</w:t>
      </w:r>
    </w:p>
    <w:p w14:paraId="33861996" w14:textId="30B05C05" w:rsidR="00C4046F" w:rsidRDefault="00BA31C2" w:rsidP="00353C39">
      <w:r>
        <w:t>You can find the</w:t>
      </w:r>
      <w:r w:rsidR="00527699" w:rsidRPr="000D2854">
        <w:t xml:space="preserve"> </w:t>
      </w:r>
      <w:r>
        <w:t xml:space="preserve">application reference number </w:t>
      </w:r>
      <w:r w:rsidR="00527699" w:rsidRPr="000D2854">
        <w:t xml:space="preserve">in the </w:t>
      </w:r>
      <w:r w:rsidR="00527699" w:rsidRPr="000D2854">
        <w:rPr>
          <w:b/>
          <w:bCs/>
        </w:rPr>
        <w:t xml:space="preserve">Application details </w:t>
      </w:r>
      <w:r w:rsidR="00527699" w:rsidRPr="000D2854">
        <w:t>section.</w:t>
      </w:r>
    </w:p>
    <w:p w14:paraId="741E8137" w14:textId="78C6E86E" w:rsidR="00353C39" w:rsidRPr="000D2854" w:rsidRDefault="00527699" w:rsidP="00353C39">
      <w:r w:rsidRPr="000D2854">
        <w:t>You should use this ID in any communications with the TGA regarding your application.</w:t>
      </w:r>
      <w:r w:rsidR="00C4046F">
        <w:t xml:space="preserve"> You must also use this ID if you select the immediate payment option.</w:t>
      </w:r>
    </w:p>
    <w:p w14:paraId="67F69374" w14:textId="5E18E587" w:rsidR="00527699" w:rsidRPr="000D2854" w:rsidRDefault="00527699" w:rsidP="00527699">
      <w:pPr>
        <w:pStyle w:val="Heading3"/>
      </w:pPr>
      <w:bookmarkStart w:id="26" w:name="_Toc230180717"/>
      <w:r w:rsidRPr="000D2854">
        <w:t xml:space="preserve">Saving </w:t>
      </w:r>
      <w:r w:rsidR="00CD03FF" w:rsidRPr="000D2854">
        <w:t>an</w:t>
      </w:r>
      <w:r w:rsidRPr="000D2854">
        <w:t xml:space="preserve"> application as a draft</w:t>
      </w:r>
      <w:bookmarkEnd w:id="26"/>
    </w:p>
    <w:p w14:paraId="5ED5916B" w14:textId="01CFC225" w:rsidR="00527699" w:rsidRPr="000D2854" w:rsidRDefault="00C4046F" w:rsidP="00353C39">
      <w:r>
        <w:t>Select</w:t>
      </w:r>
      <w:r w:rsidR="00527699" w:rsidRPr="000D2854">
        <w:t xml:space="preserve"> </w:t>
      </w:r>
      <w:r w:rsidR="00527699" w:rsidRPr="000D2854">
        <w:rPr>
          <w:b/>
          <w:bCs/>
        </w:rPr>
        <w:t xml:space="preserve">Save </w:t>
      </w:r>
      <w:r w:rsidR="00527699" w:rsidRPr="000D2854">
        <w:t>at the bottom of the page</w:t>
      </w:r>
      <w:r>
        <w:t xml:space="preserve"> to save your application as a draft</w:t>
      </w:r>
      <w:r w:rsidR="00527699" w:rsidRPr="000D2854">
        <w:t>.</w:t>
      </w:r>
    </w:p>
    <w:p w14:paraId="260BC09D" w14:textId="4DC113A9" w:rsidR="00506218" w:rsidRDefault="00506218" w:rsidP="00506218">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9</w:t>
      </w:r>
      <w:r w:rsidR="001305A6">
        <w:fldChar w:fldCharType="end"/>
      </w:r>
      <w:r>
        <w:t>: UDI CtS example application</w:t>
      </w:r>
    </w:p>
    <w:p w14:paraId="0F8D4DC1" w14:textId="5BEE56C2" w:rsidR="00527699" w:rsidRPr="000D2854" w:rsidRDefault="00527699" w:rsidP="00353C39">
      <w:r w:rsidRPr="000D2854">
        <w:rPr>
          <w:noProof/>
        </w:rPr>
        <w:drawing>
          <wp:inline distT="0" distB="0" distL="0" distR="0" wp14:anchorId="61834104" wp14:editId="216BFE3C">
            <wp:extent cx="4724400" cy="3102318"/>
            <wp:effectExtent l="152400" t="152400" r="361950" b="365125"/>
            <wp:docPr id="1872258517" name="Picture 1" descr="A screenshot of a UDI CtS example application page showing expandable sections and the Save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58517" name="Picture 1" descr="A screenshot of a UDI CtS example application page showing expandable sections and the Save button highlighted.&#10;"/>
                    <pic:cNvPicPr/>
                  </pic:nvPicPr>
                  <pic:blipFill>
                    <a:blip r:embed="rId37"/>
                    <a:stretch>
                      <a:fillRect/>
                    </a:stretch>
                  </pic:blipFill>
                  <pic:spPr>
                    <a:xfrm>
                      <a:off x="0" y="0"/>
                      <a:ext cx="4762249" cy="3127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2FC10C8" w14:textId="539F3C82" w:rsidR="00527699" w:rsidRPr="000D2854" w:rsidRDefault="00C4046F" w:rsidP="00353C39">
      <w:r>
        <w:t>The system will confirm that the draft saved successfully.</w:t>
      </w:r>
    </w:p>
    <w:p w14:paraId="31EF4860" w14:textId="12B113BE" w:rsidR="00506218" w:rsidRDefault="00506218" w:rsidP="00506218">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10</w:t>
      </w:r>
      <w:r w:rsidR="001305A6">
        <w:fldChar w:fldCharType="end"/>
      </w:r>
      <w:r>
        <w:t>: UDI CtS example application</w:t>
      </w:r>
    </w:p>
    <w:p w14:paraId="1FC52262" w14:textId="1C96FFEC" w:rsidR="00527699" w:rsidRPr="000D2854" w:rsidRDefault="00527699" w:rsidP="00353C39">
      <w:r w:rsidRPr="000D2854">
        <w:rPr>
          <w:noProof/>
        </w:rPr>
        <w:drawing>
          <wp:inline distT="0" distB="0" distL="0" distR="0" wp14:anchorId="67E4D088" wp14:editId="1317A675">
            <wp:extent cx="4833982" cy="1609899"/>
            <wp:effectExtent l="152400" t="152400" r="367030" b="371475"/>
            <wp:docPr id="151652354" name="Picture 1" descr="A screenshot of a UDI CtS example application showing a green banner message that reads 'Your application has been saved successfu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2354" name="Picture 1" descr="A screenshot of a UDI CtS example application showing a green banner message that reads 'Your application has been saved successfully.'&#10;"/>
                    <pic:cNvPicPr/>
                  </pic:nvPicPr>
                  <pic:blipFill>
                    <a:blip r:embed="rId38"/>
                    <a:stretch>
                      <a:fillRect/>
                    </a:stretch>
                  </pic:blipFill>
                  <pic:spPr>
                    <a:xfrm>
                      <a:off x="0" y="0"/>
                      <a:ext cx="4863060" cy="1619583"/>
                    </a:xfrm>
                    <a:prstGeom prst="rect">
                      <a:avLst/>
                    </a:prstGeom>
                    <a:ln>
                      <a:noFill/>
                    </a:ln>
                    <a:effectLst>
                      <a:outerShdw blurRad="292100" dist="139700" dir="2700000" algn="tl" rotWithShape="0">
                        <a:srgbClr val="333333">
                          <a:alpha val="65000"/>
                        </a:srgbClr>
                      </a:outerShdw>
                    </a:effectLst>
                  </pic:spPr>
                </pic:pic>
              </a:graphicData>
            </a:graphic>
          </wp:inline>
        </w:drawing>
      </w:r>
    </w:p>
    <w:p w14:paraId="1BD942A2" w14:textId="33B9DEF1" w:rsidR="00527699" w:rsidRPr="000D2854" w:rsidRDefault="00C4046F" w:rsidP="00353C39">
      <w:r>
        <w:t xml:space="preserve">You can now access the draft from the </w:t>
      </w:r>
      <w:r>
        <w:rPr>
          <w:b/>
          <w:bCs/>
        </w:rPr>
        <w:t>Consent for Non-compliance Dashboard.</w:t>
      </w:r>
    </w:p>
    <w:p w14:paraId="12E9BB88" w14:textId="27EFBCA5" w:rsidR="007A73FA" w:rsidRDefault="007A73FA" w:rsidP="007A73F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11</w:t>
      </w:r>
      <w:r w:rsidR="001305A6">
        <w:fldChar w:fldCharType="end"/>
      </w:r>
      <w:r>
        <w:t>: Draft in Consent for Non-compliance Dashboard</w:t>
      </w:r>
    </w:p>
    <w:p w14:paraId="3D74637C" w14:textId="18B9D56D" w:rsidR="00527699" w:rsidRPr="000D2854" w:rsidRDefault="00527699" w:rsidP="00353C39">
      <w:r w:rsidRPr="000D2854">
        <w:rPr>
          <w:noProof/>
        </w:rPr>
        <w:drawing>
          <wp:inline distT="0" distB="0" distL="0" distR="0" wp14:anchorId="2C3D6641" wp14:editId="522F45C2">
            <wp:extent cx="4783212" cy="2640677"/>
            <wp:effectExtent l="152400" t="152400" r="360680" b="369570"/>
            <wp:docPr id="784047831" name="Picture 1" descr="A screenshot of the Consent for Non‑compliance Dashboard showing a table listing one draft application, including its reference number, title, and 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47831" name="Picture 1" descr="A screenshot of the Consent for Non‑compliance Dashboard showing a table listing one draft application, including its reference number, title, and dates.&#10;"/>
                    <pic:cNvPicPr/>
                  </pic:nvPicPr>
                  <pic:blipFill>
                    <a:blip r:embed="rId39"/>
                    <a:stretch>
                      <a:fillRect/>
                    </a:stretch>
                  </pic:blipFill>
                  <pic:spPr>
                    <a:xfrm>
                      <a:off x="0" y="0"/>
                      <a:ext cx="4800198" cy="2650054"/>
                    </a:xfrm>
                    <a:prstGeom prst="rect">
                      <a:avLst/>
                    </a:prstGeom>
                    <a:ln>
                      <a:noFill/>
                    </a:ln>
                    <a:effectLst>
                      <a:outerShdw blurRad="292100" dist="139700" dir="2700000" algn="tl" rotWithShape="0">
                        <a:srgbClr val="333333">
                          <a:alpha val="65000"/>
                        </a:srgbClr>
                      </a:outerShdw>
                    </a:effectLst>
                  </pic:spPr>
                </pic:pic>
              </a:graphicData>
            </a:graphic>
          </wp:inline>
        </w:drawing>
      </w:r>
    </w:p>
    <w:p w14:paraId="6252E095" w14:textId="1A57B46D" w:rsidR="00943332" w:rsidRPr="000D2854" w:rsidRDefault="00943332" w:rsidP="00353C39">
      <w:r w:rsidRPr="000D2854">
        <w:t xml:space="preserve">By including </w:t>
      </w:r>
      <w:r w:rsidRPr="000D2854">
        <w:rPr>
          <w:b/>
          <w:bCs/>
        </w:rPr>
        <w:t xml:space="preserve">UDI </w:t>
      </w:r>
      <w:r w:rsidRPr="000D2854">
        <w:t xml:space="preserve">in your application name, you </w:t>
      </w:r>
      <w:r w:rsidR="00C4046F">
        <w:t xml:space="preserve">can </w:t>
      </w:r>
      <w:r w:rsidRPr="000D2854">
        <w:t>search for any applications related to UDI.</w:t>
      </w:r>
    </w:p>
    <w:p w14:paraId="04CA6540" w14:textId="08020F62" w:rsidR="00044F83" w:rsidRDefault="00044F83" w:rsidP="00044F83">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12</w:t>
      </w:r>
      <w:r w:rsidR="001305A6">
        <w:fldChar w:fldCharType="end"/>
      </w:r>
      <w:r>
        <w:t>: UDI CtS application search results</w:t>
      </w:r>
    </w:p>
    <w:p w14:paraId="76EDB36F" w14:textId="65E125FE" w:rsidR="00943332" w:rsidRPr="000D2854" w:rsidRDefault="00943332" w:rsidP="00353C39">
      <w:r w:rsidRPr="000D2854">
        <w:rPr>
          <w:noProof/>
        </w:rPr>
        <w:drawing>
          <wp:inline distT="0" distB="0" distL="0" distR="0" wp14:anchorId="097B80E1" wp14:editId="353D927D">
            <wp:extent cx="4787155" cy="1111134"/>
            <wp:effectExtent l="152400" t="152400" r="356870" b="356235"/>
            <wp:docPr id="171792401" name="Picture 1" descr="A screenshot showing the Draft tab with a search for 'UDI CtS – Example,' and one matching application listed in the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2401" name="Picture 1" descr="A screenshot showing the Draft tab with a search for 'UDI CtS – Example,' and one matching application listed in the table.&#10;"/>
                    <pic:cNvPicPr/>
                  </pic:nvPicPr>
                  <pic:blipFill>
                    <a:blip r:embed="rId40"/>
                    <a:stretch>
                      <a:fillRect/>
                    </a:stretch>
                  </pic:blipFill>
                  <pic:spPr>
                    <a:xfrm>
                      <a:off x="0" y="0"/>
                      <a:ext cx="4821655" cy="1119142"/>
                    </a:xfrm>
                    <a:prstGeom prst="rect">
                      <a:avLst/>
                    </a:prstGeom>
                    <a:ln>
                      <a:noFill/>
                    </a:ln>
                    <a:effectLst>
                      <a:outerShdw blurRad="292100" dist="139700" dir="2700000" algn="tl" rotWithShape="0">
                        <a:srgbClr val="333333">
                          <a:alpha val="65000"/>
                        </a:srgbClr>
                      </a:outerShdw>
                    </a:effectLst>
                  </pic:spPr>
                </pic:pic>
              </a:graphicData>
            </a:graphic>
          </wp:inline>
        </w:drawing>
      </w:r>
    </w:p>
    <w:p w14:paraId="448AF0B5" w14:textId="31B168CE" w:rsidR="00943332" w:rsidRPr="000D2854" w:rsidRDefault="00943332" w:rsidP="00CD03FF">
      <w:pPr>
        <w:pStyle w:val="Heading2"/>
      </w:pPr>
      <w:bookmarkStart w:id="27" w:name="_Toc230180718"/>
      <w:r w:rsidRPr="000D2854">
        <w:t xml:space="preserve">Completing </w:t>
      </w:r>
      <w:r w:rsidR="00CD03FF" w:rsidRPr="000D2854">
        <w:t>an</w:t>
      </w:r>
      <w:r w:rsidRPr="000D2854">
        <w:t xml:space="preserve"> application</w:t>
      </w:r>
      <w:bookmarkEnd w:id="27"/>
    </w:p>
    <w:p w14:paraId="0717719F" w14:textId="7E0E81F2" w:rsidR="00943332" w:rsidRDefault="000110D3" w:rsidP="00943332">
      <w:r>
        <w:t>Select the relevant draft on the dashboard to continue working on your application.</w:t>
      </w:r>
    </w:p>
    <w:p w14:paraId="5F29E0AC" w14:textId="56AA7F3B" w:rsidR="000110D3" w:rsidRDefault="000110D3" w:rsidP="00943332">
      <w:r>
        <w:t>If you just created the application, continue entering the required information.</w:t>
      </w:r>
    </w:p>
    <w:p w14:paraId="558F023B" w14:textId="0D9C1C53" w:rsidR="000110D3" w:rsidRPr="000110D3" w:rsidRDefault="000110D3" w:rsidP="00943332">
      <w:r>
        <w:t xml:space="preserve">Sections display in </w:t>
      </w:r>
      <w:r>
        <w:rPr>
          <w:b/>
          <w:bCs/>
        </w:rPr>
        <w:t xml:space="preserve">amber </w:t>
      </w:r>
      <w:r>
        <w:t xml:space="preserve">when mandatory information is missing and </w:t>
      </w:r>
      <w:r>
        <w:rPr>
          <w:b/>
          <w:bCs/>
        </w:rPr>
        <w:t xml:space="preserve">green </w:t>
      </w:r>
      <w:r>
        <w:t>once you provided all required information.</w:t>
      </w:r>
    </w:p>
    <w:p w14:paraId="07DDB2EE" w14:textId="30280AFB" w:rsidR="00044F83" w:rsidRDefault="00044F83" w:rsidP="00044F83">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13</w:t>
      </w:r>
      <w:r w:rsidR="001305A6">
        <w:fldChar w:fldCharType="end"/>
      </w:r>
      <w:r>
        <w:t>: Example of sections changing colour</w:t>
      </w:r>
    </w:p>
    <w:p w14:paraId="14D827E0" w14:textId="2CA1F26E" w:rsidR="00214B7B" w:rsidRPr="000D2854" w:rsidRDefault="00214B7B" w:rsidP="00943332">
      <w:r w:rsidRPr="000D2854">
        <w:rPr>
          <w:noProof/>
        </w:rPr>
        <w:drawing>
          <wp:inline distT="0" distB="0" distL="0" distR="0" wp14:anchorId="5BDE202E" wp14:editId="0DE3551F">
            <wp:extent cx="4836717" cy="762000"/>
            <wp:effectExtent l="152400" t="152400" r="364490" b="361950"/>
            <wp:docPr id="519576002" name="Picture 1" descr="Two expandable sections titled 'Application details' and 'Non‑compliant Essential Principles,' shown in green and amber b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76002" name="Picture 1" descr="Two expandable sections titled 'Application details' and 'Non‑compliant Essential Principles,' shown in green and amber bars.&#10;"/>
                    <pic:cNvPicPr/>
                  </pic:nvPicPr>
                  <pic:blipFill>
                    <a:blip r:embed="rId41"/>
                    <a:stretch>
                      <a:fillRect/>
                    </a:stretch>
                  </pic:blipFill>
                  <pic:spPr>
                    <a:xfrm>
                      <a:off x="0" y="0"/>
                      <a:ext cx="4875658" cy="768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A2E380" w14:textId="38F755EC" w:rsidR="00943332" w:rsidRPr="000D2854" w:rsidRDefault="000110D3" w:rsidP="00943332">
      <w:r>
        <w:lastRenderedPageBreak/>
        <w:t>You may expand all sections or collapse all sections when completing the form.</w:t>
      </w:r>
    </w:p>
    <w:p w14:paraId="71D2E2F3" w14:textId="0DC5830E" w:rsidR="00C575FA" w:rsidRDefault="00C575FA" w:rsidP="00C575F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14</w:t>
      </w:r>
      <w:r w:rsidR="001305A6">
        <w:fldChar w:fldCharType="end"/>
      </w:r>
      <w:r>
        <w:t>: Expand and collapse buttons</w:t>
      </w:r>
    </w:p>
    <w:p w14:paraId="3DA3A9B7" w14:textId="2739FF7D" w:rsidR="00943332" w:rsidRPr="000D2854" w:rsidRDefault="00943332" w:rsidP="00943332">
      <w:r w:rsidRPr="000D2854">
        <w:rPr>
          <w:noProof/>
        </w:rPr>
        <w:drawing>
          <wp:inline distT="0" distB="0" distL="0" distR="0" wp14:anchorId="770B1FBF" wp14:editId="3C32E0B7">
            <wp:extent cx="5251515" cy="1609898"/>
            <wp:effectExtent l="152400" t="152400" r="368300" b="371475"/>
            <wp:docPr id="1219465028" name="Picture 1" descr="A screenshot of a UDI CtS example application showing the Expand All and Collapse All button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65028" name="Picture 1" descr="A screenshot of a UDI CtS example application showing the Expand All and Collapse All buttons highlighted.&#10;"/>
                    <pic:cNvPicPr/>
                  </pic:nvPicPr>
                  <pic:blipFill>
                    <a:blip r:embed="rId42"/>
                    <a:stretch>
                      <a:fillRect/>
                    </a:stretch>
                  </pic:blipFill>
                  <pic:spPr>
                    <a:xfrm>
                      <a:off x="0" y="0"/>
                      <a:ext cx="5287871" cy="1621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6EA2EE81" w14:textId="30947DFF" w:rsidR="00943332" w:rsidRPr="000D2854" w:rsidRDefault="000110D3" w:rsidP="00943332">
      <w:r>
        <w:t>You can also expand a single section by selecting its header.</w:t>
      </w:r>
    </w:p>
    <w:p w14:paraId="3970D821" w14:textId="6CB48C51" w:rsidR="00C575FA" w:rsidRDefault="00C575FA" w:rsidP="00C575F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15</w:t>
      </w:r>
      <w:r w:rsidR="001305A6">
        <w:fldChar w:fldCharType="end"/>
      </w:r>
      <w:r>
        <w:t>: Section header</w:t>
      </w:r>
    </w:p>
    <w:p w14:paraId="6601A8E1" w14:textId="1DABEF10" w:rsidR="00943332" w:rsidRPr="000D2854" w:rsidRDefault="00943332" w:rsidP="00943332">
      <w:r w:rsidRPr="000D2854">
        <w:rPr>
          <w:noProof/>
        </w:rPr>
        <w:drawing>
          <wp:inline distT="0" distB="0" distL="0" distR="0" wp14:anchorId="67FEEEFC" wp14:editId="00D8758C">
            <wp:extent cx="5074920" cy="2241151"/>
            <wp:effectExtent l="152400" t="152400" r="354330" b="368935"/>
            <wp:docPr id="31063214" name="Picture 1" descr="A screenshot showing the 'Non‑compliant Essential Principles' section expanded, with an empty table and an 'Add breached Essential Principle' button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214" name="Picture 1" descr="A screenshot showing the 'Non‑compliant Essential Principles' section expanded, with an empty table and an 'Add breached Essential Principle' button on the right.&#10;"/>
                    <pic:cNvPicPr/>
                  </pic:nvPicPr>
                  <pic:blipFill>
                    <a:blip r:embed="rId43"/>
                    <a:stretch>
                      <a:fillRect/>
                    </a:stretch>
                  </pic:blipFill>
                  <pic:spPr>
                    <a:xfrm>
                      <a:off x="0" y="0"/>
                      <a:ext cx="5112871" cy="2257911"/>
                    </a:xfrm>
                    <a:prstGeom prst="rect">
                      <a:avLst/>
                    </a:prstGeom>
                    <a:ln>
                      <a:noFill/>
                    </a:ln>
                    <a:effectLst>
                      <a:outerShdw blurRad="292100" dist="139700" dir="2700000" algn="tl" rotWithShape="0">
                        <a:srgbClr val="333333">
                          <a:alpha val="65000"/>
                        </a:srgbClr>
                      </a:outerShdw>
                    </a:effectLst>
                  </pic:spPr>
                </pic:pic>
              </a:graphicData>
            </a:graphic>
          </wp:inline>
        </w:drawing>
      </w:r>
    </w:p>
    <w:p w14:paraId="6C87DDC0" w14:textId="32929CD5" w:rsidR="00943332" w:rsidRPr="000D2854" w:rsidRDefault="00943332" w:rsidP="00943332">
      <w:pPr>
        <w:pStyle w:val="Heading3"/>
      </w:pPr>
      <w:bookmarkStart w:id="28" w:name="_Toc230180719"/>
      <w:r w:rsidRPr="000D2854">
        <w:t>Application details section</w:t>
      </w:r>
      <w:bookmarkEnd w:id="28"/>
    </w:p>
    <w:p w14:paraId="4DC7B097" w14:textId="47AA7FCA" w:rsidR="00943332" w:rsidRPr="00F466A0" w:rsidRDefault="00F466A0" w:rsidP="00943332">
      <w:r>
        <w:t xml:space="preserve">The </w:t>
      </w:r>
      <w:r>
        <w:rPr>
          <w:b/>
          <w:bCs/>
        </w:rPr>
        <w:t xml:space="preserve">Application details </w:t>
      </w:r>
      <w:r>
        <w:t>section contains the following information:</w:t>
      </w:r>
    </w:p>
    <w:p w14:paraId="4816EDC8" w14:textId="03A81A4D" w:rsidR="00943332" w:rsidRPr="000D2854" w:rsidRDefault="00F466A0" w:rsidP="009B020B">
      <w:pPr>
        <w:pStyle w:val="ListBullet"/>
      </w:pPr>
      <w:r>
        <w:t>T</w:t>
      </w:r>
      <w:r w:rsidR="00943332" w:rsidRPr="000D2854">
        <w:t xml:space="preserve">he application reference number (consent application ID), which </w:t>
      </w:r>
      <w:r>
        <w:t xml:space="preserve">you must use in correspondence </w:t>
      </w:r>
      <w:r w:rsidR="00943332" w:rsidRPr="000D2854">
        <w:t>with the TGA.</w:t>
      </w:r>
    </w:p>
    <w:p w14:paraId="252429C8" w14:textId="6EC9301C" w:rsidR="00943332" w:rsidRPr="000D2854" w:rsidRDefault="00943332" w:rsidP="009B020B">
      <w:pPr>
        <w:pStyle w:val="ListBullet"/>
      </w:pPr>
      <w:r w:rsidRPr="000D2854">
        <w:t xml:space="preserve">The application name, </w:t>
      </w:r>
      <w:r w:rsidR="00EF78DA">
        <w:t>a</w:t>
      </w:r>
      <w:r w:rsidR="00EF78DA" w:rsidRPr="000D2854">
        <w:t>uto populated</w:t>
      </w:r>
      <w:r w:rsidRPr="000D2854">
        <w:t xml:space="preserve"> </w:t>
      </w:r>
      <w:r w:rsidR="00F466A0">
        <w:t>from the name you entered during creation.</w:t>
      </w:r>
    </w:p>
    <w:p w14:paraId="3B167875" w14:textId="6305AE19" w:rsidR="00125FD7" w:rsidRPr="000D2854" w:rsidRDefault="00125FD7" w:rsidP="009B020B">
      <w:pPr>
        <w:pStyle w:val="ListBullet"/>
      </w:pPr>
      <w:r w:rsidRPr="000D2854">
        <w:t xml:space="preserve">The </w:t>
      </w:r>
      <w:r w:rsidR="00EF78DA" w:rsidRPr="000D2854">
        <w:t>sponso</w:t>
      </w:r>
      <w:r w:rsidR="00EF78DA">
        <w:t>r’s</w:t>
      </w:r>
      <w:r w:rsidRPr="000D2854">
        <w:t xml:space="preserve"> name, </w:t>
      </w:r>
      <w:r w:rsidR="00EF78DA" w:rsidRPr="000D2854">
        <w:t>auto populated</w:t>
      </w:r>
      <w:r w:rsidRPr="000D2854">
        <w:t xml:space="preserve"> </w:t>
      </w:r>
      <w:r w:rsidR="00F466A0">
        <w:t>from</w:t>
      </w:r>
      <w:r w:rsidRPr="000D2854">
        <w:t xml:space="preserve"> your TGA Business Services (TBS) </w:t>
      </w:r>
      <w:r w:rsidR="00F466A0">
        <w:t>profile</w:t>
      </w:r>
      <w:r w:rsidRPr="000D2854">
        <w:t>.</w:t>
      </w:r>
    </w:p>
    <w:p w14:paraId="3BEF9D67" w14:textId="777B20A4" w:rsidR="00C575FA" w:rsidRDefault="00C575FA" w:rsidP="00C575F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16</w:t>
      </w:r>
      <w:r w:rsidR="001305A6">
        <w:fldChar w:fldCharType="end"/>
      </w:r>
      <w:r>
        <w:t>: Application details section</w:t>
      </w:r>
    </w:p>
    <w:p w14:paraId="589FAFF0" w14:textId="2B2A9882" w:rsidR="00125FD7" w:rsidRPr="000D2854" w:rsidRDefault="00125FD7" w:rsidP="00874F1D">
      <w:r w:rsidRPr="000D2854">
        <w:rPr>
          <w:noProof/>
        </w:rPr>
        <w:drawing>
          <wp:inline distT="0" distB="0" distL="0" distR="0" wp14:anchorId="1C29801B" wp14:editId="131A575F">
            <wp:extent cx="5034576" cy="1844040"/>
            <wp:effectExtent l="152400" t="152400" r="356870" b="365760"/>
            <wp:docPr id="120148744" name="Picture 1" descr="A screenshot showing the 'Application details' section expanded, displaying the reference number, application name field, sponsor name and the selected option indicating devices included in the ART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744" name="Picture 1" descr="A screenshot showing the 'Application details' section expanded, displaying the reference number, application name field, sponsor name and the selected option indicating devices included in the ARTG.&#10;"/>
                    <pic:cNvPicPr/>
                  </pic:nvPicPr>
                  <pic:blipFill>
                    <a:blip r:embed="rId44"/>
                    <a:stretch>
                      <a:fillRect/>
                    </a:stretch>
                  </pic:blipFill>
                  <pic:spPr>
                    <a:xfrm>
                      <a:off x="0" y="0"/>
                      <a:ext cx="5058158" cy="1852678"/>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05838" w14:textId="05762D69" w:rsidR="00507B95" w:rsidRDefault="00507B95" w:rsidP="00507B95">
      <w:pPr>
        <w:pStyle w:val="Heading4"/>
      </w:pPr>
      <w:bookmarkStart w:id="29" w:name="_Toc230180720"/>
      <w:r>
        <w:t>Selecting the consent activity</w:t>
      </w:r>
      <w:bookmarkEnd w:id="29"/>
    </w:p>
    <w:p w14:paraId="6BB3324F" w14:textId="6BF4E2C6" w:rsidR="00125FD7" w:rsidRPr="000D2854" w:rsidRDefault="00125FD7" w:rsidP="00F466A0">
      <w:r w:rsidRPr="000D2854">
        <w:t xml:space="preserve">You must select whether </w:t>
      </w:r>
      <w:r w:rsidR="00F466A0">
        <w:t>the application seeks consent for the devices to be:</w:t>
      </w:r>
    </w:p>
    <w:p w14:paraId="3FD2E298" w14:textId="115A91C0" w:rsidR="00125FD7" w:rsidRPr="00B325F0" w:rsidRDefault="007618FB" w:rsidP="009B020B">
      <w:pPr>
        <w:pStyle w:val="ListBullet"/>
      </w:pPr>
      <w:r>
        <w:t>i</w:t>
      </w:r>
      <w:r w:rsidR="00125FD7" w:rsidRPr="00B325F0">
        <w:t>mported</w:t>
      </w:r>
    </w:p>
    <w:p w14:paraId="781C5EBC" w14:textId="2CACC323" w:rsidR="00125FD7" w:rsidRPr="00B325F0" w:rsidRDefault="007618FB" w:rsidP="009B020B">
      <w:pPr>
        <w:pStyle w:val="ListBullet"/>
      </w:pPr>
      <w:r>
        <w:t>s</w:t>
      </w:r>
      <w:r w:rsidR="00125FD7" w:rsidRPr="00B325F0">
        <w:t>upplied.</w:t>
      </w:r>
    </w:p>
    <w:p w14:paraId="63B35F3E" w14:textId="7AC6DD45" w:rsidR="00822869" w:rsidRPr="005F047A" w:rsidRDefault="00F466A0" w:rsidP="00F466A0">
      <w:r>
        <w:t xml:space="preserve">Do </w:t>
      </w:r>
      <w:r>
        <w:rPr>
          <w:b/>
          <w:bCs/>
        </w:rPr>
        <w:t xml:space="preserve">not </w:t>
      </w:r>
      <w:r>
        <w:t>select ‘</w:t>
      </w:r>
      <w:r>
        <w:rPr>
          <w:b/>
          <w:bCs/>
        </w:rPr>
        <w:t>Exported</w:t>
      </w:r>
      <w:r>
        <w:t>’, because UDI obligations do not apply to export-only devices.</w:t>
      </w:r>
    </w:p>
    <w:p w14:paraId="3114DC15" w14:textId="44632064" w:rsidR="0096795C" w:rsidRPr="000D2854" w:rsidRDefault="0096795C" w:rsidP="00F466A0">
      <w:r>
        <w:rPr>
          <w:b/>
          <w:bCs/>
        </w:rPr>
        <w:t>Even if added, you cannot get consent to export as it does not apply.</w:t>
      </w:r>
    </w:p>
    <w:p w14:paraId="1C241E06" w14:textId="7B4AE3FD" w:rsidR="00C575FA" w:rsidRDefault="00C575FA" w:rsidP="00C575F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17</w:t>
      </w:r>
      <w:r w:rsidR="001305A6">
        <w:fldChar w:fldCharType="end"/>
      </w:r>
      <w:r>
        <w:t>: Types of devices consent you can seek consent for</w:t>
      </w:r>
      <w:r w:rsidR="0017349A">
        <w:t xml:space="preserve"> checkboxes</w:t>
      </w:r>
    </w:p>
    <w:p w14:paraId="6A16E912" w14:textId="7DB586FF" w:rsidR="00125FD7" w:rsidRPr="000D2854" w:rsidRDefault="00125FD7" w:rsidP="00874F1D">
      <w:r w:rsidRPr="000D2854">
        <w:rPr>
          <w:noProof/>
        </w:rPr>
        <w:drawing>
          <wp:inline distT="0" distB="0" distL="0" distR="0" wp14:anchorId="3808EA29" wp14:editId="4494F3BA">
            <wp:extent cx="5042539" cy="1776152"/>
            <wp:effectExtent l="152400" t="152400" r="367665" b="357505"/>
            <wp:docPr id="562128590" name="Picture 1" descr="A screenshot showing three checkbox options - Imported, Exported and Supplied - with the Exported option crossed 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28590" name="Picture 1" descr="A screenshot showing three checkbox options - Imported, Exported and Supplied - with the Exported option crossed out.&#10;"/>
                    <pic:cNvPicPr/>
                  </pic:nvPicPr>
                  <pic:blipFill>
                    <a:blip r:embed="rId45">
                      <a:extLst>
                        <a:ext uri="{28A0092B-C50C-407E-A947-70E740481C1C}">
                          <a14:useLocalDpi xmlns:a14="http://schemas.microsoft.com/office/drawing/2010/main" val="0"/>
                        </a:ext>
                      </a:extLst>
                    </a:blip>
                    <a:stretch>
                      <a:fillRect/>
                    </a:stretch>
                  </pic:blipFill>
                  <pic:spPr>
                    <a:xfrm>
                      <a:off x="0" y="0"/>
                      <a:ext cx="5052817" cy="1779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68E291C" w14:textId="6C6C2603" w:rsidR="00507B95" w:rsidRDefault="00507B95" w:rsidP="00507B95">
      <w:pPr>
        <w:pStyle w:val="Heading4"/>
      </w:pPr>
      <w:bookmarkStart w:id="30" w:name="_Toc230180721"/>
      <w:r>
        <w:t>Reason for non-conformance</w:t>
      </w:r>
      <w:bookmarkEnd w:id="30"/>
    </w:p>
    <w:p w14:paraId="639321A4" w14:textId="3753DAE6" w:rsidR="00507B95" w:rsidRDefault="00125FD7" w:rsidP="007618FB">
      <w:r w:rsidRPr="000D2854">
        <w:t xml:space="preserve">You must specify </w:t>
      </w:r>
      <w:r w:rsidR="00C07188">
        <w:t>why the device</w:t>
      </w:r>
      <w:r w:rsidR="00507B95">
        <w:t xml:space="preserve"> does not conform to UDI-related Essential Principles.</w:t>
      </w:r>
    </w:p>
    <w:p w14:paraId="7730B940" w14:textId="686EE416" w:rsidR="00125FD7" w:rsidRPr="000D2854" w:rsidRDefault="00125FD7" w:rsidP="007618FB">
      <w:r w:rsidRPr="000D2854">
        <w:t xml:space="preserve">For </w:t>
      </w:r>
      <w:r w:rsidR="00507B95">
        <w:t>UDI CtS</w:t>
      </w:r>
      <w:r w:rsidRPr="000D2854">
        <w:t xml:space="preserve"> applications, you must select ‘</w:t>
      </w:r>
      <w:r w:rsidRPr="00507B95">
        <w:rPr>
          <w:b/>
          <w:bCs/>
        </w:rPr>
        <w:t>Is this a result of UDI implementation?</w:t>
      </w:r>
      <w:r w:rsidRPr="000D2854">
        <w:t>’</w:t>
      </w:r>
    </w:p>
    <w:p w14:paraId="702FC90F" w14:textId="7A6EFCF2" w:rsidR="00C575FA" w:rsidRDefault="00C575FA" w:rsidP="00C575F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18</w:t>
      </w:r>
      <w:r w:rsidR="001305A6">
        <w:fldChar w:fldCharType="end"/>
      </w:r>
      <w:r>
        <w:t>: Reason for non-conformance</w:t>
      </w:r>
      <w:r w:rsidR="0017349A">
        <w:t xml:space="preserve"> dropdown</w:t>
      </w:r>
    </w:p>
    <w:p w14:paraId="13DD9182" w14:textId="0205D583" w:rsidR="00125FD7" w:rsidRPr="000D2854" w:rsidRDefault="00125FD7" w:rsidP="00874F1D">
      <w:r w:rsidRPr="000D2854">
        <w:rPr>
          <w:noProof/>
        </w:rPr>
        <w:drawing>
          <wp:inline distT="0" distB="0" distL="0" distR="0" wp14:anchorId="34DCA967" wp14:editId="38C4AB0F">
            <wp:extent cx="4922520" cy="1330706"/>
            <wp:effectExtent l="152400" t="152400" r="354330" b="365125"/>
            <wp:docPr id="2081138916" name="Picture 1" descr="A screenshot showing a drop‑down menu for selecting the reason for not conforming to the Essential Principles, with the option 'Is this a result of UDI implementati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38916" name="Picture 1" descr="A screenshot showing a drop‑down menu for selecting the reason for not conforming to the Essential Principles, with the option 'Is this a result of UDI implementation?' highlighted.&#10;"/>
                    <pic:cNvPicPr/>
                  </pic:nvPicPr>
                  <pic:blipFill>
                    <a:blip r:embed="rId46"/>
                    <a:stretch>
                      <a:fillRect/>
                    </a:stretch>
                  </pic:blipFill>
                  <pic:spPr>
                    <a:xfrm>
                      <a:off x="0" y="0"/>
                      <a:ext cx="4983507" cy="1347193"/>
                    </a:xfrm>
                    <a:prstGeom prst="rect">
                      <a:avLst/>
                    </a:prstGeom>
                    <a:ln>
                      <a:noFill/>
                    </a:ln>
                    <a:effectLst>
                      <a:outerShdw blurRad="292100" dist="139700" dir="2700000" algn="tl" rotWithShape="0">
                        <a:srgbClr val="333333">
                          <a:alpha val="65000"/>
                        </a:srgbClr>
                      </a:outerShdw>
                    </a:effectLst>
                  </pic:spPr>
                </pic:pic>
              </a:graphicData>
            </a:graphic>
          </wp:inline>
        </w:drawing>
      </w:r>
    </w:p>
    <w:p w14:paraId="018DB147" w14:textId="5464DF10" w:rsidR="00507B95" w:rsidRDefault="00507B95" w:rsidP="00507B95">
      <w:pPr>
        <w:pStyle w:val="Heading4"/>
      </w:pPr>
      <w:bookmarkStart w:id="31" w:name="_Toc230180722"/>
      <w:r>
        <w:t>Potential risks associated with non-conformance</w:t>
      </w:r>
      <w:bookmarkEnd w:id="31"/>
    </w:p>
    <w:p w14:paraId="04EF079E" w14:textId="1759AAEE" w:rsidR="00822869" w:rsidRPr="000D2854" w:rsidRDefault="00507B95" w:rsidP="007618FB">
      <w:r>
        <w:t>You must provide an explanation of the real or potential risks if the non-conforming device is:</w:t>
      </w:r>
    </w:p>
    <w:p w14:paraId="1BBE7427" w14:textId="6C147867" w:rsidR="00822869" w:rsidRPr="00B325F0" w:rsidRDefault="007618FB" w:rsidP="009B020B">
      <w:pPr>
        <w:pStyle w:val="ListBullet"/>
      </w:pPr>
      <w:r>
        <w:t>i</w:t>
      </w:r>
      <w:r w:rsidR="00822869" w:rsidRPr="00B325F0">
        <w:t>mported</w:t>
      </w:r>
    </w:p>
    <w:p w14:paraId="71A5B991" w14:textId="27016E57" w:rsidR="00822869" w:rsidRPr="00B325F0" w:rsidRDefault="007618FB" w:rsidP="009B020B">
      <w:pPr>
        <w:pStyle w:val="ListBullet"/>
      </w:pPr>
      <w:r>
        <w:t>s</w:t>
      </w:r>
      <w:r w:rsidR="00822869" w:rsidRPr="00B325F0">
        <w:t>upplied.</w:t>
      </w:r>
    </w:p>
    <w:p w14:paraId="54121FBD" w14:textId="7CF2CFB3" w:rsidR="00822869" w:rsidRPr="000D2854" w:rsidRDefault="00507B95" w:rsidP="00507B95">
      <w:r>
        <w:t>Do not consider exported devices, because UDI does not apply to export-only devices.</w:t>
      </w:r>
    </w:p>
    <w:p w14:paraId="1163AFD7" w14:textId="3C8A812A" w:rsidR="00822869" w:rsidRDefault="008D4F8E" w:rsidP="00507B95">
      <w:r>
        <w:t>Use the wording below for UDI CtS applications. This wording supports streamlined processing and correct fee assessment.</w:t>
      </w:r>
    </w:p>
    <w:p w14:paraId="11A754CD" w14:textId="77777777" w:rsidR="005F047A" w:rsidRDefault="00FF54A5" w:rsidP="0024729D">
      <w:pPr>
        <w:pBdr>
          <w:left w:val="single" w:sz="18" w:space="4" w:color="643253"/>
        </w:pBdr>
        <w:shd w:val="clear" w:color="auto" w:fill="E7E6E6"/>
        <w:spacing w:after="160" w:line="256" w:lineRule="auto"/>
        <w:rPr>
          <w:rFonts w:eastAsia="Arial" w:cs="Arial"/>
          <w:bCs/>
          <w:kern w:val="2"/>
          <w:lang w:val="en-US"/>
          <w14:ligatures w14:val="standardContextual"/>
        </w:rPr>
      </w:pPr>
      <w:r w:rsidRPr="00FF54A5">
        <w:rPr>
          <w:rFonts w:eastAsia="Arial" w:cs="Arial"/>
          <w:b/>
          <w:bCs/>
          <w:kern w:val="2"/>
          <w:lang w:val="en-US"/>
          <w14:ligatures w14:val="standardContextual"/>
        </w:rPr>
        <w:t>UDI CtS template wording – potential risks associated with the non-conformance if the non-conforming device(s) were to be imported, exported, or supplied</w:t>
      </w:r>
    </w:p>
    <w:p w14:paraId="33C4F36E" w14:textId="6501D077" w:rsidR="0024729D" w:rsidRPr="0024729D" w:rsidRDefault="0024729D" w:rsidP="0024729D">
      <w:pPr>
        <w:pBdr>
          <w:left w:val="single" w:sz="18" w:space="4" w:color="643253"/>
        </w:pBdr>
        <w:shd w:val="clear" w:color="auto" w:fill="E7E6E6"/>
        <w:spacing w:after="160" w:line="256" w:lineRule="auto"/>
        <w:rPr>
          <w:rFonts w:eastAsia="Arial" w:cs="Arial"/>
          <w:bCs/>
          <w:kern w:val="2"/>
          <w14:ligatures w14:val="standardContextual"/>
        </w:rPr>
      </w:pPr>
      <w:r w:rsidRPr="0024729D">
        <w:rPr>
          <w:rFonts w:eastAsia="Arial" w:cs="Arial"/>
          <w:bCs/>
          <w:kern w:val="2"/>
          <w14:ligatures w14:val="standardContextual"/>
        </w:rPr>
        <w:t>While UDI requirements can enhance patient safety, there are minimal potential risks associated with non</w:t>
      </w:r>
      <w:r w:rsidRPr="0024729D">
        <w:rPr>
          <w:rFonts w:eastAsia="Arial" w:cs="Arial"/>
          <w:bCs/>
          <w:kern w:val="2"/>
          <w14:ligatures w14:val="standardContextual"/>
        </w:rPr>
        <w:noBreakHyphen/>
        <w:t>conformance with UDI</w:t>
      </w:r>
      <w:r w:rsidRPr="0024729D">
        <w:rPr>
          <w:rFonts w:eastAsia="Arial" w:cs="Arial"/>
          <w:bCs/>
          <w:kern w:val="2"/>
          <w14:ligatures w14:val="standardContextual"/>
        </w:rPr>
        <w:noBreakHyphen/>
        <w:t>related Essential Principles if the non</w:t>
      </w:r>
      <w:r w:rsidRPr="0024729D">
        <w:rPr>
          <w:rFonts w:eastAsia="Arial" w:cs="Arial"/>
          <w:bCs/>
          <w:kern w:val="2"/>
          <w14:ligatures w14:val="standardContextual"/>
        </w:rPr>
        <w:noBreakHyphen/>
        <w:t>conforming device(s) are imported or supplied.</w:t>
      </w:r>
    </w:p>
    <w:p w14:paraId="297BF96D" w14:textId="5B6D01B4" w:rsidR="006F2CA3" w:rsidRDefault="0024729D" w:rsidP="0024729D">
      <w:pPr>
        <w:pBdr>
          <w:left w:val="single" w:sz="18" w:space="4" w:color="643253"/>
        </w:pBdr>
        <w:shd w:val="clear" w:color="auto" w:fill="E7E6E6"/>
        <w:spacing w:after="160" w:line="256" w:lineRule="auto"/>
        <w:rPr>
          <w:rFonts w:eastAsia="Arial" w:cs="Arial"/>
          <w:bCs/>
          <w:kern w:val="2"/>
          <w14:ligatures w14:val="standardContextual"/>
        </w:rPr>
      </w:pPr>
      <w:r w:rsidRPr="0024729D">
        <w:rPr>
          <w:rFonts w:eastAsia="Arial" w:cs="Arial"/>
          <w:bCs/>
          <w:kern w:val="2"/>
          <w14:ligatures w14:val="standardContextual"/>
        </w:rPr>
        <w:t>The safety risk from non</w:t>
      </w:r>
      <w:r w:rsidRPr="0024729D">
        <w:rPr>
          <w:rFonts w:eastAsia="Arial" w:cs="Arial"/>
          <w:bCs/>
          <w:kern w:val="2"/>
          <w14:ligatures w14:val="standardContextual"/>
        </w:rPr>
        <w:noBreakHyphen/>
        <w:t>compliance with UDI requirements is low. While UDI compliance provides supplementary information that helps identify and track approved devices, it does not change device approvals.</w:t>
      </w:r>
    </w:p>
    <w:p w14:paraId="40230F22" w14:textId="334642C3" w:rsidR="0024729D" w:rsidRPr="0024729D" w:rsidRDefault="0024729D" w:rsidP="0024729D">
      <w:pPr>
        <w:pBdr>
          <w:left w:val="single" w:sz="18" w:space="4" w:color="643253"/>
        </w:pBdr>
        <w:shd w:val="clear" w:color="auto" w:fill="E7E6E6"/>
        <w:spacing w:after="160" w:line="256" w:lineRule="auto"/>
        <w:rPr>
          <w:rFonts w:eastAsia="Arial" w:cs="Arial"/>
          <w:bCs/>
          <w:kern w:val="2"/>
          <w14:ligatures w14:val="standardContextual"/>
        </w:rPr>
      </w:pPr>
      <w:r w:rsidRPr="0024729D">
        <w:rPr>
          <w:rFonts w:eastAsia="Arial" w:cs="Arial"/>
          <w:bCs/>
          <w:kern w:val="2"/>
          <w14:ligatures w14:val="standardContextual"/>
        </w:rPr>
        <w:t>Non</w:t>
      </w:r>
      <w:r w:rsidRPr="0024729D">
        <w:rPr>
          <w:rFonts w:eastAsia="Arial" w:cs="Arial"/>
          <w:bCs/>
          <w:kern w:val="2"/>
          <w14:ligatures w14:val="standardContextual"/>
        </w:rPr>
        <w:noBreakHyphen/>
        <w:t>compliance with the UDI requirements has the potential to disrupt supply of medical devices.</w:t>
      </w:r>
    </w:p>
    <w:p w14:paraId="63C7F062" w14:textId="6E1C32A9"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19</w:t>
      </w:r>
      <w:r w:rsidR="001305A6">
        <w:fldChar w:fldCharType="end"/>
      </w:r>
      <w:r>
        <w:t>: Potential risks associated with non-conformance text box</w:t>
      </w:r>
    </w:p>
    <w:p w14:paraId="419F6793" w14:textId="48EFC59B" w:rsidR="00822869" w:rsidRPr="000D2854" w:rsidRDefault="00822869" w:rsidP="00874F1D">
      <w:r w:rsidRPr="000D2854">
        <w:rPr>
          <w:noProof/>
        </w:rPr>
        <w:drawing>
          <wp:inline distT="0" distB="0" distL="0" distR="0" wp14:anchorId="317CAD8A" wp14:editId="19E87445">
            <wp:extent cx="5013488" cy="1942407"/>
            <wp:effectExtent l="152400" t="152400" r="358775" b="363220"/>
            <wp:docPr id="962554582" name="Picture 1" descr="A screenshot showing a large text box field under the question about the real or potential risks associated with the device’s non‑conform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54582" name="Picture 1" descr="A screenshot showing a large text box field under the question about the real or potential risks associated with the device’s non‑conformance.&#10;"/>
                    <pic:cNvPicPr/>
                  </pic:nvPicPr>
                  <pic:blipFill>
                    <a:blip r:embed="rId47"/>
                    <a:stretch>
                      <a:fillRect/>
                    </a:stretch>
                  </pic:blipFill>
                  <pic:spPr>
                    <a:xfrm>
                      <a:off x="0" y="0"/>
                      <a:ext cx="5036012" cy="19511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BBD92D5" w14:textId="498AA83B" w:rsidR="0024729D" w:rsidRDefault="0024729D" w:rsidP="0024729D">
      <w:pPr>
        <w:pStyle w:val="Heading4"/>
      </w:pPr>
      <w:bookmarkStart w:id="32" w:name="_Toc230180723"/>
      <w:r>
        <w:lastRenderedPageBreak/>
        <w:t>Supporting documents</w:t>
      </w:r>
      <w:bookmarkEnd w:id="32"/>
    </w:p>
    <w:p w14:paraId="0769DBD0" w14:textId="7FE7504C" w:rsidR="00822869" w:rsidRPr="000D2854" w:rsidRDefault="0024729D" w:rsidP="00822869">
      <w:r>
        <w:t xml:space="preserve">The form allows you to upload supporting documents such as files or emails. </w:t>
      </w:r>
      <w:r w:rsidRPr="00BF22ED">
        <w:rPr>
          <w:b/>
        </w:rPr>
        <w:t>Do not</w:t>
      </w:r>
      <w:r>
        <w:t xml:space="preserve"> upload additional files for UDI CtS applications, as this may delay streamlined processing.</w:t>
      </w:r>
    </w:p>
    <w:p w14:paraId="11C3B57B" w14:textId="3C28B558"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20</w:t>
      </w:r>
      <w:r w:rsidR="001305A6">
        <w:fldChar w:fldCharType="end"/>
      </w:r>
      <w:r>
        <w:t>: Supporting documents</w:t>
      </w:r>
    </w:p>
    <w:p w14:paraId="225BFD6B" w14:textId="67E53B7C" w:rsidR="00822869" w:rsidRPr="000D2854" w:rsidRDefault="00822869" w:rsidP="00822869">
      <w:r w:rsidRPr="000D2854">
        <w:rPr>
          <w:noProof/>
        </w:rPr>
        <w:drawing>
          <wp:inline distT="0" distB="0" distL="0" distR="0" wp14:anchorId="6027F6AF" wp14:editId="1D5A7286">
            <wp:extent cx="5575530" cy="1842654"/>
            <wp:effectExtent l="152400" t="152400" r="368300" b="367665"/>
            <wp:docPr id="93734242" name="Picture 1" descr="A screenshot showing 2 folders listed under the 'Name' column, with an Add files button on the right. Both folder names have been crossed out with a red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4242" name="Picture 1" descr="A screenshot showing 2 folders listed under the 'Name' column, with an Add files button on the right. Both folder names have been crossed out with a red line.&#10;"/>
                    <pic:cNvPicPr/>
                  </pic:nvPicPr>
                  <pic:blipFill>
                    <a:blip r:embed="rId48"/>
                    <a:stretch>
                      <a:fillRect/>
                    </a:stretch>
                  </pic:blipFill>
                  <pic:spPr>
                    <a:xfrm>
                      <a:off x="0" y="0"/>
                      <a:ext cx="5605993" cy="1852722"/>
                    </a:xfrm>
                    <a:prstGeom prst="rect">
                      <a:avLst/>
                    </a:prstGeom>
                    <a:ln>
                      <a:noFill/>
                    </a:ln>
                    <a:effectLst>
                      <a:outerShdw blurRad="292100" dist="139700" dir="2700000" algn="tl" rotWithShape="0">
                        <a:srgbClr val="333333">
                          <a:alpha val="65000"/>
                        </a:srgbClr>
                      </a:outerShdw>
                    </a:effectLst>
                  </pic:spPr>
                </pic:pic>
              </a:graphicData>
            </a:graphic>
          </wp:inline>
        </w:drawing>
      </w:r>
    </w:p>
    <w:p w14:paraId="691E105B" w14:textId="6A929793" w:rsidR="0024729D" w:rsidRDefault="0024729D" w:rsidP="0024729D">
      <w:pPr>
        <w:pStyle w:val="Heading4"/>
      </w:pPr>
      <w:bookmarkStart w:id="33" w:name="_Toc230180724"/>
      <w:r>
        <w:t>Completing the section</w:t>
      </w:r>
      <w:bookmarkEnd w:id="33"/>
    </w:p>
    <w:p w14:paraId="7BCAEC62" w14:textId="375C54D3" w:rsidR="00214B7B" w:rsidRPr="000D2854" w:rsidRDefault="0024729D" w:rsidP="00822869">
      <w:r>
        <w:t>T</w:t>
      </w:r>
      <w:r w:rsidR="00214B7B" w:rsidRPr="000D2854">
        <w:t xml:space="preserve">he </w:t>
      </w:r>
      <w:r w:rsidR="00214B7B" w:rsidRPr="000D2854">
        <w:rPr>
          <w:b/>
          <w:bCs/>
        </w:rPr>
        <w:t xml:space="preserve">Application details </w:t>
      </w:r>
      <w:r w:rsidR="00214B7B" w:rsidRPr="000D2854">
        <w:t xml:space="preserve">section will </w:t>
      </w:r>
      <w:r>
        <w:t>turn</w:t>
      </w:r>
      <w:r w:rsidR="00214B7B" w:rsidRPr="000D2854">
        <w:t xml:space="preserve"> gree</w:t>
      </w:r>
      <w:r>
        <w:t>n once you complete all mandatory fields.</w:t>
      </w:r>
    </w:p>
    <w:p w14:paraId="699E4601" w14:textId="7AE4B49A"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21</w:t>
      </w:r>
      <w:r w:rsidR="001305A6">
        <w:fldChar w:fldCharType="end"/>
      </w:r>
      <w:r>
        <w:t>: Section colours</w:t>
      </w:r>
    </w:p>
    <w:p w14:paraId="52F4B39F" w14:textId="2EBFD68A" w:rsidR="00214B7B" w:rsidRPr="000D2854" w:rsidRDefault="00214B7B" w:rsidP="00822869">
      <w:r w:rsidRPr="000D2854">
        <w:rPr>
          <w:noProof/>
        </w:rPr>
        <w:drawing>
          <wp:inline distT="0" distB="0" distL="0" distR="0" wp14:anchorId="109645D3" wp14:editId="3ED13DD4">
            <wp:extent cx="5364352" cy="845127"/>
            <wp:effectExtent l="152400" t="152400" r="351155" b="355600"/>
            <wp:docPr id="840752613" name="Picture 1" descr="Two expandable sections displayed: 'Application details' in green and 'Non‑compliant Essential Principles' in a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52613" name="Picture 1" descr="Two expandable sections displayed: 'Application details' in green and 'Non‑compliant Essential Principles' in amber.&#10;"/>
                    <pic:cNvPicPr/>
                  </pic:nvPicPr>
                  <pic:blipFill>
                    <a:blip r:embed="rId41"/>
                    <a:stretch>
                      <a:fillRect/>
                    </a:stretch>
                  </pic:blipFill>
                  <pic:spPr>
                    <a:xfrm>
                      <a:off x="0" y="0"/>
                      <a:ext cx="5408700" cy="8521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55006CE" w14:textId="680061C0" w:rsidR="00214B7B" w:rsidRPr="000D2854" w:rsidRDefault="0024729D" w:rsidP="00822869">
      <w:r>
        <w:t>You may then save the application to continue later or proceed with the remaining sections.</w:t>
      </w:r>
    </w:p>
    <w:p w14:paraId="04E04360" w14:textId="76138867" w:rsidR="00943332" w:rsidRPr="000D2854" w:rsidRDefault="00943332" w:rsidP="00943332">
      <w:pPr>
        <w:pStyle w:val="Heading3"/>
      </w:pPr>
      <w:bookmarkStart w:id="34" w:name="_Toc230180725"/>
      <w:r w:rsidRPr="000D2854">
        <w:t>Non-compliant Essential Principles section</w:t>
      </w:r>
      <w:bookmarkEnd w:id="34"/>
    </w:p>
    <w:p w14:paraId="662E52DD" w14:textId="4DB4B9DB" w:rsidR="00125FD7" w:rsidRDefault="001B3786" w:rsidP="00125FD7">
      <w:r>
        <w:t xml:space="preserve">You must select all UDI-related </w:t>
      </w:r>
      <w:r w:rsidR="00414E4C">
        <w:t>EPs</w:t>
      </w:r>
      <w:r>
        <w:t xml:space="preserve"> that the device(s) do not meet.</w:t>
      </w:r>
    </w:p>
    <w:p w14:paraId="74EC20C9" w14:textId="3C3C4E26" w:rsidR="001B3786" w:rsidRDefault="001B3786" w:rsidP="00125FD7">
      <w:r>
        <w:t xml:space="preserve">Select one </w:t>
      </w:r>
      <w:r w:rsidR="005B4A4F">
        <w:t xml:space="preserve">UDI-related </w:t>
      </w:r>
      <w:r w:rsidR="00414E4C">
        <w:t>EP</w:t>
      </w:r>
      <w:r>
        <w:t xml:space="preserve"> at a time and explain the non-compliance.</w:t>
      </w:r>
    </w:p>
    <w:p w14:paraId="1C3FBD50" w14:textId="49B1B077" w:rsidR="005E6269" w:rsidRPr="000D2854" w:rsidRDefault="005E6269" w:rsidP="005E6269">
      <w:pPr>
        <w:pStyle w:val="Heading4"/>
      </w:pPr>
      <w:bookmarkStart w:id="35" w:name="_Toc230180726"/>
      <w:r>
        <w:t>Adding an Essential Principle</w:t>
      </w:r>
      <w:bookmarkEnd w:id="35"/>
    </w:p>
    <w:p w14:paraId="21EC531F" w14:textId="71B3038D" w:rsidR="00C13D5E" w:rsidRPr="00C13D5E" w:rsidRDefault="005E6269" w:rsidP="00C13D5E">
      <w:r>
        <w:t>Select</w:t>
      </w:r>
      <w:r w:rsidR="00214B7B" w:rsidRPr="000D2854">
        <w:t xml:space="preserve"> </w:t>
      </w:r>
      <w:r w:rsidR="00214B7B" w:rsidRPr="000D2854">
        <w:rPr>
          <w:b/>
          <w:bCs/>
        </w:rPr>
        <w:t xml:space="preserve">Add breached Essential Principle </w:t>
      </w:r>
      <w:r>
        <w:t xml:space="preserve">to add an </w:t>
      </w:r>
      <w:r w:rsidR="009D6B8F">
        <w:t>EP</w:t>
      </w:r>
      <w:r w:rsidR="00214B7B" w:rsidRPr="000D2854">
        <w:t>.</w:t>
      </w:r>
    </w:p>
    <w:p w14:paraId="58FA0CAE" w14:textId="240F52CD" w:rsidR="0017349A" w:rsidRDefault="0017349A" w:rsidP="0017349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22</w:t>
      </w:r>
      <w:r w:rsidR="001305A6">
        <w:fldChar w:fldCharType="end"/>
      </w:r>
      <w:r>
        <w:t xml:space="preserve">: Add breached Essential </w:t>
      </w:r>
      <w:proofErr w:type="gramStart"/>
      <w:r>
        <w:t>Principle</w:t>
      </w:r>
      <w:proofErr w:type="gramEnd"/>
      <w:r>
        <w:t xml:space="preserve"> button</w:t>
      </w:r>
    </w:p>
    <w:p w14:paraId="23758DBA" w14:textId="7E41BAB3" w:rsidR="00477DBE" w:rsidRDefault="00477DBE" w:rsidP="00125FD7">
      <w:r w:rsidRPr="000D2854">
        <w:rPr>
          <w:noProof/>
        </w:rPr>
        <w:drawing>
          <wp:inline distT="0" distB="0" distL="0" distR="0" wp14:anchorId="3AA45280" wp14:editId="41FA4BF3">
            <wp:extent cx="5683135" cy="994832"/>
            <wp:effectExtent l="152400" t="152400" r="356235" b="358140"/>
            <wp:docPr id="2040111134" name="Picture 1" descr="A screenshot showing the 'Non‑compliant Essential Principles' section with an 'Add breached Essential Principle' button highlighted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1134" name="Picture 1" descr="A screenshot showing the 'Non‑compliant Essential Principles' section with an 'Add breached Essential Principle' button highlighted on the right.&#10;"/>
                    <pic:cNvPicPr/>
                  </pic:nvPicPr>
                  <pic:blipFill>
                    <a:blip r:embed="rId49"/>
                    <a:stretch>
                      <a:fillRect/>
                    </a:stretch>
                  </pic:blipFill>
                  <pic:spPr>
                    <a:xfrm>
                      <a:off x="0" y="0"/>
                      <a:ext cx="5714751" cy="10003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2079515" w14:textId="7B9C1B46" w:rsidR="00C13D5E" w:rsidRDefault="00C13D5E" w:rsidP="00C13D5E">
      <w:r w:rsidRPr="000D2854">
        <w:t xml:space="preserve">This will open a window </w:t>
      </w:r>
      <w:r>
        <w:t>where you can choose the relevant Essential Principle and provide details.</w:t>
      </w:r>
    </w:p>
    <w:p w14:paraId="335246F9" w14:textId="2ECF51BA" w:rsidR="009D6B8F" w:rsidRDefault="00C13D5E" w:rsidP="00125FD7">
      <w:r>
        <w:t xml:space="preserve">For a UDI CtS application, select </w:t>
      </w:r>
      <w:r w:rsidRPr="00C13D5E">
        <w:rPr>
          <w:b/>
          <w:bCs/>
        </w:rPr>
        <w:t xml:space="preserve">UDI-related </w:t>
      </w:r>
      <w:r w:rsidR="009D6B8F">
        <w:rPr>
          <w:b/>
          <w:bCs/>
        </w:rPr>
        <w:t>EPs</w:t>
      </w:r>
      <w:r w:rsidRPr="00C13D5E">
        <w:rPr>
          <w:b/>
          <w:bCs/>
        </w:rPr>
        <w:t xml:space="preserve"> only</w:t>
      </w:r>
      <w:r>
        <w:t>.</w:t>
      </w:r>
    </w:p>
    <w:p w14:paraId="6160A021" w14:textId="627F2BCD" w:rsidR="004678F8" w:rsidRDefault="00C13D5E" w:rsidP="00125FD7">
      <w:r>
        <w:t xml:space="preserve">If you select any non-UDI related </w:t>
      </w:r>
      <w:r w:rsidR="001C48EA">
        <w:t>EPs</w:t>
      </w:r>
      <w:r>
        <w:t xml:space="preserve">, the TGA will </w:t>
      </w:r>
      <w:r w:rsidR="00FB1570">
        <w:rPr>
          <w:b/>
          <w:bCs/>
        </w:rPr>
        <w:t>process the application under the standard CtS process with the full fee.</w:t>
      </w:r>
    </w:p>
    <w:p w14:paraId="1D006B87" w14:textId="7BC0BF44"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23</w:t>
      </w:r>
      <w:r w:rsidR="001305A6">
        <w:fldChar w:fldCharType="end"/>
      </w:r>
      <w:r>
        <w:t xml:space="preserve">: Add Non-compliant Essential </w:t>
      </w:r>
      <w:proofErr w:type="gramStart"/>
      <w:r>
        <w:t>Principle</w:t>
      </w:r>
      <w:proofErr w:type="gramEnd"/>
      <w:r>
        <w:t xml:space="preserve"> text dropdown and text box</w:t>
      </w:r>
    </w:p>
    <w:p w14:paraId="21C0AC62" w14:textId="14310504" w:rsidR="00477DBE" w:rsidRPr="000D2854" w:rsidRDefault="00477DBE" w:rsidP="00125FD7">
      <w:r w:rsidRPr="000D2854">
        <w:rPr>
          <w:noProof/>
        </w:rPr>
        <w:drawing>
          <wp:inline distT="0" distB="0" distL="0" distR="0" wp14:anchorId="379A2426" wp14:editId="6EB86608">
            <wp:extent cx="3837709" cy="2528143"/>
            <wp:effectExtent l="152400" t="152400" r="353695" b="367665"/>
            <wp:docPr id="721388817" name="Picture 1" descr="A screenshot of a pop‑up form titled 'Add Non‑compliant Essential Principle,' showing a drop‑down menu to select an Essential Principle and a large text box to describe how the device is non‑compli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88817" name="Picture 1" descr="A screenshot of a pop‑up form titled 'Add Non‑compliant Essential Principle,' showing a drop‑down menu to select an Essential Principle and a large text box to describe how the device is non‑compliant.&#10;"/>
                    <pic:cNvPicPr/>
                  </pic:nvPicPr>
                  <pic:blipFill>
                    <a:blip r:embed="rId50"/>
                    <a:stretch>
                      <a:fillRect/>
                    </a:stretch>
                  </pic:blipFill>
                  <pic:spPr>
                    <a:xfrm>
                      <a:off x="0" y="0"/>
                      <a:ext cx="3854483" cy="25391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47DEC5D" w14:textId="43C05281" w:rsidR="0047198C" w:rsidRDefault="0047198C" w:rsidP="00477DBE">
      <w:r>
        <w:t xml:space="preserve">Scroll through the list to locate the UDI-related </w:t>
      </w:r>
      <w:r w:rsidR="007C365C">
        <w:t>EPs</w:t>
      </w:r>
      <w:r>
        <w:t>.</w:t>
      </w:r>
    </w:p>
    <w:p w14:paraId="12B35945" w14:textId="1DB17D6A" w:rsidR="0017349A" w:rsidRDefault="0017349A" w:rsidP="0017349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24</w:t>
      </w:r>
      <w:r w:rsidR="001305A6">
        <w:fldChar w:fldCharType="end"/>
      </w:r>
      <w:r>
        <w:t xml:space="preserve">: Essential </w:t>
      </w:r>
      <w:proofErr w:type="gramStart"/>
      <w:r>
        <w:t>Principle</w:t>
      </w:r>
      <w:proofErr w:type="gramEnd"/>
      <w:r>
        <w:t xml:space="preserve"> dropdown</w:t>
      </w:r>
    </w:p>
    <w:p w14:paraId="5A339E17" w14:textId="52034F62" w:rsidR="00477DBE" w:rsidRPr="000D2854" w:rsidRDefault="00477DBE" w:rsidP="00477DBE">
      <w:r w:rsidRPr="000D2854">
        <w:rPr>
          <w:noProof/>
        </w:rPr>
        <w:drawing>
          <wp:inline distT="0" distB="0" distL="0" distR="0" wp14:anchorId="64093984" wp14:editId="71D8282C">
            <wp:extent cx="3854335" cy="2255403"/>
            <wp:effectExtent l="152400" t="152400" r="356235" b="354965"/>
            <wp:docPr id="6" name="Picture 5" descr="A screenshot of a drop‑down menu titled “Essential Principle,” showing a list of selectable EP options.&#10;">
              <a:extLst xmlns:a="http://schemas.openxmlformats.org/drawingml/2006/main">
                <a:ext uri="{FF2B5EF4-FFF2-40B4-BE49-F238E27FC236}">
                  <a16:creationId xmlns:a16="http://schemas.microsoft.com/office/drawing/2014/main" id="{F99D75A6-903E-5110-4433-5BC64452E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drop‑down menu titled “Essential Principle,” showing a list of selectable EP options.&#10;">
                      <a:extLst>
                        <a:ext uri="{FF2B5EF4-FFF2-40B4-BE49-F238E27FC236}">
                          <a16:creationId xmlns:a16="http://schemas.microsoft.com/office/drawing/2014/main" id="{F99D75A6-903E-5110-4433-5BC64452E869}"/>
                        </a:ext>
                      </a:extLst>
                    </pic:cNvPr>
                    <pic:cNvPicPr>
                      <a:picLocks noChangeAspect="1"/>
                    </pic:cNvPicPr>
                  </pic:nvPicPr>
                  <pic:blipFill>
                    <a:blip r:embed="rId51"/>
                    <a:stretch>
                      <a:fillRect/>
                    </a:stretch>
                  </pic:blipFill>
                  <pic:spPr>
                    <a:xfrm>
                      <a:off x="0" y="0"/>
                      <a:ext cx="3865249" cy="2261789"/>
                    </a:xfrm>
                    <a:prstGeom prst="rect">
                      <a:avLst/>
                    </a:prstGeom>
                    <a:ln>
                      <a:noFill/>
                    </a:ln>
                    <a:effectLst>
                      <a:outerShdw blurRad="292100" dist="139700" dir="2700000" algn="tl" rotWithShape="0">
                        <a:srgbClr val="333333">
                          <a:alpha val="65000"/>
                        </a:srgbClr>
                      </a:outerShdw>
                    </a:effectLst>
                  </pic:spPr>
                </pic:pic>
              </a:graphicData>
            </a:graphic>
          </wp:inline>
        </w:drawing>
      </w:r>
    </w:p>
    <w:p w14:paraId="3EFE98BA" w14:textId="2D7DE75E" w:rsidR="0047198C" w:rsidRDefault="0047198C" w:rsidP="0047198C">
      <w:pPr>
        <w:pStyle w:val="Heading4"/>
      </w:pPr>
      <w:bookmarkStart w:id="36" w:name="_Toc230180727"/>
      <w:r>
        <w:t>Explaining non-compliance</w:t>
      </w:r>
      <w:bookmarkEnd w:id="36"/>
    </w:p>
    <w:p w14:paraId="0FCE2557" w14:textId="3CCC6E37" w:rsidR="00477DBE" w:rsidRDefault="00477DBE" w:rsidP="00943332">
      <w:r w:rsidRPr="000D2854">
        <w:t xml:space="preserve">You must </w:t>
      </w:r>
      <w:r w:rsidR="0047198C">
        <w:t>explain how the device(s) do not comply with the</w:t>
      </w:r>
      <w:r w:rsidR="008D6ACF" w:rsidRPr="000D2854">
        <w:t xml:space="preserve"> selected </w:t>
      </w:r>
      <w:r w:rsidR="00860924">
        <w:t>UDI-related EPs</w:t>
      </w:r>
      <w:r w:rsidR="008D6ACF" w:rsidRPr="000D2854">
        <w:t>.</w:t>
      </w:r>
    </w:p>
    <w:p w14:paraId="3145CCC4" w14:textId="77777777" w:rsidR="00B04DB3" w:rsidRPr="00B04DB3" w:rsidRDefault="00B04DB3" w:rsidP="00B04DB3">
      <w:r w:rsidRPr="00B04DB3">
        <w:t>For example:</w:t>
      </w:r>
    </w:p>
    <w:p w14:paraId="5DCD5305" w14:textId="77777777" w:rsidR="00B04DB3" w:rsidRPr="00B04DB3" w:rsidRDefault="00B04DB3" w:rsidP="009B020B">
      <w:pPr>
        <w:pStyle w:val="ListBullet"/>
      </w:pPr>
      <w:r w:rsidRPr="00B04DB3">
        <w:t>if the UDI is not on the label, explain why the label cannot include the UDI</w:t>
      </w:r>
    </w:p>
    <w:p w14:paraId="28F6BC29" w14:textId="10E03684" w:rsidR="00B04DB3" w:rsidRPr="00B04DB3" w:rsidRDefault="00B04DB3" w:rsidP="009B020B">
      <w:pPr>
        <w:pStyle w:val="ListBullet"/>
      </w:pPr>
      <w:r w:rsidRPr="00B04DB3">
        <w:t>if the UDI is not on the packaging, explain why the packaging cannot include the UDI</w:t>
      </w:r>
      <w:r>
        <w:t>.</w:t>
      </w:r>
    </w:p>
    <w:p w14:paraId="305216EA" w14:textId="5DE4AB15" w:rsidR="00B04DB3" w:rsidRPr="00B04DB3" w:rsidRDefault="00E93271" w:rsidP="00B04DB3">
      <w:r>
        <w:t>S</w:t>
      </w:r>
      <w:r w:rsidR="00B04DB3" w:rsidRPr="00B04DB3">
        <w:t xml:space="preserve">elect </w:t>
      </w:r>
      <w:r w:rsidR="00B04DB3" w:rsidRPr="00B04DB3">
        <w:rPr>
          <w:b/>
          <w:bCs/>
        </w:rPr>
        <w:t>Save and Close</w:t>
      </w:r>
      <w:r w:rsidR="00B04DB3" w:rsidRPr="00B04DB3">
        <w:t xml:space="preserve"> once you complete the entry.</w:t>
      </w:r>
      <w:r>
        <w:t xml:space="preserve"> </w:t>
      </w:r>
      <w:r w:rsidR="00B04DB3" w:rsidRPr="00B04DB3">
        <w:t xml:space="preserve">Repeat this process for each </w:t>
      </w:r>
      <w:r w:rsidR="00860924">
        <w:t>UDI-related EP</w:t>
      </w:r>
      <w:r w:rsidR="00B04DB3" w:rsidRPr="00B04DB3">
        <w:t xml:space="preserve"> that applies.</w:t>
      </w:r>
    </w:p>
    <w:p w14:paraId="5845D6F0" w14:textId="4C965EE9" w:rsidR="00B04DB3" w:rsidRPr="00B04DB3" w:rsidRDefault="00B04DB3" w:rsidP="00B04DB3">
      <w:r w:rsidRPr="00B04DB3">
        <w:t xml:space="preserve">The section will turn green after you add one </w:t>
      </w:r>
      <w:r w:rsidR="00860924">
        <w:t>EP</w:t>
      </w:r>
      <w:r w:rsidRPr="00B04DB3">
        <w:t>.</w:t>
      </w:r>
      <w:r w:rsidR="00E93271">
        <w:t xml:space="preserve"> </w:t>
      </w:r>
      <w:r w:rsidRPr="00B04DB3">
        <w:t xml:space="preserve">However, you must add </w:t>
      </w:r>
      <w:r w:rsidRPr="00B04DB3">
        <w:rPr>
          <w:b/>
          <w:bCs/>
        </w:rPr>
        <w:t>all</w:t>
      </w:r>
      <w:r w:rsidRPr="00B04DB3">
        <w:t xml:space="preserve"> </w:t>
      </w:r>
      <w:r w:rsidR="002828A5">
        <w:t>the UDI-related EPs</w:t>
      </w:r>
      <w:r w:rsidRPr="00B04DB3">
        <w:t xml:space="preserve"> that the device</w:t>
      </w:r>
      <w:r w:rsidR="002828A5">
        <w:t>(s)</w:t>
      </w:r>
      <w:r w:rsidRPr="00B04DB3">
        <w:t xml:space="preserve"> do not meet.</w:t>
      </w:r>
    </w:p>
    <w:p w14:paraId="5761B02A" w14:textId="5EEF9FB1"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25</w:t>
      </w:r>
      <w:r w:rsidR="001305A6">
        <w:fldChar w:fldCharType="end"/>
      </w:r>
      <w:r>
        <w:t>: Essential Principle save and close button</w:t>
      </w:r>
    </w:p>
    <w:p w14:paraId="3E2E65D3" w14:textId="65127AF7" w:rsidR="008D6ACF" w:rsidRPr="000D2854" w:rsidRDefault="008D6ACF" w:rsidP="00943332">
      <w:pPr>
        <w:rPr>
          <w:b/>
          <w:bCs/>
        </w:rPr>
      </w:pPr>
      <w:r w:rsidRPr="000D2854">
        <w:rPr>
          <w:noProof/>
        </w:rPr>
        <w:drawing>
          <wp:inline distT="0" distB="0" distL="0" distR="0" wp14:anchorId="11044D18" wp14:editId="4218916E">
            <wp:extent cx="4153593" cy="2833795"/>
            <wp:effectExtent l="152400" t="152400" r="361315" b="367030"/>
            <wp:docPr id="194775461" name="Picture 1" descr="A screenshot of the “Add Non‑compliant Essential Principle” form, showing the Save and Close button highlighted in the bottom right co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5461" name="Picture 1" descr="A screenshot of the “Add Non‑compliant Essential Principle” form, showing the Save and Close button highlighted in the bottom right corner.&#10;"/>
                    <pic:cNvPicPr/>
                  </pic:nvPicPr>
                  <pic:blipFill>
                    <a:blip r:embed="rId52"/>
                    <a:stretch>
                      <a:fillRect/>
                    </a:stretch>
                  </pic:blipFill>
                  <pic:spPr>
                    <a:xfrm>
                      <a:off x="0" y="0"/>
                      <a:ext cx="4177388" cy="2850029"/>
                    </a:xfrm>
                    <a:prstGeom prst="rect">
                      <a:avLst/>
                    </a:prstGeom>
                    <a:ln>
                      <a:noFill/>
                    </a:ln>
                    <a:effectLst>
                      <a:outerShdw blurRad="292100" dist="139700" dir="2700000" algn="tl" rotWithShape="0">
                        <a:srgbClr val="333333">
                          <a:alpha val="65000"/>
                        </a:srgbClr>
                      </a:outerShdw>
                    </a:effectLst>
                  </pic:spPr>
                </pic:pic>
              </a:graphicData>
            </a:graphic>
          </wp:inline>
        </w:drawing>
      </w:r>
    </w:p>
    <w:p w14:paraId="2C14CEC5" w14:textId="5A693B88" w:rsidR="001D4142" w:rsidRPr="000D2854" w:rsidRDefault="001D4142" w:rsidP="001D4142">
      <w:pPr>
        <w:pStyle w:val="Heading4"/>
      </w:pPr>
      <w:bookmarkStart w:id="37" w:name="_Toc230180728"/>
      <w:r w:rsidRPr="000D2854">
        <w:lastRenderedPageBreak/>
        <w:t>Editing or deleting Essential Principles</w:t>
      </w:r>
      <w:bookmarkEnd w:id="37"/>
    </w:p>
    <w:p w14:paraId="4B0F9D39" w14:textId="7440B821" w:rsidR="000B361A" w:rsidRDefault="00E93271" w:rsidP="00E93271">
      <w:r w:rsidRPr="00E93271">
        <w:t>Select the down</w:t>
      </w:r>
      <w:r w:rsidRPr="00E93271">
        <w:noBreakHyphen/>
        <w:t>arrow on the right</w:t>
      </w:r>
      <w:r w:rsidRPr="00E93271">
        <w:noBreakHyphen/>
        <w:t xml:space="preserve">hand side to edit or delete an </w:t>
      </w:r>
      <w:r w:rsidR="005D5857">
        <w:t>EP</w:t>
      </w:r>
      <w:r w:rsidR="000B361A">
        <w:t>.</w:t>
      </w:r>
    </w:p>
    <w:p w14:paraId="179C1578" w14:textId="752A9A75" w:rsidR="00E93271" w:rsidRPr="00E93271" w:rsidRDefault="00E93271" w:rsidP="00E93271">
      <w:r w:rsidRPr="00E93271">
        <w:t xml:space="preserve">Choose </w:t>
      </w:r>
      <w:r w:rsidRPr="00E93271">
        <w:rPr>
          <w:b/>
          <w:bCs/>
        </w:rPr>
        <w:t>Edit</w:t>
      </w:r>
      <w:r w:rsidRPr="00E93271">
        <w:t xml:space="preserve"> to update the details or </w:t>
      </w:r>
      <w:proofErr w:type="gramStart"/>
      <w:r w:rsidRPr="00E93271">
        <w:rPr>
          <w:b/>
          <w:bCs/>
        </w:rPr>
        <w:t>Delete</w:t>
      </w:r>
      <w:proofErr w:type="gramEnd"/>
      <w:r w:rsidRPr="00E93271">
        <w:t xml:space="preserve"> to remove the </w:t>
      </w:r>
      <w:r w:rsidR="005D5857">
        <w:t>EP</w:t>
      </w:r>
      <w:r w:rsidRPr="00E93271">
        <w:t>.</w:t>
      </w:r>
    </w:p>
    <w:p w14:paraId="63CC8AA2" w14:textId="4589CC4B"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26</w:t>
      </w:r>
      <w:r w:rsidR="001305A6">
        <w:fldChar w:fldCharType="end"/>
      </w:r>
      <w:r>
        <w:t>: Edit and delete dropdown</w:t>
      </w:r>
    </w:p>
    <w:p w14:paraId="6F7470AE" w14:textId="7F9D3651" w:rsidR="001D4142" w:rsidRPr="000D2854" w:rsidRDefault="001D4142" w:rsidP="001D4142">
      <w:pPr>
        <w:rPr>
          <w:b/>
          <w:bCs/>
        </w:rPr>
      </w:pPr>
      <w:r w:rsidRPr="000D2854">
        <w:rPr>
          <w:noProof/>
        </w:rPr>
        <w:drawing>
          <wp:inline distT="0" distB="0" distL="0" distR="0" wp14:anchorId="4D39C9F2" wp14:editId="0542F88B">
            <wp:extent cx="5579405" cy="1783977"/>
            <wp:effectExtent l="152400" t="152400" r="364490" b="368935"/>
            <wp:docPr id="623879940" name="Picture 1" descr="A screenshot showing the “Non‑compliant Essential Principles” section with one listed EP entry and a menu on the right offering Edit and Delete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79940" name="Picture 1" descr="A screenshot showing the “Non‑compliant Essential Principles” section with one listed EP entry and a menu on the right offering Edit and Delete options.&#10;"/>
                    <pic:cNvPicPr/>
                  </pic:nvPicPr>
                  <pic:blipFill>
                    <a:blip r:embed="rId53"/>
                    <a:stretch>
                      <a:fillRect/>
                    </a:stretch>
                  </pic:blipFill>
                  <pic:spPr>
                    <a:xfrm>
                      <a:off x="0" y="0"/>
                      <a:ext cx="5602527" cy="1791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8C8CD6" w14:textId="77777777" w:rsidR="000B361A" w:rsidRPr="000B361A" w:rsidRDefault="000B361A" w:rsidP="000B361A">
      <w:r w:rsidRPr="000B361A">
        <w:t xml:space="preserve">We recommend selecting </w:t>
      </w:r>
      <w:r w:rsidRPr="000B361A">
        <w:rPr>
          <w:b/>
          <w:bCs/>
        </w:rPr>
        <w:t>Save</w:t>
      </w:r>
      <w:r w:rsidRPr="000B361A">
        <w:t xml:space="preserve"> at the bottom of the page after each section to avoid losing your work.</w:t>
      </w:r>
    </w:p>
    <w:p w14:paraId="7D853009" w14:textId="79F11985" w:rsidR="00943332" w:rsidRPr="000D2854" w:rsidRDefault="00943332" w:rsidP="00943332">
      <w:pPr>
        <w:pStyle w:val="Heading3"/>
      </w:pPr>
      <w:bookmarkStart w:id="38" w:name="_Toc230180729"/>
      <w:r w:rsidRPr="000D2854">
        <w:t xml:space="preserve">Device </w:t>
      </w:r>
      <w:r w:rsidR="001D4142" w:rsidRPr="000D2854">
        <w:t>g</w:t>
      </w:r>
      <w:r w:rsidRPr="000D2854">
        <w:t>roups section</w:t>
      </w:r>
      <w:bookmarkEnd w:id="38"/>
    </w:p>
    <w:p w14:paraId="7DB210A4" w14:textId="12E2AC64" w:rsidR="006D1DFE" w:rsidRDefault="006D1DFE" w:rsidP="006D1DFE">
      <w:pPr>
        <w:pStyle w:val="Heading4"/>
      </w:pPr>
      <w:bookmarkStart w:id="39" w:name="_Toc230180730"/>
      <w:r>
        <w:t>Create a single device group</w:t>
      </w:r>
      <w:bookmarkEnd w:id="39"/>
    </w:p>
    <w:p w14:paraId="229A0554" w14:textId="3954287A" w:rsidR="00B13780" w:rsidRDefault="00B13780" w:rsidP="00B13780">
      <w:r>
        <w:t xml:space="preserve">For UDI CtS applications, include all </w:t>
      </w:r>
      <w:r w:rsidR="003C2AF5">
        <w:t xml:space="preserve">eligible </w:t>
      </w:r>
      <w:r w:rsidR="00143291">
        <w:t>ARTGs or Applications for Inclusion</w:t>
      </w:r>
      <w:r>
        <w:t xml:space="preserve"> in </w:t>
      </w:r>
      <w:r w:rsidRPr="00830643">
        <w:rPr>
          <w:b/>
          <w:bCs/>
        </w:rPr>
        <w:t>one device group with the same proposed consent duration</w:t>
      </w:r>
      <w:r w:rsidRPr="00B13780">
        <w:t>. This ensures</w:t>
      </w:r>
      <w:r>
        <w:t>:</w:t>
      </w:r>
    </w:p>
    <w:p w14:paraId="09CB1D3E" w14:textId="77777777" w:rsidR="00B13780" w:rsidRDefault="00B13780" w:rsidP="009B020B">
      <w:pPr>
        <w:pStyle w:val="ListBullet"/>
      </w:pPr>
      <w:r>
        <w:t>the application can be approved under the streamlined UDI CtS approach with reduced fees</w:t>
      </w:r>
    </w:p>
    <w:p w14:paraId="1E49C6CB" w14:textId="71097A6E" w:rsidR="00C447F1" w:rsidRDefault="000E483B" w:rsidP="009B020B">
      <w:pPr>
        <w:pStyle w:val="ListBullet"/>
      </w:pPr>
      <w:r>
        <w:t>each device receives the full requested consent duration</w:t>
      </w:r>
      <w:r w:rsidR="009F4152">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C447F1" w:rsidRPr="000D2854" w14:paraId="5FFF6552" w14:textId="77777777" w:rsidTr="00BF13D3">
        <w:trPr>
          <w:trHeight w:val="104"/>
        </w:trPr>
        <w:tc>
          <w:tcPr>
            <w:tcW w:w="1276" w:type="dxa"/>
            <w:tcBorders>
              <w:top w:val="single" w:sz="4" w:space="0" w:color="auto"/>
              <w:left w:val="single" w:sz="4" w:space="0" w:color="auto"/>
              <w:bottom w:val="single" w:sz="4" w:space="0" w:color="auto"/>
              <w:right w:val="single" w:sz="4" w:space="0" w:color="auto"/>
            </w:tcBorders>
            <w:shd w:val="clear" w:color="auto" w:fill="D64C00"/>
            <w:vAlign w:val="center"/>
          </w:tcPr>
          <w:p w14:paraId="043FA94E" w14:textId="77777777" w:rsidR="00C447F1" w:rsidRPr="000D2854" w:rsidRDefault="00C447F1">
            <w:pPr>
              <w:jc w:val="center"/>
            </w:pPr>
            <w:r w:rsidRPr="000D2854">
              <w:rPr>
                <w:noProof/>
              </w:rPr>
              <w:drawing>
                <wp:inline distT="0" distB="0" distL="0" distR="0" wp14:anchorId="63DED454" wp14:editId="768476AD">
                  <wp:extent cx="487681" cy="487681"/>
                  <wp:effectExtent l="0" t="0" r="7620" b="7620"/>
                  <wp:docPr id="1367233756" name="Picture 1367233756"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rot="10800000">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45EA7808" w14:textId="6FFFB933" w:rsidR="00B1788E" w:rsidRDefault="00B1788E">
            <w:pPr>
              <w:rPr>
                <w:rStyle w:val="Strong"/>
                <w:b w:val="0"/>
                <w:bCs w:val="0"/>
              </w:rPr>
            </w:pPr>
            <w:r>
              <w:rPr>
                <w:rStyle w:val="Strong"/>
                <w:b w:val="0"/>
                <w:bCs w:val="0"/>
              </w:rPr>
              <w:t xml:space="preserve">Under the streamlined process, the TGA grants only one consent period per application. The maximum </w:t>
            </w:r>
            <w:r w:rsidR="00981441">
              <w:rPr>
                <w:rStyle w:val="Strong"/>
                <w:b w:val="0"/>
                <w:bCs w:val="0"/>
              </w:rPr>
              <w:t>period is 2 years for all ARTGs or Applications for Inclusion in that application.</w:t>
            </w:r>
          </w:p>
          <w:p w14:paraId="4B756C91" w14:textId="71E4C252" w:rsidR="00981441" w:rsidRDefault="00981441">
            <w:pPr>
              <w:rPr>
                <w:rStyle w:val="Strong"/>
                <w:b w:val="0"/>
                <w:bCs w:val="0"/>
              </w:rPr>
            </w:pPr>
            <w:r>
              <w:rPr>
                <w:rStyle w:val="Strong"/>
                <w:b w:val="0"/>
                <w:bCs w:val="0"/>
              </w:rPr>
              <w:t>If you need different consent periods, you can:</w:t>
            </w:r>
          </w:p>
          <w:p w14:paraId="46715B73" w14:textId="6D589D7C" w:rsidR="00981441" w:rsidRDefault="00981441" w:rsidP="009B020B">
            <w:pPr>
              <w:pStyle w:val="ListBullet"/>
              <w:rPr>
                <w:rStyle w:val="Strong"/>
                <w:b w:val="0"/>
                <w:bCs w:val="0"/>
              </w:rPr>
            </w:pPr>
            <w:r>
              <w:rPr>
                <w:rStyle w:val="Strong"/>
                <w:b w:val="0"/>
                <w:bCs w:val="0"/>
              </w:rPr>
              <w:t>submit multiple applications, or</w:t>
            </w:r>
          </w:p>
          <w:p w14:paraId="7C839BDD" w14:textId="3CFF7F54" w:rsidR="00C447F1" w:rsidRPr="00A731AB" w:rsidRDefault="00981441" w:rsidP="009B020B">
            <w:pPr>
              <w:pStyle w:val="ListBullet"/>
            </w:pPr>
            <w:r>
              <w:rPr>
                <w:rStyle w:val="Strong"/>
                <w:b w:val="0"/>
                <w:bCs w:val="0"/>
              </w:rPr>
              <w:t>reapply when the consent expires.</w:t>
            </w:r>
            <w:r w:rsidR="00C447F1" w:rsidRPr="00E03ED7">
              <w:rPr>
                <w:rStyle w:val="Strong"/>
                <w:b w:val="0"/>
                <w:bCs w:val="0"/>
              </w:rPr>
              <w:t xml:space="preserve"> </w:t>
            </w:r>
          </w:p>
        </w:tc>
      </w:tr>
    </w:tbl>
    <w:p w14:paraId="009B52CB" w14:textId="69350856" w:rsidR="00683CA6" w:rsidRDefault="00683CA6" w:rsidP="009D0E65">
      <w:pPr>
        <w:spacing w:before="240"/>
      </w:pPr>
      <w:r>
        <w:t xml:space="preserve">You may separate </w:t>
      </w:r>
      <w:r w:rsidR="00E03ED7">
        <w:t>ARTGs or Applications for Inclusion by device</w:t>
      </w:r>
      <w:r>
        <w:t xml:space="preserve"> classification if you prefer</w:t>
      </w:r>
      <w:r w:rsidR="00B13780">
        <w:t xml:space="preserve">; however, each group </w:t>
      </w:r>
      <w:r w:rsidR="00A40480">
        <w:t>should</w:t>
      </w:r>
      <w:r w:rsidR="00B13780">
        <w:t xml:space="preserve"> </w:t>
      </w:r>
      <w:r w:rsidR="000E483B">
        <w:t>use</w:t>
      </w:r>
      <w:r w:rsidR="00B13780">
        <w:t xml:space="preserve"> the same proposed consent duration</w:t>
      </w:r>
      <w:r w:rsidR="009F5566">
        <w:t xml:space="preserve"> to ensure it receives the </w:t>
      </w:r>
      <w:r w:rsidR="00FF3BA4">
        <w:t>maximum consent duration</w:t>
      </w:r>
      <w:r>
        <w:t>. For example:</w:t>
      </w:r>
    </w:p>
    <w:p w14:paraId="5A9D1752" w14:textId="6A4D8E9F" w:rsidR="005447D5" w:rsidRDefault="005447D5" w:rsidP="009B020B">
      <w:pPr>
        <w:pStyle w:val="ListBullet"/>
      </w:pPr>
      <w:r>
        <w:t>one device group for Class III medical devices</w:t>
      </w:r>
      <w:r w:rsidR="00B13780">
        <w:t xml:space="preserve"> with the proposed consent duration of 1 July 2026 to 30 June 2028</w:t>
      </w:r>
    </w:p>
    <w:p w14:paraId="09399488" w14:textId="64626C70" w:rsidR="00127D4D" w:rsidRDefault="005447D5" w:rsidP="009B020B">
      <w:pPr>
        <w:pStyle w:val="ListBullet"/>
      </w:pPr>
      <w:r>
        <w:t>one device group for Class IIb medical devices</w:t>
      </w:r>
      <w:r w:rsidR="00B13780">
        <w:t xml:space="preserve"> with the proposed consent duration of 1 July 2026 to 30 June 2028.</w:t>
      </w:r>
    </w:p>
    <w:p w14:paraId="4CE1677A" w14:textId="38C4A651" w:rsidR="003D6A44" w:rsidRDefault="003D6A44" w:rsidP="00E20918">
      <w:pPr>
        <w:pBdr>
          <w:left w:val="single" w:sz="18" w:space="4" w:color="643253"/>
        </w:pBdr>
        <w:shd w:val="clear" w:color="auto" w:fill="E7E6E6"/>
        <w:spacing w:after="160" w:line="256" w:lineRule="auto"/>
        <w:rPr>
          <w:rFonts w:eastAsia="Arial" w:cs="Arial"/>
          <w:b/>
          <w:bCs/>
          <w:kern w:val="2"/>
          <w:lang w:val="en-US"/>
          <w14:ligatures w14:val="standardContextual"/>
        </w:rPr>
      </w:pPr>
      <w:r w:rsidRPr="003D6A44">
        <w:rPr>
          <w:rFonts w:eastAsia="Arial" w:cs="Arial"/>
          <w:b/>
          <w:bCs/>
          <w:kern w:val="2"/>
          <w:lang w:val="en-US"/>
          <w14:ligatures w14:val="standardContextual"/>
        </w:rPr>
        <w:t xml:space="preserve">Grouping </w:t>
      </w:r>
      <w:r>
        <w:rPr>
          <w:rFonts w:eastAsia="Arial" w:cs="Arial"/>
          <w:b/>
          <w:bCs/>
          <w:kern w:val="2"/>
          <w:lang w:val="en-US"/>
          <w14:ligatures w14:val="standardContextual"/>
        </w:rPr>
        <w:t>d</w:t>
      </w:r>
      <w:r w:rsidRPr="003D6A44">
        <w:rPr>
          <w:rFonts w:eastAsia="Arial" w:cs="Arial"/>
          <w:b/>
          <w:bCs/>
          <w:kern w:val="2"/>
          <w:lang w:val="en-US"/>
          <w14:ligatures w14:val="standardContextual"/>
        </w:rPr>
        <w:t xml:space="preserve">evices by </w:t>
      </w:r>
      <w:r>
        <w:rPr>
          <w:rFonts w:eastAsia="Arial" w:cs="Arial"/>
          <w:b/>
          <w:bCs/>
          <w:kern w:val="2"/>
          <w:lang w:val="en-US"/>
          <w14:ligatures w14:val="standardContextual"/>
        </w:rPr>
        <w:t>c</w:t>
      </w:r>
      <w:r w:rsidRPr="003D6A44">
        <w:rPr>
          <w:rFonts w:eastAsia="Arial" w:cs="Arial"/>
          <w:b/>
          <w:bCs/>
          <w:kern w:val="2"/>
          <w:lang w:val="en-US"/>
          <w14:ligatures w14:val="standardContextual"/>
        </w:rPr>
        <w:t xml:space="preserve">lassification </w:t>
      </w:r>
      <w:r>
        <w:rPr>
          <w:rFonts w:eastAsia="Arial" w:cs="Arial"/>
          <w:b/>
          <w:bCs/>
          <w:kern w:val="2"/>
          <w:lang w:val="en-US"/>
          <w14:ligatures w14:val="standardContextual"/>
        </w:rPr>
        <w:t>w</w:t>
      </w:r>
      <w:r w:rsidRPr="003D6A44">
        <w:rPr>
          <w:rFonts w:eastAsia="Arial" w:cs="Arial"/>
          <w:b/>
          <w:bCs/>
          <w:kern w:val="2"/>
          <w:lang w:val="en-US"/>
          <w14:ligatures w14:val="standardContextual"/>
        </w:rPr>
        <w:t xml:space="preserve">hile </w:t>
      </w:r>
      <w:r>
        <w:rPr>
          <w:rFonts w:eastAsia="Arial" w:cs="Arial"/>
          <w:b/>
          <w:bCs/>
          <w:kern w:val="2"/>
          <w:lang w:val="en-US"/>
          <w14:ligatures w14:val="standardContextual"/>
        </w:rPr>
        <w:t>u</w:t>
      </w:r>
      <w:r w:rsidRPr="003D6A44">
        <w:rPr>
          <w:rFonts w:eastAsia="Arial" w:cs="Arial"/>
          <w:b/>
          <w:bCs/>
          <w:kern w:val="2"/>
          <w:lang w:val="en-US"/>
          <w14:ligatures w14:val="standardContextual"/>
        </w:rPr>
        <w:t xml:space="preserve">sing a </w:t>
      </w:r>
      <w:r>
        <w:rPr>
          <w:rFonts w:eastAsia="Arial" w:cs="Arial"/>
          <w:b/>
          <w:bCs/>
          <w:kern w:val="2"/>
          <w:lang w:val="en-US"/>
          <w14:ligatures w14:val="standardContextual"/>
        </w:rPr>
        <w:t>s</w:t>
      </w:r>
      <w:r w:rsidRPr="003D6A44">
        <w:rPr>
          <w:rFonts w:eastAsia="Arial" w:cs="Arial"/>
          <w:b/>
          <w:bCs/>
          <w:kern w:val="2"/>
          <w:lang w:val="en-US"/>
          <w14:ligatures w14:val="standardContextual"/>
        </w:rPr>
        <w:t xml:space="preserve">ingle </w:t>
      </w:r>
      <w:r>
        <w:rPr>
          <w:rFonts w:eastAsia="Arial" w:cs="Arial"/>
          <w:b/>
          <w:bCs/>
          <w:kern w:val="2"/>
          <w:lang w:val="en-US"/>
          <w14:ligatures w14:val="standardContextual"/>
        </w:rPr>
        <w:t>c</w:t>
      </w:r>
      <w:r w:rsidRPr="003D6A44">
        <w:rPr>
          <w:rFonts w:eastAsia="Arial" w:cs="Arial"/>
          <w:b/>
          <w:bCs/>
          <w:kern w:val="2"/>
          <w:lang w:val="en-US"/>
          <w14:ligatures w14:val="standardContextual"/>
        </w:rPr>
        <w:t xml:space="preserve">onsent </w:t>
      </w:r>
      <w:r>
        <w:rPr>
          <w:rFonts w:eastAsia="Arial" w:cs="Arial"/>
          <w:b/>
          <w:bCs/>
          <w:kern w:val="2"/>
          <w:lang w:val="en-US"/>
          <w14:ligatures w14:val="standardContextual"/>
        </w:rPr>
        <w:t>d</w:t>
      </w:r>
      <w:r w:rsidRPr="003D6A44">
        <w:rPr>
          <w:rFonts w:eastAsia="Arial" w:cs="Arial"/>
          <w:b/>
          <w:bCs/>
          <w:kern w:val="2"/>
          <w:lang w:val="en-US"/>
          <w14:ligatures w14:val="standardContextual"/>
        </w:rPr>
        <w:t>uration</w:t>
      </w:r>
    </w:p>
    <w:p w14:paraId="39BB6E5A" w14:textId="095D5686" w:rsidR="00E20918" w:rsidRPr="00231950" w:rsidRDefault="00E20918" w:rsidP="00E20918">
      <w:pPr>
        <w:pBdr>
          <w:left w:val="single" w:sz="18" w:space="4" w:color="643253"/>
        </w:pBdr>
        <w:shd w:val="clear" w:color="auto" w:fill="E7E6E6"/>
        <w:spacing w:after="160" w:line="256" w:lineRule="auto"/>
        <w:rPr>
          <w:rFonts w:eastAsia="Arial" w:cs="Arial"/>
          <w:b/>
          <w:bCs/>
          <w:kern w:val="2"/>
          <w:lang w:val="en-US"/>
          <w14:ligatures w14:val="standardContextual"/>
        </w:rPr>
      </w:pPr>
      <w:r w:rsidRPr="009909A6">
        <w:rPr>
          <w:rFonts w:eastAsia="Arial" w:cs="Arial"/>
          <w:b/>
          <w:bCs/>
          <w:kern w:val="2"/>
          <w:lang w:val="en-US"/>
          <w14:ligatures w14:val="standardContextual"/>
        </w:rPr>
        <w:lastRenderedPageBreak/>
        <w:t>Example</w:t>
      </w:r>
      <w:r w:rsidRPr="00231950">
        <w:rPr>
          <w:rFonts w:eastAsia="Arial" w:cs="Arial"/>
          <w:b/>
          <w:bCs/>
          <w:kern w:val="2"/>
          <w:lang w:val="en-US"/>
          <w14:ligatures w14:val="standardContextual"/>
        </w:rPr>
        <w:t xml:space="preserve">: </w:t>
      </w:r>
      <w:r w:rsidR="00C713F0">
        <w:rPr>
          <w:rFonts w:eastAsia="Arial" w:cs="Arial"/>
          <w:b/>
          <w:bCs/>
          <w:kern w:val="2"/>
          <w:lang w:val="en-US"/>
          <w14:ligatures w14:val="standardContextual"/>
        </w:rPr>
        <w:t>Karlyn</w:t>
      </w:r>
      <w:r w:rsidR="00504531">
        <w:rPr>
          <w:rFonts w:eastAsia="Arial" w:cs="Arial"/>
          <w:b/>
          <w:bCs/>
          <w:kern w:val="2"/>
          <w:lang w:val="en-US"/>
          <w14:ligatures w14:val="standardContextual"/>
        </w:rPr>
        <w:t xml:space="preserve"> </w:t>
      </w:r>
      <w:r w:rsidR="001356C0">
        <w:rPr>
          <w:rFonts w:eastAsia="Arial" w:cs="Arial"/>
          <w:b/>
          <w:bCs/>
          <w:kern w:val="2"/>
          <w:lang w:val="en-US"/>
          <w14:ligatures w14:val="standardContextual"/>
        </w:rPr>
        <w:t>the sponsor</w:t>
      </w:r>
    </w:p>
    <w:p w14:paraId="27C0B2C8" w14:textId="5CCCFD2A" w:rsidR="00CD6B9C" w:rsidRPr="00231950" w:rsidRDefault="00C713F0" w:rsidP="00E20918">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 xml:space="preserve">Karlyn </w:t>
      </w:r>
      <w:r w:rsidR="00FF3BA4">
        <w:rPr>
          <w:rFonts w:eastAsia="Arial" w:cs="Arial"/>
          <w:kern w:val="2"/>
          <w:lang w:val="en-US"/>
          <w14:ligatures w14:val="standardContextual"/>
        </w:rPr>
        <w:t>cannot</w:t>
      </w:r>
      <w:r>
        <w:rPr>
          <w:rFonts w:eastAsia="Arial" w:cs="Arial"/>
          <w:kern w:val="2"/>
          <w:lang w:val="en-US"/>
          <w14:ligatures w14:val="standardContextual"/>
        </w:rPr>
        <w:t xml:space="preserve"> </w:t>
      </w:r>
      <w:r w:rsidR="00FC75C9">
        <w:rPr>
          <w:rFonts w:eastAsia="Arial" w:cs="Arial"/>
          <w:kern w:val="2"/>
          <w:lang w:val="en-US"/>
          <w14:ligatures w14:val="standardContextual"/>
        </w:rPr>
        <w:t xml:space="preserve">meet UDI-related EPs for </w:t>
      </w:r>
      <w:r w:rsidR="006009B9">
        <w:rPr>
          <w:rFonts w:eastAsia="Arial" w:cs="Arial"/>
          <w:kern w:val="2"/>
          <w:lang w:val="en-US"/>
          <w14:ligatures w14:val="standardContextual"/>
        </w:rPr>
        <w:t xml:space="preserve">a </w:t>
      </w:r>
      <w:r w:rsidR="00CD6B9C">
        <w:rPr>
          <w:rFonts w:eastAsia="Arial" w:cs="Arial"/>
          <w:kern w:val="2"/>
          <w:lang w:val="en-US"/>
          <w14:ligatures w14:val="standardContextual"/>
        </w:rPr>
        <w:t xml:space="preserve">Class III </w:t>
      </w:r>
      <w:r w:rsidR="006009B9">
        <w:rPr>
          <w:rFonts w:eastAsia="Arial" w:cs="Arial"/>
          <w:kern w:val="2"/>
          <w:lang w:val="en-US"/>
          <w14:ligatures w14:val="standardContextual"/>
        </w:rPr>
        <w:t>ARTG entry</w:t>
      </w:r>
      <w:r w:rsidR="007E61DB">
        <w:rPr>
          <w:rFonts w:eastAsia="Arial" w:cs="Arial"/>
          <w:kern w:val="2"/>
          <w:lang w:val="en-US"/>
          <w14:ligatures w14:val="standardContextual"/>
        </w:rPr>
        <w:t xml:space="preserve"> </w:t>
      </w:r>
      <w:r w:rsidR="00CD6B9C">
        <w:rPr>
          <w:rFonts w:eastAsia="Arial" w:cs="Arial"/>
          <w:kern w:val="2"/>
          <w:lang w:val="en-US"/>
          <w14:ligatures w14:val="standardContextual"/>
        </w:rPr>
        <w:t>and</w:t>
      </w:r>
      <w:r w:rsidR="006009B9">
        <w:rPr>
          <w:rFonts w:eastAsia="Arial" w:cs="Arial"/>
          <w:kern w:val="2"/>
          <w:lang w:val="en-US"/>
          <w14:ligatures w14:val="standardContextual"/>
        </w:rPr>
        <w:t xml:space="preserve"> a Class</w:t>
      </w:r>
      <w:r w:rsidR="00CD6B9C">
        <w:rPr>
          <w:rFonts w:eastAsia="Arial" w:cs="Arial"/>
          <w:kern w:val="2"/>
          <w:lang w:val="en-US"/>
          <w14:ligatures w14:val="standardContextual"/>
        </w:rPr>
        <w:t xml:space="preserve"> IIb </w:t>
      </w:r>
      <w:r w:rsidR="006009B9">
        <w:rPr>
          <w:rFonts w:eastAsia="Arial" w:cs="Arial"/>
          <w:kern w:val="2"/>
          <w:lang w:val="en-US"/>
          <w14:ligatures w14:val="standardContextual"/>
        </w:rPr>
        <w:t>ARTG entry</w:t>
      </w:r>
      <w:r w:rsidR="00CD6B9C">
        <w:rPr>
          <w:rFonts w:eastAsia="Arial" w:cs="Arial"/>
          <w:kern w:val="2"/>
          <w:lang w:val="en-US"/>
          <w14:ligatures w14:val="standardContextual"/>
        </w:rPr>
        <w:t xml:space="preserve">. </w:t>
      </w:r>
      <w:r w:rsidR="00FF3BA4">
        <w:rPr>
          <w:rFonts w:eastAsia="Arial" w:cs="Arial"/>
          <w:kern w:val="2"/>
          <w:lang w:val="en-US"/>
          <w14:ligatures w14:val="standardContextual"/>
        </w:rPr>
        <w:t>She</w:t>
      </w:r>
      <w:r w:rsidR="00FC75C9">
        <w:rPr>
          <w:rFonts w:eastAsia="Arial" w:cs="Arial"/>
          <w:kern w:val="2"/>
          <w:lang w:val="en-US"/>
          <w14:ligatures w14:val="standardContextual"/>
        </w:rPr>
        <w:t xml:space="preserve"> submits a UDI </w:t>
      </w:r>
      <w:proofErr w:type="spellStart"/>
      <w:r w:rsidR="00FC75C9">
        <w:rPr>
          <w:rFonts w:eastAsia="Arial" w:cs="Arial"/>
          <w:kern w:val="2"/>
          <w:lang w:val="en-US"/>
          <w14:ligatures w14:val="standardContextual"/>
        </w:rPr>
        <w:t>CtS</w:t>
      </w:r>
      <w:proofErr w:type="spellEnd"/>
      <w:r w:rsidR="00FC75C9">
        <w:rPr>
          <w:rFonts w:eastAsia="Arial" w:cs="Arial"/>
          <w:kern w:val="2"/>
          <w:lang w:val="en-US"/>
          <w14:ligatures w14:val="standardContextual"/>
        </w:rPr>
        <w:t xml:space="preserve"> application that</w:t>
      </w:r>
      <w:r w:rsidR="00CD6B9C">
        <w:rPr>
          <w:rFonts w:eastAsia="Arial" w:cs="Arial"/>
          <w:kern w:val="2"/>
          <w:lang w:val="en-US"/>
          <w14:ligatures w14:val="standardContextual"/>
        </w:rPr>
        <w:t>:</w:t>
      </w:r>
    </w:p>
    <w:p w14:paraId="240C677A" w14:textId="3F190DB9" w:rsidR="00E20918" w:rsidRPr="00231950" w:rsidRDefault="00CD6B9C" w:rsidP="004475A0">
      <w:pPr>
        <w:pStyle w:val="Quote"/>
        <w:spacing w:line="360" w:lineRule="auto"/>
      </w:pPr>
      <w:r>
        <w:t>include</w:t>
      </w:r>
      <w:r w:rsidR="00FC75C9">
        <w:t>s</w:t>
      </w:r>
      <w:r w:rsidR="006009B9">
        <w:t xml:space="preserve"> her</w:t>
      </w:r>
      <w:r>
        <w:t xml:space="preserve"> Class III and</w:t>
      </w:r>
      <w:r w:rsidR="006009B9">
        <w:t xml:space="preserve"> Class</w:t>
      </w:r>
      <w:r>
        <w:t xml:space="preserve"> IIb devices in </w:t>
      </w:r>
      <w:r w:rsidR="00FF3BA4">
        <w:t>one</w:t>
      </w:r>
      <w:r>
        <w:t xml:space="preserve"> application</w:t>
      </w:r>
    </w:p>
    <w:p w14:paraId="0AEA75A3" w14:textId="17C6C50E" w:rsidR="00E20918" w:rsidRDefault="00FF3BA4" w:rsidP="004475A0">
      <w:pPr>
        <w:pStyle w:val="Quote"/>
        <w:spacing w:line="360" w:lineRule="auto"/>
      </w:pPr>
      <w:r>
        <w:t>places</w:t>
      </w:r>
      <w:r w:rsidR="00CD6B9C">
        <w:t xml:space="preserve"> all ARTGs or Applications for Inclusion in </w:t>
      </w:r>
      <w:r>
        <w:t xml:space="preserve">one </w:t>
      </w:r>
      <w:r w:rsidR="00CD6B9C">
        <w:t>device group</w:t>
      </w:r>
    </w:p>
    <w:p w14:paraId="37ACD151" w14:textId="3F304767" w:rsidR="00CD6B9C" w:rsidRPr="00CD6B9C" w:rsidRDefault="00CD6B9C" w:rsidP="009B020B">
      <w:pPr>
        <w:pStyle w:val="Quote"/>
      </w:pPr>
      <w:r>
        <w:t>separate</w:t>
      </w:r>
      <w:r w:rsidR="00FC75C9">
        <w:t>s</w:t>
      </w:r>
      <w:r>
        <w:t xml:space="preserve"> the devices </w:t>
      </w:r>
      <w:r w:rsidR="00FF3BA4">
        <w:t xml:space="preserve">by </w:t>
      </w:r>
      <w:r>
        <w:t>device classification, if she prefers.</w:t>
      </w:r>
    </w:p>
    <w:p w14:paraId="6E6DC565" w14:textId="3A30020D" w:rsidR="00E20918" w:rsidRDefault="00686D3E" w:rsidP="00E20918">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 xml:space="preserve">If </w:t>
      </w:r>
      <w:r w:rsidR="00C713F0">
        <w:rPr>
          <w:rFonts w:eastAsia="Arial" w:cs="Arial"/>
          <w:bCs/>
          <w:kern w:val="2"/>
          <w:lang w:val="en-US"/>
          <w14:ligatures w14:val="standardContextual"/>
        </w:rPr>
        <w:t>Karlyn</w:t>
      </w:r>
      <w:r>
        <w:rPr>
          <w:rFonts w:eastAsia="Arial" w:cs="Arial"/>
          <w:bCs/>
          <w:kern w:val="2"/>
          <w:lang w:val="en-US"/>
          <w14:ligatures w14:val="standardContextual"/>
        </w:rPr>
        <w:t xml:space="preserve"> has multiple device groups, </w:t>
      </w:r>
      <w:r w:rsidR="00FC75C9">
        <w:rPr>
          <w:rFonts w:eastAsia="Arial" w:cs="Arial"/>
          <w:bCs/>
          <w:kern w:val="2"/>
          <w:lang w:val="en-US"/>
          <w14:ligatures w14:val="standardContextual"/>
        </w:rPr>
        <w:t>each group</w:t>
      </w:r>
      <w:r w:rsidR="00362CB8">
        <w:rPr>
          <w:rFonts w:eastAsia="Arial" w:cs="Arial"/>
          <w:bCs/>
          <w:kern w:val="2"/>
          <w:lang w:val="en-US"/>
          <w14:ligatures w14:val="standardContextual"/>
        </w:rPr>
        <w:t xml:space="preserve"> </w:t>
      </w:r>
      <w:r w:rsidR="00362CB8">
        <w:t>must</w:t>
      </w:r>
      <w:r>
        <w:rPr>
          <w:rFonts w:eastAsia="Arial" w:cs="Arial"/>
          <w:bCs/>
          <w:kern w:val="2"/>
          <w:lang w:val="en-US"/>
          <w14:ligatures w14:val="standardContextual"/>
        </w:rPr>
        <w:t>:</w:t>
      </w:r>
    </w:p>
    <w:p w14:paraId="3FCBB5EB" w14:textId="625F60FA" w:rsidR="00686D3E" w:rsidRPr="00686D3E" w:rsidRDefault="00686D3E" w:rsidP="004475A0">
      <w:pPr>
        <w:pStyle w:val="Quote"/>
        <w:spacing w:line="360" w:lineRule="auto"/>
      </w:pPr>
      <w:r>
        <w:t xml:space="preserve">have the </w:t>
      </w:r>
      <w:r>
        <w:rPr>
          <w:b/>
          <w:bCs/>
        </w:rPr>
        <w:t xml:space="preserve">same </w:t>
      </w:r>
      <w:r>
        <w:t>proposed consent duration, including start and end dates</w:t>
      </w:r>
    </w:p>
    <w:p w14:paraId="7C5C0D50" w14:textId="0864E30C" w:rsidR="00686D3E" w:rsidRDefault="00686D3E" w:rsidP="009B020B">
      <w:pPr>
        <w:pStyle w:val="Quote"/>
      </w:pPr>
      <w:r>
        <w:t>include a proposed consent duration of 2 years or less.</w:t>
      </w:r>
    </w:p>
    <w:p w14:paraId="1A529F19" w14:textId="5ECB7913" w:rsidR="00686D3E" w:rsidRDefault="00C713F0" w:rsidP="00E20918">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Karlyn</w:t>
      </w:r>
      <w:r w:rsidR="00686D3E">
        <w:rPr>
          <w:rFonts w:eastAsia="Arial" w:cs="Arial"/>
          <w:bCs/>
          <w:kern w:val="2"/>
          <w:lang w:val="en-US"/>
          <w14:ligatures w14:val="standardContextual"/>
        </w:rPr>
        <w:t xml:space="preserve"> </w:t>
      </w:r>
      <w:r w:rsidR="00373633">
        <w:rPr>
          <w:rFonts w:eastAsia="Arial" w:cs="Arial"/>
          <w:bCs/>
          <w:kern w:val="2"/>
          <w:lang w:val="en-US"/>
          <w14:ligatures w14:val="standardContextual"/>
        </w:rPr>
        <w:t>proposes 1 July 2026 to 30 June 2028 and provides all required information. The TGA will approve her application for the full requested consent duration because:</w:t>
      </w:r>
    </w:p>
    <w:p w14:paraId="5CE3E119" w14:textId="58176806" w:rsidR="00C80367" w:rsidRDefault="00C80367" w:rsidP="004475A0">
      <w:pPr>
        <w:pStyle w:val="Quote"/>
        <w:spacing w:line="360" w:lineRule="auto"/>
      </w:pPr>
      <w:r>
        <w:t>she applied within the 12</w:t>
      </w:r>
      <w:r w:rsidR="00373633">
        <w:t>-</w:t>
      </w:r>
      <w:r>
        <w:t>month window</w:t>
      </w:r>
    </w:p>
    <w:p w14:paraId="33F65C2F" w14:textId="4F03402F" w:rsidR="00C80367" w:rsidRPr="00686D3E" w:rsidRDefault="00373633" w:rsidP="004475A0">
      <w:pPr>
        <w:pStyle w:val="Quote"/>
        <w:spacing w:line="360" w:lineRule="auto"/>
      </w:pPr>
      <w:proofErr w:type="gramStart"/>
      <w:r>
        <w:t>each</w:t>
      </w:r>
      <w:proofErr w:type="gramEnd"/>
      <w:r>
        <w:t xml:space="preserve"> group uses the </w:t>
      </w:r>
      <w:r w:rsidR="00C80367">
        <w:rPr>
          <w:b/>
          <w:bCs/>
        </w:rPr>
        <w:t xml:space="preserve">same </w:t>
      </w:r>
      <w:r w:rsidR="00C80367">
        <w:t>proposed consent duration</w:t>
      </w:r>
    </w:p>
    <w:p w14:paraId="61F972F1" w14:textId="4FE7A6E1" w:rsidR="00E20918" w:rsidRDefault="00C80367" w:rsidP="009B020B">
      <w:pPr>
        <w:pStyle w:val="Quote"/>
      </w:pPr>
      <w:r>
        <w:t xml:space="preserve">she requested </w:t>
      </w:r>
      <w:r w:rsidR="00373633">
        <w:t xml:space="preserve">no more than </w:t>
      </w:r>
      <w:r>
        <w:t>2 years</w:t>
      </w:r>
      <w:r w:rsidR="00373633">
        <w:t>.</w:t>
      </w:r>
    </w:p>
    <w:p w14:paraId="555DBEFA" w14:textId="460598C1" w:rsidR="003255D5" w:rsidRDefault="003255D5" w:rsidP="003255D5">
      <w:pPr>
        <w:pStyle w:val="Heading4"/>
        <w:rPr>
          <w:lang w:eastAsia="en-AU"/>
        </w:rPr>
      </w:pPr>
      <w:bookmarkStart w:id="40" w:name="_Applications_for_different"/>
      <w:bookmarkStart w:id="41" w:name="_Applications_with_different"/>
      <w:bookmarkStart w:id="42" w:name="_Toc230180731"/>
      <w:bookmarkEnd w:id="40"/>
      <w:bookmarkEnd w:id="41"/>
      <w:r>
        <w:rPr>
          <w:lang w:eastAsia="en-AU"/>
        </w:rPr>
        <w:t xml:space="preserve">Applications </w:t>
      </w:r>
      <w:r w:rsidR="00373633">
        <w:rPr>
          <w:lang w:eastAsia="en-AU"/>
        </w:rPr>
        <w:t>with</w:t>
      </w:r>
      <w:r>
        <w:rPr>
          <w:lang w:eastAsia="en-AU"/>
        </w:rPr>
        <w:t xml:space="preserve"> different proposed consent durations</w:t>
      </w:r>
      <w:bookmarkEnd w:id="42"/>
    </w:p>
    <w:p w14:paraId="701EADE1" w14:textId="3EF0AB43" w:rsidR="00C70341" w:rsidRDefault="00373633" w:rsidP="005558FA">
      <w:pPr>
        <w:rPr>
          <w:lang w:eastAsia="en-AU"/>
        </w:rPr>
      </w:pPr>
      <w:r>
        <w:rPr>
          <w:lang w:eastAsia="en-AU"/>
        </w:rPr>
        <w:t xml:space="preserve">You may include multiple </w:t>
      </w:r>
      <w:r w:rsidR="00C70341">
        <w:rPr>
          <w:lang w:eastAsia="en-AU"/>
        </w:rPr>
        <w:t>ARTGs or Applications for Inclusion with different device classifications when they share the same start and end dates. If the</w:t>
      </w:r>
      <w:r w:rsidR="00052E96">
        <w:rPr>
          <w:lang w:eastAsia="en-AU"/>
        </w:rPr>
        <w:t xml:space="preserve"> device</w:t>
      </w:r>
      <w:r w:rsidR="00C70341">
        <w:rPr>
          <w:lang w:eastAsia="en-AU"/>
        </w:rPr>
        <w:t xml:space="preserve"> classes need different dates, you must submit separate applications. This ensures:</w:t>
      </w:r>
    </w:p>
    <w:p w14:paraId="254D8322" w14:textId="346A1E53" w:rsidR="00DF4078" w:rsidRDefault="00DF4078" w:rsidP="009B020B">
      <w:pPr>
        <w:pStyle w:val="ListBullet"/>
      </w:pPr>
      <w:r w:rsidRPr="004C3C46">
        <w:t xml:space="preserve">each </w:t>
      </w:r>
      <w:r w:rsidR="00C70341">
        <w:t>ARTG or Application for Inclusion</w:t>
      </w:r>
      <w:r w:rsidR="0068538D">
        <w:t xml:space="preserve"> receive</w:t>
      </w:r>
      <w:r w:rsidR="00C70341">
        <w:t>s</w:t>
      </w:r>
      <w:r w:rsidRPr="004C3C46">
        <w:t xml:space="preserve"> the full </w:t>
      </w:r>
      <w:r>
        <w:t>2</w:t>
      </w:r>
      <w:r w:rsidRPr="004C3C46">
        <w:noBreakHyphen/>
        <w:t>year consent period</w:t>
      </w:r>
      <w:r w:rsidR="0068538D">
        <w:t>,</w:t>
      </w:r>
      <w:r>
        <w:t xml:space="preserve"> if requested</w:t>
      </w:r>
    </w:p>
    <w:p w14:paraId="6093DD8C" w14:textId="7ED2A7E4" w:rsidR="00C208A7" w:rsidRDefault="00C208A7" w:rsidP="009B020B">
      <w:pPr>
        <w:pStyle w:val="ListBullet"/>
      </w:pPr>
      <w:r>
        <w:t xml:space="preserve">the application can be approved under the streamlined </w:t>
      </w:r>
      <w:r w:rsidR="00C70341">
        <w:t>process</w:t>
      </w:r>
      <w:r>
        <w:t xml:space="preserve"> with reduced fees</w:t>
      </w:r>
    </w:p>
    <w:p w14:paraId="23A71EAD" w14:textId="31E70F9E" w:rsidR="00C208A7" w:rsidRDefault="0068538D" w:rsidP="009B020B">
      <w:pPr>
        <w:pStyle w:val="ListBullet"/>
      </w:pPr>
      <w:r>
        <w:t>no device exceeds the allowable 2-year duration.</w:t>
      </w:r>
    </w:p>
    <w:p w14:paraId="0DFADE53" w14:textId="5612D434" w:rsidR="00347A4E" w:rsidRDefault="007C6D29" w:rsidP="007C6D29">
      <w:pPr>
        <w:rPr>
          <w:lang w:eastAsia="en-AU"/>
        </w:rPr>
      </w:pPr>
      <w:r w:rsidRPr="007C6D29">
        <w:rPr>
          <w:lang w:eastAsia="en-AU"/>
        </w:rPr>
        <w:t xml:space="preserve">If you </w:t>
      </w:r>
      <w:r w:rsidR="00C70341">
        <w:rPr>
          <w:lang w:eastAsia="en-AU"/>
        </w:rPr>
        <w:t>create device groups</w:t>
      </w:r>
      <w:r w:rsidRPr="007C6D29">
        <w:rPr>
          <w:lang w:eastAsia="en-AU"/>
        </w:rPr>
        <w:t xml:space="preserve"> with different</w:t>
      </w:r>
      <w:r>
        <w:rPr>
          <w:lang w:eastAsia="en-AU"/>
        </w:rPr>
        <w:t xml:space="preserve"> proposed</w:t>
      </w:r>
      <w:r w:rsidRPr="007C6D29">
        <w:rPr>
          <w:lang w:eastAsia="en-AU"/>
        </w:rPr>
        <w:t xml:space="preserve"> consent</w:t>
      </w:r>
      <w:r>
        <w:rPr>
          <w:lang w:eastAsia="en-AU"/>
        </w:rPr>
        <w:t xml:space="preserve"> durations</w:t>
      </w:r>
      <w:r w:rsidRPr="007C6D29">
        <w:rPr>
          <w:lang w:eastAsia="en-AU"/>
        </w:rPr>
        <w:t xml:space="preserve">, </w:t>
      </w:r>
      <w:r w:rsidR="00C70341" w:rsidRPr="00351990">
        <w:rPr>
          <w:b/>
          <w:bCs/>
          <w:lang w:eastAsia="en-AU"/>
        </w:rPr>
        <w:t>the TGA will</w:t>
      </w:r>
      <w:r w:rsidR="00FA29E7" w:rsidRPr="00351990">
        <w:rPr>
          <w:b/>
          <w:bCs/>
          <w:lang w:eastAsia="en-AU"/>
        </w:rPr>
        <w:t xml:space="preserve"> only approve consent for a maximum of 2 years starting from the first proposed start date provided</w:t>
      </w:r>
      <w:r w:rsidR="00FA29E7">
        <w:rPr>
          <w:lang w:eastAsia="en-AU"/>
        </w:rPr>
        <w:t xml:space="preserve">. </w:t>
      </w:r>
      <w:r w:rsidR="00347A4E">
        <w:rPr>
          <w:lang w:eastAsia="en-AU"/>
        </w:rPr>
        <w:t xml:space="preserve">This is because the streamlined process only grants </w:t>
      </w:r>
      <w:r w:rsidR="00885FC7">
        <w:rPr>
          <w:lang w:eastAsia="en-AU"/>
        </w:rPr>
        <w:t xml:space="preserve">a </w:t>
      </w:r>
      <w:r w:rsidR="00347A4E">
        <w:rPr>
          <w:lang w:eastAsia="en-AU"/>
        </w:rPr>
        <w:t>one 2-year period.</w:t>
      </w:r>
    </w:p>
    <w:p w14:paraId="1EBBF281" w14:textId="084EF7EB" w:rsidR="00FA29E7" w:rsidRDefault="00FA29E7" w:rsidP="007C6D29">
      <w:pPr>
        <w:rPr>
          <w:lang w:eastAsia="en-AU"/>
        </w:rPr>
      </w:pPr>
      <w:r>
        <w:rPr>
          <w:lang w:eastAsia="en-AU"/>
        </w:rPr>
        <w:t>This means that ARTGs or Applications for Inclusion</w:t>
      </w:r>
      <w:r w:rsidR="00347A4E">
        <w:rPr>
          <w:lang w:eastAsia="en-AU"/>
        </w:rPr>
        <w:t xml:space="preserve"> with later mandatory compliance start dates may not receive the full 2 years consent period.</w:t>
      </w:r>
    </w:p>
    <w:p w14:paraId="536BE904" w14:textId="1BA1CEAE" w:rsidR="00B13AF1" w:rsidRDefault="00B13AF1" w:rsidP="00B13AF1">
      <w:pPr>
        <w:rPr>
          <w:lang w:eastAsia="en-AU"/>
        </w:rPr>
      </w:pPr>
      <w:r w:rsidRPr="00B13AF1">
        <w:rPr>
          <w:lang w:eastAsia="en-AU"/>
        </w:rPr>
        <w:t xml:space="preserve">If you </w:t>
      </w:r>
      <w:r w:rsidR="00347A4E">
        <w:rPr>
          <w:lang w:eastAsia="en-AU"/>
        </w:rPr>
        <w:t>need</w:t>
      </w:r>
      <w:r w:rsidRPr="00B13AF1">
        <w:rPr>
          <w:lang w:eastAsia="en-AU"/>
        </w:rPr>
        <w:t xml:space="preserve"> different consent durations, submit </w:t>
      </w:r>
      <w:r w:rsidR="00347A4E">
        <w:rPr>
          <w:lang w:eastAsia="en-AU"/>
        </w:rPr>
        <w:t>separate applications. For example:</w:t>
      </w:r>
    </w:p>
    <w:p w14:paraId="3F9D91E0" w14:textId="42FBFB88" w:rsidR="00B13AF1" w:rsidRDefault="00B13AF1" w:rsidP="009B020B">
      <w:pPr>
        <w:pStyle w:val="ListBullet"/>
        <w:rPr>
          <w:lang w:eastAsia="en-AU"/>
        </w:rPr>
      </w:pPr>
      <w:r w:rsidRPr="00B13AF1">
        <w:rPr>
          <w:lang w:eastAsia="en-AU"/>
        </w:rPr>
        <w:t>one application for Class III devices for 1 July 2026 to 30 June 2028</w:t>
      </w:r>
    </w:p>
    <w:p w14:paraId="78F0AC01" w14:textId="2E9F6573" w:rsidR="00B13AF1" w:rsidRPr="00B13AF1" w:rsidRDefault="00B13AF1" w:rsidP="009B020B">
      <w:pPr>
        <w:pStyle w:val="ListBullet"/>
        <w:rPr>
          <w:lang w:eastAsia="en-AU"/>
        </w:rPr>
      </w:pPr>
      <w:r w:rsidRPr="00B13AF1">
        <w:rPr>
          <w:lang w:eastAsia="en-AU"/>
        </w:rPr>
        <w:t xml:space="preserve">one application for Class </w:t>
      </w:r>
      <w:r w:rsidR="0083498D">
        <w:rPr>
          <w:lang w:eastAsia="en-AU"/>
        </w:rPr>
        <w:t>IIa</w:t>
      </w:r>
      <w:r w:rsidRPr="00B13AF1">
        <w:rPr>
          <w:lang w:eastAsia="en-AU"/>
        </w:rPr>
        <w:t xml:space="preserve"> devices for 1 July 2027 to 30 June 2029.</w:t>
      </w:r>
    </w:p>
    <w:p w14:paraId="7EDF5126" w14:textId="77777777" w:rsidR="00B13AF1" w:rsidRDefault="00B13AF1" w:rsidP="00B13AF1">
      <w:pPr>
        <w:rPr>
          <w:lang w:eastAsia="en-AU"/>
        </w:rPr>
      </w:pPr>
      <w:r w:rsidRPr="00B13AF1">
        <w:rPr>
          <w:lang w:eastAsia="en-AU"/>
        </w:rPr>
        <w:t>This differs from standard consent applications, which allow multiple device groups with different proposed consent durations.</w:t>
      </w:r>
    </w:p>
    <w:p w14:paraId="2BE0679A" w14:textId="2D820FCE" w:rsidR="00987DBB" w:rsidRDefault="00987DBB" w:rsidP="005561F6">
      <w:pPr>
        <w:pBdr>
          <w:left w:val="single" w:sz="18" w:space="4" w:color="643253"/>
        </w:pBdr>
        <w:shd w:val="clear" w:color="auto" w:fill="E7E6E6"/>
        <w:spacing w:after="160" w:line="256" w:lineRule="auto"/>
        <w:rPr>
          <w:rFonts w:eastAsia="Arial" w:cs="Arial"/>
          <w:b/>
          <w:bCs/>
          <w:kern w:val="2"/>
          <w:lang w:val="en-US"/>
          <w14:ligatures w14:val="standardContextual"/>
        </w:rPr>
      </w:pPr>
      <w:r w:rsidRPr="00987DBB">
        <w:rPr>
          <w:rFonts w:eastAsia="Arial" w:cs="Arial"/>
          <w:b/>
          <w:bCs/>
          <w:kern w:val="2"/>
          <w:lang w:val="en-US"/>
          <w14:ligatures w14:val="standardContextual"/>
        </w:rPr>
        <w:t xml:space="preserve">Different </w:t>
      </w:r>
      <w:r>
        <w:rPr>
          <w:rFonts w:eastAsia="Arial" w:cs="Arial"/>
          <w:b/>
          <w:bCs/>
          <w:kern w:val="2"/>
          <w:lang w:val="en-US"/>
          <w14:ligatures w14:val="standardContextual"/>
        </w:rPr>
        <w:t>p</w:t>
      </w:r>
      <w:r w:rsidRPr="00987DBB">
        <w:rPr>
          <w:rFonts w:eastAsia="Arial" w:cs="Arial"/>
          <w:b/>
          <w:bCs/>
          <w:kern w:val="2"/>
          <w:lang w:val="en-US"/>
          <w14:ligatures w14:val="standardContextual"/>
        </w:rPr>
        <w:t xml:space="preserve">roposed </w:t>
      </w:r>
      <w:r>
        <w:rPr>
          <w:rFonts w:eastAsia="Arial" w:cs="Arial"/>
          <w:b/>
          <w:bCs/>
          <w:kern w:val="2"/>
          <w:lang w:val="en-US"/>
          <w14:ligatures w14:val="standardContextual"/>
        </w:rPr>
        <w:t>c</w:t>
      </w:r>
      <w:r w:rsidRPr="00987DBB">
        <w:rPr>
          <w:rFonts w:eastAsia="Arial" w:cs="Arial"/>
          <w:b/>
          <w:bCs/>
          <w:kern w:val="2"/>
          <w:lang w:val="en-US"/>
          <w14:ligatures w14:val="standardContextual"/>
        </w:rPr>
        <w:t xml:space="preserve">onsent </w:t>
      </w:r>
      <w:r>
        <w:rPr>
          <w:rFonts w:eastAsia="Arial" w:cs="Arial"/>
          <w:b/>
          <w:bCs/>
          <w:kern w:val="2"/>
          <w:lang w:val="en-US"/>
          <w14:ligatures w14:val="standardContextual"/>
        </w:rPr>
        <w:t>d</w:t>
      </w:r>
      <w:r w:rsidRPr="00987DBB">
        <w:rPr>
          <w:rFonts w:eastAsia="Arial" w:cs="Arial"/>
          <w:b/>
          <w:bCs/>
          <w:kern w:val="2"/>
          <w:lang w:val="en-US"/>
          <w14:ligatures w14:val="standardContextual"/>
        </w:rPr>
        <w:t xml:space="preserve">urations </w:t>
      </w:r>
      <w:proofErr w:type="gramStart"/>
      <w:r>
        <w:rPr>
          <w:rFonts w:eastAsia="Arial" w:cs="Arial"/>
          <w:b/>
          <w:bCs/>
          <w:kern w:val="2"/>
          <w:lang w:val="en-US"/>
          <w14:ligatures w14:val="standardContextual"/>
        </w:rPr>
        <w:t>r</w:t>
      </w:r>
      <w:r w:rsidRPr="00987DBB">
        <w:rPr>
          <w:rFonts w:eastAsia="Arial" w:cs="Arial"/>
          <w:b/>
          <w:bCs/>
          <w:kern w:val="2"/>
          <w:lang w:val="en-US"/>
          <w14:ligatures w14:val="standardContextual"/>
        </w:rPr>
        <w:t>esult</w:t>
      </w:r>
      <w:r w:rsidR="009954EF">
        <w:rPr>
          <w:rFonts w:eastAsia="Arial" w:cs="Arial"/>
          <w:b/>
          <w:bCs/>
          <w:kern w:val="2"/>
          <w:lang w:val="en-US"/>
          <w14:ligatures w14:val="standardContextual"/>
        </w:rPr>
        <w:t>s</w:t>
      </w:r>
      <w:proofErr w:type="gramEnd"/>
      <w:r w:rsidRPr="00987DBB">
        <w:rPr>
          <w:rFonts w:eastAsia="Arial" w:cs="Arial"/>
          <w:b/>
          <w:bCs/>
          <w:kern w:val="2"/>
          <w:lang w:val="en-US"/>
          <w14:ligatures w14:val="standardContextual"/>
        </w:rPr>
        <w:t xml:space="preserve"> in a </w:t>
      </w:r>
      <w:r>
        <w:rPr>
          <w:rFonts w:eastAsia="Arial" w:cs="Arial"/>
          <w:b/>
          <w:bCs/>
          <w:kern w:val="2"/>
          <w:lang w:val="en-US"/>
          <w14:ligatures w14:val="standardContextual"/>
        </w:rPr>
        <w:t>s</w:t>
      </w:r>
      <w:r w:rsidRPr="00987DBB">
        <w:rPr>
          <w:rFonts w:eastAsia="Arial" w:cs="Arial"/>
          <w:b/>
          <w:bCs/>
          <w:kern w:val="2"/>
          <w:lang w:val="en-US"/>
          <w14:ligatures w14:val="standardContextual"/>
        </w:rPr>
        <w:t>ingle 2</w:t>
      </w:r>
      <w:r w:rsidRPr="00987DBB">
        <w:rPr>
          <w:rFonts w:ascii="Cambria Math" w:eastAsia="Arial" w:hAnsi="Cambria Math" w:cs="Cambria Math"/>
          <w:b/>
          <w:bCs/>
          <w:kern w:val="2"/>
          <w:lang w:val="en-US"/>
          <w14:ligatures w14:val="standardContextual"/>
        </w:rPr>
        <w:t>‑</w:t>
      </w:r>
      <w:r w:rsidR="00D13635">
        <w:rPr>
          <w:rFonts w:eastAsia="Arial" w:cs="Arial"/>
          <w:b/>
          <w:bCs/>
          <w:kern w:val="2"/>
          <w:lang w:val="en-US"/>
          <w14:ligatures w14:val="standardContextual"/>
        </w:rPr>
        <w:t>y</w:t>
      </w:r>
      <w:r w:rsidRPr="00987DBB">
        <w:rPr>
          <w:rFonts w:eastAsia="Arial" w:cs="Arial"/>
          <w:b/>
          <w:bCs/>
          <w:kern w:val="2"/>
          <w:lang w:val="en-US"/>
          <w14:ligatures w14:val="standardContextual"/>
        </w:rPr>
        <w:t xml:space="preserve">ear </w:t>
      </w:r>
      <w:r w:rsidR="00D13635">
        <w:rPr>
          <w:rFonts w:eastAsia="Arial" w:cs="Arial"/>
          <w:b/>
          <w:bCs/>
          <w:kern w:val="2"/>
          <w:lang w:val="en-US"/>
          <w14:ligatures w14:val="standardContextual"/>
        </w:rPr>
        <w:t>consent</w:t>
      </w:r>
      <w:r w:rsidRPr="00987DBB">
        <w:rPr>
          <w:rFonts w:eastAsia="Arial" w:cs="Arial"/>
          <w:b/>
          <w:bCs/>
          <w:kern w:val="2"/>
          <w:lang w:val="en-US"/>
          <w14:ligatures w14:val="standardContextual"/>
        </w:rPr>
        <w:t xml:space="preserve"> </w:t>
      </w:r>
      <w:r w:rsidR="00103E99">
        <w:rPr>
          <w:rFonts w:eastAsia="Arial" w:cs="Arial"/>
          <w:b/>
          <w:bCs/>
          <w:kern w:val="2"/>
          <w:lang w:val="en-US"/>
          <w14:ligatures w14:val="standardContextual"/>
        </w:rPr>
        <w:t>p</w:t>
      </w:r>
      <w:r w:rsidRPr="00987DBB">
        <w:rPr>
          <w:rFonts w:eastAsia="Arial" w:cs="Arial"/>
          <w:b/>
          <w:bCs/>
          <w:kern w:val="2"/>
          <w:lang w:val="en-US"/>
          <w14:ligatures w14:val="standardContextual"/>
        </w:rPr>
        <w:t>eriod</w:t>
      </w:r>
    </w:p>
    <w:p w14:paraId="45FE49E6" w14:textId="11635C80" w:rsidR="005561F6" w:rsidRPr="00231950" w:rsidRDefault="005561F6" w:rsidP="005561F6">
      <w:pPr>
        <w:pBdr>
          <w:left w:val="single" w:sz="18" w:space="4" w:color="643253"/>
        </w:pBdr>
        <w:shd w:val="clear" w:color="auto" w:fill="E7E6E6"/>
        <w:spacing w:after="160" w:line="256" w:lineRule="auto"/>
        <w:rPr>
          <w:rFonts w:eastAsia="Arial" w:cs="Arial"/>
          <w:b/>
          <w:bCs/>
          <w:kern w:val="2"/>
          <w:lang w:val="en-US"/>
          <w14:ligatures w14:val="standardContextual"/>
        </w:rPr>
      </w:pPr>
      <w:r w:rsidRPr="009909A6">
        <w:rPr>
          <w:rFonts w:eastAsia="Arial" w:cs="Arial"/>
          <w:b/>
          <w:bCs/>
          <w:kern w:val="2"/>
          <w:lang w:val="en-US"/>
          <w14:ligatures w14:val="standardContextual"/>
        </w:rPr>
        <w:t>Example</w:t>
      </w:r>
      <w:r w:rsidRPr="00231950">
        <w:rPr>
          <w:rFonts w:eastAsia="Arial" w:cs="Arial"/>
          <w:b/>
          <w:bCs/>
          <w:kern w:val="2"/>
          <w:lang w:val="en-US"/>
          <w14:ligatures w14:val="standardContextual"/>
        </w:rPr>
        <w:t xml:space="preserve">: </w:t>
      </w:r>
      <w:r>
        <w:rPr>
          <w:rFonts w:eastAsia="Arial" w:cs="Arial"/>
          <w:b/>
          <w:bCs/>
          <w:kern w:val="2"/>
          <w:lang w:val="en-US"/>
          <w14:ligatures w14:val="standardContextual"/>
        </w:rPr>
        <w:t>Carolyn</w:t>
      </w:r>
      <w:r w:rsidRPr="00231950">
        <w:rPr>
          <w:rFonts w:eastAsia="Arial" w:cs="Arial"/>
          <w:b/>
          <w:bCs/>
          <w:kern w:val="2"/>
          <w:lang w:val="en-US"/>
          <w14:ligatures w14:val="standardContextual"/>
        </w:rPr>
        <w:t xml:space="preserve"> the sponsor</w:t>
      </w:r>
    </w:p>
    <w:p w14:paraId="4765CB61" w14:textId="5889ABD7" w:rsidR="005561F6" w:rsidRDefault="005561F6" w:rsidP="005561F6">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 xml:space="preserve">Carolyn </w:t>
      </w:r>
      <w:r w:rsidR="00347A4E">
        <w:rPr>
          <w:rFonts w:eastAsia="Arial" w:cs="Arial"/>
          <w:kern w:val="2"/>
          <w:lang w:val="en-US"/>
          <w14:ligatures w14:val="standardContextual"/>
        </w:rPr>
        <w:t xml:space="preserve">cannot </w:t>
      </w:r>
      <w:r>
        <w:rPr>
          <w:rFonts w:eastAsia="Arial" w:cs="Arial"/>
          <w:kern w:val="2"/>
          <w:lang w:val="en-US"/>
          <w14:ligatures w14:val="standardContextual"/>
        </w:rPr>
        <w:t xml:space="preserve">meet UDI-related EPs for her ARTGs covering Class III, </w:t>
      </w:r>
      <w:r w:rsidR="00955263">
        <w:rPr>
          <w:rFonts w:eastAsia="Arial" w:cs="Arial"/>
          <w:kern w:val="2"/>
          <w:lang w:val="en-US"/>
          <w14:ligatures w14:val="standardContextual"/>
        </w:rPr>
        <w:t xml:space="preserve">Class </w:t>
      </w:r>
      <w:r>
        <w:rPr>
          <w:rFonts w:eastAsia="Arial" w:cs="Arial"/>
          <w:kern w:val="2"/>
          <w:lang w:val="en-US"/>
          <w14:ligatures w14:val="standardContextual"/>
        </w:rPr>
        <w:t xml:space="preserve">IIa and </w:t>
      </w:r>
      <w:r w:rsidR="00955263">
        <w:rPr>
          <w:rFonts w:eastAsia="Arial" w:cs="Arial"/>
          <w:kern w:val="2"/>
          <w:lang w:val="en-US"/>
          <w14:ligatures w14:val="standardContextual"/>
        </w:rPr>
        <w:t xml:space="preserve">Class </w:t>
      </w:r>
      <w:r>
        <w:rPr>
          <w:rFonts w:eastAsia="Arial" w:cs="Arial"/>
          <w:kern w:val="2"/>
          <w:lang w:val="en-US"/>
          <w14:ligatures w14:val="standardContextual"/>
        </w:rPr>
        <w:t>Is devices.</w:t>
      </w:r>
    </w:p>
    <w:p w14:paraId="27382560" w14:textId="34923D29" w:rsidR="005561F6" w:rsidRDefault="00347A4E" w:rsidP="005561F6">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 xml:space="preserve">She applies on 1 </w:t>
      </w:r>
      <w:r w:rsidR="00DF6F2E">
        <w:rPr>
          <w:rFonts w:eastAsia="Arial" w:cs="Arial"/>
          <w:kern w:val="2"/>
          <w:lang w:val="en-US"/>
          <w14:ligatures w14:val="standardContextual"/>
        </w:rPr>
        <w:t>July</w:t>
      </w:r>
      <w:r>
        <w:rPr>
          <w:rFonts w:eastAsia="Arial" w:cs="Arial"/>
          <w:kern w:val="2"/>
          <w:lang w:val="en-US"/>
          <w14:ligatures w14:val="standardContextual"/>
        </w:rPr>
        <w:t xml:space="preserve"> 2026 and includes </w:t>
      </w:r>
      <w:r w:rsidR="007C6E41">
        <w:rPr>
          <w:rFonts w:eastAsia="Arial" w:cs="Arial"/>
          <w:kern w:val="2"/>
          <w:lang w:val="en-US"/>
          <w14:ligatures w14:val="standardContextual"/>
        </w:rPr>
        <w:t>her</w:t>
      </w:r>
      <w:r w:rsidR="00586C6A">
        <w:rPr>
          <w:rFonts w:eastAsia="Arial" w:cs="Arial"/>
          <w:kern w:val="2"/>
          <w:lang w:val="en-US"/>
          <w14:ligatures w14:val="standardContextual"/>
        </w:rPr>
        <w:t xml:space="preserve"> Class III, Class IIa and Class Is</w:t>
      </w:r>
      <w:r w:rsidR="005561F6">
        <w:rPr>
          <w:rFonts w:eastAsia="Arial" w:cs="Arial"/>
          <w:kern w:val="2"/>
          <w:lang w:val="en-US"/>
          <w14:ligatures w14:val="standardContextual"/>
        </w:rPr>
        <w:t xml:space="preserve"> in</w:t>
      </w:r>
      <w:r w:rsidR="00DA5875">
        <w:rPr>
          <w:rFonts w:eastAsia="Arial" w:cs="Arial"/>
          <w:kern w:val="2"/>
          <w:lang w:val="en-US"/>
          <w14:ligatures w14:val="standardContextual"/>
        </w:rPr>
        <w:t xml:space="preserve"> </w:t>
      </w:r>
      <w:r w:rsidR="00955263">
        <w:rPr>
          <w:rFonts w:eastAsia="Arial" w:cs="Arial"/>
          <w:kern w:val="2"/>
          <w:lang w:val="en-US"/>
          <w14:ligatures w14:val="standardContextual"/>
        </w:rPr>
        <w:t>one</w:t>
      </w:r>
      <w:r w:rsidR="005561F6">
        <w:rPr>
          <w:rFonts w:eastAsia="Arial" w:cs="Arial"/>
          <w:kern w:val="2"/>
          <w:lang w:val="en-US"/>
          <w14:ligatures w14:val="standardContextual"/>
        </w:rPr>
        <w:t xml:space="preserve"> UDI CtS application. She </w:t>
      </w:r>
      <w:r w:rsidR="001D7479">
        <w:rPr>
          <w:rFonts w:eastAsia="Arial" w:cs="Arial"/>
          <w:kern w:val="2"/>
          <w:lang w:val="en-US"/>
          <w14:ligatures w14:val="standardContextual"/>
        </w:rPr>
        <w:t>enters</w:t>
      </w:r>
      <w:r w:rsidR="00C5293A">
        <w:rPr>
          <w:rFonts w:eastAsia="Arial" w:cs="Arial"/>
          <w:kern w:val="2"/>
          <w:lang w:val="en-US"/>
          <w14:ligatures w14:val="standardContextual"/>
        </w:rPr>
        <w:t xml:space="preserve"> </w:t>
      </w:r>
      <w:r w:rsidR="00B32044">
        <w:rPr>
          <w:rFonts w:eastAsia="Arial" w:cs="Arial"/>
          <w:kern w:val="2"/>
          <w:lang w:val="en-US"/>
          <w14:ligatures w14:val="standardContextual"/>
        </w:rPr>
        <w:t xml:space="preserve">her </w:t>
      </w:r>
      <w:r w:rsidR="004317F1">
        <w:rPr>
          <w:rFonts w:eastAsia="Arial" w:cs="Arial"/>
          <w:kern w:val="2"/>
          <w:lang w:val="en-US"/>
          <w14:ligatures w14:val="standardContextual"/>
        </w:rPr>
        <w:t xml:space="preserve">Class III, Class IIa and Class Is </w:t>
      </w:r>
      <w:r w:rsidR="001D7479">
        <w:rPr>
          <w:rFonts w:eastAsia="Arial" w:cs="Arial"/>
          <w:kern w:val="2"/>
          <w:lang w:val="en-US"/>
          <w14:ligatures w14:val="standardContextual"/>
        </w:rPr>
        <w:t>into</w:t>
      </w:r>
      <w:r w:rsidR="004317F1">
        <w:rPr>
          <w:rFonts w:eastAsia="Arial" w:cs="Arial"/>
          <w:kern w:val="2"/>
          <w:lang w:val="en-US"/>
          <w14:ligatures w14:val="standardContextual"/>
        </w:rPr>
        <w:t xml:space="preserve"> </w:t>
      </w:r>
      <w:r w:rsidR="00FE34C8">
        <w:rPr>
          <w:rFonts w:eastAsia="Arial" w:cs="Arial"/>
          <w:kern w:val="2"/>
          <w:lang w:val="en-US"/>
          <w14:ligatures w14:val="standardContextual"/>
        </w:rPr>
        <w:t>3</w:t>
      </w:r>
      <w:r w:rsidR="004317F1">
        <w:rPr>
          <w:rFonts w:eastAsia="Arial" w:cs="Arial"/>
          <w:kern w:val="2"/>
          <w:lang w:val="en-US"/>
          <w14:ligatures w14:val="standardContextual"/>
        </w:rPr>
        <w:t xml:space="preserve"> </w:t>
      </w:r>
      <w:r w:rsidR="005561F6">
        <w:rPr>
          <w:rFonts w:eastAsia="Arial" w:cs="Arial"/>
          <w:kern w:val="2"/>
          <w:lang w:val="en-US"/>
          <w14:ligatures w14:val="standardContextual"/>
        </w:rPr>
        <w:t>separate</w:t>
      </w:r>
      <w:r w:rsidR="004317F1">
        <w:rPr>
          <w:rFonts w:eastAsia="Arial" w:cs="Arial"/>
          <w:kern w:val="2"/>
          <w:lang w:val="en-US"/>
          <w14:ligatures w14:val="standardContextual"/>
        </w:rPr>
        <w:t xml:space="preserve"> device groups</w:t>
      </w:r>
      <w:r w:rsidR="005561F6">
        <w:rPr>
          <w:rFonts w:eastAsia="Arial" w:cs="Arial"/>
          <w:kern w:val="2"/>
          <w:lang w:val="en-US"/>
          <w14:ligatures w14:val="standardContextual"/>
        </w:rPr>
        <w:t xml:space="preserve"> and </w:t>
      </w:r>
      <w:r>
        <w:rPr>
          <w:rFonts w:eastAsia="Arial" w:cs="Arial"/>
          <w:kern w:val="2"/>
          <w:lang w:val="en-US"/>
          <w14:ligatures w14:val="standardContextual"/>
        </w:rPr>
        <w:t>proposes consent durations of</w:t>
      </w:r>
      <w:r w:rsidR="005561F6">
        <w:rPr>
          <w:rFonts w:eastAsia="Arial" w:cs="Arial"/>
          <w:kern w:val="2"/>
          <w:lang w:val="en-US"/>
          <w14:ligatures w14:val="standardContextual"/>
        </w:rPr>
        <w:t>:</w:t>
      </w:r>
    </w:p>
    <w:p w14:paraId="2FFEA540" w14:textId="09091CF0" w:rsidR="005561F6" w:rsidRPr="00231950" w:rsidRDefault="005561F6" w:rsidP="004475A0">
      <w:pPr>
        <w:pStyle w:val="Quote"/>
        <w:spacing w:line="360" w:lineRule="auto"/>
      </w:pPr>
      <w:r>
        <w:t>1 July 2026 to 1 July 2028 for her Class III devices</w:t>
      </w:r>
    </w:p>
    <w:p w14:paraId="571645C4" w14:textId="3DA7E4D3" w:rsidR="005561F6" w:rsidRPr="00231950" w:rsidRDefault="005561F6" w:rsidP="004475A0">
      <w:pPr>
        <w:pStyle w:val="Quote"/>
        <w:spacing w:line="360" w:lineRule="auto"/>
      </w:pPr>
      <w:r>
        <w:lastRenderedPageBreak/>
        <w:t>1 July 2027 to 1 July 2029 for her Class IIa devices</w:t>
      </w:r>
    </w:p>
    <w:p w14:paraId="0C7F4EEA" w14:textId="00047FE4" w:rsidR="005561F6" w:rsidRDefault="005561F6" w:rsidP="009B020B">
      <w:pPr>
        <w:pStyle w:val="Quote"/>
      </w:pPr>
      <w:r>
        <w:t>1 July 2028 to 1 July 2030 for her Class Is devices.</w:t>
      </w:r>
    </w:p>
    <w:p w14:paraId="492539AD" w14:textId="7AC6AFCB" w:rsidR="00CF7E06" w:rsidRDefault="00174E75" w:rsidP="00957494">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Her application</w:t>
      </w:r>
      <w:r w:rsidR="005561F6">
        <w:rPr>
          <w:rFonts w:eastAsia="Arial" w:cs="Arial"/>
          <w:bCs/>
          <w:kern w:val="2"/>
          <w:lang w:val="en-US"/>
          <w14:ligatures w14:val="standardContextual"/>
        </w:rPr>
        <w:t xml:space="preserve"> will </w:t>
      </w:r>
      <w:r w:rsidR="005561F6">
        <w:rPr>
          <w:rFonts w:eastAsia="Arial" w:cs="Arial"/>
          <w:b/>
          <w:kern w:val="2"/>
          <w:lang w:val="en-US"/>
          <w14:ligatures w14:val="standardContextual"/>
        </w:rPr>
        <w:t>be approved</w:t>
      </w:r>
      <w:r>
        <w:rPr>
          <w:rFonts w:eastAsia="Arial" w:cs="Arial"/>
          <w:b/>
          <w:kern w:val="2"/>
          <w:lang w:val="en-US"/>
          <w14:ligatures w14:val="standardContextual"/>
        </w:rPr>
        <w:t xml:space="preserve"> </w:t>
      </w:r>
      <w:r w:rsidR="00A866B4">
        <w:rPr>
          <w:rFonts w:eastAsia="Arial" w:cs="Arial"/>
          <w:b/>
          <w:kern w:val="2"/>
          <w:lang w:val="en-US"/>
          <w14:ligatures w14:val="standardContextual"/>
        </w:rPr>
        <w:t xml:space="preserve">only </w:t>
      </w:r>
      <w:r w:rsidR="006B3560">
        <w:rPr>
          <w:rFonts w:eastAsia="Arial" w:cs="Arial"/>
          <w:b/>
          <w:kern w:val="2"/>
          <w:lang w:val="en-US"/>
          <w14:ligatures w14:val="standardContextual"/>
        </w:rPr>
        <w:t xml:space="preserve">until </w:t>
      </w:r>
      <w:r w:rsidR="00A5291E">
        <w:rPr>
          <w:rFonts w:eastAsia="Arial" w:cs="Arial"/>
          <w:b/>
          <w:kern w:val="2"/>
          <w:lang w:val="en-US"/>
          <w14:ligatures w14:val="standardContextual"/>
        </w:rPr>
        <w:t xml:space="preserve">30 June </w:t>
      </w:r>
      <w:r w:rsidR="006B3560" w:rsidRPr="00A866B4">
        <w:rPr>
          <w:rFonts w:eastAsia="Arial" w:cs="Arial"/>
          <w:b/>
          <w:kern w:val="2"/>
          <w:lang w:val="en-US"/>
          <w14:ligatures w14:val="standardContextual"/>
        </w:rPr>
        <w:t>2028</w:t>
      </w:r>
      <w:r w:rsidR="00764F54">
        <w:rPr>
          <w:rFonts w:eastAsia="Arial" w:cs="Arial"/>
          <w:b/>
          <w:kern w:val="2"/>
          <w:lang w:val="en-US"/>
          <w14:ligatures w14:val="standardContextual"/>
        </w:rPr>
        <w:t xml:space="preserve"> for a</w:t>
      </w:r>
      <w:r w:rsidR="005E23C5">
        <w:rPr>
          <w:rFonts w:eastAsia="Arial" w:cs="Arial"/>
          <w:b/>
          <w:kern w:val="2"/>
          <w:lang w:val="en-US"/>
          <w14:ligatures w14:val="standardContextual"/>
        </w:rPr>
        <w:t xml:space="preserve">ll </w:t>
      </w:r>
      <w:r w:rsidR="00DB38F1">
        <w:rPr>
          <w:rFonts w:eastAsia="Arial" w:cs="Arial"/>
          <w:b/>
          <w:kern w:val="2"/>
          <w:lang w:val="en-US"/>
          <w14:ligatures w14:val="standardContextual"/>
        </w:rPr>
        <w:t>3</w:t>
      </w:r>
      <w:r w:rsidR="005E23C5">
        <w:rPr>
          <w:rFonts w:eastAsia="Arial" w:cs="Arial"/>
          <w:b/>
          <w:kern w:val="2"/>
          <w:lang w:val="en-US"/>
          <w14:ligatures w14:val="standardContextual"/>
        </w:rPr>
        <w:t xml:space="preserve"> device classifications</w:t>
      </w:r>
      <w:r w:rsidR="006B3560">
        <w:rPr>
          <w:rFonts w:eastAsia="Arial" w:cs="Arial"/>
          <w:bCs/>
          <w:kern w:val="2"/>
          <w:lang w:val="en-US"/>
          <w14:ligatures w14:val="standardContextual"/>
        </w:rPr>
        <w:t xml:space="preserve">. </w:t>
      </w:r>
    </w:p>
    <w:p w14:paraId="20E6C2E7" w14:textId="03681C60" w:rsidR="00DF6F2E" w:rsidRDefault="005E23C5" w:rsidP="00957494">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 xml:space="preserve">If </w:t>
      </w:r>
      <w:r w:rsidR="00DB38F1">
        <w:rPr>
          <w:rFonts w:eastAsia="Arial" w:cs="Arial"/>
          <w:bCs/>
          <w:kern w:val="2"/>
          <w:lang w:val="en-US"/>
          <w14:ligatures w14:val="standardContextual"/>
        </w:rPr>
        <w:t>Carolyn</w:t>
      </w:r>
      <w:r w:rsidR="006B3560">
        <w:rPr>
          <w:rFonts w:eastAsia="Arial" w:cs="Arial"/>
          <w:bCs/>
          <w:kern w:val="2"/>
          <w:lang w:val="en-US"/>
          <w14:ligatures w14:val="standardContextual"/>
        </w:rPr>
        <w:t xml:space="preserve"> </w:t>
      </w:r>
      <w:r w:rsidR="002F7386">
        <w:rPr>
          <w:rFonts w:eastAsia="Arial" w:cs="Arial"/>
          <w:bCs/>
          <w:kern w:val="2"/>
          <w:lang w:val="en-US"/>
          <w14:ligatures w14:val="standardContextual"/>
        </w:rPr>
        <w:t>wishes to obtain</w:t>
      </w:r>
      <w:r w:rsidR="00560D5D">
        <w:rPr>
          <w:rFonts w:eastAsia="Arial" w:cs="Arial"/>
          <w:bCs/>
          <w:kern w:val="2"/>
          <w:lang w:val="en-US"/>
          <w14:ligatures w14:val="standardContextual"/>
        </w:rPr>
        <w:t xml:space="preserve"> the</w:t>
      </w:r>
      <w:r>
        <w:rPr>
          <w:rFonts w:eastAsia="Arial" w:cs="Arial"/>
          <w:bCs/>
          <w:kern w:val="2"/>
          <w:lang w:val="en-US"/>
          <w14:ligatures w14:val="standardContextual"/>
        </w:rPr>
        <w:t xml:space="preserve"> </w:t>
      </w:r>
      <w:r w:rsidR="00733859">
        <w:rPr>
          <w:rFonts w:eastAsia="Arial" w:cs="Arial"/>
          <w:bCs/>
          <w:kern w:val="2"/>
          <w:lang w:val="en-US"/>
          <w14:ligatures w14:val="standardContextual"/>
        </w:rPr>
        <w:t xml:space="preserve">proposed consent </w:t>
      </w:r>
      <w:r w:rsidR="002F7386">
        <w:rPr>
          <w:rFonts w:eastAsia="Arial" w:cs="Arial"/>
          <w:bCs/>
          <w:kern w:val="2"/>
          <w:lang w:val="en-US"/>
          <w14:ligatures w14:val="standardContextual"/>
        </w:rPr>
        <w:t>periods</w:t>
      </w:r>
      <w:r w:rsidR="00733859">
        <w:rPr>
          <w:rFonts w:eastAsia="Arial" w:cs="Arial"/>
          <w:bCs/>
          <w:kern w:val="2"/>
          <w:lang w:val="en-US"/>
          <w14:ligatures w14:val="standardContextual"/>
        </w:rPr>
        <w:t xml:space="preserve"> for </w:t>
      </w:r>
      <w:r w:rsidR="00006EAE">
        <w:rPr>
          <w:rFonts w:eastAsia="Arial" w:cs="Arial"/>
          <w:bCs/>
          <w:kern w:val="2"/>
          <w:lang w:val="en-US"/>
          <w14:ligatures w14:val="standardContextual"/>
        </w:rPr>
        <w:t>her</w:t>
      </w:r>
      <w:r w:rsidR="00733859">
        <w:rPr>
          <w:rFonts w:eastAsia="Arial" w:cs="Arial"/>
          <w:bCs/>
          <w:kern w:val="2"/>
          <w:lang w:val="en-US"/>
          <w14:ligatures w14:val="standardContextual"/>
        </w:rPr>
        <w:t xml:space="preserve"> Class IIa</w:t>
      </w:r>
      <w:r w:rsidR="00151F79">
        <w:rPr>
          <w:rFonts w:eastAsia="Arial" w:cs="Arial"/>
          <w:bCs/>
          <w:kern w:val="2"/>
          <w:lang w:val="en-US"/>
          <w14:ligatures w14:val="standardContextual"/>
        </w:rPr>
        <w:t xml:space="preserve"> devices</w:t>
      </w:r>
      <w:r w:rsidR="00560D5D">
        <w:rPr>
          <w:rFonts w:eastAsia="Arial" w:cs="Arial"/>
          <w:bCs/>
          <w:kern w:val="2"/>
          <w:lang w:val="en-US"/>
          <w14:ligatures w14:val="standardContextual"/>
        </w:rPr>
        <w:t xml:space="preserve"> (1 July 2027 to 1 July 2029)</w:t>
      </w:r>
      <w:r w:rsidR="00733859">
        <w:rPr>
          <w:rFonts w:eastAsia="Arial" w:cs="Arial"/>
          <w:bCs/>
          <w:kern w:val="2"/>
          <w:lang w:val="en-US"/>
          <w14:ligatures w14:val="standardContextual"/>
        </w:rPr>
        <w:t xml:space="preserve"> and Class Is</w:t>
      </w:r>
      <w:r w:rsidR="00560D5D">
        <w:rPr>
          <w:rFonts w:eastAsia="Arial" w:cs="Arial"/>
          <w:bCs/>
          <w:kern w:val="2"/>
          <w:lang w:val="en-US"/>
          <w14:ligatures w14:val="standardContextual"/>
        </w:rPr>
        <w:t xml:space="preserve"> </w:t>
      </w:r>
      <w:r w:rsidR="00EC3FFE">
        <w:rPr>
          <w:rFonts w:eastAsia="Arial" w:cs="Arial"/>
          <w:bCs/>
          <w:kern w:val="2"/>
          <w:lang w:val="en-US"/>
          <w14:ligatures w14:val="standardContextual"/>
        </w:rPr>
        <w:t xml:space="preserve">devices </w:t>
      </w:r>
      <w:r w:rsidR="00560D5D">
        <w:rPr>
          <w:rFonts w:eastAsia="Arial" w:cs="Arial"/>
          <w:bCs/>
          <w:kern w:val="2"/>
          <w:lang w:val="en-US"/>
          <w14:ligatures w14:val="standardContextual"/>
        </w:rPr>
        <w:t>(1 July 2028 to 1 July 2030)</w:t>
      </w:r>
      <w:r w:rsidR="00733859">
        <w:rPr>
          <w:rFonts w:eastAsia="Arial" w:cs="Arial"/>
          <w:bCs/>
          <w:kern w:val="2"/>
          <w:lang w:val="en-US"/>
          <w14:ligatures w14:val="standardContextual"/>
        </w:rPr>
        <w:t xml:space="preserve">, </w:t>
      </w:r>
      <w:r w:rsidR="00DF6F2E">
        <w:rPr>
          <w:rFonts w:eastAsia="Arial" w:cs="Arial"/>
          <w:bCs/>
          <w:kern w:val="2"/>
          <w:lang w:val="en-US"/>
          <w14:ligatures w14:val="standardContextual"/>
        </w:rPr>
        <w:t>she must</w:t>
      </w:r>
      <w:r w:rsidR="00151F79">
        <w:rPr>
          <w:rFonts w:eastAsia="Arial" w:cs="Arial"/>
          <w:bCs/>
          <w:kern w:val="2"/>
          <w:lang w:val="en-US"/>
          <w14:ligatures w14:val="standardContextual"/>
        </w:rPr>
        <w:t xml:space="preserve"> submit </w:t>
      </w:r>
      <w:r w:rsidR="00DF6F2E">
        <w:rPr>
          <w:rFonts w:eastAsia="Arial" w:cs="Arial"/>
          <w:bCs/>
          <w:kern w:val="2"/>
          <w:lang w:val="en-US"/>
          <w14:ligatures w14:val="standardContextual"/>
        </w:rPr>
        <w:t>2</w:t>
      </w:r>
      <w:r w:rsidR="00151F79">
        <w:rPr>
          <w:rFonts w:eastAsia="Arial" w:cs="Arial"/>
          <w:bCs/>
          <w:kern w:val="2"/>
          <w:lang w:val="en-US"/>
          <w14:ligatures w14:val="standardContextual"/>
        </w:rPr>
        <w:t xml:space="preserve"> new, separate </w:t>
      </w:r>
      <w:r w:rsidR="00A866B4">
        <w:rPr>
          <w:rFonts w:eastAsia="Arial" w:cs="Arial"/>
          <w:bCs/>
          <w:kern w:val="2"/>
          <w:lang w:val="en-US"/>
          <w14:ligatures w14:val="standardContextual"/>
        </w:rPr>
        <w:t>UDI CtS applications</w:t>
      </w:r>
      <w:r w:rsidR="00DF6F2E">
        <w:rPr>
          <w:rFonts w:eastAsia="Arial" w:cs="Arial"/>
          <w:bCs/>
          <w:kern w:val="2"/>
          <w:lang w:val="en-US"/>
          <w14:ligatures w14:val="standardContextual"/>
        </w:rPr>
        <w:t>:</w:t>
      </w:r>
    </w:p>
    <w:p w14:paraId="35B700E3" w14:textId="466478BC" w:rsidR="00DF6F2E" w:rsidRDefault="00DF6F2E" w:rsidP="004475A0">
      <w:pPr>
        <w:pStyle w:val="Quote"/>
        <w:spacing w:line="360" w:lineRule="auto"/>
      </w:pPr>
      <w:proofErr w:type="gramStart"/>
      <w:r>
        <w:t>o</w:t>
      </w:r>
      <w:r w:rsidR="00560D5D">
        <w:t>ne</w:t>
      </w:r>
      <w:proofErr w:type="gramEnd"/>
      <w:r w:rsidR="00D63107">
        <w:t xml:space="preserve"> application covering </w:t>
      </w:r>
      <w:r>
        <w:t>her</w:t>
      </w:r>
      <w:r w:rsidR="00D63107">
        <w:t xml:space="preserve"> Class IIa devices</w:t>
      </w:r>
      <w:r w:rsidR="00842294">
        <w:t xml:space="preserve"> from 1 July 2027 to 1 July 2029</w:t>
      </w:r>
      <w:r>
        <w:t>,</w:t>
      </w:r>
      <w:r w:rsidR="00D63107">
        <w:t xml:space="preserve"> and</w:t>
      </w:r>
    </w:p>
    <w:p w14:paraId="244E1C52" w14:textId="177899CB" w:rsidR="00DF6F2E" w:rsidRDefault="00DF6F2E" w:rsidP="009B020B">
      <w:pPr>
        <w:pStyle w:val="Quote"/>
      </w:pPr>
      <w:r>
        <w:t>one application covering her Class Is devices</w:t>
      </w:r>
      <w:r w:rsidR="00842294">
        <w:t xml:space="preserve"> from 1 July 2028 to 1 July 2030</w:t>
      </w:r>
      <w:r>
        <w:t>.</w:t>
      </w:r>
    </w:p>
    <w:p w14:paraId="530724B9" w14:textId="71A519EA" w:rsidR="00194CBB" w:rsidRDefault="00D13635" w:rsidP="005561F6">
      <w:pPr>
        <w:pBdr>
          <w:left w:val="single" w:sz="18" w:space="4" w:color="643253"/>
        </w:pBdr>
        <w:shd w:val="clear" w:color="auto" w:fill="E7E6E6"/>
        <w:spacing w:after="160" w:line="256" w:lineRule="auto"/>
        <w:rPr>
          <w:rFonts w:eastAsia="Arial" w:cs="Arial"/>
          <w:b/>
          <w:bCs/>
          <w:kern w:val="2"/>
          <w:lang w:val="en-US"/>
          <w14:ligatures w14:val="standardContextual"/>
        </w:rPr>
      </w:pPr>
      <w:r>
        <w:rPr>
          <w:rFonts w:eastAsia="Arial" w:cs="Arial"/>
          <w:b/>
          <w:bCs/>
          <w:kern w:val="2"/>
          <w:lang w:val="en-US"/>
          <w14:ligatures w14:val="standardContextual"/>
        </w:rPr>
        <w:t>Shared</w:t>
      </w:r>
      <w:r w:rsidR="008A16E7" w:rsidRPr="008A16E7">
        <w:rPr>
          <w:rFonts w:eastAsia="Arial" w:cs="Arial"/>
          <w:b/>
          <w:bCs/>
          <w:kern w:val="2"/>
          <w:lang w:val="en-US"/>
          <w14:ligatures w14:val="standardContextual"/>
        </w:rPr>
        <w:t xml:space="preserve"> proposed consent durations </w:t>
      </w:r>
      <w:r w:rsidR="00970FD5">
        <w:rPr>
          <w:rFonts w:eastAsia="Arial" w:cs="Arial"/>
          <w:b/>
          <w:bCs/>
          <w:kern w:val="2"/>
          <w:lang w:val="en-US"/>
          <w14:ligatures w14:val="standardContextual"/>
        </w:rPr>
        <w:t>result</w:t>
      </w:r>
      <w:r w:rsidR="009954EF">
        <w:rPr>
          <w:rFonts w:eastAsia="Arial" w:cs="Arial"/>
          <w:b/>
          <w:bCs/>
          <w:kern w:val="2"/>
          <w:lang w:val="en-US"/>
          <w14:ligatures w14:val="standardContextual"/>
        </w:rPr>
        <w:t>s</w:t>
      </w:r>
      <w:r w:rsidR="00970FD5">
        <w:rPr>
          <w:rFonts w:eastAsia="Arial" w:cs="Arial"/>
          <w:b/>
          <w:bCs/>
          <w:kern w:val="2"/>
          <w:lang w:val="en-US"/>
          <w14:ligatures w14:val="standardContextual"/>
        </w:rPr>
        <w:t xml:space="preserve"> in </w:t>
      </w:r>
      <w:r w:rsidR="00457785">
        <w:rPr>
          <w:rFonts w:eastAsia="Arial" w:cs="Arial"/>
          <w:b/>
          <w:bCs/>
          <w:kern w:val="2"/>
          <w:lang w:val="en-US"/>
          <w14:ligatures w14:val="standardContextual"/>
        </w:rPr>
        <w:t xml:space="preserve">a </w:t>
      </w:r>
      <w:r w:rsidR="00970FD5">
        <w:rPr>
          <w:rFonts w:eastAsia="Arial" w:cs="Arial"/>
          <w:b/>
          <w:bCs/>
          <w:kern w:val="2"/>
          <w:lang w:val="en-US"/>
          <w14:ligatures w14:val="standardContextual"/>
        </w:rPr>
        <w:t>s</w:t>
      </w:r>
      <w:r w:rsidR="008A16E7" w:rsidRPr="008A16E7">
        <w:rPr>
          <w:rFonts w:eastAsia="Arial" w:cs="Arial"/>
          <w:b/>
          <w:bCs/>
          <w:kern w:val="2"/>
          <w:lang w:val="en-US"/>
          <w14:ligatures w14:val="standardContextual"/>
        </w:rPr>
        <w:t>hared 2</w:t>
      </w:r>
      <w:r w:rsidR="008A16E7" w:rsidRPr="008A16E7">
        <w:rPr>
          <w:rFonts w:ascii="Cambria Math" w:eastAsia="Arial" w:hAnsi="Cambria Math" w:cs="Cambria Math"/>
          <w:b/>
          <w:bCs/>
          <w:kern w:val="2"/>
          <w:lang w:val="en-US"/>
          <w14:ligatures w14:val="standardContextual"/>
        </w:rPr>
        <w:t>‑</w:t>
      </w:r>
      <w:r>
        <w:rPr>
          <w:rFonts w:eastAsia="Arial" w:cs="Arial"/>
          <w:b/>
          <w:bCs/>
          <w:kern w:val="2"/>
          <w:lang w:val="en-US"/>
          <w14:ligatures w14:val="standardContextual"/>
        </w:rPr>
        <w:t>y</w:t>
      </w:r>
      <w:r w:rsidR="008A16E7" w:rsidRPr="008A16E7">
        <w:rPr>
          <w:rFonts w:eastAsia="Arial" w:cs="Arial"/>
          <w:b/>
          <w:bCs/>
          <w:kern w:val="2"/>
          <w:lang w:val="en-US"/>
          <w14:ligatures w14:val="standardContextual"/>
        </w:rPr>
        <w:t xml:space="preserve">ear </w:t>
      </w:r>
      <w:r w:rsidRPr="00D13635">
        <w:rPr>
          <w:rFonts w:eastAsia="Arial" w:cs="Arial"/>
          <w:b/>
          <w:bCs/>
          <w:kern w:val="2"/>
          <w:lang w:val="en-US"/>
          <w14:ligatures w14:val="standardContextual"/>
        </w:rPr>
        <w:t>consent period</w:t>
      </w:r>
    </w:p>
    <w:p w14:paraId="08C0DDAB" w14:textId="15C21E0A" w:rsidR="005561F6" w:rsidRPr="00231950" w:rsidRDefault="005561F6" w:rsidP="005561F6">
      <w:pPr>
        <w:pBdr>
          <w:left w:val="single" w:sz="18" w:space="4" w:color="643253"/>
        </w:pBdr>
        <w:shd w:val="clear" w:color="auto" w:fill="E7E6E6"/>
        <w:spacing w:after="160" w:line="256" w:lineRule="auto"/>
        <w:rPr>
          <w:rFonts w:eastAsia="Arial" w:cs="Arial"/>
          <w:b/>
          <w:bCs/>
          <w:kern w:val="2"/>
          <w:lang w:val="en-US"/>
          <w14:ligatures w14:val="standardContextual"/>
        </w:rPr>
      </w:pPr>
      <w:r w:rsidRPr="009909A6">
        <w:rPr>
          <w:rFonts w:eastAsia="Arial" w:cs="Arial"/>
          <w:b/>
          <w:bCs/>
          <w:kern w:val="2"/>
          <w:lang w:val="en-US"/>
          <w14:ligatures w14:val="standardContextual"/>
        </w:rPr>
        <w:t>Example</w:t>
      </w:r>
      <w:r w:rsidRPr="00231950">
        <w:rPr>
          <w:rFonts w:eastAsia="Arial" w:cs="Arial"/>
          <w:b/>
          <w:bCs/>
          <w:kern w:val="2"/>
          <w:lang w:val="en-US"/>
          <w14:ligatures w14:val="standardContextual"/>
        </w:rPr>
        <w:t xml:space="preserve">: </w:t>
      </w:r>
      <w:r>
        <w:rPr>
          <w:rFonts w:eastAsia="Arial" w:cs="Arial"/>
          <w:b/>
          <w:bCs/>
          <w:kern w:val="2"/>
          <w:lang w:val="en-US"/>
          <w14:ligatures w14:val="standardContextual"/>
        </w:rPr>
        <w:t>Gary</w:t>
      </w:r>
      <w:r w:rsidRPr="00231950">
        <w:rPr>
          <w:rFonts w:eastAsia="Arial" w:cs="Arial"/>
          <w:b/>
          <w:bCs/>
          <w:kern w:val="2"/>
          <w:lang w:val="en-US"/>
          <w14:ligatures w14:val="standardContextual"/>
        </w:rPr>
        <w:t xml:space="preserve"> the sponsor</w:t>
      </w:r>
    </w:p>
    <w:p w14:paraId="6A04921B" w14:textId="08B0BDE4" w:rsidR="005561F6" w:rsidRDefault="005561F6" w:rsidP="005561F6">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 xml:space="preserve">Gary </w:t>
      </w:r>
      <w:r w:rsidR="00DB00DD">
        <w:rPr>
          <w:rFonts w:eastAsia="Arial" w:cs="Arial"/>
          <w:kern w:val="2"/>
          <w:lang w:val="en-US"/>
          <w14:ligatures w14:val="standardContextual"/>
        </w:rPr>
        <w:t xml:space="preserve">cannot </w:t>
      </w:r>
      <w:r>
        <w:rPr>
          <w:rFonts w:eastAsia="Arial" w:cs="Arial"/>
          <w:kern w:val="2"/>
          <w:lang w:val="en-US"/>
          <w14:ligatures w14:val="standardContextual"/>
        </w:rPr>
        <w:t>meet UDI-related EPs for his ARTGs covering Class III and IIa devices.</w:t>
      </w:r>
    </w:p>
    <w:p w14:paraId="4C65FD5C" w14:textId="7F718FB1" w:rsidR="005561F6" w:rsidRDefault="00DB00DD" w:rsidP="005561F6">
      <w:pPr>
        <w:pBdr>
          <w:left w:val="single" w:sz="18" w:space="4" w:color="643253"/>
        </w:pBdr>
        <w:shd w:val="clear" w:color="auto" w:fill="E7E6E6"/>
        <w:spacing w:after="160" w:line="256" w:lineRule="auto"/>
        <w:rPr>
          <w:rFonts w:eastAsia="Arial" w:cs="Arial"/>
          <w:kern w:val="2"/>
          <w:lang w:val="en-US"/>
          <w14:ligatures w14:val="standardContextual"/>
        </w:rPr>
      </w:pPr>
      <w:r>
        <w:rPr>
          <w:rFonts w:eastAsia="Arial" w:cs="Arial"/>
          <w:kern w:val="2"/>
          <w:lang w:val="en-US"/>
          <w14:ligatures w14:val="standardContextual"/>
        </w:rPr>
        <w:t>He applies on 1</w:t>
      </w:r>
      <w:r w:rsidR="005561F6">
        <w:rPr>
          <w:rFonts w:eastAsia="Arial" w:cs="Arial"/>
          <w:kern w:val="2"/>
          <w:lang w:val="en-US"/>
          <w14:ligatures w14:val="standardContextual"/>
        </w:rPr>
        <w:t xml:space="preserve"> July 2026 and includes both</w:t>
      </w:r>
      <w:r w:rsidR="00D83378">
        <w:rPr>
          <w:rFonts w:eastAsia="Arial" w:cs="Arial"/>
          <w:kern w:val="2"/>
          <w:lang w:val="en-US"/>
          <w14:ligatures w14:val="standardContextual"/>
        </w:rPr>
        <w:t xml:space="preserve"> his Class III and Class IIa</w:t>
      </w:r>
      <w:r w:rsidR="005561F6">
        <w:rPr>
          <w:rFonts w:eastAsia="Arial" w:cs="Arial"/>
          <w:kern w:val="2"/>
          <w:lang w:val="en-US"/>
          <w14:ligatures w14:val="standardContextual"/>
        </w:rPr>
        <w:t xml:space="preserve"> ARTG</w:t>
      </w:r>
      <w:r w:rsidR="00D83378">
        <w:rPr>
          <w:rFonts w:eastAsia="Arial" w:cs="Arial"/>
          <w:kern w:val="2"/>
          <w:lang w:val="en-US"/>
          <w14:ligatures w14:val="standardContextual"/>
        </w:rPr>
        <w:t xml:space="preserve"> </w:t>
      </w:r>
      <w:r w:rsidR="00E157A6">
        <w:rPr>
          <w:rFonts w:eastAsia="Arial" w:cs="Arial"/>
          <w:kern w:val="2"/>
          <w:lang w:val="en-US"/>
          <w14:ligatures w14:val="standardContextual"/>
        </w:rPr>
        <w:t>entries</w:t>
      </w:r>
      <w:r w:rsidR="00D83378">
        <w:rPr>
          <w:rFonts w:eastAsia="Arial" w:cs="Arial"/>
          <w:kern w:val="2"/>
          <w:lang w:val="en-US"/>
          <w14:ligatures w14:val="standardContextual"/>
        </w:rPr>
        <w:t xml:space="preserve"> in one application</w:t>
      </w:r>
      <w:r w:rsidR="005561F6">
        <w:rPr>
          <w:rFonts w:eastAsia="Arial" w:cs="Arial"/>
          <w:kern w:val="2"/>
          <w:lang w:val="en-US"/>
          <w14:ligatures w14:val="standardContextual"/>
        </w:rPr>
        <w:t xml:space="preserve">. He </w:t>
      </w:r>
      <w:r w:rsidR="00D84AF6">
        <w:rPr>
          <w:rFonts w:eastAsia="Arial" w:cs="Arial"/>
          <w:kern w:val="2"/>
          <w:lang w:val="en-US"/>
          <w14:ligatures w14:val="standardContextual"/>
        </w:rPr>
        <w:t xml:space="preserve">includes them in a single device </w:t>
      </w:r>
      <w:r w:rsidR="00B83CFA">
        <w:rPr>
          <w:rFonts w:eastAsia="Arial" w:cs="Arial"/>
          <w:kern w:val="2"/>
          <w:lang w:val="en-US"/>
          <w14:ligatures w14:val="standardContextual"/>
        </w:rPr>
        <w:t>group and</w:t>
      </w:r>
      <w:r w:rsidR="00D84AF6">
        <w:rPr>
          <w:rFonts w:eastAsia="Arial" w:cs="Arial"/>
          <w:kern w:val="2"/>
          <w:lang w:val="en-US"/>
          <w14:ligatures w14:val="standardContextual"/>
        </w:rPr>
        <w:t xml:space="preserve"> requests </w:t>
      </w:r>
      <w:r w:rsidR="00B83CFA">
        <w:rPr>
          <w:rFonts w:eastAsia="Arial" w:cs="Arial"/>
          <w:kern w:val="2"/>
          <w:lang w:val="en-US"/>
          <w14:ligatures w14:val="standardContextual"/>
        </w:rPr>
        <w:t xml:space="preserve">a consent period </w:t>
      </w:r>
      <w:r w:rsidR="00DA5D29">
        <w:rPr>
          <w:rFonts w:eastAsia="Arial" w:cs="Arial"/>
          <w:kern w:val="2"/>
          <w:lang w:val="en-US"/>
          <w14:ligatures w14:val="standardContextual"/>
        </w:rPr>
        <w:t>from</w:t>
      </w:r>
      <w:r w:rsidR="00B83CFA">
        <w:rPr>
          <w:rFonts w:eastAsia="Arial" w:cs="Arial"/>
          <w:kern w:val="2"/>
          <w:lang w:val="en-US"/>
          <w14:ligatures w14:val="standardContextual"/>
        </w:rPr>
        <w:t xml:space="preserve"> </w:t>
      </w:r>
      <w:r w:rsidR="00E157A6">
        <w:rPr>
          <w:rFonts w:eastAsia="Arial" w:cs="Arial"/>
          <w:kern w:val="2"/>
          <w:lang w:val="en-US"/>
          <w14:ligatures w14:val="standardContextual"/>
        </w:rPr>
        <w:t>1 July </w:t>
      </w:r>
      <w:r w:rsidR="00B83CFA">
        <w:rPr>
          <w:rFonts w:eastAsia="Arial" w:cs="Arial"/>
          <w:kern w:val="2"/>
          <w:lang w:val="en-US"/>
          <w14:ligatures w14:val="standardContextual"/>
        </w:rPr>
        <w:t xml:space="preserve">2026 to </w:t>
      </w:r>
      <w:r w:rsidR="00CA39D6">
        <w:rPr>
          <w:rFonts w:eastAsia="Arial" w:cs="Arial"/>
          <w:kern w:val="2"/>
          <w:lang w:val="en-US"/>
          <w14:ligatures w14:val="standardContextual"/>
        </w:rPr>
        <w:t>30</w:t>
      </w:r>
      <w:r w:rsidR="00E157A6">
        <w:rPr>
          <w:rFonts w:eastAsia="Arial" w:cs="Arial"/>
          <w:kern w:val="2"/>
          <w:lang w:val="en-US"/>
          <w14:ligatures w14:val="standardContextual"/>
        </w:rPr>
        <w:t> </w:t>
      </w:r>
      <w:r w:rsidR="00CA39D6">
        <w:rPr>
          <w:rFonts w:eastAsia="Arial" w:cs="Arial"/>
          <w:kern w:val="2"/>
          <w:lang w:val="en-US"/>
          <w14:ligatures w14:val="standardContextual"/>
        </w:rPr>
        <w:t>June</w:t>
      </w:r>
      <w:r w:rsidR="00E157A6">
        <w:rPr>
          <w:rFonts w:eastAsia="Arial" w:cs="Arial"/>
          <w:kern w:val="2"/>
          <w:lang w:val="en-US"/>
          <w14:ligatures w14:val="standardContextual"/>
        </w:rPr>
        <w:t> </w:t>
      </w:r>
      <w:r w:rsidR="00B83CFA">
        <w:rPr>
          <w:rFonts w:eastAsia="Arial" w:cs="Arial"/>
          <w:kern w:val="2"/>
          <w:lang w:val="en-US"/>
          <w14:ligatures w14:val="standardContextual"/>
        </w:rPr>
        <w:t>2028 for both device classes.</w:t>
      </w:r>
    </w:p>
    <w:p w14:paraId="2E1ED8AC" w14:textId="42A27E86" w:rsidR="00405356" w:rsidRDefault="00416A84" w:rsidP="005561F6">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 xml:space="preserve">His </w:t>
      </w:r>
      <w:r w:rsidR="005561F6">
        <w:rPr>
          <w:rFonts w:eastAsia="Arial" w:cs="Arial"/>
          <w:bCs/>
          <w:kern w:val="2"/>
          <w:lang w:val="en-US"/>
          <w14:ligatures w14:val="standardContextual"/>
        </w:rPr>
        <w:t xml:space="preserve">application will be </w:t>
      </w:r>
      <w:proofErr w:type="gramStart"/>
      <w:r w:rsidR="005561F6">
        <w:rPr>
          <w:rFonts w:eastAsia="Arial" w:cs="Arial"/>
          <w:bCs/>
          <w:kern w:val="2"/>
          <w:lang w:val="en-US"/>
          <w14:ligatures w14:val="standardContextual"/>
        </w:rPr>
        <w:t>approved</w:t>
      </w:r>
      <w:proofErr w:type="gramEnd"/>
      <w:r>
        <w:rPr>
          <w:rFonts w:eastAsia="Arial" w:cs="Arial"/>
          <w:bCs/>
          <w:kern w:val="2"/>
          <w:lang w:val="en-US"/>
          <w14:ligatures w14:val="standardContextual"/>
        </w:rPr>
        <w:t xml:space="preserve">. </w:t>
      </w:r>
      <w:r w:rsidR="00B83CFA">
        <w:rPr>
          <w:rFonts w:eastAsia="Arial" w:cs="Arial"/>
          <w:bCs/>
          <w:kern w:val="2"/>
          <w:lang w:val="en-US"/>
          <w14:ligatures w14:val="standardContextual"/>
        </w:rPr>
        <w:t xml:space="preserve">Both device classes </w:t>
      </w:r>
      <w:r>
        <w:rPr>
          <w:rFonts w:eastAsia="Arial" w:cs="Arial"/>
          <w:bCs/>
          <w:kern w:val="2"/>
          <w:lang w:val="en-US"/>
          <w14:ligatures w14:val="standardContextual"/>
        </w:rPr>
        <w:t xml:space="preserve">will receive consent only from </w:t>
      </w:r>
      <w:r w:rsidR="00405356">
        <w:rPr>
          <w:rFonts w:eastAsia="Arial" w:cs="Arial"/>
          <w:bCs/>
          <w:kern w:val="2"/>
          <w:lang w:val="en-US"/>
          <w14:ligatures w14:val="standardContextual"/>
        </w:rPr>
        <w:t>1 July </w:t>
      </w:r>
      <w:r>
        <w:rPr>
          <w:rFonts w:eastAsia="Arial" w:cs="Arial"/>
          <w:bCs/>
          <w:kern w:val="2"/>
          <w:lang w:val="en-US"/>
          <w14:ligatures w14:val="standardContextual"/>
        </w:rPr>
        <w:t xml:space="preserve">2026 to </w:t>
      </w:r>
      <w:r w:rsidR="00DA6440">
        <w:rPr>
          <w:rFonts w:eastAsia="Arial" w:cs="Arial"/>
          <w:bCs/>
          <w:kern w:val="2"/>
          <w:lang w:val="en-US"/>
          <w14:ligatures w14:val="standardContextual"/>
        </w:rPr>
        <w:t>30</w:t>
      </w:r>
      <w:r w:rsidR="00405356">
        <w:rPr>
          <w:rFonts w:eastAsia="Arial" w:cs="Arial"/>
          <w:bCs/>
          <w:kern w:val="2"/>
          <w:lang w:val="en-US"/>
          <w14:ligatures w14:val="standardContextual"/>
        </w:rPr>
        <w:t> </w:t>
      </w:r>
      <w:r w:rsidR="00DA6440">
        <w:rPr>
          <w:rFonts w:eastAsia="Arial" w:cs="Arial"/>
          <w:bCs/>
          <w:kern w:val="2"/>
          <w:lang w:val="en-US"/>
          <w14:ligatures w14:val="standardContextual"/>
        </w:rPr>
        <w:t>June</w:t>
      </w:r>
      <w:r w:rsidR="00405356">
        <w:rPr>
          <w:rFonts w:eastAsia="Arial" w:cs="Arial"/>
          <w:bCs/>
          <w:kern w:val="2"/>
          <w:lang w:val="en-US"/>
          <w14:ligatures w14:val="standardContextual"/>
        </w:rPr>
        <w:t> </w:t>
      </w:r>
      <w:r>
        <w:rPr>
          <w:rFonts w:eastAsia="Arial" w:cs="Arial"/>
          <w:bCs/>
          <w:kern w:val="2"/>
          <w:lang w:val="en-US"/>
          <w14:ligatures w14:val="standardContextual"/>
        </w:rPr>
        <w:t>2028.</w:t>
      </w:r>
    </w:p>
    <w:p w14:paraId="1E30C27A" w14:textId="6EDCB305" w:rsidR="00416A84" w:rsidRDefault="00416A84" w:rsidP="005561F6">
      <w:pPr>
        <w:pBdr>
          <w:left w:val="single" w:sz="18" w:space="4" w:color="643253"/>
        </w:pBdr>
        <w:shd w:val="clear" w:color="auto" w:fill="E7E6E6"/>
        <w:spacing w:after="160" w:line="256" w:lineRule="auto"/>
        <w:rPr>
          <w:rFonts w:eastAsia="Arial" w:cs="Arial"/>
          <w:bCs/>
          <w:kern w:val="2"/>
          <w:lang w:val="en-US"/>
          <w14:ligatures w14:val="standardContextual"/>
        </w:rPr>
      </w:pPr>
      <w:r>
        <w:rPr>
          <w:rFonts w:eastAsia="Arial" w:cs="Arial"/>
          <w:bCs/>
          <w:kern w:val="2"/>
          <w:lang w:val="en-US"/>
          <w14:ligatures w14:val="standardContextual"/>
        </w:rPr>
        <w:t>If Gary wants the full 2-year period for both</w:t>
      </w:r>
      <w:r w:rsidR="00405356">
        <w:rPr>
          <w:rFonts w:eastAsia="Arial" w:cs="Arial"/>
          <w:bCs/>
          <w:kern w:val="2"/>
          <w:lang w:val="en-US"/>
          <w14:ligatures w14:val="standardContextual"/>
        </w:rPr>
        <w:t xml:space="preserve"> his Class III and Class IIa</w:t>
      </w:r>
      <w:r>
        <w:rPr>
          <w:rFonts w:eastAsia="Arial" w:cs="Arial"/>
          <w:bCs/>
          <w:kern w:val="2"/>
          <w:lang w:val="en-US"/>
          <w14:ligatures w14:val="standardContextual"/>
        </w:rPr>
        <w:t xml:space="preserve"> ARTG</w:t>
      </w:r>
      <w:r w:rsidR="00405356">
        <w:rPr>
          <w:rFonts w:eastAsia="Arial" w:cs="Arial"/>
          <w:bCs/>
          <w:kern w:val="2"/>
          <w:lang w:val="en-US"/>
          <w14:ligatures w14:val="standardContextual"/>
        </w:rPr>
        <w:t xml:space="preserve"> entries</w:t>
      </w:r>
      <w:r>
        <w:rPr>
          <w:rFonts w:eastAsia="Arial" w:cs="Arial"/>
          <w:bCs/>
          <w:kern w:val="2"/>
          <w:lang w:val="en-US"/>
          <w14:ligatures w14:val="standardContextual"/>
        </w:rPr>
        <w:t>, he must submit separate applications or reapply when consent expires.</w:t>
      </w:r>
      <w:r w:rsidR="003951F3">
        <w:rPr>
          <w:rFonts w:eastAsia="Arial" w:cs="Arial"/>
          <w:bCs/>
          <w:kern w:val="2"/>
          <w:lang w:val="en-US"/>
          <w14:ligatures w14:val="standardContextual"/>
        </w:rPr>
        <w:t xml:space="preserve"> Gary may choose to also reapply for consent for his Class III device if he needs additional time to become UDI compliant.</w:t>
      </w:r>
    </w:p>
    <w:p w14:paraId="753AC533" w14:textId="00CC6F77" w:rsidR="00285229" w:rsidRDefault="00285229" w:rsidP="00285229">
      <w:pPr>
        <w:pStyle w:val="Heading4"/>
      </w:pPr>
      <w:bookmarkStart w:id="43" w:name="_Toc230180732"/>
      <w:r>
        <w:t>Creating a device group</w:t>
      </w:r>
      <w:bookmarkEnd w:id="43"/>
    </w:p>
    <w:p w14:paraId="73446086" w14:textId="5DB4B9A4" w:rsidR="001F3127" w:rsidRPr="001F3127" w:rsidRDefault="001F3127" w:rsidP="001F3127">
      <w:r>
        <w:t xml:space="preserve">Select </w:t>
      </w:r>
      <w:r>
        <w:rPr>
          <w:b/>
          <w:bCs/>
        </w:rPr>
        <w:t xml:space="preserve">Add Device group </w:t>
      </w:r>
      <w:r>
        <w:t>to create a new group.</w:t>
      </w:r>
    </w:p>
    <w:p w14:paraId="06D6C639" w14:textId="1B4E4B11"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27</w:t>
      </w:r>
      <w:r w:rsidR="001305A6">
        <w:fldChar w:fldCharType="end"/>
      </w:r>
      <w:r>
        <w:t>: Device groups section</w:t>
      </w:r>
    </w:p>
    <w:p w14:paraId="33EA1972" w14:textId="77777777" w:rsidR="00285229" w:rsidRDefault="00285229" w:rsidP="00943332">
      <w:r w:rsidRPr="000D2854">
        <w:rPr>
          <w:noProof/>
        </w:rPr>
        <w:drawing>
          <wp:inline distT="0" distB="0" distL="0" distR="0" wp14:anchorId="253D9695" wp14:editId="51BC5A4C">
            <wp:extent cx="4486102" cy="1845933"/>
            <wp:effectExtent l="152400" t="152400" r="353060" b="364490"/>
            <wp:docPr id="1211659220" name="Picture 1" descr="A screenshot of the “Device groups” section showing an empty table and an “Add Device group” button highlighted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59220" name="Picture 1" descr="A screenshot of the “Device groups” section showing an empty table and an “Add Device group” button highlighted on the right.&#10;"/>
                    <pic:cNvPicPr/>
                  </pic:nvPicPr>
                  <pic:blipFill>
                    <a:blip r:embed="rId54"/>
                    <a:stretch>
                      <a:fillRect/>
                    </a:stretch>
                  </pic:blipFill>
                  <pic:spPr>
                    <a:xfrm>
                      <a:off x="0" y="0"/>
                      <a:ext cx="4496958" cy="1850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4E8B94" w14:textId="23CCA694" w:rsidR="00AE2062" w:rsidRDefault="001F3127" w:rsidP="00943332">
      <w:r>
        <w:t>Provide a name for your device group. You may choose to repeat the application name or consent application ID.</w:t>
      </w:r>
    </w:p>
    <w:p w14:paraId="731ABD3E" w14:textId="526BE45A" w:rsidR="001F3127" w:rsidRPr="001F3127" w:rsidRDefault="001F3127" w:rsidP="00943332">
      <w:r>
        <w:t xml:space="preserve">Select </w:t>
      </w:r>
      <w:r>
        <w:rPr>
          <w:b/>
          <w:bCs/>
        </w:rPr>
        <w:t xml:space="preserve">Save and Close </w:t>
      </w:r>
      <w:r>
        <w:t>to create the group.</w:t>
      </w:r>
    </w:p>
    <w:p w14:paraId="786A7BEF" w14:textId="5FD5B327" w:rsidR="0017349A" w:rsidRDefault="0017349A" w:rsidP="0017349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28</w:t>
      </w:r>
      <w:r w:rsidR="001305A6">
        <w:fldChar w:fldCharType="end"/>
      </w:r>
      <w:r>
        <w:t>: Device group save and close button</w:t>
      </w:r>
    </w:p>
    <w:p w14:paraId="57CBEE03" w14:textId="3816C4F2" w:rsidR="00AE2062" w:rsidRPr="000D2854" w:rsidRDefault="00AE2062" w:rsidP="00943332">
      <w:r w:rsidRPr="000D2854">
        <w:rPr>
          <w:noProof/>
        </w:rPr>
        <w:drawing>
          <wp:inline distT="0" distB="0" distL="0" distR="0" wp14:anchorId="5C8E3966" wp14:editId="1333E794">
            <wp:extent cx="4211782" cy="1427414"/>
            <wp:effectExtent l="152400" t="152400" r="360680" b="363855"/>
            <wp:docPr id="1379532498" name="Picture 1" descr="A screenshot of the “Add Device group” pop‑up window showing a text field with the name “UDI CtS Example” entered, and the Save and Close button highlighted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32498" name="Picture 1" descr="A screenshot of the “Add Device group” pop‑up window showing a text field with the name “UDI CtS Example” entered, and the Save and Close button highlighted on the right.&#10;"/>
                    <pic:cNvPicPr/>
                  </pic:nvPicPr>
                  <pic:blipFill>
                    <a:blip r:embed="rId55"/>
                    <a:stretch>
                      <a:fillRect/>
                    </a:stretch>
                  </pic:blipFill>
                  <pic:spPr>
                    <a:xfrm>
                      <a:off x="0" y="0"/>
                      <a:ext cx="4221653" cy="1430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782C759D" w14:textId="7D1F34A2" w:rsidR="00AE2062" w:rsidRPr="000D2854" w:rsidRDefault="004852E5" w:rsidP="00943332">
      <w:r w:rsidRPr="000D2854">
        <w:t>Your device group will now appear in th</w:t>
      </w:r>
      <w:r w:rsidR="00C70D8A">
        <w:t xml:space="preserve">e </w:t>
      </w:r>
      <w:r w:rsidR="00C70D8A">
        <w:rPr>
          <w:b/>
          <w:bCs/>
        </w:rPr>
        <w:t xml:space="preserve">Device groups </w:t>
      </w:r>
      <w:r w:rsidRPr="000D2854">
        <w:t>section.</w:t>
      </w:r>
    </w:p>
    <w:p w14:paraId="732128D9" w14:textId="60676C93"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29</w:t>
      </w:r>
      <w:r w:rsidR="001305A6">
        <w:fldChar w:fldCharType="end"/>
      </w:r>
      <w:r>
        <w:t>: Example of device group</w:t>
      </w:r>
    </w:p>
    <w:p w14:paraId="686B15B1" w14:textId="2819F0A4" w:rsidR="004852E5" w:rsidRPr="000D2854" w:rsidRDefault="004852E5" w:rsidP="00943332">
      <w:r w:rsidRPr="000D2854">
        <w:rPr>
          <w:noProof/>
        </w:rPr>
        <w:drawing>
          <wp:inline distT="0" distB="0" distL="0" distR="0" wp14:anchorId="063196C1" wp14:editId="22443E28">
            <wp:extent cx="3297382" cy="2148856"/>
            <wp:effectExtent l="152400" t="152400" r="360680" b="365760"/>
            <wp:docPr id="1999855737" name="Picture 1" descr="A screenshot of the “Device groups” section showing one device group named “UDI CtS Example” listed in the table, with an actions menu button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55737" name="Picture 1" descr="A screenshot of the “Device groups” section showing one device group named “UDI CtS Example” listed in the table, with an actions menu button on the right.&#10;"/>
                    <pic:cNvPicPr/>
                  </pic:nvPicPr>
                  <pic:blipFill>
                    <a:blip r:embed="rId56"/>
                    <a:stretch>
                      <a:fillRect/>
                    </a:stretch>
                  </pic:blipFill>
                  <pic:spPr>
                    <a:xfrm>
                      <a:off x="0" y="0"/>
                      <a:ext cx="3305670" cy="2154257"/>
                    </a:xfrm>
                    <a:prstGeom prst="rect">
                      <a:avLst/>
                    </a:prstGeom>
                    <a:ln>
                      <a:noFill/>
                    </a:ln>
                    <a:effectLst>
                      <a:outerShdw blurRad="292100" dist="139700" dir="2700000" algn="tl" rotWithShape="0">
                        <a:srgbClr val="333333">
                          <a:alpha val="65000"/>
                        </a:srgbClr>
                      </a:outerShdw>
                    </a:effectLst>
                  </pic:spPr>
                </pic:pic>
              </a:graphicData>
            </a:graphic>
          </wp:inline>
        </w:drawing>
      </w:r>
    </w:p>
    <w:p w14:paraId="540F5D3E" w14:textId="6D8D6B81" w:rsidR="00AE2062" w:rsidRPr="000D2854" w:rsidRDefault="00AE2062" w:rsidP="00AE2062">
      <w:pPr>
        <w:pStyle w:val="Heading4"/>
      </w:pPr>
      <w:bookmarkStart w:id="44" w:name="_Toc230180733"/>
      <w:r w:rsidRPr="000D2854">
        <w:t xml:space="preserve">Adding </w:t>
      </w:r>
      <w:r w:rsidR="002A2A5C">
        <w:t>ARTG entries</w:t>
      </w:r>
      <w:r w:rsidRPr="000D2854">
        <w:t xml:space="preserve"> to a device group</w:t>
      </w:r>
      <w:bookmarkEnd w:id="44"/>
    </w:p>
    <w:p w14:paraId="075252D3" w14:textId="7F4F347F" w:rsidR="004852E5" w:rsidRPr="000D2854" w:rsidRDefault="00AF7EEC" w:rsidP="00AE2062">
      <w:r>
        <w:t>The process may vary depending on your application. These instructions provide high-level guidance on adding a group.</w:t>
      </w:r>
    </w:p>
    <w:p w14:paraId="3A812493" w14:textId="313325E3" w:rsidR="004852E5" w:rsidRPr="000D2854" w:rsidRDefault="00AF7EEC" w:rsidP="004852E5">
      <w:pPr>
        <w:rPr>
          <w:rStyle w:val="Strong"/>
          <w:b w:val="0"/>
          <w:bCs w:val="0"/>
        </w:rPr>
      </w:pPr>
      <w:r>
        <w:rPr>
          <w:rStyle w:val="Strong"/>
          <w:b w:val="0"/>
          <w:bCs w:val="0"/>
        </w:rPr>
        <w:t xml:space="preserve">Select </w:t>
      </w:r>
      <w:r w:rsidR="004852E5" w:rsidRPr="000D2854">
        <w:rPr>
          <w:rStyle w:val="Strong"/>
          <w:b w:val="0"/>
          <w:bCs w:val="0"/>
        </w:rPr>
        <w:t xml:space="preserve">the down-arrow </w:t>
      </w:r>
      <w:r>
        <w:rPr>
          <w:rStyle w:val="Strong"/>
          <w:b w:val="0"/>
          <w:bCs w:val="0"/>
        </w:rPr>
        <w:t>beside</w:t>
      </w:r>
      <w:r w:rsidR="004852E5" w:rsidRPr="000D2854">
        <w:rPr>
          <w:rStyle w:val="Strong"/>
          <w:b w:val="0"/>
          <w:bCs w:val="0"/>
        </w:rPr>
        <w:t xml:space="preserve"> the device group and </w:t>
      </w:r>
      <w:r>
        <w:rPr>
          <w:rStyle w:val="Strong"/>
          <w:b w:val="0"/>
          <w:bCs w:val="0"/>
        </w:rPr>
        <w:t>choose</w:t>
      </w:r>
      <w:r w:rsidR="004852E5" w:rsidRPr="000D2854">
        <w:rPr>
          <w:rStyle w:val="Strong"/>
          <w:b w:val="0"/>
          <w:bCs w:val="0"/>
        </w:rPr>
        <w:t xml:space="preserve"> </w:t>
      </w:r>
      <w:r w:rsidR="00DA5D29" w:rsidRPr="00DA5D29">
        <w:rPr>
          <w:rStyle w:val="Strong"/>
        </w:rPr>
        <w:t>E</w:t>
      </w:r>
      <w:r w:rsidR="004852E5" w:rsidRPr="000D2854">
        <w:rPr>
          <w:rStyle w:val="Strong"/>
        </w:rPr>
        <w:t>dit</w:t>
      </w:r>
      <w:r w:rsidR="004852E5" w:rsidRPr="000D2854">
        <w:rPr>
          <w:rStyle w:val="Strong"/>
          <w:b w:val="0"/>
          <w:bCs w:val="0"/>
        </w:rPr>
        <w:t>.</w:t>
      </w:r>
    </w:p>
    <w:p w14:paraId="3EA8D193" w14:textId="7FAF646A" w:rsidR="0017349A" w:rsidRDefault="0017349A" w:rsidP="0017349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30</w:t>
      </w:r>
      <w:r w:rsidR="001305A6">
        <w:fldChar w:fldCharType="end"/>
      </w:r>
      <w:r>
        <w:t>: Device group edit and delete dropdown</w:t>
      </w:r>
    </w:p>
    <w:p w14:paraId="7FC9254D" w14:textId="42C41197" w:rsidR="004852E5" w:rsidRPr="000D2854" w:rsidRDefault="004852E5" w:rsidP="004852E5">
      <w:pPr>
        <w:rPr>
          <w:rStyle w:val="Strong"/>
          <w:b w:val="0"/>
          <w:bCs w:val="0"/>
        </w:rPr>
      </w:pPr>
      <w:r w:rsidRPr="000D2854">
        <w:rPr>
          <w:noProof/>
        </w:rPr>
        <w:drawing>
          <wp:inline distT="0" distB="0" distL="0" distR="0" wp14:anchorId="76E3A598" wp14:editId="078698B4">
            <wp:extent cx="3671455" cy="2117615"/>
            <wp:effectExtent l="152400" t="152400" r="367665" b="359410"/>
            <wp:docPr id="406768505" name="Picture 1" descr="A screenshot of the “Device groups” table showing one group listed, with an open actions menu on the right displaying Edit and Delete op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68505" name="Picture 1" descr="A screenshot of the “Device groups” table showing one group listed, with an open actions menu on the right displaying Edit and Delete options.&#10;&#10;"/>
                    <pic:cNvPicPr/>
                  </pic:nvPicPr>
                  <pic:blipFill>
                    <a:blip r:embed="rId57"/>
                    <a:stretch>
                      <a:fillRect/>
                    </a:stretch>
                  </pic:blipFill>
                  <pic:spPr>
                    <a:xfrm>
                      <a:off x="0" y="0"/>
                      <a:ext cx="3680246" cy="2122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81F2F33" w14:textId="124132D6" w:rsidR="004852E5" w:rsidRPr="000D2854" w:rsidRDefault="004852E5" w:rsidP="004852E5">
      <w:pPr>
        <w:rPr>
          <w:rStyle w:val="Strong"/>
          <w:b w:val="0"/>
          <w:bCs w:val="0"/>
        </w:rPr>
      </w:pPr>
      <w:r w:rsidRPr="000D2854">
        <w:rPr>
          <w:rStyle w:val="Strong"/>
          <w:b w:val="0"/>
          <w:bCs w:val="0"/>
        </w:rPr>
        <w:t xml:space="preserve">A new window will open </w:t>
      </w:r>
      <w:r w:rsidR="00C2765F">
        <w:rPr>
          <w:rStyle w:val="Strong"/>
          <w:b w:val="0"/>
          <w:bCs w:val="0"/>
        </w:rPr>
        <w:t>displaying</w:t>
      </w:r>
      <w:r w:rsidRPr="000D2854">
        <w:rPr>
          <w:rStyle w:val="Strong"/>
          <w:b w:val="0"/>
          <w:bCs w:val="0"/>
        </w:rPr>
        <w:t xml:space="preserve"> your device group name at the top.</w:t>
      </w:r>
    </w:p>
    <w:p w14:paraId="42F22C99" w14:textId="6612C751"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31</w:t>
      </w:r>
      <w:r w:rsidR="001305A6">
        <w:fldChar w:fldCharType="end"/>
      </w:r>
      <w:r>
        <w:t>: Add ARTG button</w:t>
      </w:r>
    </w:p>
    <w:p w14:paraId="00BD0B14" w14:textId="2571AAE6" w:rsidR="004852E5" w:rsidRPr="000D2854" w:rsidRDefault="004852E5" w:rsidP="004852E5">
      <w:pPr>
        <w:rPr>
          <w:rStyle w:val="Strong"/>
        </w:rPr>
      </w:pPr>
      <w:r w:rsidRPr="000D2854">
        <w:rPr>
          <w:noProof/>
        </w:rPr>
        <w:drawing>
          <wp:inline distT="0" distB="0" distL="0" distR="0" wp14:anchorId="14B611D3" wp14:editId="74EC76CB">
            <wp:extent cx="4322618" cy="3932787"/>
            <wp:effectExtent l="152400" t="152400" r="363855" b="353695"/>
            <wp:docPr id="1755211517" name="Picture 1" descr="A screenshot of the “Edit Device group” pop‑up window showing a validation error and an “Add ARTG” button highlighted on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11517" name="Picture 1" descr="A screenshot of the “Edit Device group” pop‑up window showing a validation error and an “Add ARTG” button highlighted on the right.&#10;"/>
                    <pic:cNvPicPr/>
                  </pic:nvPicPr>
                  <pic:blipFill>
                    <a:blip r:embed="rId58"/>
                    <a:stretch>
                      <a:fillRect/>
                    </a:stretch>
                  </pic:blipFill>
                  <pic:spPr>
                    <a:xfrm>
                      <a:off x="0" y="0"/>
                      <a:ext cx="4326886" cy="3936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D9728F" w14:textId="6A47E626" w:rsidR="00C2765F" w:rsidRDefault="00C2765F" w:rsidP="00C2765F">
      <w:pPr>
        <w:rPr>
          <w:rStyle w:val="Strong"/>
          <w:b w:val="0"/>
          <w:bCs w:val="0"/>
        </w:rPr>
      </w:pPr>
      <w:r>
        <w:rPr>
          <w:rStyle w:val="Strong"/>
          <w:b w:val="0"/>
          <w:bCs w:val="0"/>
        </w:rPr>
        <w:t xml:space="preserve">Select </w:t>
      </w:r>
      <w:r w:rsidRPr="000D2854">
        <w:rPr>
          <w:rStyle w:val="Strong"/>
        </w:rPr>
        <w:t>Add ARTG</w:t>
      </w:r>
      <w:r>
        <w:rPr>
          <w:rStyle w:val="Strong"/>
        </w:rPr>
        <w:t xml:space="preserve"> </w:t>
      </w:r>
      <w:r>
        <w:rPr>
          <w:rStyle w:val="Strong"/>
          <w:b w:val="0"/>
          <w:bCs w:val="0"/>
        </w:rPr>
        <w:t xml:space="preserve">to add ARTG entries. A list of your </w:t>
      </w:r>
      <w:r w:rsidR="00173A36">
        <w:rPr>
          <w:rStyle w:val="Strong"/>
          <w:b w:val="0"/>
          <w:bCs w:val="0"/>
        </w:rPr>
        <w:t>organisations</w:t>
      </w:r>
      <w:r>
        <w:rPr>
          <w:rStyle w:val="Strong"/>
          <w:b w:val="0"/>
          <w:bCs w:val="0"/>
        </w:rPr>
        <w:t xml:space="preserve"> </w:t>
      </w:r>
      <w:proofErr w:type="spellStart"/>
      <w:r>
        <w:rPr>
          <w:rStyle w:val="Strong"/>
          <w:b w:val="0"/>
          <w:bCs w:val="0"/>
        </w:rPr>
        <w:t>ARTG</w:t>
      </w:r>
      <w:proofErr w:type="spellEnd"/>
      <w:r>
        <w:rPr>
          <w:rStyle w:val="Strong"/>
          <w:b w:val="0"/>
          <w:bCs w:val="0"/>
        </w:rPr>
        <w:t xml:space="preserve"> entries will appear.</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38047F" w:rsidRPr="000D2854" w14:paraId="6A160DAB"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FF9E1B"/>
            <w:vAlign w:val="center"/>
          </w:tcPr>
          <w:p w14:paraId="4FB0DB71" w14:textId="77777777" w:rsidR="0038047F" w:rsidRPr="000D2854" w:rsidRDefault="0038047F">
            <w:pPr>
              <w:jc w:val="center"/>
            </w:pPr>
            <w:r w:rsidRPr="000D2854">
              <w:rPr>
                <w:noProof/>
              </w:rPr>
              <w:lastRenderedPageBreak/>
              <w:drawing>
                <wp:inline distT="0" distB="0" distL="0" distR="0" wp14:anchorId="6B175294" wp14:editId="78C7E276">
                  <wp:extent cx="487681" cy="487681"/>
                  <wp:effectExtent l="0" t="0" r="7620" b="7620"/>
                  <wp:docPr id="277275635" name="Picture 277275635"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0393" name="Picture 1124360393"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4EDF5D95" w14:textId="44231447" w:rsidR="0038047F" w:rsidRPr="000D2854" w:rsidRDefault="0038047F">
            <w:pPr>
              <w:spacing w:after="168"/>
              <w:rPr>
                <w:rFonts w:cs="Arial"/>
              </w:rPr>
            </w:pPr>
            <w:r>
              <w:rPr>
                <w:rFonts w:cs="Arial"/>
              </w:rPr>
              <w:t xml:space="preserve">If you are </w:t>
            </w:r>
            <w:r w:rsidR="008614D2">
              <w:rPr>
                <w:rFonts w:cs="Arial"/>
              </w:rPr>
              <w:t>completing an application for Applications for Inclusion, this will appear differently however you may complete this section in the same way.</w:t>
            </w:r>
          </w:p>
        </w:tc>
      </w:tr>
    </w:tbl>
    <w:p w14:paraId="7BDBD3CC" w14:textId="1B879822" w:rsidR="0017349A" w:rsidRDefault="0017349A" w:rsidP="007E61DB">
      <w:pPr>
        <w:pStyle w:val="Caption"/>
        <w:keepNext/>
        <w:spacing w:before="240"/>
      </w:pPr>
      <w:r>
        <w:t xml:space="preserve">Figure </w:t>
      </w:r>
      <w:r w:rsidR="001305A6">
        <w:fldChar w:fldCharType="begin"/>
      </w:r>
      <w:r w:rsidR="001305A6">
        <w:instrText xml:space="preserve"> SEQ Figure \* ARABIC </w:instrText>
      </w:r>
      <w:r w:rsidR="001305A6">
        <w:fldChar w:fldCharType="separate"/>
      </w:r>
      <w:r w:rsidR="001305A6">
        <w:rPr>
          <w:noProof/>
        </w:rPr>
        <w:t>32</w:t>
      </w:r>
      <w:r w:rsidR="001305A6">
        <w:fldChar w:fldCharType="end"/>
      </w:r>
      <w:r>
        <w:t>: Lookup records screen</w:t>
      </w:r>
    </w:p>
    <w:p w14:paraId="09598C45" w14:textId="565CB0A9" w:rsidR="004852E5" w:rsidRPr="000D2854" w:rsidRDefault="00A73E78" w:rsidP="004852E5">
      <w:pPr>
        <w:rPr>
          <w:rStyle w:val="Strong"/>
          <w:b w:val="0"/>
          <w:bCs w:val="0"/>
        </w:rPr>
      </w:pPr>
      <w:r w:rsidRPr="000D2854">
        <w:rPr>
          <w:noProof/>
        </w:rPr>
        <w:drawing>
          <wp:inline distT="0" distB="0" distL="0" distR="0" wp14:anchorId="3CF21BA9" wp14:editId="4E24B9C9">
            <wp:extent cx="3990392" cy="4241639"/>
            <wp:effectExtent l="152400" t="152400" r="353060" b="368935"/>
            <wp:docPr id="1114991495" name="Picture 1" descr="A screenshot of a lookup window showing a searchable list of ARTG records with checkboxes, ARTG numbers, good names, and good classes, plus an Add button at the bott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1495" name="Picture 1" descr="A screenshot of a lookup window showing a searchable list of ARTG records with checkboxes, ARTG numbers, good names, and good classes, plus an Add button at the bottom.&#10;"/>
                    <pic:cNvPicPr/>
                  </pic:nvPicPr>
                  <pic:blipFill>
                    <a:blip r:embed="rId59"/>
                    <a:stretch>
                      <a:fillRect/>
                    </a:stretch>
                  </pic:blipFill>
                  <pic:spPr>
                    <a:xfrm>
                      <a:off x="0" y="0"/>
                      <a:ext cx="4002289" cy="4254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904C96" w14:textId="258D4CEA" w:rsidR="000D4C79" w:rsidRPr="000D4C79" w:rsidRDefault="000D4C79" w:rsidP="000D4C79">
      <w:r w:rsidRPr="000D4C79">
        <w:t>You may select one or multiple ARTG</w:t>
      </w:r>
      <w:r w:rsidR="00A4141C">
        <w:t>s</w:t>
      </w:r>
      <w:r w:rsidRPr="000D4C79">
        <w:t xml:space="preserve"> by </w:t>
      </w:r>
      <w:r>
        <w:t>ticking</w:t>
      </w:r>
      <w:r w:rsidRPr="000D4C79">
        <w:t xml:space="preserve"> the box beside the ARTG ID.</w:t>
      </w:r>
    </w:p>
    <w:p w14:paraId="28D12DCA" w14:textId="086B5493" w:rsidR="00A73E78" w:rsidRPr="000D2854" w:rsidRDefault="00A73E78" w:rsidP="004852E5">
      <w:pPr>
        <w:rPr>
          <w:rStyle w:val="Strong"/>
          <w:b w:val="0"/>
          <w:bCs w:val="0"/>
        </w:rPr>
      </w:pPr>
      <w:r w:rsidRPr="000D2854">
        <w:rPr>
          <w:rStyle w:val="Strong"/>
          <w:b w:val="0"/>
          <w:bCs w:val="0"/>
        </w:rPr>
        <w:t>In the lookup records view:</w:t>
      </w:r>
    </w:p>
    <w:p w14:paraId="5A8B1D81" w14:textId="5ACD18AC" w:rsidR="00A73E78" w:rsidRPr="000D2854" w:rsidRDefault="007E61DB" w:rsidP="009B020B">
      <w:pPr>
        <w:pStyle w:val="ListBullet"/>
      </w:pPr>
      <w:r>
        <w:rPr>
          <w:rStyle w:val="Strong"/>
          <w:b w:val="0"/>
          <w:bCs w:val="0"/>
        </w:rPr>
        <w:t>a</w:t>
      </w:r>
      <w:r w:rsidR="00A73E78" w:rsidRPr="000D2854">
        <w:rPr>
          <w:rStyle w:val="Strong"/>
          <w:b w:val="0"/>
          <w:bCs w:val="0"/>
        </w:rPr>
        <w:t xml:space="preserve"> tick symbol [</w:t>
      </w:r>
      <w:r w:rsidR="00A73E78" w:rsidRPr="000D2854">
        <w:rPr>
          <w:rFonts w:ascii="Segoe UI Symbol" w:hAnsi="Segoe UI Symbol" w:cs="Segoe UI Symbol"/>
          <w:b/>
          <w:bCs/>
        </w:rPr>
        <w:t>✓</w:t>
      </w:r>
      <w:r w:rsidR="00A73E78" w:rsidRPr="000D2854">
        <w:t xml:space="preserve">] indicates </w:t>
      </w:r>
      <w:r w:rsidR="000D4C79">
        <w:t>an</w:t>
      </w:r>
      <w:r w:rsidR="00A73E78" w:rsidRPr="000D2854">
        <w:t xml:space="preserve"> ARTG</w:t>
      </w:r>
      <w:r w:rsidR="000D4C79">
        <w:t xml:space="preserve"> entry</w:t>
      </w:r>
      <w:r w:rsidR="00A73E78" w:rsidRPr="000D2854">
        <w:t xml:space="preserve"> has been selected</w:t>
      </w:r>
    </w:p>
    <w:p w14:paraId="7D4610E8" w14:textId="635538AA" w:rsidR="00A73E78" w:rsidRDefault="007E61DB" w:rsidP="009B020B">
      <w:pPr>
        <w:pStyle w:val="ListBullet"/>
      </w:pPr>
      <w:r>
        <w:t>y</w:t>
      </w:r>
      <w:r w:rsidR="000D4C79">
        <w:t xml:space="preserve">ou may search ARTG entries using the search bar indicated by </w:t>
      </w:r>
      <w:r w:rsidR="00A73E78" w:rsidRPr="000D2854">
        <w:t xml:space="preserve">the magnifying </w:t>
      </w:r>
      <w:r w:rsidR="00D4410B">
        <w:t>glass icon</w:t>
      </w:r>
      <w:r w:rsidR="00A73E78" w:rsidRPr="000D2854">
        <w:t xml:space="preserve"> [</w:t>
      </w:r>
      <w:r w:rsidR="00A73E78" w:rsidRPr="000D2854">
        <w:rPr>
          <w:rFonts w:ascii="Segoe UI Emoji" w:hAnsi="Segoe UI Emoji" w:cs="Segoe UI Emoji"/>
        </w:rPr>
        <w:t>🔍</w:t>
      </w:r>
      <w:r w:rsidR="00A73E78" w:rsidRPr="000D2854">
        <w:t>]</w:t>
      </w:r>
    </w:p>
    <w:p w14:paraId="76477558" w14:textId="5E6D3EB2" w:rsidR="00D4410B" w:rsidRPr="000D2854" w:rsidRDefault="007E61DB" w:rsidP="009B020B">
      <w:pPr>
        <w:pStyle w:val="ListBullet"/>
      </w:pPr>
      <w:r>
        <w:t>y</w:t>
      </w:r>
      <w:r w:rsidR="00D4410B">
        <w:t>ou may search using partial text with an asterisk [*] as a wildcard</w:t>
      </w:r>
    </w:p>
    <w:p w14:paraId="2B0AE187" w14:textId="576BAB12" w:rsidR="00A73E78" w:rsidRPr="000D2854" w:rsidRDefault="007E61DB" w:rsidP="009B020B">
      <w:pPr>
        <w:pStyle w:val="ListBullet"/>
        <w:rPr>
          <w:rFonts w:asciiTheme="minorHAnsi" w:hAnsiTheme="minorHAnsi" w:cstheme="minorHAnsi"/>
        </w:rPr>
      </w:pPr>
      <w:r>
        <w:t>y</w:t>
      </w:r>
      <w:r w:rsidR="00A73E78" w:rsidRPr="000D2854">
        <w:t xml:space="preserve">ou </w:t>
      </w:r>
      <w:r w:rsidR="00D4410B">
        <w:t>may</w:t>
      </w:r>
      <w:r w:rsidR="00A73E78" w:rsidRPr="000D2854">
        <w:t xml:space="preserve"> sort the table by selecting the column headings</w:t>
      </w:r>
      <w:r w:rsidR="00D4410B">
        <w:t>; t</w:t>
      </w:r>
      <w:r w:rsidR="00570939" w:rsidRPr="000D2854">
        <w:t>he up arrow [</w:t>
      </w:r>
      <w:r w:rsidR="00570939" w:rsidRPr="000D2854">
        <w:rPr>
          <w:b/>
          <w:bCs/>
        </w:rPr>
        <w:t>↑]</w:t>
      </w:r>
      <w:r w:rsidR="00570939" w:rsidRPr="000D2854">
        <w:t xml:space="preserve"> </w:t>
      </w:r>
      <w:r w:rsidR="00D4410B">
        <w:t xml:space="preserve">shows ascending order and the </w:t>
      </w:r>
      <w:r w:rsidR="00570939" w:rsidRPr="000D2854">
        <w:t xml:space="preserve">down arrow [↓] </w:t>
      </w:r>
      <w:r w:rsidR="00775BB3">
        <w:t>shows</w:t>
      </w:r>
      <w:r w:rsidR="00570939" w:rsidRPr="000D2854">
        <w:t xml:space="preserve"> descending </w:t>
      </w:r>
      <w:r w:rsidR="00775BB3">
        <w:t>order</w:t>
      </w:r>
      <w:r w:rsidR="00570939" w:rsidRPr="000D2854">
        <w:t>.</w:t>
      </w:r>
    </w:p>
    <w:p w14:paraId="4213F14A" w14:textId="3FD83C65" w:rsidR="00775BB3" w:rsidRPr="00775BB3" w:rsidRDefault="00775BB3" w:rsidP="00775BB3">
      <w:pPr>
        <w:rPr>
          <w:lang w:eastAsia="en-AU"/>
        </w:rPr>
      </w:pPr>
      <w:r w:rsidRPr="00775BB3">
        <w:rPr>
          <w:lang w:eastAsia="en-AU"/>
        </w:rPr>
        <w:t xml:space="preserve">Select </w:t>
      </w:r>
      <w:r w:rsidRPr="00775BB3">
        <w:rPr>
          <w:b/>
          <w:bCs/>
          <w:lang w:eastAsia="en-AU"/>
        </w:rPr>
        <w:t>Add</w:t>
      </w:r>
      <w:r w:rsidRPr="00775BB3">
        <w:rPr>
          <w:lang w:eastAsia="en-AU"/>
        </w:rPr>
        <w:t xml:space="preserve"> once you have selected all required ARTG entries.</w:t>
      </w:r>
    </w:p>
    <w:p w14:paraId="7CF0A18B" w14:textId="637C4925" w:rsidR="0017349A" w:rsidRDefault="0017349A" w:rsidP="0017349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33</w:t>
      </w:r>
      <w:r w:rsidR="001305A6">
        <w:fldChar w:fldCharType="end"/>
      </w:r>
      <w:r>
        <w:t>: Add button</w:t>
      </w:r>
    </w:p>
    <w:p w14:paraId="6E2E14B7" w14:textId="1DF321D0" w:rsidR="00570939" w:rsidRPr="000D2854" w:rsidRDefault="00570939" w:rsidP="00570939">
      <w:pPr>
        <w:rPr>
          <w:rStyle w:val="Strong"/>
          <w:rFonts w:asciiTheme="minorHAnsi" w:hAnsiTheme="minorHAnsi" w:cstheme="minorHAnsi"/>
          <w:b w:val="0"/>
          <w:bCs w:val="0"/>
        </w:rPr>
      </w:pPr>
      <w:r w:rsidRPr="000D2854">
        <w:rPr>
          <w:noProof/>
        </w:rPr>
        <w:drawing>
          <wp:inline distT="0" distB="0" distL="0" distR="0" wp14:anchorId="1364DD77" wp14:editId="5003E20B">
            <wp:extent cx="2580409" cy="2728244"/>
            <wp:effectExtent l="152400" t="152400" r="353695" b="358140"/>
            <wp:docPr id="896408915" name="Picture 1" descr="A screenshot of the Lookup records window with a list of ARTG entries and the Add button highlighted at the bottom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08915" name="Picture 1" descr="A screenshot of the Lookup records window with a list of ARTG entries and the Add button highlighted at the bottom right.&#10;"/>
                    <pic:cNvPicPr/>
                  </pic:nvPicPr>
                  <pic:blipFill>
                    <a:blip r:embed="rId60"/>
                    <a:stretch>
                      <a:fillRect/>
                    </a:stretch>
                  </pic:blipFill>
                  <pic:spPr>
                    <a:xfrm>
                      <a:off x="0" y="0"/>
                      <a:ext cx="2587429" cy="2735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1A80EE32" w14:textId="5F3EA8FD" w:rsidR="00775BB3" w:rsidRPr="000D2854" w:rsidRDefault="00775BB3" w:rsidP="00570939">
      <w:pPr>
        <w:rPr>
          <w:rStyle w:val="Strong"/>
          <w:rFonts w:asciiTheme="minorHAnsi" w:hAnsiTheme="minorHAnsi" w:cstheme="minorHAnsi"/>
          <w:b w:val="0"/>
          <w:bCs w:val="0"/>
        </w:rPr>
      </w:pPr>
      <w:r w:rsidRPr="00775BB3">
        <w:rPr>
          <w:lang w:eastAsia="en-AU"/>
        </w:rPr>
        <w:t>The selected ARTG entries will appear within the device group.</w:t>
      </w:r>
    </w:p>
    <w:p w14:paraId="5BD20322" w14:textId="09C856EF"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34</w:t>
      </w:r>
      <w:r w:rsidR="001305A6">
        <w:fldChar w:fldCharType="end"/>
      </w:r>
      <w:r>
        <w:t>: ARTG entries appearing in device group</w:t>
      </w:r>
    </w:p>
    <w:p w14:paraId="4D555A75" w14:textId="48FC20D0" w:rsidR="00570939" w:rsidRPr="000D2854" w:rsidRDefault="00570939" w:rsidP="00570939">
      <w:pPr>
        <w:rPr>
          <w:rStyle w:val="Strong"/>
          <w:rFonts w:asciiTheme="minorHAnsi" w:hAnsiTheme="minorHAnsi" w:cstheme="minorHAnsi"/>
          <w:b w:val="0"/>
          <w:bCs w:val="0"/>
        </w:rPr>
      </w:pPr>
      <w:r w:rsidRPr="000D2854">
        <w:rPr>
          <w:noProof/>
        </w:rPr>
        <w:drawing>
          <wp:inline distT="0" distB="0" distL="0" distR="0" wp14:anchorId="0B83B54A" wp14:editId="2208120C">
            <wp:extent cx="2788227" cy="2678255"/>
            <wp:effectExtent l="152400" t="152400" r="355600" b="370205"/>
            <wp:docPr id="216250037" name="Picture 1" descr="A screenshot of the “Edit Device group” window showing three selected ARTG entries listed in a table under the Select ARTG(s)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50037" name="Picture 1" descr="A screenshot of the “Edit Device group” window showing three selected ARTG entries listed in a table under the Select ARTG(s) section.&#10;"/>
                    <pic:cNvPicPr/>
                  </pic:nvPicPr>
                  <pic:blipFill>
                    <a:blip r:embed="rId61"/>
                    <a:stretch>
                      <a:fillRect/>
                    </a:stretch>
                  </pic:blipFill>
                  <pic:spPr>
                    <a:xfrm>
                      <a:off x="0" y="0"/>
                      <a:ext cx="2795984" cy="2685706"/>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07EF8" w14:textId="77777777" w:rsidR="00570939" w:rsidRPr="000D2854" w:rsidRDefault="00570939" w:rsidP="00570939">
      <w:pPr>
        <w:rPr>
          <w:rStyle w:val="Strong"/>
          <w:rFonts w:asciiTheme="minorHAnsi" w:hAnsiTheme="minorHAnsi" w:cstheme="minorHAnsi"/>
          <w:b w:val="0"/>
          <w:bCs w:val="0"/>
        </w:rPr>
      </w:pPr>
    </w:p>
    <w:p w14:paraId="5CF76747" w14:textId="77777777" w:rsidR="00377EB4" w:rsidRDefault="00377EB4" w:rsidP="00377EB4">
      <w:pPr>
        <w:rPr>
          <w:rFonts w:asciiTheme="minorHAnsi" w:hAnsiTheme="minorHAnsi" w:cstheme="minorHAnsi"/>
        </w:rPr>
      </w:pPr>
      <w:r w:rsidRPr="00377EB4">
        <w:rPr>
          <w:rFonts w:asciiTheme="minorHAnsi" w:hAnsiTheme="minorHAnsi" w:cstheme="minorHAnsi"/>
        </w:rPr>
        <w:t xml:space="preserve">You may add additional ARTG inclusions by selecting </w:t>
      </w:r>
      <w:r w:rsidRPr="00377EB4">
        <w:rPr>
          <w:rFonts w:asciiTheme="minorHAnsi" w:hAnsiTheme="minorHAnsi" w:cstheme="minorHAnsi"/>
          <w:b/>
          <w:bCs/>
        </w:rPr>
        <w:t>Add ARTG</w:t>
      </w:r>
      <w:r w:rsidRPr="00377EB4">
        <w:rPr>
          <w:rFonts w:asciiTheme="minorHAnsi" w:hAnsiTheme="minorHAnsi" w:cstheme="minorHAnsi"/>
        </w:rPr>
        <w:t xml:space="preserve"> again.</w:t>
      </w:r>
    </w:p>
    <w:p w14:paraId="09508C7A" w14:textId="0ED6AEAA" w:rsidR="00377EB4" w:rsidRPr="00377EB4" w:rsidRDefault="00377EB4" w:rsidP="00377EB4">
      <w:pPr>
        <w:rPr>
          <w:rFonts w:asciiTheme="minorHAnsi" w:hAnsiTheme="minorHAnsi" w:cstheme="minorHAnsi"/>
        </w:rPr>
      </w:pPr>
      <w:r w:rsidRPr="00377EB4">
        <w:rPr>
          <w:rFonts w:asciiTheme="minorHAnsi" w:hAnsiTheme="minorHAnsi" w:cstheme="minorHAnsi"/>
        </w:rPr>
        <w:t>To remove an inclusion, select the down</w:t>
      </w:r>
      <w:r w:rsidRPr="00377EB4">
        <w:rPr>
          <w:rFonts w:asciiTheme="minorHAnsi" w:hAnsiTheme="minorHAnsi" w:cstheme="minorHAnsi"/>
        </w:rPr>
        <w:noBreakHyphen/>
        <w:t xml:space="preserve">arrow beside the entry and choose </w:t>
      </w:r>
      <w:r w:rsidRPr="00377EB4">
        <w:rPr>
          <w:rFonts w:asciiTheme="minorHAnsi" w:hAnsiTheme="minorHAnsi" w:cstheme="minorHAnsi"/>
          <w:b/>
          <w:bCs/>
        </w:rPr>
        <w:t>Remove ARTG</w:t>
      </w:r>
      <w:r w:rsidRPr="00377EB4">
        <w:rPr>
          <w:rFonts w:asciiTheme="minorHAnsi" w:hAnsiTheme="minorHAnsi" w:cstheme="minorHAnsi"/>
        </w:rPr>
        <w:t>.</w:t>
      </w:r>
    </w:p>
    <w:p w14:paraId="552ECBBE" w14:textId="4C3010D7" w:rsidR="0017349A" w:rsidRDefault="0017349A" w:rsidP="0017349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35</w:t>
      </w:r>
      <w:r w:rsidR="001305A6">
        <w:fldChar w:fldCharType="end"/>
      </w:r>
      <w:r>
        <w:t>: Remove ARTG dropdown</w:t>
      </w:r>
    </w:p>
    <w:p w14:paraId="63047B01" w14:textId="5BE69582" w:rsidR="00570939" w:rsidRPr="000D2854" w:rsidRDefault="00570939" w:rsidP="00570939">
      <w:pPr>
        <w:rPr>
          <w:rStyle w:val="Strong"/>
          <w:rFonts w:asciiTheme="minorHAnsi" w:hAnsiTheme="minorHAnsi" w:cstheme="minorHAnsi"/>
          <w:b w:val="0"/>
          <w:bCs w:val="0"/>
        </w:rPr>
      </w:pPr>
      <w:r w:rsidRPr="000D2854">
        <w:rPr>
          <w:noProof/>
        </w:rPr>
        <w:drawing>
          <wp:inline distT="0" distB="0" distL="0" distR="0" wp14:anchorId="38028BB8" wp14:editId="486403B7">
            <wp:extent cx="4232564" cy="1924021"/>
            <wp:effectExtent l="152400" t="152400" r="358775" b="362585"/>
            <wp:docPr id="826615022" name="Picture 1" descr="A screenshot of the selected ARTG list showing an actions menu next to one entry, with the option “Remove ARTG”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15022" name="Picture 1" descr="A screenshot of the selected ARTG list showing an actions menu next to one entry, with the option “Remove ARTG” visible.&#10;"/>
                    <pic:cNvPicPr/>
                  </pic:nvPicPr>
                  <pic:blipFill>
                    <a:blip r:embed="rId62"/>
                    <a:stretch>
                      <a:fillRect/>
                    </a:stretch>
                  </pic:blipFill>
                  <pic:spPr>
                    <a:xfrm>
                      <a:off x="0" y="0"/>
                      <a:ext cx="4245624" cy="1929958"/>
                    </a:xfrm>
                    <a:prstGeom prst="rect">
                      <a:avLst/>
                    </a:prstGeom>
                    <a:ln>
                      <a:noFill/>
                    </a:ln>
                    <a:effectLst>
                      <a:outerShdw blurRad="292100" dist="139700" dir="2700000" algn="tl" rotWithShape="0">
                        <a:srgbClr val="333333">
                          <a:alpha val="65000"/>
                        </a:srgbClr>
                      </a:outerShdw>
                    </a:effectLst>
                  </pic:spPr>
                </pic:pic>
              </a:graphicData>
            </a:graphic>
          </wp:inline>
        </w:drawing>
      </w:r>
    </w:p>
    <w:p w14:paraId="25F8270F" w14:textId="77777777" w:rsidR="00377EB4" w:rsidRDefault="00377EB4" w:rsidP="00377EB4">
      <w:pPr>
        <w:rPr>
          <w:rFonts w:asciiTheme="minorHAnsi" w:hAnsiTheme="minorHAnsi" w:cstheme="minorHAnsi"/>
        </w:rPr>
      </w:pPr>
      <w:r w:rsidRPr="00377EB4">
        <w:rPr>
          <w:rFonts w:asciiTheme="minorHAnsi" w:hAnsiTheme="minorHAnsi" w:cstheme="minorHAnsi"/>
        </w:rPr>
        <w:t>Save your application and refresh your browser after selecting all ARTG inclusions.</w:t>
      </w:r>
      <w:r>
        <w:rPr>
          <w:rFonts w:asciiTheme="minorHAnsi" w:hAnsiTheme="minorHAnsi" w:cstheme="minorHAnsi"/>
        </w:rPr>
        <w:t xml:space="preserve"> </w:t>
      </w:r>
      <w:r w:rsidRPr="00377EB4">
        <w:rPr>
          <w:rFonts w:asciiTheme="minorHAnsi" w:hAnsiTheme="minorHAnsi" w:cstheme="minorHAnsi"/>
        </w:rPr>
        <w:t>Devices will not appear in later sections until you refresh.</w:t>
      </w:r>
    </w:p>
    <w:p w14:paraId="74C65C31" w14:textId="2C11124F" w:rsidR="00377EB4" w:rsidRPr="00377EB4" w:rsidRDefault="00377EB4" w:rsidP="00377EB4">
      <w:pPr>
        <w:rPr>
          <w:rFonts w:asciiTheme="minorHAnsi" w:hAnsiTheme="minorHAnsi" w:cstheme="minorHAnsi"/>
        </w:rPr>
      </w:pPr>
      <w:r w:rsidRPr="00377EB4">
        <w:rPr>
          <w:rFonts w:asciiTheme="minorHAnsi" w:hAnsiTheme="minorHAnsi" w:cstheme="minorHAnsi"/>
        </w:rPr>
        <w:t xml:space="preserve">After refreshing, reopen the device group by selecting </w:t>
      </w:r>
      <w:r w:rsidRPr="00377EB4">
        <w:rPr>
          <w:rFonts w:asciiTheme="minorHAnsi" w:hAnsiTheme="minorHAnsi" w:cstheme="minorHAnsi"/>
          <w:b/>
          <w:bCs/>
        </w:rPr>
        <w:t>Edit</w:t>
      </w:r>
      <w:r w:rsidRPr="00377EB4">
        <w:rPr>
          <w:rFonts w:asciiTheme="minorHAnsi" w:hAnsiTheme="minorHAnsi" w:cstheme="minorHAnsi"/>
        </w:rPr>
        <w:t>.</w:t>
      </w:r>
    </w:p>
    <w:p w14:paraId="2F8A4AD7" w14:textId="75143717"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36</w:t>
      </w:r>
      <w:r w:rsidR="001305A6">
        <w:fldChar w:fldCharType="end"/>
      </w:r>
      <w:r>
        <w:t>: Device groups edit dropdown</w:t>
      </w:r>
    </w:p>
    <w:p w14:paraId="4925718B" w14:textId="11BCE06B" w:rsidR="00A73E78" w:rsidRPr="000D2854" w:rsidRDefault="009A6021" w:rsidP="004852E5">
      <w:pPr>
        <w:rPr>
          <w:rStyle w:val="Strong"/>
          <w:b w:val="0"/>
          <w:bCs w:val="0"/>
        </w:rPr>
      </w:pPr>
      <w:r w:rsidRPr="000D2854">
        <w:rPr>
          <w:noProof/>
        </w:rPr>
        <w:drawing>
          <wp:inline distT="0" distB="0" distL="0" distR="0" wp14:anchorId="15FA1096" wp14:editId="215DF1FE">
            <wp:extent cx="3691890" cy="2129401"/>
            <wp:effectExtent l="152400" t="152400" r="365760" b="366395"/>
            <wp:docPr id="2135823431" name="Picture 1" descr="A screenshot of the “Device groups” table showing one listed group, with the actions menu open on the right displaying Edit and Delete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23431" name="Picture 1" descr="A screenshot of the “Device groups” table showing one listed group, with the actions menu open on the right displaying Edit and Delete options.&#10;"/>
                    <pic:cNvPicPr/>
                  </pic:nvPicPr>
                  <pic:blipFill>
                    <a:blip r:embed="rId57"/>
                    <a:stretch>
                      <a:fillRect/>
                    </a:stretch>
                  </pic:blipFill>
                  <pic:spPr>
                    <a:xfrm>
                      <a:off x="0" y="0"/>
                      <a:ext cx="3712720" cy="2141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CAD511" w14:textId="16A058B1" w:rsidR="002A2A5C" w:rsidRDefault="002A2A5C" w:rsidP="002A2A5C">
      <w:pPr>
        <w:pStyle w:val="Heading4"/>
        <w:rPr>
          <w:rStyle w:val="Strong"/>
          <w:b w:val="0"/>
          <w:bCs/>
        </w:rPr>
      </w:pPr>
      <w:bookmarkStart w:id="45" w:name="_Toc230180734"/>
      <w:r>
        <w:rPr>
          <w:rStyle w:val="Strong"/>
          <w:b w:val="0"/>
          <w:bCs/>
        </w:rPr>
        <w:t>Stock level information</w:t>
      </w:r>
      <w:bookmarkEnd w:id="45"/>
    </w:p>
    <w:p w14:paraId="7A12F0EF" w14:textId="24378C2C" w:rsidR="00E62223" w:rsidRDefault="00E62223" w:rsidP="00E62223">
      <w:r w:rsidRPr="00E62223">
        <w:t>UDI CtS applications do not require stock level information.</w:t>
      </w:r>
      <w:r>
        <w:t xml:space="preserve"> </w:t>
      </w:r>
      <w:r w:rsidRPr="00E62223">
        <w:t>You may provide stock information if desired.</w:t>
      </w:r>
      <w:r>
        <w:t xml:space="preserve"> </w:t>
      </w:r>
      <w:r w:rsidRPr="00E62223">
        <w:t>Select the down</w:t>
      </w:r>
      <w:r w:rsidRPr="00E62223">
        <w:noBreakHyphen/>
        <w:t xml:space="preserve">arrow beside the ARTG entry, choose </w:t>
      </w:r>
      <w:r w:rsidRPr="00E62223">
        <w:rPr>
          <w:b/>
          <w:bCs/>
        </w:rPr>
        <w:t>Edit</w:t>
      </w:r>
      <w:r w:rsidRPr="00E62223">
        <w:t>, and add the information.</w:t>
      </w:r>
    </w:p>
    <w:p w14:paraId="37C9729C" w14:textId="2ED6D70C" w:rsidR="00E62223" w:rsidRPr="00E62223" w:rsidRDefault="00E62223" w:rsidP="00E62223">
      <w:pPr>
        <w:pStyle w:val="Heading4"/>
      </w:pPr>
      <w:bookmarkStart w:id="46" w:name="_Toc230180735"/>
      <w:r>
        <w:t>Proposed consent duration</w:t>
      </w:r>
      <w:bookmarkEnd w:id="46"/>
    </w:p>
    <w:p w14:paraId="24127F98" w14:textId="588EBF28" w:rsidR="00E62223" w:rsidRDefault="009A6021" w:rsidP="00E62223">
      <w:pPr>
        <w:rPr>
          <w:rStyle w:val="Strong"/>
          <w:b w:val="0"/>
          <w:bCs w:val="0"/>
        </w:rPr>
      </w:pPr>
      <w:r w:rsidRPr="000D2854">
        <w:rPr>
          <w:rStyle w:val="Strong"/>
          <w:b w:val="0"/>
          <w:bCs w:val="0"/>
        </w:rPr>
        <w:t>You must include the proposed consent duration.</w:t>
      </w:r>
    </w:p>
    <w:p w14:paraId="3FF3922C" w14:textId="774857C4" w:rsidR="00E62223" w:rsidRDefault="00E62223" w:rsidP="00E62223">
      <w:r w:rsidRPr="00E62223">
        <w:t xml:space="preserve">UDI CtS applications will </w:t>
      </w:r>
      <w:r w:rsidRPr="00B010DB">
        <w:rPr>
          <w:b/>
        </w:rPr>
        <w:t>only</w:t>
      </w:r>
      <w:r w:rsidRPr="00E62223">
        <w:t xml:space="preserve"> be approved for durations of </w:t>
      </w:r>
      <w:r w:rsidR="003F04DE">
        <w:t xml:space="preserve">a maximum of </w:t>
      </w:r>
      <w:r>
        <w:rPr>
          <w:b/>
          <w:bCs/>
        </w:rPr>
        <w:t>2</w:t>
      </w:r>
      <w:r w:rsidRPr="00E62223">
        <w:rPr>
          <w:b/>
          <w:bCs/>
        </w:rPr>
        <w:t xml:space="preserve"> years (24 months) or less</w:t>
      </w:r>
      <w:r w:rsidRPr="00E62223">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416A84" w:rsidRPr="000D2854" w14:paraId="77D146E6" w14:textId="77777777">
        <w:trPr>
          <w:trHeight w:val="104"/>
        </w:trPr>
        <w:tc>
          <w:tcPr>
            <w:tcW w:w="1276" w:type="dxa"/>
            <w:tcBorders>
              <w:top w:val="single" w:sz="4" w:space="0" w:color="auto"/>
              <w:left w:val="single" w:sz="4" w:space="0" w:color="auto"/>
              <w:bottom w:val="single" w:sz="4" w:space="0" w:color="auto"/>
              <w:right w:val="single" w:sz="4" w:space="0" w:color="auto"/>
            </w:tcBorders>
            <w:shd w:val="clear" w:color="auto" w:fill="D64C00"/>
            <w:vAlign w:val="center"/>
          </w:tcPr>
          <w:p w14:paraId="591C015A" w14:textId="77777777" w:rsidR="00416A84" w:rsidRPr="000D2854" w:rsidRDefault="00416A84">
            <w:pPr>
              <w:jc w:val="center"/>
            </w:pPr>
            <w:r w:rsidRPr="000D2854">
              <w:rPr>
                <w:noProof/>
              </w:rPr>
              <w:drawing>
                <wp:inline distT="0" distB="0" distL="0" distR="0" wp14:anchorId="3299E2FC" wp14:editId="54A5BA15">
                  <wp:extent cx="487681" cy="487681"/>
                  <wp:effectExtent l="0" t="0" r="7620" b="7620"/>
                  <wp:docPr id="1280123226" name="Picture 1280123226"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rot="10800000">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7E41DA73" w14:textId="3B0E48B4" w:rsidR="007E61DB" w:rsidRDefault="00416A84">
            <w:pPr>
              <w:rPr>
                <w:rStyle w:val="Strong"/>
                <w:b w:val="0"/>
                <w:bCs w:val="0"/>
              </w:rPr>
            </w:pPr>
            <w:r>
              <w:rPr>
                <w:rStyle w:val="Strong"/>
                <w:b w:val="0"/>
                <w:bCs w:val="0"/>
              </w:rPr>
              <w:t xml:space="preserve">Under the streamlined process, the TGA grants only one consent period per application. The maximum period is </w:t>
            </w:r>
            <w:r w:rsidRPr="00CB53FC">
              <w:rPr>
                <w:rStyle w:val="Strong"/>
                <w:b w:val="0"/>
                <w:bCs w:val="0"/>
              </w:rPr>
              <w:t>2 years</w:t>
            </w:r>
            <w:r>
              <w:rPr>
                <w:rStyle w:val="Strong"/>
                <w:b w:val="0"/>
                <w:bCs w:val="0"/>
              </w:rPr>
              <w:t xml:space="preserve"> for all ARTGs or Applications for Inclusion in that application.</w:t>
            </w:r>
          </w:p>
          <w:p w14:paraId="42A2D8BD" w14:textId="2D5BEC2C" w:rsidR="00416A84" w:rsidRDefault="00416A84">
            <w:pPr>
              <w:rPr>
                <w:rStyle w:val="Strong"/>
                <w:b w:val="0"/>
                <w:bCs w:val="0"/>
              </w:rPr>
            </w:pPr>
            <w:r>
              <w:rPr>
                <w:rStyle w:val="Strong"/>
                <w:b w:val="0"/>
                <w:bCs w:val="0"/>
              </w:rPr>
              <w:lastRenderedPageBreak/>
              <w:t>If you need different consent periods, you can:</w:t>
            </w:r>
          </w:p>
          <w:p w14:paraId="7C61A4DF" w14:textId="77777777" w:rsidR="00416A84" w:rsidRDefault="00416A84" w:rsidP="009B020B">
            <w:pPr>
              <w:pStyle w:val="ListBullet"/>
              <w:rPr>
                <w:rStyle w:val="Strong"/>
                <w:b w:val="0"/>
                <w:bCs w:val="0"/>
              </w:rPr>
            </w:pPr>
            <w:r>
              <w:rPr>
                <w:rStyle w:val="Strong"/>
                <w:b w:val="0"/>
                <w:bCs w:val="0"/>
              </w:rPr>
              <w:t>submit multiple applications, or</w:t>
            </w:r>
          </w:p>
          <w:p w14:paraId="21F4576C" w14:textId="3A80121A" w:rsidR="00416A84" w:rsidRDefault="00416A84" w:rsidP="009B020B">
            <w:pPr>
              <w:pStyle w:val="ListBullet"/>
              <w:rPr>
                <w:rStyle w:val="Strong"/>
                <w:b w:val="0"/>
                <w:bCs w:val="0"/>
              </w:rPr>
            </w:pPr>
            <w:r>
              <w:rPr>
                <w:rStyle w:val="Strong"/>
                <w:b w:val="0"/>
                <w:bCs w:val="0"/>
              </w:rPr>
              <w:t>reapply when the consent expires.</w:t>
            </w:r>
          </w:p>
          <w:p w14:paraId="48FEF386" w14:textId="5E43392C" w:rsidR="00416A84" w:rsidRPr="00A731AB" w:rsidRDefault="00416A84" w:rsidP="00416A84">
            <w:r>
              <w:t xml:space="preserve">For more information, see </w:t>
            </w:r>
            <w:hyperlink w:anchor="_Applications_with_different" w:history="1">
              <w:r w:rsidRPr="00416A84">
                <w:rPr>
                  <w:rStyle w:val="Hyperlink"/>
                </w:rPr>
                <w:t>Applications with different proposed consent durations</w:t>
              </w:r>
              <w:r w:rsidRPr="006431E8">
                <w:t>.</w:t>
              </w:r>
            </w:hyperlink>
          </w:p>
        </w:tc>
      </w:tr>
    </w:tbl>
    <w:p w14:paraId="10761E61" w14:textId="64FC7E1E" w:rsidR="00E62223" w:rsidRPr="00E62223" w:rsidRDefault="00E62223" w:rsidP="006431E8">
      <w:pPr>
        <w:spacing w:before="240"/>
      </w:pPr>
      <w:r w:rsidRPr="00E62223">
        <w:lastRenderedPageBreak/>
        <w:t xml:space="preserve">You should choose a start date that aligns with the </w:t>
      </w:r>
      <w:r w:rsidR="00CF425C">
        <w:t>UDI</w:t>
      </w:r>
      <w:r w:rsidRPr="00E62223">
        <w:t xml:space="preserve"> mandatory compliance date</w:t>
      </w:r>
      <w:r w:rsidR="00CF425C">
        <w:t xml:space="preserve"> for </w:t>
      </w:r>
      <w:r w:rsidR="000C211B">
        <w:t>that</w:t>
      </w:r>
      <w:r w:rsidR="00CF425C">
        <w:t xml:space="preserve"> device class</w:t>
      </w:r>
      <w:r w:rsidRPr="00E62223">
        <w:t>.</w:t>
      </w:r>
      <w:r w:rsidR="00EB237E">
        <w:t xml:space="preserve"> </w:t>
      </w:r>
      <w:r w:rsidRPr="00E62223">
        <w:t xml:space="preserve">For example, mandatory compliance for Class III devices begins on </w:t>
      </w:r>
      <w:r w:rsidRPr="00E62223">
        <w:rPr>
          <w:b/>
          <w:bCs/>
        </w:rPr>
        <w:t>1 July 2026</w:t>
      </w:r>
      <w:r w:rsidRPr="00E62223">
        <w:t xml:space="preserve">, so you should nominate </w:t>
      </w:r>
      <w:r w:rsidRPr="00E62223">
        <w:rPr>
          <w:b/>
          <w:bCs/>
        </w:rPr>
        <w:t>1 July 2026</w:t>
      </w:r>
      <w:r w:rsidRPr="00E62223">
        <w:t xml:space="preserve"> as the proposed start date.</w:t>
      </w:r>
    </w:p>
    <w:p w14:paraId="4FE0CACF" w14:textId="5338CC10"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37</w:t>
      </w:r>
      <w:r w:rsidR="001305A6">
        <w:fldChar w:fldCharType="end"/>
      </w:r>
      <w:r>
        <w:t>: Proposed consent duration fields</w:t>
      </w:r>
    </w:p>
    <w:p w14:paraId="55BD6FD6" w14:textId="7313E5F7" w:rsidR="00A62E52" w:rsidRDefault="00A62E52" w:rsidP="004852E5">
      <w:pPr>
        <w:rPr>
          <w:rStyle w:val="Strong"/>
          <w:b w:val="0"/>
          <w:bCs w:val="0"/>
        </w:rPr>
      </w:pPr>
      <w:r>
        <w:rPr>
          <w:noProof/>
        </w:rPr>
        <w:drawing>
          <wp:inline distT="0" distB="0" distL="0" distR="0" wp14:anchorId="5D6A1815" wp14:editId="281171C1">
            <wp:extent cx="3796145" cy="1345011"/>
            <wp:effectExtent l="152400" t="152400" r="356870" b="369570"/>
            <wp:docPr id="1555975636" name="Picture 1" descr="A screenshot showing the Proposed consent duration section with two date fields: a proposed start date of 01/07/2026 and a proposed end date of 30/06/2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75636" name="Picture 1" descr="A screenshot showing the Proposed consent duration section with two date fields: a proposed start date of 01/07/2026 and a proposed end date of 30/06/2028.&#10;"/>
                    <pic:cNvPicPr/>
                  </pic:nvPicPr>
                  <pic:blipFill>
                    <a:blip r:embed="rId63"/>
                    <a:stretch>
                      <a:fillRect/>
                    </a:stretch>
                  </pic:blipFill>
                  <pic:spPr>
                    <a:xfrm>
                      <a:off x="0" y="0"/>
                      <a:ext cx="3802544" cy="1347278"/>
                    </a:xfrm>
                    <a:prstGeom prst="rect">
                      <a:avLst/>
                    </a:prstGeom>
                    <a:ln>
                      <a:noFill/>
                    </a:ln>
                    <a:effectLst>
                      <a:outerShdw blurRad="292100" dist="139700" dir="2700000" algn="tl" rotWithShape="0">
                        <a:srgbClr val="333333">
                          <a:alpha val="65000"/>
                        </a:srgbClr>
                      </a:outerShdw>
                    </a:effectLst>
                  </pic:spPr>
                </pic:pic>
              </a:graphicData>
            </a:graphic>
          </wp:inline>
        </w:drawing>
      </w:r>
    </w:p>
    <w:p w14:paraId="0F82DEE9" w14:textId="77777777" w:rsidR="00EB237E" w:rsidRDefault="00EB237E" w:rsidP="00EB237E">
      <w:r w:rsidRPr="00E62223">
        <w:t>You must also provide a reason for the proposed duration.</w:t>
      </w:r>
      <w:r>
        <w:t xml:space="preserve"> </w:t>
      </w:r>
      <w:r w:rsidRPr="00E62223">
        <w:t>Use concise dot points describing how you will use that period.</w:t>
      </w:r>
    </w:p>
    <w:p w14:paraId="76EB24E4" w14:textId="38879FC3" w:rsidR="00EB237E" w:rsidRPr="00E62223" w:rsidRDefault="00EB237E" w:rsidP="00EB237E">
      <w:r>
        <w:t>UDI CtS applications do not require batches affected.</w:t>
      </w:r>
    </w:p>
    <w:p w14:paraId="76449E99" w14:textId="0A605D46"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38</w:t>
      </w:r>
      <w:r w:rsidR="001305A6">
        <w:fldChar w:fldCharType="end"/>
      </w:r>
      <w:r>
        <w:t>: Example of reason for duration of consent</w:t>
      </w:r>
    </w:p>
    <w:p w14:paraId="69B16E07" w14:textId="6DA8D31A" w:rsidR="00A62E52" w:rsidRDefault="00007EAE" w:rsidP="004852E5">
      <w:pPr>
        <w:rPr>
          <w:rStyle w:val="Strong"/>
          <w:b w:val="0"/>
          <w:bCs w:val="0"/>
        </w:rPr>
      </w:pPr>
      <w:r>
        <w:rPr>
          <w:noProof/>
        </w:rPr>
        <w:drawing>
          <wp:inline distT="0" distB="0" distL="0" distR="0" wp14:anchorId="00B76D55" wp14:editId="66858E24">
            <wp:extent cx="3900055" cy="1863609"/>
            <wp:effectExtent l="152400" t="152400" r="367665" b="365760"/>
            <wp:docPr id="1252992216" name="Picture 1" descr="A screenshot showing two text fields: the first contains reasons for the proposed consent duration in dot points, and the second is an empty Batches affected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92216" name="Picture 1" descr="A screenshot showing two text fields: the first contains reasons for the proposed consent duration in dot points, and the second is an empty Batches affected field.&#10;"/>
                    <pic:cNvPicPr/>
                  </pic:nvPicPr>
                  <pic:blipFill>
                    <a:blip r:embed="rId64"/>
                    <a:stretch>
                      <a:fillRect/>
                    </a:stretch>
                  </pic:blipFill>
                  <pic:spPr>
                    <a:xfrm>
                      <a:off x="0" y="0"/>
                      <a:ext cx="3909433" cy="18680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02B9FC" w14:textId="2990AE97" w:rsidR="00EB237E" w:rsidRDefault="00EB237E" w:rsidP="00EB237E">
      <w:pPr>
        <w:pStyle w:val="Heading4"/>
        <w:rPr>
          <w:rStyle w:val="Strong"/>
          <w:b w:val="0"/>
          <w:bCs/>
        </w:rPr>
      </w:pPr>
      <w:bookmarkStart w:id="47" w:name="_Toc230180736"/>
      <w:r>
        <w:rPr>
          <w:rStyle w:val="Strong"/>
          <w:b w:val="0"/>
          <w:bCs/>
        </w:rPr>
        <w:t>Strategies to rectify non-compliance</w:t>
      </w:r>
      <w:bookmarkEnd w:id="47"/>
    </w:p>
    <w:p w14:paraId="040D44A3" w14:textId="048CB0F1" w:rsidR="00B42A65" w:rsidRPr="00B42A65" w:rsidRDefault="00B42A65" w:rsidP="00B42A65">
      <w:r w:rsidRPr="00B42A65">
        <w:t>You must provide the strategies implemented or proposed to address the non</w:t>
      </w:r>
      <w:r w:rsidRPr="00B42A65">
        <w:noBreakHyphen/>
        <w:t>conformance.</w:t>
      </w:r>
      <w:r>
        <w:t xml:space="preserve"> </w:t>
      </w:r>
      <w:r w:rsidRPr="00B42A65">
        <w:t>Use concise dot points describing the high</w:t>
      </w:r>
      <w:r w:rsidRPr="00B42A65">
        <w:noBreakHyphen/>
        <w:t>level actions intended to achieve UDI compliance.</w:t>
      </w:r>
    </w:p>
    <w:p w14:paraId="27B20663" w14:textId="6EFC10DF" w:rsidR="0017349A" w:rsidRDefault="0017349A" w:rsidP="0017349A">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39</w:t>
      </w:r>
      <w:r w:rsidR="001305A6">
        <w:fldChar w:fldCharType="end"/>
      </w:r>
      <w:r>
        <w:t>: Example of strategies to rectify non-compliance</w:t>
      </w:r>
    </w:p>
    <w:p w14:paraId="072455A5" w14:textId="1BB5BB02" w:rsidR="00007EAE" w:rsidRDefault="00007EAE" w:rsidP="004852E5">
      <w:pPr>
        <w:rPr>
          <w:rStyle w:val="Strong"/>
          <w:b w:val="0"/>
          <w:bCs w:val="0"/>
        </w:rPr>
      </w:pPr>
      <w:r>
        <w:rPr>
          <w:noProof/>
        </w:rPr>
        <w:drawing>
          <wp:inline distT="0" distB="0" distL="0" distR="0" wp14:anchorId="25D40A07" wp14:editId="7A324B37">
            <wp:extent cx="4805428" cy="2124270"/>
            <wp:effectExtent l="152400" t="152400" r="357505" b="371475"/>
            <wp:docPr id="562406649" name="Picture 1" descr="A screenshot showing a text box under “Strategies to rectify non‑compliance,” containing dot‑point actions describing how the sponsor will address the non‑conform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06649" name="Picture 1" descr="A screenshot showing a text box under “Strategies to rectify non‑compliance,” containing dot‑point actions describing how the sponsor will address the non‑conformance.&#10;"/>
                    <pic:cNvPicPr/>
                  </pic:nvPicPr>
                  <pic:blipFill>
                    <a:blip r:embed="rId65"/>
                    <a:stretch>
                      <a:fillRect/>
                    </a:stretch>
                  </pic:blipFill>
                  <pic:spPr>
                    <a:xfrm>
                      <a:off x="0" y="0"/>
                      <a:ext cx="4824350" cy="2132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DC057E" w14:textId="77777777" w:rsidR="00B42A65" w:rsidRDefault="00B42A65" w:rsidP="00B42A65">
      <w:pPr>
        <w:pStyle w:val="Heading4"/>
        <w:rPr>
          <w:rStyle w:val="Strong"/>
          <w:b w:val="0"/>
          <w:bCs/>
        </w:rPr>
      </w:pPr>
      <w:bookmarkStart w:id="48" w:name="_Toc230180737"/>
      <w:r>
        <w:rPr>
          <w:rStyle w:val="Strong"/>
          <w:b w:val="0"/>
          <w:bCs/>
        </w:rPr>
        <w:t>Documents</w:t>
      </w:r>
      <w:bookmarkEnd w:id="48"/>
    </w:p>
    <w:p w14:paraId="644A0228" w14:textId="77777777" w:rsidR="00950A64" w:rsidRPr="00950A64" w:rsidRDefault="00950A64" w:rsidP="00950A64">
      <w:r w:rsidRPr="00950A64">
        <w:t>You may attach documents, but attachments are optional.</w:t>
      </w:r>
    </w:p>
    <w:p w14:paraId="23C8501B" w14:textId="0BBB25A1" w:rsidR="00007EAE" w:rsidRDefault="00007EAE" w:rsidP="004852E5">
      <w:pPr>
        <w:rPr>
          <w:rStyle w:val="Strong"/>
          <w:b w:val="0"/>
          <w:bCs w:val="0"/>
        </w:rPr>
      </w:pPr>
      <w:r>
        <w:rPr>
          <w:rStyle w:val="Strong"/>
          <w:b w:val="0"/>
          <w:bCs w:val="0"/>
        </w:rPr>
        <w:t xml:space="preserve">Once completed, select </w:t>
      </w:r>
      <w:r>
        <w:rPr>
          <w:rStyle w:val="Strong"/>
        </w:rPr>
        <w:t xml:space="preserve">Save and Close </w:t>
      </w:r>
      <w:r>
        <w:rPr>
          <w:rStyle w:val="Strong"/>
          <w:b w:val="0"/>
          <w:bCs w:val="0"/>
        </w:rPr>
        <w:t>at the bottom of the window.</w:t>
      </w:r>
    </w:p>
    <w:p w14:paraId="543D27A2" w14:textId="0B25881F"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40</w:t>
      </w:r>
      <w:r w:rsidR="001305A6">
        <w:fldChar w:fldCharType="end"/>
      </w:r>
      <w:r>
        <w:t>: Save and close button</w:t>
      </w:r>
    </w:p>
    <w:p w14:paraId="263ADF0A" w14:textId="2BAE25F7" w:rsidR="00007EAE" w:rsidRDefault="00007EAE" w:rsidP="004852E5">
      <w:pPr>
        <w:rPr>
          <w:rStyle w:val="Strong"/>
          <w:b w:val="0"/>
          <w:bCs w:val="0"/>
        </w:rPr>
      </w:pPr>
      <w:r>
        <w:rPr>
          <w:noProof/>
        </w:rPr>
        <w:drawing>
          <wp:inline distT="0" distB="0" distL="0" distR="0" wp14:anchorId="52F33FCF" wp14:editId="1C94D8AB">
            <wp:extent cx="4859169" cy="1340498"/>
            <wp:effectExtent l="152400" t="152400" r="360680" b="354965"/>
            <wp:docPr id="1987192684" name="Picture 1" descr="A screenshot showing a highlighted Save and Close butto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92684" name="Picture 1" descr="A screenshot showing a highlighted Save and Close button on the right."/>
                    <pic:cNvPicPr/>
                  </pic:nvPicPr>
                  <pic:blipFill>
                    <a:blip r:embed="rId66"/>
                    <a:stretch>
                      <a:fillRect/>
                    </a:stretch>
                  </pic:blipFill>
                  <pic:spPr>
                    <a:xfrm>
                      <a:off x="0" y="0"/>
                      <a:ext cx="4883305" cy="1347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ACC2D6" w14:textId="77777777" w:rsidR="007D09E9" w:rsidRDefault="007D09E9" w:rsidP="007D09E9">
      <w:pPr>
        <w:pStyle w:val="Heading4"/>
        <w:rPr>
          <w:rStyle w:val="Strong"/>
          <w:b w:val="0"/>
          <w:bCs/>
        </w:rPr>
      </w:pPr>
      <w:bookmarkStart w:id="49" w:name="_Toc230180738"/>
      <w:r>
        <w:rPr>
          <w:rStyle w:val="Strong"/>
          <w:b w:val="0"/>
          <w:bCs/>
        </w:rPr>
        <w:t>Adding second device groups</w:t>
      </w:r>
      <w:bookmarkEnd w:id="49"/>
    </w:p>
    <w:p w14:paraId="7EBB3686" w14:textId="77777777" w:rsidR="007D09E9" w:rsidRDefault="007D09E9" w:rsidP="007D09E9">
      <w:r>
        <w:t>To add a second device group, f</w:t>
      </w:r>
      <w:r w:rsidRPr="004C3C46">
        <w:t>ollow</w:t>
      </w:r>
      <w:r>
        <w:t xml:space="preserve"> </w:t>
      </w:r>
      <w:r w:rsidRPr="004C3C46">
        <w:t>the steps above.</w:t>
      </w:r>
      <w:r>
        <w:t xml:space="preserve"> </w:t>
      </w:r>
      <w:r w:rsidRPr="004C3C46">
        <w:t xml:space="preserve">The second group will display in your </w:t>
      </w:r>
      <w:r w:rsidRPr="004C3C46">
        <w:rPr>
          <w:b/>
          <w:bCs/>
        </w:rPr>
        <w:t>Device groups</w:t>
      </w:r>
      <w:r w:rsidRPr="004C3C46">
        <w:t xml:space="preserve"> section.</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416A84" w:rsidRPr="000D2854" w14:paraId="2AF9076F" w14:textId="77777777">
        <w:trPr>
          <w:trHeight w:val="104"/>
        </w:trPr>
        <w:tc>
          <w:tcPr>
            <w:tcW w:w="1276" w:type="dxa"/>
            <w:tcBorders>
              <w:top w:val="single" w:sz="4" w:space="0" w:color="auto"/>
              <w:left w:val="single" w:sz="4" w:space="0" w:color="auto"/>
              <w:bottom w:val="single" w:sz="4" w:space="0" w:color="auto"/>
              <w:right w:val="single" w:sz="4" w:space="0" w:color="auto"/>
            </w:tcBorders>
            <w:shd w:val="clear" w:color="auto" w:fill="D64C00"/>
            <w:vAlign w:val="center"/>
          </w:tcPr>
          <w:p w14:paraId="70BC9B8F" w14:textId="77777777" w:rsidR="00416A84" w:rsidRPr="000D2854" w:rsidRDefault="00416A84">
            <w:pPr>
              <w:jc w:val="center"/>
            </w:pPr>
            <w:r w:rsidRPr="000D2854">
              <w:rPr>
                <w:noProof/>
              </w:rPr>
              <w:drawing>
                <wp:inline distT="0" distB="0" distL="0" distR="0" wp14:anchorId="2E9F013F" wp14:editId="24FF9226">
                  <wp:extent cx="487681" cy="487681"/>
                  <wp:effectExtent l="0" t="0" r="7620" b="7620"/>
                  <wp:docPr id="636103825" name="Picture 636103825"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rot="10800000">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19E6167A" w14:textId="00494865" w:rsidR="00416A84" w:rsidRPr="00A731AB" w:rsidRDefault="00416A84">
            <w:r>
              <w:rPr>
                <w:rStyle w:val="Strong"/>
                <w:b w:val="0"/>
                <w:bCs w:val="0"/>
              </w:rPr>
              <w:t xml:space="preserve">Before adding another device group, ensure you understand </w:t>
            </w:r>
            <w:hyperlink w:anchor="_Applications_for_different" w:history="1">
              <w:r w:rsidR="005A25AD" w:rsidRPr="005A25AD">
                <w:rPr>
                  <w:rStyle w:val="Hyperlink"/>
                </w:rPr>
                <w:t>how consent will be approved when there is more than one device group</w:t>
              </w:r>
              <w:r w:rsidR="00524248">
                <w:rPr>
                  <w:rStyle w:val="Hyperlink"/>
                </w:rPr>
                <w:t xml:space="preserve"> with different consent periods</w:t>
              </w:r>
              <w:r w:rsidR="005A25AD" w:rsidRPr="006431E8">
                <w:t>.</w:t>
              </w:r>
            </w:hyperlink>
          </w:p>
        </w:tc>
      </w:tr>
    </w:tbl>
    <w:p w14:paraId="2376185E" w14:textId="77777777" w:rsidR="00416A84" w:rsidRPr="004C3C46" w:rsidRDefault="00416A84" w:rsidP="007D09E9"/>
    <w:p w14:paraId="6F27A804" w14:textId="2C40AA6E" w:rsidR="007D09E9" w:rsidRDefault="007D09E9" w:rsidP="007D09E9">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41</w:t>
      </w:r>
      <w:r w:rsidR="001305A6">
        <w:fldChar w:fldCharType="end"/>
      </w:r>
      <w:r>
        <w:t>: Example of multiple device groups</w:t>
      </w:r>
    </w:p>
    <w:p w14:paraId="5F659810" w14:textId="77777777" w:rsidR="007D09E9" w:rsidRDefault="007D09E9" w:rsidP="007D09E9">
      <w:pPr>
        <w:rPr>
          <w:rStyle w:val="Strong"/>
        </w:rPr>
      </w:pPr>
      <w:r>
        <w:rPr>
          <w:noProof/>
        </w:rPr>
        <w:drawing>
          <wp:inline distT="0" distB="0" distL="0" distR="0" wp14:anchorId="57878C55" wp14:editId="521E539B">
            <wp:extent cx="4867469" cy="2269257"/>
            <wp:effectExtent l="152400" t="152400" r="352425" b="360045"/>
            <wp:docPr id="1658674155" name="Picture 1" descr="A screenshot of the “Device groups” section showing two device groups listed, each with ARTG numbers, proposed start and end dates, completion status and creation timestam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4155" name="Picture 1" descr="A screenshot of the “Device groups” section showing two device groups listed, each with ARTG numbers, proposed start and end dates, completion status and creation timestamps.&#10;"/>
                    <pic:cNvPicPr/>
                  </pic:nvPicPr>
                  <pic:blipFill>
                    <a:blip r:embed="rId67"/>
                    <a:stretch>
                      <a:fillRect/>
                    </a:stretch>
                  </pic:blipFill>
                  <pic:spPr>
                    <a:xfrm>
                      <a:off x="0" y="0"/>
                      <a:ext cx="4884870" cy="2277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A4DD2CA" w14:textId="77777777" w:rsidR="00950A64" w:rsidRDefault="00950A64" w:rsidP="00950A64">
      <w:pPr>
        <w:pStyle w:val="Heading4"/>
        <w:rPr>
          <w:rStyle w:val="Strong"/>
          <w:b w:val="0"/>
          <w:bCs/>
        </w:rPr>
      </w:pPr>
      <w:bookmarkStart w:id="50" w:name="_Toc230180739"/>
      <w:r>
        <w:rPr>
          <w:rStyle w:val="Strong"/>
          <w:b w:val="0"/>
          <w:bCs/>
        </w:rPr>
        <w:t>Completing the section</w:t>
      </w:r>
      <w:bookmarkEnd w:id="50"/>
    </w:p>
    <w:p w14:paraId="08AEAA1D" w14:textId="48E37D1D" w:rsidR="00950A64" w:rsidRPr="00950A64" w:rsidRDefault="00950A64" w:rsidP="00950A64">
      <w:r w:rsidRPr="00950A64">
        <w:t xml:space="preserve">Select </w:t>
      </w:r>
      <w:r w:rsidRPr="00950A64">
        <w:rPr>
          <w:b/>
          <w:bCs/>
        </w:rPr>
        <w:t>Save and Close</w:t>
      </w:r>
      <w:r w:rsidRPr="00950A64">
        <w:t xml:space="preserve"> when finished.</w:t>
      </w:r>
      <w:r>
        <w:t xml:space="preserve"> </w:t>
      </w:r>
      <w:r w:rsidRPr="00950A64">
        <w:t>Your device group will appear in the Device groups section.</w:t>
      </w:r>
    </w:p>
    <w:p w14:paraId="2FC0E2FE" w14:textId="70309216" w:rsidR="00950A64" w:rsidRPr="00950A64" w:rsidRDefault="00950A64" w:rsidP="00950A64">
      <w:r w:rsidRPr="00950A64">
        <w:t>The section will appear green when complete.</w:t>
      </w:r>
      <w:r>
        <w:t xml:space="preserve"> </w:t>
      </w:r>
      <w:r w:rsidRPr="00950A64">
        <w:t xml:space="preserve">If the device group remains amber and the </w:t>
      </w:r>
      <w:r w:rsidRPr="00950A64">
        <w:rPr>
          <w:b/>
          <w:bCs/>
        </w:rPr>
        <w:t>Group data completed</w:t>
      </w:r>
      <w:r w:rsidRPr="00950A64">
        <w:t xml:space="preserve"> column displays </w:t>
      </w:r>
      <w:r w:rsidRPr="00950A64">
        <w:rPr>
          <w:b/>
          <w:bCs/>
        </w:rPr>
        <w:t>No</w:t>
      </w:r>
      <w:r w:rsidRPr="00950A64">
        <w:t>, mandatory information is missing.</w:t>
      </w:r>
      <w:r>
        <w:t xml:space="preserve"> </w:t>
      </w:r>
      <w:r w:rsidRPr="00950A64">
        <w:t>You must edit the group and complete all required fields.</w:t>
      </w:r>
    </w:p>
    <w:p w14:paraId="7B88E381" w14:textId="1B31D5DA" w:rsidR="0017349A" w:rsidRDefault="0017349A" w:rsidP="0017349A">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42</w:t>
      </w:r>
      <w:r w:rsidR="001305A6">
        <w:fldChar w:fldCharType="end"/>
      </w:r>
      <w:r>
        <w:t>: Completed section</w:t>
      </w:r>
    </w:p>
    <w:p w14:paraId="09DD23D2" w14:textId="7F83E931" w:rsidR="00007EAE" w:rsidRDefault="00007EAE" w:rsidP="004852E5">
      <w:pPr>
        <w:rPr>
          <w:rStyle w:val="Strong"/>
          <w:b w:val="0"/>
          <w:bCs w:val="0"/>
        </w:rPr>
      </w:pPr>
      <w:r>
        <w:rPr>
          <w:noProof/>
        </w:rPr>
        <w:drawing>
          <wp:inline distT="0" distB="0" distL="0" distR="0" wp14:anchorId="029601CD" wp14:editId="13C15185">
            <wp:extent cx="5731510" cy="2328545"/>
            <wp:effectExtent l="152400" t="152400" r="364490" b="357505"/>
            <wp:docPr id="356151899" name="Picture 1" descr="A screenshot of the “Device groups” section showing one completed device group listed with ARTG numbers, proposed dates, and completion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51899" name="Picture 1" descr="A screenshot of the “Device groups” section showing one completed device group listed with ARTG numbers, proposed dates, and completion status.&#10;"/>
                    <pic:cNvPicPr/>
                  </pic:nvPicPr>
                  <pic:blipFill>
                    <a:blip r:embed="rId68"/>
                    <a:stretch>
                      <a:fillRect/>
                    </a:stretch>
                  </pic:blipFill>
                  <pic:spPr>
                    <a:xfrm>
                      <a:off x="0" y="0"/>
                      <a:ext cx="5731510" cy="2328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BE2096F" w14:textId="635609C9" w:rsidR="00943332" w:rsidRDefault="00943332" w:rsidP="00943332">
      <w:pPr>
        <w:pStyle w:val="Heading3"/>
      </w:pPr>
      <w:bookmarkStart w:id="51" w:name="_Toc230180740"/>
      <w:r w:rsidRPr="000D2854">
        <w:t>Declaration section</w:t>
      </w:r>
      <w:bookmarkEnd w:id="51"/>
    </w:p>
    <w:p w14:paraId="131D48F1" w14:textId="695107CC" w:rsidR="004673B2" w:rsidRDefault="00146357" w:rsidP="004673B2">
      <w:r>
        <w:t xml:space="preserve">You can only complete the </w:t>
      </w:r>
      <w:r>
        <w:rPr>
          <w:b/>
          <w:bCs/>
        </w:rPr>
        <w:t xml:space="preserve">Declaration </w:t>
      </w:r>
      <w:r>
        <w:t>section after all other sections display green. If any section still displays amber and requires mandatory information, the declaration tick box will remain disabled.</w:t>
      </w:r>
    </w:p>
    <w:p w14:paraId="4E2D541F" w14:textId="026445A3" w:rsidR="00F059B0" w:rsidRDefault="00F059B0" w:rsidP="00F059B0">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43</w:t>
      </w:r>
      <w:r w:rsidR="001305A6">
        <w:fldChar w:fldCharType="end"/>
      </w:r>
      <w:r>
        <w:t>: Declaration section</w:t>
      </w:r>
    </w:p>
    <w:p w14:paraId="6CE1D37C" w14:textId="2E7B36EE" w:rsidR="00AB1D75" w:rsidRDefault="00AB1D75" w:rsidP="004673B2">
      <w:r>
        <w:rPr>
          <w:noProof/>
        </w:rPr>
        <w:drawing>
          <wp:inline distT="0" distB="0" distL="0" distR="0" wp14:anchorId="47F71E1B" wp14:editId="04537CAE">
            <wp:extent cx="4500098" cy="2049625"/>
            <wp:effectExtent l="152400" t="152400" r="358140" b="370205"/>
            <wp:docPr id="1498110289" name="Picture 1" descr="A screenshot showing the Declaration section of the application, with a checkbox to confirm that the information provided is true and corr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0289" name="Picture 1" descr="A screenshot showing the Declaration section of the application, with a checkbox to confirm that the information provided is true and correct.&#10;"/>
                    <pic:cNvPicPr/>
                  </pic:nvPicPr>
                  <pic:blipFill>
                    <a:blip r:embed="rId69"/>
                    <a:stretch>
                      <a:fillRect/>
                    </a:stretch>
                  </pic:blipFill>
                  <pic:spPr>
                    <a:xfrm>
                      <a:off x="0" y="0"/>
                      <a:ext cx="4515870" cy="2056809"/>
                    </a:xfrm>
                    <a:prstGeom prst="rect">
                      <a:avLst/>
                    </a:prstGeom>
                    <a:ln>
                      <a:noFill/>
                    </a:ln>
                    <a:effectLst>
                      <a:outerShdw blurRad="292100" dist="139700" dir="2700000" algn="tl" rotWithShape="0">
                        <a:srgbClr val="333333">
                          <a:alpha val="65000"/>
                        </a:srgbClr>
                      </a:outerShdw>
                    </a:effectLst>
                  </pic:spPr>
                </pic:pic>
              </a:graphicData>
            </a:graphic>
          </wp:inline>
        </w:drawing>
      </w:r>
    </w:p>
    <w:p w14:paraId="2BB8EAE0" w14:textId="518EAC64" w:rsidR="00146357" w:rsidRDefault="00AB1D75" w:rsidP="00AB1D75">
      <w:pPr>
        <w:pStyle w:val="Heading4"/>
      </w:pPr>
      <w:bookmarkStart w:id="52" w:name="_Toc230180741"/>
      <w:r>
        <w:t>Agreeing to the declaration</w:t>
      </w:r>
      <w:bookmarkEnd w:id="52"/>
    </w:p>
    <w:p w14:paraId="140BE574" w14:textId="239842DC" w:rsidR="0023641B" w:rsidRDefault="00AB1D75" w:rsidP="00AB1D75">
      <w:r w:rsidRPr="00AB1D75">
        <w:t>Read the declaration statement once all sections are complete.</w:t>
      </w:r>
      <w:r>
        <w:t xml:space="preserve"> </w:t>
      </w:r>
      <w:r w:rsidRPr="00AB1D75">
        <w:t>If you agree, select the tick box to provide your declaration.</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23641B" w:rsidRPr="000D2854" w14:paraId="02B2CEE0"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FF9E1B"/>
            <w:vAlign w:val="center"/>
          </w:tcPr>
          <w:p w14:paraId="06CA4588" w14:textId="77777777" w:rsidR="0023641B" w:rsidRPr="000D2854" w:rsidRDefault="0023641B">
            <w:pPr>
              <w:jc w:val="center"/>
            </w:pPr>
            <w:r w:rsidRPr="000D2854">
              <w:rPr>
                <w:noProof/>
              </w:rPr>
              <w:drawing>
                <wp:inline distT="0" distB="0" distL="0" distR="0" wp14:anchorId="20B70F3D" wp14:editId="29D062EB">
                  <wp:extent cx="487681" cy="487681"/>
                  <wp:effectExtent l="0" t="0" r="7620" b="7620"/>
                  <wp:docPr id="1420254570" name="Picture 1420254570" descr="Warning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0393" name="Picture 1124360393" descr="Warning symbol">
                            <a:extLst>
                              <a:ext uri="{C183D7F6-B498-43B3-948B-1728B52AA6E4}">
                                <adec:decorative xmlns:adec="http://schemas.microsoft.com/office/drawing/2017/decorative" val="0"/>
                              </a:ext>
                            </a:extLst>
                          </pic:cNvPr>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18DA1DB8" w14:textId="6C30E577" w:rsidR="0023641B" w:rsidRPr="000D2854" w:rsidRDefault="00D4441A">
            <w:pPr>
              <w:spacing w:after="168"/>
              <w:rPr>
                <w:rFonts w:cs="Arial"/>
              </w:rPr>
            </w:pPr>
            <w:r>
              <w:rPr>
                <w:rFonts w:cs="Arial"/>
              </w:rPr>
              <w:t>You declare that the information provided in your application is true and correct, and providing false or misleading information is an offence.</w:t>
            </w:r>
          </w:p>
        </w:tc>
      </w:tr>
    </w:tbl>
    <w:p w14:paraId="0771341A" w14:textId="2BC986C6" w:rsidR="00F059B0" w:rsidRDefault="00F059B0" w:rsidP="006431E8">
      <w:pPr>
        <w:pStyle w:val="Caption"/>
        <w:keepNext/>
        <w:spacing w:before="240"/>
      </w:pPr>
      <w:r>
        <w:t xml:space="preserve">Figure </w:t>
      </w:r>
      <w:r w:rsidR="001305A6">
        <w:fldChar w:fldCharType="begin"/>
      </w:r>
      <w:r w:rsidR="001305A6">
        <w:instrText xml:space="preserve"> SEQ Figure \* ARABIC </w:instrText>
      </w:r>
      <w:r w:rsidR="001305A6">
        <w:fldChar w:fldCharType="separate"/>
      </w:r>
      <w:r w:rsidR="001305A6">
        <w:rPr>
          <w:noProof/>
        </w:rPr>
        <w:t>44</w:t>
      </w:r>
      <w:r w:rsidR="001305A6">
        <w:fldChar w:fldCharType="end"/>
      </w:r>
      <w:r>
        <w:t>: Declaration section</w:t>
      </w:r>
    </w:p>
    <w:p w14:paraId="05D48873" w14:textId="4405E11D" w:rsidR="00A8017E" w:rsidRDefault="004673B2" w:rsidP="00943332">
      <w:r>
        <w:rPr>
          <w:noProof/>
        </w:rPr>
        <w:drawing>
          <wp:inline distT="0" distB="0" distL="0" distR="0" wp14:anchorId="3099E9D5" wp14:editId="3A5EC793">
            <wp:extent cx="4499610" cy="2049402"/>
            <wp:effectExtent l="152400" t="152400" r="358140" b="370205"/>
            <wp:docPr id="1203463729" name="Picture 1" descr="A screenshot showing the Declaration section expanded, with a checkbox to confirm the information provided is true and corr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63729" name="Picture 1" descr="A screenshot showing the Declaration section expanded, with a checkbox to confirm the information provided is true and correct.&#10;"/>
                    <pic:cNvPicPr/>
                  </pic:nvPicPr>
                  <pic:blipFill>
                    <a:blip r:embed="rId69"/>
                    <a:stretch>
                      <a:fillRect/>
                    </a:stretch>
                  </pic:blipFill>
                  <pic:spPr>
                    <a:xfrm>
                      <a:off x="0" y="0"/>
                      <a:ext cx="4512238" cy="20551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F497256" w14:textId="6720E65D" w:rsidR="004673B2" w:rsidRPr="004673B2" w:rsidRDefault="00AB1D75" w:rsidP="004673B2">
      <w:bookmarkStart w:id="53" w:name="_Toc323739592"/>
      <w:bookmarkStart w:id="54" w:name="_Toc356305219"/>
      <w:r w:rsidRPr="00AB1D75">
        <w:t xml:space="preserve">The Declaration section will turn green once ticked, which activates the </w:t>
      </w:r>
      <w:r w:rsidRPr="00AB1D75">
        <w:rPr>
          <w:b/>
          <w:bCs/>
        </w:rPr>
        <w:t>Submit</w:t>
      </w:r>
      <w:r w:rsidRPr="00AB1D75">
        <w:t xml:space="preserve"> button.</w:t>
      </w:r>
    </w:p>
    <w:p w14:paraId="0818FBA8" w14:textId="646CAEFE" w:rsidR="00F059B0" w:rsidRDefault="00F059B0" w:rsidP="00F059B0">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45</w:t>
      </w:r>
      <w:r w:rsidR="001305A6">
        <w:fldChar w:fldCharType="end"/>
      </w:r>
      <w:r>
        <w:t>: Completed declaration and submit button</w:t>
      </w:r>
    </w:p>
    <w:p w14:paraId="4AC744F1" w14:textId="4D1F0116" w:rsidR="004673B2" w:rsidRDefault="004673B2" w:rsidP="004673B2">
      <w:r>
        <w:rPr>
          <w:noProof/>
        </w:rPr>
        <w:drawing>
          <wp:inline distT="0" distB="0" distL="0" distR="0" wp14:anchorId="397974BF" wp14:editId="309BB40B">
            <wp:extent cx="4800493" cy="1247192"/>
            <wp:effectExtent l="152400" t="152400" r="362585" b="353060"/>
            <wp:docPr id="945022769" name="Picture 1" descr="A screenshot showing the Declaration section marked complete, with the confirmation checkbox selected and the Submit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22769" name="Picture 1" descr="A screenshot showing the Declaration section marked complete, with the confirmation checkbox selected and the Submit button highlighted.&#10;"/>
                    <pic:cNvPicPr/>
                  </pic:nvPicPr>
                  <pic:blipFill>
                    <a:blip r:embed="rId70"/>
                    <a:stretch>
                      <a:fillRect/>
                    </a:stretch>
                  </pic:blipFill>
                  <pic:spPr>
                    <a:xfrm>
                      <a:off x="0" y="0"/>
                      <a:ext cx="4827275" cy="1254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060594" w14:textId="77777777" w:rsidR="00B50CB8" w:rsidRPr="00B50CB8" w:rsidRDefault="00B50CB8" w:rsidP="00B50CB8">
      <w:r w:rsidRPr="00B50CB8">
        <w:t>You may then:</w:t>
      </w:r>
    </w:p>
    <w:p w14:paraId="3B10B1CB" w14:textId="77777777" w:rsidR="00B50CB8" w:rsidRPr="00B50CB8" w:rsidRDefault="00B50CB8" w:rsidP="009B020B">
      <w:pPr>
        <w:pStyle w:val="ListBullet"/>
      </w:pPr>
      <w:r w:rsidRPr="00B50CB8">
        <w:t xml:space="preserve">submit the application by selecting </w:t>
      </w:r>
      <w:r w:rsidRPr="00B50CB8">
        <w:rPr>
          <w:b/>
          <w:bCs/>
        </w:rPr>
        <w:t>Submit</w:t>
      </w:r>
    </w:p>
    <w:p w14:paraId="0A8186FA" w14:textId="7C1F03AC" w:rsidR="00B50CB8" w:rsidRPr="00B50CB8" w:rsidRDefault="00B50CB8" w:rsidP="009B020B">
      <w:pPr>
        <w:pStyle w:val="ListBullet"/>
      </w:pPr>
      <w:r w:rsidRPr="00B50CB8">
        <w:t xml:space="preserve">save the application to submit later by selecting </w:t>
      </w:r>
      <w:r w:rsidRPr="00B50CB8">
        <w:rPr>
          <w:b/>
          <w:bCs/>
        </w:rPr>
        <w:t>Save</w:t>
      </w:r>
      <w:r>
        <w:rPr>
          <w:b/>
          <w:bCs/>
        </w:rPr>
        <w:t>.</w:t>
      </w:r>
    </w:p>
    <w:p w14:paraId="1156A677" w14:textId="77777777" w:rsidR="00B50CB8" w:rsidRPr="00B50CB8" w:rsidRDefault="00B50CB8" w:rsidP="00B50CB8">
      <w:r w:rsidRPr="00B50CB8">
        <w:t>If all mandatory fields are complete and you still cannot save your response in the declaration section, check your TBS system role in the TBS portal.</w:t>
      </w:r>
    </w:p>
    <w:p w14:paraId="443CEEC2" w14:textId="77777777" w:rsidR="00B50CB8" w:rsidRPr="00B50CB8" w:rsidRDefault="00B50CB8" w:rsidP="009B020B">
      <w:pPr>
        <w:pStyle w:val="ListBullet"/>
      </w:pPr>
      <w:r w:rsidRPr="00B50CB8">
        <w:t xml:space="preserve">Only users with the </w:t>
      </w:r>
      <w:r w:rsidRPr="00B50CB8">
        <w:rPr>
          <w:b/>
          <w:bCs/>
        </w:rPr>
        <w:t>Submitter</w:t>
      </w:r>
      <w:r w:rsidRPr="00B50CB8">
        <w:t xml:space="preserve"> role can save a declaration and submit the application.</w:t>
      </w:r>
    </w:p>
    <w:p w14:paraId="70A065E9" w14:textId="77777777" w:rsidR="00B50CB8" w:rsidRPr="00B50CB8" w:rsidRDefault="00B50CB8" w:rsidP="009B020B">
      <w:pPr>
        <w:pStyle w:val="ListBullet"/>
      </w:pPr>
      <w:r w:rsidRPr="00B50CB8">
        <w:t xml:space="preserve">Users with the </w:t>
      </w:r>
      <w:r w:rsidRPr="00B50CB8">
        <w:rPr>
          <w:b/>
          <w:bCs/>
        </w:rPr>
        <w:t>Drafter</w:t>
      </w:r>
      <w:r w:rsidRPr="00B50CB8">
        <w:t xml:space="preserve"> role can save the application only after clearing the declaration tick box.</w:t>
      </w:r>
    </w:p>
    <w:p w14:paraId="547288E4" w14:textId="6E2BAB25" w:rsidR="00B50CB8" w:rsidRPr="00B50CB8" w:rsidRDefault="00B50CB8" w:rsidP="00B50CB8">
      <w:r w:rsidRPr="00B50CB8">
        <w:t>Your TBS Administrator can change your system role.</w:t>
      </w:r>
      <w:r>
        <w:t xml:space="preserve"> </w:t>
      </w:r>
      <w:r w:rsidRPr="00B50CB8">
        <w:t xml:space="preserve">For assistance, contact the TBS Helpdesk at </w:t>
      </w:r>
      <w:hyperlink r:id="rId71" w:history="1">
        <w:r w:rsidRPr="00B50CB8">
          <w:rPr>
            <w:rStyle w:val="Hyperlink"/>
          </w:rPr>
          <w:t>eBS@health.gov.au</w:t>
        </w:r>
      </w:hyperlink>
      <w:r w:rsidRPr="00B50CB8">
        <w:t>.</w:t>
      </w:r>
    </w:p>
    <w:p w14:paraId="7CBD6F4D" w14:textId="2A87D955" w:rsidR="0089410A" w:rsidRDefault="0037355E" w:rsidP="0037355E">
      <w:pPr>
        <w:pStyle w:val="Heading3"/>
      </w:pPr>
      <w:bookmarkStart w:id="55" w:name="_Toc230180742"/>
      <w:r>
        <w:t>Viewing a submitted UDI CtS</w:t>
      </w:r>
      <w:bookmarkEnd w:id="55"/>
    </w:p>
    <w:p w14:paraId="5673C511" w14:textId="1C51AA92" w:rsidR="0037355E" w:rsidRDefault="00EF0B1D" w:rsidP="0037355E">
      <w:r>
        <w:t xml:space="preserve">Open the </w:t>
      </w:r>
      <w:r>
        <w:rPr>
          <w:b/>
          <w:bCs/>
        </w:rPr>
        <w:t xml:space="preserve">Consent for Non-compliance Dashboard </w:t>
      </w:r>
      <w:r>
        <w:t xml:space="preserve">to view your submitted UDI </w:t>
      </w:r>
      <w:proofErr w:type="spellStart"/>
      <w:r>
        <w:t>CtS</w:t>
      </w:r>
      <w:proofErr w:type="spellEnd"/>
      <w:r>
        <w:t xml:space="preserve"> application.</w:t>
      </w:r>
    </w:p>
    <w:p w14:paraId="69564E92" w14:textId="7328ABC2" w:rsidR="00EF0B1D" w:rsidRPr="00EF0B1D" w:rsidRDefault="00EF0B1D" w:rsidP="0037355E">
      <w:r>
        <w:t xml:space="preserve">Your application will appear under the </w:t>
      </w:r>
      <w:r>
        <w:rPr>
          <w:b/>
          <w:bCs/>
        </w:rPr>
        <w:t xml:space="preserve">Submitted </w:t>
      </w:r>
      <w:r>
        <w:t>tab. You may also search for your application using the search bar.</w:t>
      </w:r>
    </w:p>
    <w:p w14:paraId="10983F28" w14:textId="6F10721C" w:rsidR="00F059B0" w:rsidRDefault="00F059B0" w:rsidP="00F059B0">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46</w:t>
      </w:r>
      <w:r w:rsidR="001305A6">
        <w:fldChar w:fldCharType="end"/>
      </w:r>
      <w:r>
        <w:t>: Submitted application appearing in dashboard with submitted status</w:t>
      </w:r>
    </w:p>
    <w:p w14:paraId="108BAA5A" w14:textId="40D6147B" w:rsidR="0037355E" w:rsidRPr="0037355E" w:rsidRDefault="0037355E" w:rsidP="0037355E">
      <w:r>
        <w:rPr>
          <w:noProof/>
        </w:rPr>
        <w:drawing>
          <wp:inline distT="0" distB="0" distL="0" distR="0" wp14:anchorId="6FDC94D6" wp14:editId="224F4F1B">
            <wp:extent cx="4288971" cy="2466335"/>
            <wp:effectExtent l="152400" t="152400" r="359410" b="353695"/>
            <wp:docPr id="1159773695" name="Picture 1" descr="A screenshot of the Consent for Non‑compliance Dashboard showing the Submitted tab selected and one submitted application listed in the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3695" name="Picture 1" descr="A screenshot of the Consent for Non‑compliance Dashboard showing the Submitted tab selected and one submitted application listed in the table.&#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20349" cy="2484379"/>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31B60" w14:textId="481587D3" w:rsidR="0037355E" w:rsidRDefault="0037355E" w:rsidP="0037355E">
      <w:pPr>
        <w:pStyle w:val="Heading4"/>
      </w:pPr>
      <w:bookmarkStart w:id="56" w:name="_Toc230180743"/>
      <w:r>
        <w:lastRenderedPageBreak/>
        <w:t xml:space="preserve">Status of </w:t>
      </w:r>
      <w:r w:rsidR="00EF0B1D">
        <w:t xml:space="preserve">a </w:t>
      </w:r>
      <w:r>
        <w:t>UDI CtS application</w:t>
      </w:r>
      <w:bookmarkEnd w:id="56"/>
    </w:p>
    <w:p w14:paraId="16D580DF" w14:textId="3A6C31BF" w:rsidR="0037355E" w:rsidRPr="00EF0B1D" w:rsidRDefault="00EF0B1D" w:rsidP="0037355E">
      <w:r>
        <w:t xml:space="preserve">You can view your application status on the </w:t>
      </w:r>
      <w:r>
        <w:rPr>
          <w:b/>
          <w:bCs/>
        </w:rPr>
        <w:t xml:space="preserve">Submitted </w:t>
      </w:r>
      <w:r>
        <w:t>tab.</w:t>
      </w:r>
    </w:p>
    <w:p w14:paraId="7F6C38E8" w14:textId="4F29A978" w:rsidR="00F059B0" w:rsidRDefault="00F059B0" w:rsidP="00F059B0">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47</w:t>
      </w:r>
      <w:r w:rsidR="001305A6">
        <w:fldChar w:fldCharType="end"/>
      </w:r>
      <w:r>
        <w:t>: Submitted status</w:t>
      </w:r>
    </w:p>
    <w:p w14:paraId="2D56EF90" w14:textId="2F717AE8" w:rsidR="0037355E" w:rsidRPr="0037355E" w:rsidRDefault="0037355E" w:rsidP="0037355E">
      <w:r>
        <w:rPr>
          <w:noProof/>
        </w:rPr>
        <w:drawing>
          <wp:inline distT="0" distB="0" distL="0" distR="0" wp14:anchorId="2F84EF39" wp14:editId="1AAD197B">
            <wp:extent cx="4886131" cy="560771"/>
            <wp:effectExtent l="152400" t="152400" r="353060" b="353695"/>
            <wp:docPr id="992831530" name="Picture 1" descr="A screenshot showing a submitted application listed in a table, with the Status column highlighted to show the status as “Submit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31530" name="Picture 1" descr="A screenshot showing a submitted application listed in a table, with the Status column highlighted to show the status as “Submitted.”&#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50285" cy="568134"/>
                    </a:xfrm>
                    <a:prstGeom prst="rect">
                      <a:avLst/>
                    </a:prstGeom>
                    <a:ln>
                      <a:noFill/>
                    </a:ln>
                    <a:effectLst>
                      <a:outerShdw blurRad="292100" dist="139700" dir="2700000" algn="tl" rotWithShape="0">
                        <a:srgbClr val="333333">
                          <a:alpha val="65000"/>
                        </a:srgbClr>
                      </a:outerShdw>
                    </a:effectLst>
                  </pic:spPr>
                </pic:pic>
              </a:graphicData>
            </a:graphic>
          </wp:inline>
        </w:drawing>
      </w:r>
    </w:p>
    <w:bookmarkEnd w:id="53"/>
    <w:bookmarkEnd w:id="54"/>
    <w:p w14:paraId="30359530" w14:textId="04096DE5" w:rsidR="00CA4D49" w:rsidRDefault="0037355E" w:rsidP="00CA4D49">
      <w:r>
        <w:t xml:space="preserve">Your application may display </w:t>
      </w:r>
      <w:r w:rsidR="001A13CB">
        <w:t xml:space="preserve">one of </w:t>
      </w:r>
      <w:r>
        <w:t>the following statuses:</w:t>
      </w:r>
    </w:p>
    <w:p w14:paraId="2193382D" w14:textId="0F9ACDAA" w:rsidR="0037355E" w:rsidRPr="00EC587A" w:rsidRDefault="0037355E" w:rsidP="009B020B">
      <w:pPr>
        <w:pStyle w:val="ListBullet"/>
      </w:pPr>
      <w:r w:rsidRPr="001A13CB">
        <w:rPr>
          <w:b/>
          <w:bCs/>
        </w:rPr>
        <w:t>Submitted</w:t>
      </w:r>
      <w:r w:rsidRPr="00EC587A">
        <w:t xml:space="preserve">: </w:t>
      </w:r>
      <w:r w:rsidRPr="0037355E">
        <w:t>The application has been submitted but not yet under review</w:t>
      </w:r>
      <w:r w:rsidR="001A13CB">
        <w:t>.</w:t>
      </w:r>
    </w:p>
    <w:p w14:paraId="27DED6A3" w14:textId="31714154" w:rsidR="0037355E" w:rsidRPr="00EC587A" w:rsidRDefault="0037355E" w:rsidP="009B020B">
      <w:pPr>
        <w:pStyle w:val="ListBullet"/>
      </w:pPr>
      <w:r w:rsidRPr="001A13CB">
        <w:rPr>
          <w:b/>
          <w:bCs/>
        </w:rPr>
        <w:t>Review</w:t>
      </w:r>
      <w:r w:rsidRPr="00EC587A">
        <w:t xml:space="preserve">: </w:t>
      </w:r>
      <w:r w:rsidRPr="0037355E">
        <w:t xml:space="preserve">The application </w:t>
      </w:r>
      <w:r w:rsidR="001A13CB">
        <w:t xml:space="preserve">is </w:t>
      </w:r>
      <w:r w:rsidRPr="0037355E">
        <w:t>paid and under review.</w:t>
      </w:r>
    </w:p>
    <w:p w14:paraId="2ADCFF36" w14:textId="5B4E0184" w:rsidR="0037355E" w:rsidRPr="0037355E" w:rsidRDefault="0037355E" w:rsidP="009B020B">
      <w:pPr>
        <w:pStyle w:val="ListBullet"/>
      </w:pPr>
      <w:r w:rsidRPr="001A13CB">
        <w:rPr>
          <w:b/>
          <w:bCs/>
        </w:rPr>
        <w:t>Approved</w:t>
      </w:r>
      <w:r w:rsidRPr="00EC587A">
        <w:t xml:space="preserve">: </w:t>
      </w:r>
      <w:r w:rsidRPr="0037355E">
        <w:t xml:space="preserve">The application </w:t>
      </w:r>
      <w:r w:rsidR="001A13CB">
        <w:t xml:space="preserve">is </w:t>
      </w:r>
      <w:r w:rsidR="001A13CB" w:rsidRPr="0037355E">
        <w:t>approved,</w:t>
      </w:r>
      <w:r w:rsidR="001A13CB">
        <w:t xml:space="preserve"> </w:t>
      </w:r>
      <w:r w:rsidRPr="0037355E">
        <w:t xml:space="preserve">and consent </w:t>
      </w:r>
      <w:r w:rsidR="001A13CB">
        <w:t>is</w:t>
      </w:r>
      <w:r w:rsidRPr="0037355E">
        <w:t xml:space="preserve"> granted.</w:t>
      </w:r>
    </w:p>
    <w:p w14:paraId="7B3785D8" w14:textId="4E9AF3CB" w:rsidR="0037355E" w:rsidRPr="00EC587A" w:rsidRDefault="0037355E" w:rsidP="009B020B">
      <w:pPr>
        <w:pStyle w:val="ListBullet"/>
      </w:pPr>
      <w:r w:rsidRPr="001A13CB">
        <w:rPr>
          <w:b/>
          <w:bCs/>
        </w:rPr>
        <w:t>Not Approved</w:t>
      </w:r>
      <w:r w:rsidRPr="00EC587A">
        <w:t xml:space="preserve">: </w:t>
      </w:r>
      <w:r w:rsidRPr="0037355E">
        <w:t xml:space="preserve">The application was </w:t>
      </w:r>
      <w:r w:rsidRPr="001A13CB">
        <w:rPr>
          <w:b/>
          <w:bCs/>
        </w:rPr>
        <w:t>not</w:t>
      </w:r>
      <w:r w:rsidRPr="0037355E">
        <w:t xml:space="preserve"> </w:t>
      </w:r>
      <w:r w:rsidR="001A13CB" w:rsidRPr="0037355E">
        <w:t>approved,</w:t>
      </w:r>
      <w:r w:rsidRPr="0037355E">
        <w:t xml:space="preserve"> and consent has </w:t>
      </w:r>
      <w:r w:rsidRPr="001A13CB">
        <w:rPr>
          <w:b/>
          <w:bCs/>
        </w:rPr>
        <w:t>not</w:t>
      </w:r>
      <w:r w:rsidRPr="0037355E">
        <w:t xml:space="preserve"> been granted.</w:t>
      </w:r>
    </w:p>
    <w:p w14:paraId="1C169766" w14:textId="3B5F63C4" w:rsidR="0037355E" w:rsidRPr="00EC587A" w:rsidRDefault="0037355E" w:rsidP="009B020B">
      <w:pPr>
        <w:pStyle w:val="ListBullet"/>
      </w:pPr>
      <w:r w:rsidRPr="001A13CB">
        <w:rPr>
          <w:b/>
          <w:bCs/>
        </w:rPr>
        <w:t>Revoked</w:t>
      </w:r>
      <w:r w:rsidRPr="00EC587A">
        <w:t xml:space="preserve">: </w:t>
      </w:r>
      <w:r w:rsidRPr="0037355E">
        <w:t>An approved consent has been revoke</w:t>
      </w:r>
      <w:r>
        <w:t>d.</w:t>
      </w:r>
    </w:p>
    <w:p w14:paraId="29BAD522" w14:textId="5A9D17F7" w:rsidR="0037355E" w:rsidRPr="0037355E" w:rsidRDefault="0037355E" w:rsidP="009B020B">
      <w:pPr>
        <w:pStyle w:val="ListBullet"/>
      </w:pPr>
      <w:r w:rsidRPr="001A13CB">
        <w:rPr>
          <w:b/>
          <w:bCs/>
        </w:rPr>
        <w:t>Expired</w:t>
      </w:r>
      <w:r w:rsidRPr="00EC587A">
        <w:t xml:space="preserve">: </w:t>
      </w:r>
      <w:r w:rsidRPr="0037355E">
        <w:t>The consent period has expired.</w:t>
      </w:r>
    </w:p>
    <w:p w14:paraId="7F8F5237" w14:textId="77777777" w:rsidR="0037355E" w:rsidRDefault="0037355E" w:rsidP="009B020B">
      <w:pPr>
        <w:pStyle w:val="ListBullet"/>
      </w:pPr>
      <w:r w:rsidRPr="001A13CB">
        <w:rPr>
          <w:b/>
          <w:bCs/>
        </w:rPr>
        <w:t>Withdrawn</w:t>
      </w:r>
      <w:r w:rsidRPr="00EC587A">
        <w:t xml:space="preserve">: </w:t>
      </w:r>
      <w:r w:rsidRPr="0037355E">
        <w:t>The application has been withdrawn by the sponsor.</w:t>
      </w:r>
    </w:p>
    <w:p w14:paraId="133C0AC7" w14:textId="57AD57F7" w:rsidR="00F721C9" w:rsidRDefault="00F721C9" w:rsidP="00F721C9">
      <w:pPr>
        <w:pStyle w:val="Heading4"/>
      </w:pPr>
      <w:bookmarkStart w:id="57" w:name="_Toc230180744"/>
      <w:r>
        <w:t>Viewing, printing or withdrawing submitted applications</w:t>
      </w:r>
      <w:bookmarkEnd w:id="57"/>
    </w:p>
    <w:p w14:paraId="645A9110" w14:textId="78C9AF46" w:rsidR="00F721C9" w:rsidRDefault="001A13CB" w:rsidP="00F721C9">
      <w:r>
        <w:t>Select the down-arrow to:</w:t>
      </w:r>
    </w:p>
    <w:p w14:paraId="0F0535CC" w14:textId="10CDD198" w:rsidR="001A13CB" w:rsidRPr="00F721C9" w:rsidRDefault="007E61DB" w:rsidP="009B020B">
      <w:pPr>
        <w:pStyle w:val="ListBullet"/>
      </w:pPr>
      <w:r>
        <w:t>v</w:t>
      </w:r>
      <w:r w:rsidR="001A13CB" w:rsidRPr="00F721C9">
        <w:t>iew</w:t>
      </w:r>
      <w:r w:rsidR="001A13CB">
        <w:t xml:space="preserve"> details</w:t>
      </w:r>
    </w:p>
    <w:p w14:paraId="55ED9F4F" w14:textId="42EE79FA" w:rsidR="001A13CB" w:rsidRPr="00F721C9" w:rsidRDefault="007E61DB" w:rsidP="009B020B">
      <w:pPr>
        <w:pStyle w:val="ListBullet"/>
        <w:rPr>
          <w:b/>
          <w:bCs/>
        </w:rPr>
      </w:pPr>
      <w:r>
        <w:t>p</w:t>
      </w:r>
      <w:r w:rsidR="001A13CB" w:rsidRPr="00F721C9">
        <w:t>review</w:t>
      </w:r>
    </w:p>
    <w:p w14:paraId="18058F7D" w14:textId="70FE1FA4" w:rsidR="001A13CB" w:rsidRPr="00F721C9" w:rsidRDefault="007E61DB" w:rsidP="009B020B">
      <w:pPr>
        <w:pStyle w:val="ListBullet"/>
      </w:pPr>
      <w:r>
        <w:t>w</w:t>
      </w:r>
      <w:r w:rsidR="001A13CB" w:rsidRPr="00F721C9">
        <w:t>ithdraw</w:t>
      </w:r>
      <w:r w:rsidR="001A13CB">
        <w:t xml:space="preserve"> application.</w:t>
      </w:r>
    </w:p>
    <w:p w14:paraId="32965D01" w14:textId="6890F88C" w:rsidR="00F059B0" w:rsidRDefault="00F059B0" w:rsidP="00F059B0">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48</w:t>
      </w:r>
      <w:r w:rsidR="001305A6">
        <w:fldChar w:fldCharType="end"/>
      </w:r>
      <w:r>
        <w:t>: View, print and preview dropdown</w:t>
      </w:r>
    </w:p>
    <w:p w14:paraId="589145FA" w14:textId="2A4B715D" w:rsidR="0037355E" w:rsidRDefault="00F721C9" w:rsidP="0037355E">
      <w:r>
        <w:rPr>
          <w:noProof/>
        </w:rPr>
        <w:drawing>
          <wp:inline distT="0" distB="0" distL="0" distR="0" wp14:anchorId="2B48B728" wp14:editId="21866752">
            <wp:extent cx="4918364" cy="817911"/>
            <wp:effectExtent l="152400" t="152400" r="358775" b="363220"/>
            <wp:docPr id="546881464" name="Picture 1" descr="A screenshot showing an open actions menu for a submitted application, with options to View details, Preview or Withdraw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81464" name="Picture 1" descr="A screenshot showing an open actions menu for a submitted application, with options to View details, Preview or Withdraw application.&#10;"/>
                    <pic:cNvPicPr/>
                  </pic:nvPicPr>
                  <pic:blipFill>
                    <a:blip r:embed="rId74"/>
                    <a:stretch>
                      <a:fillRect/>
                    </a:stretch>
                  </pic:blipFill>
                  <pic:spPr>
                    <a:xfrm>
                      <a:off x="0" y="0"/>
                      <a:ext cx="4968458" cy="826241"/>
                    </a:xfrm>
                    <a:prstGeom prst="rect">
                      <a:avLst/>
                    </a:prstGeom>
                    <a:ln>
                      <a:noFill/>
                    </a:ln>
                    <a:effectLst>
                      <a:outerShdw blurRad="292100" dist="139700" dir="2700000" algn="tl" rotWithShape="0">
                        <a:srgbClr val="333333">
                          <a:alpha val="65000"/>
                        </a:srgbClr>
                      </a:outerShdw>
                    </a:effectLst>
                  </pic:spPr>
                </pic:pic>
              </a:graphicData>
            </a:graphic>
          </wp:inline>
        </w:drawing>
      </w:r>
    </w:p>
    <w:p w14:paraId="30FCAC5B" w14:textId="6C55FC66" w:rsidR="00F721C9" w:rsidRDefault="00F721C9" w:rsidP="0037355E">
      <w:r>
        <w:rPr>
          <w:b/>
          <w:bCs/>
        </w:rPr>
        <w:t xml:space="preserve">View details </w:t>
      </w:r>
      <w:proofErr w:type="gramStart"/>
      <w:r>
        <w:t>allows</w:t>
      </w:r>
      <w:proofErr w:type="gramEnd"/>
      <w:r>
        <w:t xml:space="preserve"> you to review </w:t>
      </w:r>
      <w:r w:rsidR="001A13CB">
        <w:t>all submitted information.</w:t>
      </w:r>
    </w:p>
    <w:p w14:paraId="6E64FD58" w14:textId="67A7C1B7" w:rsidR="00F059B0" w:rsidRDefault="00F059B0" w:rsidP="00F059B0">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49</w:t>
      </w:r>
      <w:r w:rsidR="001305A6">
        <w:fldChar w:fldCharType="end"/>
      </w:r>
      <w:r>
        <w:t>: View details screen</w:t>
      </w:r>
    </w:p>
    <w:p w14:paraId="64E4BC7A" w14:textId="3629AEDC" w:rsidR="00F721C9" w:rsidRDefault="00F721C9" w:rsidP="0037355E">
      <w:r>
        <w:rPr>
          <w:noProof/>
        </w:rPr>
        <w:drawing>
          <wp:inline distT="0" distB="0" distL="0" distR="0" wp14:anchorId="782606EF" wp14:editId="17A3C4A2">
            <wp:extent cx="3868882" cy="1474942"/>
            <wp:effectExtent l="152400" t="152400" r="360680" b="354330"/>
            <wp:docPr id="66596643" name="Picture 1" descr="A screenshot of the PMR Consent to Supply View page showing the Application Details section with the reference number and application name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6643" name="Picture 1" descr="A screenshot of the PMR Consent to Supply View page showing the Application Details section with the reference number and application name displayed.&#10;"/>
                    <pic:cNvPicPr/>
                  </pic:nvPicPr>
                  <pic:blipFill>
                    <a:blip r:embed="rId75"/>
                    <a:stretch>
                      <a:fillRect/>
                    </a:stretch>
                  </pic:blipFill>
                  <pic:spPr>
                    <a:xfrm>
                      <a:off x="0" y="0"/>
                      <a:ext cx="3875376" cy="1477418"/>
                    </a:xfrm>
                    <a:prstGeom prst="rect">
                      <a:avLst/>
                    </a:prstGeom>
                    <a:ln>
                      <a:noFill/>
                    </a:ln>
                    <a:effectLst>
                      <a:outerShdw blurRad="292100" dist="139700" dir="2700000" algn="tl" rotWithShape="0">
                        <a:srgbClr val="333333">
                          <a:alpha val="65000"/>
                        </a:srgbClr>
                      </a:outerShdw>
                    </a:effectLst>
                  </pic:spPr>
                </pic:pic>
              </a:graphicData>
            </a:graphic>
          </wp:inline>
        </w:drawing>
      </w:r>
    </w:p>
    <w:p w14:paraId="66B75873" w14:textId="0D6CE4C5" w:rsidR="00F721C9" w:rsidRDefault="00F721C9" w:rsidP="0037355E">
      <w:r>
        <w:rPr>
          <w:b/>
          <w:bCs/>
        </w:rPr>
        <w:t xml:space="preserve">Preview </w:t>
      </w:r>
      <w:r>
        <w:t xml:space="preserve">allows you to </w:t>
      </w:r>
      <w:r w:rsidR="001A13CB">
        <w:t>view and print the application.</w:t>
      </w:r>
      <w:r>
        <w:t xml:space="preserve"> </w:t>
      </w:r>
    </w:p>
    <w:p w14:paraId="1726E168" w14:textId="1AAD5486" w:rsidR="00F059B0" w:rsidRDefault="00F059B0" w:rsidP="00F059B0">
      <w:pPr>
        <w:pStyle w:val="Caption"/>
        <w:keepNext/>
      </w:pPr>
      <w:r>
        <w:t xml:space="preserve">Figure </w:t>
      </w:r>
      <w:r w:rsidR="001305A6">
        <w:fldChar w:fldCharType="begin"/>
      </w:r>
      <w:r w:rsidR="001305A6">
        <w:instrText xml:space="preserve"> SEQ Figure \* ARABIC </w:instrText>
      </w:r>
      <w:r w:rsidR="001305A6">
        <w:fldChar w:fldCharType="separate"/>
      </w:r>
      <w:r w:rsidR="001305A6">
        <w:rPr>
          <w:noProof/>
        </w:rPr>
        <w:t>50</w:t>
      </w:r>
      <w:r w:rsidR="001305A6">
        <w:fldChar w:fldCharType="end"/>
      </w:r>
      <w:r>
        <w:t>: Preview screen with print button</w:t>
      </w:r>
    </w:p>
    <w:p w14:paraId="6AD0A72E" w14:textId="56AF3CF1" w:rsidR="00F721C9" w:rsidRDefault="00F721C9" w:rsidP="0037355E">
      <w:r>
        <w:rPr>
          <w:noProof/>
        </w:rPr>
        <w:drawing>
          <wp:inline distT="0" distB="0" distL="0" distR="0" wp14:anchorId="1BC1C557" wp14:editId="364FB215">
            <wp:extent cx="4695540" cy="1452465"/>
            <wp:effectExtent l="152400" t="152400" r="353060" b="357505"/>
            <wp:docPr id="2009977748" name="Picture 1" descr="A screenshot of the Consent for Non‑compliance Application Preview page showing the Print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77748" name="Picture 1" descr="A screenshot of the Consent for Non‑compliance Application Preview page showing the Print button highlighted.&#10;"/>
                    <pic:cNvPicPr/>
                  </pic:nvPicPr>
                  <pic:blipFill>
                    <a:blip r:embed="rId76"/>
                    <a:stretch>
                      <a:fillRect/>
                    </a:stretch>
                  </pic:blipFill>
                  <pic:spPr>
                    <a:xfrm>
                      <a:off x="0" y="0"/>
                      <a:ext cx="4712369" cy="145767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681077" w14:textId="39C0CB84" w:rsidR="00F721C9" w:rsidRDefault="00F721C9" w:rsidP="0037355E">
      <w:r>
        <w:rPr>
          <w:b/>
          <w:bCs/>
        </w:rPr>
        <w:t xml:space="preserve">Withdraw application </w:t>
      </w:r>
      <w:r>
        <w:t xml:space="preserve">allows you to withdraw </w:t>
      </w:r>
      <w:r w:rsidR="001A13CB">
        <w:t>the</w:t>
      </w:r>
      <w:r>
        <w:t xml:space="preserve"> application after </w:t>
      </w:r>
      <w:r w:rsidR="001A13CB">
        <w:t>submission.</w:t>
      </w:r>
    </w:p>
    <w:p w14:paraId="38E2AF25" w14:textId="7CDCD045" w:rsidR="00853DDD" w:rsidRPr="00853DDD" w:rsidRDefault="00853DDD" w:rsidP="00853DDD">
      <w:r>
        <w:t>It is important to note that o</w:t>
      </w:r>
      <w:r w:rsidRPr="00853DDD">
        <w:t>nce withdrawn, an application cannot be reactivated.</w:t>
      </w:r>
      <w:r>
        <w:t xml:space="preserve"> </w:t>
      </w:r>
      <w:r w:rsidRPr="00853DDD">
        <w:t>The TGA does not refund application fees.</w:t>
      </w:r>
      <w:r>
        <w:t xml:space="preserve"> </w:t>
      </w:r>
      <w:r w:rsidRPr="00853DDD">
        <w:t>If you later require consent for the same devices, you must lodge a new application.</w:t>
      </w:r>
    </w:p>
    <w:p w14:paraId="33AFEE1B" w14:textId="344C6789" w:rsidR="00F721C9" w:rsidRDefault="00F721C9" w:rsidP="0037355E">
      <w:pPr>
        <w:rPr>
          <w:b/>
          <w:bCs/>
        </w:rPr>
      </w:pPr>
      <w:r>
        <w:t xml:space="preserve">To withdraw an application, select </w:t>
      </w:r>
      <w:r>
        <w:rPr>
          <w:b/>
          <w:bCs/>
        </w:rPr>
        <w:t xml:space="preserve">Withdraw </w:t>
      </w:r>
      <w:r w:rsidRPr="00853DDD">
        <w:rPr>
          <w:b/>
          <w:bCs/>
        </w:rPr>
        <w:t>application</w:t>
      </w:r>
      <w:r w:rsidR="00853DDD">
        <w:t xml:space="preserve">. Provide a reason and select </w:t>
      </w:r>
      <w:r>
        <w:rPr>
          <w:b/>
          <w:bCs/>
        </w:rPr>
        <w:t>Withdraw.</w:t>
      </w:r>
    </w:p>
    <w:p w14:paraId="49CDE125" w14:textId="3F85AC5A" w:rsidR="00F059B0" w:rsidRDefault="00F059B0" w:rsidP="00F059B0">
      <w:pPr>
        <w:pStyle w:val="Caption"/>
        <w:keepNext/>
      </w:pPr>
      <w:r>
        <w:lastRenderedPageBreak/>
        <w:t xml:space="preserve">Figure </w:t>
      </w:r>
      <w:r w:rsidR="001305A6">
        <w:fldChar w:fldCharType="begin"/>
      </w:r>
      <w:r w:rsidR="001305A6">
        <w:instrText xml:space="preserve"> SEQ Figure \* ARABIC </w:instrText>
      </w:r>
      <w:r w:rsidR="001305A6">
        <w:fldChar w:fldCharType="separate"/>
      </w:r>
      <w:r w:rsidR="001305A6">
        <w:rPr>
          <w:noProof/>
        </w:rPr>
        <w:t>51</w:t>
      </w:r>
      <w:r w:rsidR="001305A6">
        <w:fldChar w:fldCharType="end"/>
      </w:r>
      <w:r>
        <w:t>: Withdraw screen with text box and withdraw button</w:t>
      </w:r>
    </w:p>
    <w:p w14:paraId="379A6111" w14:textId="3AE2D57D" w:rsidR="00F721C9" w:rsidRDefault="00CD3AC8" w:rsidP="0037355E">
      <w:pPr>
        <w:rPr>
          <w:b/>
          <w:bCs/>
        </w:rPr>
      </w:pPr>
      <w:r>
        <w:rPr>
          <w:noProof/>
        </w:rPr>
        <w:drawing>
          <wp:inline distT="0" distB="0" distL="0" distR="0" wp14:anchorId="2B24ED8F" wp14:editId="43F01C0F">
            <wp:extent cx="4083698" cy="2322360"/>
            <wp:effectExtent l="152400" t="152400" r="354965" b="363855"/>
            <wp:docPr id="1069730163" name="Picture 1" descr="A screenshot of the Withdraw application pop‑up window showing a text box for entering the reason for withdrawal and a Withdraw button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30163" name="Picture 1" descr="A screenshot of the Withdraw application pop‑up window showing a text box for entering the reason for withdrawal and a Withdraw button highlighted.&#10;"/>
                    <pic:cNvPicPr/>
                  </pic:nvPicPr>
                  <pic:blipFill>
                    <a:blip r:embed="rId77"/>
                    <a:stretch>
                      <a:fillRect/>
                    </a:stretch>
                  </pic:blipFill>
                  <pic:spPr>
                    <a:xfrm>
                      <a:off x="0" y="0"/>
                      <a:ext cx="4097314" cy="2330104"/>
                    </a:xfrm>
                    <a:prstGeom prst="rect">
                      <a:avLst/>
                    </a:prstGeom>
                    <a:ln>
                      <a:noFill/>
                    </a:ln>
                    <a:effectLst>
                      <a:outerShdw blurRad="292100" dist="139700" dir="2700000" algn="tl" rotWithShape="0">
                        <a:srgbClr val="333333">
                          <a:alpha val="65000"/>
                        </a:srgbClr>
                      </a:outerShdw>
                    </a:effectLst>
                  </pic:spPr>
                </pic:pic>
              </a:graphicData>
            </a:graphic>
          </wp:inline>
        </w:drawing>
      </w:r>
    </w:p>
    <w:p w14:paraId="21717D0A" w14:textId="154132AA" w:rsidR="00CD3AC8" w:rsidRDefault="00CD3AC8" w:rsidP="00CD3AC8">
      <w:pPr>
        <w:pStyle w:val="Heading2"/>
      </w:pPr>
      <w:bookmarkStart w:id="58" w:name="_Toc230180745"/>
      <w:r>
        <w:t>Resources</w:t>
      </w:r>
      <w:bookmarkEnd w:id="58"/>
    </w:p>
    <w:p w14:paraId="0DB5A5A6" w14:textId="51CA49C8" w:rsidR="00CD3AC8" w:rsidRPr="00CD3AC8" w:rsidRDefault="00CD3AC8" w:rsidP="00CD3AC8">
      <w:r>
        <w:t xml:space="preserve">For resources specific to UDI, see: </w:t>
      </w:r>
      <w:hyperlink r:id="rId78" w:history="1">
        <w:r w:rsidRPr="00CD3AC8">
          <w:rPr>
            <w:rStyle w:val="Hyperlink"/>
          </w:rPr>
          <w:t>Unique Device Identification (UDI) hub</w:t>
        </w:r>
      </w:hyperlink>
      <w:r>
        <w:t>.</w:t>
      </w:r>
    </w:p>
    <w:p w14:paraId="77E311BB" w14:textId="63E4C43D" w:rsidR="00F721C9" w:rsidRDefault="00CD3AC8" w:rsidP="00CD3AC8">
      <w:pPr>
        <w:pStyle w:val="Heading2"/>
      </w:pPr>
      <w:bookmarkStart w:id="59" w:name="_Toc230180746"/>
      <w:r>
        <w:t>Contact us</w:t>
      </w:r>
      <w:bookmarkEnd w:id="59"/>
    </w:p>
    <w:p w14:paraId="4AAF0BEE" w14:textId="57B71B23" w:rsidR="005D15C9" w:rsidRDefault="005D15C9" w:rsidP="005D15C9">
      <w:pPr>
        <w:rPr>
          <w:lang w:eastAsia="en-AU"/>
        </w:rPr>
      </w:pPr>
      <w:r w:rsidRPr="005D15C9">
        <w:rPr>
          <w:lang w:eastAsia="en-AU"/>
        </w:rPr>
        <w:t xml:space="preserve">For help submitting your application, contact the </w:t>
      </w:r>
      <w:r w:rsidRPr="005D15C9">
        <w:rPr>
          <w:b/>
          <w:bCs/>
          <w:lang w:eastAsia="en-AU"/>
        </w:rPr>
        <w:t>Medical Device Consent Team</w:t>
      </w:r>
      <w:r w:rsidRPr="005D15C9">
        <w:rPr>
          <w:lang w:eastAsia="en-AU"/>
        </w:rPr>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2D189A" w:rsidRPr="000D2854" w14:paraId="753E7A15" w14:textId="77777777" w:rsidTr="002D189A">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5BC500" w:themeFill="accent4"/>
            <w:vAlign w:val="center"/>
          </w:tcPr>
          <w:p w14:paraId="652D32B2" w14:textId="76267295" w:rsidR="002D189A" w:rsidRPr="000D2854" w:rsidRDefault="002D189A">
            <w:pPr>
              <w:jc w:val="center"/>
            </w:pPr>
            <w:r>
              <w:rPr>
                <w:noProof/>
              </w:rPr>
              <w:drawing>
                <wp:inline distT="0" distB="0" distL="0" distR="0" wp14:anchorId="3C06AD9F" wp14:editId="087059B4">
                  <wp:extent cx="540000" cy="540000"/>
                  <wp:effectExtent l="0" t="0" r="0" b="0"/>
                  <wp:docPr id="438429995" name="Graphic 5"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29995" name="Graphic 438429995" descr="Email with solid fill"/>
                          <pic:cNvPicPr/>
                        </pic:nvPicPr>
                        <pic:blipFill>
                          <a:blip r:embed="rId79">
                            <a:extLst>
                              <a:ext uri="{96DAC541-7B7A-43D3-8B79-37D633B846F1}">
                                <asvg:svgBlip xmlns:asvg="http://schemas.microsoft.com/office/drawing/2016/SVG/main" r:embed="rId80"/>
                              </a:ext>
                            </a:extLst>
                          </a:blip>
                          <a:stretch>
                            <a:fillRect/>
                          </a:stretch>
                        </pic:blipFill>
                        <pic:spPr>
                          <a:xfrm>
                            <a:off x="0" y="0"/>
                            <a:ext cx="540000" cy="540000"/>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11FEC0FE" w14:textId="6658F79A" w:rsidR="002D189A" w:rsidRPr="000D2854" w:rsidRDefault="002D189A">
            <w:pPr>
              <w:spacing w:after="168"/>
              <w:rPr>
                <w:rFonts w:cs="Arial"/>
              </w:rPr>
            </w:pPr>
            <w:hyperlink r:id="rId81" w:history="1">
              <w:r w:rsidRPr="00B828D4">
                <w:rPr>
                  <w:rStyle w:val="Hyperlink"/>
                </w:rPr>
                <w:t>mdconsent@health.gov.au</w:t>
              </w:r>
            </w:hyperlink>
          </w:p>
        </w:tc>
      </w:tr>
      <w:tr w:rsidR="002D189A" w:rsidRPr="000D2854" w14:paraId="0AC76CDC" w14:textId="77777777" w:rsidTr="002D189A">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5BC500" w:themeFill="accent4"/>
            <w:vAlign w:val="center"/>
          </w:tcPr>
          <w:p w14:paraId="6A364C2D" w14:textId="55079373" w:rsidR="002D189A" w:rsidRDefault="002D189A">
            <w:pPr>
              <w:jc w:val="center"/>
              <w:rPr>
                <w:noProof/>
              </w:rPr>
            </w:pPr>
            <w:r>
              <w:rPr>
                <w:noProof/>
              </w:rPr>
              <w:drawing>
                <wp:inline distT="0" distB="0" distL="0" distR="0" wp14:anchorId="1EB0804A" wp14:editId="6BC6FD79">
                  <wp:extent cx="540000" cy="540000"/>
                  <wp:effectExtent l="0" t="0" r="0" b="0"/>
                  <wp:docPr id="1779824143"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24143" name="Graphic 1779824143" descr="Telephone with solid fill"/>
                          <pic:cNvPicPr/>
                        </pic:nvPicPr>
                        <pic:blipFill>
                          <a:blip r:embed="rId82">
                            <a:extLst>
                              <a:ext uri="{96DAC541-7B7A-43D3-8B79-37D633B846F1}">
                                <asvg:svgBlip xmlns:asvg="http://schemas.microsoft.com/office/drawing/2016/SVG/main" r:embed="rId83"/>
                              </a:ext>
                            </a:extLst>
                          </a:blip>
                          <a:stretch>
                            <a:fillRect/>
                          </a:stretch>
                        </pic:blipFill>
                        <pic:spPr>
                          <a:xfrm>
                            <a:off x="0" y="0"/>
                            <a:ext cx="540000" cy="540000"/>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40154366" w14:textId="71C7F3E3" w:rsidR="002D189A" w:rsidRDefault="002D189A">
            <w:pPr>
              <w:spacing w:after="168"/>
            </w:pPr>
            <w:r>
              <w:t>1800 141 144</w:t>
            </w:r>
          </w:p>
        </w:tc>
      </w:tr>
    </w:tbl>
    <w:p w14:paraId="1D9A7934" w14:textId="662E7EBB" w:rsidR="005D15C9" w:rsidRDefault="005D15C9" w:rsidP="002D189A">
      <w:pPr>
        <w:spacing w:before="240"/>
        <w:rPr>
          <w:lang w:eastAsia="en-AU"/>
        </w:rPr>
      </w:pPr>
      <w:r w:rsidRPr="005D15C9">
        <w:rPr>
          <w:lang w:eastAsia="en-AU"/>
        </w:rPr>
        <w:t>For UDI</w:t>
      </w:r>
      <w:r w:rsidRPr="005D15C9">
        <w:rPr>
          <w:lang w:eastAsia="en-AU"/>
        </w:rPr>
        <w:noBreakHyphen/>
        <w:t xml:space="preserve">specific assistance, contact the </w:t>
      </w:r>
      <w:r w:rsidRPr="005D15C9">
        <w:rPr>
          <w:b/>
          <w:bCs/>
          <w:lang w:eastAsia="en-AU"/>
        </w:rPr>
        <w:t>UDI Support Team</w:t>
      </w:r>
      <w:r w:rsidRPr="005D15C9">
        <w:rPr>
          <w:lang w:eastAsia="en-AU"/>
        </w:rPr>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2D189A" w:rsidRPr="000D2854" w14:paraId="1445AC62" w14:textId="77777777">
        <w:trPr>
          <w:trHeight w:val="754"/>
        </w:trPr>
        <w:tc>
          <w:tcPr>
            <w:tcW w:w="1276" w:type="dxa"/>
            <w:tcBorders>
              <w:top w:val="single" w:sz="4" w:space="0" w:color="auto"/>
              <w:left w:val="single" w:sz="4" w:space="0" w:color="auto"/>
              <w:bottom w:val="single" w:sz="4" w:space="0" w:color="auto"/>
              <w:right w:val="single" w:sz="4" w:space="0" w:color="auto"/>
            </w:tcBorders>
            <w:shd w:val="clear" w:color="auto" w:fill="5BC500" w:themeFill="accent4"/>
            <w:vAlign w:val="center"/>
          </w:tcPr>
          <w:p w14:paraId="5A46F656" w14:textId="77777777" w:rsidR="002D189A" w:rsidRPr="000D2854" w:rsidRDefault="002D189A">
            <w:pPr>
              <w:jc w:val="center"/>
            </w:pPr>
            <w:r>
              <w:rPr>
                <w:noProof/>
              </w:rPr>
              <w:drawing>
                <wp:inline distT="0" distB="0" distL="0" distR="0" wp14:anchorId="4FF2E093" wp14:editId="339E515A">
                  <wp:extent cx="540000" cy="540000"/>
                  <wp:effectExtent l="0" t="0" r="0" b="0"/>
                  <wp:docPr id="879351798" name="Graphic 5"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29995" name="Graphic 438429995" descr="Email with solid fill"/>
                          <pic:cNvPicPr/>
                        </pic:nvPicPr>
                        <pic:blipFill>
                          <a:blip r:embed="rId79">
                            <a:extLst>
                              <a:ext uri="{96DAC541-7B7A-43D3-8B79-37D633B846F1}">
                                <asvg:svgBlip xmlns:asvg="http://schemas.microsoft.com/office/drawing/2016/SVG/main" r:embed="rId80"/>
                              </a:ext>
                            </a:extLst>
                          </a:blip>
                          <a:stretch>
                            <a:fillRect/>
                          </a:stretch>
                        </pic:blipFill>
                        <pic:spPr>
                          <a:xfrm>
                            <a:off x="0" y="0"/>
                            <a:ext cx="540000" cy="540000"/>
                          </a:xfrm>
                          <a:prstGeom prst="rect">
                            <a:avLst/>
                          </a:prstGeom>
                        </pic:spPr>
                      </pic:pic>
                    </a:graphicData>
                  </a:graphic>
                </wp:inline>
              </w:drawing>
            </w:r>
          </w:p>
        </w:tc>
        <w:tc>
          <w:tcPr>
            <w:tcW w:w="7762" w:type="dxa"/>
            <w:tcBorders>
              <w:top w:val="single" w:sz="4" w:space="0" w:color="auto"/>
              <w:left w:val="single" w:sz="4" w:space="0" w:color="auto"/>
              <w:bottom w:val="single" w:sz="4" w:space="0" w:color="auto"/>
              <w:right w:val="single" w:sz="4" w:space="0" w:color="auto"/>
            </w:tcBorders>
            <w:shd w:val="clear" w:color="auto" w:fill="EAEAEA"/>
            <w:tcMar>
              <w:top w:w="170" w:type="dxa"/>
              <w:left w:w="170" w:type="dxa"/>
              <w:bottom w:w="170" w:type="dxa"/>
              <w:right w:w="170" w:type="dxa"/>
            </w:tcMar>
            <w:vAlign w:val="center"/>
          </w:tcPr>
          <w:p w14:paraId="6F65178F" w14:textId="220D9C80" w:rsidR="002D189A" w:rsidRPr="000D2854" w:rsidRDefault="002D189A">
            <w:pPr>
              <w:spacing w:after="168"/>
              <w:rPr>
                <w:rFonts w:cs="Arial"/>
              </w:rPr>
            </w:pPr>
            <w:hyperlink r:id="rId84" w:history="1">
              <w:r w:rsidRPr="00B828D4">
                <w:rPr>
                  <w:rStyle w:val="Hyperlink"/>
                </w:rPr>
                <w:t>UDI@health.gov.au</w:t>
              </w:r>
            </w:hyperlink>
            <w:r>
              <w:t xml:space="preserve"> </w:t>
            </w:r>
          </w:p>
        </w:tc>
      </w:tr>
    </w:tbl>
    <w:p w14:paraId="7BC4F261" w14:textId="77777777" w:rsidR="004E2F19" w:rsidRPr="000D2854" w:rsidRDefault="004E2F19" w:rsidP="0089410A"/>
    <w:p w14:paraId="33214A54" w14:textId="77777777" w:rsidR="0089410A" w:rsidRPr="000D2854" w:rsidRDefault="0089410A" w:rsidP="0089410A">
      <w:pPr>
        <w:pStyle w:val="NonTOCheading2"/>
      </w:pPr>
      <w:r w:rsidRPr="000D2854">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0D2854" w14:paraId="31D22BBC" w14:textId="77777777" w:rsidTr="00982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F2D4C36" w14:textId="77777777" w:rsidR="0089410A" w:rsidRPr="000D2854" w:rsidRDefault="0089410A" w:rsidP="00982731">
            <w:bookmarkStart w:id="60" w:name="ColumnTitle_4"/>
            <w:r w:rsidRPr="000D2854">
              <w:t>Version</w:t>
            </w:r>
          </w:p>
        </w:tc>
        <w:tc>
          <w:tcPr>
            <w:tcW w:w="3242" w:type="dxa"/>
          </w:tcPr>
          <w:p w14:paraId="27D18956" w14:textId="77777777" w:rsidR="0089410A" w:rsidRPr="000D2854" w:rsidRDefault="0089410A" w:rsidP="00982731">
            <w:pPr>
              <w:cnfStyle w:val="100000000000" w:firstRow="1" w:lastRow="0" w:firstColumn="0" w:lastColumn="0" w:oddVBand="0" w:evenVBand="0" w:oddHBand="0" w:evenHBand="0" w:firstRowFirstColumn="0" w:firstRowLastColumn="0" w:lastRowFirstColumn="0" w:lastRowLastColumn="0"/>
            </w:pPr>
            <w:r w:rsidRPr="000D2854">
              <w:t>Description of change</w:t>
            </w:r>
          </w:p>
        </w:tc>
        <w:tc>
          <w:tcPr>
            <w:tcW w:w="2712" w:type="dxa"/>
          </w:tcPr>
          <w:p w14:paraId="2C8E7A4A" w14:textId="77777777" w:rsidR="0089410A" w:rsidRPr="000D2854" w:rsidRDefault="0089410A" w:rsidP="00982731">
            <w:pPr>
              <w:cnfStyle w:val="100000000000" w:firstRow="1" w:lastRow="0" w:firstColumn="0" w:lastColumn="0" w:oddVBand="0" w:evenVBand="0" w:oddHBand="0" w:evenHBand="0" w:firstRowFirstColumn="0" w:firstRowLastColumn="0" w:lastRowFirstColumn="0" w:lastRowLastColumn="0"/>
            </w:pPr>
            <w:r w:rsidRPr="000D2854">
              <w:t>Author</w:t>
            </w:r>
          </w:p>
        </w:tc>
        <w:tc>
          <w:tcPr>
            <w:tcW w:w="1808" w:type="dxa"/>
          </w:tcPr>
          <w:p w14:paraId="70F63EBF" w14:textId="77777777" w:rsidR="0089410A" w:rsidRPr="000D2854" w:rsidRDefault="0089410A" w:rsidP="00982731">
            <w:pPr>
              <w:cnfStyle w:val="100000000000" w:firstRow="1" w:lastRow="0" w:firstColumn="0" w:lastColumn="0" w:oddVBand="0" w:evenVBand="0" w:oddHBand="0" w:evenHBand="0" w:firstRowFirstColumn="0" w:firstRowLastColumn="0" w:lastRowFirstColumn="0" w:lastRowLastColumn="0"/>
            </w:pPr>
            <w:r w:rsidRPr="000D2854">
              <w:t>Effective date</w:t>
            </w:r>
          </w:p>
        </w:tc>
      </w:tr>
      <w:bookmarkEnd w:id="60"/>
      <w:tr w:rsidR="0089410A" w:rsidRPr="000D2854" w14:paraId="6B8ACB5D" w14:textId="77777777" w:rsidTr="00982731">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6E498FF" w14:textId="77777777" w:rsidR="0089410A" w:rsidRPr="000D2854" w:rsidRDefault="0089410A" w:rsidP="00982731">
            <w:r w:rsidRPr="000D2854">
              <w:t>V1.0</w:t>
            </w:r>
          </w:p>
        </w:tc>
        <w:tc>
          <w:tcPr>
            <w:tcW w:w="3242" w:type="dxa"/>
          </w:tcPr>
          <w:p w14:paraId="6ACE5656" w14:textId="77777777" w:rsidR="0089410A" w:rsidRPr="000D2854" w:rsidRDefault="0089410A" w:rsidP="00982731">
            <w:pPr>
              <w:cnfStyle w:val="000000000000" w:firstRow="0" w:lastRow="0" w:firstColumn="0" w:lastColumn="0" w:oddVBand="0" w:evenVBand="0" w:oddHBand="0" w:evenHBand="0" w:firstRowFirstColumn="0" w:firstRowLastColumn="0" w:lastRowFirstColumn="0" w:lastRowLastColumn="0"/>
            </w:pPr>
            <w:r w:rsidRPr="000D2854">
              <w:t>Original publication</w:t>
            </w:r>
          </w:p>
        </w:tc>
        <w:tc>
          <w:tcPr>
            <w:tcW w:w="2712" w:type="dxa"/>
          </w:tcPr>
          <w:p w14:paraId="3506E488" w14:textId="77777777" w:rsidR="0089410A" w:rsidRDefault="00CD03FF" w:rsidP="00982731">
            <w:pPr>
              <w:cnfStyle w:val="000000000000" w:firstRow="0" w:lastRow="0" w:firstColumn="0" w:lastColumn="0" w:oddVBand="0" w:evenVBand="0" w:oddHBand="0" w:evenHBand="0" w:firstRowFirstColumn="0" w:firstRowLastColumn="0" w:lastRowFirstColumn="0" w:lastRowLastColumn="0"/>
            </w:pPr>
            <w:r w:rsidRPr="000D2854">
              <w:t>Device Reforms Taskforce</w:t>
            </w:r>
          </w:p>
          <w:p w14:paraId="08D30A12" w14:textId="6E6BF294" w:rsidR="00BF0F9B" w:rsidRPr="000D2854" w:rsidRDefault="00BF0F9B" w:rsidP="00982731">
            <w:pPr>
              <w:cnfStyle w:val="000000000000" w:firstRow="0" w:lastRow="0" w:firstColumn="0" w:lastColumn="0" w:oddVBand="0" w:evenVBand="0" w:oddHBand="0" w:evenHBand="0" w:firstRowFirstColumn="0" w:firstRowLastColumn="0" w:lastRowFirstColumn="0" w:lastRowLastColumn="0"/>
            </w:pPr>
            <w:r>
              <w:t>Devices Application and Triage Section</w:t>
            </w:r>
          </w:p>
        </w:tc>
        <w:tc>
          <w:tcPr>
            <w:tcW w:w="1808" w:type="dxa"/>
          </w:tcPr>
          <w:p w14:paraId="23360C83" w14:textId="2C0209EB" w:rsidR="0089410A" w:rsidRPr="000D2854" w:rsidRDefault="006431E8" w:rsidP="00982731">
            <w:pPr>
              <w:cnfStyle w:val="000000000000" w:firstRow="0" w:lastRow="0" w:firstColumn="0" w:lastColumn="0" w:oddVBand="0" w:evenVBand="0" w:oddHBand="0" w:evenHBand="0" w:firstRowFirstColumn="0" w:firstRowLastColumn="0" w:lastRowFirstColumn="0" w:lastRowLastColumn="0"/>
            </w:pPr>
            <w:r>
              <w:t>May</w:t>
            </w:r>
            <w:r w:rsidR="00CD03FF" w:rsidRPr="000D2854">
              <w:t xml:space="preserve"> 2026</w:t>
            </w:r>
          </w:p>
        </w:tc>
      </w:tr>
    </w:tbl>
    <w:p w14:paraId="46A89D74" w14:textId="77777777" w:rsidR="0089410A" w:rsidRPr="000D2854" w:rsidRDefault="0089410A" w:rsidP="00DD3815">
      <w:pPr>
        <w:pStyle w:val="LegalSubheading"/>
        <w:rPr>
          <w:b/>
          <w:bCs/>
        </w:rPr>
      </w:pPr>
    </w:p>
    <w:p w14:paraId="4DAD4FEB" w14:textId="77777777" w:rsidR="00B528AB" w:rsidRPr="000D2854" w:rsidRDefault="00B528AB" w:rsidP="00DD3815">
      <w:pPr>
        <w:pStyle w:val="LegalSubheading"/>
        <w:rPr>
          <w:b/>
          <w:bCs/>
        </w:rPr>
        <w:sectPr w:rsidR="00B528AB" w:rsidRPr="000D2854" w:rsidSect="00537B47">
          <w:headerReference w:type="even" r:id="rId85"/>
          <w:headerReference w:type="default" r:id="rId86"/>
          <w:footerReference w:type="even" r:id="rId87"/>
          <w:footerReference w:type="default" r:id="rId88"/>
          <w:headerReference w:type="first" r:id="rId89"/>
          <w:footerReference w:type="first" r:id="rId90"/>
          <w:pgSz w:w="11906" w:h="16838"/>
          <w:pgMar w:top="1440" w:right="1440" w:bottom="1440" w:left="1440" w:header="708" w:footer="708" w:gutter="0"/>
          <w:cols w:space="708"/>
          <w:titlePg/>
          <w:docGrid w:linePitch="360"/>
        </w:sectPr>
      </w:pPr>
    </w:p>
    <w:p w14:paraId="0CDFCFFA" w14:textId="1A7ECF8E" w:rsidR="00B528AB" w:rsidRPr="00DD3815" w:rsidRDefault="00B528AB" w:rsidP="00290795">
      <w:pPr>
        <w:pStyle w:val="LegalSubheading"/>
        <w:rPr>
          <w:b/>
          <w:bCs/>
        </w:rPr>
      </w:pPr>
    </w:p>
    <w:sectPr w:rsidR="00B528AB" w:rsidRPr="00DD3815" w:rsidSect="00537B47">
      <w:headerReference w:type="first" r:id="rId91"/>
      <w:footerReference w:type="first" r:id="rId9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CBC24" w14:textId="77777777" w:rsidR="00C45B85" w:rsidRPr="000D2854" w:rsidRDefault="00C45B85" w:rsidP="00537B47">
      <w:pPr>
        <w:spacing w:after="0" w:line="240" w:lineRule="auto"/>
      </w:pPr>
      <w:r w:rsidRPr="000D2854">
        <w:separator/>
      </w:r>
    </w:p>
  </w:endnote>
  <w:endnote w:type="continuationSeparator" w:id="0">
    <w:p w14:paraId="6C3409D2" w14:textId="77777777" w:rsidR="00C45B85" w:rsidRPr="000D2854" w:rsidRDefault="00C45B85" w:rsidP="00537B47">
      <w:pPr>
        <w:spacing w:after="0" w:line="240" w:lineRule="auto"/>
      </w:pPr>
      <w:r w:rsidRPr="000D28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97B4" w14:textId="15F9692A" w:rsidR="00054A7C" w:rsidRDefault="00515251">
    <w:pPr>
      <w:pStyle w:val="Footer"/>
    </w:pPr>
    <w:r>
      <w:rPr>
        <w:noProof/>
      </w:rPr>
      <mc:AlternateContent>
        <mc:Choice Requires="wps">
          <w:drawing>
            <wp:anchor distT="0" distB="0" distL="0" distR="0" simplePos="0" relativeHeight="251658248" behindDoc="0" locked="0" layoutInCell="1" allowOverlap="1" wp14:anchorId="1C443B6A" wp14:editId="78697CB2">
              <wp:simplePos x="635" y="635"/>
              <wp:positionH relativeFrom="page">
                <wp:align>center</wp:align>
              </wp:positionH>
              <wp:positionV relativeFrom="page">
                <wp:align>bottom</wp:align>
              </wp:positionV>
              <wp:extent cx="609600" cy="400050"/>
              <wp:effectExtent l="0" t="0" r="0" b="0"/>
              <wp:wrapNone/>
              <wp:docPr id="7617459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7593CE58" w14:textId="42600340"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443B6A" id="_x0000_t202" coordsize="21600,21600" o:spt="202" path="m,l,21600r21600,l21600,xe">
              <v:stroke joinstyle="miter"/>
              <v:path gradientshapeok="t" o:connecttype="rect"/>
            </v:shapetype>
            <v:shape id="Text Box 6" o:spid="_x0000_s1027" type="#_x0000_t202" alt="OFFICIAL" style="position:absolute;margin-left:0;margin-top:0;width:48pt;height:31.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ST+GgAwCAAAcBAAA&#10;DgAAAAAAAAAAAAAAAAAuAgAAZHJzL2Uyb0RvYy54bWxQSwECLQAUAAYACAAAACEAu8qViNoAAAAD&#10;AQAADwAAAAAAAAAAAAAAAABmBAAAZHJzL2Rvd25yZXYueG1sUEsFBgAAAAAEAAQA8wAAAG0FAAAA&#10;AA==&#10;" filled="f" stroked="f">
              <v:textbox style="mso-fit-shape-to-text:t" inset="0,0,0,15pt">
                <w:txbxContent>
                  <w:p w14:paraId="7593CE58" w14:textId="42600340"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6EDB9" w14:textId="5738AE5A" w:rsidR="00DD3815" w:rsidRPr="000D2854" w:rsidRDefault="0089410A" w:rsidP="00CD03FF">
    <w:pPr>
      <w:pStyle w:val="Footer"/>
    </w:pPr>
    <w:r w:rsidRPr="000D2854">
      <w:rPr>
        <w:noProof/>
      </w:rPr>
      <mc:AlternateContent>
        <mc:Choice Requires="wps">
          <w:drawing>
            <wp:anchor distT="0" distB="0" distL="114300" distR="114300" simplePos="0" relativeHeight="251658242" behindDoc="0" locked="0" layoutInCell="1" allowOverlap="1" wp14:anchorId="637B5ECE" wp14:editId="34858B1D">
              <wp:simplePos x="0" y="0"/>
              <wp:positionH relativeFrom="column">
                <wp:posOffset>9525</wp:posOffset>
              </wp:positionH>
              <wp:positionV relativeFrom="paragraph">
                <wp:posOffset>-59690</wp:posOffset>
              </wp:positionV>
              <wp:extent cx="57912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B4CA1" id="Straight Connector 8"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sdt>
      <w:sdtPr>
        <w:alias w:val="Add document title"/>
        <w:tag w:val="Add document title"/>
        <w:id w:val="1709610007"/>
        <w:text/>
      </w:sdtPr>
      <w:sdtEndPr/>
      <w:sdtContent>
        <w:r w:rsidR="00CD03FF" w:rsidRPr="000D2854">
          <w:t>Completing an application for consent to import</w:t>
        </w:r>
        <w:r w:rsidR="006A4DDF" w:rsidRPr="000D2854">
          <w:t xml:space="preserve">, </w:t>
        </w:r>
        <w:r w:rsidR="00CD03FF" w:rsidRPr="000D2854">
          <w:t xml:space="preserve">supply </w:t>
        </w:r>
        <w:r w:rsidR="006A4DDF" w:rsidRPr="000D2854">
          <w:t xml:space="preserve">or export </w:t>
        </w:r>
        <w:r w:rsidR="00CD03FF" w:rsidRPr="000D2854">
          <w:t xml:space="preserve">a medical device that does not meet </w:t>
        </w:r>
        <w:r w:rsidR="006A4DDF" w:rsidRPr="000D2854">
          <w:t>UDI-related</w:t>
        </w:r>
        <w:r w:rsidR="00CD03FF" w:rsidRPr="000D2854">
          <w:t xml:space="preserve"> Essential Principles - User guide for the consent application form on the TBS porta</w:t>
        </w:r>
        <w:r w:rsidR="006A4DDF" w:rsidRPr="000D2854">
          <w:t>l</w:t>
        </w:r>
      </w:sdtContent>
    </w:sdt>
  </w:p>
  <w:p w14:paraId="7DEA9411" w14:textId="1F47E455" w:rsidR="00DD3815" w:rsidRPr="000D2854" w:rsidRDefault="00DD3815" w:rsidP="00407D44">
    <w:pPr>
      <w:pStyle w:val="Footer"/>
      <w:tabs>
        <w:tab w:val="clear" w:pos="4513"/>
      </w:tabs>
    </w:pPr>
    <w:proofErr w:type="spellStart"/>
    <w:r w:rsidRPr="000D2854">
      <w:t>V1.0</w:t>
    </w:r>
    <w:proofErr w:type="spellEnd"/>
    <w:r w:rsidRPr="000D2854">
      <w:t xml:space="preserve"> </w:t>
    </w:r>
    <w:r w:rsidR="00107A5B">
      <w:t>May</w:t>
    </w:r>
    <w:r w:rsidR="00CD03FF" w:rsidRPr="000D2854">
      <w:t xml:space="preserve"> 2026</w:t>
    </w:r>
    <w:r w:rsidR="00407D44">
      <w:tab/>
    </w:r>
    <w:r w:rsidRPr="000D2854">
      <w:t xml:space="preserve">Page </w:t>
    </w:r>
    <w:r w:rsidRPr="000D2854">
      <w:fldChar w:fldCharType="begin"/>
    </w:r>
    <w:r w:rsidRPr="000D2854">
      <w:instrText xml:space="preserve"> PAGE  \* Arabic  \* MERGEFORMAT </w:instrText>
    </w:r>
    <w:r w:rsidRPr="000D2854">
      <w:fldChar w:fldCharType="separate"/>
    </w:r>
    <w:r w:rsidRPr="000D2854">
      <w:t>1</w:t>
    </w:r>
    <w:r w:rsidRPr="000D2854">
      <w:fldChar w:fldCharType="end"/>
    </w:r>
    <w:r w:rsidRPr="000D2854">
      <w:t xml:space="preserve"> of </w:t>
    </w:r>
    <w:fldSimple w:instr="NUMPAGES  \* Arabic  \* MERGEFORMAT">
      <w:r w:rsidRPr="000D2854">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8635" w14:textId="6C2D53A5" w:rsidR="00537B47" w:rsidRPr="000D2854" w:rsidRDefault="00515251">
    <w:pPr>
      <w:pStyle w:val="Footer"/>
    </w:pPr>
    <w:r>
      <w:rPr>
        <w:noProof/>
      </w:rPr>
      <mc:AlternateContent>
        <mc:Choice Requires="wps">
          <w:drawing>
            <wp:anchor distT="0" distB="0" distL="0" distR="0" simplePos="0" relativeHeight="251658247" behindDoc="0" locked="0" layoutInCell="1" allowOverlap="1" wp14:anchorId="51FCE02A" wp14:editId="4A12AF0A">
              <wp:simplePos x="635" y="635"/>
              <wp:positionH relativeFrom="page">
                <wp:align>center</wp:align>
              </wp:positionH>
              <wp:positionV relativeFrom="page">
                <wp:align>bottom</wp:align>
              </wp:positionV>
              <wp:extent cx="609600" cy="400050"/>
              <wp:effectExtent l="0" t="0" r="0" b="0"/>
              <wp:wrapNone/>
              <wp:docPr id="43085051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5ED92588" w14:textId="4B81B53C"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FCE02A" id="_x0000_t202" coordsize="21600,21600" o:spt="202" path="m,l,21600r21600,l21600,xe">
              <v:stroke joinstyle="miter"/>
              <v:path gradientshapeok="t" o:connecttype="rect"/>
            </v:shapetype>
            <v:shape id="Text Box 5" o:spid="_x0000_s1028" type="#_x0000_t202" alt="OFFICIAL" style="position:absolute;margin-left:0;margin-top:0;width:48pt;height:31.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" filled="f" stroked="f">
              <v:textbox style="mso-fit-shape-to-text:t" inset="0,0,0,15pt">
                <w:txbxContent>
                  <w:p w14:paraId="5ED92588" w14:textId="4B81B53C"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v:textbox>
              <w10:wrap anchorx="page" anchory="page"/>
            </v:shape>
          </w:pict>
        </mc:Fallback>
      </mc:AlternateContent>
    </w:r>
    <w:sdt>
      <w:sdtPr>
        <w:id w:val="-1556236185"/>
        <w:picture/>
      </w:sdtPr>
      <w:sdtEnd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0D2854" w14:paraId="5CBF3840" w14:textId="77777777" w:rsidTr="00982731">
      <w:trPr>
        <w:trHeight w:hRule="exact" w:val="565"/>
        <w:jc w:val="center"/>
      </w:trPr>
      <w:tc>
        <w:tcPr>
          <w:tcW w:w="9145" w:type="dxa"/>
        </w:tcPr>
        <w:p w14:paraId="660158F9" w14:textId="1D2A9D1D" w:rsidR="00B528AB" w:rsidRPr="000D2854" w:rsidRDefault="00515251" w:rsidP="00B528AB">
          <w:pPr>
            <w:pStyle w:val="TGASignoff"/>
          </w:pPr>
          <w:r>
            <w:rPr>
              <w:noProof/>
            </w:rPr>
            <mc:AlternateContent>
              <mc:Choice Requires="wps">
                <w:drawing>
                  <wp:anchor distT="0" distB="0" distL="0" distR="0" simplePos="0" relativeHeight="251658250" behindDoc="0" locked="0" layoutInCell="1" allowOverlap="1" wp14:anchorId="06DA2DE4" wp14:editId="6B564979">
                    <wp:simplePos x="0" y="0"/>
                    <wp:positionH relativeFrom="page">
                      <wp:posOffset>2590165</wp:posOffset>
                    </wp:positionH>
                    <wp:positionV relativeFrom="page">
                      <wp:posOffset>-233361</wp:posOffset>
                    </wp:positionV>
                    <wp:extent cx="609600" cy="385762"/>
                    <wp:effectExtent l="0" t="0" r="6350" b="0"/>
                    <wp:wrapNone/>
                    <wp:docPr id="65846030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5762"/>
                            </a:xfrm>
                            <a:prstGeom prst="rect">
                              <a:avLst/>
                            </a:prstGeom>
                            <a:noFill/>
                            <a:ln>
                              <a:noFill/>
                            </a:ln>
                          </wps:spPr>
                          <wps:txbx>
                            <w:txbxContent>
                              <w:p w14:paraId="154B000E" w14:textId="794DD999"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06DA2DE4" id="_x0000_t202" coordsize="21600,21600" o:spt="202" path="m,l,21600r21600,l21600,xe">
                    <v:stroke joinstyle="miter"/>
                    <v:path gradientshapeok="t" o:connecttype="rect"/>
                  </v:shapetype>
                  <v:shape id="Text Box 8" o:spid="_x0000_s1030" type="#_x0000_t202" alt="OFFICIAL" style="position:absolute;left:0;text-align:left;margin-left:203.95pt;margin-top:-18.35pt;width:48pt;height:30.35pt;z-index:25165825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" filled="f" stroked="f">
                    <v:textbox inset="0,0,0,15pt">
                      <w:txbxContent>
                        <w:p w14:paraId="154B000E" w14:textId="794DD999"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v:textbox>
                    <w10:wrap anchorx="page" anchory="page"/>
                  </v:shape>
                </w:pict>
              </mc:Fallback>
            </mc:AlternateContent>
          </w:r>
          <w:r w:rsidR="00B528AB" w:rsidRPr="000D2854">
            <w:t>Therapeutic Goods Administration</w:t>
          </w:r>
        </w:p>
      </w:tc>
    </w:tr>
    <w:tr w:rsidR="00B528AB" w:rsidRPr="000D2854" w14:paraId="64C261DC" w14:textId="77777777" w:rsidTr="00982731">
      <w:trPr>
        <w:trHeight w:val="963"/>
        <w:jc w:val="center"/>
      </w:trPr>
      <w:tc>
        <w:tcPr>
          <w:tcW w:w="9145" w:type="dxa"/>
          <w:tcMar>
            <w:top w:w="28" w:type="dxa"/>
          </w:tcMar>
        </w:tcPr>
        <w:p w14:paraId="2EDDC964" w14:textId="77777777" w:rsidR="00B528AB" w:rsidRPr="000D2854" w:rsidRDefault="00B528AB" w:rsidP="00B528AB">
          <w:pPr>
            <w:pStyle w:val="Address"/>
            <w:jc w:val="center"/>
          </w:pPr>
          <w:r w:rsidRPr="000D2854">
            <w:t>PO Box 100 Woden ACT 2606 Australia</w:t>
          </w:r>
        </w:p>
        <w:p w14:paraId="0D83C883" w14:textId="77777777" w:rsidR="00B528AB" w:rsidRPr="000D2854" w:rsidRDefault="00B528AB" w:rsidP="00B528AB">
          <w:pPr>
            <w:pStyle w:val="Address"/>
            <w:jc w:val="center"/>
          </w:pPr>
          <w:r w:rsidRPr="000D2854">
            <w:t xml:space="preserve">Email: </w:t>
          </w:r>
          <w:hyperlink r:id="rId1" w:history="1">
            <w:r w:rsidRPr="000D2854">
              <w:rPr>
                <w:rStyle w:val="Hyperlink"/>
              </w:rPr>
              <w:t>info@tga.gov.au</w:t>
            </w:r>
          </w:hyperlink>
          <w:r w:rsidRPr="000D2854">
            <w:t xml:space="preserve">  Phone: 1800 020 </w:t>
          </w:r>
          <w:proofErr w:type="gramStart"/>
          <w:r w:rsidRPr="000D2854">
            <w:t>653  Fax</w:t>
          </w:r>
          <w:proofErr w:type="gramEnd"/>
          <w:r w:rsidRPr="000D2854">
            <w:t>: 02 6203 1605</w:t>
          </w:r>
        </w:p>
        <w:p w14:paraId="13B01280" w14:textId="77777777" w:rsidR="00B528AB" w:rsidRPr="000D2854" w:rsidRDefault="00B528AB" w:rsidP="00B528AB">
          <w:pPr>
            <w:pStyle w:val="Address"/>
            <w:jc w:val="center"/>
            <w:rPr>
              <w:rStyle w:val="Hyperlink"/>
              <w:color w:val="333F48"/>
              <w:sz w:val="22"/>
              <w:szCs w:val="22"/>
              <w:u w:val="none"/>
            </w:rPr>
          </w:pPr>
          <w:r w:rsidRPr="000D2854">
            <w:rPr>
              <w:sz w:val="22"/>
              <w:szCs w:val="22"/>
            </w:rPr>
            <w:t xml:space="preserve">Web: </w:t>
          </w:r>
          <w:hyperlink r:id="rId2" w:history="1">
            <w:r w:rsidRPr="000D2854">
              <w:rPr>
                <w:rStyle w:val="Hyperlink"/>
              </w:rPr>
              <w:t>tga.gov.au</w:t>
            </w:r>
          </w:hyperlink>
        </w:p>
      </w:tc>
    </w:tr>
  </w:tbl>
  <w:p w14:paraId="2C245C1C" w14:textId="77777777" w:rsidR="00B528AB" w:rsidRPr="000D2854"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EC0CD" w14:textId="77777777" w:rsidR="00C45B85" w:rsidRPr="000D2854" w:rsidRDefault="00C45B85" w:rsidP="00537B47">
      <w:pPr>
        <w:spacing w:after="0" w:line="240" w:lineRule="auto"/>
      </w:pPr>
      <w:r w:rsidRPr="000D2854">
        <w:separator/>
      </w:r>
    </w:p>
  </w:footnote>
  <w:footnote w:type="continuationSeparator" w:id="0">
    <w:p w14:paraId="67D229CE" w14:textId="77777777" w:rsidR="00C45B85" w:rsidRPr="000D2854" w:rsidRDefault="00C45B85" w:rsidP="00537B47">
      <w:pPr>
        <w:spacing w:after="0" w:line="240" w:lineRule="auto"/>
      </w:pPr>
      <w:r w:rsidRPr="000D28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E783" w14:textId="62F011AC" w:rsidR="00054A7C" w:rsidRDefault="00515251">
    <w:pPr>
      <w:pStyle w:val="Header"/>
    </w:pPr>
    <w:r>
      <w:rPr>
        <w:noProof/>
      </w:rPr>
      <mc:AlternateContent>
        <mc:Choice Requires="wps">
          <w:drawing>
            <wp:anchor distT="0" distB="0" distL="0" distR="0" simplePos="0" relativeHeight="251658244" behindDoc="0" locked="0" layoutInCell="1" allowOverlap="1" wp14:anchorId="2EE2DE7C" wp14:editId="2BE31EB4">
              <wp:simplePos x="635" y="635"/>
              <wp:positionH relativeFrom="page">
                <wp:align>center</wp:align>
              </wp:positionH>
              <wp:positionV relativeFrom="page">
                <wp:align>top</wp:align>
              </wp:positionV>
              <wp:extent cx="609600" cy="400050"/>
              <wp:effectExtent l="0" t="0" r="0" b="0"/>
              <wp:wrapNone/>
              <wp:docPr id="9117964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4221D117" w14:textId="265F2A36"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E2DE7C" id="_x0000_t202" coordsize="21600,21600" o:spt="202" path="m,l,21600r21600,l21600,xe">
              <v:stroke joinstyle="miter"/>
              <v:path gradientshapeok="t" o:connecttype="rect"/>
            </v:shapetype>
            <v:shape id="Text Box 2" o:spid="_x0000_s1026" type="#_x0000_t202" alt="OFFICIAL" style="position:absolute;left:0;text-align:left;margin-left:0;margin-top:0;width:48pt;height:31.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" filled="f" stroked="f">
              <v:textbox style="mso-fit-shape-to-text:t" inset="0,15pt,0,0">
                <w:txbxContent>
                  <w:p w14:paraId="4221D117" w14:textId="265F2A36"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417E6" w14:textId="09492C64" w:rsidR="005F6958" w:rsidRPr="000D2854" w:rsidRDefault="00DD3815" w:rsidP="00DD3815">
    <w:pPr>
      <w:pStyle w:val="Header"/>
      <w:tabs>
        <w:tab w:val="left" w:pos="8115"/>
      </w:tabs>
    </w:pPr>
    <w:r w:rsidRPr="000D2854">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216F" w14:textId="5EF99935" w:rsidR="00537B47" w:rsidRPr="000D2854" w:rsidRDefault="00407D44" w:rsidP="005F6958">
    <w:r w:rsidRPr="000D2854">
      <w:rPr>
        <w:noProof/>
      </w:rPr>
      <w:drawing>
        <wp:anchor distT="0" distB="0" distL="114300" distR="114300" simplePos="0" relativeHeight="251658240" behindDoc="1" locked="0" layoutInCell="1" allowOverlap="1" wp14:anchorId="350971AF" wp14:editId="2CCF2B55">
          <wp:simplePos x="0" y="0"/>
          <wp:positionH relativeFrom="column">
            <wp:posOffset>-921715</wp:posOffset>
          </wp:positionH>
          <wp:positionV relativeFrom="paragraph">
            <wp:posOffset>5168494</wp:posOffset>
          </wp:positionV>
          <wp:extent cx="7566537" cy="5127955"/>
          <wp:effectExtent l="0" t="0" r="0" b="0"/>
          <wp:wrapNone/>
          <wp:docPr id="283181258" name="Picture 283181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073" cy="5128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546" w:rsidRPr="000D2854">
      <w:rPr>
        <w:noProof/>
      </w:rPr>
      <w:drawing>
        <wp:inline distT="0" distB="0" distL="0" distR="0" wp14:anchorId="4E586DF2" wp14:editId="2877717A">
          <wp:extent cx="3344545" cy="694055"/>
          <wp:effectExtent l="0" t="0" r="8255" b="0"/>
          <wp:docPr id="15227868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5F6958" w:rsidRPr="000D2854">
      <w:rPr>
        <w:noProof/>
      </w:rPr>
      <w:drawing>
        <wp:anchor distT="0" distB="0" distL="114300" distR="114300" simplePos="0" relativeHeight="251658241" behindDoc="1" locked="0" layoutInCell="1" allowOverlap="1" wp14:anchorId="633BF28B" wp14:editId="5241CAAA">
          <wp:simplePos x="0" y="0"/>
          <wp:positionH relativeFrom="page">
            <wp:align>right</wp:align>
          </wp:positionH>
          <wp:positionV relativeFrom="paragraph">
            <wp:posOffset>3122930</wp:posOffset>
          </wp:positionV>
          <wp:extent cx="7553325" cy="4260356"/>
          <wp:effectExtent l="0" t="0" r="0" b="6985"/>
          <wp:wrapNone/>
          <wp:docPr id="1150968804" name="Picture 1150968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12BB" w14:textId="26130DEB" w:rsidR="00B528AB" w:rsidRPr="000D2854" w:rsidRDefault="00515251" w:rsidP="005F6958">
    <w:r>
      <w:rPr>
        <w:noProof/>
      </w:rPr>
      <mc:AlternateContent>
        <mc:Choice Requires="wps">
          <w:drawing>
            <wp:anchor distT="0" distB="0" distL="0" distR="0" simplePos="0" relativeHeight="251658246" behindDoc="0" locked="0" layoutInCell="1" allowOverlap="1" wp14:anchorId="6A8A453F" wp14:editId="776DBBC9">
              <wp:simplePos x="635" y="635"/>
              <wp:positionH relativeFrom="page">
                <wp:align>center</wp:align>
              </wp:positionH>
              <wp:positionV relativeFrom="page">
                <wp:align>top</wp:align>
              </wp:positionV>
              <wp:extent cx="609600" cy="400050"/>
              <wp:effectExtent l="0" t="0" r="0" b="0"/>
              <wp:wrapNone/>
              <wp:docPr id="27845538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txbx>
                      <w:txbxContent>
                        <w:p w14:paraId="16B2662D" w14:textId="55068D76"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8A453F" id="_x0000_t202" coordsize="21600,21600" o:spt="202" path="m,l,21600r21600,l21600,xe">
              <v:stroke joinstyle="miter"/>
              <v:path gradientshapeok="t" o:connecttype="rect"/>
            </v:shapetype>
            <v:shape id="Text Box 4" o:spid="_x0000_s1029" type="#_x0000_t202" alt="OFFICIAL" style="position:absolute;margin-left:0;margin-top:0;width:48pt;height:31.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" filled="f" stroked="f">
              <v:textbox style="mso-fit-shape-to-text:t" inset="0,15pt,0,0">
                <w:txbxContent>
                  <w:p w14:paraId="16B2662D" w14:textId="55068D76" w:rsidR="00515251" w:rsidRPr="00515251" w:rsidRDefault="00515251" w:rsidP="00515251">
                    <w:pPr>
                      <w:spacing w:after="0"/>
                      <w:rPr>
                        <w:rFonts w:ascii="Aptos" w:eastAsia="Aptos" w:hAnsi="Aptos" w:cs="Aptos"/>
                        <w:noProof/>
                        <w:color w:val="FF0000"/>
                        <w:sz w:val="24"/>
                        <w:szCs w:val="24"/>
                      </w:rPr>
                    </w:pPr>
                    <w:r w:rsidRPr="00515251">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lephone outline" style="width:12.95pt;height:1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" o:bullet="t">
        <v:imagedata r:id="rId1" o:title="" croptop="-8600f" cropbottom="-9786f" cropleft="-2530f" cropright="-3542f"/>
      </v:shape>
    </w:pict>
  </w:numPicBullet>
  <w:abstractNum w:abstractNumId="0" w15:restartNumberingAfterBreak="0">
    <w:nsid w:val="FFFFFF82"/>
    <w:multiLevelType w:val="singleLevel"/>
    <w:tmpl w:val="1578109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226A5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81064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A43F2"/>
    <w:multiLevelType w:val="hybridMultilevel"/>
    <w:tmpl w:val="9BAE0E6A"/>
    <w:lvl w:ilvl="0" w:tplc="37B0B904">
      <w:start w:val="1"/>
      <w:numFmt w:val="bullet"/>
      <w:lvlText w:val=""/>
      <w:lvlJc w:val="left"/>
      <w:pPr>
        <w:ind w:left="720" w:hanging="360"/>
      </w:pPr>
      <w:rPr>
        <w:rFonts w:ascii="Symbol" w:hAnsi="Symbol" w:hint="default"/>
      </w:rPr>
    </w:lvl>
    <w:lvl w:ilvl="1" w:tplc="6FEACBC8">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9313BF"/>
    <w:multiLevelType w:val="multilevel"/>
    <w:tmpl w:val="8D0E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A33D94"/>
    <w:multiLevelType w:val="multilevel"/>
    <w:tmpl w:val="1B1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92335"/>
    <w:multiLevelType w:val="multilevel"/>
    <w:tmpl w:val="9CC2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168F13E9"/>
    <w:multiLevelType w:val="multilevel"/>
    <w:tmpl w:val="BDCE1BCC"/>
    <w:styleLink w:val="ListBullets"/>
    <w:lvl w:ilvl="0">
      <w:start w:val="4"/>
      <w:numFmt w:val="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7181D12"/>
    <w:multiLevelType w:val="multilevel"/>
    <w:tmpl w:val="DD4A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1835EE"/>
    <w:multiLevelType w:val="multilevel"/>
    <w:tmpl w:val="61486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001520"/>
    <w:multiLevelType w:val="multilevel"/>
    <w:tmpl w:val="49C0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806364"/>
    <w:multiLevelType w:val="multilevel"/>
    <w:tmpl w:val="8726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1C7D55"/>
    <w:multiLevelType w:val="hybridMultilevel"/>
    <w:tmpl w:val="D19628CE"/>
    <w:lvl w:ilvl="0" w:tplc="B5D658CA">
      <w:start w:val="1"/>
      <w:numFmt w:val="bullet"/>
      <w:lvlText w:val=""/>
      <w:lvlPicBulletId w:val="0"/>
      <w:lvlJc w:val="left"/>
      <w:pPr>
        <w:tabs>
          <w:tab w:val="num" w:pos="720"/>
        </w:tabs>
        <w:ind w:left="720" w:hanging="360"/>
      </w:pPr>
      <w:rPr>
        <w:rFonts w:ascii="Symbol" w:hAnsi="Symbol" w:hint="default"/>
      </w:rPr>
    </w:lvl>
    <w:lvl w:ilvl="1" w:tplc="CEF2D210" w:tentative="1">
      <w:start w:val="1"/>
      <w:numFmt w:val="bullet"/>
      <w:lvlText w:val=""/>
      <w:lvlJc w:val="left"/>
      <w:pPr>
        <w:tabs>
          <w:tab w:val="num" w:pos="1440"/>
        </w:tabs>
        <w:ind w:left="1440" w:hanging="360"/>
      </w:pPr>
      <w:rPr>
        <w:rFonts w:ascii="Symbol" w:hAnsi="Symbol" w:hint="default"/>
      </w:rPr>
    </w:lvl>
    <w:lvl w:ilvl="2" w:tplc="4C582008" w:tentative="1">
      <w:start w:val="1"/>
      <w:numFmt w:val="bullet"/>
      <w:lvlText w:val=""/>
      <w:lvlJc w:val="left"/>
      <w:pPr>
        <w:tabs>
          <w:tab w:val="num" w:pos="2160"/>
        </w:tabs>
        <w:ind w:left="2160" w:hanging="360"/>
      </w:pPr>
      <w:rPr>
        <w:rFonts w:ascii="Symbol" w:hAnsi="Symbol" w:hint="default"/>
      </w:rPr>
    </w:lvl>
    <w:lvl w:ilvl="3" w:tplc="58BC7758" w:tentative="1">
      <w:start w:val="1"/>
      <w:numFmt w:val="bullet"/>
      <w:lvlText w:val=""/>
      <w:lvlJc w:val="left"/>
      <w:pPr>
        <w:tabs>
          <w:tab w:val="num" w:pos="2880"/>
        </w:tabs>
        <w:ind w:left="2880" w:hanging="360"/>
      </w:pPr>
      <w:rPr>
        <w:rFonts w:ascii="Symbol" w:hAnsi="Symbol" w:hint="default"/>
      </w:rPr>
    </w:lvl>
    <w:lvl w:ilvl="4" w:tplc="CB9A701A" w:tentative="1">
      <w:start w:val="1"/>
      <w:numFmt w:val="bullet"/>
      <w:lvlText w:val=""/>
      <w:lvlJc w:val="left"/>
      <w:pPr>
        <w:tabs>
          <w:tab w:val="num" w:pos="3600"/>
        </w:tabs>
        <w:ind w:left="3600" w:hanging="360"/>
      </w:pPr>
      <w:rPr>
        <w:rFonts w:ascii="Symbol" w:hAnsi="Symbol" w:hint="default"/>
      </w:rPr>
    </w:lvl>
    <w:lvl w:ilvl="5" w:tplc="20048B0C" w:tentative="1">
      <w:start w:val="1"/>
      <w:numFmt w:val="bullet"/>
      <w:lvlText w:val=""/>
      <w:lvlJc w:val="left"/>
      <w:pPr>
        <w:tabs>
          <w:tab w:val="num" w:pos="4320"/>
        </w:tabs>
        <w:ind w:left="4320" w:hanging="360"/>
      </w:pPr>
      <w:rPr>
        <w:rFonts w:ascii="Symbol" w:hAnsi="Symbol" w:hint="default"/>
      </w:rPr>
    </w:lvl>
    <w:lvl w:ilvl="6" w:tplc="ED78B686" w:tentative="1">
      <w:start w:val="1"/>
      <w:numFmt w:val="bullet"/>
      <w:lvlText w:val=""/>
      <w:lvlJc w:val="left"/>
      <w:pPr>
        <w:tabs>
          <w:tab w:val="num" w:pos="5040"/>
        </w:tabs>
        <w:ind w:left="5040" w:hanging="360"/>
      </w:pPr>
      <w:rPr>
        <w:rFonts w:ascii="Symbol" w:hAnsi="Symbol" w:hint="default"/>
      </w:rPr>
    </w:lvl>
    <w:lvl w:ilvl="7" w:tplc="AFE22020" w:tentative="1">
      <w:start w:val="1"/>
      <w:numFmt w:val="bullet"/>
      <w:lvlText w:val=""/>
      <w:lvlJc w:val="left"/>
      <w:pPr>
        <w:tabs>
          <w:tab w:val="num" w:pos="5760"/>
        </w:tabs>
        <w:ind w:left="5760" w:hanging="360"/>
      </w:pPr>
      <w:rPr>
        <w:rFonts w:ascii="Symbol" w:hAnsi="Symbol" w:hint="default"/>
      </w:rPr>
    </w:lvl>
    <w:lvl w:ilvl="8" w:tplc="E3A4913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3AB1AFF"/>
    <w:multiLevelType w:val="hybridMultilevel"/>
    <w:tmpl w:val="90F69858"/>
    <w:lvl w:ilvl="0" w:tplc="420063F2">
      <w:start w:val="1"/>
      <w:numFmt w:val="bullet"/>
      <w:lvlText w:val="-"/>
      <w:lvlJc w:val="left"/>
      <w:pPr>
        <w:ind w:left="360" w:hanging="360"/>
      </w:pPr>
      <w:rPr>
        <w:rFonts w:ascii="Arial" w:eastAsia="Arial"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2C2D6FEC"/>
    <w:multiLevelType w:val="hybridMultilevel"/>
    <w:tmpl w:val="F9DAB352"/>
    <w:lvl w:ilvl="0" w:tplc="EA2C22D8">
      <w:numFmt w:val="bullet"/>
      <w:pStyle w:val="List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7A461C"/>
    <w:multiLevelType w:val="multilevel"/>
    <w:tmpl w:val="B69E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2E7698"/>
    <w:multiLevelType w:val="hybridMultilevel"/>
    <w:tmpl w:val="0B9A6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926ED4"/>
    <w:multiLevelType w:val="multilevel"/>
    <w:tmpl w:val="F85E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063817"/>
    <w:multiLevelType w:val="hybridMultilevel"/>
    <w:tmpl w:val="41BE99AA"/>
    <w:lvl w:ilvl="0" w:tplc="AF9206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934A89"/>
    <w:multiLevelType w:val="multilevel"/>
    <w:tmpl w:val="6D0C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E04718"/>
    <w:multiLevelType w:val="multilevel"/>
    <w:tmpl w:val="4120F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5580B"/>
    <w:multiLevelType w:val="hybridMultilevel"/>
    <w:tmpl w:val="CAD0448C"/>
    <w:lvl w:ilvl="0" w:tplc="1C88FB7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882361"/>
    <w:multiLevelType w:val="hybridMultilevel"/>
    <w:tmpl w:val="D2F6AE7A"/>
    <w:lvl w:ilvl="0" w:tplc="011A9892">
      <w:start w:val="1"/>
      <w:numFmt w:val="decimal"/>
      <w:lvlText w:val="%1."/>
      <w:lvlJc w:val="left"/>
      <w:pPr>
        <w:ind w:left="1080" w:hanging="360"/>
      </w:pPr>
    </w:lvl>
    <w:lvl w:ilvl="1" w:tplc="888E1310">
      <w:start w:val="1"/>
      <w:numFmt w:val="decimal"/>
      <w:lvlText w:val="%2."/>
      <w:lvlJc w:val="left"/>
      <w:pPr>
        <w:ind w:left="1080" w:hanging="360"/>
      </w:pPr>
    </w:lvl>
    <w:lvl w:ilvl="2" w:tplc="ACE669E8">
      <w:start w:val="1"/>
      <w:numFmt w:val="decimal"/>
      <w:lvlText w:val="%3."/>
      <w:lvlJc w:val="left"/>
      <w:pPr>
        <w:ind w:left="1080" w:hanging="360"/>
      </w:pPr>
    </w:lvl>
    <w:lvl w:ilvl="3" w:tplc="6F72D63A">
      <w:start w:val="1"/>
      <w:numFmt w:val="decimal"/>
      <w:lvlText w:val="%4."/>
      <w:lvlJc w:val="left"/>
      <w:pPr>
        <w:ind w:left="1080" w:hanging="360"/>
      </w:pPr>
    </w:lvl>
    <w:lvl w:ilvl="4" w:tplc="1710086C">
      <w:start w:val="1"/>
      <w:numFmt w:val="decimal"/>
      <w:lvlText w:val="%5."/>
      <w:lvlJc w:val="left"/>
      <w:pPr>
        <w:ind w:left="1080" w:hanging="360"/>
      </w:pPr>
    </w:lvl>
    <w:lvl w:ilvl="5" w:tplc="7652964C">
      <w:start w:val="1"/>
      <w:numFmt w:val="decimal"/>
      <w:lvlText w:val="%6."/>
      <w:lvlJc w:val="left"/>
      <w:pPr>
        <w:ind w:left="1080" w:hanging="360"/>
      </w:pPr>
    </w:lvl>
    <w:lvl w:ilvl="6" w:tplc="82EAE226">
      <w:start w:val="1"/>
      <w:numFmt w:val="decimal"/>
      <w:lvlText w:val="%7."/>
      <w:lvlJc w:val="left"/>
      <w:pPr>
        <w:ind w:left="1080" w:hanging="360"/>
      </w:pPr>
    </w:lvl>
    <w:lvl w:ilvl="7" w:tplc="841A3D48">
      <w:start w:val="1"/>
      <w:numFmt w:val="decimal"/>
      <w:lvlText w:val="%8."/>
      <w:lvlJc w:val="left"/>
      <w:pPr>
        <w:ind w:left="1080" w:hanging="360"/>
      </w:pPr>
    </w:lvl>
    <w:lvl w:ilvl="8" w:tplc="75CA42A6">
      <w:start w:val="1"/>
      <w:numFmt w:val="decimal"/>
      <w:lvlText w:val="%9."/>
      <w:lvlJc w:val="left"/>
      <w:pPr>
        <w:ind w:left="1080" w:hanging="360"/>
      </w:pPr>
    </w:lvl>
  </w:abstractNum>
  <w:abstractNum w:abstractNumId="27" w15:restartNumberingAfterBreak="0">
    <w:nsid w:val="4F7912C9"/>
    <w:multiLevelType w:val="multilevel"/>
    <w:tmpl w:val="D6F4F1DE"/>
    <w:lvl w:ilvl="0">
      <w:start w:val="1"/>
      <w:numFmt w:val="bullet"/>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B473E3"/>
    <w:multiLevelType w:val="hybridMultilevel"/>
    <w:tmpl w:val="27F2D6EA"/>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6D03322"/>
    <w:multiLevelType w:val="hybridMultilevel"/>
    <w:tmpl w:val="A7BA26EA"/>
    <w:lvl w:ilvl="0" w:tplc="4B7E9362">
      <w:start w:val="1"/>
      <w:numFmt w:val="bullet"/>
      <w:pStyle w:val="Quot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483EB4"/>
    <w:multiLevelType w:val="hybridMultilevel"/>
    <w:tmpl w:val="855A6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C67A7F"/>
    <w:multiLevelType w:val="multilevel"/>
    <w:tmpl w:val="64E8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DB2B9A"/>
    <w:multiLevelType w:val="multilevel"/>
    <w:tmpl w:val="F018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5D160F"/>
    <w:multiLevelType w:val="hybridMultilevel"/>
    <w:tmpl w:val="DF8226A2"/>
    <w:lvl w:ilvl="0" w:tplc="7DD6DB8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E237384"/>
    <w:multiLevelType w:val="hybridMultilevel"/>
    <w:tmpl w:val="F384D7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BC7B49"/>
    <w:multiLevelType w:val="hybridMultilevel"/>
    <w:tmpl w:val="CE18F9A2"/>
    <w:lvl w:ilvl="0" w:tplc="37B0B9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2C62BE"/>
    <w:multiLevelType w:val="hybridMultilevel"/>
    <w:tmpl w:val="39BC5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8AB779F"/>
    <w:multiLevelType w:val="multilevel"/>
    <w:tmpl w:val="D4E6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730472"/>
    <w:multiLevelType w:val="hybridMultilevel"/>
    <w:tmpl w:val="8620E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2C4A71"/>
    <w:multiLevelType w:val="multilevel"/>
    <w:tmpl w:val="0F64D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343524"/>
    <w:multiLevelType w:val="hybridMultilevel"/>
    <w:tmpl w:val="CC3EF4F2"/>
    <w:lvl w:ilvl="0" w:tplc="0C090003">
      <w:start w:val="1"/>
      <w:numFmt w:val="bullet"/>
      <w:lvlText w:val="o"/>
      <w:lvlJc w:val="left"/>
      <w:pPr>
        <w:ind w:left="1803" w:hanging="360"/>
      </w:pPr>
      <w:rPr>
        <w:rFonts w:ascii="Courier New" w:hAnsi="Courier New" w:cs="Courier New" w:hint="default"/>
      </w:rPr>
    </w:lvl>
    <w:lvl w:ilvl="1" w:tplc="0C090003">
      <w:start w:val="1"/>
      <w:numFmt w:val="bullet"/>
      <w:lvlText w:val="o"/>
      <w:lvlJc w:val="left"/>
      <w:pPr>
        <w:ind w:left="2523" w:hanging="360"/>
      </w:pPr>
      <w:rPr>
        <w:rFonts w:ascii="Courier New" w:hAnsi="Courier New" w:cs="Courier New" w:hint="default"/>
      </w:rPr>
    </w:lvl>
    <w:lvl w:ilvl="2" w:tplc="0C090005" w:tentative="1">
      <w:start w:val="1"/>
      <w:numFmt w:val="bullet"/>
      <w:lvlText w:val=""/>
      <w:lvlJc w:val="left"/>
      <w:pPr>
        <w:ind w:left="3243" w:hanging="360"/>
      </w:pPr>
      <w:rPr>
        <w:rFonts w:ascii="Wingdings" w:hAnsi="Wingdings" w:hint="default"/>
      </w:rPr>
    </w:lvl>
    <w:lvl w:ilvl="3" w:tplc="0C090001" w:tentative="1">
      <w:start w:val="1"/>
      <w:numFmt w:val="bullet"/>
      <w:lvlText w:val=""/>
      <w:lvlJc w:val="left"/>
      <w:pPr>
        <w:ind w:left="3963" w:hanging="360"/>
      </w:pPr>
      <w:rPr>
        <w:rFonts w:ascii="Symbol" w:hAnsi="Symbol" w:hint="default"/>
      </w:rPr>
    </w:lvl>
    <w:lvl w:ilvl="4" w:tplc="0C090003" w:tentative="1">
      <w:start w:val="1"/>
      <w:numFmt w:val="bullet"/>
      <w:lvlText w:val="o"/>
      <w:lvlJc w:val="left"/>
      <w:pPr>
        <w:ind w:left="4683" w:hanging="360"/>
      </w:pPr>
      <w:rPr>
        <w:rFonts w:ascii="Courier New" w:hAnsi="Courier New" w:cs="Courier New" w:hint="default"/>
      </w:rPr>
    </w:lvl>
    <w:lvl w:ilvl="5" w:tplc="0C090005" w:tentative="1">
      <w:start w:val="1"/>
      <w:numFmt w:val="bullet"/>
      <w:lvlText w:val=""/>
      <w:lvlJc w:val="left"/>
      <w:pPr>
        <w:ind w:left="5403" w:hanging="360"/>
      </w:pPr>
      <w:rPr>
        <w:rFonts w:ascii="Wingdings" w:hAnsi="Wingdings" w:hint="default"/>
      </w:rPr>
    </w:lvl>
    <w:lvl w:ilvl="6" w:tplc="0C090001" w:tentative="1">
      <w:start w:val="1"/>
      <w:numFmt w:val="bullet"/>
      <w:lvlText w:val=""/>
      <w:lvlJc w:val="left"/>
      <w:pPr>
        <w:ind w:left="6123" w:hanging="360"/>
      </w:pPr>
      <w:rPr>
        <w:rFonts w:ascii="Symbol" w:hAnsi="Symbol" w:hint="default"/>
      </w:rPr>
    </w:lvl>
    <w:lvl w:ilvl="7" w:tplc="0C090003" w:tentative="1">
      <w:start w:val="1"/>
      <w:numFmt w:val="bullet"/>
      <w:lvlText w:val="o"/>
      <w:lvlJc w:val="left"/>
      <w:pPr>
        <w:ind w:left="6843" w:hanging="360"/>
      </w:pPr>
      <w:rPr>
        <w:rFonts w:ascii="Courier New" w:hAnsi="Courier New" w:cs="Courier New" w:hint="default"/>
      </w:rPr>
    </w:lvl>
    <w:lvl w:ilvl="8" w:tplc="0C090005" w:tentative="1">
      <w:start w:val="1"/>
      <w:numFmt w:val="bullet"/>
      <w:lvlText w:val=""/>
      <w:lvlJc w:val="left"/>
      <w:pPr>
        <w:ind w:left="7563" w:hanging="360"/>
      </w:pPr>
      <w:rPr>
        <w:rFonts w:ascii="Wingdings" w:hAnsi="Wingdings" w:hint="default"/>
      </w:rPr>
    </w:lvl>
  </w:abstractNum>
  <w:num w:numId="1" w16cid:durableId="1244874731">
    <w:abstractNumId w:val="10"/>
  </w:num>
  <w:num w:numId="2" w16cid:durableId="1834369178">
    <w:abstractNumId w:val="6"/>
  </w:num>
  <w:num w:numId="3" w16cid:durableId="729621980">
    <w:abstractNumId w:val="4"/>
  </w:num>
  <w:num w:numId="4" w16cid:durableId="1693191331">
    <w:abstractNumId w:val="9"/>
  </w:num>
  <w:num w:numId="5" w16cid:durableId="1110271873">
    <w:abstractNumId w:val="10"/>
  </w:num>
  <w:num w:numId="6" w16cid:durableId="1860776656">
    <w:abstractNumId w:val="28"/>
  </w:num>
  <w:num w:numId="7" w16cid:durableId="52388051">
    <w:abstractNumId w:val="6"/>
  </w:num>
  <w:num w:numId="8" w16cid:durableId="570387577">
    <w:abstractNumId w:val="18"/>
  </w:num>
  <w:num w:numId="9" w16cid:durableId="286202092">
    <w:abstractNumId w:val="30"/>
  </w:num>
  <w:num w:numId="10" w16cid:durableId="13138733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9737033">
    <w:abstractNumId w:val="2"/>
  </w:num>
  <w:num w:numId="12" w16cid:durableId="467238759">
    <w:abstractNumId w:val="17"/>
  </w:num>
  <w:num w:numId="13" w16cid:durableId="1237932114">
    <w:abstractNumId w:val="27"/>
  </w:num>
  <w:num w:numId="14" w16cid:durableId="1799059278">
    <w:abstractNumId w:val="1"/>
  </w:num>
  <w:num w:numId="15" w16cid:durableId="1529752905">
    <w:abstractNumId w:val="0"/>
  </w:num>
  <w:num w:numId="16" w16cid:durableId="539323526">
    <w:abstractNumId w:val="39"/>
  </w:num>
  <w:num w:numId="17" w16cid:durableId="601182400">
    <w:abstractNumId w:val="25"/>
  </w:num>
  <w:num w:numId="18" w16cid:durableId="390084714">
    <w:abstractNumId w:val="34"/>
  </w:num>
  <w:num w:numId="19" w16cid:durableId="1114519797">
    <w:abstractNumId w:val="22"/>
  </w:num>
  <w:num w:numId="20" w16cid:durableId="19211732">
    <w:abstractNumId w:val="35"/>
  </w:num>
  <w:num w:numId="21" w16cid:durableId="306322865">
    <w:abstractNumId w:val="40"/>
  </w:num>
  <w:num w:numId="22" w16cid:durableId="1395936002">
    <w:abstractNumId w:val="8"/>
  </w:num>
  <w:num w:numId="23" w16cid:durableId="955212430">
    <w:abstractNumId w:val="23"/>
  </w:num>
  <w:num w:numId="24" w16cid:durableId="1345933080">
    <w:abstractNumId w:val="33"/>
  </w:num>
  <w:num w:numId="25" w16cid:durableId="2137479652">
    <w:abstractNumId w:val="14"/>
  </w:num>
  <w:num w:numId="26" w16cid:durableId="2123843909">
    <w:abstractNumId w:val="11"/>
  </w:num>
  <w:num w:numId="27" w16cid:durableId="1833644658">
    <w:abstractNumId w:val="13"/>
  </w:num>
  <w:num w:numId="28" w16cid:durableId="715278729">
    <w:abstractNumId w:val="19"/>
  </w:num>
  <w:num w:numId="29" w16cid:durableId="890578453">
    <w:abstractNumId w:val="38"/>
  </w:num>
  <w:num w:numId="30" w16cid:durableId="1030764614">
    <w:abstractNumId w:val="5"/>
  </w:num>
  <w:num w:numId="31" w16cid:durableId="83652881">
    <w:abstractNumId w:val="7"/>
  </w:num>
  <w:num w:numId="32" w16cid:durableId="2006277156">
    <w:abstractNumId w:val="32"/>
  </w:num>
  <w:num w:numId="33" w16cid:durableId="1494252128">
    <w:abstractNumId w:val="21"/>
  </w:num>
  <w:num w:numId="34" w16cid:durableId="1131050617">
    <w:abstractNumId w:val="12"/>
  </w:num>
  <w:num w:numId="35" w16cid:durableId="1381630958">
    <w:abstractNumId w:val="41"/>
  </w:num>
  <w:num w:numId="36" w16cid:durableId="390544888">
    <w:abstractNumId w:val="24"/>
  </w:num>
  <w:num w:numId="37" w16cid:durableId="1319311296">
    <w:abstractNumId w:val="31"/>
  </w:num>
  <w:num w:numId="38" w16cid:durableId="308825337">
    <w:abstractNumId w:val="20"/>
  </w:num>
  <w:num w:numId="39" w16cid:durableId="1188565739">
    <w:abstractNumId w:val="15"/>
  </w:num>
  <w:num w:numId="40" w16cid:durableId="1176379544">
    <w:abstractNumId w:val="16"/>
  </w:num>
  <w:num w:numId="41" w16cid:durableId="1853180799">
    <w:abstractNumId w:val="37"/>
  </w:num>
  <w:num w:numId="42" w16cid:durableId="748770249">
    <w:abstractNumId w:val="29"/>
  </w:num>
  <w:num w:numId="43" w16cid:durableId="658462133">
    <w:abstractNumId w:val="26"/>
  </w:num>
  <w:num w:numId="44" w16cid:durableId="1866020830">
    <w:abstractNumId w:val="3"/>
  </w:num>
  <w:num w:numId="45" w16cid:durableId="820773426">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58"/>
    <w:rsid w:val="00004009"/>
    <w:rsid w:val="00004E43"/>
    <w:rsid w:val="00005214"/>
    <w:rsid w:val="0000685A"/>
    <w:rsid w:val="00006EAE"/>
    <w:rsid w:val="00006F1F"/>
    <w:rsid w:val="0000746C"/>
    <w:rsid w:val="000076BD"/>
    <w:rsid w:val="00007EAE"/>
    <w:rsid w:val="000110D3"/>
    <w:rsid w:val="00015006"/>
    <w:rsid w:val="00017726"/>
    <w:rsid w:val="000179CA"/>
    <w:rsid w:val="000237B4"/>
    <w:rsid w:val="000248CF"/>
    <w:rsid w:val="00026E83"/>
    <w:rsid w:val="000317C3"/>
    <w:rsid w:val="00032D19"/>
    <w:rsid w:val="000338B2"/>
    <w:rsid w:val="00033A1C"/>
    <w:rsid w:val="00033EA9"/>
    <w:rsid w:val="000344C2"/>
    <w:rsid w:val="00035F0C"/>
    <w:rsid w:val="00036405"/>
    <w:rsid w:val="00041D4E"/>
    <w:rsid w:val="000439BA"/>
    <w:rsid w:val="00043B9E"/>
    <w:rsid w:val="0004425E"/>
    <w:rsid w:val="00044F83"/>
    <w:rsid w:val="00046DE1"/>
    <w:rsid w:val="0005244C"/>
    <w:rsid w:val="00052CDD"/>
    <w:rsid w:val="00052E96"/>
    <w:rsid w:val="00052ED9"/>
    <w:rsid w:val="000533BC"/>
    <w:rsid w:val="0005418B"/>
    <w:rsid w:val="00054A7C"/>
    <w:rsid w:val="00056FB1"/>
    <w:rsid w:val="000600A3"/>
    <w:rsid w:val="00061F69"/>
    <w:rsid w:val="00065C35"/>
    <w:rsid w:val="0006619B"/>
    <w:rsid w:val="00067454"/>
    <w:rsid w:val="00074AB6"/>
    <w:rsid w:val="00075E01"/>
    <w:rsid w:val="00076B41"/>
    <w:rsid w:val="00080346"/>
    <w:rsid w:val="00080715"/>
    <w:rsid w:val="00081BBA"/>
    <w:rsid w:val="00083E80"/>
    <w:rsid w:val="000842AD"/>
    <w:rsid w:val="000856BB"/>
    <w:rsid w:val="000861F8"/>
    <w:rsid w:val="00087C16"/>
    <w:rsid w:val="00093979"/>
    <w:rsid w:val="00093AF6"/>
    <w:rsid w:val="000955F3"/>
    <w:rsid w:val="000A0D97"/>
    <w:rsid w:val="000A112D"/>
    <w:rsid w:val="000A3AF4"/>
    <w:rsid w:val="000A46D6"/>
    <w:rsid w:val="000A528A"/>
    <w:rsid w:val="000A65F2"/>
    <w:rsid w:val="000A7DF7"/>
    <w:rsid w:val="000A7F8A"/>
    <w:rsid w:val="000B03CE"/>
    <w:rsid w:val="000B078B"/>
    <w:rsid w:val="000B361A"/>
    <w:rsid w:val="000B3D19"/>
    <w:rsid w:val="000B44DF"/>
    <w:rsid w:val="000B67A9"/>
    <w:rsid w:val="000B7424"/>
    <w:rsid w:val="000C11C0"/>
    <w:rsid w:val="000C211B"/>
    <w:rsid w:val="000C2A72"/>
    <w:rsid w:val="000C3495"/>
    <w:rsid w:val="000C41A0"/>
    <w:rsid w:val="000C44A8"/>
    <w:rsid w:val="000C52AC"/>
    <w:rsid w:val="000C534D"/>
    <w:rsid w:val="000D0BBF"/>
    <w:rsid w:val="000D2854"/>
    <w:rsid w:val="000D2DA1"/>
    <w:rsid w:val="000D313B"/>
    <w:rsid w:val="000D4732"/>
    <w:rsid w:val="000D489B"/>
    <w:rsid w:val="000D4C79"/>
    <w:rsid w:val="000D54CE"/>
    <w:rsid w:val="000D56DB"/>
    <w:rsid w:val="000D58CD"/>
    <w:rsid w:val="000D61D3"/>
    <w:rsid w:val="000D7D30"/>
    <w:rsid w:val="000E0CC1"/>
    <w:rsid w:val="000E1213"/>
    <w:rsid w:val="000E483B"/>
    <w:rsid w:val="000E605C"/>
    <w:rsid w:val="000E7150"/>
    <w:rsid w:val="000E7DA1"/>
    <w:rsid w:val="000F0D3E"/>
    <w:rsid w:val="000F1902"/>
    <w:rsid w:val="000F3AD1"/>
    <w:rsid w:val="00101932"/>
    <w:rsid w:val="00103677"/>
    <w:rsid w:val="00103AAC"/>
    <w:rsid w:val="00103E99"/>
    <w:rsid w:val="00104592"/>
    <w:rsid w:val="00105E7E"/>
    <w:rsid w:val="001066EC"/>
    <w:rsid w:val="00107A5B"/>
    <w:rsid w:val="00113A30"/>
    <w:rsid w:val="00113DC4"/>
    <w:rsid w:val="00115186"/>
    <w:rsid w:val="001156AD"/>
    <w:rsid w:val="00116B1D"/>
    <w:rsid w:val="00116DF8"/>
    <w:rsid w:val="00117D6D"/>
    <w:rsid w:val="0012063A"/>
    <w:rsid w:val="00121034"/>
    <w:rsid w:val="001216E4"/>
    <w:rsid w:val="00122796"/>
    <w:rsid w:val="00122C58"/>
    <w:rsid w:val="0012319E"/>
    <w:rsid w:val="00125FD7"/>
    <w:rsid w:val="00127D4D"/>
    <w:rsid w:val="001302A6"/>
    <w:rsid w:val="001305A6"/>
    <w:rsid w:val="00131399"/>
    <w:rsid w:val="001356C0"/>
    <w:rsid w:val="0013573A"/>
    <w:rsid w:val="001357C8"/>
    <w:rsid w:val="00136153"/>
    <w:rsid w:val="00136580"/>
    <w:rsid w:val="00142397"/>
    <w:rsid w:val="001426AD"/>
    <w:rsid w:val="00143291"/>
    <w:rsid w:val="00144BC5"/>
    <w:rsid w:val="00144FCE"/>
    <w:rsid w:val="00145FEA"/>
    <w:rsid w:val="00146357"/>
    <w:rsid w:val="00151F79"/>
    <w:rsid w:val="00153307"/>
    <w:rsid w:val="0015489F"/>
    <w:rsid w:val="00154DF7"/>
    <w:rsid w:val="001554B6"/>
    <w:rsid w:val="00155578"/>
    <w:rsid w:val="00155A6C"/>
    <w:rsid w:val="0015769E"/>
    <w:rsid w:val="00157A3A"/>
    <w:rsid w:val="00161A51"/>
    <w:rsid w:val="00161E45"/>
    <w:rsid w:val="00162A91"/>
    <w:rsid w:val="00162CA0"/>
    <w:rsid w:val="0016606E"/>
    <w:rsid w:val="00166368"/>
    <w:rsid w:val="001678F5"/>
    <w:rsid w:val="00167A29"/>
    <w:rsid w:val="00171AA8"/>
    <w:rsid w:val="00172BD4"/>
    <w:rsid w:val="0017349A"/>
    <w:rsid w:val="00173A36"/>
    <w:rsid w:val="0017492E"/>
    <w:rsid w:val="00174E75"/>
    <w:rsid w:val="00176A0A"/>
    <w:rsid w:val="00176B20"/>
    <w:rsid w:val="0018012B"/>
    <w:rsid w:val="001804CB"/>
    <w:rsid w:val="001832DB"/>
    <w:rsid w:val="00183D68"/>
    <w:rsid w:val="0018472D"/>
    <w:rsid w:val="0018519B"/>
    <w:rsid w:val="0018581D"/>
    <w:rsid w:val="0019079E"/>
    <w:rsid w:val="0019165E"/>
    <w:rsid w:val="001916FF"/>
    <w:rsid w:val="001924B4"/>
    <w:rsid w:val="00192A78"/>
    <w:rsid w:val="00192D5D"/>
    <w:rsid w:val="0019431B"/>
    <w:rsid w:val="00194CBB"/>
    <w:rsid w:val="0019635F"/>
    <w:rsid w:val="0019649A"/>
    <w:rsid w:val="00197399"/>
    <w:rsid w:val="001A1135"/>
    <w:rsid w:val="001A13CB"/>
    <w:rsid w:val="001A230C"/>
    <w:rsid w:val="001A5082"/>
    <w:rsid w:val="001A6AE5"/>
    <w:rsid w:val="001A6C82"/>
    <w:rsid w:val="001A6E57"/>
    <w:rsid w:val="001A775E"/>
    <w:rsid w:val="001A7D16"/>
    <w:rsid w:val="001B12C8"/>
    <w:rsid w:val="001B1836"/>
    <w:rsid w:val="001B319C"/>
    <w:rsid w:val="001B3786"/>
    <w:rsid w:val="001B3EB9"/>
    <w:rsid w:val="001B3ECB"/>
    <w:rsid w:val="001B3FD4"/>
    <w:rsid w:val="001B4D2B"/>
    <w:rsid w:val="001B4F61"/>
    <w:rsid w:val="001C48EA"/>
    <w:rsid w:val="001C4C1F"/>
    <w:rsid w:val="001C5A30"/>
    <w:rsid w:val="001C75D5"/>
    <w:rsid w:val="001D0CE2"/>
    <w:rsid w:val="001D4142"/>
    <w:rsid w:val="001D617B"/>
    <w:rsid w:val="001D62E2"/>
    <w:rsid w:val="001D7479"/>
    <w:rsid w:val="001E290A"/>
    <w:rsid w:val="001E2E07"/>
    <w:rsid w:val="001E651F"/>
    <w:rsid w:val="001E6DA1"/>
    <w:rsid w:val="001F3127"/>
    <w:rsid w:val="001F4D0C"/>
    <w:rsid w:val="001F5CE0"/>
    <w:rsid w:val="00201284"/>
    <w:rsid w:val="0020324F"/>
    <w:rsid w:val="002125CB"/>
    <w:rsid w:val="00213906"/>
    <w:rsid w:val="00214B7B"/>
    <w:rsid w:val="00214CB4"/>
    <w:rsid w:val="0021549D"/>
    <w:rsid w:val="00215C1B"/>
    <w:rsid w:val="00215FB6"/>
    <w:rsid w:val="002203F5"/>
    <w:rsid w:val="00220634"/>
    <w:rsid w:val="00222861"/>
    <w:rsid w:val="002236FE"/>
    <w:rsid w:val="00223D00"/>
    <w:rsid w:val="002241ED"/>
    <w:rsid w:val="002247E9"/>
    <w:rsid w:val="00225E30"/>
    <w:rsid w:val="00231950"/>
    <w:rsid w:val="00232993"/>
    <w:rsid w:val="0023641B"/>
    <w:rsid w:val="00237028"/>
    <w:rsid w:val="00237657"/>
    <w:rsid w:val="00237905"/>
    <w:rsid w:val="00237CFD"/>
    <w:rsid w:val="0024157A"/>
    <w:rsid w:val="00244C74"/>
    <w:rsid w:val="0024729D"/>
    <w:rsid w:val="0025679B"/>
    <w:rsid w:val="0025700C"/>
    <w:rsid w:val="002614F8"/>
    <w:rsid w:val="002616B4"/>
    <w:rsid w:val="00261ED3"/>
    <w:rsid w:val="002654AC"/>
    <w:rsid w:val="0027112B"/>
    <w:rsid w:val="00271882"/>
    <w:rsid w:val="002724D8"/>
    <w:rsid w:val="0027415B"/>
    <w:rsid w:val="002766FC"/>
    <w:rsid w:val="002773B0"/>
    <w:rsid w:val="00277E36"/>
    <w:rsid w:val="002812D1"/>
    <w:rsid w:val="002821B8"/>
    <w:rsid w:val="002828A5"/>
    <w:rsid w:val="00283204"/>
    <w:rsid w:val="00285229"/>
    <w:rsid w:val="00290795"/>
    <w:rsid w:val="00292C02"/>
    <w:rsid w:val="00295902"/>
    <w:rsid w:val="00297079"/>
    <w:rsid w:val="002A0C30"/>
    <w:rsid w:val="002A0D54"/>
    <w:rsid w:val="002A1E06"/>
    <w:rsid w:val="002A2261"/>
    <w:rsid w:val="002A2A5C"/>
    <w:rsid w:val="002A46E5"/>
    <w:rsid w:val="002A7AAC"/>
    <w:rsid w:val="002B18FC"/>
    <w:rsid w:val="002B2184"/>
    <w:rsid w:val="002B3ADF"/>
    <w:rsid w:val="002B44A5"/>
    <w:rsid w:val="002C160F"/>
    <w:rsid w:val="002C2CA4"/>
    <w:rsid w:val="002C4F9D"/>
    <w:rsid w:val="002C5ADE"/>
    <w:rsid w:val="002C6F11"/>
    <w:rsid w:val="002D16DE"/>
    <w:rsid w:val="002D189A"/>
    <w:rsid w:val="002D3E41"/>
    <w:rsid w:val="002D4006"/>
    <w:rsid w:val="002D4ABF"/>
    <w:rsid w:val="002E11C6"/>
    <w:rsid w:val="002E4314"/>
    <w:rsid w:val="002F06E7"/>
    <w:rsid w:val="002F2135"/>
    <w:rsid w:val="002F33D2"/>
    <w:rsid w:val="002F3D0D"/>
    <w:rsid w:val="002F4265"/>
    <w:rsid w:val="002F51DE"/>
    <w:rsid w:val="002F58AB"/>
    <w:rsid w:val="002F5F18"/>
    <w:rsid w:val="002F703D"/>
    <w:rsid w:val="002F7386"/>
    <w:rsid w:val="002F74F3"/>
    <w:rsid w:val="003015C4"/>
    <w:rsid w:val="0030272E"/>
    <w:rsid w:val="00302730"/>
    <w:rsid w:val="00302CF0"/>
    <w:rsid w:val="00303016"/>
    <w:rsid w:val="00303B39"/>
    <w:rsid w:val="0031044F"/>
    <w:rsid w:val="00310F80"/>
    <w:rsid w:val="00311C61"/>
    <w:rsid w:val="00311EC2"/>
    <w:rsid w:val="00312993"/>
    <w:rsid w:val="003142C9"/>
    <w:rsid w:val="003146FF"/>
    <w:rsid w:val="00315521"/>
    <w:rsid w:val="003170F0"/>
    <w:rsid w:val="00317261"/>
    <w:rsid w:val="00317D7D"/>
    <w:rsid w:val="0032002E"/>
    <w:rsid w:val="003200AD"/>
    <w:rsid w:val="00322101"/>
    <w:rsid w:val="003255D5"/>
    <w:rsid w:val="0033037C"/>
    <w:rsid w:val="003308D9"/>
    <w:rsid w:val="00331496"/>
    <w:rsid w:val="00331E92"/>
    <w:rsid w:val="003341F7"/>
    <w:rsid w:val="00334A86"/>
    <w:rsid w:val="00335C6E"/>
    <w:rsid w:val="00335D8C"/>
    <w:rsid w:val="003412E0"/>
    <w:rsid w:val="00342656"/>
    <w:rsid w:val="00344F6B"/>
    <w:rsid w:val="00346FAC"/>
    <w:rsid w:val="003477F8"/>
    <w:rsid w:val="00347A4E"/>
    <w:rsid w:val="0035002E"/>
    <w:rsid w:val="00350651"/>
    <w:rsid w:val="00350FBD"/>
    <w:rsid w:val="00351030"/>
    <w:rsid w:val="00351990"/>
    <w:rsid w:val="00351BFD"/>
    <w:rsid w:val="00353C39"/>
    <w:rsid w:val="00354384"/>
    <w:rsid w:val="00354761"/>
    <w:rsid w:val="00356DEF"/>
    <w:rsid w:val="00360319"/>
    <w:rsid w:val="00360ED3"/>
    <w:rsid w:val="00361745"/>
    <w:rsid w:val="00361937"/>
    <w:rsid w:val="0036232B"/>
    <w:rsid w:val="00362A9B"/>
    <w:rsid w:val="00362CB8"/>
    <w:rsid w:val="00364104"/>
    <w:rsid w:val="00367025"/>
    <w:rsid w:val="00370490"/>
    <w:rsid w:val="00370D3E"/>
    <w:rsid w:val="0037355E"/>
    <w:rsid w:val="00373633"/>
    <w:rsid w:val="00374465"/>
    <w:rsid w:val="003747C0"/>
    <w:rsid w:val="00377EB4"/>
    <w:rsid w:val="0038047F"/>
    <w:rsid w:val="00380977"/>
    <w:rsid w:val="00381227"/>
    <w:rsid w:val="00383255"/>
    <w:rsid w:val="00385DF5"/>
    <w:rsid w:val="003866C0"/>
    <w:rsid w:val="00391644"/>
    <w:rsid w:val="0039240B"/>
    <w:rsid w:val="0039506C"/>
    <w:rsid w:val="003951F3"/>
    <w:rsid w:val="00395FBD"/>
    <w:rsid w:val="0039614D"/>
    <w:rsid w:val="00396D61"/>
    <w:rsid w:val="00396FC5"/>
    <w:rsid w:val="003974DD"/>
    <w:rsid w:val="00397AB6"/>
    <w:rsid w:val="003A235C"/>
    <w:rsid w:val="003A2540"/>
    <w:rsid w:val="003A2CD2"/>
    <w:rsid w:val="003A5B17"/>
    <w:rsid w:val="003A61A2"/>
    <w:rsid w:val="003B19C2"/>
    <w:rsid w:val="003B1A8E"/>
    <w:rsid w:val="003B21D1"/>
    <w:rsid w:val="003B5F96"/>
    <w:rsid w:val="003C0A66"/>
    <w:rsid w:val="003C17A2"/>
    <w:rsid w:val="003C2AF5"/>
    <w:rsid w:val="003C2D07"/>
    <w:rsid w:val="003C54B5"/>
    <w:rsid w:val="003C5A2D"/>
    <w:rsid w:val="003D09B5"/>
    <w:rsid w:val="003D6A44"/>
    <w:rsid w:val="003D6AF9"/>
    <w:rsid w:val="003D7D3A"/>
    <w:rsid w:val="003D7EEE"/>
    <w:rsid w:val="003E063C"/>
    <w:rsid w:val="003E0D6C"/>
    <w:rsid w:val="003E0DAA"/>
    <w:rsid w:val="003E2A4A"/>
    <w:rsid w:val="003E5145"/>
    <w:rsid w:val="003F04DE"/>
    <w:rsid w:val="003F0CF3"/>
    <w:rsid w:val="003F0DD5"/>
    <w:rsid w:val="003F1684"/>
    <w:rsid w:val="003F1AE8"/>
    <w:rsid w:val="003F5F79"/>
    <w:rsid w:val="004020B7"/>
    <w:rsid w:val="0040212B"/>
    <w:rsid w:val="00405356"/>
    <w:rsid w:val="004058C9"/>
    <w:rsid w:val="00407D44"/>
    <w:rsid w:val="00411CAE"/>
    <w:rsid w:val="004131AE"/>
    <w:rsid w:val="00413375"/>
    <w:rsid w:val="00413798"/>
    <w:rsid w:val="004146F4"/>
    <w:rsid w:val="0041494F"/>
    <w:rsid w:val="00414B7F"/>
    <w:rsid w:val="00414E4C"/>
    <w:rsid w:val="00416397"/>
    <w:rsid w:val="00416451"/>
    <w:rsid w:val="00416A84"/>
    <w:rsid w:val="00417C98"/>
    <w:rsid w:val="00423286"/>
    <w:rsid w:val="00424E85"/>
    <w:rsid w:val="004255F3"/>
    <w:rsid w:val="00425C2A"/>
    <w:rsid w:val="0042782E"/>
    <w:rsid w:val="00427CCF"/>
    <w:rsid w:val="004317F1"/>
    <w:rsid w:val="0043307D"/>
    <w:rsid w:val="00433099"/>
    <w:rsid w:val="00433483"/>
    <w:rsid w:val="004354CD"/>
    <w:rsid w:val="00436A7D"/>
    <w:rsid w:val="00437D90"/>
    <w:rsid w:val="004418DE"/>
    <w:rsid w:val="00443268"/>
    <w:rsid w:val="00444E0E"/>
    <w:rsid w:val="00446B58"/>
    <w:rsid w:val="004475A0"/>
    <w:rsid w:val="00451AF9"/>
    <w:rsid w:val="004555AA"/>
    <w:rsid w:val="00457785"/>
    <w:rsid w:val="00461DB7"/>
    <w:rsid w:val="00463395"/>
    <w:rsid w:val="00464548"/>
    <w:rsid w:val="0046584A"/>
    <w:rsid w:val="00465DB6"/>
    <w:rsid w:val="004673B2"/>
    <w:rsid w:val="004678F8"/>
    <w:rsid w:val="00470FCA"/>
    <w:rsid w:val="0047198C"/>
    <w:rsid w:val="00471B39"/>
    <w:rsid w:val="00471FDA"/>
    <w:rsid w:val="0047229E"/>
    <w:rsid w:val="00472461"/>
    <w:rsid w:val="00472D10"/>
    <w:rsid w:val="00472E9D"/>
    <w:rsid w:val="0047597D"/>
    <w:rsid w:val="004764C2"/>
    <w:rsid w:val="004764CE"/>
    <w:rsid w:val="004776D3"/>
    <w:rsid w:val="00477C7B"/>
    <w:rsid w:val="00477DBE"/>
    <w:rsid w:val="00484B8A"/>
    <w:rsid w:val="00484BF7"/>
    <w:rsid w:val="004852E5"/>
    <w:rsid w:val="00487EB2"/>
    <w:rsid w:val="00487FA4"/>
    <w:rsid w:val="00494D3B"/>
    <w:rsid w:val="0049518A"/>
    <w:rsid w:val="004965F5"/>
    <w:rsid w:val="00496D3C"/>
    <w:rsid w:val="004A049C"/>
    <w:rsid w:val="004A1140"/>
    <w:rsid w:val="004A1630"/>
    <w:rsid w:val="004A21C2"/>
    <w:rsid w:val="004A30C2"/>
    <w:rsid w:val="004A459A"/>
    <w:rsid w:val="004A5C51"/>
    <w:rsid w:val="004A77AD"/>
    <w:rsid w:val="004B1856"/>
    <w:rsid w:val="004B20DA"/>
    <w:rsid w:val="004B22E9"/>
    <w:rsid w:val="004B259E"/>
    <w:rsid w:val="004B4306"/>
    <w:rsid w:val="004B4765"/>
    <w:rsid w:val="004B5031"/>
    <w:rsid w:val="004B7A93"/>
    <w:rsid w:val="004C1272"/>
    <w:rsid w:val="004C2A40"/>
    <w:rsid w:val="004C3C46"/>
    <w:rsid w:val="004C5176"/>
    <w:rsid w:val="004C6B90"/>
    <w:rsid w:val="004D14AF"/>
    <w:rsid w:val="004D16E2"/>
    <w:rsid w:val="004D2BA2"/>
    <w:rsid w:val="004D3F35"/>
    <w:rsid w:val="004D4011"/>
    <w:rsid w:val="004D498B"/>
    <w:rsid w:val="004D571E"/>
    <w:rsid w:val="004D6327"/>
    <w:rsid w:val="004D7834"/>
    <w:rsid w:val="004D7913"/>
    <w:rsid w:val="004E2708"/>
    <w:rsid w:val="004E2F19"/>
    <w:rsid w:val="004E4C92"/>
    <w:rsid w:val="004E5A10"/>
    <w:rsid w:val="004E749A"/>
    <w:rsid w:val="004E7C81"/>
    <w:rsid w:val="004F00FD"/>
    <w:rsid w:val="004F12EA"/>
    <w:rsid w:val="004F396F"/>
    <w:rsid w:val="004F5422"/>
    <w:rsid w:val="004F5BDE"/>
    <w:rsid w:val="004F6AB8"/>
    <w:rsid w:val="005000E7"/>
    <w:rsid w:val="00501196"/>
    <w:rsid w:val="005015ED"/>
    <w:rsid w:val="00502F09"/>
    <w:rsid w:val="005039F8"/>
    <w:rsid w:val="00504531"/>
    <w:rsid w:val="00504936"/>
    <w:rsid w:val="00506218"/>
    <w:rsid w:val="00507B95"/>
    <w:rsid w:val="0051282E"/>
    <w:rsid w:val="00512C8B"/>
    <w:rsid w:val="00515251"/>
    <w:rsid w:val="005216BA"/>
    <w:rsid w:val="0052218F"/>
    <w:rsid w:val="00523F2A"/>
    <w:rsid w:val="00524050"/>
    <w:rsid w:val="00524248"/>
    <w:rsid w:val="00524469"/>
    <w:rsid w:val="00524628"/>
    <w:rsid w:val="005266B5"/>
    <w:rsid w:val="00527699"/>
    <w:rsid w:val="005319AC"/>
    <w:rsid w:val="00532AC6"/>
    <w:rsid w:val="005337BB"/>
    <w:rsid w:val="0053414B"/>
    <w:rsid w:val="00534A59"/>
    <w:rsid w:val="005355F7"/>
    <w:rsid w:val="00536658"/>
    <w:rsid w:val="00537B47"/>
    <w:rsid w:val="00537C0F"/>
    <w:rsid w:val="005403C2"/>
    <w:rsid w:val="00540552"/>
    <w:rsid w:val="00544611"/>
    <w:rsid w:val="005447D5"/>
    <w:rsid w:val="0054526D"/>
    <w:rsid w:val="005459EC"/>
    <w:rsid w:val="00550590"/>
    <w:rsid w:val="00550FA7"/>
    <w:rsid w:val="00551F07"/>
    <w:rsid w:val="005536CE"/>
    <w:rsid w:val="005546B8"/>
    <w:rsid w:val="00554FCC"/>
    <w:rsid w:val="00555438"/>
    <w:rsid w:val="005558FA"/>
    <w:rsid w:val="005561F6"/>
    <w:rsid w:val="00560355"/>
    <w:rsid w:val="00560D5D"/>
    <w:rsid w:val="0056145C"/>
    <w:rsid w:val="00563122"/>
    <w:rsid w:val="005633CE"/>
    <w:rsid w:val="005661D4"/>
    <w:rsid w:val="00566B2D"/>
    <w:rsid w:val="00570939"/>
    <w:rsid w:val="00571227"/>
    <w:rsid w:val="005714E1"/>
    <w:rsid w:val="00572F9A"/>
    <w:rsid w:val="00573A0C"/>
    <w:rsid w:val="005746CF"/>
    <w:rsid w:val="00574AB1"/>
    <w:rsid w:val="00576837"/>
    <w:rsid w:val="0058004E"/>
    <w:rsid w:val="00581537"/>
    <w:rsid w:val="005838D0"/>
    <w:rsid w:val="0058575E"/>
    <w:rsid w:val="00586C6A"/>
    <w:rsid w:val="005878DF"/>
    <w:rsid w:val="00595AC7"/>
    <w:rsid w:val="005A0CD8"/>
    <w:rsid w:val="005A25AD"/>
    <w:rsid w:val="005A2748"/>
    <w:rsid w:val="005A2DDF"/>
    <w:rsid w:val="005A4000"/>
    <w:rsid w:val="005A615E"/>
    <w:rsid w:val="005A7151"/>
    <w:rsid w:val="005B22B5"/>
    <w:rsid w:val="005B25D7"/>
    <w:rsid w:val="005B2D16"/>
    <w:rsid w:val="005B4A4F"/>
    <w:rsid w:val="005B4CB9"/>
    <w:rsid w:val="005B61DE"/>
    <w:rsid w:val="005B6B50"/>
    <w:rsid w:val="005C2115"/>
    <w:rsid w:val="005C29F9"/>
    <w:rsid w:val="005C406B"/>
    <w:rsid w:val="005C4D96"/>
    <w:rsid w:val="005D0152"/>
    <w:rsid w:val="005D15C9"/>
    <w:rsid w:val="005D2277"/>
    <w:rsid w:val="005D38AB"/>
    <w:rsid w:val="005D3C63"/>
    <w:rsid w:val="005D4C82"/>
    <w:rsid w:val="005D5857"/>
    <w:rsid w:val="005D6B09"/>
    <w:rsid w:val="005D6EF6"/>
    <w:rsid w:val="005D7786"/>
    <w:rsid w:val="005D7F2F"/>
    <w:rsid w:val="005E1AE9"/>
    <w:rsid w:val="005E23C5"/>
    <w:rsid w:val="005E6269"/>
    <w:rsid w:val="005E67E4"/>
    <w:rsid w:val="005E688E"/>
    <w:rsid w:val="005E7E55"/>
    <w:rsid w:val="005F047A"/>
    <w:rsid w:val="005F129F"/>
    <w:rsid w:val="005F14D6"/>
    <w:rsid w:val="005F18BE"/>
    <w:rsid w:val="005F3BF6"/>
    <w:rsid w:val="005F4770"/>
    <w:rsid w:val="005F5592"/>
    <w:rsid w:val="005F67FE"/>
    <w:rsid w:val="005F6958"/>
    <w:rsid w:val="006009B9"/>
    <w:rsid w:val="00601825"/>
    <w:rsid w:val="00602404"/>
    <w:rsid w:val="00602B8F"/>
    <w:rsid w:val="00603506"/>
    <w:rsid w:val="0060600D"/>
    <w:rsid w:val="0060637D"/>
    <w:rsid w:val="00606FF2"/>
    <w:rsid w:val="00607A80"/>
    <w:rsid w:val="00607AEC"/>
    <w:rsid w:val="006108E1"/>
    <w:rsid w:val="00610C21"/>
    <w:rsid w:val="006157D1"/>
    <w:rsid w:val="00616D20"/>
    <w:rsid w:val="00617126"/>
    <w:rsid w:val="00622850"/>
    <w:rsid w:val="00624550"/>
    <w:rsid w:val="00631237"/>
    <w:rsid w:val="00632391"/>
    <w:rsid w:val="00633266"/>
    <w:rsid w:val="0063575F"/>
    <w:rsid w:val="00640042"/>
    <w:rsid w:val="006400BB"/>
    <w:rsid w:val="006409B2"/>
    <w:rsid w:val="00641342"/>
    <w:rsid w:val="00642076"/>
    <w:rsid w:val="00642EEF"/>
    <w:rsid w:val="006431E8"/>
    <w:rsid w:val="00643ED5"/>
    <w:rsid w:val="00644EC5"/>
    <w:rsid w:val="00647BE8"/>
    <w:rsid w:val="00651677"/>
    <w:rsid w:val="006523B2"/>
    <w:rsid w:val="006529F2"/>
    <w:rsid w:val="006547AA"/>
    <w:rsid w:val="00655F0D"/>
    <w:rsid w:val="00657D81"/>
    <w:rsid w:val="0066344B"/>
    <w:rsid w:val="00664BED"/>
    <w:rsid w:val="00664F92"/>
    <w:rsid w:val="0066508C"/>
    <w:rsid w:val="00665E5D"/>
    <w:rsid w:val="00666905"/>
    <w:rsid w:val="006733BC"/>
    <w:rsid w:val="006748A8"/>
    <w:rsid w:val="00674FB2"/>
    <w:rsid w:val="0067521A"/>
    <w:rsid w:val="006777E9"/>
    <w:rsid w:val="00680ED9"/>
    <w:rsid w:val="00681C9D"/>
    <w:rsid w:val="006824BF"/>
    <w:rsid w:val="00683CA6"/>
    <w:rsid w:val="00683FFC"/>
    <w:rsid w:val="00684A78"/>
    <w:rsid w:val="0068538D"/>
    <w:rsid w:val="00686D3E"/>
    <w:rsid w:val="00687453"/>
    <w:rsid w:val="00687960"/>
    <w:rsid w:val="00687F41"/>
    <w:rsid w:val="00690F38"/>
    <w:rsid w:val="0069189C"/>
    <w:rsid w:val="00692792"/>
    <w:rsid w:val="006930C7"/>
    <w:rsid w:val="00694276"/>
    <w:rsid w:val="006942D6"/>
    <w:rsid w:val="00695CEF"/>
    <w:rsid w:val="006971E9"/>
    <w:rsid w:val="0069749A"/>
    <w:rsid w:val="006974D2"/>
    <w:rsid w:val="006A04C3"/>
    <w:rsid w:val="006A0887"/>
    <w:rsid w:val="006A17AF"/>
    <w:rsid w:val="006A4DDF"/>
    <w:rsid w:val="006B0759"/>
    <w:rsid w:val="006B0AF9"/>
    <w:rsid w:val="006B152C"/>
    <w:rsid w:val="006B19D8"/>
    <w:rsid w:val="006B2637"/>
    <w:rsid w:val="006B2D1F"/>
    <w:rsid w:val="006B3560"/>
    <w:rsid w:val="006B3F3E"/>
    <w:rsid w:val="006B4061"/>
    <w:rsid w:val="006B4D29"/>
    <w:rsid w:val="006B6C18"/>
    <w:rsid w:val="006D0A22"/>
    <w:rsid w:val="006D1DFE"/>
    <w:rsid w:val="006D38DB"/>
    <w:rsid w:val="006D3DCC"/>
    <w:rsid w:val="006D5D5D"/>
    <w:rsid w:val="006D6768"/>
    <w:rsid w:val="006D76E6"/>
    <w:rsid w:val="006E01CF"/>
    <w:rsid w:val="006E0DB2"/>
    <w:rsid w:val="006E1441"/>
    <w:rsid w:val="006E199C"/>
    <w:rsid w:val="006E4FA4"/>
    <w:rsid w:val="006E515F"/>
    <w:rsid w:val="006E79A9"/>
    <w:rsid w:val="006F0403"/>
    <w:rsid w:val="006F0C1A"/>
    <w:rsid w:val="006F0C7B"/>
    <w:rsid w:val="006F1CE7"/>
    <w:rsid w:val="006F2CA3"/>
    <w:rsid w:val="006F2EB7"/>
    <w:rsid w:val="006F3065"/>
    <w:rsid w:val="006F3CC0"/>
    <w:rsid w:val="006F61A1"/>
    <w:rsid w:val="00700D27"/>
    <w:rsid w:val="00701B84"/>
    <w:rsid w:val="007035B9"/>
    <w:rsid w:val="00704599"/>
    <w:rsid w:val="00705C80"/>
    <w:rsid w:val="007065CB"/>
    <w:rsid w:val="00706B68"/>
    <w:rsid w:val="00711647"/>
    <w:rsid w:val="00711F2B"/>
    <w:rsid w:val="0071426F"/>
    <w:rsid w:val="0071714B"/>
    <w:rsid w:val="00722EB6"/>
    <w:rsid w:val="00725BEA"/>
    <w:rsid w:val="00727224"/>
    <w:rsid w:val="007314AB"/>
    <w:rsid w:val="0073316F"/>
    <w:rsid w:val="007334B3"/>
    <w:rsid w:val="00733859"/>
    <w:rsid w:val="00734931"/>
    <w:rsid w:val="00735882"/>
    <w:rsid w:val="007370FD"/>
    <w:rsid w:val="007372DD"/>
    <w:rsid w:val="00740129"/>
    <w:rsid w:val="007432D1"/>
    <w:rsid w:val="00743355"/>
    <w:rsid w:val="00743FC9"/>
    <w:rsid w:val="00744675"/>
    <w:rsid w:val="00745DBC"/>
    <w:rsid w:val="00746ABE"/>
    <w:rsid w:val="00747684"/>
    <w:rsid w:val="00751376"/>
    <w:rsid w:val="00752F35"/>
    <w:rsid w:val="007530C7"/>
    <w:rsid w:val="0075346E"/>
    <w:rsid w:val="0075360C"/>
    <w:rsid w:val="00753C0E"/>
    <w:rsid w:val="00757276"/>
    <w:rsid w:val="007618FB"/>
    <w:rsid w:val="007633FE"/>
    <w:rsid w:val="0076475F"/>
    <w:rsid w:val="00764F54"/>
    <w:rsid w:val="00770BA2"/>
    <w:rsid w:val="00771C36"/>
    <w:rsid w:val="00773C99"/>
    <w:rsid w:val="007745C8"/>
    <w:rsid w:val="00775BB3"/>
    <w:rsid w:val="00776787"/>
    <w:rsid w:val="00780B6B"/>
    <w:rsid w:val="007816F2"/>
    <w:rsid w:val="007859D3"/>
    <w:rsid w:val="0079169B"/>
    <w:rsid w:val="00792259"/>
    <w:rsid w:val="00792EF9"/>
    <w:rsid w:val="00793704"/>
    <w:rsid w:val="00794084"/>
    <w:rsid w:val="0079468B"/>
    <w:rsid w:val="00794AF8"/>
    <w:rsid w:val="00796C4C"/>
    <w:rsid w:val="00796F9B"/>
    <w:rsid w:val="007A0B96"/>
    <w:rsid w:val="007A15A4"/>
    <w:rsid w:val="007A1BBA"/>
    <w:rsid w:val="007A2CFE"/>
    <w:rsid w:val="007A4985"/>
    <w:rsid w:val="007A7306"/>
    <w:rsid w:val="007A73FA"/>
    <w:rsid w:val="007B0495"/>
    <w:rsid w:val="007B16AA"/>
    <w:rsid w:val="007B5F51"/>
    <w:rsid w:val="007C1941"/>
    <w:rsid w:val="007C365C"/>
    <w:rsid w:val="007C56D9"/>
    <w:rsid w:val="007C67F7"/>
    <w:rsid w:val="007C6D29"/>
    <w:rsid w:val="007C6D96"/>
    <w:rsid w:val="007C6E41"/>
    <w:rsid w:val="007C6FD9"/>
    <w:rsid w:val="007D09E9"/>
    <w:rsid w:val="007D12BB"/>
    <w:rsid w:val="007D26AC"/>
    <w:rsid w:val="007D2EBC"/>
    <w:rsid w:val="007D3587"/>
    <w:rsid w:val="007D39D4"/>
    <w:rsid w:val="007D4B14"/>
    <w:rsid w:val="007D4FB8"/>
    <w:rsid w:val="007D5FE0"/>
    <w:rsid w:val="007D6BD3"/>
    <w:rsid w:val="007E0293"/>
    <w:rsid w:val="007E2695"/>
    <w:rsid w:val="007E272C"/>
    <w:rsid w:val="007E45B9"/>
    <w:rsid w:val="007E61DB"/>
    <w:rsid w:val="007E623C"/>
    <w:rsid w:val="007E6792"/>
    <w:rsid w:val="007F0A77"/>
    <w:rsid w:val="007F498A"/>
    <w:rsid w:val="007F5F1A"/>
    <w:rsid w:val="007F5F27"/>
    <w:rsid w:val="007F7687"/>
    <w:rsid w:val="00801BC7"/>
    <w:rsid w:val="00802C77"/>
    <w:rsid w:val="00804743"/>
    <w:rsid w:val="00804C5A"/>
    <w:rsid w:val="00810045"/>
    <w:rsid w:val="00810BD6"/>
    <w:rsid w:val="008118DF"/>
    <w:rsid w:val="008125E9"/>
    <w:rsid w:val="00814F98"/>
    <w:rsid w:val="00820CF4"/>
    <w:rsid w:val="00820D6B"/>
    <w:rsid w:val="00822869"/>
    <w:rsid w:val="0082300D"/>
    <w:rsid w:val="00823A76"/>
    <w:rsid w:val="008269A6"/>
    <w:rsid w:val="00830643"/>
    <w:rsid w:val="00830C91"/>
    <w:rsid w:val="00832B8A"/>
    <w:rsid w:val="00833629"/>
    <w:rsid w:val="0083498D"/>
    <w:rsid w:val="008349FA"/>
    <w:rsid w:val="008353D7"/>
    <w:rsid w:val="00835475"/>
    <w:rsid w:val="00835C0D"/>
    <w:rsid w:val="0083625F"/>
    <w:rsid w:val="00836BFA"/>
    <w:rsid w:val="0083725B"/>
    <w:rsid w:val="008421A0"/>
    <w:rsid w:val="00842294"/>
    <w:rsid w:val="00846937"/>
    <w:rsid w:val="008514CC"/>
    <w:rsid w:val="00851994"/>
    <w:rsid w:val="0085216C"/>
    <w:rsid w:val="00853408"/>
    <w:rsid w:val="008538C1"/>
    <w:rsid w:val="00853DDD"/>
    <w:rsid w:val="00854431"/>
    <w:rsid w:val="00855CA6"/>
    <w:rsid w:val="00857390"/>
    <w:rsid w:val="00857EF0"/>
    <w:rsid w:val="00860212"/>
    <w:rsid w:val="00860924"/>
    <w:rsid w:val="008614D2"/>
    <w:rsid w:val="00864533"/>
    <w:rsid w:val="00867C31"/>
    <w:rsid w:val="00870ACE"/>
    <w:rsid w:val="00870EB8"/>
    <w:rsid w:val="00871CF8"/>
    <w:rsid w:val="008737F9"/>
    <w:rsid w:val="00874A56"/>
    <w:rsid w:val="00874F1D"/>
    <w:rsid w:val="00877E72"/>
    <w:rsid w:val="00881BF5"/>
    <w:rsid w:val="0088227D"/>
    <w:rsid w:val="0088271E"/>
    <w:rsid w:val="0088292A"/>
    <w:rsid w:val="00884A6D"/>
    <w:rsid w:val="0088518C"/>
    <w:rsid w:val="00885FC7"/>
    <w:rsid w:val="00887169"/>
    <w:rsid w:val="00890D6B"/>
    <w:rsid w:val="00891D9B"/>
    <w:rsid w:val="00893C86"/>
    <w:rsid w:val="0089410A"/>
    <w:rsid w:val="0089600E"/>
    <w:rsid w:val="0089630C"/>
    <w:rsid w:val="00896FF3"/>
    <w:rsid w:val="008A0B37"/>
    <w:rsid w:val="008A16E7"/>
    <w:rsid w:val="008A24B8"/>
    <w:rsid w:val="008A6A50"/>
    <w:rsid w:val="008A73F1"/>
    <w:rsid w:val="008B052F"/>
    <w:rsid w:val="008B078A"/>
    <w:rsid w:val="008B08FB"/>
    <w:rsid w:val="008B17C3"/>
    <w:rsid w:val="008B283E"/>
    <w:rsid w:val="008B4094"/>
    <w:rsid w:val="008B5A9A"/>
    <w:rsid w:val="008B65D1"/>
    <w:rsid w:val="008B6C4C"/>
    <w:rsid w:val="008C30AE"/>
    <w:rsid w:val="008C49EF"/>
    <w:rsid w:val="008C5F15"/>
    <w:rsid w:val="008C640D"/>
    <w:rsid w:val="008C71E2"/>
    <w:rsid w:val="008C7621"/>
    <w:rsid w:val="008C7764"/>
    <w:rsid w:val="008D2D29"/>
    <w:rsid w:val="008D3287"/>
    <w:rsid w:val="008D3AA9"/>
    <w:rsid w:val="008D4F8E"/>
    <w:rsid w:val="008D558F"/>
    <w:rsid w:val="008D5EFA"/>
    <w:rsid w:val="008D6ACF"/>
    <w:rsid w:val="008D7823"/>
    <w:rsid w:val="008E06A3"/>
    <w:rsid w:val="008E0D15"/>
    <w:rsid w:val="008E1FB6"/>
    <w:rsid w:val="008E5A7E"/>
    <w:rsid w:val="008E6696"/>
    <w:rsid w:val="008E728F"/>
    <w:rsid w:val="008F0458"/>
    <w:rsid w:val="008F5FFD"/>
    <w:rsid w:val="008F79AA"/>
    <w:rsid w:val="00900C55"/>
    <w:rsid w:val="00900C88"/>
    <w:rsid w:val="0090190B"/>
    <w:rsid w:val="00902F27"/>
    <w:rsid w:val="0090303A"/>
    <w:rsid w:val="0090361D"/>
    <w:rsid w:val="00904579"/>
    <w:rsid w:val="00906F26"/>
    <w:rsid w:val="0090773B"/>
    <w:rsid w:val="00907806"/>
    <w:rsid w:val="009103DF"/>
    <w:rsid w:val="00910421"/>
    <w:rsid w:val="009118F5"/>
    <w:rsid w:val="00911D6D"/>
    <w:rsid w:val="00911F49"/>
    <w:rsid w:val="00913A3A"/>
    <w:rsid w:val="00913DC1"/>
    <w:rsid w:val="00914E56"/>
    <w:rsid w:val="00915B8E"/>
    <w:rsid w:val="0091611C"/>
    <w:rsid w:val="00916879"/>
    <w:rsid w:val="00917A3F"/>
    <w:rsid w:val="00917CBA"/>
    <w:rsid w:val="00920EAF"/>
    <w:rsid w:val="0092175D"/>
    <w:rsid w:val="00921999"/>
    <w:rsid w:val="009221C2"/>
    <w:rsid w:val="00922E25"/>
    <w:rsid w:val="00922F99"/>
    <w:rsid w:val="009230BA"/>
    <w:rsid w:val="0092387F"/>
    <w:rsid w:val="00926219"/>
    <w:rsid w:val="009267D8"/>
    <w:rsid w:val="00926935"/>
    <w:rsid w:val="009308F2"/>
    <w:rsid w:val="00930D2A"/>
    <w:rsid w:val="0093202F"/>
    <w:rsid w:val="00935AEF"/>
    <w:rsid w:val="0093676D"/>
    <w:rsid w:val="00940711"/>
    <w:rsid w:val="00943332"/>
    <w:rsid w:val="00944239"/>
    <w:rsid w:val="00944CBE"/>
    <w:rsid w:val="00944CDD"/>
    <w:rsid w:val="0094718F"/>
    <w:rsid w:val="009473F2"/>
    <w:rsid w:val="009476BA"/>
    <w:rsid w:val="00947FAD"/>
    <w:rsid w:val="00950A64"/>
    <w:rsid w:val="00950E75"/>
    <w:rsid w:val="00951A3B"/>
    <w:rsid w:val="00954345"/>
    <w:rsid w:val="009544EA"/>
    <w:rsid w:val="0095478F"/>
    <w:rsid w:val="00955263"/>
    <w:rsid w:val="009553FC"/>
    <w:rsid w:val="009565E0"/>
    <w:rsid w:val="00957494"/>
    <w:rsid w:val="009621F9"/>
    <w:rsid w:val="00966AB1"/>
    <w:rsid w:val="00967289"/>
    <w:rsid w:val="0096795C"/>
    <w:rsid w:val="00970313"/>
    <w:rsid w:val="00970B67"/>
    <w:rsid w:val="00970FD5"/>
    <w:rsid w:val="00971431"/>
    <w:rsid w:val="00972B94"/>
    <w:rsid w:val="00974998"/>
    <w:rsid w:val="0097534D"/>
    <w:rsid w:val="00976CBF"/>
    <w:rsid w:val="00976EF0"/>
    <w:rsid w:val="00977B3A"/>
    <w:rsid w:val="00977F26"/>
    <w:rsid w:val="00981441"/>
    <w:rsid w:val="00982731"/>
    <w:rsid w:val="0098419E"/>
    <w:rsid w:val="009845F9"/>
    <w:rsid w:val="0098467A"/>
    <w:rsid w:val="009848CF"/>
    <w:rsid w:val="00984B36"/>
    <w:rsid w:val="00987DBB"/>
    <w:rsid w:val="009909A6"/>
    <w:rsid w:val="00990D3E"/>
    <w:rsid w:val="00991ED0"/>
    <w:rsid w:val="00992F61"/>
    <w:rsid w:val="0099325F"/>
    <w:rsid w:val="00993D62"/>
    <w:rsid w:val="009954EF"/>
    <w:rsid w:val="00995CB2"/>
    <w:rsid w:val="00995CEF"/>
    <w:rsid w:val="009A072E"/>
    <w:rsid w:val="009A15F6"/>
    <w:rsid w:val="009A3D37"/>
    <w:rsid w:val="009A457E"/>
    <w:rsid w:val="009A4C15"/>
    <w:rsid w:val="009A6021"/>
    <w:rsid w:val="009A65A3"/>
    <w:rsid w:val="009B020B"/>
    <w:rsid w:val="009B2DCB"/>
    <w:rsid w:val="009B70B3"/>
    <w:rsid w:val="009C226A"/>
    <w:rsid w:val="009C3042"/>
    <w:rsid w:val="009C54F5"/>
    <w:rsid w:val="009C6BF8"/>
    <w:rsid w:val="009C6CFF"/>
    <w:rsid w:val="009C7260"/>
    <w:rsid w:val="009D0E65"/>
    <w:rsid w:val="009D25B9"/>
    <w:rsid w:val="009D3678"/>
    <w:rsid w:val="009D51F8"/>
    <w:rsid w:val="009D5990"/>
    <w:rsid w:val="009D5A40"/>
    <w:rsid w:val="009D6B8F"/>
    <w:rsid w:val="009D744C"/>
    <w:rsid w:val="009E0907"/>
    <w:rsid w:val="009E369D"/>
    <w:rsid w:val="009E3DA7"/>
    <w:rsid w:val="009E3E24"/>
    <w:rsid w:val="009E4528"/>
    <w:rsid w:val="009F12B6"/>
    <w:rsid w:val="009F1A37"/>
    <w:rsid w:val="009F4152"/>
    <w:rsid w:val="009F5566"/>
    <w:rsid w:val="009F6567"/>
    <w:rsid w:val="009F6C17"/>
    <w:rsid w:val="009F76F6"/>
    <w:rsid w:val="00A00E30"/>
    <w:rsid w:val="00A01A0B"/>
    <w:rsid w:val="00A033AE"/>
    <w:rsid w:val="00A03824"/>
    <w:rsid w:val="00A06FE5"/>
    <w:rsid w:val="00A075D3"/>
    <w:rsid w:val="00A12985"/>
    <w:rsid w:val="00A142F5"/>
    <w:rsid w:val="00A150B4"/>
    <w:rsid w:val="00A15850"/>
    <w:rsid w:val="00A16408"/>
    <w:rsid w:val="00A168F9"/>
    <w:rsid w:val="00A17A76"/>
    <w:rsid w:val="00A17D29"/>
    <w:rsid w:val="00A22FA3"/>
    <w:rsid w:val="00A23512"/>
    <w:rsid w:val="00A242E4"/>
    <w:rsid w:val="00A261C3"/>
    <w:rsid w:val="00A266FC"/>
    <w:rsid w:val="00A27F32"/>
    <w:rsid w:val="00A30E71"/>
    <w:rsid w:val="00A310B2"/>
    <w:rsid w:val="00A31AB2"/>
    <w:rsid w:val="00A32065"/>
    <w:rsid w:val="00A3283B"/>
    <w:rsid w:val="00A34661"/>
    <w:rsid w:val="00A355F7"/>
    <w:rsid w:val="00A36AAE"/>
    <w:rsid w:val="00A37645"/>
    <w:rsid w:val="00A40480"/>
    <w:rsid w:val="00A40D49"/>
    <w:rsid w:val="00A4141C"/>
    <w:rsid w:val="00A42C58"/>
    <w:rsid w:val="00A47777"/>
    <w:rsid w:val="00A4783D"/>
    <w:rsid w:val="00A47FE7"/>
    <w:rsid w:val="00A506AC"/>
    <w:rsid w:val="00A51472"/>
    <w:rsid w:val="00A51A20"/>
    <w:rsid w:val="00A51CAA"/>
    <w:rsid w:val="00A52198"/>
    <w:rsid w:val="00A5291E"/>
    <w:rsid w:val="00A52D8D"/>
    <w:rsid w:val="00A539E4"/>
    <w:rsid w:val="00A543FD"/>
    <w:rsid w:val="00A552A0"/>
    <w:rsid w:val="00A55D93"/>
    <w:rsid w:val="00A55EAF"/>
    <w:rsid w:val="00A5697F"/>
    <w:rsid w:val="00A61316"/>
    <w:rsid w:val="00A61406"/>
    <w:rsid w:val="00A62831"/>
    <w:rsid w:val="00A62E52"/>
    <w:rsid w:val="00A63834"/>
    <w:rsid w:val="00A6475B"/>
    <w:rsid w:val="00A653AF"/>
    <w:rsid w:val="00A67FAF"/>
    <w:rsid w:val="00A731AB"/>
    <w:rsid w:val="00A73E78"/>
    <w:rsid w:val="00A7413E"/>
    <w:rsid w:val="00A7444B"/>
    <w:rsid w:val="00A765DE"/>
    <w:rsid w:val="00A768E7"/>
    <w:rsid w:val="00A8017E"/>
    <w:rsid w:val="00A81381"/>
    <w:rsid w:val="00A81833"/>
    <w:rsid w:val="00A82032"/>
    <w:rsid w:val="00A83609"/>
    <w:rsid w:val="00A847C6"/>
    <w:rsid w:val="00A866B4"/>
    <w:rsid w:val="00A90320"/>
    <w:rsid w:val="00A911B2"/>
    <w:rsid w:val="00A92421"/>
    <w:rsid w:val="00A93B6A"/>
    <w:rsid w:val="00A949C6"/>
    <w:rsid w:val="00A95CE3"/>
    <w:rsid w:val="00A964CB"/>
    <w:rsid w:val="00A96EBD"/>
    <w:rsid w:val="00A96FD2"/>
    <w:rsid w:val="00AA0258"/>
    <w:rsid w:val="00AA183B"/>
    <w:rsid w:val="00AA3157"/>
    <w:rsid w:val="00AA33A5"/>
    <w:rsid w:val="00AA71DC"/>
    <w:rsid w:val="00AB1D75"/>
    <w:rsid w:val="00AB38B3"/>
    <w:rsid w:val="00AB5CF1"/>
    <w:rsid w:val="00AB65EA"/>
    <w:rsid w:val="00AB70CA"/>
    <w:rsid w:val="00AB733B"/>
    <w:rsid w:val="00AC5515"/>
    <w:rsid w:val="00AD0C4D"/>
    <w:rsid w:val="00AD1FA4"/>
    <w:rsid w:val="00AD4FFC"/>
    <w:rsid w:val="00AD52F0"/>
    <w:rsid w:val="00AD6E38"/>
    <w:rsid w:val="00AE2062"/>
    <w:rsid w:val="00AE2422"/>
    <w:rsid w:val="00AE374C"/>
    <w:rsid w:val="00AE3C0E"/>
    <w:rsid w:val="00AE41CF"/>
    <w:rsid w:val="00AE43AC"/>
    <w:rsid w:val="00AF0466"/>
    <w:rsid w:val="00AF3296"/>
    <w:rsid w:val="00AF354C"/>
    <w:rsid w:val="00AF4457"/>
    <w:rsid w:val="00AF6338"/>
    <w:rsid w:val="00AF7EEC"/>
    <w:rsid w:val="00B002A4"/>
    <w:rsid w:val="00B00AD3"/>
    <w:rsid w:val="00B010DB"/>
    <w:rsid w:val="00B020DF"/>
    <w:rsid w:val="00B02894"/>
    <w:rsid w:val="00B04C97"/>
    <w:rsid w:val="00B04DB3"/>
    <w:rsid w:val="00B05E9B"/>
    <w:rsid w:val="00B06DC3"/>
    <w:rsid w:val="00B11B78"/>
    <w:rsid w:val="00B120BD"/>
    <w:rsid w:val="00B12684"/>
    <w:rsid w:val="00B12A07"/>
    <w:rsid w:val="00B13060"/>
    <w:rsid w:val="00B13780"/>
    <w:rsid w:val="00B13AF1"/>
    <w:rsid w:val="00B163FF"/>
    <w:rsid w:val="00B1788E"/>
    <w:rsid w:val="00B204C1"/>
    <w:rsid w:val="00B209A0"/>
    <w:rsid w:val="00B2371E"/>
    <w:rsid w:val="00B26276"/>
    <w:rsid w:val="00B27A65"/>
    <w:rsid w:val="00B30985"/>
    <w:rsid w:val="00B30B2E"/>
    <w:rsid w:val="00B31104"/>
    <w:rsid w:val="00B32044"/>
    <w:rsid w:val="00B325F0"/>
    <w:rsid w:val="00B4256B"/>
    <w:rsid w:val="00B42A65"/>
    <w:rsid w:val="00B473DA"/>
    <w:rsid w:val="00B4745E"/>
    <w:rsid w:val="00B50721"/>
    <w:rsid w:val="00B50CB8"/>
    <w:rsid w:val="00B528AB"/>
    <w:rsid w:val="00B52E7C"/>
    <w:rsid w:val="00B542E1"/>
    <w:rsid w:val="00B55641"/>
    <w:rsid w:val="00B55B96"/>
    <w:rsid w:val="00B565D4"/>
    <w:rsid w:val="00B57660"/>
    <w:rsid w:val="00B60D25"/>
    <w:rsid w:val="00B61AA6"/>
    <w:rsid w:val="00B63422"/>
    <w:rsid w:val="00B64734"/>
    <w:rsid w:val="00B655E9"/>
    <w:rsid w:val="00B66D8C"/>
    <w:rsid w:val="00B67061"/>
    <w:rsid w:val="00B712B2"/>
    <w:rsid w:val="00B73053"/>
    <w:rsid w:val="00B75471"/>
    <w:rsid w:val="00B81331"/>
    <w:rsid w:val="00B82322"/>
    <w:rsid w:val="00B82B39"/>
    <w:rsid w:val="00B8340F"/>
    <w:rsid w:val="00B83CFA"/>
    <w:rsid w:val="00B8479A"/>
    <w:rsid w:val="00B859CD"/>
    <w:rsid w:val="00B863A0"/>
    <w:rsid w:val="00B86BBF"/>
    <w:rsid w:val="00B87249"/>
    <w:rsid w:val="00B90B8E"/>
    <w:rsid w:val="00B90FB9"/>
    <w:rsid w:val="00B9119B"/>
    <w:rsid w:val="00B91E30"/>
    <w:rsid w:val="00B922F9"/>
    <w:rsid w:val="00B92918"/>
    <w:rsid w:val="00B97433"/>
    <w:rsid w:val="00B9769B"/>
    <w:rsid w:val="00B97F25"/>
    <w:rsid w:val="00BA0BE1"/>
    <w:rsid w:val="00BA0E74"/>
    <w:rsid w:val="00BA31C2"/>
    <w:rsid w:val="00BA389C"/>
    <w:rsid w:val="00BA40F9"/>
    <w:rsid w:val="00BA58E8"/>
    <w:rsid w:val="00BB02CF"/>
    <w:rsid w:val="00BB1997"/>
    <w:rsid w:val="00BB1DA2"/>
    <w:rsid w:val="00BB21A1"/>
    <w:rsid w:val="00BB27B5"/>
    <w:rsid w:val="00BB4B84"/>
    <w:rsid w:val="00BB76FD"/>
    <w:rsid w:val="00BC031B"/>
    <w:rsid w:val="00BC4008"/>
    <w:rsid w:val="00BC55C0"/>
    <w:rsid w:val="00BC5DAD"/>
    <w:rsid w:val="00BC608B"/>
    <w:rsid w:val="00BC7782"/>
    <w:rsid w:val="00BD069C"/>
    <w:rsid w:val="00BD0773"/>
    <w:rsid w:val="00BD1226"/>
    <w:rsid w:val="00BD28B4"/>
    <w:rsid w:val="00BD2F6B"/>
    <w:rsid w:val="00BD307E"/>
    <w:rsid w:val="00BD35E6"/>
    <w:rsid w:val="00BE037C"/>
    <w:rsid w:val="00BE1544"/>
    <w:rsid w:val="00BE16CD"/>
    <w:rsid w:val="00BE208C"/>
    <w:rsid w:val="00BE4806"/>
    <w:rsid w:val="00BE6CD2"/>
    <w:rsid w:val="00BF00EF"/>
    <w:rsid w:val="00BF0F9B"/>
    <w:rsid w:val="00BF13D3"/>
    <w:rsid w:val="00BF1AEB"/>
    <w:rsid w:val="00BF1BBE"/>
    <w:rsid w:val="00BF22ED"/>
    <w:rsid w:val="00BF31D4"/>
    <w:rsid w:val="00BF4B9E"/>
    <w:rsid w:val="00BF6213"/>
    <w:rsid w:val="00BF78B9"/>
    <w:rsid w:val="00C00451"/>
    <w:rsid w:val="00C01243"/>
    <w:rsid w:val="00C01DB7"/>
    <w:rsid w:val="00C02AAA"/>
    <w:rsid w:val="00C03F3A"/>
    <w:rsid w:val="00C068C0"/>
    <w:rsid w:val="00C07188"/>
    <w:rsid w:val="00C07332"/>
    <w:rsid w:val="00C073A0"/>
    <w:rsid w:val="00C07489"/>
    <w:rsid w:val="00C12A2D"/>
    <w:rsid w:val="00C12E88"/>
    <w:rsid w:val="00C1386B"/>
    <w:rsid w:val="00C13D5E"/>
    <w:rsid w:val="00C14DAC"/>
    <w:rsid w:val="00C165D1"/>
    <w:rsid w:val="00C175C9"/>
    <w:rsid w:val="00C202DF"/>
    <w:rsid w:val="00C208A7"/>
    <w:rsid w:val="00C22C5E"/>
    <w:rsid w:val="00C238C7"/>
    <w:rsid w:val="00C23F6E"/>
    <w:rsid w:val="00C244C2"/>
    <w:rsid w:val="00C24783"/>
    <w:rsid w:val="00C24FB4"/>
    <w:rsid w:val="00C25621"/>
    <w:rsid w:val="00C263A1"/>
    <w:rsid w:val="00C2765F"/>
    <w:rsid w:val="00C302FF"/>
    <w:rsid w:val="00C30F72"/>
    <w:rsid w:val="00C31140"/>
    <w:rsid w:val="00C32541"/>
    <w:rsid w:val="00C32D9C"/>
    <w:rsid w:val="00C3493D"/>
    <w:rsid w:val="00C3520E"/>
    <w:rsid w:val="00C3721F"/>
    <w:rsid w:val="00C3772E"/>
    <w:rsid w:val="00C378E5"/>
    <w:rsid w:val="00C3790E"/>
    <w:rsid w:val="00C4046F"/>
    <w:rsid w:val="00C410C8"/>
    <w:rsid w:val="00C447F1"/>
    <w:rsid w:val="00C44A22"/>
    <w:rsid w:val="00C45B85"/>
    <w:rsid w:val="00C5230E"/>
    <w:rsid w:val="00C5293A"/>
    <w:rsid w:val="00C52A98"/>
    <w:rsid w:val="00C52C2E"/>
    <w:rsid w:val="00C530F2"/>
    <w:rsid w:val="00C54260"/>
    <w:rsid w:val="00C545AF"/>
    <w:rsid w:val="00C575FA"/>
    <w:rsid w:val="00C63275"/>
    <w:rsid w:val="00C635F6"/>
    <w:rsid w:val="00C63E42"/>
    <w:rsid w:val="00C66AD3"/>
    <w:rsid w:val="00C70341"/>
    <w:rsid w:val="00C70D8A"/>
    <w:rsid w:val="00C713F0"/>
    <w:rsid w:val="00C7235E"/>
    <w:rsid w:val="00C72E9B"/>
    <w:rsid w:val="00C744A1"/>
    <w:rsid w:val="00C76F5D"/>
    <w:rsid w:val="00C77121"/>
    <w:rsid w:val="00C77386"/>
    <w:rsid w:val="00C80367"/>
    <w:rsid w:val="00C8062D"/>
    <w:rsid w:val="00C81E82"/>
    <w:rsid w:val="00C831EB"/>
    <w:rsid w:val="00C83466"/>
    <w:rsid w:val="00C83785"/>
    <w:rsid w:val="00C84D55"/>
    <w:rsid w:val="00C85D42"/>
    <w:rsid w:val="00C872AB"/>
    <w:rsid w:val="00C876C0"/>
    <w:rsid w:val="00C90637"/>
    <w:rsid w:val="00C930C9"/>
    <w:rsid w:val="00C9687C"/>
    <w:rsid w:val="00C96DAC"/>
    <w:rsid w:val="00C97F4E"/>
    <w:rsid w:val="00CA148E"/>
    <w:rsid w:val="00CA32AA"/>
    <w:rsid w:val="00CA39D6"/>
    <w:rsid w:val="00CA3EB0"/>
    <w:rsid w:val="00CA4672"/>
    <w:rsid w:val="00CA4D49"/>
    <w:rsid w:val="00CA687F"/>
    <w:rsid w:val="00CA70F0"/>
    <w:rsid w:val="00CA79C0"/>
    <w:rsid w:val="00CB53FC"/>
    <w:rsid w:val="00CB5652"/>
    <w:rsid w:val="00CB5C58"/>
    <w:rsid w:val="00CC0582"/>
    <w:rsid w:val="00CC3276"/>
    <w:rsid w:val="00CC455D"/>
    <w:rsid w:val="00CC5306"/>
    <w:rsid w:val="00CC7467"/>
    <w:rsid w:val="00CD03FF"/>
    <w:rsid w:val="00CD12AA"/>
    <w:rsid w:val="00CD1DF5"/>
    <w:rsid w:val="00CD1F66"/>
    <w:rsid w:val="00CD2A5F"/>
    <w:rsid w:val="00CD3AC8"/>
    <w:rsid w:val="00CD4021"/>
    <w:rsid w:val="00CD5A0E"/>
    <w:rsid w:val="00CD61FB"/>
    <w:rsid w:val="00CD6B9C"/>
    <w:rsid w:val="00CD7550"/>
    <w:rsid w:val="00CE3020"/>
    <w:rsid w:val="00CE622E"/>
    <w:rsid w:val="00CE63D7"/>
    <w:rsid w:val="00CF23F3"/>
    <w:rsid w:val="00CF425C"/>
    <w:rsid w:val="00CF46ED"/>
    <w:rsid w:val="00CF48A0"/>
    <w:rsid w:val="00CF4D3B"/>
    <w:rsid w:val="00CF7150"/>
    <w:rsid w:val="00CF7E06"/>
    <w:rsid w:val="00D009C3"/>
    <w:rsid w:val="00D03AC3"/>
    <w:rsid w:val="00D04B12"/>
    <w:rsid w:val="00D05D45"/>
    <w:rsid w:val="00D072AF"/>
    <w:rsid w:val="00D07FFD"/>
    <w:rsid w:val="00D111F8"/>
    <w:rsid w:val="00D12798"/>
    <w:rsid w:val="00D13635"/>
    <w:rsid w:val="00D13F8A"/>
    <w:rsid w:val="00D20359"/>
    <w:rsid w:val="00D2100F"/>
    <w:rsid w:val="00D23BFE"/>
    <w:rsid w:val="00D26A8F"/>
    <w:rsid w:val="00D3134B"/>
    <w:rsid w:val="00D31897"/>
    <w:rsid w:val="00D3285D"/>
    <w:rsid w:val="00D32FD7"/>
    <w:rsid w:val="00D339EA"/>
    <w:rsid w:val="00D34C8A"/>
    <w:rsid w:val="00D34CA8"/>
    <w:rsid w:val="00D34FF5"/>
    <w:rsid w:val="00D36624"/>
    <w:rsid w:val="00D36DD2"/>
    <w:rsid w:val="00D37F2D"/>
    <w:rsid w:val="00D40113"/>
    <w:rsid w:val="00D41F3D"/>
    <w:rsid w:val="00D44037"/>
    <w:rsid w:val="00D4410B"/>
    <w:rsid w:val="00D4441A"/>
    <w:rsid w:val="00D44546"/>
    <w:rsid w:val="00D44BAF"/>
    <w:rsid w:val="00D44FF3"/>
    <w:rsid w:val="00D461DA"/>
    <w:rsid w:val="00D47BEF"/>
    <w:rsid w:val="00D50422"/>
    <w:rsid w:val="00D56950"/>
    <w:rsid w:val="00D56C52"/>
    <w:rsid w:val="00D5771E"/>
    <w:rsid w:val="00D60839"/>
    <w:rsid w:val="00D61F60"/>
    <w:rsid w:val="00D63107"/>
    <w:rsid w:val="00D648E5"/>
    <w:rsid w:val="00D70690"/>
    <w:rsid w:val="00D7245B"/>
    <w:rsid w:val="00D73673"/>
    <w:rsid w:val="00D73697"/>
    <w:rsid w:val="00D746E9"/>
    <w:rsid w:val="00D7546F"/>
    <w:rsid w:val="00D772C6"/>
    <w:rsid w:val="00D8203C"/>
    <w:rsid w:val="00D82083"/>
    <w:rsid w:val="00D83378"/>
    <w:rsid w:val="00D84AF6"/>
    <w:rsid w:val="00D857C8"/>
    <w:rsid w:val="00D86368"/>
    <w:rsid w:val="00D87F77"/>
    <w:rsid w:val="00D914F4"/>
    <w:rsid w:val="00D918D5"/>
    <w:rsid w:val="00D91D58"/>
    <w:rsid w:val="00D92662"/>
    <w:rsid w:val="00D92C29"/>
    <w:rsid w:val="00D93F50"/>
    <w:rsid w:val="00D95206"/>
    <w:rsid w:val="00DA2B83"/>
    <w:rsid w:val="00DA3BA6"/>
    <w:rsid w:val="00DA4223"/>
    <w:rsid w:val="00DA5875"/>
    <w:rsid w:val="00DA5931"/>
    <w:rsid w:val="00DA5D29"/>
    <w:rsid w:val="00DA62D1"/>
    <w:rsid w:val="00DA6440"/>
    <w:rsid w:val="00DB00DD"/>
    <w:rsid w:val="00DB38F1"/>
    <w:rsid w:val="00DB487C"/>
    <w:rsid w:val="00DB4A1A"/>
    <w:rsid w:val="00DB4D60"/>
    <w:rsid w:val="00DC6EA3"/>
    <w:rsid w:val="00DD206C"/>
    <w:rsid w:val="00DD3815"/>
    <w:rsid w:val="00DD573D"/>
    <w:rsid w:val="00DD5CDF"/>
    <w:rsid w:val="00DD6079"/>
    <w:rsid w:val="00DE0C9C"/>
    <w:rsid w:val="00DE2C74"/>
    <w:rsid w:val="00DE3BEA"/>
    <w:rsid w:val="00DF05C9"/>
    <w:rsid w:val="00DF0D5F"/>
    <w:rsid w:val="00DF2226"/>
    <w:rsid w:val="00DF2AF1"/>
    <w:rsid w:val="00DF2EE1"/>
    <w:rsid w:val="00DF324A"/>
    <w:rsid w:val="00DF4078"/>
    <w:rsid w:val="00DF6F2E"/>
    <w:rsid w:val="00E023DB"/>
    <w:rsid w:val="00E0333F"/>
    <w:rsid w:val="00E03D62"/>
    <w:rsid w:val="00E03ED7"/>
    <w:rsid w:val="00E04061"/>
    <w:rsid w:val="00E04683"/>
    <w:rsid w:val="00E04F55"/>
    <w:rsid w:val="00E05BCD"/>
    <w:rsid w:val="00E063E1"/>
    <w:rsid w:val="00E07A61"/>
    <w:rsid w:val="00E07C54"/>
    <w:rsid w:val="00E10368"/>
    <w:rsid w:val="00E104B7"/>
    <w:rsid w:val="00E12AD2"/>
    <w:rsid w:val="00E13840"/>
    <w:rsid w:val="00E157A6"/>
    <w:rsid w:val="00E16CC9"/>
    <w:rsid w:val="00E17F93"/>
    <w:rsid w:val="00E20918"/>
    <w:rsid w:val="00E20B7B"/>
    <w:rsid w:val="00E2357A"/>
    <w:rsid w:val="00E23DA9"/>
    <w:rsid w:val="00E26B13"/>
    <w:rsid w:val="00E27142"/>
    <w:rsid w:val="00E3144C"/>
    <w:rsid w:val="00E32D4D"/>
    <w:rsid w:val="00E33531"/>
    <w:rsid w:val="00E342A7"/>
    <w:rsid w:val="00E346FE"/>
    <w:rsid w:val="00E404ED"/>
    <w:rsid w:val="00E40CAA"/>
    <w:rsid w:val="00E40EA8"/>
    <w:rsid w:val="00E42D3A"/>
    <w:rsid w:val="00E464CD"/>
    <w:rsid w:val="00E521C1"/>
    <w:rsid w:val="00E539D5"/>
    <w:rsid w:val="00E5442D"/>
    <w:rsid w:val="00E54D03"/>
    <w:rsid w:val="00E5560D"/>
    <w:rsid w:val="00E56D19"/>
    <w:rsid w:val="00E57310"/>
    <w:rsid w:val="00E62223"/>
    <w:rsid w:val="00E63C7D"/>
    <w:rsid w:val="00E64F0B"/>
    <w:rsid w:val="00E65682"/>
    <w:rsid w:val="00E66BC9"/>
    <w:rsid w:val="00E66D78"/>
    <w:rsid w:val="00E67430"/>
    <w:rsid w:val="00E70A1B"/>
    <w:rsid w:val="00E7114A"/>
    <w:rsid w:val="00E72973"/>
    <w:rsid w:val="00E73A52"/>
    <w:rsid w:val="00E73D31"/>
    <w:rsid w:val="00E74491"/>
    <w:rsid w:val="00E74570"/>
    <w:rsid w:val="00E74F8C"/>
    <w:rsid w:val="00E7560A"/>
    <w:rsid w:val="00E75D11"/>
    <w:rsid w:val="00E80C0B"/>
    <w:rsid w:val="00E821FD"/>
    <w:rsid w:val="00E833D4"/>
    <w:rsid w:val="00E84576"/>
    <w:rsid w:val="00E855D1"/>
    <w:rsid w:val="00E85DA9"/>
    <w:rsid w:val="00E905BC"/>
    <w:rsid w:val="00E90ACA"/>
    <w:rsid w:val="00E91FD7"/>
    <w:rsid w:val="00E92760"/>
    <w:rsid w:val="00E93271"/>
    <w:rsid w:val="00E96AD7"/>
    <w:rsid w:val="00EA01C6"/>
    <w:rsid w:val="00EA048B"/>
    <w:rsid w:val="00EA1351"/>
    <w:rsid w:val="00EA3593"/>
    <w:rsid w:val="00EA4AEE"/>
    <w:rsid w:val="00EA4F57"/>
    <w:rsid w:val="00EA5556"/>
    <w:rsid w:val="00EA58A2"/>
    <w:rsid w:val="00EA635A"/>
    <w:rsid w:val="00EA7AD6"/>
    <w:rsid w:val="00EB0357"/>
    <w:rsid w:val="00EB0757"/>
    <w:rsid w:val="00EB0BE8"/>
    <w:rsid w:val="00EB0DAA"/>
    <w:rsid w:val="00EB1567"/>
    <w:rsid w:val="00EB237E"/>
    <w:rsid w:val="00EB3EC4"/>
    <w:rsid w:val="00EB414D"/>
    <w:rsid w:val="00EB4790"/>
    <w:rsid w:val="00EB4E96"/>
    <w:rsid w:val="00EB72BB"/>
    <w:rsid w:val="00EB7DF5"/>
    <w:rsid w:val="00EC0124"/>
    <w:rsid w:val="00EC1030"/>
    <w:rsid w:val="00EC111A"/>
    <w:rsid w:val="00EC2847"/>
    <w:rsid w:val="00EC3FFE"/>
    <w:rsid w:val="00EC5BE5"/>
    <w:rsid w:val="00EC73D7"/>
    <w:rsid w:val="00ED0B3D"/>
    <w:rsid w:val="00ED1956"/>
    <w:rsid w:val="00ED26B5"/>
    <w:rsid w:val="00ED2AE0"/>
    <w:rsid w:val="00ED401D"/>
    <w:rsid w:val="00ED4966"/>
    <w:rsid w:val="00ED5594"/>
    <w:rsid w:val="00ED5A9B"/>
    <w:rsid w:val="00ED5DE9"/>
    <w:rsid w:val="00ED5DF1"/>
    <w:rsid w:val="00EE26DD"/>
    <w:rsid w:val="00EE36DE"/>
    <w:rsid w:val="00EE3A94"/>
    <w:rsid w:val="00EE5B8D"/>
    <w:rsid w:val="00EE665E"/>
    <w:rsid w:val="00EE7CC1"/>
    <w:rsid w:val="00EE7DF4"/>
    <w:rsid w:val="00EF0196"/>
    <w:rsid w:val="00EF0B1D"/>
    <w:rsid w:val="00EF21B0"/>
    <w:rsid w:val="00EF2505"/>
    <w:rsid w:val="00EF27E4"/>
    <w:rsid w:val="00EF4935"/>
    <w:rsid w:val="00EF51B4"/>
    <w:rsid w:val="00EF5825"/>
    <w:rsid w:val="00EF78DA"/>
    <w:rsid w:val="00EF7B9A"/>
    <w:rsid w:val="00F01FF8"/>
    <w:rsid w:val="00F043D7"/>
    <w:rsid w:val="00F059B0"/>
    <w:rsid w:val="00F07CAD"/>
    <w:rsid w:val="00F10661"/>
    <w:rsid w:val="00F132B2"/>
    <w:rsid w:val="00F1372D"/>
    <w:rsid w:val="00F139A4"/>
    <w:rsid w:val="00F15643"/>
    <w:rsid w:val="00F157E9"/>
    <w:rsid w:val="00F163A0"/>
    <w:rsid w:val="00F20C4B"/>
    <w:rsid w:val="00F217D9"/>
    <w:rsid w:val="00F24D07"/>
    <w:rsid w:val="00F2578F"/>
    <w:rsid w:val="00F25893"/>
    <w:rsid w:val="00F25ED7"/>
    <w:rsid w:val="00F319BC"/>
    <w:rsid w:val="00F31C49"/>
    <w:rsid w:val="00F31E9B"/>
    <w:rsid w:val="00F34980"/>
    <w:rsid w:val="00F35094"/>
    <w:rsid w:val="00F36EA4"/>
    <w:rsid w:val="00F45000"/>
    <w:rsid w:val="00F455A6"/>
    <w:rsid w:val="00F466A0"/>
    <w:rsid w:val="00F46E94"/>
    <w:rsid w:val="00F50200"/>
    <w:rsid w:val="00F50BCB"/>
    <w:rsid w:val="00F50BDB"/>
    <w:rsid w:val="00F51110"/>
    <w:rsid w:val="00F56975"/>
    <w:rsid w:val="00F60885"/>
    <w:rsid w:val="00F61318"/>
    <w:rsid w:val="00F64A65"/>
    <w:rsid w:val="00F64DAB"/>
    <w:rsid w:val="00F659A4"/>
    <w:rsid w:val="00F65AF2"/>
    <w:rsid w:val="00F71CDF"/>
    <w:rsid w:val="00F721C9"/>
    <w:rsid w:val="00F729B8"/>
    <w:rsid w:val="00F74A32"/>
    <w:rsid w:val="00F76C66"/>
    <w:rsid w:val="00F77351"/>
    <w:rsid w:val="00F807AA"/>
    <w:rsid w:val="00F818CC"/>
    <w:rsid w:val="00F8483F"/>
    <w:rsid w:val="00F871AA"/>
    <w:rsid w:val="00F87769"/>
    <w:rsid w:val="00F91D80"/>
    <w:rsid w:val="00F923F2"/>
    <w:rsid w:val="00F92703"/>
    <w:rsid w:val="00F92FDC"/>
    <w:rsid w:val="00FA29E7"/>
    <w:rsid w:val="00FA486B"/>
    <w:rsid w:val="00FA493C"/>
    <w:rsid w:val="00FA558D"/>
    <w:rsid w:val="00FA65BE"/>
    <w:rsid w:val="00FA6B29"/>
    <w:rsid w:val="00FB1570"/>
    <w:rsid w:val="00FB2E1F"/>
    <w:rsid w:val="00FB35FC"/>
    <w:rsid w:val="00FB3894"/>
    <w:rsid w:val="00FB3C13"/>
    <w:rsid w:val="00FB41DE"/>
    <w:rsid w:val="00FB7B73"/>
    <w:rsid w:val="00FB7C37"/>
    <w:rsid w:val="00FC07F1"/>
    <w:rsid w:val="00FC12DE"/>
    <w:rsid w:val="00FC2F13"/>
    <w:rsid w:val="00FC4764"/>
    <w:rsid w:val="00FC631C"/>
    <w:rsid w:val="00FC6B9A"/>
    <w:rsid w:val="00FC75C9"/>
    <w:rsid w:val="00FD0470"/>
    <w:rsid w:val="00FD0710"/>
    <w:rsid w:val="00FD404C"/>
    <w:rsid w:val="00FD446A"/>
    <w:rsid w:val="00FD584C"/>
    <w:rsid w:val="00FD6DB9"/>
    <w:rsid w:val="00FE1ABC"/>
    <w:rsid w:val="00FE2BD3"/>
    <w:rsid w:val="00FE2D49"/>
    <w:rsid w:val="00FE34C8"/>
    <w:rsid w:val="00FE45F8"/>
    <w:rsid w:val="00FE4CEB"/>
    <w:rsid w:val="00FF191B"/>
    <w:rsid w:val="00FF39B6"/>
    <w:rsid w:val="00FF3BA4"/>
    <w:rsid w:val="00FF487C"/>
    <w:rsid w:val="00FF54A5"/>
    <w:rsid w:val="00FF7E1C"/>
    <w:rsid w:val="02E10A71"/>
    <w:rsid w:val="04993BE6"/>
    <w:rsid w:val="10A83603"/>
    <w:rsid w:val="11BCBB17"/>
    <w:rsid w:val="1EA29FFD"/>
    <w:rsid w:val="1F4AD1BC"/>
    <w:rsid w:val="20758C00"/>
    <w:rsid w:val="24F40A3A"/>
    <w:rsid w:val="30D3E43A"/>
    <w:rsid w:val="37C260E8"/>
    <w:rsid w:val="4FDF9EF7"/>
    <w:rsid w:val="50B62785"/>
    <w:rsid w:val="59BB45A3"/>
    <w:rsid w:val="682FE42F"/>
    <w:rsid w:val="6BE30F0E"/>
    <w:rsid w:val="7F6753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1298F63"/>
  <w15:chartTrackingRefBased/>
  <w15:docId w15:val="{89DE3BCF-FB57-4429-BA8A-0472531A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5A0"/>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0076BD"/>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E67430"/>
    <w:pPr>
      <w:keepNext/>
      <w:keepLines/>
      <w:spacing w:before="120" w:line="240" w:lineRule="auto"/>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rsid w:val="00F35094"/>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444E0E"/>
    <w:pPr>
      <w:keepNext/>
      <w:keepLines/>
      <w:spacing w:before="240" w:line="240" w:lineRule="atLeast"/>
      <w:outlineLvl w:val="5"/>
    </w:pPr>
    <w:rPr>
      <w:rFonts w:eastAsia="Times New Roman" w:cs="Times New Roman"/>
      <w:bCs/>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0076BD"/>
    <w:rPr>
      <w:rFonts w:eastAsia="Times New Roman" w:cs="Times New Roman"/>
      <w:b/>
      <w:bCs/>
      <w:color w:val="001871"/>
      <w:sz w:val="32"/>
      <w:szCs w:val="32"/>
    </w:rPr>
  </w:style>
  <w:style w:type="character" w:customStyle="1" w:styleId="Heading4Char">
    <w:name w:val="Heading 4 Char"/>
    <w:basedOn w:val="DefaultParagraphFont"/>
    <w:link w:val="Heading4"/>
    <w:rsid w:val="00444E0E"/>
    <w:rPr>
      <w:rFonts w:eastAsia="Cambria" w:cs="Times New Roman"/>
      <w:bCs/>
      <w:color w:val="001871"/>
      <w:sz w:val="28"/>
      <w:szCs w:val="26"/>
    </w:rPr>
  </w:style>
  <w:style w:type="character" w:customStyle="1" w:styleId="Heading5Char">
    <w:name w:val="Heading 5 Char"/>
    <w:basedOn w:val="DefaultParagraphFont"/>
    <w:link w:val="Heading5"/>
    <w:uiPriority w:val="9"/>
    <w:rsid w:val="00F35094"/>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444E0E"/>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9B020B"/>
    <w:pPr>
      <w:numPr>
        <w:numId w:val="8"/>
      </w:numPr>
      <w:spacing w:before="120" w:after="180" w:line="240" w:lineRule="atLeast"/>
      <w:ind w:left="357" w:hanging="357"/>
    </w:pPr>
    <w:rPr>
      <w:rFonts w:eastAsia="Cambria" w:cs="Times New Roman"/>
    </w:rPr>
  </w:style>
  <w:style w:type="paragraph" w:customStyle="1" w:styleId="Numberbullet0">
    <w:name w:val="Number bullet"/>
    <w:basedOn w:val="ListBullet"/>
    <w:uiPriority w:val="3"/>
    <w:qFormat/>
    <w:rsid w:val="005F6958"/>
    <w:pPr>
      <w:numPr>
        <w:numId w:val="7"/>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Paragraph"/>
    <w:autoRedefine/>
    <w:uiPriority w:val="1"/>
    <w:qFormat/>
    <w:rsid w:val="009103DF"/>
    <w:pPr>
      <w:spacing w:line="276" w:lineRule="auto"/>
    </w:pPr>
  </w:style>
  <w:style w:type="paragraph" w:customStyle="1" w:styleId="ListBullet-donotcross">
    <w:name w:val="List Bullet - do not (cross)"/>
    <w:basedOn w:val="ListBullet"/>
    <w:autoRedefine/>
    <w:uiPriority w:val="1"/>
    <w:qFormat/>
    <w:rsid w:val="005F6958"/>
    <w:rPr>
      <w:rFonts w:eastAsiaTheme="minorHAnsi" w:cstheme="minorBidi"/>
      <w:szCs w:val="22"/>
    </w:rPr>
  </w:style>
  <w:style w:type="paragraph" w:styleId="ListBullet2">
    <w:name w:val="List Bullet 2"/>
    <w:basedOn w:val="Normal"/>
    <w:uiPriority w:val="2"/>
    <w:qFormat/>
    <w:rsid w:val="009B020B"/>
    <w:pPr>
      <w:numPr>
        <w:ilvl w:val="1"/>
        <w:numId w:val="5"/>
      </w:numPr>
      <w:spacing w:before="120" w:after="180" w:line="240" w:lineRule="atLeast"/>
    </w:pPr>
    <w:rPr>
      <w:rFonts w:eastAsia="Cambria" w:cs="Times New Roman"/>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7"/>
      </w:numPr>
    </w:pPr>
  </w:style>
  <w:style w:type="paragraph" w:customStyle="1" w:styleId="Numberbullet3">
    <w:name w:val="Number bullet 3"/>
    <w:basedOn w:val="Normal"/>
    <w:uiPriority w:val="3"/>
    <w:qFormat/>
    <w:rsid w:val="005F6958"/>
    <w:pPr>
      <w:numPr>
        <w:numId w:val="6"/>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34"/>
    <w:qFormat/>
    <w:rsid w:val="00470FCA"/>
    <w:pPr>
      <w:ind w:left="360" w:hanging="360"/>
      <w:contextualSpacing/>
    </w:pPr>
  </w:style>
  <w:style w:type="character" w:styleId="Strong">
    <w:name w:val="Strong"/>
    <w:basedOn w:val="DefaultParagraphFont"/>
    <w:uiPriority w:val="22"/>
    <w:qFormat/>
    <w:rsid w:val="00CA4D49"/>
    <w:rPr>
      <w:b/>
      <w:bCs/>
    </w:rPr>
  </w:style>
  <w:style w:type="character" w:styleId="UnresolvedMention">
    <w:name w:val="Unresolved Mention"/>
    <w:basedOn w:val="DefaultParagraphFont"/>
    <w:uiPriority w:val="99"/>
    <w:semiHidden/>
    <w:unhideWhenUsed/>
    <w:rsid w:val="00A51A20"/>
    <w:rPr>
      <w:color w:val="605E5C"/>
      <w:shd w:val="clear" w:color="auto" w:fill="E1DFDD"/>
    </w:rPr>
  </w:style>
  <w:style w:type="character" w:styleId="CommentReference">
    <w:name w:val="annotation reference"/>
    <w:basedOn w:val="DefaultParagraphFont"/>
    <w:uiPriority w:val="99"/>
    <w:semiHidden/>
    <w:unhideWhenUsed/>
    <w:rsid w:val="00125FD7"/>
    <w:rPr>
      <w:sz w:val="16"/>
      <w:szCs w:val="16"/>
    </w:rPr>
  </w:style>
  <w:style w:type="paragraph" w:styleId="CommentText">
    <w:name w:val="annotation text"/>
    <w:basedOn w:val="Normal"/>
    <w:link w:val="CommentTextChar"/>
    <w:uiPriority w:val="99"/>
    <w:unhideWhenUsed/>
    <w:rsid w:val="00125FD7"/>
    <w:pPr>
      <w:spacing w:line="240" w:lineRule="auto"/>
    </w:pPr>
  </w:style>
  <w:style w:type="character" w:customStyle="1" w:styleId="CommentTextChar">
    <w:name w:val="Comment Text Char"/>
    <w:basedOn w:val="DefaultParagraphFont"/>
    <w:link w:val="CommentText"/>
    <w:uiPriority w:val="99"/>
    <w:rsid w:val="00125FD7"/>
  </w:style>
  <w:style w:type="paragraph" w:styleId="CommentSubject">
    <w:name w:val="annotation subject"/>
    <w:basedOn w:val="CommentText"/>
    <w:next w:val="CommentText"/>
    <w:link w:val="CommentSubjectChar"/>
    <w:uiPriority w:val="99"/>
    <w:semiHidden/>
    <w:unhideWhenUsed/>
    <w:rsid w:val="00125FD7"/>
    <w:rPr>
      <w:b/>
      <w:bCs/>
    </w:rPr>
  </w:style>
  <w:style w:type="character" w:customStyle="1" w:styleId="CommentSubjectChar">
    <w:name w:val="Comment Subject Char"/>
    <w:basedOn w:val="CommentTextChar"/>
    <w:link w:val="CommentSubject"/>
    <w:uiPriority w:val="99"/>
    <w:semiHidden/>
    <w:rsid w:val="00125FD7"/>
    <w:rPr>
      <w:b/>
      <w:bCs/>
    </w:rPr>
  </w:style>
  <w:style w:type="character" w:styleId="Emphasis">
    <w:name w:val="Emphasis"/>
    <w:basedOn w:val="DefaultParagraphFont"/>
    <w:uiPriority w:val="20"/>
    <w:qFormat/>
    <w:rsid w:val="00822869"/>
    <w:rPr>
      <w:i/>
      <w:iCs/>
    </w:rPr>
  </w:style>
  <w:style w:type="table" w:customStyle="1" w:styleId="UDIGuidanceTable">
    <w:name w:val="UDI Guidance Table"/>
    <w:basedOn w:val="TableNormal"/>
    <w:uiPriority w:val="99"/>
    <w:rsid w:val="000D2854"/>
    <w:pPr>
      <w:spacing w:after="0" w:line="36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2"/>
      </w:rPr>
      <w:tblPr/>
      <w:tcPr>
        <w:shd w:val="clear" w:color="auto" w:fill="463192"/>
      </w:tcPr>
    </w:tblStylePr>
    <w:tblStylePr w:type="band1Horz">
      <w:rPr>
        <w:sz w:val="18"/>
      </w:rPr>
      <w:tblPr/>
      <w:tcPr>
        <w:shd w:val="clear" w:color="auto" w:fill="D7D1EB"/>
      </w:tcPr>
    </w:tblStylePr>
    <w:tblStylePr w:type="band2Horz">
      <w:rPr>
        <w:sz w:val="18"/>
      </w:rPr>
      <w:tblPr/>
      <w:tcPr>
        <w:shd w:val="clear" w:color="auto" w:fill="ECE9F5"/>
      </w:tcPr>
    </w:tblStylePr>
  </w:style>
  <w:style w:type="paragraph" w:styleId="NormalWeb">
    <w:name w:val="Normal (Web)"/>
    <w:basedOn w:val="Normal"/>
    <w:uiPriority w:val="99"/>
    <w:semiHidden/>
    <w:unhideWhenUsed/>
    <w:rsid w:val="00C72E9B"/>
    <w:rPr>
      <w:rFonts w:ascii="Times New Roman" w:hAnsi="Times New Roman" w:cs="Times New Roman"/>
      <w:sz w:val="24"/>
      <w:szCs w:val="24"/>
    </w:rPr>
  </w:style>
  <w:style w:type="paragraph" w:styleId="Revision">
    <w:name w:val="Revision"/>
    <w:hidden/>
    <w:uiPriority w:val="99"/>
    <w:semiHidden/>
    <w:rsid w:val="00054A7C"/>
    <w:pPr>
      <w:spacing w:after="0" w:line="240" w:lineRule="auto"/>
    </w:pPr>
  </w:style>
  <w:style w:type="paragraph" w:styleId="Caption">
    <w:name w:val="caption"/>
    <w:basedOn w:val="Normal"/>
    <w:next w:val="Normal"/>
    <w:uiPriority w:val="35"/>
    <w:unhideWhenUsed/>
    <w:qFormat/>
    <w:rsid w:val="00054A7C"/>
    <w:pPr>
      <w:spacing w:after="200" w:line="240" w:lineRule="auto"/>
    </w:pPr>
    <w:rPr>
      <w:i/>
      <w:iCs/>
      <w:color w:val="002C47" w:themeColor="text2"/>
      <w:sz w:val="18"/>
      <w:szCs w:val="18"/>
    </w:rPr>
  </w:style>
  <w:style w:type="character" w:styleId="FollowedHyperlink">
    <w:name w:val="FollowedHyperlink"/>
    <w:basedOn w:val="DefaultParagraphFont"/>
    <w:uiPriority w:val="99"/>
    <w:semiHidden/>
    <w:unhideWhenUsed/>
    <w:rsid w:val="001A6AE5"/>
    <w:rPr>
      <w:color w:val="6E2B62" w:themeColor="followedHyperlink"/>
      <w:u w:val="single"/>
    </w:rPr>
  </w:style>
  <w:style w:type="paragraph" w:styleId="Quote">
    <w:name w:val="Quote"/>
    <w:basedOn w:val="ListParagraph"/>
    <w:next w:val="Normal"/>
    <w:link w:val="QuoteChar"/>
    <w:uiPriority w:val="29"/>
    <w:qFormat/>
    <w:rsid w:val="00231950"/>
    <w:pPr>
      <w:numPr>
        <w:numId w:val="9"/>
      </w:numPr>
      <w:pBdr>
        <w:left w:val="single" w:sz="18" w:space="4" w:color="643253"/>
      </w:pBdr>
      <w:shd w:val="clear" w:color="auto" w:fill="E7E6E6"/>
      <w:spacing w:after="160" w:line="256" w:lineRule="auto"/>
    </w:pPr>
    <w:rPr>
      <w:rFonts w:eastAsia="Arial" w:cs="Arial"/>
      <w:kern w:val="2"/>
      <w:lang w:val="en-US"/>
      <w14:ligatures w14:val="standardContextual"/>
    </w:rPr>
  </w:style>
  <w:style w:type="character" w:customStyle="1" w:styleId="QuoteChar">
    <w:name w:val="Quote Char"/>
    <w:basedOn w:val="DefaultParagraphFont"/>
    <w:link w:val="Quote"/>
    <w:uiPriority w:val="29"/>
    <w:rsid w:val="00231950"/>
    <w:rPr>
      <w:rFonts w:eastAsia="Arial" w:cs="Arial"/>
      <w:kern w:val="2"/>
      <w:shd w:val="clear" w:color="auto" w:fill="E7E6E6"/>
      <w:lang w:val="en-US"/>
      <w14:ligatures w14:val="standardContextual"/>
    </w:rPr>
  </w:style>
  <w:style w:type="paragraph" w:customStyle="1" w:styleId="pf0">
    <w:name w:val="pf0"/>
    <w:basedOn w:val="Normal"/>
    <w:rsid w:val="00E85DA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E85D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8635">
      <w:bodyDiv w:val="1"/>
      <w:marLeft w:val="0"/>
      <w:marRight w:val="0"/>
      <w:marTop w:val="0"/>
      <w:marBottom w:val="0"/>
      <w:divBdr>
        <w:top w:val="none" w:sz="0" w:space="0" w:color="auto"/>
        <w:left w:val="none" w:sz="0" w:space="0" w:color="auto"/>
        <w:bottom w:val="none" w:sz="0" w:space="0" w:color="auto"/>
        <w:right w:val="none" w:sz="0" w:space="0" w:color="auto"/>
      </w:divBdr>
      <w:divsChild>
        <w:div w:id="1214390164">
          <w:marLeft w:val="0"/>
          <w:marRight w:val="0"/>
          <w:marTop w:val="0"/>
          <w:marBottom w:val="0"/>
          <w:divBdr>
            <w:top w:val="none" w:sz="0" w:space="0" w:color="auto"/>
            <w:left w:val="none" w:sz="0" w:space="0" w:color="auto"/>
            <w:bottom w:val="none" w:sz="0" w:space="0" w:color="auto"/>
            <w:right w:val="none" w:sz="0" w:space="0" w:color="auto"/>
          </w:divBdr>
        </w:div>
      </w:divsChild>
    </w:div>
    <w:div w:id="18968370">
      <w:bodyDiv w:val="1"/>
      <w:marLeft w:val="0"/>
      <w:marRight w:val="0"/>
      <w:marTop w:val="0"/>
      <w:marBottom w:val="0"/>
      <w:divBdr>
        <w:top w:val="none" w:sz="0" w:space="0" w:color="auto"/>
        <w:left w:val="none" w:sz="0" w:space="0" w:color="auto"/>
        <w:bottom w:val="none" w:sz="0" w:space="0" w:color="auto"/>
        <w:right w:val="none" w:sz="0" w:space="0" w:color="auto"/>
      </w:divBdr>
      <w:divsChild>
        <w:div w:id="1073771171">
          <w:marLeft w:val="0"/>
          <w:marRight w:val="0"/>
          <w:marTop w:val="0"/>
          <w:marBottom w:val="0"/>
          <w:divBdr>
            <w:top w:val="none" w:sz="0" w:space="0" w:color="auto"/>
            <w:left w:val="none" w:sz="0" w:space="0" w:color="auto"/>
            <w:bottom w:val="none" w:sz="0" w:space="0" w:color="auto"/>
            <w:right w:val="none" w:sz="0" w:space="0" w:color="auto"/>
          </w:divBdr>
        </w:div>
      </w:divsChild>
    </w:div>
    <w:div w:id="34158813">
      <w:bodyDiv w:val="1"/>
      <w:marLeft w:val="0"/>
      <w:marRight w:val="0"/>
      <w:marTop w:val="0"/>
      <w:marBottom w:val="0"/>
      <w:divBdr>
        <w:top w:val="none" w:sz="0" w:space="0" w:color="auto"/>
        <w:left w:val="none" w:sz="0" w:space="0" w:color="auto"/>
        <w:bottom w:val="none" w:sz="0" w:space="0" w:color="auto"/>
        <w:right w:val="none" w:sz="0" w:space="0" w:color="auto"/>
      </w:divBdr>
      <w:divsChild>
        <w:div w:id="1025596639">
          <w:marLeft w:val="0"/>
          <w:marRight w:val="0"/>
          <w:marTop w:val="0"/>
          <w:marBottom w:val="0"/>
          <w:divBdr>
            <w:top w:val="none" w:sz="0" w:space="0" w:color="auto"/>
            <w:left w:val="none" w:sz="0" w:space="0" w:color="auto"/>
            <w:bottom w:val="none" w:sz="0" w:space="0" w:color="auto"/>
            <w:right w:val="none" w:sz="0" w:space="0" w:color="auto"/>
          </w:divBdr>
        </w:div>
      </w:divsChild>
    </w:div>
    <w:div w:id="51586328">
      <w:bodyDiv w:val="1"/>
      <w:marLeft w:val="0"/>
      <w:marRight w:val="0"/>
      <w:marTop w:val="0"/>
      <w:marBottom w:val="0"/>
      <w:divBdr>
        <w:top w:val="none" w:sz="0" w:space="0" w:color="auto"/>
        <w:left w:val="none" w:sz="0" w:space="0" w:color="auto"/>
        <w:bottom w:val="none" w:sz="0" w:space="0" w:color="auto"/>
        <w:right w:val="none" w:sz="0" w:space="0" w:color="auto"/>
      </w:divBdr>
      <w:divsChild>
        <w:div w:id="104931854">
          <w:marLeft w:val="0"/>
          <w:marRight w:val="0"/>
          <w:marTop w:val="0"/>
          <w:marBottom w:val="0"/>
          <w:divBdr>
            <w:top w:val="none" w:sz="0" w:space="0" w:color="auto"/>
            <w:left w:val="none" w:sz="0" w:space="0" w:color="auto"/>
            <w:bottom w:val="none" w:sz="0" w:space="0" w:color="auto"/>
            <w:right w:val="none" w:sz="0" w:space="0" w:color="auto"/>
          </w:divBdr>
        </w:div>
      </w:divsChild>
    </w:div>
    <w:div w:id="73017599">
      <w:bodyDiv w:val="1"/>
      <w:marLeft w:val="0"/>
      <w:marRight w:val="0"/>
      <w:marTop w:val="0"/>
      <w:marBottom w:val="0"/>
      <w:divBdr>
        <w:top w:val="none" w:sz="0" w:space="0" w:color="auto"/>
        <w:left w:val="none" w:sz="0" w:space="0" w:color="auto"/>
        <w:bottom w:val="none" w:sz="0" w:space="0" w:color="auto"/>
        <w:right w:val="none" w:sz="0" w:space="0" w:color="auto"/>
      </w:divBdr>
      <w:divsChild>
        <w:div w:id="1728601775">
          <w:marLeft w:val="0"/>
          <w:marRight w:val="0"/>
          <w:marTop w:val="0"/>
          <w:marBottom w:val="0"/>
          <w:divBdr>
            <w:top w:val="none" w:sz="0" w:space="0" w:color="auto"/>
            <w:left w:val="none" w:sz="0" w:space="0" w:color="auto"/>
            <w:bottom w:val="none" w:sz="0" w:space="0" w:color="auto"/>
            <w:right w:val="none" w:sz="0" w:space="0" w:color="auto"/>
          </w:divBdr>
        </w:div>
      </w:divsChild>
    </w:div>
    <w:div w:id="74671693">
      <w:bodyDiv w:val="1"/>
      <w:marLeft w:val="0"/>
      <w:marRight w:val="0"/>
      <w:marTop w:val="0"/>
      <w:marBottom w:val="0"/>
      <w:divBdr>
        <w:top w:val="none" w:sz="0" w:space="0" w:color="auto"/>
        <w:left w:val="none" w:sz="0" w:space="0" w:color="auto"/>
        <w:bottom w:val="none" w:sz="0" w:space="0" w:color="auto"/>
        <w:right w:val="none" w:sz="0" w:space="0" w:color="auto"/>
      </w:divBdr>
      <w:divsChild>
        <w:div w:id="1484273618">
          <w:marLeft w:val="0"/>
          <w:marRight w:val="0"/>
          <w:marTop w:val="0"/>
          <w:marBottom w:val="0"/>
          <w:divBdr>
            <w:top w:val="none" w:sz="0" w:space="0" w:color="auto"/>
            <w:left w:val="none" w:sz="0" w:space="0" w:color="auto"/>
            <w:bottom w:val="none" w:sz="0" w:space="0" w:color="auto"/>
            <w:right w:val="none" w:sz="0" w:space="0" w:color="auto"/>
          </w:divBdr>
        </w:div>
      </w:divsChild>
    </w:div>
    <w:div w:id="82533602">
      <w:bodyDiv w:val="1"/>
      <w:marLeft w:val="0"/>
      <w:marRight w:val="0"/>
      <w:marTop w:val="0"/>
      <w:marBottom w:val="0"/>
      <w:divBdr>
        <w:top w:val="none" w:sz="0" w:space="0" w:color="auto"/>
        <w:left w:val="none" w:sz="0" w:space="0" w:color="auto"/>
        <w:bottom w:val="none" w:sz="0" w:space="0" w:color="auto"/>
        <w:right w:val="none" w:sz="0" w:space="0" w:color="auto"/>
      </w:divBdr>
      <w:divsChild>
        <w:div w:id="1735159616">
          <w:marLeft w:val="0"/>
          <w:marRight w:val="0"/>
          <w:marTop w:val="0"/>
          <w:marBottom w:val="0"/>
          <w:divBdr>
            <w:top w:val="none" w:sz="0" w:space="0" w:color="auto"/>
            <w:left w:val="none" w:sz="0" w:space="0" w:color="auto"/>
            <w:bottom w:val="none" w:sz="0" w:space="0" w:color="auto"/>
            <w:right w:val="none" w:sz="0" w:space="0" w:color="auto"/>
          </w:divBdr>
        </w:div>
      </w:divsChild>
    </w:div>
    <w:div w:id="89590632">
      <w:bodyDiv w:val="1"/>
      <w:marLeft w:val="0"/>
      <w:marRight w:val="0"/>
      <w:marTop w:val="0"/>
      <w:marBottom w:val="0"/>
      <w:divBdr>
        <w:top w:val="none" w:sz="0" w:space="0" w:color="auto"/>
        <w:left w:val="none" w:sz="0" w:space="0" w:color="auto"/>
        <w:bottom w:val="none" w:sz="0" w:space="0" w:color="auto"/>
        <w:right w:val="none" w:sz="0" w:space="0" w:color="auto"/>
      </w:divBdr>
      <w:divsChild>
        <w:div w:id="2121995012">
          <w:marLeft w:val="0"/>
          <w:marRight w:val="0"/>
          <w:marTop w:val="0"/>
          <w:marBottom w:val="0"/>
          <w:divBdr>
            <w:top w:val="none" w:sz="0" w:space="0" w:color="auto"/>
            <w:left w:val="none" w:sz="0" w:space="0" w:color="auto"/>
            <w:bottom w:val="none" w:sz="0" w:space="0" w:color="auto"/>
            <w:right w:val="none" w:sz="0" w:space="0" w:color="auto"/>
          </w:divBdr>
        </w:div>
      </w:divsChild>
    </w:div>
    <w:div w:id="101193146">
      <w:bodyDiv w:val="1"/>
      <w:marLeft w:val="0"/>
      <w:marRight w:val="0"/>
      <w:marTop w:val="0"/>
      <w:marBottom w:val="0"/>
      <w:divBdr>
        <w:top w:val="none" w:sz="0" w:space="0" w:color="auto"/>
        <w:left w:val="none" w:sz="0" w:space="0" w:color="auto"/>
        <w:bottom w:val="none" w:sz="0" w:space="0" w:color="auto"/>
        <w:right w:val="none" w:sz="0" w:space="0" w:color="auto"/>
      </w:divBdr>
      <w:divsChild>
        <w:div w:id="1022122024">
          <w:marLeft w:val="0"/>
          <w:marRight w:val="0"/>
          <w:marTop w:val="0"/>
          <w:marBottom w:val="0"/>
          <w:divBdr>
            <w:top w:val="none" w:sz="0" w:space="0" w:color="auto"/>
            <w:left w:val="none" w:sz="0" w:space="0" w:color="auto"/>
            <w:bottom w:val="none" w:sz="0" w:space="0" w:color="auto"/>
            <w:right w:val="none" w:sz="0" w:space="0" w:color="auto"/>
          </w:divBdr>
        </w:div>
      </w:divsChild>
    </w:div>
    <w:div w:id="113331951">
      <w:bodyDiv w:val="1"/>
      <w:marLeft w:val="0"/>
      <w:marRight w:val="0"/>
      <w:marTop w:val="0"/>
      <w:marBottom w:val="0"/>
      <w:divBdr>
        <w:top w:val="none" w:sz="0" w:space="0" w:color="auto"/>
        <w:left w:val="none" w:sz="0" w:space="0" w:color="auto"/>
        <w:bottom w:val="none" w:sz="0" w:space="0" w:color="auto"/>
        <w:right w:val="none" w:sz="0" w:space="0" w:color="auto"/>
      </w:divBdr>
    </w:div>
    <w:div w:id="120810791">
      <w:bodyDiv w:val="1"/>
      <w:marLeft w:val="0"/>
      <w:marRight w:val="0"/>
      <w:marTop w:val="0"/>
      <w:marBottom w:val="0"/>
      <w:divBdr>
        <w:top w:val="none" w:sz="0" w:space="0" w:color="auto"/>
        <w:left w:val="none" w:sz="0" w:space="0" w:color="auto"/>
        <w:bottom w:val="none" w:sz="0" w:space="0" w:color="auto"/>
        <w:right w:val="none" w:sz="0" w:space="0" w:color="auto"/>
      </w:divBdr>
      <w:divsChild>
        <w:div w:id="1924098225">
          <w:marLeft w:val="0"/>
          <w:marRight w:val="0"/>
          <w:marTop w:val="0"/>
          <w:marBottom w:val="0"/>
          <w:divBdr>
            <w:top w:val="none" w:sz="0" w:space="0" w:color="auto"/>
            <w:left w:val="none" w:sz="0" w:space="0" w:color="auto"/>
            <w:bottom w:val="none" w:sz="0" w:space="0" w:color="auto"/>
            <w:right w:val="none" w:sz="0" w:space="0" w:color="auto"/>
          </w:divBdr>
        </w:div>
      </w:divsChild>
    </w:div>
    <w:div w:id="127285508">
      <w:bodyDiv w:val="1"/>
      <w:marLeft w:val="0"/>
      <w:marRight w:val="0"/>
      <w:marTop w:val="0"/>
      <w:marBottom w:val="0"/>
      <w:divBdr>
        <w:top w:val="none" w:sz="0" w:space="0" w:color="auto"/>
        <w:left w:val="none" w:sz="0" w:space="0" w:color="auto"/>
        <w:bottom w:val="none" w:sz="0" w:space="0" w:color="auto"/>
        <w:right w:val="none" w:sz="0" w:space="0" w:color="auto"/>
      </w:divBdr>
      <w:divsChild>
        <w:div w:id="2087415889">
          <w:marLeft w:val="0"/>
          <w:marRight w:val="0"/>
          <w:marTop w:val="0"/>
          <w:marBottom w:val="0"/>
          <w:divBdr>
            <w:top w:val="none" w:sz="0" w:space="0" w:color="auto"/>
            <w:left w:val="none" w:sz="0" w:space="0" w:color="auto"/>
            <w:bottom w:val="none" w:sz="0" w:space="0" w:color="auto"/>
            <w:right w:val="none" w:sz="0" w:space="0" w:color="auto"/>
          </w:divBdr>
        </w:div>
      </w:divsChild>
    </w:div>
    <w:div w:id="134837045">
      <w:bodyDiv w:val="1"/>
      <w:marLeft w:val="0"/>
      <w:marRight w:val="0"/>
      <w:marTop w:val="0"/>
      <w:marBottom w:val="0"/>
      <w:divBdr>
        <w:top w:val="none" w:sz="0" w:space="0" w:color="auto"/>
        <w:left w:val="none" w:sz="0" w:space="0" w:color="auto"/>
        <w:bottom w:val="none" w:sz="0" w:space="0" w:color="auto"/>
        <w:right w:val="none" w:sz="0" w:space="0" w:color="auto"/>
      </w:divBdr>
      <w:divsChild>
        <w:div w:id="833178713">
          <w:marLeft w:val="0"/>
          <w:marRight w:val="0"/>
          <w:marTop w:val="0"/>
          <w:marBottom w:val="0"/>
          <w:divBdr>
            <w:top w:val="none" w:sz="0" w:space="0" w:color="auto"/>
            <w:left w:val="none" w:sz="0" w:space="0" w:color="auto"/>
            <w:bottom w:val="none" w:sz="0" w:space="0" w:color="auto"/>
            <w:right w:val="none" w:sz="0" w:space="0" w:color="auto"/>
          </w:divBdr>
        </w:div>
      </w:divsChild>
    </w:div>
    <w:div w:id="138695948">
      <w:bodyDiv w:val="1"/>
      <w:marLeft w:val="0"/>
      <w:marRight w:val="0"/>
      <w:marTop w:val="0"/>
      <w:marBottom w:val="0"/>
      <w:divBdr>
        <w:top w:val="none" w:sz="0" w:space="0" w:color="auto"/>
        <w:left w:val="none" w:sz="0" w:space="0" w:color="auto"/>
        <w:bottom w:val="none" w:sz="0" w:space="0" w:color="auto"/>
        <w:right w:val="none" w:sz="0" w:space="0" w:color="auto"/>
      </w:divBdr>
    </w:div>
    <w:div w:id="207425494">
      <w:bodyDiv w:val="1"/>
      <w:marLeft w:val="0"/>
      <w:marRight w:val="0"/>
      <w:marTop w:val="0"/>
      <w:marBottom w:val="0"/>
      <w:divBdr>
        <w:top w:val="none" w:sz="0" w:space="0" w:color="auto"/>
        <w:left w:val="none" w:sz="0" w:space="0" w:color="auto"/>
        <w:bottom w:val="none" w:sz="0" w:space="0" w:color="auto"/>
        <w:right w:val="none" w:sz="0" w:space="0" w:color="auto"/>
      </w:divBdr>
      <w:divsChild>
        <w:div w:id="1832064726">
          <w:marLeft w:val="0"/>
          <w:marRight w:val="0"/>
          <w:marTop w:val="0"/>
          <w:marBottom w:val="0"/>
          <w:divBdr>
            <w:top w:val="none" w:sz="0" w:space="0" w:color="auto"/>
            <w:left w:val="none" w:sz="0" w:space="0" w:color="auto"/>
            <w:bottom w:val="none" w:sz="0" w:space="0" w:color="auto"/>
            <w:right w:val="none" w:sz="0" w:space="0" w:color="auto"/>
          </w:divBdr>
        </w:div>
      </w:divsChild>
    </w:div>
    <w:div w:id="240679055">
      <w:bodyDiv w:val="1"/>
      <w:marLeft w:val="0"/>
      <w:marRight w:val="0"/>
      <w:marTop w:val="0"/>
      <w:marBottom w:val="0"/>
      <w:divBdr>
        <w:top w:val="none" w:sz="0" w:space="0" w:color="auto"/>
        <w:left w:val="none" w:sz="0" w:space="0" w:color="auto"/>
        <w:bottom w:val="none" w:sz="0" w:space="0" w:color="auto"/>
        <w:right w:val="none" w:sz="0" w:space="0" w:color="auto"/>
      </w:divBdr>
      <w:divsChild>
        <w:div w:id="652375242">
          <w:marLeft w:val="0"/>
          <w:marRight w:val="0"/>
          <w:marTop w:val="0"/>
          <w:marBottom w:val="0"/>
          <w:divBdr>
            <w:top w:val="none" w:sz="0" w:space="0" w:color="auto"/>
            <w:left w:val="none" w:sz="0" w:space="0" w:color="auto"/>
            <w:bottom w:val="none" w:sz="0" w:space="0" w:color="auto"/>
            <w:right w:val="none" w:sz="0" w:space="0" w:color="auto"/>
          </w:divBdr>
        </w:div>
      </w:divsChild>
    </w:div>
    <w:div w:id="240992863">
      <w:bodyDiv w:val="1"/>
      <w:marLeft w:val="0"/>
      <w:marRight w:val="0"/>
      <w:marTop w:val="0"/>
      <w:marBottom w:val="0"/>
      <w:divBdr>
        <w:top w:val="none" w:sz="0" w:space="0" w:color="auto"/>
        <w:left w:val="none" w:sz="0" w:space="0" w:color="auto"/>
        <w:bottom w:val="none" w:sz="0" w:space="0" w:color="auto"/>
        <w:right w:val="none" w:sz="0" w:space="0" w:color="auto"/>
      </w:divBdr>
      <w:divsChild>
        <w:div w:id="591815464">
          <w:marLeft w:val="0"/>
          <w:marRight w:val="0"/>
          <w:marTop w:val="0"/>
          <w:marBottom w:val="0"/>
          <w:divBdr>
            <w:top w:val="none" w:sz="0" w:space="0" w:color="auto"/>
            <w:left w:val="none" w:sz="0" w:space="0" w:color="auto"/>
            <w:bottom w:val="none" w:sz="0" w:space="0" w:color="auto"/>
            <w:right w:val="none" w:sz="0" w:space="0" w:color="auto"/>
          </w:divBdr>
        </w:div>
      </w:divsChild>
    </w:div>
    <w:div w:id="243078841">
      <w:bodyDiv w:val="1"/>
      <w:marLeft w:val="0"/>
      <w:marRight w:val="0"/>
      <w:marTop w:val="0"/>
      <w:marBottom w:val="0"/>
      <w:divBdr>
        <w:top w:val="none" w:sz="0" w:space="0" w:color="auto"/>
        <w:left w:val="none" w:sz="0" w:space="0" w:color="auto"/>
        <w:bottom w:val="none" w:sz="0" w:space="0" w:color="auto"/>
        <w:right w:val="none" w:sz="0" w:space="0" w:color="auto"/>
      </w:divBdr>
      <w:divsChild>
        <w:div w:id="775248642">
          <w:marLeft w:val="0"/>
          <w:marRight w:val="0"/>
          <w:marTop w:val="0"/>
          <w:marBottom w:val="0"/>
          <w:divBdr>
            <w:top w:val="none" w:sz="0" w:space="0" w:color="auto"/>
            <w:left w:val="none" w:sz="0" w:space="0" w:color="auto"/>
            <w:bottom w:val="none" w:sz="0" w:space="0" w:color="auto"/>
            <w:right w:val="none" w:sz="0" w:space="0" w:color="auto"/>
          </w:divBdr>
        </w:div>
      </w:divsChild>
    </w:div>
    <w:div w:id="266622078">
      <w:bodyDiv w:val="1"/>
      <w:marLeft w:val="0"/>
      <w:marRight w:val="0"/>
      <w:marTop w:val="0"/>
      <w:marBottom w:val="0"/>
      <w:divBdr>
        <w:top w:val="none" w:sz="0" w:space="0" w:color="auto"/>
        <w:left w:val="none" w:sz="0" w:space="0" w:color="auto"/>
        <w:bottom w:val="none" w:sz="0" w:space="0" w:color="auto"/>
        <w:right w:val="none" w:sz="0" w:space="0" w:color="auto"/>
      </w:divBdr>
      <w:divsChild>
        <w:div w:id="566576780">
          <w:marLeft w:val="0"/>
          <w:marRight w:val="0"/>
          <w:marTop w:val="0"/>
          <w:marBottom w:val="0"/>
          <w:divBdr>
            <w:top w:val="none" w:sz="0" w:space="0" w:color="auto"/>
            <w:left w:val="none" w:sz="0" w:space="0" w:color="auto"/>
            <w:bottom w:val="none" w:sz="0" w:space="0" w:color="auto"/>
            <w:right w:val="none" w:sz="0" w:space="0" w:color="auto"/>
          </w:divBdr>
        </w:div>
      </w:divsChild>
    </w:div>
    <w:div w:id="268972828">
      <w:bodyDiv w:val="1"/>
      <w:marLeft w:val="0"/>
      <w:marRight w:val="0"/>
      <w:marTop w:val="0"/>
      <w:marBottom w:val="0"/>
      <w:divBdr>
        <w:top w:val="none" w:sz="0" w:space="0" w:color="auto"/>
        <w:left w:val="none" w:sz="0" w:space="0" w:color="auto"/>
        <w:bottom w:val="none" w:sz="0" w:space="0" w:color="auto"/>
        <w:right w:val="none" w:sz="0" w:space="0" w:color="auto"/>
      </w:divBdr>
      <w:divsChild>
        <w:div w:id="374425852">
          <w:marLeft w:val="0"/>
          <w:marRight w:val="0"/>
          <w:marTop w:val="0"/>
          <w:marBottom w:val="0"/>
          <w:divBdr>
            <w:top w:val="none" w:sz="0" w:space="0" w:color="auto"/>
            <w:left w:val="none" w:sz="0" w:space="0" w:color="auto"/>
            <w:bottom w:val="none" w:sz="0" w:space="0" w:color="auto"/>
            <w:right w:val="none" w:sz="0" w:space="0" w:color="auto"/>
          </w:divBdr>
        </w:div>
      </w:divsChild>
    </w:div>
    <w:div w:id="305596996">
      <w:bodyDiv w:val="1"/>
      <w:marLeft w:val="0"/>
      <w:marRight w:val="0"/>
      <w:marTop w:val="0"/>
      <w:marBottom w:val="0"/>
      <w:divBdr>
        <w:top w:val="none" w:sz="0" w:space="0" w:color="auto"/>
        <w:left w:val="none" w:sz="0" w:space="0" w:color="auto"/>
        <w:bottom w:val="none" w:sz="0" w:space="0" w:color="auto"/>
        <w:right w:val="none" w:sz="0" w:space="0" w:color="auto"/>
      </w:divBdr>
      <w:divsChild>
        <w:div w:id="307825895">
          <w:marLeft w:val="0"/>
          <w:marRight w:val="0"/>
          <w:marTop w:val="0"/>
          <w:marBottom w:val="0"/>
          <w:divBdr>
            <w:top w:val="none" w:sz="0" w:space="0" w:color="auto"/>
            <w:left w:val="none" w:sz="0" w:space="0" w:color="auto"/>
            <w:bottom w:val="none" w:sz="0" w:space="0" w:color="auto"/>
            <w:right w:val="none" w:sz="0" w:space="0" w:color="auto"/>
          </w:divBdr>
        </w:div>
      </w:divsChild>
    </w:div>
    <w:div w:id="316885562">
      <w:bodyDiv w:val="1"/>
      <w:marLeft w:val="0"/>
      <w:marRight w:val="0"/>
      <w:marTop w:val="0"/>
      <w:marBottom w:val="0"/>
      <w:divBdr>
        <w:top w:val="none" w:sz="0" w:space="0" w:color="auto"/>
        <w:left w:val="none" w:sz="0" w:space="0" w:color="auto"/>
        <w:bottom w:val="none" w:sz="0" w:space="0" w:color="auto"/>
        <w:right w:val="none" w:sz="0" w:space="0" w:color="auto"/>
      </w:divBdr>
      <w:divsChild>
        <w:div w:id="1988509003">
          <w:marLeft w:val="0"/>
          <w:marRight w:val="0"/>
          <w:marTop w:val="0"/>
          <w:marBottom w:val="0"/>
          <w:divBdr>
            <w:top w:val="none" w:sz="0" w:space="0" w:color="auto"/>
            <w:left w:val="none" w:sz="0" w:space="0" w:color="auto"/>
            <w:bottom w:val="none" w:sz="0" w:space="0" w:color="auto"/>
            <w:right w:val="none" w:sz="0" w:space="0" w:color="auto"/>
          </w:divBdr>
        </w:div>
      </w:divsChild>
    </w:div>
    <w:div w:id="326397072">
      <w:bodyDiv w:val="1"/>
      <w:marLeft w:val="0"/>
      <w:marRight w:val="0"/>
      <w:marTop w:val="0"/>
      <w:marBottom w:val="0"/>
      <w:divBdr>
        <w:top w:val="none" w:sz="0" w:space="0" w:color="auto"/>
        <w:left w:val="none" w:sz="0" w:space="0" w:color="auto"/>
        <w:bottom w:val="none" w:sz="0" w:space="0" w:color="auto"/>
        <w:right w:val="none" w:sz="0" w:space="0" w:color="auto"/>
      </w:divBdr>
      <w:divsChild>
        <w:div w:id="2015186660">
          <w:marLeft w:val="0"/>
          <w:marRight w:val="0"/>
          <w:marTop w:val="0"/>
          <w:marBottom w:val="0"/>
          <w:divBdr>
            <w:top w:val="none" w:sz="0" w:space="0" w:color="auto"/>
            <w:left w:val="none" w:sz="0" w:space="0" w:color="auto"/>
            <w:bottom w:val="none" w:sz="0" w:space="0" w:color="auto"/>
            <w:right w:val="none" w:sz="0" w:space="0" w:color="auto"/>
          </w:divBdr>
        </w:div>
      </w:divsChild>
    </w:div>
    <w:div w:id="357244578">
      <w:bodyDiv w:val="1"/>
      <w:marLeft w:val="0"/>
      <w:marRight w:val="0"/>
      <w:marTop w:val="0"/>
      <w:marBottom w:val="0"/>
      <w:divBdr>
        <w:top w:val="none" w:sz="0" w:space="0" w:color="auto"/>
        <w:left w:val="none" w:sz="0" w:space="0" w:color="auto"/>
        <w:bottom w:val="none" w:sz="0" w:space="0" w:color="auto"/>
        <w:right w:val="none" w:sz="0" w:space="0" w:color="auto"/>
      </w:divBdr>
      <w:divsChild>
        <w:div w:id="874806935">
          <w:marLeft w:val="0"/>
          <w:marRight w:val="0"/>
          <w:marTop w:val="0"/>
          <w:marBottom w:val="0"/>
          <w:divBdr>
            <w:top w:val="none" w:sz="0" w:space="0" w:color="auto"/>
            <w:left w:val="none" w:sz="0" w:space="0" w:color="auto"/>
            <w:bottom w:val="none" w:sz="0" w:space="0" w:color="auto"/>
            <w:right w:val="none" w:sz="0" w:space="0" w:color="auto"/>
          </w:divBdr>
        </w:div>
      </w:divsChild>
    </w:div>
    <w:div w:id="397824329">
      <w:bodyDiv w:val="1"/>
      <w:marLeft w:val="0"/>
      <w:marRight w:val="0"/>
      <w:marTop w:val="0"/>
      <w:marBottom w:val="0"/>
      <w:divBdr>
        <w:top w:val="none" w:sz="0" w:space="0" w:color="auto"/>
        <w:left w:val="none" w:sz="0" w:space="0" w:color="auto"/>
        <w:bottom w:val="none" w:sz="0" w:space="0" w:color="auto"/>
        <w:right w:val="none" w:sz="0" w:space="0" w:color="auto"/>
      </w:divBdr>
      <w:divsChild>
        <w:div w:id="1020930759">
          <w:marLeft w:val="0"/>
          <w:marRight w:val="0"/>
          <w:marTop w:val="0"/>
          <w:marBottom w:val="0"/>
          <w:divBdr>
            <w:top w:val="none" w:sz="0" w:space="0" w:color="auto"/>
            <w:left w:val="none" w:sz="0" w:space="0" w:color="auto"/>
            <w:bottom w:val="none" w:sz="0" w:space="0" w:color="auto"/>
            <w:right w:val="none" w:sz="0" w:space="0" w:color="auto"/>
          </w:divBdr>
        </w:div>
      </w:divsChild>
    </w:div>
    <w:div w:id="412821543">
      <w:bodyDiv w:val="1"/>
      <w:marLeft w:val="0"/>
      <w:marRight w:val="0"/>
      <w:marTop w:val="0"/>
      <w:marBottom w:val="0"/>
      <w:divBdr>
        <w:top w:val="none" w:sz="0" w:space="0" w:color="auto"/>
        <w:left w:val="none" w:sz="0" w:space="0" w:color="auto"/>
        <w:bottom w:val="none" w:sz="0" w:space="0" w:color="auto"/>
        <w:right w:val="none" w:sz="0" w:space="0" w:color="auto"/>
      </w:divBdr>
      <w:divsChild>
        <w:div w:id="76484940">
          <w:marLeft w:val="0"/>
          <w:marRight w:val="0"/>
          <w:marTop w:val="0"/>
          <w:marBottom w:val="0"/>
          <w:divBdr>
            <w:top w:val="none" w:sz="0" w:space="0" w:color="auto"/>
            <w:left w:val="none" w:sz="0" w:space="0" w:color="auto"/>
            <w:bottom w:val="none" w:sz="0" w:space="0" w:color="auto"/>
            <w:right w:val="none" w:sz="0" w:space="0" w:color="auto"/>
          </w:divBdr>
        </w:div>
      </w:divsChild>
    </w:div>
    <w:div w:id="474226353">
      <w:bodyDiv w:val="1"/>
      <w:marLeft w:val="0"/>
      <w:marRight w:val="0"/>
      <w:marTop w:val="0"/>
      <w:marBottom w:val="0"/>
      <w:divBdr>
        <w:top w:val="none" w:sz="0" w:space="0" w:color="auto"/>
        <w:left w:val="none" w:sz="0" w:space="0" w:color="auto"/>
        <w:bottom w:val="none" w:sz="0" w:space="0" w:color="auto"/>
        <w:right w:val="none" w:sz="0" w:space="0" w:color="auto"/>
      </w:divBdr>
    </w:div>
    <w:div w:id="485515920">
      <w:bodyDiv w:val="1"/>
      <w:marLeft w:val="0"/>
      <w:marRight w:val="0"/>
      <w:marTop w:val="0"/>
      <w:marBottom w:val="0"/>
      <w:divBdr>
        <w:top w:val="none" w:sz="0" w:space="0" w:color="auto"/>
        <w:left w:val="none" w:sz="0" w:space="0" w:color="auto"/>
        <w:bottom w:val="none" w:sz="0" w:space="0" w:color="auto"/>
        <w:right w:val="none" w:sz="0" w:space="0" w:color="auto"/>
      </w:divBdr>
      <w:divsChild>
        <w:div w:id="614873203">
          <w:marLeft w:val="0"/>
          <w:marRight w:val="0"/>
          <w:marTop w:val="0"/>
          <w:marBottom w:val="0"/>
          <w:divBdr>
            <w:top w:val="none" w:sz="0" w:space="0" w:color="auto"/>
            <w:left w:val="none" w:sz="0" w:space="0" w:color="auto"/>
            <w:bottom w:val="none" w:sz="0" w:space="0" w:color="auto"/>
            <w:right w:val="none" w:sz="0" w:space="0" w:color="auto"/>
          </w:divBdr>
        </w:div>
      </w:divsChild>
    </w:div>
    <w:div w:id="495583330">
      <w:bodyDiv w:val="1"/>
      <w:marLeft w:val="0"/>
      <w:marRight w:val="0"/>
      <w:marTop w:val="0"/>
      <w:marBottom w:val="0"/>
      <w:divBdr>
        <w:top w:val="none" w:sz="0" w:space="0" w:color="auto"/>
        <w:left w:val="none" w:sz="0" w:space="0" w:color="auto"/>
        <w:bottom w:val="none" w:sz="0" w:space="0" w:color="auto"/>
        <w:right w:val="none" w:sz="0" w:space="0" w:color="auto"/>
      </w:divBdr>
      <w:divsChild>
        <w:div w:id="1483497883">
          <w:marLeft w:val="0"/>
          <w:marRight w:val="0"/>
          <w:marTop w:val="0"/>
          <w:marBottom w:val="0"/>
          <w:divBdr>
            <w:top w:val="none" w:sz="0" w:space="0" w:color="auto"/>
            <w:left w:val="none" w:sz="0" w:space="0" w:color="auto"/>
            <w:bottom w:val="none" w:sz="0" w:space="0" w:color="auto"/>
            <w:right w:val="none" w:sz="0" w:space="0" w:color="auto"/>
          </w:divBdr>
        </w:div>
      </w:divsChild>
    </w:div>
    <w:div w:id="532420549">
      <w:bodyDiv w:val="1"/>
      <w:marLeft w:val="0"/>
      <w:marRight w:val="0"/>
      <w:marTop w:val="0"/>
      <w:marBottom w:val="0"/>
      <w:divBdr>
        <w:top w:val="none" w:sz="0" w:space="0" w:color="auto"/>
        <w:left w:val="none" w:sz="0" w:space="0" w:color="auto"/>
        <w:bottom w:val="none" w:sz="0" w:space="0" w:color="auto"/>
        <w:right w:val="none" w:sz="0" w:space="0" w:color="auto"/>
      </w:divBdr>
      <w:divsChild>
        <w:div w:id="894894578">
          <w:marLeft w:val="0"/>
          <w:marRight w:val="0"/>
          <w:marTop w:val="0"/>
          <w:marBottom w:val="0"/>
          <w:divBdr>
            <w:top w:val="none" w:sz="0" w:space="0" w:color="auto"/>
            <w:left w:val="none" w:sz="0" w:space="0" w:color="auto"/>
            <w:bottom w:val="none" w:sz="0" w:space="0" w:color="auto"/>
            <w:right w:val="none" w:sz="0" w:space="0" w:color="auto"/>
          </w:divBdr>
        </w:div>
      </w:divsChild>
    </w:div>
    <w:div w:id="536550719">
      <w:bodyDiv w:val="1"/>
      <w:marLeft w:val="0"/>
      <w:marRight w:val="0"/>
      <w:marTop w:val="0"/>
      <w:marBottom w:val="0"/>
      <w:divBdr>
        <w:top w:val="none" w:sz="0" w:space="0" w:color="auto"/>
        <w:left w:val="none" w:sz="0" w:space="0" w:color="auto"/>
        <w:bottom w:val="none" w:sz="0" w:space="0" w:color="auto"/>
        <w:right w:val="none" w:sz="0" w:space="0" w:color="auto"/>
      </w:divBdr>
      <w:divsChild>
        <w:div w:id="744453859">
          <w:marLeft w:val="0"/>
          <w:marRight w:val="0"/>
          <w:marTop w:val="0"/>
          <w:marBottom w:val="0"/>
          <w:divBdr>
            <w:top w:val="none" w:sz="0" w:space="0" w:color="auto"/>
            <w:left w:val="none" w:sz="0" w:space="0" w:color="auto"/>
            <w:bottom w:val="none" w:sz="0" w:space="0" w:color="auto"/>
            <w:right w:val="none" w:sz="0" w:space="0" w:color="auto"/>
          </w:divBdr>
        </w:div>
      </w:divsChild>
    </w:div>
    <w:div w:id="543638084">
      <w:bodyDiv w:val="1"/>
      <w:marLeft w:val="0"/>
      <w:marRight w:val="0"/>
      <w:marTop w:val="0"/>
      <w:marBottom w:val="0"/>
      <w:divBdr>
        <w:top w:val="none" w:sz="0" w:space="0" w:color="auto"/>
        <w:left w:val="none" w:sz="0" w:space="0" w:color="auto"/>
        <w:bottom w:val="none" w:sz="0" w:space="0" w:color="auto"/>
        <w:right w:val="none" w:sz="0" w:space="0" w:color="auto"/>
      </w:divBdr>
      <w:divsChild>
        <w:div w:id="441414411">
          <w:marLeft w:val="0"/>
          <w:marRight w:val="0"/>
          <w:marTop w:val="0"/>
          <w:marBottom w:val="0"/>
          <w:divBdr>
            <w:top w:val="none" w:sz="0" w:space="0" w:color="auto"/>
            <w:left w:val="none" w:sz="0" w:space="0" w:color="auto"/>
            <w:bottom w:val="none" w:sz="0" w:space="0" w:color="auto"/>
            <w:right w:val="none" w:sz="0" w:space="0" w:color="auto"/>
          </w:divBdr>
        </w:div>
      </w:divsChild>
    </w:div>
    <w:div w:id="549922666">
      <w:bodyDiv w:val="1"/>
      <w:marLeft w:val="0"/>
      <w:marRight w:val="0"/>
      <w:marTop w:val="0"/>
      <w:marBottom w:val="0"/>
      <w:divBdr>
        <w:top w:val="none" w:sz="0" w:space="0" w:color="auto"/>
        <w:left w:val="none" w:sz="0" w:space="0" w:color="auto"/>
        <w:bottom w:val="none" w:sz="0" w:space="0" w:color="auto"/>
        <w:right w:val="none" w:sz="0" w:space="0" w:color="auto"/>
      </w:divBdr>
    </w:div>
    <w:div w:id="551356568">
      <w:bodyDiv w:val="1"/>
      <w:marLeft w:val="0"/>
      <w:marRight w:val="0"/>
      <w:marTop w:val="0"/>
      <w:marBottom w:val="0"/>
      <w:divBdr>
        <w:top w:val="none" w:sz="0" w:space="0" w:color="auto"/>
        <w:left w:val="none" w:sz="0" w:space="0" w:color="auto"/>
        <w:bottom w:val="none" w:sz="0" w:space="0" w:color="auto"/>
        <w:right w:val="none" w:sz="0" w:space="0" w:color="auto"/>
      </w:divBdr>
      <w:divsChild>
        <w:div w:id="1353339734">
          <w:marLeft w:val="0"/>
          <w:marRight w:val="0"/>
          <w:marTop w:val="0"/>
          <w:marBottom w:val="0"/>
          <w:divBdr>
            <w:top w:val="none" w:sz="0" w:space="0" w:color="auto"/>
            <w:left w:val="none" w:sz="0" w:space="0" w:color="auto"/>
            <w:bottom w:val="none" w:sz="0" w:space="0" w:color="auto"/>
            <w:right w:val="none" w:sz="0" w:space="0" w:color="auto"/>
          </w:divBdr>
        </w:div>
      </w:divsChild>
    </w:div>
    <w:div w:id="563756409">
      <w:bodyDiv w:val="1"/>
      <w:marLeft w:val="0"/>
      <w:marRight w:val="0"/>
      <w:marTop w:val="0"/>
      <w:marBottom w:val="0"/>
      <w:divBdr>
        <w:top w:val="none" w:sz="0" w:space="0" w:color="auto"/>
        <w:left w:val="none" w:sz="0" w:space="0" w:color="auto"/>
        <w:bottom w:val="none" w:sz="0" w:space="0" w:color="auto"/>
        <w:right w:val="none" w:sz="0" w:space="0" w:color="auto"/>
      </w:divBdr>
      <w:divsChild>
        <w:div w:id="1063526963">
          <w:marLeft w:val="0"/>
          <w:marRight w:val="0"/>
          <w:marTop w:val="0"/>
          <w:marBottom w:val="0"/>
          <w:divBdr>
            <w:top w:val="none" w:sz="0" w:space="0" w:color="auto"/>
            <w:left w:val="none" w:sz="0" w:space="0" w:color="auto"/>
            <w:bottom w:val="none" w:sz="0" w:space="0" w:color="auto"/>
            <w:right w:val="none" w:sz="0" w:space="0" w:color="auto"/>
          </w:divBdr>
        </w:div>
      </w:divsChild>
    </w:div>
    <w:div w:id="587423264">
      <w:bodyDiv w:val="1"/>
      <w:marLeft w:val="0"/>
      <w:marRight w:val="0"/>
      <w:marTop w:val="0"/>
      <w:marBottom w:val="0"/>
      <w:divBdr>
        <w:top w:val="none" w:sz="0" w:space="0" w:color="auto"/>
        <w:left w:val="none" w:sz="0" w:space="0" w:color="auto"/>
        <w:bottom w:val="none" w:sz="0" w:space="0" w:color="auto"/>
        <w:right w:val="none" w:sz="0" w:space="0" w:color="auto"/>
      </w:divBdr>
      <w:divsChild>
        <w:div w:id="697782545">
          <w:marLeft w:val="0"/>
          <w:marRight w:val="0"/>
          <w:marTop w:val="0"/>
          <w:marBottom w:val="0"/>
          <w:divBdr>
            <w:top w:val="none" w:sz="0" w:space="0" w:color="auto"/>
            <w:left w:val="none" w:sz="0" w:space="0" w:color="auto"/>
            <w:bottom w:val="none" w:sz="0" w:space="0" w:color="auto"/>
            <w:right w:val="none" w:sz="0" w:space="0" w:color="auto"/>
          </w:divBdr>
        </w:div>
      </w:divsChild>
    </w:div>
    <w:div w:id="590892663">
      <w:bodyDiv w:val="1"/>
      <w:marLeft w:val="0"/>
      <w:marRight w:val="0"/>
      <w:marTop w:val="0"/>
      <w:marBottom w:val="0"/>
      <w:divBdr>
        <w:top w:val="none" w:sz="0" w:space="0" w:color="auto"/>
        <w:left w:val="none" w:sz="0" w:space="0" w:color="auto"/>
        <w:bottom w:val="none" w:sz="0" w:space="0" w:color="auto"/>
        <w:right w:val="none" w:sz="0" w:space="0" w:color="auto"/>
      </w:divBdr>
      <w:divsChild>
        <w:div w:id="1275214246">
          <w:marLeft w:val="0"/>
          <w:marRight w:val="0"/>
          <w:marTop w:val="0"/>
          <w:marBottom w:val="0"/>
          <w:divBdr>
            <w:top w:val="none" w:sz="0" w:space="0" w:color="auto"/>
            <w:left w:val="none" w:sz="0" w:space="0" w:color="auto"/>
            <w:bottom w:val="none" w:sz="0" w:space="0" w:color="auto"/>
            <w:right w:val="none" w:sz="0" w:space="0" w:color="auto"/>
          </w:divBdr>
        </w:div>
      </w:divsChild>
    </w:div>
    <w:div w:id="635111555">
      <w:bodyDiv w:val="1"/>
      <w:marLeft w:val="0"/>
      <w:marRight w:val="0"/>
      <w:marTop w:val="0"/>
      <w:marBottom w:val="0"/>
      <w:divBdr>
        <w:top w:val="none" w:sz="0" w:space="0" w:color="auto"/>
        <w:left w:val="none" w:sz="0" w:space="0" w:color="auto"/>
        <w:bottom w:val="none" w:sz="0" w:space="0" w:color="auto"/>
        <w:right w:val="none" w:sz="0" w:space="0" w:color="auto"/>
      </w:divBdr>
      <w:divsChild>
        <w:div w:id="1223832624">
          <w:marLeft w:val="0"/>
          <w:marRight w:val="0"/>
          <w:marTop w:val="0"/>
          <w:marBottom w:val="0"/>
          <w:divBdr>
            <w:top w:val="none" w:sz="0" w:space="0" w:color="auto"/>
            <w:left w:val="none" w:sz="0" w:space="0" w:color="auto"/>
            <w:bottom w:val="none" w:sz="0" w:space="0" w:color="auto"/>
            <w:right w:val="none" w:sz="0" w:space="0" w:color="auto"/>
          </w:divBdr>
        </w:div>
      </w:divsChild>
    </w:div>
    <w:div w:id="656685797">
      <w:bodyDiv w:val="1"/>
      <w:marLeft w:val="0"/>
      <w:marRight w:val="0"/>
      <w:marTop w:val="0"/>
      <w:marBottom w:val="0"/>
      <w:divBdr>
        <w:top w:val="none" w:sz="0" w:space="0" w:color="auto"/>
        <w:left w:val="none" w:sz="0" w:space="0" w:color="auto"/>
        <w:bottom w:val="none" w:sz="0" w:space="0" w:color="auto"/>
        <w:right w:val="none" w:sz="0" w:space="0" w:color="auto"/>
      </w:divBdr>
      <w:divsChild>
        <w:div w:id="131215394">
          <w:marLeft w:val="0"/>
          <w:marRight w:val="0"/>
          <w:marTop w:val="0"/>
          <w:marBottom w:val="0"/>
          <w:divBdr>
            <w:top w:val="none" w:sz="0" w:space="0" w:color="auto"/>
            <w:left w:val="none" w:sz="0" w:space="0" w:color="auto"/>
            <w:bottom w:val="none" w:sz="0" w:space="0" w:color="auto"/>
            <w:right w:val="none" w:sz="0" w:space="0" w:color="auto"/>
          </w:divBdr>
        </w:div>
      </w:divsChild>
    </w:div>
    <w:div w:id="672419252">
      <w:bodyDiv w:val="1"/>
      <w:marLeft w:val="0"/>
      <w:marRight w:val="0"/>
      <w:marTop w:val="0"/>
      <w:marBottom w:val="0"/>
      <w:divBdr>
        <w:top w:val="none" w:sz="0" w:space="0" w:color="auto"/>
        <w:left w:val="none" w:sz="0" w:space="0" w:color="auto"/>
        <w:bottom w:val="none" w:sz="0" w:space="0" w:color="auto"/>
        <w:right w:val="none" w:sz="0" w:space="0" w:color="auto"/>
      </w:divBdr>
      <w:divsChild>
        <w:div w:id="722950448">
          <w:marLeft w:val="0"/>
          <w:marRight w:val="0"/>
          <w:marTop w:val="0"/>
          <w:marBottom w:val="0"/>
          <w:divBdr>
            <w:top w:val="none" w:sz="0" w:space="0" w:color="auto"/>
            <w:left w:val="none" w:sz="0" w:space="0" w:color="auto"/>
            <w:bottom w:val="none" w:sz="0" w:space="0" w:color="auto"/>
            <w:right w:val="none" w:sz="0" w:space="0" w:color="auto"/>
          </w:divBdr>
        </w:div>
      </w:divsChild>
    </w:div>
    <w:div w:id="694887569">
      <w:bodyDiv w:val="1"/>
      <w:marLeft w:val="0"/>
      <w:marRight w:val="0"/>
      <w:marTop w:val="0"/>
      <w:marBottom w:val="0"/>
      <w:divBdr>
        <w:top w:val="none" w:sz="0" w:space="0" w:color="auto"/>
        <w:left w:val="none" w:sz="0" w:space="0" w:color="auto"/>
        <w:bottom w:val="none" w:sz="0" w:space="0" w:color="auto"/>
        <w:right w:val="none" w:sz="0" w:space="0" w:color="auto"/>
      </w:divBdr>
      <w:divsChild>
        <w:div w:id="156727946">
          <w:marLeft w:val="0"/>
          <w:marRight w:val="0"/>
          <w:marTop w:val="0"/>
          <w:marBottom w:val="0"/>
          <w:divBdr>
            <w:top w:val="none" w:sz="0" w:space="0" w:color="auto"/>
            <w:left w:val="none" w:sz="0" w:space="0" w:color="auto"/>
            <w:bottom w:val="none" w:sz="0" w:space="0" w:color="auto"/>
            <w:right w:val="none" w:sz="0" w:space="0" w:color="auto"/>
          </w:divBdr>
        </w:div>
      </w:divsChild>
    </w:div>
    <w:div w:id="740952210">
      <w:bodyDiv w:val="1"/>
      <w:marLeft w:val="0"/>
      <w:marRight w:val="0"/>
      <w:marTop w:val="0"/>
      <w:marBottom w:val="0"/>
      <w:divBdr>
        <w:top w:val="none" w:sz="0" w:space="0" w:color="auto"/>
        <w:left w:val="none" w:sz="0" w:space="0" w:color="auto"/>
        <w:bottom w:val="none" w:sz="0" w:space="0" w:color="auto"/>
        <w:right w:val="none" w:sz="0" w:space="0" w:color="auto"/>
      </w:divBdr>
      <w:divsChild>
        <w:div w:id="1944144579">
          <w:marLeft w:val="0"/>
          <w:marRight w:val="0"/>
          <w:marTop w:val="0"/>
          <w:marBottom w:val="0"/>
          <w:divBdr>
            <w:top w:val="none" w:sz="0" w:space="0" w:color="auto"/>
            <w:left w:val="none" w:sz="0" w:space="0" w:color="auto"/>
            <w:bottom w:val="none" w:sz="0" w:space="0" w:color="auto"/>
            <w:right w:val="none" w:sz="0" w:space="0" w:color="auto"/>
          </w:divBdr>
        </w:div>
      </w:divsChild>
    </w:div>
    <w:div w:id="742484974">
      <w:bodyDiv w:val="1"/>
      <w:marLeft w:val="0"/>
      <w:marRight w:val="0"/>
      <w:marTop w:val="0"/>
      <w:marBottom w:val="0"/>
      <w:divBdr>
        <w:top w:val="none" w:sz="0" w:space="0" w:color="auto"/>
        <w:left w:val="none" w:sz="0" w:space="0" w:color="auto"/>
        <w:bottom w:val="none" w:sz="0" w:space="0" w:color="auto"/>
        <w:right w:val="none" w:sz="0" w:space="0" w:color="auto"/>
      </w:divBdr>
    </w:div>
    <w:div w:id="761923753">
      <w:bodyDiv w:val="1"/>
      <w:marLeft w:val="0"/>
      <w:marRight w:val="0"/>
      <w:marTop w:val="0"/>
      <w:marBottom w:val="0"/>
      <w:divBdr>
        <w:top w:val="none" w:sz="0" w:space="0" w:color="auto"/>
        <w:left w:val="none" w:sz="0" w:space="0" w:color="auto"/>
        <w:bottom w:val="none" w:sz="0" w:space="0" w:color="auto"/>
        <w:right w:val="none" w:sz="0" w:space="0" w:color="auto"/>
      </w:divBdr>
      <w:divsChild>
        <w:div w:id="725688100">
          <w:marLeft w:val="0"/>
          <w:marRight w:val="0"/>
          <w:marTop w:val="0"/>
          <w:marBottom w:val="0"/>
          <w:divBdr>
            <w:top w:val="none" w:sz="0" w:space="0" w:color="auto"/>
            <w:left w:val="none" w:sz="0" w:space="0" w:color="auto"/>
            <w:bottom w:val="none" w:sz="0" w:space="0" w:color="auto"/>
            <w:right w:val="none" w:sz="0" w:space="0" w:color="auto"/>
          </w:divBdr>
        </w:div>
      </w:divsChild>
    </w:div>
    <w:div w:id="767190214">
      <w:bodyDiv w:val="1"/>
      <w:marLeft w:val="0"/>
      <w:marRight w:val="0"/>
      <w:marTop w:val="0"/>
      <w:marBottom w:val="0"/>
      <w:divBdr>
        <w:top w:val="none" w:sz="0" w:space="0" w:color="auto"/>
        <w:left w:val="none" w:sz="0" w:space="0" w:color="auto"/>
        <w:bottom w:val="none" w:sz="0" w:space="0" w:color="auto"/>
        <w:right w:val="none" w:sz="0" w:space="0" w:color="auto"/>
      </w:divBdr>
      <w:divsChild>
        <w:div w:id="1141075797">
          <w:marLeft w:val="0"/>
          <w:marRight w:val="0"/>
          <w:marTop w:val="0"/>
          <w:marBottom w:val="0"/>
          <w:divBdr>
            <w:top w:val="none" w:sz="0" w:space="0" w:color="auto"/>
            <w:left w:val="none" w:sz="0" w:space="0" w:color="auto"/>
            <w:bottom w:val="none" w:sz="0" w:space="0" w:color="auto"/>
            <w:right w:val="none" w:sz="0" w:space="0" w:color="auto"/>
          </w:divBdr>
        </w:div>
      </w:divsChild>
    </w:div>
    <w:div w:id="772363558">
      <w:bodyDiv w:val="1"/>
      <w:marLeft w:val="0"/>
      <w:marRight w:val="0"/>
      <w:marTop w:val="0"/>
      <w:marBottom w:val="0"/>
      <w:divBdr>
        <w:top w:val="none" w:sz="0" w:space="0" w:color="auto"/>
        <w:left w:val="none" w:sz="0" w:space="0" w:color="auto"/>
        <w:bottom w:val="none" w:sz="0" w:space="0" w:color="auto"/>
        <w:right w:val="none" w:sz="0" w:space="0" w:color="auto"/>
      </w:divBdr>
      <w:divsChild>
        <w:div w:id="409159432">
          <w:marLeft w:val="0"/>
          <w:marRight w:val="0"/>
          <w:marTop w:val="0"/>
          <w:marBottom w:val="0"/>
          <w:divBdr>
            <w:top w:val="none" w:sz="0" w:space="0" w:color="auto"/>
            <w:left w:val="none" w:sz="0" w:space="0" w:color="auto"/>
            <w:bottom w:val="none" w:sz="0" w:space="0" w:color="auto"/>
            <w:right w:val="none" w:sz="0" w:space="0" w:color="auto"/>
          </w:divBdr>
        </w:div>
      </w:divsChild>
    </w:div>
    <w:div w:id="776487273">
      <w:bodyDiv w:val="1"/>
      <w:marLeft w:val="0"/>
      <w:marRight w:val="0"/>
      <w:marTop w:val="0"/>
      <w:marBottom w:val="0"/>
      <w:divBdr>
        <w:top w:val="none" w:sz="0" w:space="0" w:color="auto"/>
        <w:left w:val="none" w:sz="0" w:space="0" w:color="auto"/>
        <w:bottom w:val="none" w:sz="0" w:space="0" w:color="auto"/>
        <w:right w:val="none" w:sz="0" w:space="0" w:color="auto"/>
      </w:divBdr>
      <w:divsChild>
        <w:div w:id="2125072719">
          <w:marLeft w:val="0"/>
          <w:marRight w:val="0"/>
          <w:marTop w:val="0"/>
          <w:marBottom w:val="0"/>
          <w:divBdr>
            <w:top w:val="none" w:sz="0" w:space="0" w:color="auto"/>
            <w:left w:val="none" w:sz="0" w:space="0" w:color="auto"/>
            <w:bottom w:val="none" w:sz="0" w:space="0" w:color="auto"/>
            <w:right w:val="none" w:sz="0" w:space="0" w:color="auto"/>
          </w:divBdr>
        </w:div>
      </w:divsChild>
    </w:div>
    <w:div w:id="822695429">
      <w:bodyDiv w:val="1"/>
      <w:marLeft w:val="0"/>
      <w:marRight w:val="0"/>
      <w:marTop w:val="0"/>
      <w:marBottom w:val="0"/>
      <w:divBdr>
        <w:top w:val="none" w:sz="0" w:space="0" w:color="auto"/>
        <w:left w:val="none" w:sz="0" w:space="0" w:color="auto"/>
        <w:bottom w:val="none" w:sz="0" w:space="0" w:color="auto"/>
        <w:right w:val="none" w:sz="0" w:space="0" w:color="auto"/>
      </w:divBdr>
      <w:divsChild>
        <w:div w:id="1632514586">
          <w:marLeft w:val="0"/>
          <w:marRight w:val="0"/>
          <w:marTop w:val="0"/>
          <w:marBottom w:val="0"/>
          <w:divBdr>
            <w:top w:val="none" w:sz="0" w:space="0" w:color="auto"/>
            <w:left w:val="none" w:sz="0" w:space="0" w:color="auto"/>
            <w:bottom w:val="none" w:sz="0" w:space="0" w:color="auto"/>
            <w:right w:val="none" w:sz="0" w:space="0" w:color="auto"/>
          </w:divBdr>
        </w:div>
      </w:divsChild>
    </w:div>
    <w:div w:id="831412116">
      <w:bodyDiv w:val="1"/>
      <w:marLeft w:val="0"/>
      <w:marRight w:val="0"/>
      <w:marTop w:val="0"/>
      <w:marBottom w:val="0"/>
      <w:divBdr>
        <w:top w:val="none" w:sz="0" w:space="0" w:color="auto"/>
        <w:left w:val="none" w:sz="0" w:space="0" w:color="auto"/>
        <w:bottom w:val="none" w:sz="0" w:space="0" w:color="auto"/>
        <w:right w:val="none" w:sz="0" w:space="0" w:color="auto"/>
      </w:divBdr>
      <w:divsChild>
        <w:div w:id="1007829171">
          <w:marLeft w:val="0"/>
          <w:marRight w:val="0"/>
          <w:marTop w:val="0"/>
          <w:marBottom w:val="0"/>
          <w:divBdr>
            <w:top w:val="none" w:sz="0" w:space="0" w:color="auto"/>
            <w:left w:val="none" w:sz="0" w:space="0" w:color="auto"/>
            <w:bottom w:val="none" w:sz="0" w:space="0" w:color="auto"/>
            <w:right w:val="none" w:sz="0" w:space="0" w:color="auto"/>
          </w:divBdr>
        </w:div>
      </w:divsChild>
    </w:div>
    <w:div w:id="897208059">
      <w:bodyDiv w:val="1"/>
      <w:marLeft w:val="0"/>
      <w:marRight w:val="0"/>
      <w:marTop w:val="0"/>
      <w:marBottom w:val="0"/>
      <w:divBdr>
        <w:top w:val="none" w:sz="0" w:space="0" w:color="auto"/>
        <w:left w:val="none" w:sz="0" w:space="0" w:color="auto"/>
        <w:bottom w:val="none" w:sz="0" w:space="0" w:color="auto"/>
        <w:right w:val="none" w:sz="0" w:space="0" w:color="auto"/>
      </w:divBdr>
      <w:divsChild>
        <w:div w:id="95908243">
          <w:marLeft w:val="0"/>
          <w:marRight w:val="0"/>
          <w:marTop w:val="0"/>
          <w:marBottom w:val="0"/>
          <w:divBdr>
            <w:top w:val="none" w:sz="0" w:space="0" w:color="auto"/>
            <w:left w:val="none" w:sz="0" w:space="0" w:color="auto"/>
            <w:bottom w:val="none" w:sz="0" w:space="0" w:color="auto"/>
            <w:right w:val="none" w:sz="0" w:space="0" w:color="auto"/>
          </w:divBdr>
        </w:div>
      </w:divsChild>
    </w:div>
    <w:div w:id="916599172">
      <w:bodyDiv w:val="1"/>
      <w:marLeft w:val="0"/>
      <w:marRight w:val="0"/>
      <w:marTop w:val="0"/>
      <w:marBottom w:val="0"/>
      <w:divBdr>
        <w:top w:val="none" w:sz="0" w:space="0" w:color="auto"/>
        <w:left w:val="none" w:sz="0" w:space="0" w:color="auto"/>
        <w:bottom w:val="none" w:sz="0" w:space="0" w:color="auto"/>
        <w:right w:val="none" w:sz="0" w:space="0" w:color="auto"/>
      </w:divBdr>
      <w:divsChild>
        <w:div w:id="1050766508">
          <w:marLeft w:val="0"/>
          <w:marRight w:val="0"/>
          <w:marTop w:val="0"/>
          <w:marBottom w:val="0"/>
          <w:divBdr>
            <w:top w:val="none" w:sz="0" w:space="0" w:color="auto"/>
            <w:left w:val="none" w:sz="0" w:space="0" w:color="auto"/>
            <w:bottom w:val="none" w:sz="0" w:space="0" w:color="auto"/>
            <w:right w:val="none" w:sz="0" w:space="0" w:color="auto"/>
          </w:divBdr>
        </w:div>
      </w:divsChild>
    </w:div>
    <w:div w:id="933321876">
      <w:bodyDiv w:val="1"/>
      <w:marLeft w:val="0"/>
      <w:marRight w:val="0"/>
      <w:marTop w:val="0"/>
      <w:marBottom w:val="0"/>
      <w:divBdr>
        <w:top w:val="none" w:sz="0" w:space="0" w:color="auto"/>
        <w:left w:val="none" w:sz="0" w:space="0" w:color="auto"/>
        <w:bottom w:val="none" w:sz="0" w:space="0" w:color="auto"/>
        <w:right w:val="none" w:sz="0" w:space="0" w:color="auto"/>
      </w:divBdr>
      <w:divsChild>
        <w:div w:id="1029918834">
          <w:marLeft w:val="0"/>
          <w:marRight w:val="0"/>
          <w:marTop w:val="0"/>
          <w:marBottom w:val="0"/>
          <w:divBdr>
            <w:top w:val="none" w:sz="0" w:space="0" w:color="auto"/>
            <w:left w:val="none" w:sz="0" w:space="0" w:color="auto"/>
            <w:bottom w:val="none" w:sz="0" w:space="0" w:color="auto"/>
            <w:right w:val="none" w:sz="0" w:space="0" w:color="auto"/>
          </w:divBdr>
        </w:div>
      </w:divsChild>
    </w:div>
    <w:div w:id="954870083">
      <w:bodyDiv w:val="1"/>
      <w:marLeft w:val="0"/>
      <w:marRight w:val="0"/>
      <w:marTop w:val="0"/>
      <w:marBottom w:val="0"/>
      <w:divBdr>
        <w:top w:val="none" w:sz="0" w:space="0" w:color="auto"/>
        <w:left w:val="none" w:sz="0" w:space="0" w:color="auto"/>
        <w:bottom w:val="none" w:sz="0" w:space="0" w:color="auto"/>
        <w:right w:val="none" w:sz="0" w:space="0" w:color="auto"/>
      </w:divBdr>
      <w:divsChild>
        <w:div w:id="148140261">
          <w:marLeft w:val="0"/>
          <w:marRight w:val="0"/>
          <w:marTop w:val="0"/>
          <w:marBottom w:val="0"/>
          <w:divBdr>
            <w:top w:val="none" w:sz="0" w:space="0" w:color="auto"/>
            <w:left w:val="none" w:sz="0" w:space="0" w:color="auto"/>
            <w:bottom w:val="none" w:sz="0" w:space="0" w:color="auto"/>
            <w:right w:val="none" w:sz="0" w:space="0" w:color="auto"/>
          </w:divBdr>
        </w:div>
      </w:divsChild>
    </w:div>
    <w:div w:id="998507108">
      <w:bodyDiv w:val="1"/>
      <w:marLeft w:val="0"/>
      <w:marRight w:val="0"/>
      <w:marTop w:val="0"/>
      <w:marBottom w:val="0"/>
      <w:divBdr>
        <w:top w:val="none" w:sz="0" w:space="0" w:color="auto"/>
        <w:left w:val="none" w:sz="0" w:space="0" w:color="auto"/>
        <w:bottom w:val="none" w:sz="0" w:space="0" w:color="auto"/>
        <w:right w:val="none" w:sz="0" w:space="0" w:color="auto"/>
      </w:divBdr>
      <w:divsChild>
        <w:div w:id="418911809">
          <w:marLeft w:val="0"/>
          <w:marRight w:val="0"/>
          <w:marTop w:val="0"/>
          <w:marBottom w:val="0"/>
          <w:divBdr>
            <w:top w:val="none" w:sz="0" w:space="0" w:color="auto"/>
            <w:left w:val="none" w:sz="0" w:space="0" w:color="auto"/>
            <w:bottom w:val="none" w:sz="0" w:space="0" w:color="auto"/>
            <w:right w:val="none" w:sz="0" w:space="0" w:color="auto"/>
          </w:divBdr>
        </w:div>
      </w:divsChild>
    </w:div>
    <w:div w:id="1026297787">
      <w:bodyDiv w:val="1"/>
      <w:marLeft w:val="0"/>
      <w:marRight w:val="0"/>
      <w:marTop w:val="0"/>
      <w:marBottom w:val="0"/>
      <w:divBdr>
        <w:top w:val="none" w:sz="0" w:space="0" w:color="auto"/>
        <w:left w:val="none" w:sz="0" w:space="0" w:color="auto"/>
        <w:bottom w:val="none" w:sz="0" w:space="0" w:color="auto"/>
        <w:right w:val="none" w:sz="0" w:space="0" w:color="auto"/>
      </w:divBdr>
      <w:divsChild>
        <w:div w:id="1509323282">
          <w:marLeft w:val="0"/>
          <w:marRight w:val="0"/>
          <w:marTop w:val="0"/>
          <w:marBottom w:val="0"/>
          <w:divBdr>
            <w:top w:val="none" w:sz="0" w:space="0" w:color="auto"/>
            <w:left w:val="none" w:sz="0" w:space="0" w:color="auto"/>
            <w:bottom w:val="none" w:sz="0" w:space="0" w:color="auto"/>
            <w:right w:val="none" w:sz="0" w:space="0" w:color="auto"/>
          </w:divBdr>
        </w:div>
      </w:divsChild>
    </w:div>
    <w:div w:id="1033534004">
      <w:bodyDiv w:val="1"/>
      <w:marLeft w:val="0"/>
      <w:marRight w:val="0"/>
      <w:marTop w:val="0"/>
      <w:marBottom w:val="0"/>
      <w:divBdr>
        <w:top w:val="none" w:sz="0" w:space="0" w:color="auto"/>
        <w:left w:val="none" w:sz="0" w:space="0" w:color="auto"/>
        <w:bottom w:val="none" w:sz="0" w:space="0" w:color="auto"/>
        <w:right w:val="none" w:sz="0" w:space="0" w:color="auto"/>
      </w:divBdr>
      <w:divsChild>
        <w:div w:id="88355278">
          <w:marLeft w:val="0"/>
          <w:marRight w:val="0"/>
          <w:marTop w:val="0"/>
          <w:marBottom w:val="0"/>
          <w:divBdr>
            <w:top w:val="none" w:sz="0" w:space="0" w:color="auto"/>
            <w:left w:val="none" w:sz="0" w:space="0" w:color="auto"/>
            <w:bottom w:val="none" w:sz="0" w:space="0" w:color="auto"/>
            <w:right w:val="none" w:sz="0" w:space="0" w:color="auto"/>
          </w:divBdr>
        </w:div>
      </w:divsChild>
    </w:div>
    <w:div w:id="1066226552">
      <w:bodyDiv w:val="1"/>
      <w:marLeft w:val="0"/>
      <w:marRight w:val="0"/>
      <w:marTop w:val="0"/>
      <w:marBottom w:val="0"/>
      <w:divBdr>
        <w:top w:val="none" w:sz="0" w:space="0" w:color="auto"/>
        <w:left w:val="none" w:sz="0" w:space="0" w:color="auto"/>
        <w:bottom w:val="none" w:sz="0" w:space="0" w:color="auto"/>
        <w:right w:val="none" w:sz="0" w:space="0" w:color="auto"/>
      </w:divBdr>
      <w:divsChild>
        <w:div w:id="483592588">
          <w:marLeft w:val="0"/>
          <w:marRight w:val="0"/>
          <w:marTop w:val="0"/>
          <w:marBottom w:val="0"/>
          <w:divBdr>
            <w:top w:val="none" w:sz="0" w:space="0" w:color="auto"/>
            <w:left w:val="none" w:sz="0" w:space="0" w:color="auto"/>
            <w:bottom w:val="none" w:sz="0" w:space="0" w:color="auto"/>
            <w:right w:val="none" w:sz="0" w:space="0" w:color="auto"/>
          </w:divBdr>
        </w:div>
      </w:divsChild>
    </w:div>
    <w:div w:id="1117530727">
      <w:bodyDiv w:val="1"/>
      <w:marLeft w:val="0"/>
      <w:marRight w:val="0"/>
      <w:marTop w:val="0"/>
      <w:marBottom w:val="0"/>
      <w:divBdr>
        <w:top w:val="none" w:sz="0" w:space="0" w:color="auto"/>
        <w:left w:val="none" w:sz="0" w:space="0" w:color="auto"/>
        <w:bottom w:val="none" w:sz="0" w:space="0" w:color="auto"/>
        <w:right w:val="none" w:sz="0" w:space="0" w:color="auto"/>
      </w:divBdr>
      <w:divsChild>
        <w:div w:id="1765110854">
          <w:marLeft w:val="0"/>
          <w:marRight w:val="0"/>
          <w:marTop w:val="0"/>
          <w:marBottom w:val="0"/>
          <w:divBdr>
            <w:top w:val="none" w:sz="0" w:space="0" w:color="auto"/>
            <w:left w:val="none" w:sz="0" w:space="0" w:color="auto"/>
            <w:bottom w:val="none" w:sz="0" w:space="0" w:color="auto"/>
            <w:right w:val="none" w:sz="0" w:space="0" w:color="auto"/>
          </w:divBdr>
        </w:div>
      </w:divsChild>
    </w:div>
    <w:div w:id="1131171985">
      <w:bodyDiv w:val="1"/>
      <w:marLeft w:val="0"/>
      <w:marRight w:val="0"/>
      <w:marTop w:val="0"/>
      <w:marBottom w:val="0"/>
      <w:divBdr>
        <w:top w:val="none" w:sz="0" w:space="0" w:color="auto"/>
        <w:left w:val="none" w:sz="0" w:space="0" w:color="auto"/>
        <w:bottom w:val="none" w:sz="0" w:space="0" w:color="auto"/>
        <w:right w:val="none" w:sz="0" w:space="0" w:color="auto"/>
      </w:divBdr>
      <w:divsChild>
        <w:div w:id="1615094069">
          <w:marLeft w:val="0"/>
          <w:marRight w:val="0"/>
          <w:marTop w:val="0"/>
          <w:marBottom w:val="0"/>
          <w:divBdr>
            <w:top w:val="none" w:sz="0" w:space="0" w:color="auto"/>
            <w:left w:val="none" w:sz="0" w:space="0" w:color="auto"/>
            <w:bottom w:val="none" w:sz="0" w:space="0" w:color="auto"/>
            <w:right w:val="none" w:sz="0" w:space="0" w:color="auto"/>
          </w:divBdr>
        </w:div>
      </w:divsChild>
    </w:div>
    <w:div w:id="1156260973">
      <w:bodyDiv w:val="1"/>
      <w:marLeft w:val="0"/>
      <w:marRight w:val="0"/>
      <w:marTop w:val="0"/>
      <w:marBottom w:val="0"/>
      <w:divBdr>
        <w:top w:val="none" w:sz="0" w:space="0" w:color="auto"/>
        <w:left w:val="none" w:sz="0" w:space="0" w:color="auto"/>
        <w:bottom w:val="none" w:sz="0" w:space="0" w:color="auto"/>
        <w:right w:val="none" w:sz="0" w:space="0" w:color="auto"/>
      </w:divBdr>
      <w:divsChild>
        <w:div w:id="983464597">
          <w:marLeft w:val="0"/>
          <w:marRight w:val="0"/>
          <w:marTop w:val="0"/>
          <w:marBottom w:val="0"/>
          <w:divBdr>
            <w:top w:val="none" w:sz="0" w:space="0" w:color="auto"/>
            <w:left w:val="none" w:sz="0" w:space="0" w:color="auto"/>
            <w:bottom w:val="none" w:sz="0" w:space="0" w:color="auto"/>
            <w:right w:val="none" w:sz="0" w:space="0" w:color="auto"/>
          </w:divBdr>
        </w:div>
      </w:divsChild>
    </w:div>
    <w:div w:id="1186750607">
      <w:bodyDiv w:val="1"/>
      <w:marLeft w:val="0"/>
      <w:marRight w:val="0"/>
      <w:marTop w:val="0"/>
      <w:marBottom w:val="0"/>
      <w:divBdr>
        <w:top w:val="none" w:sz="0" w:space="0" w:color="auto"/>
        <w:left w:val="none" w:sz="0" w:space="0" w:color="auto"/>
        <w:bottom w:val="none" w:sz="0" w:space="0" w:color="auto"/>
        <w:right w:val="none" w:sz="0" w:space="0" w:color="auto"/>
      </w:divBdr>
      <w:divsChild>
        <w:div w:id="1365129936">
          <w:marLeft w:val="0"/>
          <w:marRight w:val="0"/>
          <w:marTop w:val="0"/>
          <w:marBottom w:val="0"/>
          <w:divBdr>
            <w:top w:val="none" w:sz="0" w:space="0" w:color="auto"/>
            <w:left w:val="none" w:sz="0" w:space="0" w:color="auto"/>
            <w:bottom w:val="none" w:sz="0" w:space="0" w:color="auto"/>
            <w:right w:val="none" w:sz="0" w:space="0" w:color="auto"/>
          </w:divBdr>
        </w:div>
      </w:divsChild>
    </w:div>
    <w:div w:id="1217428412">
      <w:bodyDiv w:val="1"/>
      <w:marLeft w:val="0"/>
      <w:marRight w:val="0"/>
      <w:marTop w:val="0"/>
      <w:marBottom w:val="0"/>
      <w:divBdr>
        <w:top w:val="none" w:sz="0" w:space="0" w:color="auto"/>
        <w:left w:val="none" w:sz="0" w:space="0" w:color="auto"/>
        <w:bottom w:val="none" w:sz="0" w:space="0" w:color="auto"/>
        <w:right w:val="none" w:sz="0" w:space="0" w:color="auto"/>
      </w:divBdr>
      <w:divsChild>
        <w:div w:id="539435235">
          <w:marLeft w:val="0"/>
          <w:marRight w:val="0"/>
          <w:marTop w:val="0"/>
          <w:marBottom w:val="0"/>
          <w:divBdr>
            <w:top w:val="none" w:sz="0" w:space="0" w:color="auto"/>
            <w:left w:val="none" w:sz="0" w:space="0" w:color="auto"/>
            <w:bottom w:val="none" w:sz="0" w:space="0" w:color="auto"/>
            <w:right w:val="none" w:sz="0" w:space="0" w:color="auto"/>
          </w:divBdr>
        </w:div>
      </w:divsChild>
    </w:div>
    <w:div w:id="1231310475">
      <w:bodyDiv w:val="1"/>
      <w:marLeft w:val="0"/>
      <w:marRight w:val="0"/>
      <w:marTop w:val="0"/>
      <w:marBottom w:val="0"/>
      <w:divBdr>
        <w:top w:val="none" w:sz="0" w:space="0" w:color="auto"/>
        <w:left w:val="none" w:sz="0" w:space="0" w:color="auto"/>
        <w:bottom w:val="none" w:sz="0" w:space="0" w:color="auto"/>
        <w:right w:val="none" w:sz="0" w:space="0" w:color="auto"/>
      </w:divBdr>
    </w:div>
    <w:div w:id="1236746522">
      <w:bodyDiv w:val="1"/>
      <w:marLeft w:val="0"/>
      <w:marRight w:val="0"/>
      <w:marTop w:val="0"/>
      <w:marBottom w:val="0"/>
      <w:divBdr>
        <w:top w:val="none" w:sz="0" w:space="0" w:color="auto"/>
        <w:left w:val="none" w:sz="0" w:space="0" w:color="auto"/>
        <w:bottom w:val="none" w:sz="0" w:space="0" w:color="auto"/>
        <w:right w:val="none" w:sz="0" w:space="0" w:color="auto"/>
      </w:divBdr>
      <w:divsChild>
        <w:div w:id="1026713913">
          <w:marLeft w:val="0"/>
          <w:marRight w:val="0"/>
          <w:marTop w:val="0"/>
          <w:marBottom w:val="0"/>
          <w:divBdr>
            <w:top w:val="none" w:sz="0" w:space="0" w:color="auto"/>
            <w:left w:val="none" w:sz="0" w:space="0" w:color="auto"/>
            <w:bottom w:val="none" w:sz="0" w:space="0" w:color="auto"/>
            <w:right w:val="none" w:sz="0" w:space="0" w:color="auto"/>
          </w:divBdr>
        </w:div>
      </w:divsChild>
    </w:div>
    <w:div w:id="1245915359">
      <w:bodyDiv w:val="1"/>
      <w:marLeft w:val="0"/>
      <w:marRight w:val="0"/>
      <w:marTop w:val="0"/>
      <w:marBottom w:val="0"/>
      <w:divBdr>
        <w:top w:val="none" w:sz="0" w:space="0" w:color="auto"/>
        <w:left w:val="none" w:sz="0" w:space="0" w:color="auto"/>
        <w:bottom w:val="none" w:sz="0" w:space="0" w:color="auto"/>
        <w:right w:val="none" w:sz="0" w:space="0" w:color="auto"/>
      </w:divBdr>
      <w:divsChild>
        <w:div w:id="1934896510">
          <w:marLeft w:val="0"/>
          <w:marRight w:val="0"/>
          <w:marTop w:val="0"/>
          <w:marBottom w:val="0"/>
          <w:divBdr>
            <w:top w:val="none" w:sz="0" w:space="0" w:color="auto"/>
            <w:left w:val="none" w:sz="0" w:space="0" w:color="auto"/>
            <w:bottom w:val="none" w:sz="0" w:space="0" w:color="auto"/>
            <w:right w:val="none" w:sz="0" w:space="0" w:color="auto"/>
          </w:divBdr>
        </w:div>
      </w:divsChild>
    </w:div>
    <w:div w:id="1257982442">
      <w:bodyDiv w:val="1"/>
      <w:marLeft w:val="0"/>
      <w:marRight w:val="0"/>
      <w:marTop w:val="0"/>
      <w:marBottom w:val="0"/>
      <w:divBdr>
        <w:top w:val="none" w:sz="0" w:space="0" w:color="auto"/>
        <w:left w:val="none" w:sz="0" w:space="0" w:color="auto"/>
        <w:bottom w:val="none" w:sz="0" w:space="0" w:color="auto"/>
        <w:right w:val="none" w:sz="0" w:space="0" w:color="auto"/>
      </w:divBdr>
      <w:divsChild>
        <w:div w:id="1111166952">
          <w:marLeft w:val="0"/>
          <w:marRight w:val="0"/>
          <w:marTop w:val="0"/>
          <w:marBottom w:val="0"/>
          <w:divBdr>
            <w:top w:val="none" w:sz="0" w:space="0" w:color="auto"/>
            <w:left w:val="none" w:sz="0" w:space="0" w:color="auto"/>
            <w:bottom w:val="none" w:sz="0" w:space="0" w:color="auto"/>
            <w:right w:val="none" w:sz="0" w:space="0" w:color="auto"/>
          </w:divBdr>
        </w:div>
      </w:divsChild>
    </w:div>
    <w:div w:id="1272590564">
      <w:bodyDiv w:val="1"/>
      <w:marLeft w:val="0"/>
      <w:marRight w:val="0"/>
      <w:marTop w:val="0"/>
      <w:marBottom w:val="0"/>
      <w:divBdr>
        <w:top w:val="none" w:sz="0" w:space="0" w:color="auto"/>
        <w:left w:val="none" w:sz="0" w:space="0" w:color="auto"/>
        <w:bottom w:val="none" w:sz="0" w:space="0" w:color="auto"/>
        <w:right w:val="none" w:sz="0" w:space="0" w:color="auto"/>
      </w:divBdr>
    </w:div>
    <w:div w:id="1289120624">
      <w:bodyDiv w:val="1"/>
      <w:marLeft w:val="0"/>
      <w:marRight w:val="0"/>
      <w:marTop w:val="0"/>
      <w:marBottom w:val="0"/>
      <w:divBdr>
        <w:top w:val="none" w:sz="0" w:space="0" w:color="auto"/>
        <w:left w:val="none" w:sz="0" w:space="0" w:color="auto"/>
        <w:bottom w:val="none" w:sz="0" w:space="0" w:color="auto"/>
        <w:right w:val="none" w:sz="0" w:space="0" w:color="auto"/>
      </w:divBdr>
      <w:divsChild>
        <w:div w:id="764036897">
          <w:marLeft w:val="0"/>
          <w:marRight w:val="0"/>
          <w:marTop w:val="0"/>
          <w:marBottom w:val="0"/>
          <w:divBdr>
            <w:top w:val="none" w:sz="0" w:space="0" w:color="auto"/>
            <w:left w:val="none" w:sz="0" w:space="0" w:color="auto"/>
            <w:bottom w:val="none" w:sz="0" w:space="0" w:color="auto"/>
            <w:right w:val="none" w:sz="0" w:space="0" w:color="auto"/>
          </w:divBdr>
        </w:div>
      </w:divsChild>
    </w:div>
    <w:div w:id="1307471878">
      <w:bodyDiv w:val="1"/>
      <w:marLeft w:val="0"/>
      <w:marRight w:val="0"/>
      <w:marTop w:val="0"/>
      <w:marBottom w:val="0"/>
      <w:divBdr>
        <w:top w:val="none" w:sz="0" w:space="0" w:color="auto"/>
        <w:left w:val="none" w:sz="0" w:space="0" w:color="auto"/>
        <w:bottom w:val="none" w:sz="0" w:space="0" w:color="auto"/>
        <w:right w:val="none" w:sz="0" w:space="0" w:color="auto"/>
      </w:divBdr>
      <w:divsChild>
        <w:div w:id="219826823">
          <w:marLeft w:val="0"/>
          <w:marRight w:val="0"/>
          <w:marTop w:val="0"/>
          <w:marBottom w:val="0"/>
          <w:divBdr>
            <w:top w:val="none" w:sz="0" w:space="0" w:color="auto"/>
            <w:left w:val="none" w:sz="0" w:space="0" w:color="auto"/>
            <w:bottom w:val="none" w:sz="0" w:space="0" w:color="auto"/>
            <w:right w:val="none" w:sz="0" w:space="0" w:color="auto"/>
          </w:divBdr>
        </w:div>
      </w:divsChild>
    </w:div>
    <w:div w:id="1308821052">
      <w:bodyDiv w:val="1"/>
      <w:marLeft w:val="0"/>
      <w:marRight w:val="0"/>
      <w:marTop w:val="0"/>
      <w:marBottom w:val="0"/>
      <w:divBdr>
        <w:top w:val="none" w:sz="0" w:space="0" w:color="auto"/>
        <w:left w:val="none" w:sz="0" w:space="0" w:color="auto"/>
        <w:bottom w:val="none" w:sz="0" w:space="0" w:color="auto"/>
        <w:right w:val="none" w:sz="0" w:space="0" w:color="auto"/>
      </w:divBdr>
      <w:divsChild>
        <w:div w:id="534776988">
          <w:marLeft w:val="0"/>
          <w:marRight w:val="0"/>
          <w:marTop w:val="0"/>
          <w:marBottom w:val="0"/>
          <w:divBdr>
            <w:top w:val="none" w:sz="0" w:space="0" w:color="auto"/>
            <w:left w:val="none" w:sz="0" w:space="0" w:color="auto"/>
            <w:bottom w:val="none" w:sz="0" w:space="0" w:color="auto"/>
            <w:right w:val="none" w:sz="0" w:space="0" w:color="auto"/>
          </w:divBdr>
        </w:div>
      </w:divsChild>
    </w:div>
    <w:div w:id="1371957951">
      <w:bodyDiv w:val="1"/>
      <w:marLeft w:val="0"/>
      <w:marRight w:val="0"/>
      <w:marTop w:val="0"/>
      <w:marBottom w:val="0"/>
      <w:divBdr>
        <w:top w:val="none" w:sz="0" w:space="0" w:color="auto"/>
        <w:left w:val="none" w:sz="0" w:space="0" w:color="auto"/>
        <w:bottom w:val="none" w:sz="0" w:space="0" w:color="auto"/>
        <w:right w:val="none" w:sz="0" w:space="0" w:color="auto"/>
      </w:divBdr>
      <w:divsChild>
        <w:div w:id="1943684346">
          <w:marLeft w:val="0"/>
          <w:marRight w:val="0"/>
          <w:marTop w:val="0"/>
          <w:marBottom w:val="0"/>
          <w:divBdr>
            <w:top w:val="none" w:sz="0" w:space="0" w:color="auto"/>
            <w:left w:val="none" w:sz="0" w:space="0" w:color="auto"/>
            <w:bottom w:val="none" w:sz="0" w:space="0" w:color="auto"/>
            <w:right w:val="none" w:sz="0" w:space="0" w:color="auto"/>
          </w:divBdr>
        </w:div>
      </w:divsChild>
    </w:div>
    <w:div w:id="1445491813">
      <w:bodyDiv w:val="1"/>
      <w:marLeft w:val="0"/>
      <w:marRight w:val="0"/>
      <w:marTop w:val="0"/>
      <w:marBottom w:val="0"/>
      <w:divBdr>
        <w:top w:val="none" w:sz="0" w:space="0" w:color="auto"/>
        <w:left w:val="none" w:sz="0" w:space="0" w:color="auto"/>
        <w:bottom w:val="none" w:sz="0" w:space="0" w:color="auto"/>
        <w:right w:val="none" w:sz="0" w:space="0" w:color="auto"/>
      </w:divBdr>
      <w:divsChild>
        <w:div w:id="852496357">
          <w:marLeft w:val="0"/>
          <w:marRight w:val="0"/>
          <w:marTop w:val="0"/>
          <w:marBottom w:val="0"/>
          <w:divBdr>
            <w:top w:val="none" w:sz="0" w:space="0" w:color="auto"/>
            <w:left w:val="none" w:sz="0" w:space="0" w:color="auto"/>
            <w:bottom w:val="none" w:sz="0" w:space="0" w:color="auto"/>
            <w:right w:val="none" w:sz="0" w:space="0" w:color="auto"/>
          </w:divBdr>
        </w:div>
      </w:divsChild>
    </w:div>
    <w:div w:id="1507134745">
      <w:bodyDiv w:val="1"/>
      <w:marLeft w:val="0"/>
      <w:marRight w:val="0"/>
      <w:marTop w:val="0"/>
      <w:marBottom w:val="0"/>
      <w:divBdr>
        <w:top w:val="none" w:sz="0" w:space="0" w:color="auto"/>
        <w:left w:val="none" w:sz="0" w:space="0" w:color="auto"/>
        <w:bottom w:val="none" w:sz="0" w:space="0" w:color="auto"/>
        <w:right w:val="none" w:sz="0" w:space="0" w:color="auto"/>
      </w:divBdr>
      <w:divsChild>
        <w:div w:id="73011147">
          <w:marLeft w:val="0"/>
          <w:marRight w:val="0"/>
          <w:marTop w:val="0"/>
          <w:marBottom w:val="0"/>
          <w:divBdr>
            <w:top w:val="none" w:sz="0" w:space="0" w:color="auto"/>
            <w:left w:val="none" w:sz="0" w:space="0" w:color="auto"/>
            <w:bottom w:val="none" w:sz="0" w:space="0" w:color="auto"/>
            <w:right w:val="none" w:sz="0" w:space="0" w:color="auto"/>
          </w:divBdr>
        </w:div>
      </w:divsChild>
    </w:div>
    <w:div w:id="1507940724">
      <w:bodyDiv w:val="1"/>
      <w:marLeft w:val="0"/>
      <w:marRight w:val="0"/>
      <w:marTop w:val="0"/>
      <w:marBottom w:val="0"/>
      <w:divBdr>
        <w:top w:val="none" w:sz="0" w:space="0" w:color="auto"/>
        <w:left w:val="none" w:sz="0" w:space="0" w:color="auto"/>
        <w:bottom w:val="none" w:sz="0" w:space="0" w:color="auto"/>
        <w:right w:val="none" w:sz="0" w:space="0" w:color="auto"/>
      </w:divBdr>
      <w:divsChild>
        <w:div w:id="1187254589">
          <w:marLeft w:val="0"/>
          <w:marRight w:val="0"/>
          <w:marTop w:val="0"/>
          <w:marBottom w:val="0"/>
          <w:divBdr>
            <w:top w:val="none" w:sz="0" w:space="0" w:color="auto"/>
            <w:left w:val="none" w:sz="0" w:space="0" w:color="auto"/>
            <w:bottom w:val="none" w:sz="0" w:space="0" w:color="auto"/>
            <w:right w:val="none" w:sz="0" w:space="0" w:color="auto"/>
          </w:divBdr>
        </w:div>
      </w:divsChild>
    </w:div>
    <w:div w:id="1510100872">
      <w:bodyDiv w:val="1"/>
      <w:marLeft w:val="0"/>
      <w:marRight w:val="0"/>
      <w:marTop w:val="0"/>
      <w:marBottom w:val="0"/>
      <w:divBdr>
        <w:top w:val="none" w:sz="0" w:space="0" w:color="auto"/>
        <w:left w:val="none" w:sz="0" w:space="0" w:color="auto"/>
        <w:bottom w:val="none" w:sz="0" w:space="0" w:color="auto"/>
        <w:right w:val="none" w:sz="0" w:space="0" w:color="auto"/>
      </w:divBdr>
      <w:divsChild>
        <w:div w:id="358317561">
          <w:marLeft w:val="0"/>
          <w:marRight w:val="0"/>
          <w:marTop w:val="0"/>
          <w:marBottom w:val="0"/>
          <w:divBdr>
            <w:top w:val="none" w:sz="0" w:space="0" w:color="auto"/>
            <w:left w:val="none" w:sz="0" w:space="0" w:color="auto"/>
            <w:bottom w:val="none" w:sz="0" w:space="0" w:color="auto"/>
            <w:right w:val="none" w:sz="0" w:space="0" w:color="auto"/>
          </w:divBdr>
        </w:div>
      </w:divsChild>
    </w:div>
    <w:div w:id="1526400572">
      <w:bodyDiv w:val="1"/>
      <w:marLeft w:val="0"/>
      <w:marRight w:val="0"/>
      <w:marTop w:val="0"/>
      <w:marBottom w:val="0"/>
      <w:divBdr>
        <w:top w:val="none" w:sz="0" w:space="0" w:color="auto"/>
        <w:left w:val="none" w:sz="0" w:space="0" w:color="auto"/>
        <w:bottom w:val="none" w:sz="0" w:space="0" w:color="auto"/>
        <w:right w:val="none" w:sz="0" w:space="0" w:color="auto"/>
      </w:divBdr>
    </w:div>
    <w:div w:id="1529180801">
      <w:bodyDiv w:val="1"/>
      <w:marLeft w:val="0"/>
      <w:marRight w:val="0"/>
      <w:marTop w:val="0"/>
      <w:marBottom w:val="0"/>
      <w:divBdr>
        <w:top w:val="none" w:sz="0" w:space="0" w:color="auto"/>
        <w:left w:val="none" w:sz="0" w:space="0" w:color="auto"/>
        <w:bottom w:val="none" w:sz="0" w:space="0" w:color="auto"/>
        <w:right w:val="none" w:sz="0" w:space="0" w:color="auto"/>
      </w:divBdr>
      <w:divsChild>
        <w:div w:id="2022003323">
          <w:marLeft w:val="0"/>
          <w:marRight w:val="0"/>
          <w:marTop w:val="0"/>
          <w:marBottom w:val="0"/>
          <w:divBdr>
            <w:top w:val="none" w:sz="0" w:space="0" w:color="auto"/>
            <w:left w:val="none" w:sz="0" w:space="0" w:color="auto"/>
            <w:bottom w:val="none" w:sz="0" w:space="0" w:color="auto"/>
            <w:right w:val="none" w:sz="0" w:space="0" w:color="auto"/>
          </w:divBdr>
        </w:div>
      </w:divsChild>
    </w:div>
    <w:div w:id="1530802285">
      <w:bodyDiv w:val="1"/>
      <w:marLeft w:val="0"/>
      <w:marRight w:val="0"/>
      <w:marTop w:val="0"/>
      <w:marBottom w:val="0"/>
      <w:divBdr>
        <w:top w:val="none" w:sz="0" w:space="0" w:color="auto"/>
        <w:left w:val="none" w:sz="0" w:space="0" w:color="auto"/>
        <w:bottom w:val="none" w:sz="0" w:space="0" w:color="auto"/>
        <w:right w:val="none" w:sz="0" w:space="0" w:color="auto"/>
      </w:divBdr>
      <w:divsChild>
        <w:div w:id="2045406168">
          <w:marLeft w:val="0"/>
          <w:marRight w:val="0"/>
          <w:marTop w:val="0"/>
          <w:marBottom w:val="0"/>
          <w:divBdr>
            <w:top w:val="none" w:sz="0" w:space="0" w:color="auto"/>
            <w:left w:val="none" w:sz="0" w:space="0" w:color="auto"/>
            <w:bottom w:val="none" w:sz="0" w:space="0" w:color="auto"/>
            <w:right w:val="none" w:sz="0" w:space="0" w:color="auto"/>
          </w:divBdr>
        </w:div>
      </w:divsChild>
    </w:div>
    <w:div w:id="1536233893">
      <w:bodyDiv w:val="1"/>
      <w:marLeft w:val="0"/>
      <w:marRight w:val="0"/>
      <w:marTop w:val="0"/>
      <w:marBottom w:val="0"/>
      <w:divBdr>
        <w:top w:val="none" w:sz="0" w:space="0" w:color="auto"/>
        <w:left w:val="none" w:sz="0" w:space="0" w:color="auto"/>
        <w:bottom w:val="none" w:sz="0" w:space="0" w:color="auto"/>
        <w:right w:val="none" w:sz="0" w:space="0" w:color="auto"/>
      </w:divBdr>
      <w:divsChild>
        <w:div w:id="1781224026">
          <w:marLeft w:val="0"/>
          <w:marRight w:val="0"/>
          <w:marTop w:val="0"/>
          <w:marBottom w:val="0"/>
          <w:divBdr>
            <w:top w:val="none" w:sz="0" w:space="0" w:color="auto"/>
            <w:left w:val="none" w:sz="0" w:space="0" w:color="auto"/>
            <w:bottom w:val="none" w:sz="0" w:space="0" w:color="auto"/>
            <w:right w:val="none" w:sz="0" w:space="0" w:color="auto"/>
          </w:divBdr>
        </w:div>
      </w:divsChild>
    </w:div>
    <w:div w:id="1545099714">
      <w:bodyDiv w:val="1"/>
      <w:marLeft w:val="0"/>
      <w:marRight w:val="0"/>
      <w:marTop w:val="0"/>
      <w:marBottom w:val="0"/>
      <w:divBdr>
        <w:top w:val="none" w:sz="0" w:space="0" w:color="auto"/>
        <w:left w:val="none" w:sz="0" w:space="0" w:color="auto"/>
        <w:bottom w:val="none" w:sz="0" w:space="0" w:color="auto"/>
        <w:right w:val="none" w:sz="0" w:space="0" w:color="auto"/>
      </w:divBdr>
      <w:divsChild>
        <w:div w:id="1944654958">
          <w:marLeft w:val="0"/>
          <w:marRight w:val="0"/>
          <w:marTop w:val="0"/>
          <w:marBottom w:val="0"/>
          <w:divBdr>
            <w:top w:val="none" w:sz="0" w:space="0" w:color="auto"/>
            <w:left w:val="none" w:sz="0" w:space="0" w:color="auto"/>
            <w:bottom w:val="none" w:sz="0" w:space="0" w:color="auto"/>
            <w:right w:val="none" w:sz="0" w:space="0" w:color="auto"/>
          </w:divBdr>
        </w:div>
      </w:divsChild>
    </w:div>
    <w:div w:id="1569148757">
      <w:bodyDiv w:val="1"/>
      <w:marLeft w:val="0"/>
      <w:marRight w:val="0"/>
      <w:marTop w:val="0"/>
      <w:marBottom w:val="0"/>
      <w:divBdr>
        <w:top w:val="none" w:sz="0" w:space="0" w:color="auto"/>
        <w:left w:val="none" w:sz="0" w:space="0" w:color="auto"/>
        <w:bottom w:val="none" w:sz="0" w:space="0" w:color="auto"/>
        <w:right w:val="none" w:sz="0" w:space="0" w:color="auto"/>
      </w:divBdr>
      <w:divsChild>
        <w:div w:id="431365151">
          <w:marLeft w:val="0"/>
          <w:marRight w:val="0"/>
          <w:marTop w:val="0"/>
          <w:marBottom w:val="0"/>
          <w:divBdr>
            <w:top w:val="none" w:sz="0" w:space="0" w:color="auto"/>
            <w:left w:val="none" w:sz="0" w:space="0" w:color="auto"/>
            <w:bottom w:val="none" w:sz="0" w:space="0" w:color="auto"/>
            <w:right w:val="none" w:sz="0" w:space="0" w:color="auto"/>
          </w:divBdr>
        </w:div>
      </w:divsChild>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33098525">
      <w:bodyDiv w:val="1"/>
      <w:marLeft w:val="0"/>
      <w:marRight w:val="0"/>
      <w:marTop w:val="0"/>
      <w:marBottom w:val="0"/>
      <w:divBdr>
        <w:top w:val="none" w:sz="0" w:space="0" w:color="auto"/>
        <w:left w:val="none" w:sz="0" w:space="0" w:color="auto"/>
        <w:bottom w:val="none" w:sz="0" w:space="0" w:color="auto"/>
        <w:right w:val="none" w:sz="0" w:space="0" w:color="auto"/>
      </w:divBdr>
      <w:divsChild>
        <w:div w:id="876822024">
          <w:marLeft w:val="0"/>
          <w:marRight w:val="0"/>
          <w:marTop w:val="0"/>
          <w:marBottom w:val="0"/>
          <w:divBdr>
            <w:top w:val="none" w:sz="0" w:space="0" w:color="auto"/>
            <w:left w:val="none" w:sz="0" w:space="0" w:color="auto"/>
            <w:bottom w:val="none" w:sz="0" w:space="0" w:color="auto"/>
            <w:right w:val="none" w:sz="0" w:space="0" w:color="auto"/>
          </w:divBdr>
        </w:div>
      </w:divsChild>
    </w:div>
    <w:div w:id="1659387221">
      <w:bodyDiv w:val="1"/>
      <w:marLeft w:val="0"/>
      <w:marRight w:val="0"/>
      <w:marTop w:val="0"/>
      <w:marBottom w:val="0"/>
      <w:divBdr>
        <w:top w:val="none" w:sz="0" w:space="0" w:color="auto"/>
        <w:left w:val="none" w:sz="0" w:space="0" w:color="auto"/>
        <w:bottom w:val="none" w:sz="0" w:space="0" w:color="auto"/>
        <w:right w:val="none" w:sz="0" w:space="0" w:color="auto"/>
      </w:divBdr>
      <w:divsChild>
        <w:div w:id="56823675">
          <w:marLeft w:val="0"/>
          <w:marRight w:val="0"/>
          <w:marTop w:val="0"/>
          <w:marBottom w:val="0"/>
          <w:divBdr>
            <w:top w:val="none" w:sz="0" w:space="0" w:color="auto"/>
            <w:left w:val="none" w:sz="0" w:space="0" w:color="auto"/>
            <w:bottom w:val="none" w:sz="0" w:space="0" w:color="auto"/>
            <w:right w:val="none" w:sz="0" w:space="0" w:color="auto"/>
          </w:divBdr>
        </w:div>
      </w:divsChild>
    </w:div>
    <w:div w:id="1662273735">
      <w:bodyDiv w:val="1"/>
      <w:marLeft w:val="0"/>
      <w:marRight w:val="0"/>
      <w:marTop w:val="0"/>
      <w:marBottom w:val="0"/>
      <w:divBdr>
        <w:top w:val="none" w:sz="0" w:space="0" w:color="auto"/>
        <w:left w:val="none" w:sz="0" w:space="0" w:color="auto"/>
        <w:bottom w:val="none" w:sz="0" w:space="0" w:color="auto"/>
        <w:right w:val="none" w:sz="0" w:space="0" w:color="auto"/>
      </w:divBdr>
    </w:div>
    <w:div w:id="1683359330">
      <w:bodyDiv w:val="1"/>
      <w:marLeft w:val="0"/>
      <w:marRight w:val="0"/>
      <w:marTop w:val="0"/>
      <w:marBottom w:val="0"/>
      <w:divBdr>
        <w:top w:val="none" w:sz="0" w:space="0" w:color="auto"/>
        <w:left w:val="none" w:sz="0" w:space="0" w:color="auto"/>
        <w:bottom w:val="none" w:sz="0" w:space="0" w:color="auto"/>
        <w:right w:val="none" w:sz="0" w:space="0" w:color="auto"/>
      </w:divBdr>
    </w:div>
    <w:div w:id="1723401058">
      <w:bodyDiv w:val="1"/>
      <w:marLeft w:val="0"/>
      <w:marRight w:val="0"/>
      <w:marTop w:val="0"/>
      <w:marBottom w:val="0"/>
      <w:divBdr>
        <w:top w:val="none" w:sz="0" w:space="0" w:color="auto"/>
        <w:left w:val="none" w:sz="0" w:space="0" w:color="auto"/>
        <w:bottom w:val="none" w:sz="0" w:space="0" w:color="auto"/>
        <w:right w:val="none" w:sz="0" w:space="0" w:color="auto"/>
      </w:divBdr>
      <w:divsChild>
        <w:div w:id="1412198330">
          <w:marLeft w:val="0"/>
          <w:marRight w:val="0"/>
          <w:marTop w:val="0"/>
          <w:marBottom w:val="0"/>
          <w:divBdr>
            <w:top w:val="none" w:sz="0" w:space="0" w:color="auto"/>
            <w:left w:val="none" w:sz="0" w:space="0" w:color="auto"/>
            <w:bottom w:val="none" w:sz="0" w:space="0" w:color="auto"/>
            <w:right w:val="none" w:sz="0" w:space="0" w:color="auto"/>
          </w:divBdr>
        </w:div>
      </w:divsChild>
    </w:div>
    <w:div w:id="1739130822">
      <w:bodyDiv w:val="1"/>
      <w:marLeft w:val="0"/>
      <w:marRight w:val="0"/>
      <w:marTop w:val="0"/>
      <w:marBottom w:val="0"/>
      <w:divBdr>
        <w:top w:val="none" w:sz="0" w:space="0" w:color="auto"/>
        <w:left w:val="none" w:sz="0" w:space="0" w:color="auto"/>
        <w:bottom w:val="none" w:sz="0" w:space="0" w:color="auto"/>
        <w:right w:val="none" w:sz="0" w:space="0" w:color="auto"/>
      </w:divBdr>
    </w:div>
    <w:div w:id="1761442981">
      <w:bodyDiv w:val="1"/>
      <w:marLeft w:val="0"/>
      <w:marRight w:val="0"/>
      <w:marTop w:val="0"/>
      <w:marBottom w:val="0"/>
      <w:divBdr>
        <w:top w:val="none" w:sz="0" w:space="0" w:color="auto"/>
        <w:left w:val="none" w:sz="0" w:space="0" w:color="auto"/>
        <w:bottom w:val="none" w:sz="0" w:space="0" w:color="auto"/>
        <w:right w:val="none" w:sz="0" w:space="0" w:color="auto"/>
      </w:divBdr>
      <w:divsChild>
        <w:div w:id="1359545937">
          <w:marLeft w:val="0"/>
          <w:marRight w:val="0"/>
          <w:marTop w:val="0"/>
          <w:marBottom w:val="0"/>
          <w:divBdr>
            <w:top w:val="none" w:sz="0" w:space="0" w:color="auto"/>
            <w:left w:val="none" w:sz="0" w:space="0" w:color="auto"/>
            <w:bottom w:val="none" w:sz="0" w:space="0" w:color="auto"/>
            <w:right w:val="none" w:sz="0" w:space="0" w:color="auto"/>
          </w:divBdr>
        </w:div>
      </w:divsChild>
    </w:div>
    <w:div w:id="1775319526">
      <w:bodyDiv w:val="1"/>
      <w:marLeft w:val="0"/>
      <w:marRight w:val="0"/>
      <w:marTop w:val="0"/>
      <w:marBottom w:val="0"/>
      <w:divBdr>
        <w:top w:val="none" w:sz="0" w:space="0" w:color="auto"/>
        <w:left w:val="none" w:sz="0" w:space="0" w:color="auto"/>
        <w:bottom w:val="none" w:sz="0" w:space="0" w:color="auto"/>
        <w:right w:val="none" w:sz="0" w:space="0" w:color="auto"/>
      </w:divBdr>
      <w:divsChild>
        <w:div w:id="1048185703">
          <w:marLeft w:val="0"/>
          <w:marRight w:val="0"/>
          <w:marTop w:val="0"/>
          <w:marBottom w:val="0"/>
          <w:divBdr>
            <w:top w:val="none" w:sz="0" w:space="0" w:color="auto"/>
            <w:left w:val="none" w:sz="0" w:space="0" w:color="auto"/>
            <w:bottom w:val="none" w:sz="0" w:space="0" w:color="auto"/>
            <w:right w:val="none" w:sz="0" w:space="0" w:color="auto"/>
          </w:divBdr>
        </w:div>
      </w:divsChild>
    </w:div>
    <w:div w:id="1780028361">
      <w:bodyDiv w:val="1"/>
      <w:marLeft w:val="0"/>
      <w:marRight w:val="0"/>
      <w:marTop w:val="0"/>
      <w:marBottom w:val="0"/>
      <w:divBdr>
        <w:top w:val="none" w:sz="0" w:space="0" w:color="auto"/>
        <w:left w:val="none" w:sz="0" w:space="0" w:color="auto"/>
        <w:bottom w:val="none" w:sz="0" w:space="0" w:color="auto"/>
        <w:right w:val="none" w:sz="0" w:space="0" w:color="auto"/>
      </w:divBdr>
      <w:divsChild>
        <w:div w:id="1315644591">
          <w:marLeft w:val="0"/>
          <w:marRight w:val="0"/>
          <w:marTop w:val="0"/>
          <w:marBottom w:val="0"/>
          <w:divBdr>
            <w:top w:val="none" w:sz="0" w:space="0" w:color="auto"/>
            <w:left w:val="none" w:sz="0" w:space="0" w:color="auto"/>
            <w:bottom w:val="none" w:sz="0" w:space="0" w:color="auto"/>
            <w:right w:val="none" w:sz="0" w:space="0" w:color="auto"/>
          </w:divBdr>
        </w:div>
      </w:divsChild>
    </w:div>
    <w:div w:id="1784497829">
      <w:bodyDiv w:val="1"/>
      <w:marLeft w:val="0"/>
      <w:marRight w:val="0"/>
      <w:marTop w:val="0"/>
      <w:marBottom w:val="0"/>
      <w:divBdr>
        <w:top w:val="none" w:sz="0" w:space="0" w:color="auto"/>
        <w:left w:val="none" w:sz="0" w:space="0" w:color="auto"/>
        <w:bottom w:val="none" w:sz="0" w:space="0" w:color="auto"/>
        <w:right w:val="none" w:sz="0" w:space="0" w:color="auto"/>
      </w:divBdr>
      <w:divsChild>
        <w:div w:id="1745639596">
          <w:marLeft w:val="0"/>
          <w:marRight w:val="0"/>
          <w:marTop w:val="0"/>
          <w:marBottom w:val="0"/>
          <w:divBdr>
            <w:top w:val="none" w:sz="0" w:space="0" w:color="auto"/>
            <w:left w:val="none" w:sz="0" w:space="0" w:color="auto"/>
            <w:bottom w:val="none" w:sz="0" w:space="0" w:color="auto"/>
            <w:right w:val="none" w:sz="0" w:space="0" w:color="auto"/>
          </w:divBdr>
        </w:div>
      </w:divsChild>
    </w:div>
    <w:div w:id="1791312925">
      <w:bodyDiv w:val="1"/>
      <w:marLeft w:val="0"/>
      <w:marRight w:val="0"/>
      <w:marTop w:val="0"/>
      <w:marBottom w:val="0"/>
      <w:divBdr>
        <w:top w:val="none" w:sz="0" w:space="0" w:color="auto"/>
        <w:left w:val="none" w:sz="0" w:space="0" w:color="auto"/>
        <w:bottom w:val="none" w:sz="0" w:space="0" w:color="auto"/>
        <w:right w:val="none" w:sz="0" w:space="0" w:color="auto"/>
      </w:divBdr>
      <w:divsChild>
        <w:div w:id="5374685">
          <w:marLeft w:val="0"/>
          <w:marRight w:val="0"/>
          <w:marTop w:val="0"/>
          <w:marBottom w:val="0"/>
          <w:divBdr>
            <w:top w:val="none" w:sz="0" w:space="0" w:color="auto"/>
            <w:left w:val="none" w:sz="0" w:space="0" w:color="auto"/>
            <w:bottom w:val="none" w:sz="0" w:space="0" w:color="auto"/>
            <w:right w:val="none" w:sz="0" w:space="0" w:color="auto"/>
          </w:divBdr>
        </w:div>
      </w:divsChild>
    </w:div>
    <w:div w:id="1794865796">
      <w:bodyDiv w:val="1"/>
      <w:marLeft w:val="0"/>
      <w:marRight w:val="0"/>
      <w:marTop w:val="0"/>
      <w:marBottom w:val="0"/>
      <w:divBdr>
        <w:top w:val="none" w:sz="0" w:space="0" w:color="auto"/>
        <w:left w:val="none" w:sz="0" w:space="0" w:color="auto"/>
        <w:bottom w:val="none" w:sz="0" w:space="0" w:color="auto"/>
        <w:right w:val="none" w:sz="0" w:space="0" w:color="auto"/>
      </w:divBdr>
      <w:divsChild>
        <w:div w:id="158161542">
          <w:marLeft w:val="0"/>
          <w:marRight w:val="0"/>
          <w:marTop w:val="0"/>
          <w:marBottom w:val="0"/>
          <w:divBdr>
            <w:top w:val="none" w:sz="0" w:space="0" w:color="auto"/>
            <w:left w:val="none" w:sz="0" w:space="0" w:color="auto"/>
            <w:bottom w:val="none" w:sz="0" w:space="0" w:color="auto"/>
            <w:right w:val="none" w:sz="0" w:space="0" w:color="auto"/>
          </w:divBdr>
        </w:div>
      </w:divsChild>
    </w:div>
    <w:div w:id="1799059581">
      <w:bodyDiv w:val="1"/>
      <w:marLeft w:val="0"/>
      <w:marRight w:val="0"/>
      <w:marTop w:val="0"/>
      <w:marBottom w:val="0"/>
      <w:divBdr>
        <w:top w:val="none" w:sz="0" w:space="0" w:color="auto"/>
        <w:left w:val="none" w:sz="0" w:space="0" w:color="auto"/>
        <w:bottom w:val="none" w:sz="0" w:space="0" w:color="auto"/>
        <w:right w:val="none" w:sz="0" w:space="0" w:color="auto"/>
      </w:divBdr>
      <w:divsChild>
        <w:div w:id="632905107">
          <w:marLeft w:val="0"/>
          <w:marRight w:val="0"/>
          <w:marTop w:val="0"/>
          <w:marBottom w:val="0"/>
          <w:divBdr>
            <w:top w:val="none" w:sz="0" w:space="0" w:color="auto"/>
            <w:left w:val="none" w:sz="0" w:space="0" w:color="auto"/>
            <w:bottom w:val="none" w:sz="0" w:space="0" w:color="auto"/>
            <w:right w:val="none" w:sz="0" w:space="0" w:color="auto"/>
          </w:divBdr>
        </w:div>
      </w:divsChild>
    </w:div>
    <w:div w:id="1819178238">
      <w:bodyDiv w:val="1"/>
      <w:marLeft w:val="0"/>
      <w:marRight w:val="0"/>
      <w:marTop w:val="0"/>
      <w:marBottom w:val="0"/>
      <w:divBdr>
        <w:top w:val="none" w:sz="0" w:space="0" w:color="auto"/>
        <w:left w:val="none" w:sz="0" w:space="0" w:color="auto"/>
        <w:bottom w:val="none" w:sz="0" w:space="0" w:color="auto"/>
        <w:right w:val="none" w:sz="0" w:space="0" w:color="auto"/>
      </w:divBdr>
      <w:divsChild>
        <w:div w:id="178858997">
          <w:marLeft w:val="0"/>
          <w:marRight w:val="0"/>
          <w:marTop w:val="0"/>
          <w:marBottom w:val="0"/>
          <w:divBdr>
            <w:top w:val="none" w:sz="0" w:space="0" w:color="auto"/>
            <w:left w:val="none" w:sz="0" w:space="0" w:color="auto"/>
            <w:bottom w:val="none" w:sz="0" w:space="0" w:color="auto"/>
            <w:right w:val="none" w:sz="0" w:space="0" w:color="auto"/>
          </w:divBdr>
        </w:div>
      </w:divsChild>
    </w:div>
    <w:div w:id="1865511232">
      <w:bodyDiv w:val="1"/>
      <w:marLeft w:val="0"/>
      <w:marRight w:val="0"/>
      <w:marTop w:val="0"/>
      <w:marBottom w:val="0"/>
      <w:divBdr>
        <w:top w:val="none" w:sz="0" w:space="0" w:color="auto"/>
        <w:left w:val="none" w:sz="0" w:space="0" w:color="auto"/>
        <w:bottom w:val="none" w:sz="0" w:space="0" w:color="auto"/>
        <w:right w:val="none" w:sz="0" w:space="0" w:color="auto"/>
      </w:divBdr>
      <w:divsChild>
        <w:div w:id="1531915804">
          <w:marLeft w:val="0"/>
          <w:marRight w:val="0"/>
          <w:marTop w:val="0"/>
          <w:marBottom w:val="0"/>
          <w:divBdr>
            <w:top w:val="none" w:sz="0" w:space="0" w:color="auto"/>
            <w:left w:val="none" w:sz="0" w:space="0" w:color="auto"/>
            <w:bottom w:val="none" w:sz="0" w:space="0" w:color="auto"/>
            <w:right w:val="none" w:sz="0" w:space="0" w:color="auto"/>
          </w:divBdr>
        </w:div>
      </w:divsChild>
    </w:div>
    <w:div w:id="1907643234">
      <w:bodyDiv w:val="1"/>
      <w:marLeft w:val="0"/>
      <w:marRight w:val="0"/>
      <w:marTop w:val="0"/>
      <w:marBottom w:val="0"/>
      <w:divBdr>
        <w:top w:val="none" w:sz="0" w:space="0" w:color="auto"/>
        <w:left w:val="none" w:sz="0" w:space="0" w:color="auto"/>
        <w:bottom w:val="none" w:sz="0" w:space="0" w:color="auto"/>
        <w:right w:val="none" w:sz="0" w:space="0" w:color="auto"/>
      </w:divBdr>
      <w:divsChild>
        <w:div w:id="642202337">
          <w:marLeft w:val="0"/>
          <w:marRight w:val="0"/>
          <w:marTop w:val="0"/>
          <w:marBottom w:val="0"/>
          <w:divBdr>
            <w:top w:val="none" w:sz="0" w:space="0" w:color="auto"/>
            <w:left w:val="none" w:sz="0" w:space="0" w:color="auto"/>
            <w:bottom w:val="none" w:sz="0" w:space="0" w:color="auto"/>
            <w:right w:val="none" w:sz="0" w:space="0" w:color="auto"/>
          </w:divBdr>
        </w:div>
      </w:divsChild>
    </w:div>
    <w:div w:id="1925917394">
      <w:bodyDiv w:val="1"/>
      <w:marLeft w:val="0"/>
      <w:marRight w:val="0"/>
      <w:marTop w:val="0"/>
      <w:marBottom w:val="0"/>
      <w:divBdr>
        <w:top w:val="none" w:sz="0" w:space="0" w:color="auto"/>
        <w:left w:val="none" w:sz="0" w:space="0" w:color="auto"/>
        <w:bottom w:val="none" w:sz="0" w:space="0" w:color="auto"/>
        <w:right w:val="none" w:sz="0" w:space="0" w:color="auto"/>
      </w:divBdr>
      <w:divsChild>
        <w:div w:id="459760460">
          <w:marLeft w:val="0"/>
          <w:marRight w:val="0"/>
          <w:marTop w:val="0"/>
          <w:marBottom w:val="0"/>
          <w:divBdr>
            <w:top w:val="none" w:sz="0" w:space="0" w:color="auto"/>
            <w:left w:val="none" w:sz="0" w:space="0" w:color="auto"/>
            <w:bottom w:val="none" w:sz="0" w:space="0" w:color="auto"/>
            <w:right w:val="none" w:sz="0" w:space="0" w:color="auto"/>
          </w:divBdr>
        </w:div>
      </w:divsChild>
    </w:div>
    <w:div w:id="1937470432">
      <w:bodyDiv w:val="1"/>
      <w:marLeft w:val="0"/>
      <w:marRight w:val="0"/>
      <w:marTop w:val="0"/>
      <w:marBottom w:val="0"/>
      <w:divBdr>
        <w:top w:val="none" w:sz="0" w:space="0" w:color="auto"/>
        <w:left w:val="none" w:sz="0" w:space="0" w:color="auto"/>
        <w:bottom w:val="none" w:sz="0" w:space="0" w:color="auto"/>
        <w:right w:val="none" w:sz="0" w:space="0" w:color="auto"/>
      </w:divBdr>
      <w:divsChild>
        <w:div w:id="2036270500">
          <w:marLeft w:val="0"/>
          <w:marRight w:val="0"/>
          <w:marTop w:val="0"/>
          <w:marBottom w:val="0"/>
          <w:divBdr>
            <w:top w:val="none" w:sz="0" w:space="0" w:color="auto"/>
            <w:left w:val="none" w:sz="0" w:space="0" w:color="auto"/>
            <w:bottom w:val="none" w:sz="0" w:space="0" w:color="auto"/>
            <w:right w:val="none" w:sz="0" w:space="0" w:color="auto"/>
          </w:divBdr>
        </w:div>
      </w:divsChild>
    </w:div>
    <w:div w:id="1953509098">
      <w:bodyDiv w:val="1"/>
      <w:marLeft w:val="0"/>
      <w:marRight w:val="0"/>
      <w:marTop w:val="0"/>
      <w:marBottom w:val="0"/>
      <w:divBdr>
        <w:top w:val="none" w:sz="0" w:space="0" w:color="auto"/>
        <w:left w:val="none" w:sz="0" w:space="0" w:color="auto"/>
        <w:bottom w:val="none" w:sz="0" w:space="0" w:color="auto"/>
        <w:right w:val="none" w:sz="0" w:space="0" w:color="auto"/>
      </w:divBdr>
      <w:divsChild>
        <w:div w:id="1564214522">
          <w:marLeft w:val="0"/>
          <w:marRight w:val="0"/>
          <w:marTop w:val="0"/>
          <w:marBottom w:val="0"/>
          <w:divBdr>
            <w:top w:val="none" w:sz="0" w:space="0" w:color="auto"/>
            <w:left w:val="none" w:sz="0" w:space="0" w:color="auto"/>
            <w:bottom w:val="none" w:sz="0" w:space="0" w:color="auto"/>
            <w:right w:val="none" w:sz="0" w:space="0" w:color="auto"/>
          </w:divBdr>
        </w:div>
      </w:divsChild>
    </w:div>
    <w:div w:id="1959218978">
      <w:bodyDiv w:val="1"/>
      <w:marLeft w:val="0"/>
      <w:marRight w:val="0"/>
      <w:marTop w:val="0"/>
      <w:marBottom w:val="0"/>
      <w:divBdr>
        <w:top w:val="none" w:sz="0" w:space="0" w:color="auto"/>
        <w:left w:val="none" w:sz="0" w:space="0" w:color="auto"/>
        <w:bottom w:val="none" w:sz="0" w:space="0" w:color="auto"/>
        <w:right w:val="none" w:sz="0" w:space="0" w:color="auto"/>
      </w:divBdr>
      <w:divsChild>
        <w:div w:id="2104764128">
          <w:marLeft w:val="0"/>
          <w:marRight w:val="0"/>
          <w:marTop w:val="0"/>
          <w:marBottom w:val="0"/>
          <w:divBdr>
            <w:top w:val="none" w:sz="0" w:space="0" w:color="auto"/>
            <w:left w:val="none" w:sz="0" w:space="0" w:color="auto"/>
            <w:bottom w:val="none" w:sz="0" w:space="0" w:color="auto"/>
            <w:right w:val="none" w:sz="0" w:space="0" w:color="auto"/>
          </w:divBdr>
        </w:div>
      </w:divsChild>
    </w:div>
    <w:div w:id="2004967655">
      <w:bodyDiv w:val="1"/>
      <w:marLeft w:val="0"/>
      <w:marRight w:val="0"/>
      <w:marTop w:val="0"/>
      <w:marBottom w:val="0"/>
      <w:divBdr>
        <w:top w:val="none" w:sz="0" w:space="0" w:color="auto"/>
        <w:left w:val="none" w:sz="0" w:space="0" w:color="auto"/>
        <w:bottom w:val="none" w:sz="0" w:space="0" w:color="auto"/>
        <w:right w:val="none" w:sz="0" w:space="0" w:color="auto"/>
      </w:divBdr>
      <w:divsChild>
        <w:div w:id="449128330">
          <w:marLeft w:val="0"/>
          <w:marRight w:val="0"/>
          <w:marTop w:val="0"/>
          <w:marBottom w:val="0"/>
          <w:divBdr>
            <w:top w:val="none" w:sz="0" w:space="0" w:color="auto"/>
            <w:left w:val="none" w:sz="0" w:space="0" w:color="auto"/>
            <w:bottom w:val="none" w:sz="0" w:space="0" w:color="auto"/>
            <w:right w:val="none" w:sz="0" w:space="0" w:color="auto"/>
          </w:divBdr>
        </w:div>
      </w:divsChild>
    </w:div>
    <w:div w:id="2009865118">
      <w:bodyDiv w:val="1"/>
      <w:marLeft w:val="0"/>
      <w:marRight w:val="0"/>
      <w:marTop w:val="0"/>
      <w:marBottom w:val="0"/>
      <w:divBdr>
        <w:top w:val="none" w:sz="0" w:space="0" w:color="auto"/>
        <w:left w:val="none" w:sz="0" w:space="0" w:color="auto"/>
        <w:bottom w:val="none" w:sz="0" w:space="0" w:color="auto"/>
        <w:right w:val="none" w:sz="0" w:space="0" w:color="auto"/>
      </w:divBdr>
      <w:divsChild>
        <w:div w:id="817577805">
          <w:marLeft w:val="0"/>
          <w:marRight w:val="0"/>
          <w:marTop w:val="0"/>
          <w:marBottom w:val="0"/>
          <w:divBdr>
            <w:top w:val="none" w:sz="0" w:space="0" w:color="auto"/>
            <w:left w:val="none" w:sz="0" w:space="0" w:color="auto"/>
            <w:bottom w:val="none" w:sz="0" w:space="0" w:color="auto"/>
            <w:right w:val="none" w:sz="0" w:space="0" w:color="auto"/>
          </w:divBdr>
        </w:div>
      </w:divsChild>
    </w:div>
    <w:div w:id="2023820164">
      <w:bodyDiv w:val="1"/>
      <w:marLeft w:val="0"/>
      <w:marRight w:val="0"/>
      <w:marTop w:val="0"/>
      <w:marBottom w:val="0"/>
      <w:divBdr>
        <w:top w:val="none" w:sz="0" w:space="0" w:color="auto"/>
        <w:left w:val="none" w:sz="0" w:space="0" w:color="auto"/>
        <w:bottom w:val="none" w:sz="0" w:space="0" w:color="auto"/>
        <w:right w:val="none" w:sz="0" w:space="0" w:color="auto"/>
      </w:divBdr>
    </w:div>
    <w:div w:id="2043246371">
      <w:bodyDiv w:val="1"/>
      <w:marLeft w:val="0"/>
      <w:marRight w:val="0"/>
      <w:marTop w:val="0"/>
      <w:marBottom w:val="0"/>
      <w:divBdr>
        <w:top w:val="none" w:sz="0" w:space="0" w:color="auto"/>
        <w:left w:val="none" w:sz="0" w:space="0" w:color="auto"/>
        <w:bottom w:val="none" w:sz="0" w:space="0" w:color="auto"/>
        <w:right w:val="none" w:sz="0" w:space="0" w:color="auto"/>
      </w:divBdr>
    </w:div>
    <w:div w:id="2129738382">
      <w:bodyDiv w:val="1"/>
      <w:marLeft w:val="0"/>
      <w:marRight w:val="0"/>
      <w:marTop w:val="0"/>
      <w:marBottom w:val="0"/>
      <w:divBdr>
        <w:top w:val="none" w:sz="0" w:space="0" w:color="auto"/>
        <w:left w:val="none" w:sz="0" w:space="0" w:color="auto"/>
        <w:bottom w:val="none" w:sz="0" w:space="0" w:color="auto"/>
        <w:right w:val="none" w:sz="0" w:space="0" w:color="auto"/>
      </w:divBdr>
      <w:divsChild>
        <w:div w:id="1442146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ga.gov.au/resources/legislation/therapeutic-goods-medical-devices-regulations-2002" TargetMode="External"/><Relationship Id="rId21" Type="http://schemas.openxmlformats.org/officeDocument/2006/relationships/hyperlink" Target="https://www.legislation.gov.au/F2002B00237/2025-10-01/2025-10-01/text/original/epub/OEBPS/document_1/document_1.html"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mailto:UDI@health.gov.au" TargetMode="External"/><Relationship Id="rId89" Type="http://schemas.openxmlformats.org/officeDocument/2006/relationships/header" Target="header3.xm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3.png"/><Relationship Id="rId5" Type="http://schemas.openxmlformats.org/officeDocument/2006/relationships/styles" Target="styles.xml"/><Relationship Id="rId90" Type="http://schemas.openxmlformats.org/officeDocument/2006/relationships/footer" Target="footer3.xml"/><Relationship Id="rId22" Type="http://schemas.openxmlformats.org/officeDocument/2006/relationships/hyperlink" Target="https://www.legislation.gov.au/F2002B00237/2025-10-01/2025-10-01/text/original/epub/OEBPS/document_1/document_1.html" TargetMode="External"/><Relationship Id="rId27" Type="http://schemas.openxmlformats.org/officeDocument/2006/relationships/hyperlink" Target="https://www.bpoint.com.au/payments/TGA"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4.svg"/><Relationship Id="rId85" Type="http://schemas.openxmlformats.org/officeDocument/2006/relationships/header" Target="header1.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tga.gov.au/resources/resources/user-guide/completing-application-consent-import-supply-or-export-medical-devices-do-not-meet-essential-principles" TargetMode="External"/><Relationship Id="rId17" Type="http://schemas.openxmlformats.org/officeDocument/2006/relationships/hyperlink" Target="https://www.legislation.gov.au/F2002B00237/2025-10-01/2025-10-01/text/original/epub/OEBPS/document_1/document_1.html" TargetMode="External"/><Relationship Id="rId25" Type="http://schemas.openxmlformats.org/officeDocument/2006/relationships/hyperlink" Target="https://www.tga.gov.au/products/regulations-all-products/fees-and-payments/summary-fees-and-charges/summary-fees-and-charges-applications-submitted-tga" TargetMode="External"/><Relationship Id="rId33" Type="http://schemas.openxmlformats.org/officeDocument/2006/relationships/hyperlink" Target="https://www.tga.gov.au/resources/resources/user-guide/completing-application-consent-import-supply-or-export-medical-devices-do-not-meet-essential-principles"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legislation.gov.au/F2002B00237/2025-10-01/2025-10-01/text/original/epub/OEBPS/document_1/document_1.html"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6.svg"/><Relationship Id="rId88" Type="http://schemas.openxmlformats.org/officeDocument/2006/relationships/footer" Target="footer2.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tga.gov.au/products/medical-devices/labelling-and-advertising/unique-device-identification-udi-hub" TargetMode="External"/><Relationship Id="rId23" Type="http://schemas.openxmlformats.org/officeDocument/2006/relationships/hyperlink" Target="https://www.legislation.gov.au/F2002B00237/2025-10-01/2025-10-01/text/original/epub/OEBPS/document_1/document_1.html" TargetMode="External"/><Relationship Id="rId28" Type="http://schemas.openxmlformats.org/officeDocument/2006/relationships/hyperlink" Target="http://www.ebs.tga.gov.au/"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mailto:tga.copyright@tga.gov.au" TargetMode="Externa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hyperlink" Target="https://www.tga.gov.au/products/medical-devices/labelling-and-advertising/unique-device-identification-udi-hub" TargetMode="External"/><Relationship Id="rId81" Type="http://schemas.openxmlformats.org/officeDocument/2006/relationships/hyperlink" Target="mailto:mdconsent@health.gov.au" TargetMode="External"/><Relationship Id="rId86" Type="http://schemas.openxmlformats.org/officeDocument/2006/relationships/header" Target="header2.xm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legislation.gov.au/F2002B00237/2025-10-01/2025-10-01/text/original/epub/OEBPS/document_1/document_1.html"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7" Type="http://schemas.openxmlformats.org/officeDocument/2006/relationships/webSettings" Target="webSettings.xml"/><Relationship Id="rId71" Type="http://schemas.openxmlformats.org/officeDocument/2006/relationships/hyperlink" Target="mailto:eBS@health.gov.au" TargetMode="External"/><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legislation.gov.au/F2002B00237/2025-10-01/2025-10-01/text/original/epub/OEBPS/document_1/document_1.html"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footer" Target="footer1.xml"/><Relationship Id="rId61" Type="http://schemas.openxmlformats.org/officeDocument/2006/relationships/image" Target="media/image37.png"/><Relationship Id="rId82" Type="http://schemas.openxmlformats.org/officeDocument/2006/relationships/image" Target="media/image55.png"/><Relationship Id="rId19" Type="http://schemas.openxmlformats.org/officeDocument/2006/relationships/hyperlink" Target="https://www.legislation.gov.au/F2002B00237/2025-10-01/2025-10-01/text/original/epub/OEBPS/document_1/document_1.html" TargetMode="External"/><Relationship Id="rId14" Type="http://schemas.openxmlformats.org/officeDocument/2006/relationships/image" Target="media/image4.svg"/><Relationship Id="rId30" Type="http://schemas.openxmlformats.org/officeDocument/2006/relationships/image" Target="media/image7.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2.png"/></Relationships>
</file>

<file path=word/_rels/footer4.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8.png"/><Relationship Id="rId1" Type="http://schemas.openxmlformats.org/officeDocument/2006/relationships/image" Target="media/image5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8CA74E93A7FE4C9A277A4FC1871296" ma:contentTypeVersion="23" ma:contentTypeDescription="Create a new document." ma:contentTypeScope="" ma:versionID="cb1c190a430ba535c224412abd0872ec">
  <xsd:schema xmlns:xsd="http://www.w3.org/2001/XMLSchema" xmlns:xs="http://www.w3.org/2001/XMLSchema" xmlns:p="http://schemas.microsoft.com/office/2006/metadata/properties" xmlns:ns2="e787cf16-17e8-4b82-908f-166eae36a2c0" xmlns:ns3="1ccc7736-faea-4c29-91ef-08070e24452f" targetNamespace="http://schemas.microsoft.com/office/2006/metadata/properties" ma:root="true" ma:fieldsID="8cfb391611b5dd8ecdfb3ee7db5701d3" ns2:_="" ns3:_="">
    <xsd:import namespace="e787cf16-17e8-4b82-908f-166eae36a2c0"/>
    <xsd:import namespace="1ccc7736-faea-4c29-91ef-08070e2445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When" minOccurs="0"/>
                <xsd:element ref="ns2:MediaServiceSearchProperties" minOccurs="0"/>
                <xsd:element ref="ns2:TRIMLocation" minOccurs="0"/>
                <xsd:element ref="ns2:Status" minOccurs="0"/>
                <xsd:element ref="ns2:Fordistribution_x003f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7cf16-17e8-4b82-908f-166eae36a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When" ma:index="25" nillable="true" ma:displayName="When" ma:format="DateTime" ma:internalName="When">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RIMLocation" ma:index="27" nillable="true" ma:displayName="TRIM Location" ma:description="Add a record number if applicable" ma:format="Dropdown" ma:internalName="TRIMLocation">
      <xsd:simpleType>
        <xsd:restriction base="dms:Text">
          <xsd:maxLength value="255"/>
        </xsd:restriction>
      </xsd:simpleType>
    </xsd:element>
    <xsd:element name="Status" ma:index="28" nillable="true" ma:displayName="Status" ma:description="Add a status to your document if applicable" ma:format="Dropdown" ma:internalName="Status">
      <xsd:simpleType>
        <xsd:restriction base="dms:Choice">
          <xsd:enumeration value="Draft"/>
          <xsd:enumeration value="Final"/>
          <xsd:enumeration value="Published"/>
          <xsd:enumeration value="Resource"/>
          <xsd:enumeration value="Superseded"/>
          <xsd:enumeration value="Working document"/>
        </xsd:restriction>
      </xsd:simpleType>
    </xsd:element>
    <xsd:element name="Fordistribution_x003f_" ma:index="29" nillable="true" ma:displayName="For distribution?" ma:default="0" ma:format="Dropdown" ma:internalName="Fordistribution_x003f_">
      <xsd:simpleType>
        <xsd:restriction base="dms:Boolea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cc7736-faea-4c29-91ef-08070e2445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6d520d6-3950-44f0-af5c-a2edc949097f}" ma:internalName="TaxCatchAll" ma:showField="CatchAllData" ma:web="1ccc7736-faea-4c29-91ef-08070e2445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cc7736-faea-4c29-91ef-08070e24452f" xsi:nil="true"/>
    <Status xmlns="e787cf16-17e8-4b82-908f-166eae36a2c0" xsi:nil="true"/>
    <When xmlns="e787cf16-17e8-4b82-908f-166eae36a2c0" xsi:nil="true"/>
    <Fordistribution_x003f_ xmlns="e787cf16-17e8-4b82-908f-166eae36a2c0">false</Fordistribution_x003f_>
    <lcf76f155ced4ddcb4097134ff3c332f xmlns="e787cf16-17e8-4b82-908f-166eae36a2c0">
      <Terms xmlns="http://schemas.microsoft.com/office/infopath/2007/PartnerControls"/>
    </lcf76f155ced4ddcb4097134ff3c332f>
    <TRIMLocation xmlns="e787cf16-17e8-4b82-908f-166eae36a2c0" xsi:nil="true"/>
  </documentManagement>
</p:properties>
</file>

<file path=customXml/itemProps1.xml><?xml version="1.0" encoding="utf-8"?>
<ds:datastoreItem xmlns:ds="http://schemas.openxmlformats.org/officeDocument/2006/customXml" ds:itemID="{795001ED-A604-4F4C-B258-6263CB2EF723}">
  <ds:schemaRefs>
    <ds:schemaRef ds:uri="http://schemas.microsoft.com/sharepoint/v3/contenttype/forms"/>
  </ds:schemaRefs>
</ds:datastoreItem>
</file>

<file path=customXml/itemProps2.xml><?xml version="1.0" encoding="utf-8"?>
<ds:datastoreItem xmlns:ds="http://schemas.openxmlformats.org/officeDocument/2006/customXml" ds:itemID="{6B03C06C-1047-4681-9153-4AD730E69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7cf16-17e8-4b82-908f-166eae36a2c0"/>
    <ds:schemaRef ds:uri="1ccc7736-faea-4c29-91ef-08070e244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2BF30C-20B8-4B39-84C7-DC6BAE67C028}">
  <ds:schemaRefs>
    <ds:schemaRef ds:uri="http://schemas.microsoft.com/office/2006/metadata/properties"/>
    <ds:schemaRef ds:uri="http://schemas.microsoft.com/office/infopath/2007/PartnerControls"/>
    <ds:schemaRef ds:uri="1ccc7736-faea-4c29-91ef-08070e24452f"/>
    <ds:schemaRef ds:uri="e787cf16-17e8-4b82-908f-166eae36a2c0"/>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43</Pages>
  <Words>6472</Words>
  <Characters>34133</Characters>
  <Application>Microsoft Office Word</Application>
  <DocSecurity>0</DocSecurity>
  <Lines>836</Lines>
  <Paragraphs>565</Paragraphs>
  <ScaleCrop>false</ScaleCrop>
  <HeadingPairs>
    <vt:vector size="2" baseType="variant">
      <vt:variant>
        <vt:lpstr>Title</vt:lpstr>
      </vt:variant>
      <vt:variant>
        <vt:i4>1</vt:i4>
      </vt:variant>
    </vt:vector>
  </HeadingPairs>
  <TitlesOfParts>
    <vt:vector size="1" baseType="lpstr">
      <vt:lpstr>Completing an application for consent to import, supply or export a medical device that does not meet UDI-related Essential Principles</vt:lpstr>
    </vt:vector>
  </TitlesOfParts>
  <Company>Department of Health, Disability and Ageing</Company>
  <LinksUpToDate>false</LinksUpToDate>
  <CharactersWithSpaces>40169</CharactersWithSpaces>
  <SharedDoc>false</SharedDoc>
  <HLinks>
    <vt:vector size="438" baseType="variant">
      <vt:variant>
        <vt:i4>1638527</vt:i4>
      </vt:variant>
      <vt:variant>
        <vt:i4>516</vt:i4>
      </vt:variant>
      <vt:variant>
        <vt:i4>0</vt:i4>
      </vt:variant>
      <vt:variant>
        <vt:i4>5</vt:i4>
      </vt:variant>
      <vt:variant>
        <vt:lpwstr>mailto:UDI@health.gov.au</vt:lpwstr>
      </vt:variant>
      <vt:variant>
        <vt:lpwstr/>
      </vt:variant>
      <vt:variant>
        <vt:i4>7602189</vt:i4>
      </vt:variant>
      <vt:variant>
        <vt:i4>513</vt:i4>
      </vt:variant>
      <vt:variant>
        <vt:i4>0</vt:i4>
      </vt:variant>
      <vt:variant>
        <vt:i4>5</vt:i4>
      </vt:variant>
      <vt:variant>
        <vt:lpwstr>mailto:mdconsent@health.gov.au</vt:lpwstr>
      </vt:variant>
      <vt:variant>
        <vt:lpwstr/>
      </vt:variant>
      <vt:variant>
        <vt:i4>7405625</vt:i4>
      </vt:variant>
      <vt:variant>
        <vt:i4>510</vt:i4>
      </vt:variant>
      <vt:variant>
        <vt:i4>0</vt:i4>
      </vt:variant>
      <vt:variant>
        <vt:i4>5</vt:i4>
      </vt:variant>
      <vt:variant>
        <vt:lpwstr>https://www.tga.gov.au/products/medical-devices/labelling-and-advertising/unique-device-identification-udi-hub</vt:lpwstr>
      </vt:variant>
      <vt:variant>
        <vt:lpwstr/>
      </vt:variant>
      <vt:variant>
        <vt:i4>1245305</vt:i4>
      </vt:variant>
      <vt:variant>
        <vt:i4>489</vt:i4>
      </vt:variant>
      <vt:variant>
        <vt:i4>0</vt:i4>
      </vt:variant>
      <vt:variant>
        <vt:i4>5</vt:i4>
      </vt:variant>
      <vt:variant>
        <vt:lpwstr>mailto:eBS@health.gov.au</vt:lpwstr>
      </vt:variant>
      <vt:variant>
        <vt:lpwstr/>
      </vt:variant>
      <vt:variant>
        <vt:i4>6422622</vt:i4>
      </vt:variant>
      <vt:variant>
        <vt:i4>471</vt:i4>
      </vt:variant>
      <vt:variant>
        <vt:i4>0</vt:i4>
      </vt:variant>
      <vt:variant>
        <vt:i4>5</vt:i4>
      </vt:variant>
      <vt:variant>
        <vt:lpwstr/>
      </vt:variant>
      <vt:variant>
        <vt:lpwstr>_Applications_for_different</vt:lpwstr>
      </vt:variant>
      <vt:variant>
        <vt:i4>3538951</vt:i4>
      </vt:variant>
      <vt:variant>
        <vt:i4>456</vt:i4>
      </vt:variant>
      <vt:variant>
        <vt:i4>0</vt:i4>
      </vt:variant>
      <vt:variant>
        <vt:i4>5</vt:i4>
      </vt:variant>
      <vt:variant>
        <vt:lpwstr/>
      </vt:variant>
      <vt:variant>
        <vt:lpwstr>_Applications_with_different</vt:lpwstr>
      </vt:variant>
      <vt:variant>
        <vt:i4>5701708</vt:i4>
      </vt:variant>
      <vt:variant>
        <vt:i4>360</vt:i4>
      </vt:variant>
      <vt:variant>
        <vt:i4>0</vt:i4>
      </vt:variant>
      <vt:variant>
        <vt:i4>5</vt:i4>
      </vt:variant>
      <vt:variant>
        <vt:lpwstr>https://www.tga.gov.au/resources/resources/user-guide/completing-application-consent-import-supply-or-export-medical-devices-do-not-meet-essential-principles</vt:lpwstr>
      </vt:variant>
      <vt:variant>
        <vt:lpwstr/>
      </vt:variant>
      <vt:variant>
        <vt:i4>7798881</vt:i4>
      </vt:variant>
      <vt:variant>
        <vt:i4>345</vt:i4>
      </vt:variant>
      <vt:variant>
        <vt:i4>0</vt:i4>
      </vt:variant>
      <vt:variant>
        <vt:i4>5</vt:i4>
      </vt:variant>
      <vt:variant>
        <vt:lpwstr>http://www.ebs.tga.gov.au/</vt:lpwstr>
      </vt:variant>
      <vt:variant>
        <vt:lpwstr/>
      </vt:variant>
      <vt:variant>
        <vt:i4>6357097</vt:i4>
      </vt:variant>
      <vt:variant>
        <vt:i4>342</vt:i4>
      </vt:variant>
      <vt:variant>
        <vt:i4>0</vt:i4>
      </vt:variant>
      <vt:variant>
        <vt:i4>5</vt:i4>
      </vt:variant>
      <vt:variant>
        <vt:lpwstr>https://www.bpoint.com.au/payments/TGA</vt:lpwstr>
      </vt:variant>
      <vt:variant>
        <vt:lpwstr/>
      </vt:variant>
      <vt:variant>
        <vt:i4>2162814</vt:i4>
      </vt:variant>
      <vt:variant>
        <vt:i4>339</vt:i4>
      </vt:variant>
      <vt:variant>
        <vt:i4>0</vt:i4>
      </vt:variant>
      <vt:variant>
        <vt:i4>5</vt:i4>
      </vt:variant>
      <vt:variant>
        <vt:lpwstr>https://www.tga.gov.au/resources/legislation/therapeutic-goods-medical-devices-regulations-2002</vt:lpwstr>
      </vt:variant>
      <vt:variant>
        <vt:lpwstr/>
      </vt:variant>
      <vt:variant>
        <vt:i4>7143541</vt:i4>
      </vt:variant>
      <vt:variant>
        <vt:i4>336</vt:i4>
      </vt:variant>
      <vt:variant>
        <vt:i4>0</vt:i4>
      </vt:variant>
      <vt:variant>
        <vt:i4>5</vt:i4>
      </vt:variant>
      <vt:variant>
        <vt:lpwstr>https://www.tga.gov.au/products/regulations-all-products/fees-and-payments/summary-fees-and-charges/summary-fees-and-charges-applications-submitted-tga</vt:lpwstr>
      </vt:variant>
      <vt:variant>
        <vt:lpwstr/>
      </vt:variant>
      <vt:variant>
        <vt:i4>7864392</vt:i4>
      </vt:variant>
      <vt:variant>
        <vt:i4>330</vt:i4>
      </vt:variant>
      <vt:variant>
        <vt:i4>0</vt:i4>
      </vt:variant>
      <vt:variant>
        <vt:i4>5</vt:i4>
      </vt:variant>
      <vt:variant>
        <vt:lpwstr/>
      </vt:variant>
      <vt:variant>
        <vt:lpwstr>_EP_13C.5_–</vt:lpwstr>
      </vt:variant>
      <vt:variant>
        <vt:i4>2162759</vt:i4>
      </vt:variant>
      <vt:variant>
        <vt:i4>327</vt:i4>
      </vt:variant>
      <vt:variant>
        <vt:i4>0</vt:i4>
      </vt:variant>
      <vt:variant>
        <vt:i4>5</vt:i4>
      </vt:variant>
      <vt:variant>
        <vt:lpwstr>https://www.legislation.gov.au/F2002B00237/2025-10-01/2025-10-01/text/original/epub/OEBPS/document_1/document_1.html</vt:lpwstr>
      </vt:variant>
      <vt:variant>
        <vt:lpwstr>_Toc210317475</vt:lpwstr>
      </vt:variant>
      <vt:variant>
        <vt:i4>2162759</vt:i4>
      </vt:variant>
      <vt:variant>
        <vt:i4>324</vt:i4>
      </vt:variant>
      <vt:variant>
        <vt:i4>0</vt:i4>
      </vt:variant>
      <vt:variant>
        <vt:i4>5</vt:i4>
      </vt:variant>
      <vt:variant>
        <vt:lpwstr>https://www.legislation.gov.au/F2002B00237/2025-10-01/2025-10-01/text/original/epub/OEBPS/document_1/document_1.html</vt:lpwstr>
      </vt:variant>
      <vt:variant>
        <vt:lpwstr>_Toc210317474</vt:lpwstr>
      </vt:variant>
      <vt:variant>
        <vt:i4>2162759</vt:i4>
      </vt:variant>
      <vt:variant>
        <vt:i4>321</vt:i4>
      </vt:variant>
      <vt:variant>
        <vt:i4>0</vt:i4>
      </vt:variant>
      <vt:variant>
        <vt:i4>5</vt:i4>
      </vt:variant>
      <vt:variant>
        <vt:lpwstr>https://www.legislation.gov.au/F2002B00237/2025-10-01/2025-10-01/text/original/epub/OEBPS/document_1/document_1.html</vt:lpwstr>
      </vt:variant>
      <vt:variant>
        <vt:lpwstr>_Toc210317473</vt:lpwstr>
      </vt:variant>
      <vt:variant>
        <vt:i4>2162759</vt:i4>
      </vt:variant>
      <vt:variant>
        <vt:i4>318</vt:i4>
      </vt:variant>
      <vt:variant>
        <vt:i4>0</vt:i4>
      </vt:variant>
      <vt:variant>
        <vt:i4>5</vt:i4>
      </vt:variant>
      <vt:variant>
        <vt:lpwstr>https://www.legislation.gov.au/F2002B00237/2025-10-01/2025-10-01/text/original/epub/OEBPS/document_1/document_1.html</vt:lpwstr>
      </vt:variant>
      <vt:variant>
        <vt:lpwstr>_Toc210317472</vt:lpwstr>
      </vt:variant>
      <vt:variant>
        <vt:i4>2162759</vt:i4>
      </vt:variant>
      <vt:variant>
        <vt:i4>315</vt:i4>
      </vt:variant>
      <vt:variant>
        <vt:i4>0</vt:i4>
      </vt:variant>
      <vt:variant>
        <vt:i4>5</vt:i4>
      </vt:variant>
      <vt:variant>
        <vt:lpwstr>https://www.legislation.gov.au/F2002B00237/2025-10-01/2025-10-01/text/original/epub/OEBPS/document_1/document_1.html</vt:lpwstr>
      </vt:variant>
      <vt:variant>
        <vt:lpwstr>_Toc210317471</vt:lpwstr>
      </vt:variant>
      <vt:variant>
        <vt:i4>2097223</vt:i4>
      </vt:variant>
      <vt:variant>
        <vt:i4>312</vt:i4>
      </vt:variant>
      <vt:variant>
        <vt:i4>0</vt:i4>
      </vt:variant>
      <vt:variant>
        <vt:i4>5</vt:i4>
      </vt:variant>
      <vt:variant>
        <vt:lpwstr>https://www.legislation.gov.au/F2002B00237/2025-10-01/2025-10-01/text/original/epub/OEBPS/document_1/document_1.html</vt:lpwstr>
      </vt:variant>
      <vt:variant>
        <vt:lpwstr>_Toc210317466</vt:lpwstr>
      </vt:variant>
      <vt:variant>
        <vt:i4>2097223</vt:i4>
      </vt:variant>
      <vt:variant>
        <vt:i4>309</vt:i4>
      </vt:variant>
      <vt:variant>
        <vt:i4>0</vt:i4>
      </vt:variant>
      <vt:variant>
        <vt:i4>5</vt:i4>
      </vt:variant>
      <vt:variant>
        <vt:lpwstr>https://www.legislation.gov.au/F2002B00237/2025-10-01/2025-10-01/text/original/epub/OEBPS/document_1/document_1.html</vt:lpwstr>
      </vt:variant>
      <vt:variant>
        <vt:lpwstr>_Toc210317463</vt:lpwstr>
      </vt:variant>
      <vt:variant>
        <vt:i4>2097223</vt:i4>
      </vt:variant>
      <vt:variant>
        <vt:i4>306</vt:i4>
      </vt:variant>
      <vt:variant>
        <vt:i4>0</vt:i4>
      </vt:variant>
      <vt:variant>
        <vt:i4>5</vt:i4>
      </vt:variant>
      <vt:variant>
        <vt:lpwstr>https://www.legislation.gov.au/F2002B00237/2025-10-01/2025-10-01/text/original/epub/OEBPS/document_1/document_1.html</vt:lpwstr>
      </vt:variant>
      <vt:variant>
        <vt:lpwstr>_Toc210317462</vt:lpwstr>
      </vt:variant>
      <vt:variant>
        <vt:i4>6422622</vt:i4>
      </vt:variant>
      <vt:variant>
        <vt:i4>300</vt:i4>
      </vt:variant>
      <vt:variant>
        <vt:i4>0</vt:i4>
      </vt:variant>
      <vt:variant>
        <vt:i4>5</vt:i4>
      </vt:variant>
      <vt:variant>
        <vt:lpwstr/>
      </vt:variant>
      <vt:variant>
        <vt:lpwstr>_Applications_for_different</vt:lpwstr>
      </vt:variant>
      <vt:variant>
        <vt:i4>7405625</vt:i4>
      </vt:variant>
      <vt:variant>
        <vt:i4>291</vt:i4>
      </vt:variant>
      <vt:variant>
        <vt:i4>0</vt:i4>
      </vt:variant>
      <vt:variant>
        <vt:i4>5</vt:i4>
      </vt:variant>
      <vt:variant>
        <vt:lpwstr>https://www.tga.gov.au/products/medical-devices/labelling-and-advertising/unique-device-identification-udi-hub</vt:lpwstr>
      </vt:variant>
      <vt:variant>
        <vt:lpwstr/>
      </vt:variant>
      <vt:variant>
        <vt:i4>5701708</vt:i4>
      </vt:variant>
      <vt:variant>
        <vt:i4>288</vt:i4>
      </vt:variant>
      <vt:variant>
        <vt:i4>0</vt:i4>
      </vt:variant>
      <vt:variant>
        <vt:i4>5</vt:i4>
      </vt:variant>
      <vt:variant>
        <vt:lpwstr>https://www.tga.gov.au/resources/resources/user-guide/completing-application-consent-import-supply-or-export-medical-devices-do-not-meet-essential-principles</vt:lpwstr>
      </vt:variant>
      <vt:variant>
        <vt:lpwstr/>
      </vt:variant>
      <vt:variant>
        <vt:i4>1179697</vt:i4>
      </vt:variant>
      <vt:variant>
        <vt:i4>281</vt:i4>
      </vt:variant>
      <vt:variant>
        <vt:i4>0</vt:i4>
      </vt:variant>
      <vt:variant>
        <vt:i4>5</vt:i4>
      </vt:variant>
      <vt:variant>
        <vt:lpwstr/>
      </vt:variant>
      <vt:variant>
        <vt:lpwstr>_Toc230007311</vt:lpwstr>
      </vt:variant>
      <vt:variant>
        <vt:i4>1179697</vt:i4>
      </vt:variant>
      <vt:variant>
        <vt:i4>275</vt:i4>
      </vt:variant>
      <vt:variant>
        <vt:i4>0</vt:i4>
      </vt:variant>
      <vt:variant>
        <vt:i4>5</vt:i4>
      </vt:variant>
      <vt:variant>
        <vt:lpwstr/>
      </vt:variant>
      <vt:variant>
        <vt:lpwstr>_Toc230007310</vt:lpwstr>
      </vt:variant>
      <vt:variant>
        <vt:i4>1245233</vt:i4>
      </vt:variant>
      <vt:variant>
        <vt:i4>269</vt:i4>
      </vt:variant>
      <vt:variant>
        <vt:i4>0</vt:i4>
      </vt:variant>
      <vt:variant>
        <vt:i4>5</vt:i4>
      </vt:variant>
      <vt:variant>
        <vt:lpwstr/>
      </vt:variant>
      <vt:variant>
        <vt:lpwstr>_Toc230007309</vt:lpwstr>
      </vt:variant>
      <vt:variant>
        <vt:i4>1245233</vt:i4>
      </vt:variant>
      <vt:variant>
        <vt:i4>263</vt:i4>
      </vt:variant>
      <vt:variant>
        <vt:i4>0</vt:i4>
      </vt:variant>
      <vt:variant>
        <vt:i4>5</vt:i4>
      </vt:variant>
      <vt:variant>
        <vt:lpwstr/>
      </vt:variant>
      <vt:variant>
        <vt:lpwstr>_Toc230007308</vt:lpwstr>
      </vt:variant>
      <vt:variant>
        <vt:i4>1245233</vt:i4>
      </vt:variant>
      <vt:variant>
        <vt:i4>257</vt:i4>
      </vt:variant>
      <vt:variant>
        <vt:i4>0</vt:i4>
      </vt:variant>
      <vt:variant>
        <vt:i4>5</vt:i4>
      </vt:variant>
      <vt:variant>
        <vt:lpwstr/>
      </vt:variant>
      <vt:variant>
        <vt:lpwstr>_Toc230007307</vt:lpwstr>
      </vt:variant>
      <vt:variant>
        <vt:i4>1245233</vt:i4>
      </vt:variant>
      <vt:variant>
        <vt:i4>251</vt:i4>
      </vt:variant>
      <vt:variant>
        <vt:i4>0</vt:i4>
      </vt:variant>
      <vt:variant>
        <vt:i4>5</vt:i4>
      </vt:variant>
      <vt:variant>
        <vt:lpwstr/>
      </vt:variant>
      <vt:variant>
        <vt:lpwstr>_Toc230007306</vt:lpwstr>
      </vt:variant>
      <vt:variant>
        <vt:i4>1245233</vt:i4>
      </vt:variant>
      <vt:variant>
        <vt:i4>245</vt:i4>
      </vt:variant>
      <vt:variant>
        <vt:i4>0</vt:i4>
      </vt:variant>
      <vt:variant>
        <vt:i4>5</vt:i4>
      </vt:variant>
      <vt:variant>
        <vt:lpwstr/>
      </vt:variant>
      <vt:variant>
        <vt:lpwstr>_Toc230007305</vt:lpwstr>
      </vt:variant>
      <vt:variant>
        <vt:i4>1245233</vt:i4>
      </vt:variant>
      <vt:variant>
        <vt:i4>239</vt:i4>
      </vt:variant>
      <vt:variant>
        <vt:i4>0</vt:i4>
      </vt:variant>
      <vt:variant>
        <vt:i4>5</vt:i4>
      </vt:variant>
      <vt:variant>
        <vt:lpwstr/>
      </vt:variant>
      <vt:variant>
        <vt:lpwstr>_Toc230007304</vt:lpwstr>
      </vt:variant>
      <vt:variant>
        <vt:i4>1245233</vt:i4>
      </vt:variant>
      <vt:variant>
        <vt:i4>233</vt:i4>
      </vt:variant>
      <vt:variant>
        <vt:i4>0</vt:i4>
      </vt:variant>
      <vt:variant>
        <vt:i4>5</vt:i4>
      </vt:variant>
      <vt:variant>
        <vt:lpwstr/>
      </vt:variant>
      <vt:variant>
        <vt:lpwstr>_Toc230007303</vt:lpwstr>
      </vt:variant>
      <vt:variant>
        <vt:i4>1245233</vt:i4>
      </vt:variant>
      <vt:variant>
        <vt:i4>227</vt:i4>
      </vt:variant>
      <vt:variant>
        <vt:i4>0</vt:i4>
      </vt:variant>
      <vt:variant>
        <vt:i4>5</vt:i4>
      </vt:variant>
      <vt:variant>
        <vt:lpwstr/>
      </vt:variant>
      <vt:variant>
        <vt:lpwstr>_Toc230007302</vt:lpwstr>
      </vt:variant>
      <vt:variant>
        <vt:i4>1245233</vt:i4>
      </vt:variant>
      <vt:variant>
        <vt:i4>221</vt:i4>
      </vt:variant>
      <vt:variant>
        <vt:i4>0</vt:i4>
      </vt:variant>
      <vt:variant>
        <vt:i4>5</vt:i4>
      </vt:variant>
      <vt:variant>
        <vt:lpwstr/>
      </vt:variant>
      <vt:variant>
        <vt:lpwstr>_Toc230007301</vt:lpwstr>
      </vt:variant>
      <vt:variant>
        <vt:i4>1245233</vt:i4>
      </vt:variant>
      <vt:variant>
        <vt:i4>215</vt:i4>
      </vt:variant>
      <vt:variant>
        <vt:i4>0</vt:i4>
      </vt:variant>
      <vt:variant>
        <vt:i4>5</vt:i4>
      </vt:variant>
      <vt:variant>
        <vt:lpwstr/>
      </vt:variant>
      <vt:variant>
        <vt:lpwstr>_Toc230007300</vt:lpwstr>
      </vt:variant>
      <vt:variant>
        <vt:i4>1703984</vt:i4>
      </vt:variant>
      <vt:variant>
        <vt:i4>209</vt:i4>
      </vt:variant>
      <vt:variant>
        <vt:i4>0</vt:i4>
      </vt:variant>
      <vt:variant>
        <vt:i4>5</vt:i4>
      </vt:variant>
      <vt:variant>
        <vt:lpwstr/>
      </vt:variant>
      <vt:variant>
        <vt:lpwstr>_Toc230007299</vt:lpwstr>
      </vt:variant>
      <vt:variant>
        <vt:i4>1703984</vt:i4>
      </vt:variant>
      <vt:variant>
        <vt:i4>203</vt:i4>
      </vt:variant>
      <vt:variant>
        <vt:i4>0</vt:i4>
      </vt:variant>
      <vt:variant>
        <vt:i4>5</vt:i4>
      </vt:variant>
      <vt:variant>
        <vt:lpwstr/>
      </vt:variant>
      <vt:variant>
        <vt:lpwstr>_Toc230007298</vt:lpwstr>
      </vt:variant>
      <vt:variant>
        <vt:i4>1703984</vt:i4>
      </vt:variant>
      <vt:variant>
        <vt:i4>197</vt:i4>
      </vt:variant>
      <vt:variant>
        <vt:i4>0</vt:i4>
      </vt:variant>
      <vt:variant>
        <vt:i4>5</vt:i4>
      </vt:variant>
      <vt:variant>
        <vt:lpwstr/>
      </vt:variant>
      <vt:variant>
        <vt:lpwstr>_Toc230007297</vt:lpwstr>
      </vt:variant>
      <vt:variant>
        <vt:i4>1703984</vt:i4>
      </vt:variant>
      <vt:variant>
        <vt:i4>191</vt:i4>
      </vt:variant>
      <vt:variant>
        <vt:i4>0</vt:i4>
      </vt:variant>
      <vt:variant>
        <vt:i4>5</vt:i4>
      </vt:variant>
      <vt:variant>
        <vt:lpwstr/>
      </vt:variant>
      <vt:variant>
        <vt:lpwstr>_Toc230007296</vt:lpwstr>
      </vt:variant>
      <vt:variant>
        <vt:i4>1703984</vt:i4>
      </vt:variant>
      <vt:variant>
        <vt:i4>185</vt:i4>
      </vt:variant>
      <vt:variant>
        <vt:i4>0</vt:i4>
      </vt:variant>
      <vt:variant>
        <vt:i4>5</vt:i4>
      </vt:variant>
      <vt:variant>
        <vt:lpwstr/>
      </vt:variant>
      <vt:variant>
        <vt:lpwstr>_Toc230007295</vt:lpwstr>
      </vt:variant>
      <vt:variant>
        <vt:i4>1703984</vt:i4>
      </vt:variant>
      <vt:variant>
        <vt:i4>179</vt:i4>
      </vt:variant>
      <vt:variant>
        <vt:i4>0</vt:i4>
      </vt:variant>
      <vt:variant>
        <vt:i4>5</vt:i4>
      </vt:variant>
      <vt:variant>
        <vt:lpwstr/>
      </vt:variant>
      <vt:variant>
        <vt:lpwstr>_Toc230007294</vt:lpwstr>
      </vt:variant>
      <vt:variant>
        <vt:i4>1703984</vt:i4>
      </vt:variant>
      <vt:variant>
        <vt:i4>173</vt:i4>
      </vt:variant>
      <vt:variant>
        <vt:i4>0</vt:i4>
      </vt:variant>
      <vt:variant>
        <vt:i4>5</vt:i4>
      </vt:variant>
      <vt:variant>
        <vt:lpwstr/>
      </vt:variant>
      <vt:variant>
        <vt:lpwstr>_Toc230007293</vt:lpwstr>
      </vt:variant>
      <vt:variant>
        <vt:i4>1703984</vt:i4>
      </vt:variant>
      <vt:variant>
        <vt:i4>167</vt:i4>
      </vt:variant>
      <vt:variant>
        <vt:i4>0</vt:i4>
      </vt:variant>
      <vt:variant>
        <vt:i4>5</vt:i4>
      </vt:variant>
      <vt:variant>
        <vt:lpwstr/>
      </vt:variant>
      <vt:variant>
        <vt:lpwstr>_Toc230007292</vt:lpwstr>
      </vt:variant>
      <vt:variant>
        <vt:i4>1703984</vt:i4>
      </vt:variant>
      <vt:variant>
        <vt:i4>161</vt:i4>
      </vt:variant>
      <vt:variant>
        <vt:i4>0</vt:i4>
      </vt:variant>
      <vt:variant>
        <vt:i4>5</vt:i4>
      </vt:variant>
      <vt:variant>
        <vt:lpwstr/>
      </vt:variant>
      <vt:variant>
        <vt:lpwstr>_Toc230007291</vt:lpwstr>
      </vt:variant>
      <vt:variant>
        <vt:i4>1703984</vt:i4>
      </vt:variant>
      <vt:variant>
        <vt:i4>155</vt:i4>
      </vt:variant>
      <vt:variant>
        <vt:i4>0</vt:i4>
      </vt:variant>
      <vt:variant>
        <vt:i4>5</vt:i4>
      </vt:variant>
      <vt:variant>
        <vt:lpwstr/>
      </vt:variant>
      <vt:variant>
        <vt:lpwstr>_Toc230007290</vt:lpwstr>
      </vt:variant>
      <vt:variant>
        <vt:i4>1769520</vt:i4>
      </vt:variant>
      <vt:variant>
        <vt:i4>149</vt:i4>
      </vt:variant>
      <vt:variant>
        <vt:i4>0</vt:i4>
      </vt:variant>
      <vt:variant>
        <vt:i4>5</vt:i4>
      </vt:variant>
      <vt:variant>
        <vt:lpwstr/>
      </vt:variant>
      <vt:variant>
        <vt:lpwstr>_Toc230007289</vt:lpwstr>
      </vt:variant>
      <vt:variant>
        <vt:i4>1769520</vt:i4>
      </vt:variant>
      <vt:variant>
        <vt:i4>143</vt:i4>
      </vt:variant>
      <vt:variant>
        <vt:i4>0</vt:i4>
      </vt:variant>
      <vt:variant>
        <vt:i4>5</vt:i4>
      </vt:variant>
      <vt:variant>
        <vt:lpwstr/>
      </vt:variant>
      <vt:variant>
        <vt:lpwstr>_Toc230007288</vt:lpwstr>
      </vt:variant>
      <vt:variant>
        <vt:i4>1769520</vt:i4>
      </vt:variant>
      <vt:variant>
        <vt:i4>137</vt:i4>
      </vt:variant>
      <vt:variant>
        <vt:i4>0</vt:i4>
      </vt:variant>
      <vt:variant>
        <vt:i4>5</vt:i4>
      </vt:variant>
      <vt:variant>
        <vt:lpwstr/>
      </vt:variant>
      <vt:variant>
        <vt:lpwstr>_Toc230007287</vt:lpwstr>
      </vt:variant>
      <vt:variant>
        <vt:i4>1769520</vt:i4>
      </vt:variant>
      <vt:variant>
        <vt:i4>131</vt:i4>
      </vt:variant>
      <vt:variant>
        <vt:i4>0</vt:i4>
      </vt:variant>
      <vt:variant>
        <vt:i4>5</vt:i4>
      </vt:variant>
      <vt:variant>
        <vt:lpwstr/>
      </vt:variant>
      <vt:variant>
        <vt:lpwstr>_Toc230007286</vt:lpwstr>
      </vt:variant>
      <vt:variant>
        <vt:i4>1769520</vt:i4>
      </vt:variant>
      <vt:variant>
        <vt:i4>125</vt:i4>
      </vt:variant>
      <vt:variant>
        <vt:i4>0</vt:i4>
      </vt:variant>
      <vt:variant>
        <vt:i4>5</vt:i4>
      </vt:variant>
      <vt:variant>
        <vt:lpwstr/>
      </vt:variant>
      <vt:variant>
        <vt:lpwstr>_Toc230007285</vt:lpwstr>
      </vt:variant>
      <vt:variant>
        <vt:i4>1769520</vt:i4>
      </vt:variant>
      <vt:variant>
        <vt:i4>119</vt:i4>
      </vt:variant>
      <vt:variant>
        <vt:i4>0</vt:i4>
      </vt:variant>
      <vt:variant>
        <vt:i4>5</vt:i4>
      </vt:variant>
      <vt:variant>
        <vt:lpwstr/>
      </vt:variant>
      <vt:variant>
        <vt:lpwstr>_Toc230007284</vt:lpwstr>
      </vt:variant>
      <vt:variant>
        <vt:i4>1769520</vt:i4>
      </vt:variant>
      <vt:variant>
        <vt:i4>113</vt:i4>
      </vt:variant>
      <vt:variant>
        <vt:i4>0</vt:i4>
      </vt:variant>
      <vt:variant>
        <vt:i4>5</vt:i4>
      </vt:variant>
      <vt:variant>
        <vt:lpwstr/>
      </vt:variant>
      <vt:variant>
        <vt:lpwstr>_Toc230007283</vt:lpwstr>
      </vt:variant>
      <vt:variant>
        <vt:i4>1769520</vt:i4>
      </vt:variant>
      <vt:variant>
        <vt:i4>107</vt:i4>
      </vt:variant>
      <vt:variant>
        <vt:i4>0</vt:i4>
      </vt:variant>
      <vt:variant>
        <vt:i4>5</vt:i4>
      </vt:variant>
      <vt:variant>
        <vt:lpwstr/>
      </vt:variant>
      <vt:variant>
        <vt:lpwstr>_Toc230007282</vt:lpwstr>
      </vt:variant>
      <vt:variant>
        <vt:i4>1769520</vt:i4>
      </vt:variant>
      <vt:variant>
        <vt:i4>101</vt:i4>
      </vt:variant>
      <vt:variant>
        <vt:i4>0</vt:i4>
      </vt:variant>
      <vt:variant>
        <vt:i4>5</vt:i4>
      </vt:variant>
      <vt:variant>
        <vt:lpwstr/>
      </vt:variant>
      <vt:variant>
        <vt:lpwstr>_Toc230007281</vt:lpwstr>
      </vt:variant>
      <vt:variant>
        <vt:i4>1769520</vt:i4>
      </vt:variant>
      <vt:variant>
        <vt:i4>95</vt:i4>
      </vt:variant>
      <vt:variant>
        <vt:i4>0</vt:i4>
      </vt:variant>
      <vt:variant>
        <vt:i4>5</vt:i4>
      </vt:variant>
      <vt:variant>
        <vt:lpwstr/>
      </vt:variant>
      <vt:variant>
        <vt:lpwstr>_Toc230007280</vt:lpwstr>
      </vt:variant>
      <vt:variant>
        <vt:i4>1310768</vt:i4>
      </vt:variant>
      <vt:variant>
        <vt:i4>89</vt:i4>
      </vt:variant>
      <vt:variant>
        <vt:i4>0</vt:i4>
      </vt:variant>
      <vt:variant>
        <vt:i4>5</vt:i4>
      </vt:variant>
      <vt:variant>
        <vt:lpwstr/>
      </vt:variant>
      <vt:variant>
        <vt:lpwstr>_Toc230007279</vt:lpwstr>
      </vt:variant>
      <vt:variant>
        <vt:i4>1310768</vt:i4>
      </vt:variant>
      <vt:variant>
        <vt:i4>83</vt:i4>
      </vt:variant>
      <vt:variant>
        <vt:i4>0</vt:i4>
      </vt:variant>
      <vt:variant>
        <vt:i4>5</vt:i4>
      </vt:variant>
      <vt:variant>
        <vt:lpwstr/>
      </vt:variant>
      <vt:variant>
        <vt:lpwstr>_Toc230007278</vt:lpwstr>
      </vt:variant>
      <vt:variant>
        <vt:i4>1310768</vt:i4>
      </vt:variant>
      <vt:variant>
        <vt:i4>77</vt:i4>
      </vt:variant>
      <vt:variant>
        <vt:i4>0</vt:i4>
      </vt:variant>
      <vt:variant>
        <vt:i4>5</vt:i4>
      </vt:variant>
      <vt:variant>
        <vt:lpwstr/>
      </vt:variant>
      <vt:variant>
        <vt:lpwstr>_Toc230007277</vt:lpwstr>
      </vt:variant>
      <vt:variant>
        <vt:i4>1310768</vt:i4>
      </vt:variant>
      <vt:variant>
        <vt:i4>71</vt:i4>
      </vt:variant>
      <vt:variant>
        <vt:i4>0</vt:i4>
      </vt:variant>
      <vt:variant>
        <vt:i4>5</vt:i4>
      </vt:variant>
      <vt:variant>
        <vt:lpwstr/>
      </vt:variant>
      <vt:variant>
        <vt:lpwstr>_Toc230007276</vt:lpwstr>
      </vt:variant>
      <vt:variant>
        <vt:i4>1310768</vt:i4>
      </vt:variant>
      <vt:variant>
        <vt:i4>65</vt:i4>
      </vt:variant>
      <vt:variant>
        <vt:i4>0</vt:i4>
      </vt:variant>
      <vt:variant>
        <vt:i4>5</vt:i4>
      </vt:variant>
      <vt:variant>
        <vt:lpwstr/>
      </vt:variant>
      <vt:variant>
        <vt:lpwstr>_Toc230007275</vt:lpwstr>
      </vt:variant>
      <vt:variant>
        <vt:i4>1310768</vt:i4>
      </vt:variant>
      <vt:variant>
        <vt:i4>59</vt:i4>
      </vt:variant>
      <vt:variant>
        <vt:i4>0</vt:i4>
      </vt:variant>
      <vt:variant>
        <vt:i4>5</vt:i4>
      </vt:variant>
      <vt:variant>
        <vt:lpwstr/>
      </vt:variant>
      <vt:variant>
        <vt:lpwstr>_Toc230007274</vt:lpwstr>
      </vt:variant>
      <vt:variant>
        <vt:i4>1310768</vt:i4>
      </vt:variant>
      <vt:variant>
        <vt:i4>53</vt:i4>
      </vt:variant>
      <vt:variant>
        <vt:i4>0</vt:i4>
      </vt:variant>
      <vt:variant>
        <vt:i4>5</vt:i4>
      </vt:variant>
      <vt:variant>
        <vt:lpwstr/>
      </vt:variant>
      <vt:variant>
        <vt:lpwstr>_Toc230007273</vt:lpwstr>
      </vt:variant>
      <vt:variant>
        <vt:i4>1310768</vt:i4>
      </vt:variant>
      <vt:variant>
        <vt:i4>47</vt:i4>
      </vt:variant>
      <vt:variant>
        <vt:i4>0</vt:i4>
      </vt:variant>
      <vt:variant>
        <vt:i4>5</vt:i4>
      </vt:variant>
      <vt:variant>
        <vt:lpwstr/>
      </vt:variant>
      <vt:variant>
        <vt:lpwstr>_Toc230007272</vt:lpwstr>
      </vt:variant>
      <vt:variant>
        <vt:i4>1310768</vt:i4>
      </vt:variant>
      <vt:variant>
        <vt:i4>41</vt:i4>
      </vt:variant>
      <vt:variant>
        <vt:i4>0</vt:i4>
      </vt:variant>
      <vt:variant>
        <vt:i4>5</vt:i4>
      </vt:variant>
      <vt:variant>
        <vt:lpwstr/>
      </vt:variant>
      <vt:variant>
        <vt:lpwstr>_Toc230007271</vt:lpwstr>
      </vt:variant>
      <vt:variant>
        <vt:i4>1310768</vt:i4>
      </vt:variant>
      <vt:variant>
        <vt:i4>35</vt:i4>
      </vt:variant>
      <vt:variant>
        <vt:i4>0</vt:i4>
      </vt:variant>
      <vt:variant>
        <vt:i4>5</vt:i4>
      </vt:variant>
      <vt:variant>
        <vt:lpwstr/>
      </vt:variant>
      <vt:variant>
        <vt:lpwstr>_Toc230007270</vt:lpwstr>
      </vt:variant>
      <vt:variant>
        <vt:i4>1376304</vt:i4>
      </vt:variant>
      <vt:variant>
        <vt:i4>29</vt:i4>
      </vt:variant>
      <vt:variant>
        <vt:i4>0</vt:i4>
      </vt:variant>
      <vt:variant>
        <vt:i4>5</vt:i4>
      </vt:variant>
      <vt:variant>
        <vt:lpwstr/>
      </vt:variant>
      <vt:variant>
        <vt:lpwstr>_Toc230007269</vt:lpwstr>
      </vt:variant>
      <vt:variant>
        <vt:i4>1376304</vt:i4>
      </vt:variant>
      <vt:variant>
        <vt:i4>23</vt:i4>
      </vt:variant>
      <vt:variant>
        <vt:i4>0</vt:i4>
      </vt:variant>
      <vt:variant>
        <vt:i4>5</vt:i4>
      </vt:variant>
      <vt:variant>
        <vt:lpwstr/>
      </vt:variant>
      <vt:variant>
        <vt:lpwstr>_Toc230007268</vt:lpwstr>
      </vt:variant>
      <vt:variant>
        <vt:i4>1376304</vt:i4>
      </vt:variant>
      <vt:variant>
        <vt:i4>17</vt:i4>
      </vt:variant>
      <vt:variant>
        <vt:i4>0</vt:i4>
      </vt:variant>
      <vt:variant>
        <vt:i4>5</vt:i4>
      </vt:variant>
      <vt:variant>
        <vt:lpwstr/>
      </vt:variant>
      <vt:variant>
        <vt:lpwstr>_Toc230007267</vt:lpwstr>
      </vt:variant>
      <vt:variant>
        <vt:i4>1376304</vt:i4>
      </vt:variant>
      <vt:variant>
        <vt:i4>11</vt:i4>
      </vt:variant>
      <vt:variant>
        <vt:i4>0</vt:i4>
      </vt:variant>
      <vt:variant>
        <vt:i4>5</vt:i4>
      </vt:variant>
      <vt:variant>
        <vt:lpwstr/>
      </vt:variant>
      <vt:variant>
        <vt:lpwstr>_Toc230007266</vt:lpwstr>
      </vt:variant>
      <vt:variant>
        <vt:i4>1376304</vt:i4>
      </vt:variant>
      <vt:variant>
        <vt:i4>5</vt:i4>
      </vt:variant>
      <vt:variant>
        <vt:i4>0</vt:i4>
      </vt:variant>
      <vt:variant>
        <vt:i4>5</vt:i4>
      </vt:variant>
      <vt:variant>
        <vt:lpwstr/>
      </vt:variant>
      <vt:variant>
        <vt:lpwstr>_Toc230007265</vt:lpwstr>
      </vt:variant>
      <vt:variant>
        <vt:i4>6291548</vt:i4>
      </vt:variant>
      <vt:variant>
        <vt:i4>0</vt:i4>
      </vt:variant>
      <vt:variant>
        <vt:i4>0</vt:i4>
      </vt:variant>
      <vt:variant>
        <vt:i4>5</vt:i4>
      </vt:variant>
      <vt:variant>
        <vt:lpwstr>mailto:tga.copyright@tga.gov.au</vt:lpwstr>
      </vt:variant>
      <vt:variant>
        <vt:lpwstr/>
      </vt:variant>
      <vt:variant>
        <vt:i4>3473445</vt:i4>
      </vt:variant>
      <vt:variant>
        <vt:i4>9</vt:i4>
      </vt:variant>
      <vt:variant>
        <vt:i4>0</vt:i4>
      </vt:variant>
      <vt:variant>
        <vt:i4>5</vt:i4>
      </vt:variant>
      <vt:variant>
        <vt:lpwstr>https://www.tga.gov.au/</vt:lpwstr>
      </vt:variant>
      <vt:variant>
        <vt:lpwstr/>
      </vt:variant>
      <vt:variant>
        <vt:i4>5242926</vt:i4>
      </vt:variant>
      <vt:variant>
        <vt:i4>6</vt:i4>
      </vt:variant>
      <vt:variant>
        <vt:i4>0</vt:i4>
      </vt:variant>
      <vt:variant>
        <vt:i4>5</vt:i4>
      </vt:variant>
      <vt:variant>
        <vt:lpwstr>mailto:info@tga.gov.au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Completing an application for consent to import, supply or export a medical device that does not meet UDI-related Essential Principles</dc:title>
  <dc:subject>therapeutic goods regulation</dc:subject>
  <dc:creator>Therapeutic Goods Administration</dc:creator>
  <cp:keywords/>
  <dc:description/>
  <dcterms:created xsi:type="dcterms:W3CDTF">2026-05-19T05:59:00Z</dcterms:created>
  <dcterms:modified xsi:type="dcterms:W3CDTF">2026-05-20T04:51:00Z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0x0101009C8CA74E93A7FE4C9A277A4FC1871296</vt:lpwstr>
  </property>
  <property fmtid="{D5CDD505-2E9C-101B-9397-08002B2CF9AE}" pid="3" name="MediaServiceImageTags">
    <vt:lpwstr/>
  </property>
  <property fmtid="{D5CDD505-2E9C-101B-9397-08002B2CF9AE}" pid="4" name="ClassificationContentMarkingHeaderShapeIds">
    <vt:lpwstr>24bfe1b4,3658e908,4f644ce7,1098e45c</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19ae41d4,48a5502,55365b3f,273f4e90</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2026-03-06T00:05:45Z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6b435bce-8c67-40a8-8194-a2f5e89d5f9c</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