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23E69" w14:paraId="7D4D265B" w14:textId="77777777" w:rsidTr="02773EF4">
        <w:tc>
          <w:tcPr>
            <w:tcW w:w="8720" w:type="dxa"/>
          </w:tcPr>
          <w:p w14:paraId="6C1BB073" w14:textId="3A255546" w:rsidR="00F02AEC" w:rsidRPr="00223E69" w:rsidRDefault="007651AC" w:rsidP="00811C72">
            <w:pPr>
              <w:pStyle w:val="Title"/>
              <w:rPr>
                <w:rFonts w:cs="Arial"/>
              </w:rPr>
            </w:pPr>
            <w:r w:rsidRPr="00223E69">
              <w:rPr>
                <w:rFonts w:cs="Arial"/>
              </w:rPr>
              <w:t>Special Access Scheme (SAS)</w:t>
            </w:r>
          </w:p>
        </w:tc>
      </w:tr>
      <w:tr w:rsidR="00F02AEC" w:rsidRPr="00223E69" w14:paraId="19885E3A" w14:textId="77777777" w:rsidTr="02773EF4">
        <w:trPr>
          <w:trHeight w:val="1916"/>
        </w:trPr>
        <w:tc>
          <w:tcPr>
            <w:tcW w:w="8720" w:type="dxa"/>
          </w:tcPr>
          <w:p w14:paraId="13C5778F" w14:textId="2F36AD93" w:rsidR="00F02AEC" w:rsidRPr="00223E69" w:rsidRDefault="007651AC" w:rsidP="1602B077">
            <w:pPr>
              <w:pStyle w:val="Subtitle"/>
              <w:ind w:left="0"/>
              <w:rPr>
                <w:rFonts w:cs="Arial"/>
              </w:rPr>
            </w:pPr>
            <w:r w:rsidRPr="00223E69">
              <w:rPr>
                <w:rFonts w:cs="Arial"/>
              </w:rPr>
              <w:t xml:space="preserve">Special Access Scheme &amp; Authorised Prescriber Scheme Online System </w:t>
            </w:r>
            <w:r w:rsidR="00046705">
              <w:rPr>
                <w:rFonts w:cs="Arial"/>
              </w:rPr>
              <w:t>User Guide</w:t>
            </w:r>
          </w:p>
        </w:tc>
      </w:tr>
      <w:tr w:rsidR="00F02AEC" w:rsidRPr="00223E69" w14:paraId="7B0E84D4" w14:textId="77777777" w:rsidTr="02773EF4">
        <w:tc>
          <w:tcPr>
            <w:tcW w:w="8720" w:type="dxa"/>
          </w:tcPr>
          <w:p w14:paraId="1F93902B" w14:textId="289429BD" w:rsidR="00F02AEC" w:rsidRPr="00223E69" w:rsidRDefault="00F02AEC" w:rsidP="00811C72">
            <w:pPr>
              <w:pStyle w:val="Date"/>
              <w:rPr>
                <w:rFonts w:cs="Arial"/>
              </w:rPr>
            </w:pPr>
            <w:r w:rsidRPr="00223E69">
              <w:rPr>
                <w:rFonts w:cs="Arial"/>
              </w:rPr>
              <w:t xml:space="preserve">Version </w:t>
            </w:r>
            <w:r w:rsidR="00175162">
              <w:rPr>
                <w:rFonts w:cs="Arial"/>
              </w:rPr>
              <w:t>2.0</w:t>
            </w:r>
            <w:r w:rsidRPr="00223E69">
              <w:rPr>
                <w:rFonts w:cs="Arial"/>
              </w:rPr>
              <w:t xml:space="preserve">, </w:t>
            </w:r>
            <w:r w:rsidR="00DE70E1">
              <w:rPr>
                <w:rFonts w:cs="Arial"/>
              </w:rPr>
              <w:t>May</w:t>
            </w:r>
            <w:r w:rsidR="001D79BB" w:rsidRPr="00223E69">
              <w:rPr>
                <w:rFonts w:cs="Arial"/>
              </w:rPr>
              <w:t xml:space="preserve"> </w:t>
            </w:r>
            <w:r w:rsidR="007651AC" w:rsidRPr="00223E69">
              <w:rPr>
                <w:rFonts w:cs="Arial"/>
              </w:rPr>
              <w:t>202</w:t>
            </w:r>
            <w:r w:rsidR="001D79BB">
              <w:rPr>
                <w:rFonts w:cs="Arial"/>
              </w:rPr>
              <w:t>6</w:t>
            </w:r>
          </w:p>
        </w:tc>
      </w:tr>
    </w:tbl>
    <w:p w14:paraId="770AB698" w14:textId="77777777" w:rsidR="00F02AEC" w:rsidRPr="00223E69" w:rsidRDefault="00F02AEC" w:rsidP="00811C72">
      <w:pPr>
        <w:pStyle w:val="ListBullet"/>
        <w:numPr>
          <w:ilvl w:val="0"/>
          <w:numId w:val="0"/>
        </w:numPr>
        <w:rPr>
          <w:rFonts w:cs="Arial"/>
        </w:rPr>
        <w:sectPr w:rsidR="00F02AEC" w:rsidRPr="00223E69"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7414DBEA" w14:textId="77777777" w:rsidR="001D79BB" w:rsidRPr="001D79BB" w:rsidRDefault="001D79BB" w:rsidP="00175162">
      <w:pPr>
        <w:pStyle w:val="LegalSubheading"/>
      </w:pPr>
      <w:bookmarkStart w:id="0" w:name="_Toc126664137"/>
      <w:r w:rsidRPr="001D79BB">
        <w:lastRenderedPageBreak/>
        <w:t>Copyright</w:t>
      </w:r>
      <w:bookmarkEnd w:id="0"/>
    </w:p>
    <w:p w14:paraId="5F459711" w14:textId="77777777" w:rsidR="001D79BB" w:rsidRPr="001D79BB" w:rsidRDefault="001D79BB" w:rsidP="00175162">
      <w:pPr>
        <w:pStyle w:val="LegalCopy"/>
      </w:pPr>
      <w:bookmarkStart w:id="1" w:name="_Toc126664138"/>
      <w:r w:rsidRPr="001D79BB">
        <w:t>© Commonwealth of Australia 2026</w:t>
      </w:r>
      <w:r w:rsidRPr="001D79BB">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D79BB">
        <w:rPr>
          <w:i/>
        </w:rPr>
        <w:t>Copyright Act 1968</w:t>
      </w:r>
      <w:r w:rsidRPr="001D79BB">
        <w:t xml:space="preserve"> or allowed by this copyright notice, all other rights are </w:t>
      </w:r>
      <w:proofErr w:type="gramStart"/>
      <w:r w:rsidRPr="001D79BB">
        <w:t>reserved</w:t>
      </w:r>
      <w:proofErr w:type="gramEnd"/>
      <w:r w:rsidRPr="001D79BB">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1D79BB">
          <w:rPr>
            <w:rFonts w:cs="Arial"/>
            <w:b/>
            <w:bCs/>
            <w:color w:val="0000FF"/>
            <w:u w:val="single"/>
          </w:rPr>
          <w:t>tga.copyright@tga.gov.au</w:t>
        </w:r>
      </w:hyperlink>
      <w:r w:rsidRPr="001D79BB">
        <w:t>&gt;.</w:t>
      </w:r>
      <w:bookmarkEnd w:id="1"/>
    </w:p>
    <w:p w14:paraId="5FD2828B" w14:textId="77777777" w:rsidR="00175CD8" w:rsidRPr="00223E69" w:rsidRDefault="00175CD8" w:rsidP="00175CD8">
      <w:pPr>
        <w:rPr>
          <w:rFonts w:ascii="Arial" w:hAnsi="Arial" w:cs="Arial"/>
        </w:rPr>
      </w:pPr>
    </w:p>
    <w:sdt>
      <w:sdtPr>
        <w:rPr>
          <w:rFonts w:asciiTheme="minorHAnsi" w:eastAsiaTheme="minorEastAsia" w:hAnsiTheme="minorHAnsi" w:cs="Arial"/>
          <w:b w:val="0"/>
          <w:color w:val="auto"/>
          <w:sz w:val="22"/>
          <w:szCs w:val="22"/>
        </w:rPr>
        <w:id w:val="21514769"/>
        <w:docPartObj>
          <w:docPartGallery w:val="Table of Contents"/>
          <w:docPartUnique/>
        </w:docPartObj>
      </w:sdtPr>
      <w:sdtEndPr>
        <w:rPr>
          <w:sz w:val="20"/>
          <w:szCs w:val="20"/>
        </w:rPr>
      </w:sdtEndPr>
      <w:sdtContent>
        <w:p w14:paraId="29E6E557" w14:textId="77777777" w:rsidR="00F02AEC" w:rsidRPr="00223E69" w:rsidRDefault="00F02AEC" w:rsidP="00811C72">
          <w:pPr>
            <w:pStyle w:val="NonTOCheading2"/>
            <w:rPr>
              <w:rFonts w:cs="Arial"/>
            </w:rPr>
          </w:pPr>
          <w:r w:rsidRPr="00223E69">
            <w:rPr>
              <w:rFonts w:cs="Arial"/>
            </w:rPr>
            <w:t>Contents</w:t>
          </w:r>
        </w:p>
        <w:p w14:paraId="181928E1" w14:textId="68D494D7" w:rsidR="00794842"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23E69">
            <w:rPr>
              <w:rFonts w:cs="Arial"/>
            </w:rPr>
            <w:fldChar w:fldCharType="begin"/>
          </w:r>
          <w:r w:rsidRPr="00223E69">
            <w:rPr>
              <w:rFonts w:cs="Arial"/>
            </w:rPr>
            <w:instrText xml:space="preserve"> TOC \h \z \u \t "Heading 2,1,Heading 3,2,Heading 4,3" </w:instrText>
          </w:r>
          <w:r w:rsidRPr="00223E69">
            <w:rPr>
              <w:rFonts w:cs="Arial"/>
            </w:rPr>
            <w:fldChar w:fldCharType="separate"/>
          </w:r>
          <w:hyperlink w:anchor="_Toc178848656" w:history="1">
            <w:r w:rsidR="00794842" w:rsidRPr="009E07F2">
              <w:rPr>
                <w:rStyle w:val="Hyperlink"/>
                <w:rFonts w:cs="Arial"/>
                <w:noProof/>
              </w:rPr>
              <w:t>Online system overview</w:t>
            </w:r>
            <w:r w:rsidR="00794842">
              <w:rPr>
                <w:noProof/>
                <w:webHidden/>
              </w:rPr>
              <w:tab/>
            </w:r>
            <w:r w:rsidR="00794842">
              <w:rPr>
                <w:noProof/>
                <w:webHidden/>
              </w:rPr>
              <w:fldChar w:fldCharType="begin"/>
            </w:r>
            <w:r w:rsidR="00794842">
              <w:rPr>
                <w:noProof/>
                <w:webHidden/>
              </w:rPr>
              <w:instrText xml:space="preserve"> PAGEREF _Toc178848656 \h </w:instrText>
            </w:r>
            <w:r w:rsidR="00794842">
              <w:rPr>
                <w:noProof/>
                <w:webHidden/>
              </w:rPr>
            </w:r>
            <w:r w:rsidR="00794842">
              <w:rPr>
                <w:noProof/>
                <w:webHidden/>
              </w:rPr>
              <w:fldChar w:fldCharType="separate"/>
            </w:r>
            <w:r w:rsidR="00F87E17">
              <w:rPr>
                <w:noProof/>
                <w:webHidden/>
              </w:rPr>
              <w:t>5</w:t>
            </w:r>
            <w:r w:rsidR="00794842">
              <w:rPr>
                <w:noProof/>
                <w:webHidden/>
              </w:rPr>
              <w:fldChar w:fldCharType="end"/>
            </w:r>
          </w:hyperlink>
        </w:p>
        <w:p w14:paraId="1841FD55" w14:textId="4C132FB0"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57" w:history="1">
            <w:r w:rsidRPr="009E07F2">
              <w:rPr>
                <w:rStyle w:val="Hyperlink"/>
                <w:rFonts w:cs="Arial"/>
                <w:noProof/>
              </w:rPr>
              <w:t>Terminology and definitions</w:t>
            </w:r>
            <w:r>
              <w:rPr>
                <w:noProof/>
                <w:webHidden/>
              </w:rPr>
              <w:tab/>
            </w:r>
            <w:r>
              <w:rPr>
                <w:noProof/>
                <w:webHidden/>
              </w:rPr>
              <w:fldChar w:fldCharType="begin"/>
            </w:r>
            <w:r>
              <w:rPr>
                <w:noProof/>
                <w:webHidden/>
              </w:rPr>
              <w:instrText xml:space="preserve"> PAGEREF _Toc178848657 \h </w:instrText>
            </w:r>
            <w:r>
              <w:rPr>
                <w:noProof/>
                <w:webHidden/>
              </w:rPr>
            </w:r>
            <w:r>
              <w:rPr>
                <w:noProof/>
                <w:webHidden/>
              </w:rPr>
              <w:fldChar w:fldCharType="separate"/>
            </w:r>
            <w:r w:rsidR="00F87E17">
              <w:rPr>
                <w:noProof/>
                <w:webHidden/>
              </w:rPr>
              <w:t>5</w:t>
            </w:r>
            <w:r>
              <w:rPr>
                <w:noProof/>
                <w:webHidden/>
              </w:rPr>
              <w:fldChar w:fldCharType="end"/>
            </w:r>
          </w:hyperlink>
        </w:p>
        <w:p w14:paraId="36A06532" w14:textId="34FCCC93"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58" w:history="1">
            <w:r w:rsidRPr="009E07F2">
              <w:rPr>
                <w:rStyle w:val="Hyperlink"/>
                <w:rFonts w:cs="Arial"/>
                <w:noProof/>
              </w:rPr>
              <w:t>Features of the SAS &amp; authorised prescriber online system</w:t>
            </w:r>
            <w:r>
              <w:rPr>
                <w:noProof/>
                <w:webHidden/>
              </w:rPr>
              <w:tab/>
            </w:r>
            <w:r>
              <w:rPr>
                <w:noProof/>
                <w:webHidden/>
              </w:rPr>
              <w:fldChar w:fldCharType="begin"/>
            </w:r>
            <w:r>
              <w:rPr>
                <w:noProof/>
                <w:webHidden/>
              </w:rPr>
              <w:instrText xml:space="preserve"> PAGEREF _Toc178848658 \h </w:instrText>
            </w:r>
            <w:r>
              <w:rPr>
                <w:noProof/>
                <w:webHidden/>
              </w:rPr>
            </w:r>
            <w:r>
              <w:rPr>
                <w:noProof/>
                <w:webHidden/>
              </w:rPr>
              <w:fldChar w:fldCharType="separate"/>
            </w:r>
            <w:r w:rsidR="00F87E17">
              <w:rPr>
                <w:noProof/>
                <w:webHidden/>
              </w:rPr>
              <w:t>6</w:t>
            </w:r>
            <w:r>
              <w:rPr>
                <w:noProof/>
                <w:webHidden/>
              </w:rPr>
              <w:fldChar w:fldCharType="end"/>
            </w:r>
          </w:hyperlink>
        </w:p>
        <w:p w14:paraId="4256F54C" w14:textId="2E498E6C"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59" w:history="1">
            <w:r w:rsidRPr="009E07F2">
              <w:rPr>
                <w:rStyle w:val="Hyperlink"/>
                <w:noProof/>
              </w:rPr>
              <w:t>Account management</w:t>
            </w:r>
            <w:r>
              <w:rPr>
                <w:noProof/>
                <w:webHidden/>
              </w:rPr>
              <w:tab/>
            </w:r>
            <w:r>
              <w:rPr>
                <w:noProof/>
                <w:webHidden/>
              </w:rPr>
              <w:fldChar w:fldCharType="begin"/>
            </w:r>
            <w:r>
              <w:rPr>
                <w:noProof/>
                <w:webHidden/>
              </w:rPr>
              <w:instrText xml:space="preserve"> PAGEREF _Toc178848659 \h </w:instrText>
            </w:r>
            <w:r>
              <w:rPr>
                <w:noProof/>
                <w:webHidden/>
              </w:rPr>
            </w:r>
            <w:r>
              <w:rPr>
                <w:noProof/>
                <w:webHidden/>
              </w:rPr>
              <w:fldChar w:fldCharType="separate"/>
            </w:r>
            <w:r w:rsidR="00F87E17">
              <w:rPr>
                <w:noProof/>
                <w:webHidden/>
              </w:rPr>
              <w:t>7</w:t>
            </w:r>
            <w:r>
              <w:rPr>
                <w:noProof/>
                <w:webHidden/>
              </w:rPr>
              <w:fldChar w:fldCharType="end"/>
            </w:r>
          </w:hyperlink>
        </w:p>
        <w:p w14:paraId="1D0D3F0D" w14:textId="509A1C43"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0" w:history="1">
            <w:r w:rsidRPr="009E07F2">
              <w:rPr>
                <w:rStyle w:val="Hyperlink"/>
                <w:rFonts w:cs="Arial"/>
                <w:noProof/>
              </w:rPr>
              <w:t>Account</w:t>
            </w:r>
            <w:r w:rsidRPr="009E07F2">
              <w:rPr>
                <w:rStyle w:val="Hyperlink"/>
                <w:rFonts w:cs="Arial"/>
                <w:noProof/>
                <w:spacing w:val="-8"/>
              </w:rPr>
              <w:t xml:space="preserve"> </w:t>
            </w:r>
            <w:r w:rsidRPr="009E07F2">
              <w:rPr>
                <w:rStyle w:val="Hyperlink"/>
                <w:rFonts w:cs="Arial"/>
                <w:noProof/>
              </w:rPr>
              <w:t>registration</w:t>
            </w:r>
            <w:r>
              <w:rPr>
                <w:noProof/>
                <w:webHidden/>
              </w:rPr>
              <w:tab/>
            </w:r>
            <w:r>
              <w:rPr>
                <w:noProof/>
                <w:webHidden/>
              </w:rPr>
              <w:fldChar w:fldCharType="begin"/>
            </w:r>
            <w:r>
              <w:rPr>
                <w:noProof/>
                <w:webHidden/>
              </w:rPr>
              <w:instrText xml:space="preserve"> PAGEREF _Toc178848660 \h </w:instrText>
            </w:r>
            <w:r>
              <w:rPr>
                <w:noProof/>
                <w:webHidden/>
              </w:rPr>
            </w:r>
            <w:r>
              <w:rPr>
                <w:noProof/>
                <w:webHidden/>
              </w:rPr>
              <w:fldChar w:fldCharType="separate"/>
            </w:r>
            <w:r w:rsidR="00F87E17">
              <w:rPr>
                <w:noProof/>
                <w:webHidden/>
              </w:rPr>
              <w:t>7</w:t>
            </w:r>
            <w:r>
              <w:rPr>
                <w:noProof/>
                <w:webHidden/>
              </w:rPr>
              <w:fldChar w:fldCharType="end"/>
            </w:r>
          </w:hyperlink>
        </w:p>
        <w:p w14:paraId="2038926B" w14:textId="308BDB44"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1" w:history="1">
            <w:r w:rsidRPr="009E07F2">
              <w:rPr>
                <w:rStyle w:val="Hyperlink"/>
                <w:rFonts w:cs="Arial"/>
                <w:noProof/>
              </w:rPr>
              <w:t>Health practitioners</w:t>
            </w:r>
            <w:r>
              <w:rPr>
                <w:noProof/>
                <w:webHidden/>
              </w:rPr>
              <w:tab/>
            </w:r>
            <w:r>
              <w:rPr>
                <w:noProof/>
                <w:webHidden/>
              </w:rPr>
              <w:fldChar w:fldCharType="begin"/>
            </w:r>
            <w:r>
              <w:rPr>
                <w:noProof/>
                <w:webHidden/>
              </w:rPr>
              <w:instrText xml:space="preserve"> PAGEREF _Toc178848661 \h </w:instrText>
            </w:r>
            <w:r>
              <w:rPr>
                <w:noProof/>
                <w:webHidden/>
              </w:rPr>
            </w:r>
            <w:r>
              <w:rPr>
                <w:noProof/>
                <w:webHidden/>
              </w:rPr>
              <w:fldChar w:fldCharType="separate"/>
            </w:r>
            <w:r w:rsidR="00F87E17">
              <w:rPr>
                <w:noProof/>
                <w:webHidden/>
              </w:rPr>
              <w:t>11</w:t>
            </w:r>
            <w:r>
              <w:rPr>
                <w:noProof/>
                <w:webHidden/>
              </w:rPr>
              <w:fldChar w:fldCharType="end"/>
            </w:r>
          </w:hyperlink>
        </w:p>
        <w:p w14:paraId="3555CB4B" w14:textId="2092571B"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2" w:history="1">
            <w:r w:rsidRPr="009E07F2">
              <w:rPr>
                <w:rStyle w:val="Hyperlink"/>
                <w:rFonts w:cs="Arial"/>
                <w:noProof/>
              </w:rPr>
              <w:t>Non-health practitioners</w:t>
            </w:r>
            <w:r>
              <w:rPr>
                <w:noProof/>
                <w:webHidden/>
              </w:rPr>
              <w:tab/>
            </w:r>
            <w:r>
              <w:rPr>
                <w:noProof/>
                <w:webHidden/>
              </w:rPr>
              <w:fldChar w:fldCharType="begin"/>
            </w:r>
            <w:r>
              <w:rPr>
                <w:noProof/>
                <w:webHidden/>
              </w:rPr>
              <w:instrText xml:space="preserve"> PAGEREF _Toc178848662 \h </w:instrText>
            </w:r>
            <w:r>
              <w:rPr>
                <w:noProof/>
                <w:webHidden/>
              </w:rPr>
            </w:r>
            <w:r>
              <w:rPr>
                <w:noProof/>
                <w:webHidden/>
              </w:rPr>
              <w:fldChar w:fldCharType="separate"/>
            </w:r>
            <w:r w:rsidR="00F87E17">
              <w:rPr>
                <w:noProof/>
                <w:webHidden/>
              </w:rPr>
              <w:t>12</w:t>
            </w:r>
            <w:r>
              <w:rPr>
                <w:noProof/>
                <w:webHidden/>
              </w:rPr>
              <w:fldChar w:fldCharType="end"/>
            </w:r>
          </w:hyperlink>
        </w:p>
        <w:p w14:paraId="3764CD78" w14:textId="228D4B29"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3" w:history="1">
            <w:r w:rsidRPr="009E07F2">
              <w:rPr>
                <w:rStyle w:val="Hyperlink"/>
                <w:rFonts w:cs="Arial"/>
                <w:noProof/>
              </w:rPr>
              <w:t>Change Password</w:t>
            </w:r>
            <w:r>
              <w:rPr>
                <w:noProof/>
                <w:webHidden/>
              </w:rPr>
              <w:tab/>
            </w:r>
            <w:r>
              <w:rPr>
                <w:noProof/>
                <w:webHidden/>
              </w:rPr>
              <w:fldChar w:fldCharType="begin"/>
            </w:r>
            <w:r>
              <w:rPr>
                <w:noProof/>
                <w:webHidden/>
              </w:rPr>
              <w:instrText xml:space="preserve"> PAGEREF _Toc178848663 \h </w:instrText>
            </w:r>
            <w:r>
              <w:rPr>
                <w:noProof/>
                <w:webHidden/>
              </w:rPr>
            </w:r>
            <w:r>
              <w:rPr>
                <w:noProof/>
                <w:webHidden/>
              </w:rPr>
              <w:fldChar w:fldCharType="separate"/>
            </w:r>
            <w:r w:rsidR="00F87E17">
              <w:rPr>
                <w:noProof/>
                <w:webHidden/>
              </w:rPr>
              <w:t>12</w:t>
            </w:r>
            <w:r>
              <w:rPr>
                <w:noProof/>
                <w:webHidden/>
              </w:rPr>
              <w:fldChar w:fldCharType="end"/>
            </w:r>
          </w:hyperlink>
        </w:p>
        <w:p w14:paraId="312B4A8A" w14:textId="2B22763A"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4" w:history="1">
            <w:r w:rsidRPr="009E07F2">
              <w:rPr>
                <w:rStyle w:val="Hyperlink"/>
                <w:rFonts w:cs="Arial"/>
                <w:noProof/>
              </w:rPr>
              <w:t>Updating account information</w:t>
            </w:r>
            <w:r>
              <w:rPr>
                <w:noProof/>
                <w:webHidden/>
              </w:rPr>
              <w:tab/>
            </w:r>
            <w:r>
              <w:rPr>
                <w:noProof/>
                <w:webHidden/>
              </w:rPr>
              <w:fldChar w:fldCharType="begin"/>
            </w:r>
            <w:r>
              <w:rPr>
                <w:noProof/>
                <w:webHidden/>
              </w:rPr>
              <w:instrText xml:space="preserve"> PAGEREF _Toc178848664 \h </w:instrText>
            </w:r>
            <w:r>
              <w:rPr>
                <w:noProof/>
                <w:webHidden/>
              </w:rPr>
            </w:r>
            <w:r>
              <w:rPr>
                <w:noProof/>
                <w:webHidden/>
              </w:rPr>
              <w:fldChar w:fldCharType="separate"/>
            </w:r>
            <w:r w:rsidR="00F87E17">
              <w:rPr>
                <w:noProof/>
                <w:webHidden/>
              </w:rPr>
              <w:t>15</w:t>
            </w:r>
            <w:r>
              <w:rPr>
                <w:noProof/>
                <w:webHidden/>
              </w:rPr>
              <w:fldChar w:fldCharType="end"/>
            </w:r>
          </w:hyperlink>
        </w:p>
        <w:p w14:paraId="64D750B8" w14:textId="18854B53"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65" w:history="1">
            <w:r w:rsidRPr="009E07F2">
              <w:rPr>
                <w:rStyle w:val="Hyperlink"/>
                <w:rFonts w:cs="Arial"/>
                <w:noProof/>
              </w:rPr>
              <w:t>Affiliated sites</w:t>
            </w:r>
            <w:r>
              <w:rPr>
                <w:noProof/>
                <w:webHidden/>
              </w:rPr>
              <w:tab/>
            </w:r>
            <w:r>
              <w:rPr>
                <w:noProof/>
                <w:webHidden/>
              </w:rPr>
              <w:fldChar w:fldCharType="begin"/>
            </w:r>
            <w:r>
              <w:rPr>
                <w:noProof/>
                <w:webHidden/>
              </w:rPr>
              <w:instrText xml:space="preserve"> PAGEREF _Toc178848665 \h </w:instrText>
            </w:r>
            <w:r>
              <w:rPr>
                <w:noProof/>
                <w:webHidden/>
              </w:rPr>
            </w:r>
            <w:r>
              <w:rPr>
                <w:noProof/>
                <w:webHidden/>
              </w:rPr>
              <w:fldChar w:fldCharType="separate"/>
            </w:r>
            <w:r w:rsidR="00F87E17">
              <w:rPr>
                <w:noProof/>
                <w:webHidden/>
              </w:rPr>
              <w:t>16</w:t>
            </w:r>
            <w:r>
              <w:rPr>
                <w:noProof/>
                <w:webHidden/>
              </w:rPr>
              <w:fldChar w:fldCharType="end"/>
            </w:r>
          </w:hyperlink>
        </w:p>
        <w:p w14:paraId="334092B6" w14:textId="61CA96E2"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6" w:history="1">
            <w:r w:rsidRPr="009E07F2">
              <w:rPr>
                <w:rStyle w:val="Hyperlink"/>
                <w:rFonts w:cs="Arial"/>
                <w:noProof/>
              </w:rPr>
              <w:t>Purpose</w:t>
            </w:r>
            <w:r>
              <w:rPr>
                <w:noProof/>
                <w:webHidden/>
              </w:rPr>
              <w:tab/>
            </w:r>
            <w:r>
              <w:rPr>
                <w:noProof/>
                <w:webHidden/>
              </w:rPr>
              <w:fldChar w:fldCharType="begin"/>
            </w:r>
            <w:r>
              <w:rPr>
                <w:noProof/>
                <w:webHidden/>
              </w:rPr>
              <w:instrText xml:space="preserve"> PAGEREF _Toc178848666 \h </w:instrText>
            </w:r>
            <w:r>
              <w:rPr>
                <w:noProof/>
                <w:webHidden/>
              </w:rPr>
            </w:r>
            <w:r>
              <w:rPr>
                <w:noProof/>
                <w:webHidden/>
              </w:rPr>
              <w:fldChar w:fldCharType="separate"/>
            </w:r>
            <w:r w:rsidR="00F87E17">
              <w:rPr>
                <w:noProof/>
                <w:webHidden/>
              </w:rPr>
              <w:t>16</w:t>
            </w:r>
            <w:r>
              <w:rPr>
                <w:noProof/>
                <w:webHidden/>
              </w:rPr>
              <w:fldChar w:fldCharType="end"/>
            </w:r>
          </w:hyperlink>
        </w:p>
        <w:p w14:paraId="4F493139" w14:textId="2DF44E15"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7" w:history="1">
            <w:r w:rsidRPr="009E07F2">
              <w:rPr>
                <w:rStyle w:val="Hyperlink"/>
                <w:rFonts w:cs="Arial"/>
                <w:noProof/>
              </w:rPr>
              <w:t>Site registration</w:t>
            </w:r>
            <w:r>
              <w:rPr>
                <w:noProof/>
                <w:webHidden/>
              </w:rPr>
              <w:tab/>
            </w:r>
            <w:r>
              <w:rPr>
                <w:noProof/>
                <w:webHidden/>
              </w:rPr>
              <w:fldChar w:fldCharType="begin"/>
            </w:r>
            <w:r>
              <w:rPr>
                <w:noProof/>
                <w:webHidden/>
              </w:rPr>
              <w:instrText xml:space="preserve"> PAGEREF _Toc178848667 \h </w:instrText>
            </w:r>
            <w:r>
              <w:rPr>
                <w:noProof/>
                <w:webHidden/>
              </w:rPr>
            </w:r>
            <w:r>
              <w:rPr>
                <w:noProof/>
                <w:webHidden/>
              </w:rPr>
              <w:fldChar w:fldCharType="separate"/>
            </w:r>
            <w:r w:rsidR="00F87E17">
              <w:rPr>
                <w:noProof/>
                <w:webHidden/>
              </w:rPr>
              <w:t>16</w:t>
            </w:r>
            <w:r>
              <w:rPr>
                <w:noProof/>
                <w:webHidden/>
              </w:rPr>
              <w:fldChar w:fldCharType="end"/>
            </w:r>
          </w:hyperlink>
        </w:p>
        <w:p w14:paraId="45F24122" w14:textId="1EDC8755"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8" w:history="1">
            <w:r w:rsidRPr="009E07F2">
              <w:rPr>
                <w:rStyle w:val="Hyperlink"/>
                <w:rFonts w:cs="Arial"/>
                <w:noProof/>
              </w:rPr>
              <w:t>Adding a site administrator(s)</w:t>
            </w:r>
            <w:r>
              <w:rPr>
                <w:noProof/>
                <w:webHidden/>
              </w:rPr>
              <w:tab/>
            </w:r>
            <w:r>
              <w:rPr>
                <w:noProof/>
                <w:webHidden/>
              </w:rPr>
              <w:fldChar w:fldCharType="begin"/>
            </w:r>
            <w:r>
              <w:rPr>
                <w:noProof/>
                <w:webHidden/>
              </w:rPr>
              <w:instrText xml:space="preserve"> PAGEREF _Toc178848668 \h </w:instrText>
            </w:r>
            <w:r>
              <w:rPr>
                <w:noProof/>
                <w:webHidden/>
              </w:rPr>
            </w:r>
            <w:r>
              <w:rPr>
                <w:noProof/>
                <w:webHidden/>
              </w:rPr>
              <w:fldChar w:fldCharType="separate"/>
            </w:r>
            <w:r w:rsidR="00F87E17">
              <w:rPr>
                <w:noProof/>
                <w:webHidden/>
              </w:rPr>
              <w:t>19</w:t>
            </w:r>
            <w:r>
              <w:rPr>
                <w:noProof/>
                <w:webHidden/>
              </w:rPr>
              <w:fldChar w:fldCharType="end"/>
            </w:r>
          </w:hyperlink>
        </w:p>
        <w:p w14:paraId="79B97EA1" w14:textId="08D4352D"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9" w:history="1">
            <w:r w:rsidRPr="009E07F2">
              <w:rPr>
                <w:rStyle w:val="Hyperlink"/>
                <w:rFonts w:cs="Arial"/>
                <w:noProof/>
              </w:rPr>
              <w:t>Sending invitations to affiliate</w:t>
            </w:r>
            <w:r>
              <w:rPr>
                <w:noProof/>
                <w:webHidden/>
              </w:rPr>
              <w:tab/>
            </w:r>
            <w:r>
              <w:rPr>
                <w:noProof/>
                <w:webHidden/>
              </w:rPr>
              <w:fldChar w:fldCharType="begin"/>
            </w:r>
            <w:r>
              <w:rPr>
                <w:noProof/>
                <w:webHidden/>
              </w:rPr>
              <w:instrText xml:space="preserve"> PAGEREF _Toc178848669 \h </w:instrText>
            </w:r>
            <w:r>
              <w:rPr>
                <w:noProof/>
                <w:webHidden/>
              </w:rPr>
            </w:r>
            <w:r>
              <w:rPr>
                <w:noProof/>
                <w:webHidden/>
              </w:rPr>
              <w:fldChar w:fldCharType="separate"/>
            </w:r>
            <w:r w:rsidR="00F87E17">
              <w:rPr>
                <w:noProof/>
                <w:webHidden/>
              </w:rPr>
              <w:t>20</w:t>
            </w:r>
            <w:r>
              <w:rPr>
                <w:noProof/>
                <w:webHidden/>
              </w:rPr>
              <w:fldChar w:fldCharType="end"/>
            </w:r>
          </w:hyperlink>
        </w:p>
        <w:p w14:paraId="5C3BD90D" w14:textId="4E4B0E97"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0" w:history="1">
            <w:r w:rsidRPr="009E07F2">
              <w:rPr>
                <w:rStyle w:val="Hyperlink"/>
                <w:rFonts w:cs="Arial"/>
                <w:noProof/>
              </w:rPr>
              <w:t>Requesting to affiliate with a site</w:t>
            </w:r>
            <w:r>
              <w:rPr>
                <w:noProof/>
                <w:webHidden/>
              </w:rPr>
              <w:tab/>
            </w:r>
            <w:r>
              <w:rPr>
                <w:noProof/>
                <w:webHidden/>
              </w:rPr>
              <w:fldChar w:fldCharType="begin"/>
            </w:r>
            <w:r>
              <w:rPr>
                <w:noProof/>
                <w:webHidden/>
              </w:rPr>
              <w:instrText xml:space="preserve"> PAGEREF _Toc178848670 \h </w:instrText>
            </w:r>
            <w:r>
              <w:rPr>
                <w:noProof/>
                <w:webHidden/>
              </w:rPr>
            </w:r>
            <w:r>
              <w:rPr>
                <w:noProof/>
                <w:webHidden/>
              </w:rPr>
              <w:fldChar w:fldCharType="separate"/>
            </w:r>
            <w:r w:rsidR="00F87E17">
              <w:rPr>
                <w:noProof/>
                <w:webHidden/>
              </w:rPr>
              <w:t>22</w:t>
            </w:r>
            <w:r>
              <w:rPr>
                <w:noProof/>
                <w:webHidden/>
              </w:rPr>
              <w:fldChar w:fldCharType="end"/>
            </w:r>
          </w:hyperlink>
        </w:p>
        <w:p w14:paraId="7F02BD95" w14:textId="77A8B829"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1" w:history="1">
            <w:r w:rsidRPr="009E07F2">
              <w:rPr>
                <w:rStyle w:val="Hyperlink"/>
                <w:rFonts w:cs="Arial"/>
                <w:noProof/>
              </w:rPr>
              <w:t>Approving or rejecting a request to affiliate with a site</w:t>
            </w:r>
            <w:r>
              <w:rPr>
                <w:noProof/>
                <w:webHidden/>
              </w:rPr>
              <w:tab/>
            </w:r>
            <w:r>
              <w:rPr>
                <w:noProof/>
                <w:webHidden/>
              </w:rPr>
              <w:fldChar w:fldCharType="begin"/>
            </w:r>
            <w:r>
              <w:rPr>
                <w:noProof/>
                <w:webHidden/>
              </w:rPr>
              <w:instrText xml:space="preserve"> PAGEREF _Toc178848671 \h </w:instrText>
            </w:r>
            <w:r>
              <w:rPr>
                <w:noProof/>
                <w:webHidden/>
              </w:rPr>
            </w:r>
            <w:r>
              <w:rPr>
                <w:noProof/>
                <w:webHidden/>
              </w:rPr>
              <w:fldChar w:fldCharType="separate"/>
            </w:r>
            <w:r w:rsidR="00F87E17">
              <w:rPr>
                <w:noProof/>
                <w:webHidden/>
              </w:rPr>
              <w:t>24</w:t>
            </w:r>
            <w:r>
              <w:rPr>
                <w:noProof/>
                <w:webHidden/>
              </w:rPr>
              <w:fldChar w:fldCharType="end"/>
            </w:r>
          </w:hyperlink>
        </w:p>
        <w:p w14:paraId="272FF29E" w14:textId="0B5B797B"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72" w:history="1">
            <w:r w:rsidRPr="009E07F2">
              <w:rPr>
                <w:rStyle w:val="Hyperlink"/>
                <w:rFonts w:cs="Arial"/>
                <w:noProof/>
              </w:rPr>
              <w:t>SAS/AP validation search tool</w:t>
            </w:r>
            <w:r>
              <w:rPr>
                <w:noProof/>
                <w:webHidden/>
              </w:rPr>
              <w:tab/>
            </w:r>
            <w:r>
              <w:rPr>
                <w:noProof/>
                <w:webHidden/>
              </w:rPr>
              <w:fldChar w:fldCharType="begin"/>
            </w:r>
            <w:r>
              <w:rPr>
                <w:noProof/>
                <w:webHidden/>
              </w:rPr>
              <w:instrText xml:space="preserve"> PAGEREF _Toc178848672 \h </w:instrText>
            </w:r>
            <w:r>
              <w:rPr>
                <w:noProof/>
                <w:webHidden/>
              </w:rPr>
            </w:r>
            <w:r>
              <w:rPr>
                <w:noProof/>
                <w:webHidden/>
              </w:rPr>
              <w:fldChar w:fldCharType="separate"/>
            </w:r>
            <w:r w:rsidR="00F87E17">
              <w:rPr>
                <w:noProof/>
                <w:webHidden/>
              </w:rPr>
              <w:t>25</w:t>
            </w:r>
            <w:r>
              <w:rPr>
                <w:noProof/>
                <w:webHidden/>
              </w:rPr>
              <w:fldChar w:fldCharType="end"/>
            </w:r>
          </w:hyperlink>
        </w:p>
        <w:p w14:paraId="757B6A0B" w14:textId="77757EBC"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73" w:history="1">
            <w:r w:rsidRPr="009E07F2">
              <w:rPr>
                <w:rStyle w:val="Hyperlink"/>
                <w:rFonts w:cs="Arial"/>
                <w:noProof/>
              </w:rPr>
              <w:t>User dashboards</w:t>
            </w:r>
            <w:r>
              <w:rPr>
                <w:noProof/>
                <w:webHidden/>
              </w:rPr>
              <w:tab/>
            </w:r>
            <w:r>
              <w:rPr>
                <w:noProof/>
                <w:webHidden/>
              </w:rPr>
              <w:fldChar w:fldCharType="begin"/>
            </w:r>
            <w:r>
              <w:rPr>
                <w:noProof/>
                <w:webHidden/>
              </w:rPr>
              <w:instrText xml:space="preserve"> PAGEREF _Toc178848673 \h </w:instrText>
            </w:r>
            <w:r>
              <w:rPr>
                <w:noProof/>
                <w:webHidden/>
              </w:rPr>
            </w:r>
            <w:r>
              <w:rPr>
                <w:noProof/>
                <w:webHidden/>
              </w:rPr>
              <w:fldChar w:fldCharType="separate"/>
            </w:r>
            <w:r w:rsidR="00F87E17">
              <w:rPr>
                <w:noProof/>
                <w:webHidden/>
              </w:rPr>
              <w:t>25</w:t>
            </w:r>
            <w:r>
              <w:rPr>
                <w:noProof/>
                <w:webHidden/>
              </w:rPr>
              <w:fldChar w:fldCharType="end"/>
            </w:r>
          </w:hyperlink>
        </w:p>
        <w:p w14:paraId="1AA00F40" w14:textId="08520F9E"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4" w:history="1">
            <w:r w:rsidRPr="009E07F2">
              <w:rPr>
                <w:rStyle w:val="Hyperlink"/>
                <w:rFonts w:cs="Arial"/>
                <w:noProof/>
              </w:rPr>
              <w:t>Filtering dashboard information</w:t>
            </w:r>
            <w:r>
              <w:rPr>
                <w:noProof/>
                <w:webHidden/>
              </w:rPr>
              <w:tab/>
            </w:r>
            <w:r>
              <w:rPr>
                <w:noProof/>
                <w:webHidden/>
              </w:rPr>
              <w:fldChar w:fldCharType="begin"/>
            </w:r>
            <w:r>
              <w:rPr>
                <w:noProof/>
                <w:webHidden/>
              </w:rPr>
              <w:instrText xml:space="preserve"> PAGEREF _Toc178848674 \h </w:instrText>
            </w:r>
            <w:r>
              <w:rPr>
                <w:noProof/>
                <w:webHidden/>
              </w:rPr>
            </w:r>
            <w:r>
              <w:rPr>
                <w:noProof/>
                <w:webHidden/>
              </w:rPr>
              <w:fldChar w:fldCharType="separate"/>
            </w:r>
            <w:r w:rsidR="00F87E17">
              <w:rPr>
                <w:noProof/>
                <w:webHidden/>
              </w:rPr>
              <w:t>26</w:t>
            </w:r>
            <w:r>
              <w:rPr>
                <w:noProof/>
                <w:webHidden/>
              </w:rPr>
              <w:fldChar w:fldCharType="end"/>
            </w:r>
          </w:hyperlink>
        </w:p>
        <w:p w14:paraId="0975C96B" w14:textId="7A38C9E2"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5" w:history="1">
            <w:r w:rsidRPr="009E07F2">
              <w:rPr>
                <w:rStyle w:val="Hyperlink"/>
                <w:rFonts w:cs="Arial"/>
                <w:noProof/>
              </w:rPr>
              <w:t>Exporting submission data</w:t>
            </w:r>
            <w:r>
              <w:rPr>
                <w:noProof/>
                <w:webHidden/>
              </w:rPr>
              <w:tab/>
            </w:r>
            <w:r>
              <w:rPr>
                <w:noProof/>
                <w:webHidden/>
              </w:rPr>
              <w:fldChar w:fldCharType="begin"/>
            </w:r>
            <w:r>
              <w:rPr>
                <w:noProof/>
                <w:webHidden/>
              </w:rPr>
              <w:instrText xml:space="preserve"> PAGEREF _Toc178848675 \h </w:instrText>
            </w:r>
            <w:r>
              <w:rPr>
                <w:noProof/>
                <w:webHidden/>
              </w:rPr>
            </w:r>
            <w:r>
              <w:rPr>
                <w:noProof/>
                <w:webHidden/>
              </w:rPr>
              <w:fldChar w:fldCharType="separate"/>
            </w:r>
            <w:r w:rsidR="00F87E17">
              <w:rPr>
                <w:noProof/>
                <w:webHidden/>
              </w:rPr>
              <w:t>26</w:t>
            </w:r>
            <w:r>
              <w:rPr>
                <w:noProof/>
                <w:webHidden/>
              </w:rPr>
              <w:fldChar w:fldCharType="end"/>
            </w:r>
          </w:hyperlink>
        </w:p>
        <w:p w14:paraId="06BCC612" w14:textId="3CFFB88A"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6" w:history="1">
            <w:r w:rsidRPr="009E07F2">
              <w:rPr>
                <w:rStyle w:val="Hyperlink"/>
                <w:rFonts w:cs="Arial"/>
                <w:noProof/>
              </w:rPr>
              <w:t>Cloning submissions</w:t>
            </w:r>
            <w:r>
              <w:rPr>
                <w:noProof/>
                <w:webHidden/>
              </w:rPr>
              <w:tab/>
            </w:r>
            <w:r>
              <w:rPr>
                <w:noProof/>
                <w:webHidden/>
              </w:rPr>
              <w:fldChar w:fldCharType="begin"/>
            </w:r>
            <w:r>
              <w:rPr>
                <w:noProof/>
                <w:webHidden/>
              </w:rPr>
              <w:instrText xml:space="preserve"> PAGEREF _Toc178848676 \h </w:instrText>
            </w:r>
            <w:r>
              <w:rPr>
                <w:noProof/>
                <w:webHidden/>
              </w:rPr>
            </w:r>
            <w:r>
              <w:rPr>
                <w:noProof/>
                <w:webHidden/>
              </w:rPr>
              <w:fldChar w:fldCharType="separate"/>
            </w:r>
            <w:r w:rsidR="00F87E17">
              <w:rPr>
                <w:noProof/>
                <w:webHidden/>
              </w:rPr>
              <w:t>26</w:t>
            </w:r>
            <w:r>
              <w:rPr>
                <w:noProof/>
                <w:webHidden/>
              </w:rPr>
              <w:fldChar w:fldCharType="end"/>
            </w:r>
          </w:hyperlink>
        </w:p>
        <w:p w14:paraId="13075CDC" w14:textId="15CE0CCB"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77" w:history="1">
            <w:r w:rsidRPr="009E07F2">
              <w:rPr>
                <w:rStyle w:val="Hyperlink"/>
                <w:rFonts w:cs="Arial"/>
                <w:noProof/>
              </w:rPr>
              <w:t>Draft submissions</w:t>
            </w:r>
            <w:r>
              <w:rPr>
                <w:noProof/>
                <w:webHidden/>
              </w:rPr>
              <w:tab/>
            </w:r>
            <w:r>
              <w:rPr>
                <w:noProof/>
                <w:webHidden/>
              </w:rPr>
              <w:fldChar w:fldCharType="begin"/>
            </w:r>
            <w:r>
              <w:rPr>
                <w:noProof/>
                <w:webHidden/>
              </w:rPr>
              <w:instrText xml:space="preserve"> PAGEREF _Toc178848677 \h </w:instrText>
            </w:r>
            <w:r>
              <w:rPr>
                <w:noProof/>
                <w:webHidden/>
              </w:rPr>
            </w:r>
            <w:r>
              <w:rPr>
                <w:noProof/>
                <w:webHidden/>
              </w:rPr>
              <w:fldChar w:fldCharType="separate"/>
            </w:r>
            <w:r w:rsidR="00F87E17">
              <w:rPr>
                <w:noProof/>
                <w:webHidden/>
              </w:rPr>
              <w:t>27</w:t>
            </w:r>
            <w:r>
              <w:rPr>
                <w:noProof/>
                <w:webHidden/>
              </w:rPr>
              <w:fldChar w:fldCharType="end"/>
            </w:r>
          </w:hyperlink>
        </w:p>
        <w:p w14:paraId="1C821FDE" w14:textId="5F09F64B"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78" w:history="1">
            <w:r w:rsidRPr="009E07F2">
              <w:rPr>
                <w:rStyle w:val="Hyperlink"/>
                <w:rFonts w:cs="Arial"/>
                <w:noProof/>
              </w:rPr>
              <w:t>Completed submissions</w:t>
            </w:r>
            <w:r>
              <w:rPr>
                <w:noProof/>
                <w:webHidden/>
              </w:rPr>
              <w:tab/>
            </w:r>
            <w:r>
              <w:rPr>
                <w:noProof/>
                <w:webHidden/>
              </w:rPr>
              <w:fldChar w:fldCharType="begin"/>
            </w:r>
            <w:r>
              <w:rPr>
                <w:noProof/>
                <w:webHidden/>
              </w:rPr>
              <w:instrText xml:space="preserve"> PAGEREF _Toc178848678 \h </w:instrText>
            </w:r>
            <w:r>
              <w:rPr>
                <w:noProof/>
                <w:webHidden/>
              </w:rPr>
            </w:r>
            <w:r>
              <w:rPr>
                <w:noProof/>
                <w:webHidden/>
              </w:rPr>
              <w:fldChar w:fldCharType="separate"/>
            </w:r>
            <w:r w:rsidR="00F87E17">
              <w:rPr>
                <w:noProof/>
                <w:webHidden/>
              </w:rPr>
              <w:t>28</w:t>
            </w:r>
            <w:r>
              <w:rPr>
                <w:noProof/>
                <w:webHidden/>
              </w:rPr>
              <w:fldChar w:fldCharType="end"/>
            </w:r>
          </w:hyperlink>
        </w:p>
        <w:p w14:paraId="470D471D" w14:textId="702DB9EE"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9" w:history="1">
            <w:r w:rsidRPr="009E07F2">
              <w:rPr>
                <w:rStyle w:val="Hyperlink"/>
                <w:rFonts w:cs="Arial"/>
                <w:noProof/>
              </w:rPr>
              <w:t>Status of completed submissions</w:t>
            </w:r>
            <w:r>
              <w:rPr>
                <w:noProof/>
                <w:webHidden/>
              </w:rPr>
              <w:tab/>
            </w:r>
            <w:r>
              <w:rPr>
                <w:noProof/>
                <w:webHidden/>
              </w:rPr>
              <w:fldChar w:fldCharType="begin"/>
            </w:r>
            <w:r>
              <w:rPr>
                <w:noProof/>
                <w:webHidden/>
              </w:rPr>
              <w:instrText xml:space="preserve"> PAGEREF _Toc178848679 \h </w:instrText>
            </w:r>
            <w:r>
              <w:rPr>
                <w:noProof/>
                <w:webHidden/>
              </w:rPr>
            </w:r>
            <w:r>
              <w:rPr>
                <w:noProof/>
                <w:webHidden/>
              </w:rPr>
              <w:fldChar w:fldCharType="separate"/>
            </w:r>
            <w:r w:rsidR="00F87E17">
              <w:rPr>
                <w:noProof/>
                <w:webHidden/>
              </w:rPr>
              <w:t>28</w:t>
            </w:r>
            <w:r>
              <w:rPr>
                <w:noProof/>
                <w:webHidden/>
              </w:rPr>
              <w:fldChar w:fldCharType="end"/>
            </w:r>
          </w:hyperlink>
        </w:p>
        <w:p w14:paraId="636DF79A" w14:textId="1148EC1C"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0" w:history="1">
            <w:r w:rsidRPr="009E07F2">
              <w:rPr>
                <w:rStyle w:val="Hyperlink"/>
                <w:rFonts w:cs="Arial"/>
                <w:noProof/>
              </w:rPr>
              <w:t>Downloading receipts and outcome letters</w:t>
            </w:r>
            <w:r>
              <w:rPr>
                <w:noProof/>
                <w:webHidden/>
              </w:rPr>
              <w:tab/>
            </w:r>
            <w:r>
              <w:rPr>
                <w:noProof/>
                <w:webHidden/>
              </w:rPr>
              <w:fldChar w:fldCharType="begin"/>
            </w:r>
            <w:r>
              <w:rPr>
                <w:noProof/>
                <w:webHidden/>
              </w:rPr>
              <w:instrText xml:space="preserve"> PAGEREF _Toc178848680 \h </w:instrText>
            </w:r>
            <w:r>
              <w:rPr>
                <w:noProof/>
                <w:webHidden/>
              </w:rPr>
            </w:r>
            <w:r>
              <w:rPr>
                <w:noProof/>
                <w:webHidden/>
              </w:rPr>
              <w:fldChar w:fldCharType="separate"/>
            </w:r>
            <w:r w:rsidR="00F87E17">
              <w:rPr>
                <w:noProof/>
                <w:webHidden/>
              </w:rPr>
              <w:t>29</w:t>
            </w:r>
            <w:r>
              <w:rPr>
                <w:noProof/>
                <w:webHidden/>
              </w:rPr>
              <w:fldChar w:fldCharType="end"/>
            </w:r>
          </w:hyperlink>
        </w:p>
        <w:p w14:paraId="0CC0C782" w14:textId="7133116D"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81" w:history="1">
            <w:r w:rsidRPr="009E07F2">
              <w:rPr>
                <w:rStyle w:val="Hyperlink"/>
                <w:rFonts w:cs="Arial"/>
                <w:noProof/>
              </w:rPr>
              <w:t>Expiring and expired submissions</w:t>
            </w:r>
            <w:r>
              <w:rPr>
                <w:noProof/>
                <w:webHidden/>
              </w:rPr>
              <w:tab/>
            </w:r>
            <w:r>
              <w:rPr>
                <w:noProof/>
                <w:webHidden/>
              </w:rPr>
              <w:fldChar w:fldCharType="begin"/>
            </w:r>
            <w:r>
              <w:rPr>
                <w:noProof/>
                <w:webHidden/>
              </w:rPr>
              <w:instrText xml:space="preserve"> PAGEREF _Toc178848681 \h </w:instrText>
            </w:r>
            <w:r>
              <w:rPr>
                <w:noProof/>
                <w:webHidden/>
              </w:rPr>
            </w:r>
            <w:r>
              <w:rPr>
                <w:noProof/>
                <w:webHidden/>
              </w:rPr>
              <w:fldChar w:fldCharType="separate"/>
            </w:r>
            <w:r w:rsidR="00F87E17">
              <w:rPr>
                <w:noProof/>
                <w:webHidden/>
              </w:rPr>
              <w:t>29</w:t>
            </w:r>
            <w:r>
              <w:rPr>
                <w:noProof/>
                <w:webHidden/>
              </w:rPr>
              <w:fldChar w:fldCharType="end"/>
            </w:r>
          </w:hyperlink>
        </w:p>
        <w:p w14:paraId="5AB283AB" w14:textId="25D4BFA7"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82" w:history="1">
            <w:r w:rsidRPr="009E07F2">
              <w:rPr>
                <w:rStyle w:val="Hyperlink"/>
                <w:rFonts w:cs="Arial"/>
                <w:noProof/>
              </w:rPr>
              <w:t>Submitting SAS applications and notifications</w:t>
            </w:r>
            <w:r>
              <w:rPr>
                <w:noProof/>
                <w:webHidden/>
              </w:rPr>
              <w:tab/>
            </w:r>
            <w:r>
              <w:rPr>
                <w:noProof/>
                <w:webHidden/>
              </w:rPr>
              <w:fldChar w:fldCharType="begin"/>
            </w:r>
            <w:r>
              <w:rPr>
                <w:noProof/>
                <w:webHidden/>
              </w:rPr>
              <w:instrText xml:space="preserve"> PAGEREF _Toc178848682 \h </w:instrText>
            </w:r>
            <w:r>
              <w:rPr>
                <w:noProof/>
                <w:webHidden/>
              </w:rPr>
            </w:r>
            <w:r>
              <w:rPr>
                <w:noProof/>
                <w:webHidden/>
              </w:rPr>
              <w:fldChar w:fldCharType="separate"/>
            </w:r>
            <w:r w:rsidR="00F87E17">
              <w:rPr>
                <w:noProof/>
                <w:webHidden/>
              </w:rPr>
              <w:t>30</w:t>
            </w:r>
            <w:r>
              <w:rPr>
                <w:noProof/>
                <w:webHidden/>
              </w:rPr>
              <w:fldChar w:fldCharType="end"/>
            </w:r>
          </w:hyperlink>
        </w:p>
        <w:p w14:paraId="0D720EDE" w14:textId="4FBA8AC7"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3" w:history="1">
            <w:r w:rsidRPr="009E07F2">
              <w:rPr>
                <w:rStyle w:val="Hyperlink"/>
                <w:rFonts w:cs="Arial"/>
                <w:noProof/>
              </w:rPr>
              <w:t>Step 1 – Prescriber details</w:t>
            </w:r>
            <w:r>
              <w:rPr>
                <w:noProof/>
                <w:webHidden/>
              </w:rPr>
              <w:tab/>
            </w:r>
            <w:r>
              <w:rPr>
                <w:noProof/>
                <w:webHidden/>
              </w:rPr>
              <w:fldChar w:fldCharType="begin"/>
            </w:r>
            <w:r>
              <w:rPr>
                <w:noProof/>
                <w:webHidden/>
              </w:rPr>
              <w:instrText xml:space="preserve"> PAGEREF _Toc178848683 \h </w:instrText>
            </w:r>
            <w:r>
              <w:rPr>
                <w:noProof/>
                <w:webHidden/>
              </w:rPr>
            </w:r>
            <w:r>
              <w:rPr>
                <w:noProof/>
                <w:webHidden/>
              </w:rPr>
              <w:fldChar w:fldCharType="separate"/>
            </w:r>
            <w:r w:rsidR="00F87E17">
              <w:rPr>
                <w:noProof/>
                <w:webHidden/>
              </w:rPr>
              <w:t>31</w:t>
            </w:r>
            <w:r>
              <w:rPr>
                <w:noProof/>
                <w:webHidden/>
              </w:rPr>
              <w:fldChar w:fldCharType="end"/>
            </w:r>
          </w:hyperlink>
        </w:p>
        <w:p w14:paraId="6BB102A8" w14:textId="1901A9D3"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4" w:history="1">
            <w:r w:rsidRPr="009E07F2">
              <w:rPr>
                <w:rStyle w:val="Hyperlink"/>
                <w:rFonts w:cs="Arial"/>
                <w:noProof/>
              </w:rPr>
              <w:t>Step 2 – Product selection</w:t>
            </w:r>
            <w:r>
              <w:rPr>
                <w:noProof/>
                <w:webHidden/>
              </w:rPr>
              <w:tab/>
            </w:r>
            <w:r>
              <w:rPr>
                <w:noProof/>
                <w:webHidden/>
              </w:rPr>
              <w:fldChar w:fldCharType="begin"/>
            </w:r>
            <w:r>
              <w:rPr>
                <w:noProof/>
                <w:webHidden/>
              </w:rPr>
              <w:instrText xml:space="preserve"> PAGEREF _Toc178848684 \h </w:instrText>
            </w:r>
            <w:r>
              <w:rPr>
                <w:noProof/>
                <w:webHidden/>
              </w:rPr>
            </w:r>
            <w:r>
              <w:rPr>
                <w:noProof/>
                <w:webHidden/>
              </w:rPr>
              <w:fldChar w:fldCharType="separate"/>
            </w:r>
            <w:r w:rsidR="00F87E17">
              <w:rPr>
                <w:noProof/>
                <w:webHidden/>
              </w:rPr>
              <w:t>32</w:t>
            </w:r>
            <w:r>
              <w:rPr>
                <w:noProof/>
                <w:webHidden/>
              </w:rPr>
              <w:fldChar w:fldCharType="end"/>
            </w:r>
          </w:hyperlink>
        </w:p>
        <w:p w14:paraId="00BFE717" w14:textId="1C16A921"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5" w:history="1">
            <w:r w:rsidRPr="009E07F2">
              <w:rPr>
                <w:rStyle w:val="Hyperlink"/>
                <w:rFonts w:cs="Arial"/>
                <w:noProof/>
              </w:rPr>
              <w:t>Step 3 – Product details</w:t>
            </w:r>
            <w:r>
              <w:rPr>
                <w:noProof/>
                <w:webHidden/>
              </w:rPr>
              <w:tab/>
            </w:r>
            <w:r>
              <w:rPr>
                <w:noProof/>
                <w:webHidden/>
              </w:rPr>
              <w:fldChar w:fldCharType="begin"/>
            </w:r>
            <w:r>
              <w:rPr>
                <w:noProof/>
                <w:webHidden/>
              </w:rPr>
              <w:instrText xml:space="preserve"> PAGEREF _Toc178848685 \h </w:instrText>
            </w:r>
            <w:r>
              <w:rPr>
                <w:noProof/>
                <w:webHidden/>
              </w:rPr>
            </w:r>
            <w:r>
              <w:rPr>
                <w:noProof/>
                <w:webHidden/>
              </w:rPr>
              <w:fldChar w:fldCharType="separate"/>
            </w:r>
            <w:r w:rsidR="00F87E17">
              <w:rPr>
                <w:noProof/>
                <w:webHidden/>
              </w:rPr>
              <w:t>36</w:t>
            </w:r>
            <w:r>
              <w:rPr>
                <w:noProof/>
                <w:webHidden/>
              </w:rPr>
              <w:fldChar w:fldCharType="end"/>
            </w:r>
          </w:hyperlink>
        </w:p>
        <w:p w14:paraId="5D10FACD" w14:textId="1E1E8D46"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6" w:history="1">
            <w:r w:rsidRPr="009E07F2">
              <w:rPr>
                <w:rStyle w:val="Hyperlink"/>
                <w:rFonts w:cs="Arial"/>
                <w:noProof/>
              </w:rPr>
              <w:t>Step 4 – Patient details</w:t>
            </w:r>
            <w:r>
              <w:rPr>
                <w:noProof/>
                <w:webHidden/>
              </w:rPr>
              <w:tab/>
            </w:r>
            <w:r>
              <w:rPr>
                <w:noProof/>
                <w:webHidden/>
              </w:rPr>
              <w:fldChar w:fldCharType="begin"/>
            </w:r>
            <w:r>
              <w:rPr>
                <w:noProof/>
                <w:webHidden/>
              </w:rPr>
              <w:instrText xml:space="preserve"> PAGEREF _Toc178848686 \h </w:instrText>
            </w:r>
            <w:r>
              <w:rPr>
                <w:noProof/>
                <w:webHidden/>
              </w:rPr>
            </w:r>
            <w:r>
              <w:rPr>
                <w:noProof/>
                <w:webHidden/>
              </w:rPr>
              <w:fldChar w:fldCharType="separate"/>
            </w:r>
            <w:r w:rsidR="00F87E17">
              <w:rPr>
                <w:noProof/>
                <w:webHidden/>
              </w:rPr>
              <w:t>37</w:t>
            </w:r>
            <w:r>
              <w:rPr>
                <w:noProof/>
                <w:webHidden/>
              </w:rPr>
              <w:fldChar w:fldCharType="end"/>
            </w:r>
          </w:hyperlink>
        </w:p>
        <w:p w14:paraId="6F727312" w14:textId="7F032989"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7" w:history="1">
            <w:r w:rsidRPr="009E07F2">
              <w:rPr>
                <w:rStyle w:val="Hyperlink"/>
                <w:rFonts w:cs="Arial"/>
                <w:noProof/>
              </w:rPr>
              <w:t>Step 5 – Summary</w:t>
            </w:r>
            <w:r>
              <w:rPr>
                <w:noProof/>
                <w:webHidden/>
              </w:rPr>
              <w:tab/>
            </w:r>
            <w:r>
              <w:rPr>
                <w:noProof/>
                <w:webHidden/>
              </w:rPr>
              <w:fldChar w:fldCharType="begin"/>
            </w:r>
            <w:r>
              <w:rPr>
                <w:noProof/>
                <w:webHidden/>
              </w:rPr>
              <w:instrText xml:space="preserve"> PAGEREF _Toc178848687 \h </w:instrText>
            </w:r>
            <w:r>
              <w:rPr>
                <w:noProof/>
                <w:webHidden/>
              </w:rPr>
            </w:r>
            <w:r>
              <w:rPr>
                <w:noProof/>
                <w:webHidden/>
              </w:rPr>
              <w:fldChar w:fldCharType="separate"/>
            </w:r>
            <w:r w:rsidR="00F87E17">
              <w:rPr>
                <w:noProof/>
                <w:webHidden/>
              </w:rPr>
              <w:t>38</w:t>
            </w:r>
            <w:r>
              <w:rPr>
                <w:noProof/>
                <w:webHidden/>
              </w:rPr>
              <w:fldChar w:fldCharType="end"/>
            </w:r>
          </w:hyperlink>
        </w:p>
        <w:p w14:paraId="14B574B9" w14:textId="27133761"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88" w:history="1">
            <w:r w:rsidRPr="009E07F2">
              <w:rPr>
                <w:rStyle w:val="Hyperlink"/>
                <w:noProof/>
              </w:rPr>
              <w:t>Submitting S3 products as a pharmacist</w:t>
            </w:r>
            <w:r>
              <w:rPr>
                <w:noProof/>
                <w:webHidden/>
              </w:rPr>
              <w:tab/>
            </w:r>
            <w:r>
              <w:rPr>
                <w:noProof/>
                <w:webHidden/>
              </w:rPr>
              <w:fldChar w:fldCharType="begin"/>
            </w:r>
            <w:r>
              <w:rPr>
                <w:noProof/>
                <w:webHidden/>
              </w:rPr>
              <w:instrText xml:space="preserve"> PAGEREF _Toc178848688 \h </w:instrText>
            </w:r>
            <w:r>
              <w:rPr>
                <w:noProof/>
                <w:webHidden/>
              </w:rPr>
            </w:r>
            <w:r>
              <w:rPr>
                <w:noProof/>
                <w:webHidden/>
              </w:rPr>
              <w:fldChar w:fldCharType="separate"/>
            </w:r>
            <w:r w:rsidR="00F87E17">
              <w:rPr>
                <w:noProof/>
                <w:webHidden/>
              </w:rPr>
              <w:t>39</w:t>
            </w:r>
            <w:r>
              <w:rPr>
                <w:noProof/>
                <w:webHidden/>
              </w:rPr>
              <w:fldChar w:fldCharType="end"/>
            </w:r>
          </w:hyperlink>
        </w:p>
        <w:p w14:paraId="104BA85D" w14:textId="6322AAAC"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89" w:history="1">
            <w:r w:rsidRPr="009E07F2">
              <w:rPr>
                <w:rStyle w:val="Hyperlink"/>
                <w:rFonts w:cs="Arial"/>
                <w:noProof/>
              </w:rPr>
              <w:t>Medicinal cannabis submissions</w:t>
            </w:r>
            <w:r>
              <w:rPr>
                <w:noProof/>
                <w:webHidden/>
              </w:rPr>
              <w:tab/>
            </w:r>
            <w:r>
              <w:rPr>
                <w:noProof/>
                <w:webHidden/>
              </w:rPr>
              <w:fldChar w:fldCharType="begin"/>
            </w:r>
            <w:r>
              <w:rPr>
                <w:noProof/>
                <w:webHidden/>
              </w:rPr>
              <w:instrText xml:space="preserve"> PAGEREF _Toc178848689 \h </w:instrText>
            </w:r>
            <w:r>
              <w:rPr>
                <w:noProof/>
                <w:webHidden/>
              </w:rPr>
            </w:r>
            <w:r>
              <w:rPr>
                <w:noProof/>
                <w:webHidden/>
              </w:rPr>
              <w:fldChar w:fldCharType="separate"/>
            </w:r>
            <w:r w:rsidR="00F87E17">
              <w:rPr>
                <w:noProof/>
                <w:webHidden/>
              </w:rPr>
              <w:t>44</w:t>
            </w:r>
            <w:r>
              <w:rPr>
                <w:noProof/>
                <w:webHidden/>
              </w:rPr>
              <w:fldChar w:fldCharType="end"/>
            </w:r>
          </w:hyperlink>
        </w:p>
        <w:p w14:paraId="4186B261" w14:textId="75356309"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90" w:history="1">
            <w:r w:rsidRPr="009E07F2">
              <w:rPr>
                <w:rStyle w:val="Hyperlink"/>
                <w:rFonts w:cs="Arial"/>
                <w:noProof/>
              </w:rPr>
              <w:t>When not to use the system to submit medicinal cannabis applications</w:t>
            </w:r>
            <w:r>
              <w:rPr>
                <w:noProof/>
                <w:webHidden/>
              </w:rPr>
              <w:tab/>
            </w:r>
            <w:r>
              <w:rPr>
                <w:noProof/>
                <w:webHidden/>
              </w:rPr>
              <w:fldChar w:fldCharType="begin"/>
            </w:r>
            <w:r>
              <w:rPr>
                <w:noProof/>
                <w:webHidden/>
              </w:rPr>
              <w:instrText xml:space="preserve"> PAGEREF _Toc178848690 \h </w:instrText>
            </w:r>
            <w:r>
              <w:rPr>
                <w:noProof/>
                <w:webHidden/>
              </w:rPr>
            </w:r>
            <w:r>
              <w:rPr>
                <w:noProof/>
                <w:webHidden/>
              </w:rPr>
              <w:fldChar w:fldCharType="separate"/>
            </w:r>
            <w:r w:rsidR="00F87E17">
              <w:rPr>
                <w:noProof/>
                <w:webHidden/>
              </w:rPr>
              <w:t>44</w:t>
            </w:r>
            <w:r>
              <w:rPr>
                <w:noProof/>
                <w:webHidden/>
              </w:rPr>
              <w:fldChar w:fldCharType="end"/>
            </w:r>
          </w:hyperlink>
        </w:p>
        <w:p w14:paraId="67760EB9" w14:textId="0110E347"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91" w:history="1">
            <w:r w:rsidRPr="009E07F2">
              <w:rPr>
                <w:rStyle w:val="Hyperlink"/>
                <w:rFonts w:cs="Arial"/>
                <w:noProof/>
              </w:rPr>
              <w:t>Notifying or applying to a state or territory health department via the system</w:t>
            </w:r>
            <w:r>
              <w:rPr>
                <w:noProof/>
                <w:webHidden/>
              </w:rPr>
              <w:tab/>
            </w:r>
            <w:r>
              <w:rPr>
                <w:noProof/>
                <w:webHidden/>
              </w:rPr>
              <w:fldChar w:fldCharType="begin"/>
            </w:r>
            <w:r>
              <w:rPr>
                <w:noProof/>
                <w:webHidden/>
              </w:rPr>
              <w:instrText xml:space="preserve"> PAGEREF _Toc178848691 \h </w:instrText>
            </w:r>
            <w:r>
              <w:rPr>
                <w:noProof/>
                <w:webHidden/>
              </w:rPr>
            </w:r>
            <w:r>
              <w:rPr>
                <w:noProof/>
                <w:webHidden/>
              </w:rPr>
              <w:fldChar w:fldCharType="separate"/>
            </w:r>
            <w:r w:rsidR="00F87E17">
              <w:rPr>
                <w:noProof/>
                <w:webHidden/>
              </w:rPr>
              <w:t>44</w:t>
            </w:r>
            <w:r>
              <w:rPr>
                <w:noProof/>
                <w:webHidden/>
              </w:rPr>
              <w:fldChar w:fldCharType="end"/>
            </w:r>
          </w:hyperlink>
        </w:p>
        <w:p w14:paraId="371FC718" w14:textId="0A1CE9FC"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92" w:history="1">
            <w:r w:rsidRPr="009E07F2">
              <w:rPr>
                <w:rStyle w:val="Hyperlink"/>
                <w:rFonts w:cs="Arial"/>
                <w:noProof/>
              </w:rPr>
              <w:t>TGA contact details</w:t>
            </w:r>
            <w:r>
              <w:rPr>
                <w:noProof/>
                <w:webHidden/>
              </w:rPr>
              <w:tab/>
            </w:r>
            <w:r>
              <w:rPr>
                <w:noProof/>
                <w:webHidden/>
              </w:rPr>
              <w:fldChar w:fldCharType="begin"/>
            </w:r>
            <w:r>
              <w:rPr>
                <w:noProof/>
                <w:webHidden/>
              </w:rPr>
              <w:instrText xml:space="preserve"> PAGEREF _Toc178848692 \h </w:instrText>
            </w:r>
            <w:r>
              <w:rPr>
                <w:noProof/>
                <w:webHidden/>
              </w:rPr>
            </w:r>
            <w:r>
              <w:rPr>
                <w:noProof/>
                <w:webHidden/>
              </w:rPr>
              <w:fldChar w:fldCharType="separate"/>
            </w:r>
            <w:r w:rsidR="00F87E17">
              <w:rPr>
                <w:noProof/>
                <w:webHidden/>
              </w:rPr>
              <w:t>48</w:t>
            </w:r>
            <w:r>
              <w:rPr>
                <w:noProof/>
                <w:webHidden/>
              </w:rPr>
              <w:fldChar w:fldCharType="end"/>
            </w:r>
          </w:hyperlink>
        </w:p>
        <w:p w14:paraId="634ECEA6" w14:textId="5925AF2C" w:rsidR="00F02AEC" w:rsidRPr="00223E69" w:rsidRDefault="00F02AEC" w:rsidP="00811C72">
          <w:pPr>
            <w:rPr>
              <w:rFonts w:ascii="Arial" w:hAnsi="Arial" w:cs="Arial"/>
            </w:rPr>
          </w:pPr>
          <w:r w:rsidRPr="00223E69">
            <w:rPr>
              <w:rFonts w:ascii="Arial" w:hAnsi="Arial" w:cs="Arial"/>
            </w:rPr>
            <w:fldChar w:fldCharType="end"/>
          </w:r>
        </w:p>
      </w:sdtContent>
    </w:sdt>
    <w:p w14:paraId="615AAFB0" w14:textId="77777777" w:rsidR="00F02AEC" w:rsidRPr="00223E69" w:rsidRDefault="00F02AEC" w:rsidP="00811C72">
      <w:pPr>
        <w:rPr>
          <w:rFonts w:ascii="Arial" w:hAnsi="Arial" w:cs="Arial"/>
        </w:rPr>
      </w:pPr>
      <w:r w:rsidRPr="00223E69">
        <w:rPr>
          <w:rFonts w:ascii="Arial" w:hAnsi="Arial" w:cs="Arial"/>
        </w:rPr>
        <w:br w:type="page"/>
      </w:r>
    </w:p>
    <w:p w14:paraId="11A46A16" w14:textId="77777777" w:rsidR="00F77E1D" w:rsidRPr="00223E69" w:rsidRDefault="00F77E1D" w:rsidP="00F77E1D">
      <w:pPr>
        <w:pStyle w:val="Heading2"/>
        <w:pageBreakBefore/>
        <w:rPr>
          <w:rFonts w:cs="Arial"/>
        </w:rPr>
      </w:pPr>
      <w:bookmarkStart w:id="2" w:name="_Toc157087750"/>
      <w:bookmarkStart w:id="3" w:name="_Toc178848656"/>
      <w:bookmarkStart w:id="4" w:name="_Toc323739589"/>
      <w:bookmarkStart w:id="5" w:name="_Toc356305216"/>
      <w:r w:rsidRPr="00223E69">
        <w:rPr>
          <w:rFonts w:cs="Arial"/>
        </w:rPr>
        <w:lastRenderedPageBreak/>
        <w:t>Online system overview</w:t>
      </w:r>
      <w:bookmarkEnd w:id="2"/>
      <w:bookmarkEnd w:id="3"/>
    </w:p>
    <w:p w14:paraId="6B8683DD" w14:textId="7243C5F7" w:rsidR="00F77E1D" w:rsidRPr="00223E69" w:rsidRDefault="00F77E1D" w:rsidP="00F77E1D">
      <w:pPr>
        <w:rPr>
          <w:rFonts w:ascii="Arial" w:hAnsi="Arial" w:cs="Arial"/>
        </w:rPr>
      </w:pPr>
      <w:r w:rsidRPr="00223E69">
        <w:rPr>
          <w:rFonts w:ascii="Arial" w:hAnsi="Arial" w:cs="Arial"/>
        </w:rPr>
        <w:t>The Special Access Scheme (SAS) &amp; Authorised Prescriber</w:t>
      </w:r>
      <w:r w:rsidR="00913B0E" w:rsidRPr="00223E69">
        <w:rPr>
          <w:rFonts w:ascii="Arial" w:hAnsi="Arial" w:cs="Arial"/>
        </w:rPr>
        <w:t xml:space="preserve"> (AP)</w:t>
      </w:r>
      <w:r w:rsidRPr="00223E69">
        <w:rPr>
          <w:rFonts w:ascii="Arial" w:hAnsi="Arial" w:cs="Arial"/>
        </w:rPr>
        <w:t xml:space="preserve"> Online System (the system) </w:t>
      </w:r>
      <w:r w:rsidR="00BD448C" w:rsidRPr="00223E69">
        <w:rPr>
          <w:rFonts w:ascii="Arial" w:hAnsi="Arial" w:cs="Arial"/>
        </w:rPr>
        <w:t xml:space="preserve">allows </w:t>
      </w:r>
      <w:r w:rsidR="00D347FA" w:rsidRPr="00223E69">
        <w:rPr>
          <w:rFonts w:ascii="Arial" w:hAnsi="Arial" w:cs="Arial"/>
        </w:rPr>
        <w:t>Health Practitioners to submit</w:t>
      </w:r>
      <w:r w:rsidRPr="00223E69">
        <w:rPr>
          <w:rFonts w:ascii="Arial" w:hAnsi="Arial" w:cs="Arial"/>
        </w:rPr>
        <w:t xml:space="preserve"> SAS applications and notifications. The</w:t>
      </w:r>
      <w:r w:rsidRPr="00223E69">
        <w:rPr>
          <w:rFonts w:ascii="Arial" w:hAnsi="Arial" w:cs="Arial"/>
          <w:spacing w:val="-46"/>
        </w:rPr>
        <w:t xml:space="preserve">  </w:t>
      </w:r>
      <w:r w:rsidRPr="00223E69">
        <w:rPr>
          <w:rFonts w:ascii="Arial" w:hAnsi="Arial" w:cs="Arial"/>
        </w:rPr>
        <w:t xml:space="preserve"> system is designed to reduce administrative burden and provide health</w:t>
      </w:r>
      <w:r w:rsidRPr="00223E69">
        <w:rPr>
          <w:rFonts w:ascii="Arial" w:hAnsi="Arial" w:cs="Arial"/>
          <w:spacing w:val="1"/>
        </w:rPr>
        <w:t xml:space="preserve"> </w:t>
      </w:r>
      <w:r w:rsidRPr="00223E69">
        <w:rPr>
          <w:rFonts w:ascii="Arial" w:hAnsi="Arial" w:cs="Arial"/>
        </w:rPr>
        <w:t>practitioners and organisations such as hospitals with additional reporting and management</w:t>
      </w:r>
      <w:r w:rsidRPr="00223E69">
        <w:rPr>
          <w:rFonts w:ascii="Arial" w:hAnsi="Arial" w:cs="Arial"/>
          <w:spacing w:val="1"/>
        </w:rPr>
        <w:t xml:space="preserve"> </w:t>
      </w:r>
      <w:r w:rsidRPr="00223E69">
        <w:rPr>
          <w:rFonts w:ascii="Arial" w:hAnsi="Arial" w:cs="Arial"/>
        </w:rPr>
        <w:t>functions</w:t>
      </w:r>
      <w:r w:rsidRPr="00223E69">
        <w:rPr>
          <w:rFonts w:ascii="Arial" w:hAnsi="Arial" w:cs="Arial"/>
          <w:spacing w:val="-1"/>
        </w:rPr>
        <w:t xml:space="preserve"> </w:t>
      </w:r>
      <w:r w:rsidRPr="00223E69">
        <w:rPr>
          <w:rFonts w:ascii="Arial" w:hAnsi="Arial" w:cs="Arial"/>
        </w:rPr>
        <w:t>to</w:t>
      </w:r>
      <w:r w:rsidRPr="00223E69">
        <w:rPr>
          <w:rFonts w:ascii="Arial" w:hAnsi="Arial" w:cs="Arial"/>
          <w:spacing w:val="-4"/>
        </w:rPr>
        <w:t xml:space="preserve"> </w:t>
      </w:r>
      <w:r w:rsidRPr="00223E69">
        <w:rPr>
          <w:rFonts w:ascii="Arial" w:hAnsi="Arial" w:cs="Arial"/>
        </w:rPr>
        <w:t>assist</w:t>
      </w:r>
      <w:r w:rsidRPr="00223E69">
        <w:rPr>
          <w:rFonts w:ascii="Arial" w:hAnsi="Arial" w:cs="Arial"/>
          <w:spacing w:val="-1"/>
        </w:rPr>
        <w:t xml:space="preserve"> </w:t>
      </w:r>
      <w:r w:rsidRPr="00223E69">
        <w:rPr>
          <w:rFonts w:ascii="Arial" w:hAnsi="Arial" w:cs="Arial"/>
        </w:rPr>
        <w:t>in</w:t>
      </w:r>
      <w:r w:rsidRPr="00223E69">
        <w:rPr>
          <w:rFonts w:ascii="Arial" w:hAnsi="Arial" w:cs="Arial"/>
          <w:spacing w:val="-2"/>
        </w:rPr>
        <w:t xml:space="preserve"> </w:t>
      </w:r>
      <w:r w:rsidRPr="00223E69">
        <w:rPr>
          <w:rFonts w:ascii="Arial" w:hAnsi="Arial" w:cs="Arial"/>
        </w:rPr>
        <w:t>the management</w:t>
      </w:r>
      <w:r w:rsidRPr="00223E69">
        <w:rPr>
          <w:rFonts w:ascii="Arial" w:hAnsi="Arial" w:cs="Arial"/>
          <w:spacing w:val="-2"/>
        </w:rPr>
        <w:t xml:space="preserve"> </w:t>
      </w:r>
      <w:r w:rsidRPr="00223E69">
        <w:rPr>
          <w:rFonts w:ascii="Arial" w:hAnsi="Arial" w:cs="Arial"/>
        </w:rPr>
        <w:t>of their</w:t>
      </w:r>
      <w:r w:rsidRPr="00223E69">
        <w:rPr>
          <w:rFonts w:ascii="Arial" w:hAnsi="Arial" w:cs="Arial"/>
          <w:spacing w:val="-4"/>
        </w:rPr>
        <w:t xml:space="preserve"> </w:t>
      </w:r>
      <w:r w:rsidRPr="00223E69">
        <w:rPr>
          <w:rFonts w:ascii="Arial" w:hAnsi="Arial" w:cs="Arial"/>
        </w:rPr>
        <w:t>SAS</w:t>
      </w:r>
      <w:r w:rsidRPr="00223E69">
        <w:rPr>
          <w:rFonts w:ascii="Arial" w:hAnsi="Arial" w:cs="Arial"/>
          <w:spacing w:val="-3"/>
        </w:rPr>
        <w:t xml:space="preserve"> </w:t>
      </w:r>
      <w:r w:rsidRPr="00223E69">
        <w:rPr>
          <w:rFonts w:ascii="Arial" w:hAnsi="Arial" w:cs="Arial"/>
        </w:rPr>
        <w:t>applications</w:t>
      </w:r>
      <w:r w:rsidRPr="00223E69">
        <w:rPr>
          <w:rFonts w:ascii="Arial" w:hAnsi="Arial" w:cs="Arial"/>
          <w:spacing w:val="-1"/>
        </w:rPr>
        <w:t xml:space="preserve"> </w:t>
      </w:r>
      <w:r w:rsidRPr="00223E69">
        <w:rPr>
          <w:rFonts w:ascii="Arial" w:hAnsi="Arial" w:cs="Arial"/>
        </w:rPr>
        <w:t>and</w:t>
      </w:r>
      <w:r w:rsidRPr="00223E69">
        <w:rPr>
          <w:rFonts w:ascii="Arial" w:hAnsi="Arial" w:cs="Arial"/>
          <w:spacing w:val="-1"/>
        </w:rPr>
        <w:t xml:space="preserve"> </w:t>
      </w:r>
      <w:r w:rsidRPr="00223E69">
        <w:rPr>
          <w:rFonts w:ascii="Arial" w:hAnsi="Arial" w:cs="Arial"/>
        </w:rPr>
        <w:t>notifications.</w:t>
      </w:r>
    </w:p>
    <w:p w14:paraId="227DA621" w14:textId="06DFCE52" w:rsidR="00F77E1D" w:rsidRPr="00223E69" w:rsidRDefault="00F77E1D" w:rsidP="00F77E1D">
      <w:pPr>
        <w:rPr>
          <w:rFonts w:ascii="Arial" w:hAnsi="Arial" w:cs="Arial"/>
        </w:rPr>
      </w:pPr>
      <w:r w:rsidRPr="00223E69">
        <w:rPr>
          <w:rFonts w:ascii="Arial" w:hAnsi="Arial" w:cs="Arial"/>
        </w:rPr>
        <w:t xml:space="preserve">This document provides users of the system with guidance about how to use the system. </w:t>
      </w:r>
      <w:proofErr w:type="gramStart"/>
      <w:r w:rsidRPr="00223E69">
        <w:rPr>
          <w:rFonts w:ascii="Arial" w:hAnsi="Arial" w:cs="Arial"/>
        </w:rPr>
        <w:t>To</w:t>
      </w:r>
      <w:r w:rsidRPr="00223E69">
        <w:rPr>
          <w:rFonts w:ascii="Arial" w:hAnsi="Arial" w:cs="Arial"/>
          <w:spacing w:val="-46"/>
        </w:rPr>
        <w:t xml:space="preserve"> </w:t>
      </w:r>
      <w:r w:rsidR="00B8458E" w:rsidRPr="40D857DE">
        <w:rPr>
          <w:rFonts w:ascii="Arial" w:hAnsi="Arial" w:cs="Arial"/>
        </w:rPr>
        <w:t xml:space="preserve"> </w:t>
      </w:r>
      <w:r w:rsidRPr="00223E69">
        <w:rPr>
          <w:rFonts w:ascii="Arial" w:hAnsi="Arial" w:cs="Arial"/>
        </w:rPr>
        <w:t>reduce</w:t>
      </w:r>
      <w:proofErr w:type="gramEnd"/>
      <w:r w:rsidRPr="00223E69">
        <w:rPr>
          <w:rFonts w:ascii="Arial" w:hAnsi="Arial" w:cs="Arial"/>
        </w:rPr>
        <w:t xml:space="preserve"> processing times, healthcare practitioners are strongly encouraged to submit</w:t>
      </w:r>
      <w:r w:rsidRPr="00223E69">
        <w:rPr>
          <w:rFonts w:ascii="Arial" w:hAnsi="Arial" w:cs="Arial"/>
          <w:spacing w:val="1"/>
        </w:rPr>
        <w:t xml:space="preserve"> </w:t>
      </w:r>
      <w:r w:rsidRPr="00223E69">
        <w:rPr>
          <w:rFonts w:ascii="Arial" w:hAnsi="Arial" w:cs="Arial"/>
        </w:rPr>
        <w:t>submissions through the</w:t>
      </w:r>
      <w:r w:rsidRPr="00223E69">
        <w:rPr>
          <w:rFonts w:ascii="Arial" w:hAnsi="Arial" w:cs="Arial"/>
          <w:spacing w:val="-3"/>
        </w:rPr>
        <w:t xml:space="preserve"> </w:t>
      </w:r>
      <w:r w:rsidRPr="00223E69">
        <w:rPr>
          <w:rFonts w:ascii="Arial" w:hAnsi="Arial" w:cs="Arial"/>
        </w:rPr>
        <w:t>online system.</w:t>
      </w:r>
    </w:p>
    <w:p w14:paraId="495B08BE" w14:textId="77777777" w:rsidR="00F77E1D" w:rsidRPr="00223E69" w:rsidRDefault="00F77E1D" w:rsidP="00F77E1D">
      <w:pPr>
        <w:rPr>
          <w:rFonts w:ascii="Arial" w:hAnsi="Arial" w:cs="Arial"/>
        </w:rPr>
      </w:pPr>
      <w:r w:rsidRPr="00223E69">
        <w:rPr>
          <w:rFonts w:ascii="Arial" w:hAnsi="Arial" w:cs="Arial"/>
        </w:rPr>
        <w:t>If you wish to access information regarding the submission of Authorised Prescriber</w:t>
      </w:r>
      <w:r w:rsidRPr="00223E69">
        <w:rPr>
          <w:rFonts w:ascii="Arial" w:hAnsi="Arial" w:cs="Arial"/>
          <w:spacing w:val="1"/>
        </w:rPr>
        <w:t xml:space="preserve"> </w:t>
      </w:r>
      <w:r w:rsidRPr="00223E69">
        <w:rPr>
          <w:rFonts w:ascii="Arial" w:hAnsi="Arial" w:cs="Arial"/>
        </w:rPr>
        <w:t xml:space="preserve">applications via the online system, please refer to the </w:t>
      </w:r>
      <w:hyperlink r:id="rId18">
        <w:r w:rsidRPr="00223E69">
          <w:rPr>
            <w:rFonts w:ascii="Arial" w:hAnsi="Arial" w:cs="Arial"/>
            <w:color w:val="0000FF"/>
            <w:u w:val="single" w:color="0000FF"/>
          </w:rPr>
          <w:t>Authorised Prescriber Scheme Online</w:t>
        </w:r>
      </w:hyperlink>
      <w:r w:rsidRPr="00223E69">
        <w:rPr>
          <w:rFonts w:ascii="Arial" w:hAnsi="Arial" w:cs="Arial"/>
          <w:color w:val="0000FF"/>
          <w:spacing w:val="-46"/>
        </w:rPr>
        <w:t xml:space="preserve"> </w:t>
      </w:r>
      <w:hyperlink r:id="rId19">
        <w:r w:rsidRPr="00223E69">
          <w:rPr>
            <w:rFonts w:ascii="Arial" w:hAnsi="Arial" w:cs="Arial"/>
            <w:color w:val="0000FF"/>
            <w:u w:val="single" w:color="0000FF"/>
          </w:rPr>
          <w:t>System User Guidance</w:t>
        </w:r>
        <w:r w:rsidRPr="00223E69">
          <w:rPr>
            <w:rFonts w:ascii="Arial" w:hAnsi="Arial" w:cs="Arial"/>
          </w:rPr>
          <w:t>.</w:t>
        </w:r>
      </w:hyperlink>
    </w:p>
    <w:p w14:paraId="446B492C" w14:textId="7C39F996" w:rsidR="00F77E1D" w:rsidRPr="00223E69" w:rsidRDefault="00F77E1D" w:rsidP="00F77E1D">
      <w:pPr>
        <w:rPr>
          <w:rFonts w:ascii="Arial" w:hAnsi="Arial" w:cs="Arial"/>
          <w:color w:val="0000FF"/>
          <w:u w:val="single" w:color="0000FF"/>
        </w:rPr>
      </w:pPr>
      <w:r w:rsidRPr="00223E69">
        <w:rPr>
          <w:rFonts w:ascii="Arial" w:hAnsi="Arial" w:cs="Arial"/>
        </w:rPr>
        <w:t>For information regarding the Special Access Scheme, please refer to:</w:t>
      </w:r>
      <w:r w:rsidRPr="00223E69">
        <w:rPr>
          <w:rFonts w:ascii="Arial" w:hAnsi="Arial" w:cs="Arial"/>
        </w:rPr>
        <w:br/>
      </w:r>
      <w:hyperlink r:id="rId20">
        <w:r w:rsidRPr="00223E69">
          <w:rPr>
            <w:rFonts w:ascii="Arial" w:hAnsi="Arial" w:cs="Arial"/>
            <w:color w:val="0000FF"/>
            <w:u w:val="single" w:color="0000FF"/>
          </w:rPr>
          <w:t>Special Access Scheme:</w:t>
        </w:r>
      </w:hyperlink>
      <w:r w:rsidRPr="00223E69">
        <w:rPr>
          <w:rFonts w:ascii="Arial" w:hAnsi="Arial" w:cs="Arial"/>
          <w:color w:val="0000FF"/>
          <w:spacing w:val="-46"/>
        </w:rPr>
        <w:t xml:space="preserve"> </w:t>
      </w:r>
      <w:hyperlink r:id="rId21">
        <w:r w:rsidRPr="00223E69">
          <w:rPr>
            <w:rFonts w:ascii="Arial" w:hAnsi="Arial" w:cs="Arial"/>
            <w:color w:val="0000FF"/>
            <w:u w:val="single" w:color="0000FF"/>
          </w:rPr>
          <w:t>Guidance</w:t>
        </w:r>
        <w:r w:rsidRPr="00223E69">
          <w:rPr>
            <w:rFonts w:ascii="Arial" w:hAnsi="Arial" w:cs="Arial"/>
            <w:color w:val="0000FF"/>
            <w:spacing w:val="-1"/>
            <w:u w:val="single" w:color="0000FF"/>
          </w:rPr>
          <w:t xml:space="preserve"> </w:t>
        </w:r>
        <w:r w:rsidRPr="00223E69">
          <w:rPr>
            <w:rFonts w:ascii="Arial" w:hAnsi="Arial" w:cs="Arial"/>
            <w:color w:val="0000FF"/>
            <w:u w:val="single" w:color="0000FF"/>
          </w:rPr>
          <w:t>for</w:t>
        </w:r>
        <w:r w:rsidRPr="00223E69">
          <w:rPr>
            <w:rFonts w:ascii="Arial" w:hAnsi="Arial" w:cs="Arial"/>
            <w:color w:val="0000FF"/>
            <w:spacing w:val="-3"/>
            <w:u w:val="single" w:color="0000FF"/>
          </w:rPr>
          <w:t xml:space="preserve"> </w:t>
        </w:r>
        <w:r w:rsidRPr="00223E69">
          <w:rPr>
            <w:rFonts w:ascii="Arial" w:hAnsi="Arial" w:cs="Arial"/>
            <w:color w:val="0000FF"/>
            <w:u w:val="single" w:color="0000FF"/>
          </w:rPr>
          <w:t>health practitioners</w:t>
        </w:r>
      </w:hyperlink>
    </w:p>
    <w:p w14:paraId="62E30941" w14:textId="77777777" w:rsidR="00F77E1D" w:rsidRPr="00223E69" w:rsidRDefault="00F77E1D" w:rsidP="00F77E1D">
      <w:pPr>
        <w:rPr>
          <w:rFonts w:ascii="Arial" w:hAnsi="Arial" w:cs="Arial"/>
          <w:u w:color="0000FF"/>
        </w:rPr>
      </w:pPr>
      <w:hyperlink r:id="rId22" w:history="1">
        <w:r w:rsidRPr="00223E69">
          <w:rPr>
            <w:rStyle w:val="Hyperlink"/>
            <w:rFonts w:cs="Arial"/>
          </w:rPr>
          <w:t>Special Access Scheme:</w:t>
        </w:r>
        <w:r w:rsidRPr="00223E69">
          <w:rPr>
            <w:rStyle w:val="Hyperlink"/>
            <w:rFonts w:cs="Arial"/>
            <w:spacing w:val="-46"/>
          </w:rPr>
          <w:t xml:space="preserve"> </w:t>
        </w:r>
        <w:r w:rsidRPr="00223E69">
          <w:rPr>
            <w:rStyle w:val="Hyperlink"/>
            <w:rFonts w:cs="Arial"/>
          </w:rPr>
          <w:t>Guidance</w:t>
        </w:r>
        <w:r w:rsidRPr="00223E69">
          <w:rPr>
            <w:rStyle w:val="Hyperlink"/>
            <w:rFonts w:cs="Arial"/>
            <w:spacing w:val="-1"/>
          </w:rPr>
          <w:t xml:space="preserve"> </w:t>
        </w:r>
        <w:r w:rsidRPr="00223E69">
          <w:rPr>
            <w:rStyle w:val="Hyperlink"/>
            <w:rFonts w:cs="Arial"/>
          </w:rPr>
          <w:t>for</w:t>
        </w:r>
        <w:r w:rsidRPr="00223E69">
          <w:rPr>
            <w:rStyle w:val="Hyperlink"/>
            <w:rFonts w:cs="Arial"/>
            <w:spacing w:val="-3"/>
          </w:rPr>
          <w:t xml:space="preserve"> </w:t>
        </w:r>
        <w:r w:rsidRPr="00223E69">
          <w:rPr>
            <w:rStyle w:val="Hyperlink"/>
            <w:rFonts w:cs="Arial"/>
          </w:rPr>
          <w:t>sponsors</w:t>
        </w:r>
      </w:hyperlink>
    </w:p>
    <w:p w14:paraId="3AE6EE83" w14:textId="77777777" w:rsidR="00F77E1D" w:rsidRPr="00223E69" w:rsidRDefault="00F77E1D" w:rsidP="00F77E1D">
      <w:pPr>
        <w:pStyle w:val="Heading2"/>
        <w:rPr>
          <w:rFonts w:cs="Arial"/>
          <w:u w:color="0000FF"/>
        </w:rPr>
      </w:pPr>
      <w:bookmarkStart w:id="6" w:name="_Toc157087751"/>
      <w:bookmarkStart w:id="7" w:name="_Toc178848657"/>
      <w:r w:rsidRPr="00223E69">
        <w:rPr>
          <w:rFonts w:cs="Arial"/>
          <w:u w:color="0000FF"/>
        </w:rPr>
        <w:t>Terminology and definitions</w:t>
      </w:r>
      <w:bookmarkEnd w:id="6"/>
      <w:bookmarkEnd w:id="7"/>
    </w:p>
    <w:tbl>
      <w:tblPr>
        <w:tblStyle w:val="TableTGAblue2023"/>
        <w:tblW w:w="0" w:type="auto"/>
        <w:tblLook w:val="04A0" w:firstRow="1" w:lastRow="0" w:firstColumn="1" w:lastColumn="0" w:noHBand="0" w:noVBand="1"/>
      </w:tblPr>
      <w:tblGrid>
        <w:gridCol w:w="2972"/>
        <w:gridCol w:w="5949"/>
      </w:tblGrid>
      <w:tr w:rsidR="00F77E1D" w:rsidRPr="00DF6A1C" w14:paraId="175DAABC" w14:textId="77777777" w:rsidTr="00175162">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972" w:type="dxa"/>
          </w:tcPr>
          <w:p w14:paraId="4858E0A5" w14:textId="77777777" w:rsidR="00F77E1D" w:rsidRPr="007B20E1" w:rsidRDefault="00F77E1D" w:rsidP="00811C72">
            <w:pPr>
              <w:rPr>
                <w:rFonts w:cs="Arial"/>
                <w:sz w:val="24"/>
                <w:szCs w:val="24"/>
              </w:rPr>
            </w:pPr>
            <w:r w:rsidRPr="007B20E1">
              <w:rPr>
                <w:rFonts w:cs="Arial"/>
                <w:sz w:val="24"/>
                <w:szCs w:val="24"/>
              </w:rPr>
              <w:t>Terminology</w:t>
            </w:r>
          </w:p>
        </w:tc>
        <w:tc>
          <w:tcPr>
            <w:tcW w:w="5949" w:type="dxa"/>
          </w:tcPr>
          <w:p w14:paraId="14AEF79B" w14:textId="77777777" w:rsidR="00F77E1D" w:rsidRPr="007B20E1" w:rsidRDefault="00F77E1D" w:rsidP="00811C72">
            <w:pPr>
              <w:cnfStyle w:val="100000000000" w:firstRow="1" w:lastRow="0" w:firstColumn="0" w:lastColumn="0" w:oddVBand="0" w:evenVBand="0" w:oddHBand="0" w:evenHBand="0" w:firstRowFirstColumn="0" w:firstRowLastColumn="0" w:lastRowFirstColumn="0" w:lastRowLastColumn="0"/>
              <w:rPr>
                <w:rFonts w:cs="Arial"/>
                <w:sz w:val="24"/>
                <w:szCs w:val="24"/>
              </w:rPr>
            </w:pPr>
            <w:r w:rsidRPr="007B20E1">
              <w:rPr>
                <w:rFonts w:cs="Arial"/>
                <w:sz w:val="24"/>
                <w:szCs w:val="24"/>
              </w:rPr>
              <w:t>Definition</w:t>
            </w:r>
          </w:p>
        </w:tc>
      </w:tr>
      <w:tr w:rsidR="00F77E1D" w:rsidRPr="00DF6A1C" w14:paraId="5649B4DF" w14:textId="77777777" w:rsidTr="00175162">
        <w:tc>
          <w:tcPr>
            <w:cnfStyle w:val="001000000000" w:firstRow="0" w:lastRow="0" w:firstColumn="1" w:lastColumn="0" w:oddVBand="0" w:evenVBand="0" w:oddHBand="0" w:evenHBand="0" w:firstRowFirstColumn="0" w:firstRowLastColumn="0" w:lastRowFirstColumn="0" w:lastRowLastColumn="0"/>
            <w:tcW w:w="2972" w:type="dxa"/>
          </w:tcPr>
          <w:p w14:paraId="7F6BB553" w14:textId="77777777" w:rsidR="00F77E1D" w:rsidRPr="00DF6A1C" w:rsidRDefault="00F77E1D" w:rsidP="00811C72">
            <w:pPr>
              <w:rPr>
                <w:rFonts w:cs="Arial"/>
                <w:sz w:val="20"/>
                <w:szCs w:val="20"/>
              </w:rPr>
            </w:pPr>
            <w:r w:rsidRPr="00DF6A1C">
              <w:rPr>
                <w:rFonts w:cs="Arial"/>
                <w:sz w:val="20"/>
                <w:szCs w:val="20"/>
              </w:rPr>
              <w:t>Account</w:t>
            </w:r>
          </w:p>
        </w:tc>
        <w:tc>
          <w:tcPr>
            <w:tcW w:w="5949" w:type="dxa"/>
          </w:tcPr>
          <w:p w14:paraId="621838D9"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Upon successful registration in the system, each user will have created an ‘account’ which is accessible using their credentials (username and password) selected as part of the registration process.</w:t>
            </w:r>
          </w:p>
        </w:tc>
      </w:tr>
      <w:tr w:rsidR="00F77E1D" w:rsidRPr="00DF6A1C" w14:paraId="6CF0A817" w14:textId="77777777" w:rsidTr="00175162">
        <w:tc>
          <w:tcPr>
            <w:cnfStyle w:val="001000000000" w:firstRow="0" w:lastRow="0" w:firstColumn="1" w:lastColumn="0" w:oddVBand="0" w:evenVBand="0" w:oddHBand="0" w:evenHBand="0" w:firstRowFirstColumn="0" w:firstRowLastColumn="0" w:lastRowFirstColumn="0" w:lastRowLastColumn="0"/>
            <w:tcW w:w="2972" w:type="dxa"/>
          </w:tcPr>
          <w:p w14:paraId="64ACB942" w14:textId="77777777" w:rsidR="00F77E1D" w:rsidRPr="00DF6A1C" w:rsidRDefault="00F77E1D" w:rsidP="00811C72">
            <w:pPr>
              <w:rPr>
                <w:rFonts w:cs="Arial"/>
                <w:sz w:val="20"/>
                <w:szCs w:val="20"/>
              </w:rPr>
            </w:pPr>
            <w:r w:rsidRPr="00DF6A1C">
              <w:rPr>
                <w:rFonts w:cs="Arial"/>
                <w:sz w:val="20"/>
                <w:szCs w:val="20"/>
              </w:rPr>
              <w:t>Affiliation</w:t>
            </w:r>
          </w:p>
        </w:tc>
        <w:tc>
          <w:tcPr>
            <w:tcW w:w="5949" w:type="dxa"/>
          </w:tcPr>
          <w:p w14:paraId="514C088B"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Where a user has successfully been accepted by a Site Administrator to affiliate with a site providing ability to 1) share submissions with the site; and 2) view submissions shared with the site by other users in their dashboard.</w:t>
            </w:r>
          </w:p>
        </w:tc>
      </w:tr>
      <w:tr w:rsidR="00F77E1D" w:rsidRPr="00DF6A1C" w14:paraId="6ADE7B34" w14:textId="77777777" w:rsidTr="00175162">
        <w:tc>
          <w:tcPr>
            <w:cnfStyle w:val="001000000000" w:firstRow="0" w:lastRow="0" w:firstColumn="1" w:lastColumn="0" w:oddVBand="0" w:evenVBand="0" w:oddHBand="0" w:evenHBand="0" w:firstRowFirstColumn="0" w:firstRowLastColumn="0" w:lastRowFirstColumn="0" w:lastRowLastColumn="0"/>
            <w:tcW w:w="2972" w:type="dxa"/>
          </w:tcPr>
          <w:p w14:paraId="676D7443" w14:textId="77777777" w:rsidR="00F77E1D" w:rsidRPr="00DF6A1C" w:rsidRDefault="00F77E1D" w:rsidP="00811C72">
            <w:pPr>
              <w:rPr>
                <w:rFonts w:cs="Arial"/>
                <w:sz w:val="20"/>
                <w:szCs w:val="20"/>
              </w:rPr>
            </w:pPr>
            <w:r w:rsidRPr="00DF6A1C">
              <w:rPr>
                <w:rFonts w:cs="Arial"/>
                <w:sz w:val="20"/>
                <w:szCs w:val="20"/>
              </w:rPr>
              <w:t>Affiliated Site</w:t>
            </w:r>
          </w:p>
        </w:tc>
        <w:tc>
          <w:tcPr>
            <w:tcW w:w="5949" w:type="dxa"/>
          </w:tcPr>
          <w:p w14:paraId="6D121C8F"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 xml:space="preserve">Creation of a site of practice within the system (such as a hospital or pharmacy department) to which system users may affiliate (by way of request or invitation from a Site Administrator). Once users become affiliated, they will then </w:t>
            </w:r>
            <w:proofErr w:type="gramStart"/>
            <w:r w:rsidRPr="00DF6A1C">
              <w:rPr>
                <w:rFonts w:cs="Arial"/>
                <w:sz w:val="20"/>
                <w:szCs w:val="20"/>
              </w:rPr>
              <w:t>have the ability to</w:t>
            </w:r>
            <w:proofErr w:type="gramEnd"/>
            <w:r w:rsidRPr="00DF6A1C">
              <w:rPr>
                <w:rFonts w:cs="Arial"/>
                <w:sz w:val="20"/>
                <w:szCs w:val="20"/>
              </w:rPr>
              <w:t xml:space="preserve"> share submissions with that site.</w:t>
            </w:r>
          </w:p>
        </w:tc>
      </w:tr>
      <w:tr w:rsidR="00F77E1D" w:rsidRPr="00DF6A1C" w14:paraId="418C0659" w14:textId="77777777" w:rsidTr="00175162">
        <w:tc>
          <w:tcPr>
            <w:cnfStyle w:val="001000000000" w:firstRow="0" w:lastRow="0" w:firstColumn="1" w:lastColumn="0" w:oddVBand="0" w:evenVBand="0" w:oddHBand="0" w:evenHBand="0" w:firstRowFirstColumn="0" w:firstRowLastColumn="0" w:lastRowFirstColumn="0" w:lastRowLastColumn="0"/>
            <w:tcW w:w="2972" w:type="dxa"/>
          </w:tcPr>
          <w:p w14:paraId="74297166" w14:textId="77777777" w:rsidR="00F77E1D" w:rsidRPr="00DF6A1C" w:rsidRDefault="00F77E1D" w:rsidP="00811C72">
            <w:pPr>
              <w:rPr>
                <w:rFonts w:cs="Arial"/>
                <w:sz w:val="20"/>
                <w:szCs w:val="20"/>
              </w:rPr>
            </w:pPr>
            <w:r w:rsidRPr="00DF6A1C">
              <w:rPr>
                <w:rFonts w:cs="Arial"/>
                <w:sz w:val="20"/>
                <w:szCs w:val="20"/>
              </w:rPr>
              <w:t>Outcome letter</w:t>
            </w:r>
          </w:p>
        </w:tc>
        <w:tc>
          <w:tcPr>
            <w:tcW w:w="5949" w:type="dxa"/>
          </w:tcPr>
          <w:p w14:paraId="74F04B77"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The Approval or Rejection letter provided by the TGA in response to SAS Category B applications.</w:t>
            </w:r>
          </w:p>
        </w:tc>
      </w:tr>
      <w:tr w:rsidR="00F77E1D" w:rsidRPr="00DF6A1C" w14:paraId="1B98DD8B" w14:textId="77777777" w:rsidTr="00175162">
        <w:tc>
          <w:tcPr>
            <w:cnfStyle w:val="001000000000" w:firstRow="0" w:lastRow="0" w:firstColumn="1" w:lastColumn="0" w:oddVBand="0" w:evenVBand="0" w:oddHBand="0" w:evenHBand="0" w:firstRowFirstColumn="0" w:firstRowLastColumn="0" w:lastRowFirstColumn="0" w:lastRowLastColumn="0"/>
            <w:tcW w:w="2972" w:type="dxa"/>
          </w:tcPr>
          <w:p w14:paraId="33DC5063" w14:textId="77777777" w:rsidR="00F77E1D" w:rsidRPr="00DF6A1C" w:rsidRDefault="00F77E1D" w:rsidP="00811C72">
            <w:pPr>
              <w:rPr>
                <w:rFonts w:cs="Arial"/>
                <w:sz w:val="20"/>
                <w:szCs w:val="20"/>
              </w:rPr>
            </w:pPr>
            <w:r w:rsidRPr="00DF6A1C">
              <w:rPr>
                <w:rFonts w:cs="Arial"/>
                <w:sz w:val="20"/>
                <w:szCs w:val="20"/>
              </w:rPr>
              <w:t>Receipt</w:t>
            </w:r>
          </w:p>
        </w:tc>
        <w:tc>
          <w:tcPr>
            <w:tcW w:w="5949" w:type="dxa"/>
          </w:tcPr>
          <w:p w14:paraId="2604A774"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A copy of the SAS Category A or SAS Category C notification form which can be downloaded via a user’s dashboard.</w:t>
            </w:r>
          </w:p>
        </w:tc>
      </w:tr>
      <w:tr w:rsidR="00F77E1D" w:rsidRPr="00DF6A1C" w14:paraId="59EF5CF4" w14:textId="77777777" w:rsidTr="00175162">
        <w:tc>
          <w:tcPr>
            <w:cnfStyle w:val="001000000000" w:firstRow="0" w:lastRow="0" w:firstColumn="1" w:lastColumn="0" w:oddVBand="0" w:evenVBand="0" w:oddHBand="0" w:evenHBand="0" w:firstRowFirstColumn="0" w:firstRowLastColumn="0" w:lastRowFirstColumn="0" w:lastRowLastColumn="0"/>
            <w:tcW w:w="2972" w:type="dxa"/>
          </w:tcPr>
          <w:p w14:paraId="5277CD26" w14:textId="77777777" w:rsidR="00F77E1D" w:rsidRPr="00DF6A1C" w:rsidRDefault="00F77E1D" w:rsidP="00811C72">
            <w:pPr>
              <w:rPr>
                <w:rFonts w:cs="Arial"/>
                <w:sz w:val="20"/>
                <w:szCs w:val="20"/>
              </w:rPr>
            </w:pPr>
            <w:r w:rsidRPr="00DF6A1C">
              <w:rPr>
                <w:rFonts w:cs="Arial"/>
                <w:sz w:val="20"/>
                <w:szCs w:val="20"/>
              </w:rPr>
              <w:t>Request for Information (RFI)</w:t>
            </w:r>
          </w:p>
        </w:tc>
        <w:tc>
          <w:tcPr>
            <w:tcW w:w="5949" w:type="dxa"/>
          </w:tcPr>
          <w:p w14:paraId="590618B9"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The process by which the TGA requests additional information to be provided by the user after submission of an application.</w:t>
            </w:r>
          </w:p>
        </w:tc>
      </w:tr>
      <w:tr w:rsidR="00F77E1D" w:rsidRPr="00DF6A1C" w14:paraId="099DF34D" w14:textId="77777777" w:rsidTr="00175162">
        <w:tc>
          <w:tcPr>
            <w:cnfStyle w:val="001000000000" w:firstRow="0" w:lastRow="0" w:firstColumn="1" w:lastColumn="0" w:oddVBand="0" w:evenVBand="0" w:oddHBand="0" w:evenHBand="0" w:firstRowFirstColumn="0" w:firstRowLastColumn="0" w:lastRowFirstColumn="0" w:lastRowLastColumn="0"/>
            <w:tcW w:w="2972" w:type="dxa"/>
          </w:tcPr>
          <w:p w14:paraId="4ECDDE1F" w14:textId="77777777" w:rsidR="00F77E1D" w:rsidRPr="00DF6A1C" w:rsidRDefault="00F77E1D" w:rsidP="00811C72">
            <w:pPr>
              <w:rPr>
                <w:rFonts w:cs="Arial"/>
                <w:sz w:val="20"/>
                <w:szCs w:val="20"/>
              </w:rPr>
            </w:pPr>
            <w:r w:rsidRPr="00DF6A1C">
              <w:rPr>
                <w:rFonts w:cs="Arial"/>
                <w:sz w:val="20"/>
                <w:szCs w:val="20"/>
              </w:rPr>
              <w:t>Share</w:t>
            </w:r>
          </w:p>
        </w:tc>
        <w:tc>
          <w:tcPr>
            <w:tcW w:w="5949" w:type="dxa"/>
          </w:tcPr>
          <w:p w14:paraId="4ACF312A"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Upon being affiliated with a site, a user has the option to make the SAS submission visible to other users who are also affiliated with that site. Sharing submissions will result in other users of the affiliated site to see that submission in their dashboard.</w:t>
            </w:r>
          </w:p>
        </w:tc>
      </w:tr>
      <w:tr w:rsidR="00F77E1D" w:rsidRPr="00DF6A1C" w14:paraId="56C68155" w14:textId="77777777" w:rsidTr="00175162">
        <w:tc>
          <w:tcPr>
            <w:cnfStyle w:val="001000000000" w:firstRow="0" w:lastRow="0" w:firstColumn="1" w:lastColumn="0" w:oddVBand="0" w:evenVBand="0" w:oddHBand="0" w:evenHBand="0" w:firstRowFirstColumn="0" w:firstRowLastColumn="0" w:lastRowFirstColumn="0" w:lastRowLastColumn="0"/>
            <w:tcW w:w="2972" w:type="dxa"/>
          </w:tcPr>
          <w:p w14:paraId="0B8B78B0" w14:textId="77777777" w:rsidR="00F77E1D" w:rsidRPr="00DF6A1C" w:rsidRDefault="00F77E1D" w:rsidP="00811C72">
            <w:pPr>
              <w:rPr>
                <w:rFonts w:cs="Arial"/>
                <w:sz w:val="20"/>
                <w:szCs w:val="20"/>
              </w:rPr>
            </w:pPr>
            <w:r w:rsidRPr="00DF6A1C">
              <w:rPr>
                <w:rFonts w:cs="Arial"/>
                <w:sz w:val="20"/>
                <w:szCs w:val="20"/>
              </w:rPr>
              <w:t>Site Administrator</w:t>
            </w:r>
          </w:p>
        </w:tc>
        <w:tc>
          <w:tcPr>
            <w:tcW w:w="5949" w:type="dxa"/>
          </w:tcPr>
          <w:p w14:paraId="00A1B5C2"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A system user who initially registered a site. The user will have the ability to invite other users to affiliate with that site, accept/reject requests to affiliate with that site; remove a system user’s affiliations from that site, and invite other affiliated users to become Site Administrators.</w:t>
            </w:r>
          </w:p>
        </w:tc>
      </w:tr>
    </w:tbl>
    <w:p w14:paraId="185C7A04" w14:textId="6CA924F6" w:rsidR="00F77E1D" w:rsidRPr="00223E69" w:rsidRDefault="00F77E1D" w:rsidP="00F77E1D">
      <w:pPr>
        <w:pStyle w:val="Heading2"/>
        <w:rPr>
          <w:rFonts w:cs="Arial"/>
        </w:rPr>
      </w:pPr>
      <w:bookmarkStart w:id="8" w:name="_Toc157087752"/>
      <w:bookmarkStart w:id="9" w:name="_Toc178848658"/>
      <w:r w:rsidRPr="00223E69">
        <w:rPr>
          <w:rFonts w:cs="Arial"/>
        </w:rPr>
        <w:lastRenderedPageBreak/>
        <w:t xml:space="preserve">Features of the SAS &amp; </w:t>
      </w:r>
      <w:r w:rsidR="007B20E1" w:rsidRPr="00223E69">
        <w:rPr>
          <w:rFonts w:cs="Arial"/>
        </w:rPr>
        <w:t>authorised p</w:t>
      </w:r>
      <w:r w:rsidRPr="00223E69">
        <w:rPr>
          <w:rFonts w:cs="Arial"/>
        </w:rPr>
        <w:t>rescriber online system</w:t>
      </w:r>
      <w:bookmarkEnd w:id="8"/>
      <w:bookmarkEnd w:id="9"/>
    </w:p>
    <w:p w14:paraId="2EC1AC1E" w14:textId="626C7100" w:rsidR="00F77E1D" w:rsidRPr="00223E69" w:rsidRDefault="006C5912" w:rsidP="00F77E1D">
      <w:pPr>
        <w:pStyle w:val="ListBullet"/>
        <w:rPr>
          <w:rFonts w:cs="Arial"/>
        </w:rPr>
      </w:pPr>
      <w:r w:rsidRPr="00223E69">
        <w:rPr>
          <w:rFonts w:cs="Arial"/>
        </w:rPr>
        <w:t>Registered health</w:t>
      </w:r>
      <w:r w:rsidR="00233A13" w:rsidRPr="00223E69">
        <w:rPr>
          <w:rFonts w:cs="Arial"/>
        </w:rPr>
        <w:t xml:space="preserve"> practitioners</w:t>
      </w:r>
      <w:r w:rsidR="00F77E1D" w:rsidRPr="00223E69">
        <w:rPr>
          <w:rFonts w:cs="Arial"/>
        </w:rPr>
        <w:t xml:space="preserve"> are required to register an account before they </w:t>
      </w:r>
      <w:r w:rsidR="00CD601B" w:rsidRPr="00223E69">
        <w:rPr>
          <w:rFonts w:cs="Arial"/>
        </w:rPr>
        <w:t>can</w:t>
      </w:r>
      <w:r w:rsidR="00F77E1D" w:rsidRPr="00223E69">
        <w:rPr>
          <w:rFonts w:cs="Arial"/>
        </w:rPr>
        <w:t xml:space="preserve"> begin drafting and submitting SAS applications and notifications to the TGA.</w:t>
      </w:r>
    </w:p>
    <w:p w14:paraId="56F4CB5F" w14:textId="473A4589" w:rsidR="00F77E1D" w:rsidRPr="00223E69" w:rsidRDefault="00F77E1D" w:rsidP="00F77E1D">
      <w:pPr>
        <w:pStyle w:val="ListBullet"/>
        <w:numPr>
          <w:ilvl w:val="0"/>
          <w:numId w:val="0"/>
        </w:numPr>
        <w:ind w:left="360"/>
        <w:rPr>
          <w:rFonts w:cs="Arial"/>
        </w:rPr>
      </w:pPr>
      <w:r w:rsidRPr="40D857DE">
        <w:rPr>
          <w:rFonts w:cs="Arial"/>
        </w:rPr>
        <w:t>The system allows</w:t>
      </w:r>
      <w:hyperlink w:anchor="_Health_practitioners" w:history="1">
        <w:r w:rsidRPr="002A333C">
          <w:rPr>
            <w:rStyle w:val="Hyperlink"/>
            <w:rFonts w:cs="Arial"/>
          </w:rPr>
          <w:t xml:space="preserve"> health practitioners</w:t>
        </w:r>
      </w:hyperlink>
      <w:r w:rsidRPr="40D857DE">
        <w:rPr>
          <w:rFonts w:cs="Arial"/>
        </w:rPr>
        <w:t xml:space="preserve"> to submit on behalf of the prescribing health practitioner. However, medicinal cannabis submissions must be made by the prescribing health practitioner.</w:t>
      </w:r>
    </w:p>
    <w:p w14:paraId="082AD880" w14:textId="5728E3B4" w:rsidR="00F77E1D" w:rsidRPr="00223E69" w:rsidRDefault="00F77E1D" w:rsidP="00F77E1D">
      <w:pPr>
        <w:pStyle w:val="ListBullet"/>
        <w:rPr>
          <w:rFonts w:cs="Arial"/>
        </w:rPr>
      </w:pPr>
      <w:r w:rsidRPr="00223E69">
        <w:rPr>
          <w:rFonts w:cs="Arial"/>
        </w:rPr>
        <w:t>Users have a dashboard within their account to:</w:t>
      </w:r>
    </w:p>
    <w:p w14:paraId="6EC069EF" w14:textId="77777777" w:rsidR="00F77E1D" w:rsidRPr="00223E69" w:rsidRDefault="00F77E1D" w:rsidP="00F77E1D">
      <w:pPr>
        <w:pStyle w:val="ListBullet2"/>
        <w:rPr>
          <w:rFonts w:cs="Arial"/>
        </w:rPr>
      </w:pPr>
      <w:r w:rsidRPr="00223E69">
        <w:rPr>
          <w:rFonts w:cs="Arial"/>
        </w:rPr>
        <w:t>Track the status of their application (in the case of SAS Category B).</w:t>
      </w:r>
    </w:p>
    <w:p w14:paraId="66ACE1F2" w14:textId="77777777" w:rsidR="00F77E1D" w:rsidRPr="00223E69" w:rsidRDefault="00F77E1D" w:rsidP="00F77E1D">
      <w:pPr>
        <w:pStyle w:val="ListBullet2"/>
        <w:rPr>
          <w:rFonts w:cs="Arial"/>
        </w:rPr>
      </w:pPr>
      <w:r w:rsidRPr="00223E69">
        <w:rPr>
          <w:rFonts w:cs="Arial"/>
        </w:rPr>
        <w:t>Search previously submitted applications and notifications for reporting purposes using parameters such as patient details, therapeutic good, prescriber, submission date and status (i.e. approved, rejected, withdrawn, completed).</w:t>
      </w:r>
    </w:p>
    <w:p w14:paraId="1164DEF4" w14:textId="77777777" w:rsidR="00F77E1D" w:rsidRPr="00223E69" w:rsidRDefault="00F77E1D" w:rsidP="00F77E1D">
      <w:pPr>
        <w:pStyle w:val="ListBullet2"/>
        <w:rPr>
          <w:rFonts w:cs="Arial"/>
        </w:rPr>
      </w:pPr>
      <w:r w:rsidRPr="00223E69">
        <w:rPr>
          <w:rFonts w:cs="Arial"/>
        </w:rPr>
        <w:t>Download a PDF copy of the application or notification to be saved locally.</w:t>
      </w:r>
    </w:p>
    <w:p w14:paraId="65C9E88A" w14:textId="61BDDAFF" w:rsidR="00F77E1D" w:rsidRPr="00223E69" w:rsidRDefault="00F77E1D" w:rsidP="00F77E1D">
      <w:pPr>
        <w:pStyle w:val="ListBullet2"/>
        <w:rPr>
          <w:rFonts w:cs="Arial"/>
        </w:rPr>
      </w:pPr>
      <w:r w:rsidRPr="40D857DE">
        <w:rPr>
          <w:rFonts w:cs="Arial"/>
        </w:rPr>
        <w:t>Identify applications and notifications that are expiring (i.e. duration of supply is running out) or that have expired</w:t>
      </w:r>
    </w:p>
    <w:p w14:paraId="0DEAF54A" w14:textId="77777777" w:rsidR="00F77E1D" w:rsidRPr="00223E69" w:rsidRDefault="00F77E1D" w:rsidP="00F77E1D">
      <w:pPr>
        <w:pStyle w:val="ListBullet2"/>
        <w:rPr>
          <w:rFonts w:cs="Arial"/>
        </w:rPr>
      </w:pPr>
      <w:r w:rsidRPr="00223E69">
        <w:rPr>
          <w:rFonts w:cs="Arial"/>
        </w:rPr>
        <w:t>Download a copy of the TGA decision letter in the case of SAS Category B applications.</w:t>
      </w:r>
    </w:p>
    <w:p w14:paraId="09D0D4BA" w14:textId="77777777" w:rsidR="00F77E1D" w:rsidRPr="00223E69" w:rsidRDefault="00F77E1D" w:rsidP="00F77E1D">
      <w:pPr>
        <w:pStyle w:val="ListBullet2"/>
        <w:rPr>
          <w:rFonts w:cs="Arial"/>
        </w:rPr>
      </w:pPr>
      <w:r w:rsidRPr="00223E69">
        <w:rPr>
          <w:rFonts w:cs="Arial"/>
        </w:rPr>
        <w:t>Clone (copy) previously submitted SAS submissions.</w:t>
      </w:r>
    </w:p>
    <w:p w14:paraId="2B7DA9EE" w14:textId="77777777" w:rsidR="00F77E1D" w:rsidRPr="00223E69" w:rsidRDefault="00F77E1D" w:rsidP="00175162">
      <w:pPr>
        <w:pStyle w:val="Heading2"/>
        <w:pageBreakBefore/>
      </w:pPr>
      <w:bookmarkStart w:id="10" w:name="_Toc157087753"/>
      <w:bookmarkStart w:id="11" w:name="_Toc178848659"/>
      <w:r w:rsidRPr="00223E69">
        <w:lastRenderedPageBreak/>
        <w:t>Account management</w:t>
      </w:r>
      <w:bookmarkEnd w:id="10"/>
      <w:bookmarkEnd w:id="11"/>
    </w:p>
    <w:p w14:paraId="0EECD872" w14:textId="77777777" w:rsidR="00F77E1D" w:rsidRPr="00223E69" w:rsidRDefault="00F77E1D" w:rsidP="00F77E1D">
      <w:pPr>
        <w:pStyle w:val="Heading3"/>
        <w:rPr>
          <w:rFonts w:cs="Arial"/>
        </w:rPr>
      </w:pPr>
      <w:bookmarkStart w:id="12" w:name="_Toc157087754"/>
      <w:bookmarkStart w:id="13" w:name="_Toc178848660"/>
      <w:r w:rsidRPr="00223E69">
        <w:rPr>
          <w:rFonts w:cs="Arial"/>
        </w:rPr>
        <w:t>Account</w:t>
      </w:r>
      <w:r w:rsidRPr="00223E69">
        <w:rPr>
          <w:rFonts w:cs="Arial"/>
          <w:spacing w:val="-8"/>
        </w:rPr>
        <w:t xml:space="preserve"> </w:t>
      </w:r>
      <w:r w:rsidRPr="00223E69">
        <w:rPr>
          <w:rFonts w:cs="Arial"/>
        </w:rPr>
        <w:t>registration</w:t>
      </w:r>
      <w:bookmarkEnd w:id="12"/>
      <w:bookmarkEnd w:id="13"/>
    </w:p>
    <w:p w14:paraId="2F383DBF" w14:textId="77777777" w:rsidR="00F77E1D" w:rsidRPr="00223E69" w:rsidRDefault="00F77E1D" w:rsidP="00F77E1D">
      <w:pPr>
        <w:rPr>
          <w:rFonts w:ascii="Arial" w:hAnsi="Arial" w:cs="Arial"/>
        </w:rPr>
      </w:pPr>
      <w:r w:rsidRPr="00223E69">
        <w:rPr>
          <w:rFonts w:ascii="Arial" w:hAnsi="Arial" w:cs="Arial"/>
        </w:rPr>
        <w:t>All users of the system are required to register a personal account. Users are required to provide the following information to successfully register an account:</w:t>
      </w:r>
    </w:p>
    <w:p w14:paraId="1BA581EF" w14:textId="01FB9B23" w:rsidR="00F77E1D" w:rsidRPr="00223E69" w:rsidRDefault="00F77E1D" w:rsidP="00F77E1D">
      <w:pPr>
        <w:pStyle w:val="ListBullet"/>
        <w:rPr>
          <w:rFonts w:cs="Arial"/>
          <w:color w:val="auto"/>
        </w:rPr>
      </w:pPr>
      <w:r w:rsidRPr="40D857DE">
        <w:rPr>
          <w:rFonts w:cs="Arial"/>
          <w:color w:val="auto"/>
        </w:rPr>
        <w:t>A unique username; password; email address (for the purposes of account registration).</w:t>
      </w:r>
    </w:p>
    <w:p w14:paraId="2F45BF45" w14:textId="2F837C15" w:rsidR="00E44151" w:rsidRDefault="00F77E1D" w:rsidP="00126C3F">
      <w:pPr>
        <w:pStyle w:val="ListBullet"/>
        <w:rPr>
          <w:rFonts w:cs="Arial"/>
          <w:color w:val="auto"/>
        </w:rPr>
      </w:pPr>
      <w:r w:rsidRPr="00223E69">
        <w:rPr>
          <w:rFonts w:cs="Arial"/>
          <w:color w:val="auto"/>
        </w:rPr>
        <w:t>Personal information such as full name; health practitioner type (if applicable); contact details (this will be used to populate the user’s profile).</w:t>
      </w:r>
    </w:p>
    <w:p w14:paraId="17BC92A4" w14:textId="1155EF25" w:rsidR="00126C3F" w:rsidRPr="00175162" w:rsidRDefault="00126C3F" w:rsidP="00126C3F">
      <w:pPr>
        <w:pStyle w:val="ListBullet"/>
        <w:rPr>
          <w:rFonts w:cs="Arial"/>
          <w:b/>
          <w:bCs/>
          <w:color w:val="auto"/>
        </w:rPr>
      </w:pPr>
      <w:r w:rsidRPr="00175162">
        <w:rPr>
          <w:rFonts w:cs="Arial"/>
          <w:b/>
          <w:bCs/>
          <w:color w:val="auto"/>
        </w:rPr>
        <w:t>Step 6</w:t>
      </w:r>
      <w:r w:rsidR="00022084" w:rsidRPr="00175162">
        <w:rPr>
          <w:rFonts w:cs="Arial"/>
          <w:b/>
          <w:bCs/>
          <w:color w:val="auto"/>
        </w:rPr>
        <w:t xml:space="preserve"> must be completed t</w:t>
      </w:r>
      <w:r w:rsidR="00162BF9" w:rsidRPr="00175162">
        <w:rPr>
          <w:rFonts w:cs="Arial"/>
          <w:b/>
          <w:bCs/>
          <w:color w:val="auto"/>
        </w:rPr>
        <w:t>o submit applications/notifications.</w:t>
      </w:r>
    </w:p>
    <w:p w14:paraId="565F7789" w14:textId="2C7B3AD3" w:rsidR="00F77E1D" w:rsidRPr="00223E69" w:rsidRDefault="00F77E1D" w:rsidP="00F77E1D">
      <w:pPr>
        <w:rPr>
          <w:rFonts w:ascii="Arial" w:hAnsi="Arial" w:cs="Arial"/>
        </w:rPr>
      </w:pPr>
      <w:r w:rsidRPr="00223E69">
        <w:rPr>
          <w:rFonts w:ascii="Arial" w:hAnsi="Arial" w:cs="Arial"/>
        </w:rPr>
        <w:t xml:space="preserve">Note: users who have registered with other systems hosted by the TGA should </w:t>
      </w:r>
      <w:r w:rsidR="00B8458E">
        <w:rPr>
          <w:rFonts w:ascii="Arial" w:hAnsi="Arial" w:cs="Arial"/>
        </w:rPr>
        <w:t xml:space="preserve">attempt to </w:t>
      </w:r>
      <w:proofErr w:type="gramStart"/>
      <w:r w:rsidRPr="00223E69">
        <w:rPr>
          <w:rFonts w:ascii="Arial" w:hAnsi="Arial" w:cs="Arial"/>
        </w:rPr>
        <w:t>login(</w:t>
      </w:r>
      <w:proofErr w:type="gramEnd"/>
      <w:r w:rsidRPr="00223E69">
        <w:rPr>
          <w:rFonts w:ascii="Arial" w:hAnsi="Arial" w:cs="Arial"/>
        </w:rPr>
        <w:t>rather than register) using the username and password to which they registered with the first TGA system.</w:t>
      </w:r>
    </w:p>
    <w:p w14:paraId="2779AF58" w14:textId="7202A09E" w:rsidR="00F77E1D" w:rsidRPr="00B8458E" w:rsidRDefault="00B8458E" w:rsidP="00F77E1D">
      <w:pPr>
        <w:pStyle w:val="Numberbullet0"/>
        <w:numPr>
          <w:ilvl w:val="0"/>
          <w:numId w:val="7"/>
        </w:numPr>
        <w:rPr>
          <w:rStyle w:val="Hyperlink"/>
          <w:rFonts w:cs="Arial"/>
        </w:rPr>
      </w:pPr>
      <w:r w:rsidRPr="00223E69">
        <w:rPr>
          <w:rFonts w:cs="Arial"/>
          <w:color w:val="auto"/>
        </w:rPr>
        <w:t>To</w:t>
      </w:r>
      <w:r w:rsidR="00F77E1D" w:rsidRPr="00223E69">
        <w:rPr>
          <w:rFonts w:cs="Arial"/>
          <w:color w:val="auto"/>
        </w:rPr>
        <w:t xml:space="preserve"> register a personal account, select Special Access Scheme (SAS) from th</w:t>
      </w:r>
      <w:r w:rsidRPr="00175162">
        <w:rPr>
          <w:rFonts w:cs="Arial"/>
          <w:color w:val="auto"/>
        </w:rPr>
        <w:t xml:space="preserve">e </w:t>
      </w:r>
      <w:r>
        <w:rPr>
          <w:color w:val="auto"/>
        </w:rPr>
        <w:fldChar w:fldCharType="begin"/>
      </w:r>
      <w:r>
        <w:rPr>
          <w:color w:val="auto"/>
        </w:rPr>
        <w:instrText>HYPERLINK "https://compliance.health.gov.au/"</w:instrText>
      </w:r>
      <w:r>
        <w:rPr>
          <w:color w:val="auto"/>
        </w:rPr>
      </w:r>
      <w:r>
        <w:rPr>
          <w:color w:val="auto"/>
        </w:rPr>
        <w:fldChar w:fldCharType="separate"/>
      </w:r>
      <w:r w:rsidR="00F77E1D" w:rsidRPr="00B8458E">
        <w:rPr>
          <w:rStyle w:val="Hyperlink"/>
        </w:rPr>
        <w:t>Regulatory</w:t>
      </w:r>
      <w:r w:rsidR="00F77E1D" w:rsidRPr="00175162">
        <w:rPr>
          <w:rStyle w:val="Hyperlink"/>
        </w:rPr>
        <w:t xml:space="preserve"> </w:t>
      </w:r>
      <w:r w:rsidR="00F77E1D" w:rsidRPr="00B8458E">
        <w:rPr>
          <w:rStyle w:val="Hyperlink"/>
        </w:rPr>
        <w:t>and</w:t>
      </w:r>
      <w:r w:rsidR="00F77E1D" w:rsidRPr="00175162">
        <w:rPr>
          <w:rStyle w:val="Hyperlink"/>
        </w:rPr>
        <w:t xml:space="preserve"> </w:t>
      </w:r>
      <w:r w:rsidR="00F77E1D" w:rsidRPr="00B8458E">
        <w:rPr>
          <w:rStyle w:val="Hyperlink"/>
        </w:rPr>
        <w:t>Compliance Portal</w:t>
      </w:r>
      <w:r w:rsidR="00F77E1D" w:rsidRPr="00175162">
        <w:rPr>
          <w:rStyle w:val="Hyperlink"/>
        </w:rPr>
        <w:t xml:space="preserve"> </w:t>
      </w:r>
      <w:r w:rsidR="00F77E1D" w:rsidRPr="00B8458E">
        <w:rPr>
          <w:rStyle w:val="Hyperlink"/>
          <w:rFonts w:cs="Arial"/>
        </w:rPr>
        <w:t>home page</w:t>
      </w:r>
    </w:p>
    <w:p w14:paraId="02487E04" w14:textId="3A3542A5" w:rsidR="00F77E1D" w:rsidRPr="00223E69" w:rsidRDefault="00B8458E" w:rsidP="00F77E1D">
      <w:pPr>
        <w:rPr>
          <w:rFonts w:ascii="Arial" w:hAnsi="Arial" w:cs="Arial"/>
        </w:rPr>
      </w:pPr>
      <w:r>
        <w:rPr>
          <w:rFonts w:ascii="Arial" w:eastAsia="Cambria" w:hAnsi="Arial" w:cs="Times New Roman"/>
        </w:rPr>
        <w:fldChar w:fldCharType="end"/>
      </w:r>
      <w:r w:rsidR="00EC0DE5">
        <w:rPr>
          <w:noProof/>
        </w:rPr>
        <w:drawing>
          <wp:inline distT="0" distB="0" distL="0" distR="0" wp14:anchorId="566F3854" wp14:editId="719EB75A">
            <wp:extent cx="5831016" cy="3848100"/>
            <wp:effectExtent l="19050" t="19050" r="17780" b="19050"/>
            <wp:docPr id="1735219428" name="Picture 1735219428" descr="screenshot of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home p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4530" cy="3863618"/>
                    </a:xfrm>
                    <a:prstGeom prst="rect">
                      <a:avLst/>
                    </a:prstGeom>
                    <a:noFill/>
                    <a:ln>
                      <a:solidFill>
                        <a:schemeClr val="tx1"/>
                      </a:solidFill>
                    </a:ln>
                  </pic:spPr>
                </pic:pic>
              </a:graphicData>
            </a:graphic>
          </wp:inline>
        </w:drawing>
      </w:r>
    </w:p>
    <w:p w14:paraId="32171806" w14:textId="6E7FA616" w:rsidR="00F77E1D" w:rsidRPr="00223E69" w:rsidRDefault="00F77E1D" w:rsidP="00F77E1D">
      <w:pPr>
        <w:spacing w:after="0" w:line="240" w:lineRule="auto"/>
        <w:rPr>
          <w:rFonts w:ascii="Arial" w:hAnsi="Arial" w:cs="Arial"/>
        </w:rPr>
      </w:pPr>
    </w:p>
    <w:p w14:paraId="60BC1A46" w14:textId="05EF8F0D" w:rsidR="00EC0DE5" w:rsidRDefault="00F77E1D" w:rsidP="00175162">
      <w:pPr>
        <w:pStyle w:val="Numberbullet0"/>
        <w:pageBreakBefore/>
        <w:numPr>
          <w:ilvl w:val="0"/>
          <w:numId w:val="7"/>
        </w:numPr>
        <w:rPr>
          <w:noProof/>
        </w:rPr>
      </w:pPr>
      <w:r w:rsidRPr="00223E69">
        <w:rPr>
          <w:rFonts w:cs="Arial"/>
          <w:color w:val="auto"/>
        </w:rPr>
        <w:lastRenderedPageBreak/>
        <w:t xml:space="preserve">Select </w:t>
      </w:r>
      <w:r w:rsidR="00B8458E">
        <w:rPr>
          <w:rFonts w:cs="Arial"/>
          <w:color w:val="auto"/>
        </w:rPr>
        <w:t>‘</w:t>
      </w:r>
      <w:r w:rsidRPr="00223E69">
        <w:rPr>
          <w:rFonts w:cs="Arial"/>
          <w:color w:val="auto"/>
        </w:rPr>
        <w:t>Register Now</w:t>
      </w:r>
      <w:r w:rsidR="00B8458E">
        <w:rPr>
          <w:rFonts w:cs="Arial"/>
          <w:color w:val="auto"/>
        </w:rPr>
        <w:t>’.</w:t>
      </w:r>
    </w:p>
    <w:p w14:paraId="4332574F" w14:textId="185DC786" w:rsidR="00F77E1D" w:rsidRPr="00223E69" w:rsidRDefault="00EC0DE5" w:rsidP="00F77E1D">
      <w:pPr>
        <w:rPr>
          <w:rFonts w:ascii="Arial" w:hAnsi="Arial" w:cs="Arial"/>
        </w:rPr>
      </w:pPr>
      <w:r>
        <w:rPr>
          <w:noProof/>
        </w:rPr>
        <w:drawing>
          <wp:inline distT="0" distB="0" distL="0" distR="0" wp14:anchorId="22DE0222" wp14:editId="7A4BCAC6">
            <wp:extent cx="5706692" cy="3048000"/>
            <wp:effectExtent l="19050" t="19050" r="27940" b="19050"/>
            <wp:docPr id="12489588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5865"/>
                    <a:stretch>
                      <a:fillRect/>
                    </a:stretch>
                  </pic:blipFill>
                  <pic:spPr bwMode="auto">
                    <a:xfrm>
                      <a:off x="0" y="0"/>
                      <a:ext cx="5707961" cy="304867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4C5055" w14:textId="63962367" w:rsidR="00F77E1D" w:rsidRPr="00175162" w:rsidRDefault="00F77E1D" w:rsidP="40D857DE">
      <w:pPr>
        <w:pStyle w:val="Numberbullet0"/>
        <w:rPr>
          <w:rFonts w:cs="Arial"/>
          <w:color w:val="auto"/>
        </w:rPr>
      </w:pPr>
      <w:r w:rsidRPr="00175162">
        <w:rPr>
          <w:rFonts w:cs="Arial"/>
          <w:color w:val="auto"/>
        </w:rPr>
        <w:t xml:space="preserve">Provide a </w:t>
      </w:r>
      <w:r w:rsidR="00052656">
        <w:rPr>
          <w:rFonts w:cs="Arial"/>
          <w:color w:val="auto"/>
        </w:rPr>
        <w:t>u</w:t>
      </w:r>
      <w:r w:rsidRPr="00175162">
        <w:rPr>
          <w:rFonts w:cs="Arial"/>
          <w:color w:val="auto"/>
        </w:rPr>
        <w:t>nique username; password; email address (for the purposes of account registration).</w:t>
      </w:r>
    </w:p>
    <w:p w14:paraId="73B2B686" w14:textId="11D90282" w:rsidR="00F77E1D" w:rsidRPr="00223E69" w:rsidRDefault="00EC0DE5" w:rsidP="00F77E1D">
      <w:pPr>
        <w:rPr>
          <w:rFonts w:ascii="Arial" w:hAnsi="Arial" w:cs="Arial"/>
        </w:rPr>
      </w:pPr>
      <w:r>
        <w:rPr>
          <w:noProof/>
        </w:rPr>
        <w:drawing>
          <wp:inline distT="0" distB="0" distL="0" distR="0" wp14:anchorId="0C1739F9" wp14:editId="7217C9CA">
            <wp:extent cx="5718810" cy="3347085"/>
            <wp:effectExtent l="19050" t="19050" r="15240" b="24765"/>
            <wp:docPr id="349980019" name="Picture 349980019"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p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810" cy="3347085"/>
                    </a:xfrm>
                    <a:prstGeom prst="rect">
                      <a:avLst/>
                    </a:prstGeom>
                    <a:noFill/>
                    <a:ln>
                      <a:solidFill>
                        <a:schemeClr val="tx1"/>
                      </a:solidFill>
                    </a:ln>
                  </pic:spPr>
                </pic:pic>
              </a:graphicData>
            </a:graphic>
          </wp:inline>
        </w:drawing>
      </w:r>
    </w:p>
    <w:p w14:paraId="2A113761" w14:textId="4D41F1C5" w:rsidR="00F77E1D" w:rsidRPr="00175162" w:rsidRDefault="00F77E1D" w:rsidP="00175162">
      <w:pPr>
        <w:pStyle w:val="Numberbullet0"/>
        <w:numPr>
          <w:ilvl w:val="0"/>
          <w:numId w:val="0"/>
        </w:numPr>
        <w:ind w:left="360" w:hanging="360"/>
        <w:rPr>
          <w:rFonts w:cs="Arial"/>
          <w:color w:val="auto"/>
        </w:rPr>
      </w:pPr>
      <w:r w:rsidRPr="00175162">
        <w:rPr>
          <w:rFonts w:cs="Arial"/>
          <w:color w:val="auto"/>
        </w:rPr>
        <w:t>A registration confirmation email will be sent to your nominated email address</w:t>
      </w:r>
      <w:r w:rsidR="00EC0DE5" w:rsidRPr="00175162">
        <w:rPr>
          <w:rFonts w:cs="Arial"/>
          <w:color w:val="auto"/>
        </w:rPr>
        <w:t>.</w:t>
      </w:r>
    </w:p>
    <w:p w14:paraId="71865216" w14:textId="75E4E369" w:rsidR="00F77E1D" w:rsidRPr="00223E69" w:rsidRDefault="00EC0DE5" w:rsidP="00F77E1D">
      <w:pPr>
        <w:rPr>
          <w:rFonts w:ascii="Arial" w:hAnsi="Arial" w:cs="Arial"/>
        </w:rPr>
      </w:pPr>
      <w:r w:rsidRPr="00DB2D91">
        <w:rPr>
          <w:rFonts w:eastAsia="Cambria" w:cs="Times New Roman"/>
          <w:noProof/>
        </w:rPr>
        <w:drawing>
          <wp:inline distT="0" distB="0" distL="0" distR="0" wp14:anchorId="5A38AD9A" wp14:editId="4B68D35F">
            <wp:extent cx="3751485" cy="883716"/>
            <wp:effectExtent l="19050" t="19050" r="20955" b="12065"/>
            <wp:docPr id="53427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76817" name=""/>
                    <pic:cNvPicPr/>
                  </pic:nvPicPr>
                  <pic:blipFill rotWithShape="1">
                    <a:blip r:embed="rId26"/>
                    <a:srcRect t="30921" b="16242"/>
                    <a:stretch>
                      <a:fillRect/>
                    </a:stretch>
                  </pic:blipFill>
                  <pic:spPr bwMode="auto">
                    <a:xfrm>
                      <a:off x="0" y="0"/>
                      <a:ext cx="3751485" cy="8837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080BA1"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54B30038" w14:textId="3D7F071B" w:rsidR="00F77E1D" w:rsidRPr="00223E69" w:rsidRDefault="00F77E1D" w:rsidP="40D857DE">
      <w:pPr>
        <w:pStyle w:val="Numberbullet0"/>
        <w:rPr>
          <w:rFonts w:cs="Arial"/>
        </w:rPr>
      </w:pPr>
      <w:r w:rsidRPr="00175162">
        <w:rPr>
          <w:rFonts w:cs="Arial"/>
          <w:color w:val="auto"/>
        </w:rPr>
        <w:lastRenderedPageBreak/>
        <w:t xml:space="preserve">Click on the hyperlink in the email (note this link will expire </w:t>
      </w:r>
      <w:r w:rsidR="00052656">
        <w:rPr>
          <w:rFonts w:cs="Arial"/>
          <w:color w:val="auto"/>
        </w:rPr>
        <w:t>2</w:t>
      </w:r>
      <w:r w:rsidRPr="00175162">
        <w:rPr>
          <w:rFonts w:cs="Arial"/>
          <w:color w:val="auto"/>
        </w:rPr>
        <w:t>4 hours after receiving this email)</w:t>
      </w:r>
      <w:r w:rsidR="00EC0DE5" w:rsidRPr="00175162">
        <w:rPr>
          <w:rFonts w:cs="Arial"/>
          <w:color w:val="auto"/>
        </w:rPr>
        <w:t>.</w:t>
      </w:r>
    </w:p>
    <w:p w14:paraId="721C5149" w14:textId="4D4074EB" w:rsidR="00F77E1D" w:rsidRPr="00223E69" w:rsidRDefault="00EC0DE5" w:rsidP="00F77E1D">
      <w:pPr>
        <w:rPr>
          <w:rFonts w:ascii="Arial" w:hAnsi="Arial" w:cs="Arial"/>
        </w:rPr>
      </w:pPr>
      <w:r>
        <w:rPr>
          <w:noProof/>
        </w:rPr>
        <w:drawing>
          <wp:inline distT="0" distB="0" distL="0" distR="0" wp14:anchorId="16AE1636" wp14:editId="2F96DCF3">
            <wp:extent cx="5724525" cy="1352550"/>
            <wp:effectExtent l="19050" t="19050" r="28575" b="19050"/>
            <wp:docPr id="14888641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1352550"/>
                    </a:xfrm>
                    <a:prstGeom prst="rect">
                      <a:avLst/>
                    </a:prstGeom>
                    <a:noFill/>
                    <a:ln>
                      <a:solidFill>
                        <a:schemeClr val="tx1"/>
                      </a:solidFill>
                    </a:ln>
                  </pic:spPr>
                </pic:pic>
              </a:graphicData>
            </a:graphic>
          </wp:inline>
        </w:drawing>
      </w:r>
    </w:p>
    <w:p w14:paraId="436761C5" w14:textId="3CD23A9B" w:rsidR="00F77E1D" w:rsidRPr="00175162" w:rsidRDefault="00F77E1D" w:rsidP="00F77E1D">
      <w:pPr>
        <w:pStyle w:val="Numberbullet0"/>
        <w:numPr>
          <w:ilvl w:val="0"/>
          <w:numId w:val="7"/>
        </w:numPr>
        <w:rPr>
          <w:rFonts w:cs="Arial"/>
          <w:color w:val="auto"/>
        </w:rPr>
      </w:pPr>
      <w:r w:rsidRPr="00175162">
        <w:rPr>
          <w:rFonts w:cs="Arial"/>
          <w:color w:val="auto"/>
        </w:rPr>
        <w:t>Log in with your username and password</w:t>
      </w:r>
      <w:r w:rsidR="00EC0DE5" w:rsidRPr="00175162">
        <w:rPr>
          <w:rFonts w:cs="Arial"/>
          <w:color w:val="auto"/>
        </w:rPr>
        <w:t>.</w:t>
      </w:r>
    </w:p>
    <w:p w14:paraId="701E8CF8" w14:textId="681F20FA" w:rsidR="00F77E1D" w:rsidRPr="00223E69" w:rsidRDefault="00EC0DE5" w:rsidP="00F77E1D">
      <w:pPr>
        <w:rPr>
          <w:rFonts w:ascii="Arial" w:hAnsi="Arial" w:cs="Arial"/>
        </w:rPr>
      </w:pPr>
      <w:r w:rsidRPr="00F47772">
        <w:rPr>
          <w:noProof/>
        </w:rPr>
        <w:drawing>
          <wp:inline distT="0" distB="0" distL="0" distR="0" wp14:anchorId="566FDB51" wp14:editId="1C3D9D5A">
            <wp:extent cx="5731510" cy="4752340"/>
            <wp:effectExtent l="19050" t="19050" r="21590" b="10160"/>
            <wp:docPr id="147523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30525" name=""/>
                    <pic:cNvPicPr/>
                  </pic:nvPicPr>
                  <pic:blipFill>
                    <a:blip r:embed="rId28"/>
                    <a:stretch>
                      <a:fillRect/>
                    </a:stretch>
                  </pic:blipFill>
                  <pic:spPr>
                    <a:xfrm>
                      <a:off x="0" y="0"/>
                      <a:ext cx="5731510" cy="4752340"/>
                    </a:xfrm>
                    <a:prstGeom prst="rect">
                      <a:avLst/>
                    </a:prstGeom>
                    <a:ln>
                      <a:solidFill>
                        <a:schemeClr val="tx1"/>
                      </a:solidFill>
                    </a:ln>
                  </pic:spPr>
                </pic:pic>
              </a:graphicData>
            </a:graphic>
          </wp:inline>
        </w:drawing>
      </w:r>
    </w:p>
    <w:p w14:paraId="5F12EE18"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7444ED0D" w14:textId="030173EE" w:rsidR="00F77E1D" w:rsidRPr="00175162" w:rsidRDefault="00F77E1D" w:rsidP="40D857DE">
      <w:pPr>
        <w:pStyle w:val="Numberbullet0"/>
        <w:rPr>
          <w:rFonts w:cs="Arial"/>
          <w:color w:val="auto"/>
        </w:rPr>
      </w:pPr>
      <w:r w:rsidRPr="00175162">
        <w:rPr>
          <w:rFonts w:cs="Arial"/>
          <w:color w:val="auto"/>
        </w:rPr>
        <w:lastRenderedPageBreak/>
        <w:t>Complete your profile</w:t>
      </w:r>
      <w:r w:rsidR="00EC0DE5" w:rsidRPr="00175162">
        <w:rPr>
          <w:rFonts w:cs="Arial"/>
          <w:color w:val="auto"/>
        </w:rPr>
        <w:t>’s</w:t>
      </w:r>
      <w:r w:rsidRPr="00175162">
        <w:rPr>
          <w:rFonts w:cs="Arial"/>
          <w:color w:val="auto"/>
        </w:rPr>
        <w:t xml:space="preserve"> information. Your account registration is not finalised until you complete this step</w:t>
      </w:r>
      <w:r w:rsidR="00B8458E" w:rsidRPr="40D857DE">
        <w:rPr>
          <w:rFonts w:cs="Arial"/>
          <w:color w:val="auto"/>
        </w:rPr>
        <w:t>,</w:t>
      </w:r>
      <w:r w:rsidRPr="00175162">
        <w:rPr>
          <w:rFonts w:cs="Arial"/>
          <w:color w:val="auto"/>
        </w:rPr>
        <w:t xml:space="preserve"> and you will not be able to submit applications/notifications.</w:t>
      </w:r>
    </w:p>
    <w:p w14:paraId="1346FFDD" w14:textId="10D30442" w:rsidR="00F77E1D" w:rsidRPr="00223E69" w:rsidRDefault="00EC0DE5" w:rsidP="00F77E1D">
      <w:pPr>
        <w:rPr>
          <w:rFonts w:ascii="Arial" w:hAnsi="Arial" w:cs="Arial"/>
        </w:rPr>
      </w:pPr>
      <w:r>
        <w:rPr>
          <w:noProof/>
        </w:rPr>
        <w:drawing>
          <wp:inline distT="0" distB="0" distL="0" distR="0" wp14:anchorId="2E742AF0" wp14:editId="399FF25C">
            <wp:extent cx="5303047" cy="8289985"/>
            <wp:effectExtent l="19050" t="19050" r="12065" b="15875"/>
            <wp:docPr id="13029218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7873" cy="8297529"/>
                    </a:xfrm>
                    <a:prstGeom prst="rect">
                      <a:avLst/>
                    </a:prstGeom>
                    <a:noFill/>
                    <a:ln>
                      <a:solidFill>
                        <a:schemeClr val="tx1"/>
                      </a:solidFill>
                    </a:ln>
                  </pic:spPr>
                </pic:pic>
              </a:graphicData>
            </a:graphic>
          </wp:inline>
        </w:drawing>
      </w:r>
    </w:p>
    <w:p w14:paraId="25D289BE"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18FB0A4E" w14:textId="77777777" w:rsidR="00F77E1D" w:rsidRPr="00223E69" w:rsidRDefault="00F77E1D" w:rsidP="00F77E1D">
      <w:pPr>
        <w:pStyle w:val="Heading3"/>
        <w:rPr>
          <w:rFonts w:cs="Arial"/>
        </w:rPr>
      </w:pPr>
      <w:bookmarkStart w:id="14" w:name="_Health_practitioners"/>
      <w:bookmarkStart w:id="15" w:name="_Toc157087755"/>
      <w:bookmarkStart w:id="16" w:name="_Toc178848661"/>
      <w:bookmarkEnd w:id="14"/>
      <w:r w:rsidRPr="40D857DE">
        <w:rPr>
          <w:rFonts w:cs="Arial"/>
        </w:rPr>
        <w:lastRenderedPageBreak/>
        <w:t>Health practitioners</w:t>
      </w:r>
      <w:bookmarkEnd w:id="15"/>
      <w:bookmarkEnd w:id="16"/>
    </w:p>
    <w:p w14:paraId="71C7025D" w14:textId="7AF3DBB4" w:rsidR="00F77E1D" w:rsidRPr="00223E69" w:rsidRDefault="00F77E1D" w:rsidP="00F77E1D">
      <w:pPr>
        <w:rPr>
          <w:rFonts w:ascii="Arial" w:hAnsi="Arial" w:cs="Arial"/>
        </w:rPr>
      </w:pPr>
      <w:r w:rsidRPr="00223E69">
        <w:rPr>
          <w:rFonts w:ascii="Arial" w:hAnsi="Arial" w:cs="Arial"/>
        </w:rPr>
        <w:t xml:space="preserve">Upon registration of an account, health practitioners will have the ability to draft and submit SAS applications and notifications to the TGA. In the account registration process, users will be presented with the following question to determine their health practitioner </w:t>
      </w:r>
      <w:proofErr w:type="spellStart"/>
      <w:r w:rsidRPr="00223E69">
        <w:rPr>
          <w:rFonts w:ascii="Arial" w:hAnsi="Arial" w:cs="Arial"/>
        </w:rPr>
        <w:t>status</w:t>
      </w:r>
      <w:r w:rsidR="00EC0DE5">
        <w:rPr>
          <w:rFonts w:ascii="Arial" w:hAnsi="Arial" w:cs="Arial"/>
        </w:rPr>
        <w:t>.</w:t>
      </w:r>
      <w:r w:rsidR="004F6772">
        <w:rPr>
          <w:rFonts w:ascii="Arial" w:hAnsi="Arial" w:cs="Arial"/>
        </w:rPr>
        <w:t>if</w:t>
      </w:r>
      <w:proofErr w:type="spellEnd"/>
      <w:r w:rsidR="004F6772">
        <w:rPr>
          <w:rFonts w:ascii="Arial" w:hAnsi="Arial" w:cs="Arial"/>
        </w:rPr>
        <w:t xml:space="preserve"> </w:t>
      </w:r>
      <w:r w:rsidR="00A615EB">
        <w:rPr>
          <w:rFonts w:ascii="Arial" w:hAnsi="Arial" w:cs="Arial"/>
        </w:rPr>
        <w:t xml:space="preserve">you </w:t>
      </w:r>
      <w:r w:rsidR="00D5316F">
        <w:rPr>
          <w:rFonts w:ascii="Arial" w:hAnsi="Arial" w:cs="Arial"/>
        </w:rPr>
        <w:t xml:space="preserve">have </w:t>
      </w:r>
      <w:r w:rsidR="00A615EB">
        <w:rPr>
          <w:rFonts w:ascii="Arial" w:hAnsi="Arial" w:cs="Arial"/>
        </w:rPr>
        <w:t xml:space="preserve">incorrectly </w:t>
      </w:r>
      <w:r w:rsidR="00D5316F">
        <w:rPr>
          <w:rFonts w:ascii="Arial" w:hAnsi="Arial" w:cs="Arial"/>
        </w:rPr>
        <w:t>responded to these questions</w:t>
      </w:r>
      <w:r w:rsidR="00BB763F">
        <w:rPr>
          <w:rFonts w:ascii="Arial" w:hAnsi="Arial" w:cs="Arial"/>
        </w:rPr>
        <w:t xml:space="preserve">, Contact </w:t>
      </w:r>
      <w:hyperlink r:id="rId30" w:history="1">
        <w:r w:rsidR="00BB763F" w:rsidRPr="00A60941">
          <w:rPr>
            <w:rStyle w:val="Hyperlink"/>
            <w:rFonts w:cs="Arial"/>
          </w:rPr>
          <w:t>SAS.Support@health.gov.au</w:t>
        </w:r>
      </w:hyperlink>
      <w:r w:rsidR="00BB763F">
        <w:rPr>
          <w:rFonts w:ascii="Arial" w:hAnsi="Arial" w:cs="Arial"/>
        </w:rPr>
        <w:t xml:space="preserve"> </w:t>
      </w:r>
      <w:r w:rsidR="00D5316F">
        <w:rPr>
          <w:rFonts w:ascii="Arial" w:hAnsi="Arial" w:cs="Arial"/>
        </w:rPr>
        <w:t>as they cannot be updated</w:t>
      </w:r>
      <w:r w:rsidR="00012EBA">
        <w:rPr>
          <w:rFonts w:ascii="Arial" w:hAnsi="Arial" w:cs="Arial"/>
        </w:rPr>
        <w:t xml:space="preserve"> </w:t>
      </w:r>
      <w:r w:rsidR="00BB763F">
        <w:rPr>
          <w:rFonts w:ascii="Arial" w:hAnsi="Arial" w:cs="Arial"/>
        </w:rPr>
        <w:t>from your profile.</w:t>
      </w:r>
    </w:p>
    <w:p w14:paraId="7AB2942E" w14:textId="4881B143" w:rsidR="00F77E1D" w:rsidRPr="00223E69" w:rsidRDefault="00EC0DE5" w:rsidP="00F77E1D">
      <w:pPr>
        <w:rPr>
          <w:rFonts w:ascii="Arial" w:hAnsi="Arial" w:cs="Arial"/>
        </w:rPr>
      </w:pPr>
      <w:r w:rsidRPr="001B5906">
        <w:rPr>
          <w:noProof/>
        </w:rPr>
        <w:drawing>
          <wp:inline distT="0" distB="0" distL="0" distR="0" wp14:anchorId="7F8B1E05" wp14:editId="170BB35C">
            <wp:extent cx="3823855" cy="3565486"/>
            <wp:effectExtent l="19050" t="19050" r="24765" b="16510"/>
            <wp:docPr id="1338490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90711" name=""/>
                    <pic:cNvPicPr/>
                  </pic:nvPicPr>
                  <pic:blipFill>
                    <a:blip r:embed="rId31"/>
                    <a:stretch>
                      <a:fillRect/>
                    </a:stretch>
                  </pic:blipFill>
                  <pic:spPr>
                    <a:xfrm>
                      <a:off x="0" y="0"/>
                      <a:ext cx="3842529" cy="3582898"/>
                    </a:xfrm>
                    <a:prstGeom prst="rect">
                      <a:avLst/>
                    </a:prstGeom>
                    <a:ln>
                      <a:solidFill>
                        <a:schemeClr val="tx1"/>
                      </a:solidFill>
                    </a:ln>
                  </pic:spPr>
                </pic:pic>
              </a:graphicData>
            </a:graphic>
          </wp:inline>
        </w:drawing>
      </w:r>
    </w:p>
    <w:p w14:paraId="2FEBA638" w14:textId="327A25A4" w:rsidR="00F77E1D" w:rsidRPr="00223E69" w:rsidRDefault="00F77E1D" w:rsidP="00F77E1D">
      <w:pPr>
        <w:rPr>
          <w:rFonts w:ascii="Arial" w:hAnsi="Arial" w:cs="Arial"/>
        </w:rPr>
      </w:pPr>
      <w:r w:rsidRPr="00223E69">
        <w:rPr>
          <w:rFonts w:ascii="Arial" w:hAnsi="Arial" w:cs="Arial"/>
        </w:rPr>
        <w:t xml:space="preserve">Health practitioners registering an account in the system will be asked to provide their AHPRA registration number. The AHPRA registration number should be entered exactly as it appears in the AHPRA public register, including the </w:t>
      </w:r>
      <w:r w:rsidR="00EC0DE5" w:rsidRPr="00223E69">
        <w:rPr>
          <w:rFonts w:ascii="Arial" w:hAnsi="Arial" w:cs="Arial"/>
        </w:rPr>
        <w:t>three-letter</w:t>
      </w:r>
      <w:r w:rsidRPr="00223E69">
        <w:rPr>
          <w:rFonts w:ascii="Arial" w:hAnsi="Arial" w:cs="Arial"/>
        </w:rPr>
        <w:t xml:space="preserve"> prefix (i.e. MED1234567890).</w:t>
      </w:r>
    </w:p>
    <w:p w14:paraId="7E546F68" w14:textId="77777777" w:rsidR="00F77E1D" w:rsidRPr="00223E69" w:rsidRDefault="00F77E1D" w:rsidP="00F77E1D">
      <w:pPr>
        <w:rPr>
          <w:rFonts w:ascii="Arial" w:hAnsi="Arial" w:cs="Arial"/>
        </w:rPr>
      </w:pPr>
      <w:r w:rsidRPr="00223E69">
        <w:rPr>
          <w:rFonts w:ascii="Arial" w:hAnsi="Arial" w:cs="Arial"/>
          <w:b/>
        </w:rPr>
        <w:t>Note:</w:t>
      </w:r>
      <w:r w:rsidRPr="00223E69">
        <w:rPr>
          <w:rFonts w:ascii="Arial" w:hAnsi="Arial" w:cs="Arial"/>
        </w:rPr>
        <w:t xml:space="preserve"> Those health practitioners able to submit SAS applications and notifications to the TGA are defined in the </w:t>
      </w:r>
      <w:r w:rsidRPr="00223E69">
        <w:rPr>
          <w:rFonts w:ascii="Arial" w:hAnsi="Arial" w:cs="Arial"/>
          <w:i/>
        </w:rPr>
        <w:t>Therapeutic Goods Act 1989</w:t>
      </w:r>
      <w:r w:rsidRPr="00223E69">
        <w:rPr>
          <w:rFonts w:ascii="Arial" w:hAnsi="Arial" w:cs="Arial"/>
        </w:rPr>
        <w:t>. This definition is as follows:</w:t>
      </w:r>
    </w:p>
    <w:p w14:paraId="0842EA69" w14:textId="1302D74D" w:rsidR="00F77E1D" w:rsidRPr="00223E69" w:rsidRDefault="00F77E1D" w:rsidP="00F77E1D">
      <w:pPr>
        <w:ind w:left="426"/>
        <w:rPr>
          <w:rFonts w:ascii="Arial" w:hAnsi="Arial" w:cs="Arial"/>
        </w:rPr>
      </w:pPr>
      <w:r w:rsidRPr="40D857DE">
        <w:rPr>
          <w:rFonts w:ascii="Arial" w:hAnsi="Arial" w:cs="Arial"/>
        </w:rPr>
        <w:t>“</w:t>
      </w:r>
      <w:r w:rsidR="00EC0DE5" w:rsidRPr="40D857DE">
        <w:rPr>
          <w:rFonts w:ascii="Arial" w:hAnsi="Arial" w:cs="Arial"/>
          <w:b/>
          <w:bCs/>
          <w:i/>
          <w:iCs/>
        </w:rPr>
        <w:t>Health</w:t>
      </w:r>
      <w:r w:rsidRPr="40D857DE">
        <w:rPr>
          <w:rFonts w:ascii="Arial" w:hAnsi="Arial" w:cs="Arial"/>
          <w:b/>
          <w:bCs/>
          <w:i/>
          <w:iCs/>
        </w:rPr>
        <w:t xml:space="preserve"> practitioner</w:t>
      </w:r>
      <w:r w:rsidRPr="40D857DE">
        <w:rPr>
          <w:rFonts w:ascii="Arial" w:hAnsi="Arial" w:cs="Arial"/>
        </w:rPr>
        <w:t xml:space="preserve"> means a person who, under a law of a State or internal Territory, is registered or licensed to practice in any of the following health professions:</w:t>
      </w:r>
    </w:p>
    <w:p w14:paraId="0A277AEA" w14:textId="01CBDABB" w:rsidR="00F77E1D" w:rsidRPr="00223E69" w:rsidRDefault="00F77E1D" w:rsidP="008005F6">
      <w:pPr>
        <w:pStyle w:val="ListBullet"/>
        <w:rPr>
          <w:rFonts w:cs="Arial"/>
        </w:rPr>
      </w:pPr>
      <w:r w:rsidRPr="00223E69">
        <w:rPr>
          <w:rFonts w:cs="Arial"/>
        </w:rPr>
        <w:t>Aboriginal and Torres Strait Islander health practice</w:t>
      </w:r>
    </w:p>
    <w:p w14:paraId="27A32266" w14:textId="431B1A46" w:rsidR="00F77E1D" w:rsidRPr="00223E69" w:rsidRDefault="00F77E1D" w:rsidP="008005F6">
      <w:pPr>
        <w:pStyle w:val="ListBullet"/>
        <w:rPr>
          <w:rFonts w:cs="Arial"/>
        </w:rPr>
      </w:pPr>
      <w:r w:rsidRPr="00223E69">
        <w:rPr>
          <w:rFonts w:cs="Arial"/>
        </w:rPr>
        <w:t>dental (not including the professions of dental therapist, dental hygienist, dental prosthetist or oral health therapist)</w:t>
      </w:r>
    </w:p>
    <w:p w14:paraId="386B7028" w14:textId="78409567" w:rsidR="00F77E1D" w:rsidRPr="00223E69" w:rsidRDefault="00F77E1D" w:rsidP="008005F6">
      <w:pPr>
        <w:pStyle w:val="ListBullet"/>
        <w:rPr>
          <w:rFonts w:cs="Arial"/>
        </w:rPr>
      </w:pPr>
      <w:r w:rsidRPr="00223E69">
        <w:rPr>
          <w:rFonts w:cs="Arial"/>
        </w:rPr>
        <w:t>medical</w:t>
      </w:r>
    </w:p>
    <w:p w14:paraId="0CBA84DA" w14:textId="60B08AED" w:rsidR="00F77E1D" w:rsidRPr="00223E69" w:rsidRDefault="00F77E1D" w:rsidP="008005F6">
      <w:pPr>
        <w:pStyle w:val="ListBullet"/>
        <w:rPr>
          <w:rFonts w:cs="Arial"/>
        </w:rPr>
      </w:pPr>
      <w:r w:rsidRPr="00223E69">
        <w:rPr>
          <w:rFonts w:cs="Arial"/>
        </w:rPr>
        <w:t>medical radiation practice</w:t>
      </w:r>
    </w:p>
    <w:p w14:paraId="6A875C42" w14:textId="6FCE7F56" w:rsidR="00F77E1D" w:rsidRPr="00223E69" w:rsidRDefault="00F77E1D" w:rsidP="008005F6">
      <w:pPr>
        <w:pStyle w:val="ListBullet"/>
        <w:rPr>
          <w:rFonts w:cs="Arial"/>
        </w:rPr>
      </w:pPr>
      <w:r w:rsidRPr="00223E69">
        <w:rPr>
          <w:rFonts w:cs="Arial"/>
        </w:rPr>
        <w:t>nursing</w:t>
      </w:r>
    </w:p>
    <w:p w14:paraId="65EB519A" w14:textId="5FF7ECE4" w:rsidR="00F77E1D" w:rsidRPr="00223E69" w:rsidRDefault="00F77E1D" w:rsidP="008005F6">
      <w:pPr>
        <w:pStyle w:val="ListBullet"/>
        <w:rPr>
          <w:rFonts w:cs="Arial"/>
        </w:rPr>
      </w:pPr>
      <w:r w:rsidRPr="00223E69">
        <w:rPr>
          <w:rFonts w:cs="Arial"/>
        </w:rPr>
        <w:t>midwifery</w:t>
      </w:r>
    </w:p>
    <w:p w14:paraId="0FA663EE" w14:textId="4547E156" w:rsidR="00F77E1D" w:rsidRPr="00223E69" w:rsidRDefault="00F77E1D" w:rsidP="008005F6">
      <w:pPr>
        <w:pStyle w:val="ListBullet"/>
        <w:rPr>
          <w:rFonts w:cs="Arial"/>
        </w:rPr>
      </w:pPr>
      <w:r w:rsidRPr="00223E69">
        <w:rPr>
          <w:rFonts w:cs="Arial"/>
        </w:rPr>
        <w:t>occupational therapy</w:t>
      </w:r>
    </w:p>
    <w:p w14:paraId="7D5452E9" w14:textId="719C7967" w:rsidR="00F77E1D" w:rsidRPr="00223E69" w:rsidRDefault="00F77E1D" w:rsidP="008005F6">
      <w:pPr>
        <w:pStyle w:val="ListBullet"/>
        <w:rPr>
          <w:rFonts w:cs="Arial"/>
        </w:rPr>
      </w:pPr>
      <w:r w:rsidRPr="00223E69">
        <w:rPr>
          <w:rFonts w:cs="Arial"/>
        </w:rPr>
        <w:t>optometry</w:t>
      </w:r>
    </w:p>
    <w:p w14:paraId="26FDB05A" w14:textId="1AEA6A78" w:rsidR="00F77E1D" w:rsidRPr="00223E69" w:rsidRDefault="00F77E1D" w:rsidP="008005F6">
      <w:pPr>
        <w:pStyle w:val="ListBullet"/>
        <w:rPr>
          <w:rFonts w:cs="Arial"/>
        </w:rPr>
      </w:pPr>
      <w:r w:rsidRPr="00223E69">
        <w:rPr>
          <w:rFonts w:cs="Arial"/>
        </w:rPr>
        <w:t>pharmacy</w:t>
      </w:r>
    </w:p>
    <w:p w14:paraId="6D634256" w14:textId="2E032F6C" w:rsidR="00F77E1D" w:rsidRPr="00223E69" w:rsidRDefault="00F77E1D" w:rsidP="008005F6">
      <w:pPr>
        <w:pStyle w:val="ListBullet"/>
        <w:rPr>
          <w:rFonts w:cs="Arial"/>
        </w:rPr>
      </w:pPr>
      <w:r w:rsidRPr="00223E69">
        <w:rPr>
          <w:rFonts w:cs="Arial"/>
        </w:rPr>
        <w:t>physiotherapy</w:t>
      </w:r>
    </w:p>
    <w:p w14:paraId="13F4CEB0" w14:textId="4B3F140E" w:rsidR="00F77E1D" w:rsidRPr="00223E69" w:rsidRDefault="00F77E1D" w:rsidP="008005F6">
      <w:pPr>
        <w:pStyle w:val="ListBullet"/>
        <w:rPr>
          <w:rFonts w:cs="Arial"/>
        </w:rPr>
      </w:pPr>
      <w:r w:rsidRPr="00223E69">
        <w:rPr>
          <w:rFonts w:cs="Arial"/>
        </w:rPr>
        <w:lastRenderedPageBreak/>
        <w:t>podiatry</w:t>
      </w:r>
    </w:p>
    <w:p w14:paraId="31A9E9B7" w14:textId="34BA2830" w:rsidR="00F77E1D" w:rsidRPr="00223E69" w:rsidRDefault="00F77E1D" w:rsidP="008005F6">
      <w:pPr>
        <w:pStyle w:val="ListBullet"/>
        <w:rPr>
          <w:rFonts w:cs="Arial"/>
        </w:rPr>
      </w:pPr>
      <w:r w:rsidRPr="00223E69">
        <w:rPr>
          <w:rFonts w:cs="Arial"/>
        </w:rPr>
        <w:t>psychology</w:t>
      </w:r>
      <w:r w:rsidR="00175162">
        <w:rPr>
          <w:rFonts w:cs="Arial"/>
        </w:rPr>
        <w:t>”</w:t>
      </w:r>
    </w:p>
    <w:p w14:paraId="5E77D8A9" w14:textId="77777777" w:rsidR="00F77E1D" w:rsidRPr="00223E69" w:rsidRDefault="00F77E1D" w:rsidP="00F77E1D">
      <w:pPr>
        <w:pStyle w:val="Heading3"/>
        <w:rPr>
          <w:rFonts w:cs="Arial"/>
        </w:rPr>
      </w:pPr>
      <w:bookmarkStart w:id="17" w:name="_Toc157087756"/>
      <w:bookmarkStart w:id="18" w:name="_Toc178848662"/>
      <w:r w:rsidRPr="00223E69">
        <w:rPr>
          <w:rFonts w:cs="Arial"/>
        </w:rPr>
        <w:t>Non-health practitioners</w:t>
      </w:r>
      <w:bookmarkEnd w:id="17"/>
      <w:bookmarkEnd w:id="18"/>
    </w:p>
    <w:p w14:paraId="36BFBAAA" w14:textId="77777777" w:rsidR="00F77E1D" w:rsidRPr="00223E69" w:rsidRDefault="00F77E1D" w:rsidP="00F77E1D">
      <w:pPr>
        <w:rPr>
          <w:rFonts w:ascii="Arial" w:hAnsi="Arial" w:cs="Arial"/>
        </w:rPr>
      </w:pPr>
      <w:r w:rsidRPr="00223E69">
        <w:rPr>
          <w:rFonts w:ascii="Arial" w:hAnsi="Arial" w:cs="Arial"/>
        </w:rPr>
        <w:t xml:space="preserve">Upon registration of an account, non-health practitioners will not be able to draft or submit applications to the TGA. This is in accordance with the relevant provisions of the </w:t>
      </w:r>
      <w:r w:rsidRPr="00223E69">
        <w:rPr>
          <w:rFonts w:ascii="Arial" w:hAnsi="Arial" w:cs="Arial"/>
          <w:i/>
        </w:rPr>
        <w:t xml:space="preserve">Therapeutic Goods Act 1989 </w:t>
      </w:r>
      <w:r w:rsidRPr="00223E69">
        <w:rPr>
          <w:rFonts w:ascii="Arial" w:hAnsi="Arial" w:cs="Arial"/>
        </w:rPr>
        <w:t xml:space="preserve">(the Act) and associated regulations relevant to the SAS. However, non-health practitioner users will be able to affiliate with a site to view the progress of submissions made to the TGA in their user dashboards (see </w:t>
      </w:r>
      <w:hyperlink w:anchor="_Affiliated_sites" w:history="1">
        <w:r w:rsidRPr="00223E69">
          <w:rPr>
            <w:rStyle w:val="Hyperlink"/>
            <w:rFonts w:cs="Arial"/>
          </w:rPr>
          <w:t xml:space="preserve">‘Affiliated Sites’ </w:t>
        </w:r>
      </w:hyperlink>
      <w:r w:rsidRPr="00223E69">
        <w:rPr>
          <w:rFonts w:ascii="Arial" w:hAnsi="Arial" w:cs="Arial"/>
        </w:rPr>
        <w:t>section for further information).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77E1D" w:rsidRPr="00223E69" w14:paraId="55B8515F" w14:textId="77777777" w:rsidTr="00811C72">
        <w:tc>
          <w:tcPr>
            <w:tcW w:w="1276" w:type="dxa"/>
            <w:vAlign w:val="center"/>
          </w:tcPr>
          <w:p w14:paraId="7468DB7B" w14:textId="77777777" w:rsidR="00F77E1D" w:rsidRPr="00223E69" w:rsidRDefault="00F77E1D" w:rsidP="00811C72">
            <w:pPr>
              <w:rPr>
                <w:rFonts w:ascii="Arial" w:hAnsi="Arial" w:cs="Arial"/>
              </w:rPr>
            </w:pPr>
            <w:r w:rsidRPr="00223E69">
              <w:rPr>
                <w:rFonts w:ascii="Arial" w:hAnsi="Arial" w:cs="Arial"/>
                <w:noProof/>
                <w:lang w:eastAsia="en-AU"/>
              </w:rPr>
              <w:drawing>
                <wp:inline distT="0" distB="0" distL="0" distR="0" wp14:anchorId="23339CCF" wp14:editId="0E1385F2">
                  <wp:extent cx="487681" cy="487681"/>
                  <wp:effectExtent l="19050" t="0" r="7619" b="0"/>
                  <wp:docPr id="18" name="Picture 1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5B8E1B6" w14:textId="77777777" w:rsidR="00F77E1D" w:rsidRPr="00223E69" w:rsidRDefault="00F77E1D" w:rsidP="00811C72">
            <w:pPr>
              <w:rPr>
                <w:rFonts w:ascii="Arial" w:hAnsi="Arial" w:cs="Arial"/>
                <w:b/>
              </w:rPr>
            </w:pPr>
            <w:r w:rsidRPr="00223E69">
              <w:rPr>
                <w:rFonts w:ascii="Arial" w:hAnsi="Arial" w:cs="Arial"/>
                <w:b/>
              </w:rPr>
              <w:t>Health practitioners</w:t>
            </w:r>
          </w:p>
          <w:p w14:paraId="50B7EFD6" w14:textId="77777777" w:rsidR="00F77E1D" w:rsidRPr="00223E69" w:rsidRDefault="00F77E1D" w:rsidP="00811C72">
            <w:pPr>
              <w:rPr>
                <w:rFonts w:ascii="Arial" w:hAnsi="Arial" w:cs="Arial"/>
              </w:rPr>
            </w:pPr>
            <w:proofErr w:type="gramStart"/>
            <w:r w:rsidRPr="00223E69">
              <w:rPr>
                <w:rFonts w:ascii="Arial" w:hAnsi="Arial" w:cs="Arial"/>
              </w:rPr>
              <w:t>Have the ability to</w:t>
            </w:r>
            <w:proofErr w:type="gramEnd"/>
            <w:r w:rsidRPr="00223E69">
              <w:rPr>
                <w:rFonts w:ascii="Arial" w:hAnsi="Arial" w:cs="Arial"/>
              </w:rPr>
              <w:t xml:space="preserve"> draft and submit SAS applications and notifications to the TGA, including the submission of applications and notifications on behalf of prescribing health practitioners.</w:t>
            </w:r>
          </w:p>
          <w:p w14:paraId="3B78D429" w14:textId="77777777" w:rsidR="00F77E1D" w:rsidRPr="00223E69" w:rsidRDefault="00F77E1D" w:rsidP="00811C72">
            <w:pPr>
              <w:rPr>
                <w:rFonts w:ascii="Arial" w:hAnsi="Arial" w:cs="Arial"/>
                <w:b/>
              </w:rPr>
            </w:pPr>
            <w:r w:rsidRPr="00223E69">
              <w:rPr>
                <w:rFonts w:ascii="Arial" w:hAnsi="Arial" w:cs="Arial"/>
                <w:b/>
              </w:rPr>
              <w:t>Non-health practitioners</w:t>
            </w:r>
          </w:p>
          <w:p w14:paraId="2570068F" w14:textId="77777777" w:rsidR="00F77E1D" w:rsidRPr="00223E69" w:rsidRDefault="00F77E1D" w:rsidP="00811C72">
            <w:pPr>
              <w:rPr>
                <w:rFonts w:ascii="Arial" w:hAnsi="Arial" w:cs="Arial"/>
              </w:rPr>
            </w:pPr>
            <w:r w:rsidRPr="00223E69">
              <w:rPr>
                <w:rFonts w:ascii="Arial" w:hAnsi="Arial" w:cs="Arial"/>
              </w:rPr>
              <w:t>Do not have the ability to draft and submit SAS applications and notification to the TGA however may have oversight of applications and notifications being made by their affiliated site.</w:t>
            </w:r>
          </w:p>
        </w:tc>
      </w:tr>
    </w:tbl>
    <w:p w14:paraId="1B1696E9" w14:textId="77777777" w:rsidR="00F77E1D" w:rsidRPr="00223E69" w:rsidRDefault="00F77E1D" w:rsidP="00F77E1D">
      <w:pPr>
        <w:pStyle w:val="Heading3"/>
        <w:rPr>
          <w:rFonts w:cs="Arial"/>
        </w:rPr>
      </w:pPr>
      <w:bookmarkStart w:id="19" w:name="_Toc157087757"/>
      <w:bookmarkStart w:id="20" w:name="_Toc178848663"/>
      <w:r w:rsidRPr="00223E69">
        <w:rPr>
          <w:rFonts w:cs="Arial"/>
        </w:rPr>
        <w:t>Change Password</w:t>
      </w:r>
      <w:bookmarkEnd w:id="19"/>
      <w:bookmarkEnd w:id="20"/>
    </w:p>
    <w:p w14:paraId="4CA8239D" w14:textId="0FDE6895" w:rsidR="00F77E1D" w:rsidRPr="00223E69" w:rsidRDefault="00F77E1D" w:rsidP="00F77E1D">
      <w:pPr>
        <w:rPr>
          <w:rFonts w:ascii="Arial" w:hAnsi="Arial" w:cs="Arial"/>
        </w:rPr>
      </w:pPr>
      <w:r w:rsidRPr="40D857DE">
        <w:rPr>
          <w:rFonts w:ascii="Arial" w:hAnsi="Arial" w:cs="Arial"/>
        </w:rPr>
        <w:t xml:space="preserve">Passwords will expire every 90 days </w:t>
      </w:r>
      <w:r w:rsidR="009508A6" w:rsidRPr="40D857DE">
        <w:rPr>
          <w:rFonts w:ascii="Arial" w:hAnsi="Arial" w:cs="Arial"/>
        </w:rPr>
        <w:t xml:space="preserve">as </w:t>
      </w:r>
      <w:r w:rsidRPr="40D857DE">
        <w:rPr>
          <w:rFonts w:ascii="Arial" w:hAnsi="Arial" w:cs="Arial"/>
        </w:rPr>
        <w:t xml:space="preserve">per </w:t>
      </w:r>
      <w:r w:rsidR="7871F20D" w:rsidRPr="40D857DE">
        <w:rPr>
          <w:rFonts w:ascii="Arial" w:hAnsi="Arial" w:cs="Arial"/>
        </w:rPr>
        <w:t xml:space="preserve">the </w:t>
      </w:r>
      <w:r w:rsidRPr="40D857DE">
        <w:rPr>
          <w:rFonts w:ascii="Arial" w:hAnsi="Arial" w:cs="Arial"/>
        </w:rPr>
        <w:t>security requirements policy of the Department of Health</w:t>
      </w:r>
      <w:r w:rsidR="00EC0DE5" w:rsidRPr="40D857DE">
        <w:rPr>
          <w:rFonts w:ascii="Arial" w:hAnsi="Arial" w:cs="Arial"/>
        </w:rPr>
        <w:t>, Disability and Aged Care.</w:t>
      </w:r>
    </w:p>
    <w:p w14:paraId="696B1600" w14:textId="625EC4D0" w:rsidR="00F77E1D" w:rsidRPr="00223E69" w:rsidRDefault="00F77E1D" w:rsidP="00F77E1D">
      <w:pPr>
        <w:pStyle w:val="Numberbullet0"/>
        <w:numPr>
          <w:ilvl w:val="0"/>
          <w:numId w:val="8"/>
        </w:numPr>
        <w:ind w:left="425" w:hanging="425"/>
        <w:rPr>
          <w:rFonts w:cs="Arial"/>
        </w:rPr>
      </w:pPr>
      <w:r w:rsidRPr="00223E69">
        <w:rPr>
          <w:rFonts w:cs="Arial"/>
        </w:rPr>
        <w:t>Select the ‘Change password’ option from the dropdown menu in your user profile. Alternatively, this can also be done when attempting to login to the system</w:t>
      </w:r>
      <w:r w:rsidR="009508A6">
        <w:rPr>
          <w:rFonts w:cs="Arial"/>
        </w:rPr>
        <w:t>.</w:t>
      </w:r>
    </w:p>
    <w:p w14:paraId="4C37E148" w14:textId="68B1519A" w:rsidR="00F77E1D" w:rsidRPr="00223E69" w:rsidRDefault="00EC0DE5" w:rsidP="00F77E1D">
      <w:pPr>
        <w:rPr>
          <w:rFonts w:ascii="Arial" w:hAnsi="Arial" w:cs="Arial"/>
        </w:rPr>
      </w:pPr>
      <w:r>
        <w:rPr>
          <w:noProof/>
        </w:rPr>
        <w:drawing>
          <wp:inline distT="0" distB="0" distL="0" distR="0" wp14:anchorId="0075BC26" wp14:editId="3FBFB7B9">
            <wp:extent cx="5723890" cy="1139825"/>
            <wp:effectExtent l="19050" t="19050" r="10160" b="22225"/>
            <wp:docPr id="2677815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3890" cy="1139825"/>
                    </a:xfrm>
                    <a:prstGeom prst="rect">
                      <a:avLst/>
                    </a:prstGeom>
                    <a:noFill/>
                    <a:ln>
                      <a:solidFill>
                        <a:schemeClr val="tx1"/>
                      </a:solidFill>
                    </a:ln>
                  </pic:spPr>
                </pic:pic>
              </a:graphicData>
            </a:graphic>
          </wp:inline>
        </w:drawing>
      </w:r>
    </w:p>
    <w:p w14:paraId="16CA547C"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6B17DDE7" w14:textId="75946C51" w:rsidR="00F77E1D" w:rsidRPr="00223E69" w:rsidRDefault="00F77E1D" w:rsidP="00F77E1D">
      <w:pPr>
        <w:pStyle w:val="Numberbullet0"/>
        <w:numPr>
          <w:ilvl w:val="0"/>
          <w:numId w:val="8"/>
        </w:numPr>
        <w:ind w:left="425" w:hanging="425"/>
        <w:rPr>
          <w:rFonts w:cs="Arial"/>
        </w:rPr>
      </w:pPr>
      <w:r w:rsidRPr="00223E69">
        <w:rPr>
          <w:rFonts w:cs="Arial"/>
        </w:rPr>
        <w:lastRenderedPageBreak/>
        <w:t>Enter your new password</w:t>
      </w:r>
      <w:r w:rsidR="00F87E17">
        <w:rPr>
          <w:rFonts w:cs="Arial"/>
        </w:rPr>
        <w:t>.</w:t>
      </w:r>
    </w:p>
    <w:p w14:paraId="0DA8E45A" w14:textId="5A0C446E" w:rsidR="00F77E1D" w:rsidRPr="00223E69" w:rsidRDefault="009508A6" w:rsidP="00F77E1D">
      <w:pPr>
        <w:rPr>
          <w:rFonts w:ascii="Arial" w:hAnsi="Arial" w:cs="Arial"/>
        </w:rPr>
      </w:pPr>
      <w:r>
        <w:rPr>
          <w:noProof/>
        </w:rPr>
        <w:drawing>
          <wp:inline distT="0" distB="0" distL="0" distR="0" wp14:anchorId="4E8477A9" wp14:editId="4AEF79EB">
            <wp:extent cx="5681980" cy="2901950"/>
            <wp:effectExtent l="19050" t="19050" r="13970" b="12700"/>
            <wp:docPr id="15" name="Picture 15"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p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1980" cy="2901950"/>
                    </a:xfrm>
                    <a:prstGeom prst="rect">
                      <a:avLst/>
                    </a:prstGeom>
                    <a:noFill/>
                    <a:ln>
                      <a:solidFill>
                        <a:schemeClr val="tx1"/>
                      </a:solidFill>
                    </a:ln>
                  </pic:spPr>
                </pic:pic>
              </a:graphicData>
            </a:graphic>
          </wp:inline>
        </w:drawing>
      </w:r>
    </w:p>
    <w:p w14:paraId="234D06DF" w14:textId="23AA041C" w:rsidR="00F77E1D" w:rsidRPr="00223E69" w:rsidRDefault="00F77E1D" w:rsidP="00F77E1D">
      <w:pPr>
        <w:rPr>
          <w:rFonts w:ascii="Arial" w:hAnsi="Arial" w:cs="Arial"/>
        </w:rPr>
      </w:pPr>
      <w:r w:rsidRPr="00223E69">
        <w:rPr>
          <w:rFonts w:ascii="Arial" w:hAnsi="Arial" w:cs="Arial"/>
          <w:b/>
        </w:rPr>
        <w:t>Note:</w:t>
      </w:r>
      <w:r w:rsidRPr="00223E69">
        <w:rPr>
          <w:rFonts w:ascii="Arial" w:hAnsi="Arial" w:cs="Arial"/>
        </w:rPr>
        <w:t xml:space="preserve"> Passwords cannot be reset or changed more than once in a </w:t>
      </w:r>
      <w:r w:rsidR="00B8458E" w:rsidRPr="00223E69">
        <w:rPr>
          <w:rFonts w:ascii="Arial" w:hAnsi="Arial" w:cs="Arial"/>
        </w:rPr>
        <w:t>24-hour</w:t>
      </w:r>
      <w:r w:rsidRPr="00223E69">
        <w:rPr>
          <w:rFonts w:ascii="Arial" w:hAnsi="Arial" w:cs="Arial"/>
        </w:rPr>
        <w:t xml:space="preserve"> period.</w:t>
      </w:r>
    </w:p>
    <w:p w14:paraId="5D0D5900" w14:textId="739E2823" w:rsidR="00F77E1D" w:rsidRPr="00223E69" w:rsidRDefault="00F77E1D" w:rsidP="00F77E1D">
      <w:pPr>
        <w:rPr>
          <w:rFonts w:ascii="Arial" w:hAnsi="Arial" w:cs="Arial"/>
        </w:rPr>
      </w:pPr>
      <w:r w:rsidRPr="00223E69">
        <w:rPr>
          <w:rFonts w:ascii="Arial" w:hAnsi="Arial" w:cs="Arial"/>
        </w:rPr>
        <w:t xml:space="preserve">If you are locked out of your account for 24 hours, please do not attempt to reset the password until after the time has lapsed otherwise the lockout period will </w:t>
      </w:r>
      <w:r w:rsidR="00B8458E">
        <w:rPr>
          <w:rFonts w:ascii="Arial" w:hAnsi="Arial" w:cs="Arial"/>
        </w:rPr>
        <w:t xml:space="preserve">be </w:t>
      </w:r>
      <w:r w:rsidRPr="00223E69">
        <w:rPr>
          <w:rFonts w:ascii="Arial" w:hAnsi="Arial" w:cs="Arial"/>
        </w:rPr>
        <w:t>res</w:t>
      </w:r>
      <w:r w:rsidR="00B8458E">
        <w:rPr>
          <w:rFonts w:ascii="Arial" w:hAnsi="Arial" w:cs="Arial"/>
        </w:rPr>
        <w:t>et</w:t>
      </w:r>
      <w:r w:rsidRPr="00223E69">
        <w:rPr>
          <w:rFonts w:ascii="Arial" w:hAnsi="Arial" w:cs="Arial"/>
        </w:rPr>
        <w:t>. Once the lockout has lapsed follow the steps to reset your password.</w:t>
      </w:r>
    </w:p>
    <w:p w14:paraId="641C337C" w14:textId="4FA13D3C" w:rsidR="00F77E1D" w:rsidRPr="009508A6" w:rsidRDefault="00F77E1D" w:rsidP="00175162">
      <w:pPr>
        <w:pStyle w:val="Heading3"/>
        <w:rPr>
          <w:rFonts w:cs="Arial"/>
        </w:rPr>
      </w:pPr>
      <w:bookmarkStart w:id="21" w:name="_Toc98338828"/>
      <w:r w:rsidRPr="00223E69">
        <w:rPr>
          <w:rFonts w:cs="Arial"/>
        </w:rPr>
        <w:t xml:space="preserve">Forgotten your </w:t>
      </w:r>
      <w:r w:rsidR="00272E17">
        <w:rPr>
          <w:rFonts w:cs="Arial"/>
        </w:rPr>
        <w:t>p</w:t>
      </w:r>
      <w:r w:rsidRPr="00223E69">
        <w:rPr>
          <w:rFonts w:cs="Arial"/>
        </w:rPr>
        <w:t>assword</w:t>
      </w:r>
      <w:bookmarkEnd w:id="21"/>
    </w:p>
    <w:p w14:paraId="28EFF7C3" w14:textId="64A48454" w:rsidR="00F77E1D" w:rsidRPr="00223E69" w:rsidRDefault="00F77E1D" w:rsidP="00F77E1D">
      <w:pPr>
        <w:pStyle w:val="Numberbullet0"/>
        <w:numPr>
          <w:ilvl w:val="0"/>
          <w:numId w:val="26"/>
        </w:numPr>
        <w:ind w:left="425" w:hanging="425"/>
        <w:rPr>
          <w:rFonts w:cs="Arial"/>
        </w:rPr>
      </w:pPr>
      <w:r w:rsidRPr="00223E69">
        <w:rPr>
          <w:rFonts w:cs="Arial"/>
        </w:rPr>
        <w:t>If you have forgotten your password, select “log in”</w:t>
      </w:r>
      <w:r w:rsidR="00B8458E">
        <w:rPr>
          <w:rFonts w:cs="Arial"/>
        </w:rPr>
        <w:t>.</w:t>
      </w:r>
    </w:p>
    <w:p w14:paraId="4B028A5F" w14:textId="0877DA05" w:rsidR="00F77E1D" w:rsidRDefault="009508A6" w:rsidP="00F77E1D">
      <w:pPr>
        <w:contextualSpacing/>
        <w:rPr>
          <w:rFonts w:ascii="Arial" w:hAnsi="Arial" w:cs="Arial"/>
          <w:b/>
          <w:bCs/>
          <w:sz w:val="32"/>
          <w:szCs w:val="32"/>
          <w:u w:val="single"/>
        </w:rPr>
      </w:pPr>
      <w:r>
        <w:rPr>
          <w:noProof/>
        </w:rPr>
        <w:drawing>
          <wp:inline distT="0" distB="0" distL="0" distR="0" wp14:anchorId="57EFEDDA" wp14:editId="2A849F16">
            <wp:extent cx="5724525" cy="3248025"/>
            <wp:effectExtent l="19050" t="19050" r="28575" b="28575"/>
            <wp:docPr id="3955848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3248025"/>
                    </a:xfrm>
                    <a:prstGeom prst="rect">
                      <a:avLst/>
                    </a:prstGeom>
                    <a:noFill/>
                    <a:ln>
                      <a:solidFill>
                        <a:schemeClr val="tx1"/>
                      </a:solidFill>
                    </a:ln>
                  </pic:spPr>
                </pic:pic>
              </a:graphicData>
            </a:graphic>
          </wp:inline>
        </w:drawing>
      </w:r>
    </w:p>
    <w:p w14:paraId="431D7B7E" w14:textId="77777777" w:rsidR="00175162" w:rsidRDefault="00175162" w:rsidP="00175162"/>
    <w:p w14:paraId="151AC733" w14:textId="77777777" w:rsidR="00175162" w:rsidRDefault="00175162" w:rsidP="00175162"/>
    <w:p w14:paraId="454CFC3A" w14:textId="77777777" w:rsidR="00175162" w:rsidRDefault="00175162" w:rsidP="00175162"/>
    <w:p w14:paraId="67AC3DEF" w14:textId="77777777" w:rsidR="00175162" w:rsidRPr="00223E69" w:rsidRDefault="00175162" w:rsidP="00175162"/>
    <w:p w14:paraId="30E11579" w14:textId="77777777" w:rsidR="00175162" w:rsidRPr="00175162" w:rsidRDefault="00F77E1D" w:rsidP="00F77E1D">
      <w:pPr>
        <w:pStyle w:val="Numberbullet0"/>
        <w:numPr>
          <w:ilvl w:val="0"/>
          <w:numId w:val="7"/>
        </w:numPr>
      </w:pPr>
      <w:r w:rsidRPr="00223E69">
        <w:rPr>
          <w:rFonts w:cs="Arial"/>
        </w:rPr>
        <w:lastRenderedPageBreak/>
        <w:t>Select “Forgotten your password?”</w:t>
      </w:r>
      <w:r w:rsidR="00B8458E">
        <w:rPr>
          <w:rFonts w:cs="Arial"/>
        </w:rPr>
        <w:t>.</w:t>
      </w:r>
    </w:p>
    <w:p w14:paraId="27D4C185" w14:textId="7507419B" w:rsidR="00175162" w:rsidRPr="00175162" w:rsidRDefault="00175162" w:rsidP="00175162">
      <w:pPr>
        <w:pStyle w:val="Numberbullet0"/>
        <w:numPr>
          <w:ilvl w:val="0"/>
          <w:numId w:val="0"/>
        </w:numPr>
        <w:ind w:left="360" w:hanging="360"/>
      </w:pPr>
      <w:r>
        <w:rPr>
          <w:noProof/>
        </w:rPr>
        <w:drawing>
          <wp:inline distT="0" distB="0" distL="0" distR="0" wp14:anchorId="326CBD4A" wp14:editId="10A67B9B">
            <wp:extent cx="5019675" cy="3490840"/>
            <wp:effectExtent l="19050" t="19050" r="9525" b="14605"/>
            <wp:docPr id="3895395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4174" cy="3514832"/>
                    </a:xfrm>
                    <a:prstGeom prst="rect">
                      <a:avLst/>
                    </a:prstGeom>
                    <a:noFill/>
                    <a:ln>
                      <a:solidFill>
                        <a:schemeClr val="tx1"/>
                      </a:solidFill>
                    </a:ln>
                  </pic:spPr>
                </pic:pic>
              </a:graphicData>
            </a:graphic>
          </wp:inline>
        </w:drawing>
      </w:r>
    </w:p>
    <w:p w14:paraId="3745FD22" w14:textId="28B57FAB" w:rsidR="003132CE" w:rsidRPr="003132CE" w:rsidRDefault="00F77E1D" w:rsidP="00F77E1D">
      <w:pPr>
        <w:pStyle w:val="Numberbullet0"/>
        <w:numPr>
          <w:ilvl w:val="0"/>
          <w:numId w:val="7"/>
        </w:numPr>
      </w:pPr>
      <w:r w:rsidRPr="00223E69">
        <w:rPr>
          <w:rFonts w:cs="Arial"/>
        </w:rPr>
        <w:t>Enter your username and select “</w:t>
      </w:r>
      <w:r w:rsidR="00B8458E">
        <w:rPr>
          <w:rFonts w:cs="Arial"/>
        </w:rPr>
        <w:t>R</w:t>
      </w:r>
      <w:r w:rsidR="00B8458E" w:rsidRPr="00223E69">
        <w:rPr>
          <w:rFonts w:cs="Arial"/>
        </w:rPr>
        <w:t>eset</w:t>
      </w:r>
      <w:r w:rsidRPr="00223E69">
        <w:rPr>
          <w:rFonts w:cs="Arial"/>
        </w:rPr>
        <w:t>”</w:t>
      </w:r>
      <w:r w:rsidR="003132CE">
        <w:rPr>
          <w:rFonts w:cs="Arial"/>
          <w:noProof/>
        </w:rPr>
        <w:t>.</w:t>
      </w:r>
    </w:p>
    <w:p w14:paraId="33BF6A3F" w14:textId="3E53FE0D" w:rsidR="00F77E1D" w:rsidRDefault="009508A6" w:rsidP="003132CE">
      <w:pPr>
        <w:rPr>
          <w:rFonts w:cs="Arial"/>
          <w:sz w:val="32"/>
          <w:szCs w:val="32"/>
          <w:u w:val="single"/>
        </w:rPr>
      </w:pPr>
      <w:r w:rsidRPr="00BF796C">
        <w:rPr>
          <w:noProof/>
        </w:rPr>
        <w:drawing>
          <wp:inline distT="0" distB="0" distL="0" distR="0" wp14:anchorId="489C966C" wp14:editId="3A438E6B">
            <wp:extent cx="5731510" cy="1525905"/>
            <wp:effectExtent l="19050" t="19050" r="21590" b="17145"/>
            <wp:docPr id="167410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0015" name=""/>
                    <pic:cNvPicPr/>
                  </pic:nvPicPr>
                  <pic:blipFill>
                    <a:blip r:embed="rId37"/>
                    <a:stretch>
                      <a:fillRect/>
                    </a:stretch>
                  </pic:blipFill>
                  <pic:spPr>
                    <a:xfrm>
                      <a:off x="0" y="0"/>
                      <a:ext cx="5731510" cy="1525905"/>
                    </a:xfrm>
                    <a:prstGeom prst="rect">
                      <a:avLst/>
                    </a:prstGeom>
                    <a:ln>
                      <a:solidFill>
                        <a:schemeClr val="tx1"/>
                      </a:solidFill>
                    </a:ln>
                  </pic:spPr>
                </pic:pic>
              </a:graphicData>
            </a:graphic>
          </wp:inline>
        </w:drawing>
      </w:r>
    </w:p>
    <w:p w14:paraId="339560ED" w14:textId="70712FFE" w:rsidR="003132CE" w:rsidRDefault="003132CE" w:rsidP="00C517FD">
      <w:pPr>
        <w:pStyle w:val="Numberbullet0"/>
        <w:numPr>
          <w:ilvl w:val="0"/>
          <w:numId w:val="7"/>
        </w:numPr>
      </w:pPr>
      <w:r>
        <w:rPr>
          <w:noProof/>
        </w:rPr>
        <w:drawing>
          <wp:anchor distT="0" distB="0" distL="114300" distR="114300" simplePos="0" relativeHeight="251662343" behindDoc="0" locked="0" layoutInCell="1" allowOverlap="1" wp14:anchorId="392F9842" wp14:editId="414B1205">
            <wp:simplePos x="0" y="0"/>
            <wp:positionH relativeFrom="margin">
              <wp:align>left</wp:align>
            </wp:positionH>
            <wp:positionV relativeFrom="paragraph">
              <wp:posOffset>626745</wp:posOffset>
            </wp:positionV>
            <wp:extent cx="5731510" cy="615950"/>
            <wp:effectExtent l="0" t="0" r="2540" b="0"/>
            <wp:wrapTopAndBottom/>
            <wp:docPr id="81137525" name="Picture 81137525"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pic:cNvPicPr>
                      <a:picLocks noChangeAspect="1" noChangeArrowheads="1"/>
                    </pic:cNvPicPr>
                  </pic:nvPicPr>
                  <pic:blipFill rotWithShape="1">
                    <a:blip r:embed="rId38">
                      <a:extLst>
                        <a:ext uri="{28A0092B-C50C-407E-A947-70E740481C1C}">
                          <a14:useLocalDpi xmlns:a14="http://schemas.microsoft.com/office/drawing/2010/main" val="0"/>
                        </a:ext>
                      </a:extLst>
                    </a:blip>
                    <a:srcRect t="42603"/>
                    <a:stretch>
                      <a:fillRect/>
                    </a:stretch>
                  </pic:blipFill>
                  <pic:spPr bwMode="auto">
                    <a:xfrm>
                      <a:off x="0" y="0"/>
                      <a:ext cx="5731510" cy="615950"/>
                    </a:xfrm>
                    <a:prstGeom prst="rect">
                      <a:avLst/>
                    </a:prstGeom>
                    <a:noFill/>
                    <a:ln>
                      <a:noFill/>
                    </a:ln>
                    <a:extLst>
                      <a:ext uri="{53640926-AAD7-44D8-BBD7-CCE9431645EC}">
                        <a14:shadowObscured xmlns:a14="http://schemas.microsoft.com/office/drawing/2010/main"/>
                      </a:ext>
                    </a:extLst>
                  </pic:spPr>
                </pic:pic>
              </a:graphicData>
            </a:graphic>
          </wp:anchor>
        </w:drawing>
      </w:r>
      <w:r w:rsidR="00F77E1D" w:rsidRPr="003132CE">
        <w:rPr>
          <w:rFonts w:cs="Arial"/>
        </w:rPr>
        <w:t xml:space="preserve">A password reset email will be sent to the email address associated with your username. </w:t>
      </w:r>
      <w:r w:rsidRPr="00BF796C">
        <w:rPr>
          <w:noProof/>
        </w:rPr>
        <w:drawing>
          <wp:anchor distT="0" distB="0" distL="114300" distR="114300" simplePos="0" relativeHeight="251660295" behindDoc="0" locked="0" layoutInCell="1" allowOverlap="1" wp14:anchorId="2273BD9D" wp14:editId="4D3E03F4">
            <wp:simplePos x="0" y="0"/>
            <wp:positionH relativeFrom="column">
              <wp:posOffset>0</wp:posOffset>
            </wp:positionH>
            <wp:positionV relativeFrom="paragraph">
              <wp:posOffset>247015</wp:posOffset>
            </wp:positionV>
            <wp:extent cx="5731510" cy="386715"/>
            <wp:effectExtent l="0" t="0" r="2540" b="0"/>
            <wp:wrapSquare wrapText="bothSides"/>
            <wp:docPr id="135819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92609" name=""/>
                    <pic:cNvPicPr/>
                  </pic:nvPicPr>
                  <pic:blipFill rotWithShape="1">
                    <a:blip r:embed="rId37">
                      <a:extLst>
                        <a:ext uri="{28A0092B-C50C-407E-A947-70E740481C1C}">
                          <a14:useLocalDpi xmlns:a14="http://schemas.microsoft.com/office/drawing/2010/main" val="0"/>
                        </a:ext>
                      </a:extLst>
                    </a:blip>
                    <a:srcRect b="74632"/>
                    <a:stretch>
                      <a:fillRect/>
                    </a:stretch>
                  </pic:blipFill>
                  <pic:spPr bwMode="auto">
                    <a:xfrm>
                      <a:off x="0" y="0"/>
                      <a:ext cx="5731510" cy="386715"/>
                    </a:xfrm>
                    <a:prstGeom prst="rect">
                      <a:avLst/>
                    </a:prstGeom>
                    <a:ln>
                      <a:noFill/>
                    </a:ln>
                    <a:extLst>
                      <a:ext uri="{53640926-AAD7-44D8-BBD7-CCE9431645EC}">
                        <a14:shadowObscured xmlns:a14="http://schemas.microsoft.com/office/drawing/2010/main"/>
                      </a:ext>
                    </a:extLst>
                  </pic:spPr>
                </pic:pic>
              </a:graphicData>
            </a:graphic>
          </wp:anchor>
        </w:drawing>
      </w:r>
    </w:p>
    <w:p w14:paraId="4B003F46" w14:textId="7ADE3E9E" w:rsidR="00F77E1D" w:rsidRPr="00223E69" w:rsidRDefault="00F77E1D" w:rsidP="003132CE">
      <w:pPr>
        <w:rPr>
          <w:rFonts w:ascii="Arial" w:hAnsi="Arial" w:cs="Arial"/>
        </w:rPr>
      </w:pPr>
    </w:p>
    <w:p w14:paraId="6388491A" w14:textId="418B8B88" w:rsidR="00F77E1D" w:rsidRDefault="00F77E1D" w:rsidP="00F77E1D">
      <w:pPr>
        <w:pStyle w:val="Numberbullet0"/>
        <w:numPr>
          <w:ilvl w:val="0"/>
          <w:numId w:val="7"/>
        </w:numPr>
        <w:rPr>
          <w:rFonts w:cs="Arial"/>
        </w:rPr>
      </w:pPr>
      <w:r w:rsidRPr="00223E69">
        <w:rPr>
          <w:rFonts w:cs="Arial"/>
        </w:rPr>
        <w:t>Click on the hyperlink provided to reset your password (note this link will expire in 24 hours after receiving this email)</w:t>
      </w:r>
      <w:r w:rsidR="009508A6">
        <w:rPr>
          <w:rFonts w:cs="Arial"/>
        </w:rPr>
        <w:t>.</w:t>
      </w:r>
      <w:r w:rsidR="009508A6">
        <w:rPr>
          <w:rFonts w:cs="Arial"/>
        </w:rPr>
        <w:br/>
      </w:r>
      <w:r w:rsidR="009508A6">
        <w:rPr>
          <w:rFonts w:cs="Arial"/>
        </w:rPr>
        <w:br/>
      </w:r>
      <w:r w:rsidR="009508A6">
        <w:rPr>
          <w:noProof/>
        </w:rPr>
        <w:drawing>
          <wp:inline distT="0" distB="0" distL="0" distR="0" wp14:anchorId="02770F15" wp14:editId="2C8A4B5B">
            <wp:extent cx="4904509" cy="986996"/>
            <wp:effectExtent l="19050" t="19050" r="10795" b="22860"/>
            <wp:docPr id="16598124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8783" cy="991881"/>
                    </a:xfrm>
                    <a:prstGeom prst="rect">
                      <a:avLst/>
                    </a:prstGeom>
                    <a:noFill/>
                    <a:ln>
                      <a:solidFill>
                        <a:schemeClr val="tx1"/>
                      </a:solidFill>
                    </a:ln>
                  </pic:spPr>
                </pic:pic>
              </a:graphicData>
            </a:graphic>
          </wp:inline>
        </w:drawing>
      </w:r>
    </w:p>
    <w:p w14:paraId="7A44A8BE" w14:textId="77777777" w:rsidR="003132CE" w:rsidRDefault="003132CE" w:rsidP="003132CE">
      <w:pPr>
        <w:pStyle w:val="ListParagraph"/>
        <w:rPr>
          <w:rFonts w:cs="Arial"/>
        </w:rPr>
      </w:pPr>
    </w:p>
    <w:p w14:paraId="7E696121" w14:textId="161F7827" w:rsidR="00F77E1D" w:rsidRPr="00223E69" w:rsidRDefault="00F77E1D" w:rsidP="00F77E1D">
      <w:pPr>
        <w:pStyle w:val="Numberbullet0"/>
        <w:numPr>
          <w:ilvl w:val="0"/>
          <w:numId w:val="7"/>
        </w:numPr>
        <w:rPr>
          <w:rFonts w:cs="Arial"/>
        </w:rPr>
      </w:pPr>
      <w:r w:rsidRPr="00223E69">
        <w:rPr>
          <w:rFonts w:cs="Arial"/>
        </w:rPr>
        <w:lastRenderedPageBreak/>
        <w:t>Enter your new password</w:t>
      </w:r>
      <w:r w:rsidR="00B8458E">
        <w:rPr>
          <w:rFonts w:cs="Arial"/>
        </w:rPr>
        <w:t>.</w:t>
      </w:r>
    </w:p>
    <w:p w14:paraId="2BC02467" w14:textId="2174CAA8" w:rsidR="00F77E1D" w:rsidRPr="00223E69" w:rsidRDefault="00163847" w:rsidP="00175162">
      <w:pPr>
        <w:pStyle w:val="Numberbullet0"/>
        <w:numPr>
          <w:ilvl w:val="0"/>
          <w:numId w:val="0"/>
        </w:numPr>
        <w:ind w:left="425"/>
        <w:rPr>
          <w:rFonts w:cs="Arial"/>
          <w:b/>
          <w:bCs/>
        </w:rPr>
      </w:pPr>
      <w:r>
        <w:rPr>
          <w:rFonts w:cs="Arial"/>
          <w:b/>
          <w:bCs/>
          <w:noProof/>
        </w:rPr>
        <w:drawing>
          <wp:inline distT="0" distB="0" distL="0" distR="0" wp14:anchorId="42563379" wp14:editId="6499DDB7">
            <wp:extent cx="5759450" cy="3122295"/>
            <wp:effectExtent l="19050" t="19050" r="12700" b="20955"/>
            <wp:docPr id="149771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122295"/>
                    </a:xfrm>
                    <a:prstGeom prst="rect">
                      <a:avLst/>
                    </a:prstGeom>
                    <a:noFill/>
                    <a:ln>
                      <a:solidFill>
                        <a:schemeClr val="tx1"/>
                      </a:solidFill>
                    </a:ln>
                  </pic:spPr>
                </pic:pic>
              </a:graphicData>
            </a:graphic>
          </wp:inline>
        </w:drawing>
      </w:r>
    </w:p>
    <w:p w14:paraId="05414F2D" w14:textId="188F583D" w:rsidR="00F77E1D" w:rsidRPr="00223E69" w:rsidRDefault="00F77E1D" w:rsidP="00F77E1D">
      <w:pPr>
        <w:rPr>
          <w:rFonts w:ascii="Arial" w:hAnsi="Arial" w:cs="Arial"/>
        </w:rPr>
      </w:pPr>
      <w:r w:rsidRPr="00223E69">
        <w:rPr>
          <w:rFonts w:ascii="Arial" w:hAnsi="Arial" w:cs="Arial"/>
          <w:b/>
        </w:rPr>
        <w:t>Note:</w:t>
      </w:r>
      <w:r w:rsidRPr="00223E69">
        <w:rPr>
          <w:rFonts w:ascii="Arial" w:hAnsi="Arial" w:cs="Arial"/>
        </w:rPr>
        <w:t xml:space="preserve"> Passwords cannot be reset or changed more than once in a </w:t>
      </w:r>
      <w:r w:rsidR="00B8458E" w:rsidRPr="00223E69">
        <w:rPr>
          <w:rFonts w:ascii="Arial" w:hAnsi="Arial" w:cs="Arial"/>
        </w:rPr>
        <w:t>24-hour</w:t>
      </w:r>
      <w:r w:rsidRPr="00223E69">
        <w:rPr>
          <w:rFonts w:ascii="Arial" w:hAnsi="Arial" w:cs="Arial"/>
        </w:rPr>
        <w:t xml:space="preserve"> period.</w:t>
      </w:r>
    </w:p>
    <w:p w14:paraId="358716F6" w14:textId="772BB33C" w:rsidR="00F77E1D" w:rsidRPr="00223E69" w:rsidRDefault="00F77E1D" w:rsidP="00F77E1D">
      <w:pPr>
        <w:rPr>
          <w:rFonts w:ascii="Arial" w:hAnsi="Arial" w:cs="Arial"/>
        </w:rPr>
      </w:pPr>
      <w:r w:rsidRPr="40D857DE">
        <w:rPr>
          <w:rFonts w:ascii="Arial" w:hAnsi="Arial" w:cs="Arial"/>
        </w:rPr>
        <w:t>If you are locked out of your account for 24 hours, please do not attempt to reset the password until after th</w:t>
      </w:r>
      <w:r w:rsidR="401CD860" w:rsidRPr="40D857DE">
        <w:rPr>
          <w:rFonts w:ascii="Arial" w:hAnsi="Arial" w:cs="Arial"/>
        </w:rPr>
        <w:t xml:space="preserve">e </w:t>
      </w:r>
      <w:proofErr w:type="gramStart"/>
      <w:r w:rsidR="401CD860" w:rsidRPr="40D857DE">
        <w:rPr>
          <w:rFonts w:ascii="Arial" w:hAnsi="Arial" w:cs="Arial"/>
        </w:rPr>
        <w:t>24 hour</w:t>
      </w:r>
      <w:proofErr w:type="gramEnd"/>
      <w:r w:rsidR="401CD860" w:rsidRPr="40D857DE">
        <w:rPr>
          <w:rFonts w:ascii="Arial" w:hAnsi="Arial" w:cs="Arial"/>
        </w:rPr>
        <w:t xml:space="preserve"> lockout</w:t>
      </w:r>
      <w:r w:rsidRPr="40D857DE">
        <w:rPr>
          <w:rFonts w:ascii="Arial" w:hAnsi="Arial" w:cs="Arial"/>
        </w:rPr>
        <w:t xml:space="preserve"> time has lapsed otherwise the lockout period will be res</w:t>
      </w:r>
      <w:r w:rsidR="00B8458E" w:rsidRPr="40D857DE">
        <w:rPr>
          <w:rFonts w:ascii="Arial" w:hAnsi="Arial" w:cs="Arial"/>
        </w:rPr>
        <w:t>et</w:t>
      </w:r>
      <w:r w:rsidRPr="40D857DE">
        <w:rPr>
          <w:rFonts w:ascii="Arial" w:hAnsi="Arial" w:cs="Arial"/>
        </w:rPr>
        <w:t>. Once the lockout has lapsed follow the steps to reset your password.</w:t>
      </w:r>
    </w:p>
    <w:p w14:paraId="1A88BC41" w14:textId="77777777" w:rsidR="00F77E1D" w:rsidRPr="00223E69" w:rsidRDefault="00F77E1D" w:rsidP="00F77E1D">
      <w:pPr>
        <w:pStyle w:val="Heading3"/>
        <w:rPr>
          <w:rFonts w:cs="Arial"/>
        </w:rPr>
      </w:pPr>
      <w:bookmarkStart w:id="22" w:name="_Toc157087758"/>
      <w:bookmarkStart w:id="23" w:name="_Toc178848664"/>
      <w:r w:rsidRPr="40D857DE">
        <w:rPr>
          <w:rFonts w:cs="Arial"/>
        </w:rPr>
        <w:t>Updating account information</w:t>
      </w:r>
      <w:bookmarkEnd w:id="22"/>
      <w:bookmarkEnd w:id="23"/>
    </w:p>
    <w:p w14:paraId="1250A69F" w14:textId="6287F2F1" w:rsidR="00804E8E" w:rsidRDefault="00F77E1D" w:rsidP="00F77E1D">
      <w:pPr>
        <w:rPr>
          <w:rFonts w:ascii="Arial" w:hAnsi="Arial" w:cs="Arial"/>
        </w:rPr>
      </w:pPr>
      <w:r w:rsidRPr="00223E69">
        <w:rPr>
          <w:rFonts w:ascii="Arial" w:hAnsi="Arial" w:cs="Arial"/>
        </w:rPr>
        <w:t>Once an account has been registered in the system, users will be able to update the information associated with their account (such as name and contact details) by updating their user profile</w:t>
      </w:r>
      <w:r w:rsidR="00B8458E">
        <w:rPr>
          <w:rFonts w:ascii="Arial" w:hAnsi="Arial" w:cs="Arial"/>
        </w:rPr>
        <w:t>.</w:t>
      </w:r>
    </w:p>
    <w:p w14:paraId="37933203" w14:textId="103095C9" w:rsidR="00804E8E" w:rsidRPr="00223E69" w:rsidRDefault="00BD51E5" w:rsidP="00F77E1D">
      <w:pPr>
        <w:rPr>
          <w:rFonts w:ascii="Arial" w:hAnsi="Arial" w:cs="Arial"/>
        </w:rPr>
      </w:pPr>
      <w:r>
        <w:rPr>
          <w:rFonts w:ascii="Arial" w:hAnsi="Arial" w:cs="Arial"/>
        </w:rPr>
        <w:t>If your health practitioner details</w:t>
      </w:r>
      <w:r w:rsidR="00804E8E">
        <w:rPr>
          <w:rFonts w:ascii="Arial" w:hAnsi="Arial" w:cs="Arial"/>
        </w:rPr>
        <w:t xml:space="preserve"> </w:t>
      </w:r>
      <w:r>
        <w:rPr>
          <w:rFonts w:ascii="Arial" w:hAnsi="Arial" w:cs="Arial"/>
        </w:rPr>
        <w:t>(</w:t>
      </w:r>
      <w:r w:rsidR="00804E8E">
        <w:rPr>
          <w:rFonts w:ascii="Arial" w:hAnsi="Arial" w:cs="Arial"/>
        </w:rPr>
        <w:t xml:space="preserve">AHPRA </w:t>
      </w:r>
      <w:r w:rsidR="001B356A">
        <w:rPr>
          <w:rFonts w:ascii="Arial" w:hAnsi="Arial" w:cs="Arial"/>
        </w:rPr>
        <w:t>N</w:t>
      </w:r>
      <w:r w:rsidR="00A10539">
        <w:rPr>
          <w:rFonts w:ascii="Arial" w:hAnsi="Arial" w:cs="Arial"/>
        </w:rPr>
        <w:t xml:space="preserve">umber, </w:t>
      </w:r>
      <w:r w:rsidR="00931129">
        <w:rPr>
          <w:rFonts w:ascii="Arial" w:hAnsi="Arial" w:cs="Arial"/>
        </w:rPr>
        <w:t xml:space="preserve">Prescriber </w:t>
      </w:r>
      <w:r w:rsidR="00A10539">
        <w:rPr>
          <w:rFonts w:ascii="Arial" w:hAnsi="Arial" w:cs="Arial"/>
        </w:rPr>
        <w:t>Specialty,</w:t>
      </w:r>
      <w:r w:rsidR="00931129">
        <w:rPr>
          <w:rFonts w:ascii="Arial" w:hAnsi="Arial" w:cs="Arial"/>
        </w:rPr>
        <w:t xml:space="preserve"> or Practitioner Type)</w:t>
      </w:r>
      <w:r w:rsidR="00A10539">
        <w:rPr>
          <w:rFonts w:ascii="Arial" w:hAnsi="Arial" w:cs="Arial"/>
        </w:rPr>
        <w:t xml:space="preserve"> </w:t>
      </w:r>
      <w:r w:rsidR="001B356A">
        <w:rPr>
          <w:rFonts w:ascii="Arial" w:hAnsi="Arial" w:cs="Arial"/>
        </w:rPr>
        <w:t xml:space="preserve">need changing, please reach out to </w:t>
      </w:r>
      <w:hyperlink r:id="rId41" w:history="1">
        <w:r w:rsidR="001B356A" w:rsidRPr="00A60941">
          <w:rPr>
            <w:rStyle w:val="Hyperlink"/>
            <w:rFonts w:cs="Arial"/>
          </w:rPr>
          <w:t>SAS.Support@Health.gov.au</w:t>
        </w:r>
      </w:hyperlink>
      <w:r w:rsidR="001B356A">
        <w:rPr>
          <w:rFonts w:ascii="Arial" w:hAnsi="Arial" w:cs="Arial"/>
        </w:rPr>
        <w:t xml:space="preserve"> </w:t>
      </w:r>
      <w:r w:rsidR="003C139C">
        <w:rPr>
          <w:rFonts w:ascii="Arial" w:hAnsi="Arial" w:cs="Arial"/>
        </w:rPr>
        <w:t xml:space="preserve"> </w:t>
      </w:r>
    </w:p>
    <w:p w14:paraId="5258D635" w14:textId="147FE1FE" w:rsidR="00F77E1D" w:rsidRPr="00223E69" w:rsidRDefault="009508A6" w:rsidP="00F77E1D">
      <w:pPr>
        <w:rPr>
          <w:rFonts w:ascii="Arial" w:hAnsi="Arial" w:cs="Arial"/>
        </w:rPr>
      </w:pPr>
      <w:r>
        <w:rPr>
          <w:noProof/>
        </w:rPr>
        <w:drawing>
          <wp:inline distT="0" distB="0" distL="0" distR="0" wp14:anchorId="3921605E" wp14:editId="1DB8B583">
            <wp:extent cx="5723890" cy="1151890"/>
            <wp:effectExtent l="19050" t="19050" r="10160" b="10160"/>
            <wp:docPr id="299255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3890" cy="1151890"/>
                    </a:xfrm>
                    <a:prstGeom prst="rect">
                      <a:avLst/>
                    </a:prstGeom>
                    <a:noFill/>
                    <a:ln>
                      <a:solidFill>
                        <a:schemeClr val="tx1"/>
                      </a:solidFill>
                    </a:ln>
                  </pic:spPr>
                </pic:pic>
              </a:graphicData>
            </a:graphic>
          </wp:inline>
        </w:drawing>
      </w:r>
    </w:p>
    <w:p w14:paraId="351EA0B2" w14:textId="77777777" w:rsidR="00F77E1D" w:rsidRPr="00223E69" w:rsidRDefault="00F77E1D" w:rsidP="00AA2066">
      <w:pPr>
        <w:pStyle w:val="Heading2"/>
        <w:pageBreakBefore/>
        <w:rPr>
          <w:rFonts w:cs="Arial"/>
        </w:rPr>
      </w:pPr>
      <w:bookmarkStart w:id="24" w:name="_Affiliated_sites"/>
      <w:bookmarkStart w:id="25" w:name="_Toc157087759"/>
      <w:bookmarkStart w:id="26" w:name="_Toc178848665"/>
      <w:bookmarkEnd w:id="24"/>
      <w:r w:rsidRPr="00223E69">
        <w:rPr>
          <w:rFonts w:cs="Arial"/>
        </w:rPr>
        <w:lastRenderedPageBreak/>
        <w:t>Affiliated sites</w:t>
      </w:r>
      <w:bookmarkEnd w:id="25"/>
      <w:bookmarkEnd w:id="26"/>
    </w:p>
    <w:p w14:paraId="7307A6A6" w14:textId="77777777" w:rsidR="00F77E1D" w:rsidRPr="00223E69" w:rsidRDefault="00F77E1D" w:rsidP="00F77E1D">
      <w:pPr>
        <w:pStyle w:val="Heading3"/>
        <w:rPr>
          <w:rFonts w:cs="Arial"/>
        </w:rPr>
      </w:pPr>
      <w:bookmarkStart w:id="27" w:name="_Toc157087760"/>
      <w:bookmarkStart w:id="28" w:name="_Toc178848666"/>
      <w:r w:rsidRPr="00223E69">
        <w:rPr>
          <w:rFonts w:cs="Arial"/>
        </w:rPr>
        <w:t>Purpose</w:t>
      </w:r>
      <w:bookmarkEnd w:id="27"/>
      <w:bookmarkEnd w:id="28"/>
    </w:p>
    <w:p w14:paraId="07913448" w14:textId="6772A783" w:rsidR="00F77E1D" w:rsidRPr="00223E69" w:rsidRDefault="00F77E1D" w:rsidP="00F77E1D">
      <w:pPr>
        <w:rPr>
          <w:rFonts w:ascii="Arial" w:hAnsi="Arial" w:cs="Arial"/>
        </w:rPr>
      </w:pPr>
      <w:r w:rsidRPr="00223E69">
        <w:rPr>
          <w:rFonts w:ascii="Arial" w:hAnsi="Arial" w:cs="Arial"/>
        </w:rPr>
        <w:t xml:space="preserve">To enable better oversight and management of applications and notifications submitted via SAS, the system allows users to share applications and notifications with other users who are affiliated under a Site (such as those working at a particular hospital or pharmacy). In sharing applications and notifications with a particular Site, other affiliated users </w:t>
      </w:r>
      <w:r w:rsidR="00B8458E" w:rsidRPr="00223E69">
        <w:rPr>
          <w:rFonts w:ascii="Arial" w:hAnsi="Arial" w:cs="Arial"/>
        </w:rPr>
        <w:t>can</w:t>
      </w:r>
      <w:r w:rsidRPr="00223E69">
        <w:rPr>
          <w:rFonts w:ascii="Arial" w:hAnsi="Arial" w:cs="Arial"/>
        </w:rPr>
        <w:t xml:space="preserve"> then identify those submissions and access any documentation that may be relevant to the procurement of the good (such as copies of approval letters).</w:t>
      </w:r>
    </w:p>
    <w:p w14:paraId="688F58F0" w14:textId="77777777" w:rsidR="00F77E1D" w:rsidRPr="00223E69" w:rsidRDefault="00F77E1D" w:rsidP="00F77E1D">
      <w:pPr>
        <w:pStyle w:val="Heading3"/>
        <w:rPr>
          <w:rFonts w:cs="Arial"/>
        </w:rPr>
      </w:pPr>
      <w:bookmarkStart w:id="29" w:name="_Toc157087761"/>
      <w:bookmarkStart w:id="30" w:name="_Toc178848667"/>
      <w:r w:rsidRPr="00223E69">
        <w:rPr>
          <w:rFonts w:cs="Arial"/>
        </w:rPr>
        <w:t>Site registration</w:t>
      </w:r>
      <w:bookmarkEnd w:id="29"/>
      <w:bookmarkEnd w:id="30"/>
    </w:p>
    <w:p w14:paraId="5E53E486" w14:textId="3491442D" w:rsidR="00F77E1D" w:rsidRPr="00223E69" w:rsidRDefault="00F77E1D" w:rsidP="00F77E1D">
      <w:pPr>
        <w:rPr>
          <w:rFonts w:ascii="Arial" w:hAnsi="Arial" w:cs="Arial"/>
        </w:rPr>
      </w:pPr>
      <w:r w:rsidRPr="00223E69">
        <w:rPr>
          <w:rFonts w:ascii="Arial" w:hAnsi="Arial" w:cs="Arial"/>
        </w:rPr>
        <w:t xml:space="preserve">Any user may register a Site in the system. It is important to note that the user who registers a Site will automatically become the Site Administrator. Site Administrators </w:t>
      </w:r>
      <w:r w:rsidR="00B8458E" w:rsidRPr="00223E69">
        <w:rPr>
          <w:rFonts w:ascii="Arial" w:hAnsi="Arial" w:cs="Arial"/>
        </w:rPr>
        <w:t>can</w:t>
      </w:r>
      <w:r w:rsidRPr="00223E69">
        <w:rPr>
          <w:rFonts w:ascii="Arial" w:hAnsi="Arial" w:cs="Arial"/>
        </w:rPr>
        <w:t>:</w:t>
      </w:r>
    </w:p>
    <w:p w14:paraId="5372D3C0" w14:textId="77777777" w:rsidR="00F77E1D" w:rsidRPr="00175162" w:rsidRDefault="00F77E1D" w:rsidP="00F77E1D">
      <w:pPr>
        <w:pStyle w:val="ListBullet"/>
        <w:rPr>
          <w:rFonts w:cs="Arial"/>
          <w:color w:val="auto"/>
        </w:rPr>
      </w:pPr>
      <w:r w:rsidRPr="00175162">
        <w:rPr>
          <w:rFonts w:cs="Arial"/>
          <w:color w:val="auto"/>
        </w:rPr>
        <w:t>Send invitations to affiliate with the Site via email.</w:t>
      </w:r>
    </w:p>
    <w:p w14:paraId="77325C3E" w14:textId="77777777" w:rsidR="00F77E1D" w:rsidRPr="00175162" w:rsidRDefault="00F77E1D" w:rsidP="00F77E1D">
      <w:pPr>
        <w:pStyle w:val="ListBullet"/>
        <w:rPr>
          <w:rFonts w:cs="Arial"/>
          <w:color w:val="auto"/>
        </w:rPr>
      </w:pPr>
      <w:r w:rsidRPr="00175162">
        <w:rPr>
          <w:rFonts w:cs="Arial"/>
          <w:color w:val="auto"/>
        </w:rPr>
        <w:t>Accept or reject requests to affiliate with the Site.</w:t>
      </w:r>
    </w:p>
    <w:p w14:paraId="62099B26" w14:textId="77777777" w:rsidR="00F77E1D" w:rsidRPr="00175162" w:rsidRDefault="00F77E1D" w:rsidP="00F77E1D">
      <w:pPr>
        <w:pStyle w:val="ListBullet"/>
        <w:rPr>
          <w:rFonts w:cs="Arial"/>
          <w:color w:val="auto"/>
        </w:rPr>
      </w:pPr>
      <w:r w:rsidRPr="00175162">
        <w:rPr>
          <w:rFonts w:cs="Arial"/>
          <w:color w:val="auto"/>
        </w:rPr>
        <w:t>Edit the details of the affiliated Site (Site name, location information etc).</w:t>
      </w:r>
    </w:p>
    <w:p w14:paraId="43577CDC" w14:textId="3FCA6301" w:rsidR="00A96C25" w:rsidRPr="00175162" w:rsidRDefault="00F77E1D" w:rsidP="00297BD2">
      <w:pPr>
        <w:pStyle w:val="ListBullet"/>
        <w:rPr>
          <w:rFonts w:cs="Arial"/>
          <w:color w:val="auto"/>
        </w:rPr>
      </w:pPr>
      <w:r w:rsidRPr="00175162">
        <w:rPr>
          <w:rFonts w:cs="Arial"/>
          <w:color w:val="auto"/>
        </w:rPr>
        <w:t>Assign other users as Site Administrators (assuming they have successfully affiliated). To register a new site in the system, follow the below instructions:</w:t>
      </w:r>
    </w:p>
    <w:p w14:paraId="17E06E1F" w14:textId="1A6F25D6" w:rsidR="00AA3591" w:rsidRPr="00175162" w:rsidRDefault="00F77E1D" w:rsidP="00175162">
      <w:pPr>
        <w:pStyle w:val="Numberbullet0"/>
        <w:numPr>
          <w:ilvl w:val="0"/>
          <w:numId w:val="39"/>
        </w:numPr>
        <w:rPr>
          <w:rFonts w:cs="Arial"/>
          <w:color w:val="auto"/>
        </w:rPr>
      </w:pPr>
      <w:r w:rsidRPr="00175162">
        <w:rPr>
          <w:rFonts w:cs="Arial"/>
          <w:color w:val="auto"/>
        </w:rPr>
        <w:t>Select the ‘</w:t>
      </w:r>
      <w:r w:rsidR="00661C71" w:rsidRPr="00175162">
        <w:rPr>
          <w:rFonts w:cs="Arial"/>
          <w:color w:val="auto"/>
        </w:rPr>
        <w:t>A</w:t>
      </w:r>
      <w:r w:rsidRPr="00175162">
        <w:rPr>
          <w:rFonts w:cs="Arial"/>
          <w:color w:val="auto"/>
        </w:rPr>
        <w:t xml:space="preserve">ffiliated </w:t>
      </w:r>
      <w:r w:rsidR="00661C71" w:rsidRPr="00175162">
        <w:rPr>
          <w:rFonts w:cs="Arial"/>
          <w:color w:val="auto"/>
        </w:rPr>
        <w:t>Sites’</w:t>
      </w:r>
      <w:r w:rsidRPr="00175162">
        <w:rPr>
          <w:rFonts w:cs="Arial"/>
          <w:color w:val="auto"/>
        </w:rPr>
        <w:t xml:space="preserve"> ta</w:t>
      </w:r>
      <w:r w:rsidR="00AA3591" w:rsidRPr="00175162">
        <w:rPr>
          <w:rFonts w:cs="Arial"/>
          <w:color w:val="auto"/>
        </w:rPr>
        <w:t>b.</w:t>
      </w:r>
      <w:r w:rsidR="00AA3591" w:rsidRPr="00AA3591">
        <w:rPr>
          <w:noProof/>
        </w:rPr>
        <w:t xml:space="preserve"> </w:t>
      </w:r>
    </w:p>
    <w:p w14:paraId="1543BD4C" w14:textId="3103710D" w:rsidR="00297BD2" w:rsidRPr="00297BD2" w:rsidRDefault="00AA3591" w:rsidP="00175162">
      <w:pPr>
        <w:pStyle w:val="Numberbullet0"/>
        <w:numPr>
          <w:ilvl w:val="0"/>
          <w:numId w:val="0"/>
        </w:numPr>
      </w:pPr>
      <w:r w:rsidRPr="00B8458E">
        <w:rPr>
          <w:noProof/>
        </w:rPr>
        <w:drawing>
          <wp:inline distT="0" distB="0" distL="0" distR="0" wp14:anchorId="25E67582" wp14:editId="7958583D">
            <wp:extent cx="5029200" cy="886071"/>
            <wp:effectExtent l="19050" t="19050" r="19050" b="28575"/>
            <wp:docPr id="699168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68816" name=""/>
                    <pic:cNvPicPr/>
                  </pic:nvPicPr>
                  <pic:blipFill>
                    <a:blip r:embed="rId43"/>
                    <a:stretch>
                      <a:fillRect/>
                    </a:stretch>
                  </pic:blipFill>
                  <pic:spPr>
                    <a:xfrm>
                      <a:off x="0" y="0"/>
                      <a:ext cx="5070872" cy="893413"/>
                    </a:xfrm>
                    <a:prstGeom prst="rect">
                      <a:avLst/>
                    </a:prstGeom>
                    <a:ln>
                      <a:solidFill>
                        <a:schemeClr val="tx1"/>
                      </a:solidFill>
                    </a:ln>
                  </pic:spPr>
                </pic:pic>
              </a:graphicData>
            </a:graphic>
          </wp:inline>
        </w:drawing>
      </w:r>
    </w:p>
    <w:p w14:paraId="331E0B0A" w14:textId="6C14DD15" w:rsidR="00F77E1D" w:rsidRPr="00175162" w:rsidRDefault="00F77E1D" w:rsidP="00175162">
      <w:pPr>
        <w:pStyle w:val="Numberbullet0"/>
        <w:numPr>
          <w:ilvl w:val="0"/>
          <w:numId w:val="38"/>
        </w:numPr>
        <w:rPr>
          <w:rFonts w:cs="Arial"/>
          <w:color w:val="auto"/>
        </w:rPr>
      </w:pPr>
      <w:r w:rsidRPr="00175162">
        <w:rPr>
          <w:rFonts w:cs="Arial"/>
          <w:color w:val="auto"/>
        </w:rPr>
        <w:t>Select ‘Register a new site’</w:t>
      </w:r>
      <w:r w:rsidR="00F87E17" w:rsidRPr="00175162">
        <w:rPr>
          <w:rFonts w:cs="Arial"/>
          <w:color w:val="auto"/>
        </w:rPr>
        <w:t>.</w:t>
      </w:r>
    </w:p>
    <w:p w14:paraId="229A40DF" w14:textId="77777777" w:rsidR="00F77E1D" w:rsidRPr="00B8458E" w:rsidRDefault="00F77E1D" w:rsidP="00F77E1D">
      <w:pPr>
        <w:rPr>
          <w:rFonts w:ascii="Arial" w:hAnsi="Arial" w:cs="Arial"/>
        </w:rPr>
      </w:pPr>
      <w:r w:rsidRPr="00B8458E">
        <w:rPr>
          <w:rFonts w:ascii="Arial" w:hAnsi="Arial" w:cs="Arial"/>
          <w:noProof/>
          <w:lang w:eastAsia="en-AU"/>
        </w:rPr>
        <w:drawing>
          <wp:inline distT="0" distB="0" distL="0" distR="0" wp14:anchorId="2254FF50" wp14:editId="518999AC">
            <wp:extent cx="5067300" cy="908547"/>
            <wp:effectExtent l="0" t="0" r="0" b="6350"/>
            <wp:docPr id="32" name="Picture 32" descr="Screenshot of 'My affiliated sites' highlighting 'Register a new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0046" cy="916211"/>
                    </a:xfrm>
                    <a:prstGeom prst="rect">
                      <a:avLst/>
                    </a:prstGeom>
                    <a:noFill/>
                  </pic:spPr>
                </pic:pic>
              </a:graphicData>
            </a:graphic>
          </wp:inline>
        </w:drawing>
      </w:r>
    </w:p>
    <w:p w14:paraId="12B7745F" w14:textId="777254E7" w:rsidR="00F77E1D" w:rsidRPr="00175162" w:rsidRDefault="00F77E1D" w:rsidP="00175162">
      <w:pPr>
        <w:pStyle w:val="Numberbullet0"/>
        <w:numPr>
          <w:ilvl w:val="0"/>
          <w:numId w:val="37"/>
        </w:numPr>
        <w:rPr>
          <w:rFonts w:cs="Arial"/>
          <w:color w:val="auto"/>
        </w:rPr>
      </w:pPr>
      <w:r w:rsidRPr="00175162">
        <w:rPr>
          <w:rFonts w:cs="Arial"/>
          <w:color w:val="auto"/>
        </w:rPr>
        <w:t>Read and acknowledge the following declaration</w:t>
      </w:r>
      <w:r w:rsidR="00F87E17" w:rsidRPr="00175162">
        <w:rPr>
          <w:rFonts w:cs="Arial"/>
          <w:color w:val="auto"/>
        </w:rPr>
        <w:t>.</w:t>
      </w:r>
    </w:p>
    <w:p w14:paraId="22F80D52" w14:textId="77777777" w:rsidR="00F77E1D" w:rsidRPr="00B8458E" w:rsidRDefault="00F77E1D" w:rsidP="00F77E1D">
      <w:pPr>
        <w:rPr>
          <w:rFonts w:ascii="Arial" w:hAnsi="Arial" w:cs="Arial"/>
        </w:rPr>
      </w:pPr>
      <w:r w:rsidRPr="00B8458E">
        <w:rPr>
          <w:rFonts w:ascii="Arial" w:hAnsi="Arial" w:cs="Arial"/>
          <w:noProof/>
          <w:lang w:eastAsia="en-AU"/>
        </w:rPr>
        <w:drawing>
          <wp:inline distT="0" distB="0" distL="0" distR="0" wp14:anchorId="12F0CA0A" wp14:editId="3A83AEF6">
            <wp:extent cx="5057140" cy="2057400"/>
            <wp:effectExtent l="0" t="0" r="0" b="0"/>
            <wp:docPr id="33" name="Picture 33" descr="Screenshot of the 'Register new affiliated site'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7140" cy="2057400"/>
                    </a:xfrm>
                    <a:prstGeom prst="rect">
                      <a:avLst/>
                    </a:prstGeom>
                    <a:noFill/>
                  </pic:spPr>
                </pic:pic>
              </a:graphicData>
            </a:graphic>
          </wp:inline>
        </w:drawing>
      </w:r>
    </w:p>
    <w:p w14:paraId="75A6373F" w14:textId="78301FDF" w:rsidR="00F77E1D" w:rsidRPr="00175162" w:rsidRDefault="00F77E1D" w:rsidP="00F77E1D">
      <w:pPr>
        <w:pStyle w:val="Numberbullet0"/>
        <w:numPr>
          <w:ilvl w:val="0"/>
          <w:numId w:val="9"/>
        </w:numPr>
        <w:ind w:left="425" w:hanging="425"/>
        <w:rPr>
          <w:rFonts w:cs="Arial"/>
          <w:color w:val="auto"/>
        </w:rPr>
      </w:pPr>
      <w:r w:rsidRPr="00175162">
        <w:rPr>
          <w:rFonts w:cs="Arial"/>
          <w:color w:val="auto"/>
        </w:rPr>
        <w:lastRenderedPageBreak/>
        <w:t>Select the lookup icon to search for the organisation you wish to register the Site against</w:t>
      </w:r>
      <w:r w:rsidR="00F87E17">
        <w:rPr>
          <w:rFonts w:cs="Arial"/>
          <w:color w:val="auto"/>
        </w:rPr>
        <w:t>.</w:t>
      </w:r>
    </w:p>
    <w:p w14:paraId="04A26580" w14:textId="77777777" w:rsidR="00F77E1D" w:rsidRPr="00B8458E" w:rsidRDefault="00F77E1D" w:rsidP="00F77E1D">
      <w:pPr>
        <w:rPr>
          <w:rFonts w:ascii="Arial" w:hAnsi="Arial" w:cs="Arial"/>
        </w:rPr>
      </w:pPr>
      <w:r w:rsidRPr="00B8458E">
        <w:rPr>
          <w:rFonts w:ascii="Arial" w:hAnsi="Arial" w:cs="Arial"/>
          <w:noProof/>
          <w:lang w:eastAsia="en-AU"/>
        </w:rPr>
        <w:drawing>
          <wp:inline distT="0" distB="0" distL="0" distR="0" wp14:anchorId="68DBD839" wp14:editId="55030023">
            <wp:extent cx="5400040" cy="2799715"/>
            <wp:effectExtent l="0" t="0" r="0" b="635"/>
            <wp:docPr id="35" name="Picture 35" descr="Screenshot of the 'Register new affiliated site' 'Organisatio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2799715"/>
                    </a:xfrm>
                    <a:prstGeom prst="rect">
                      <a:avLst/>
                    </a:prstGeom>
                    <a:noFill/>
                  </pic:spPr>
                </pic:pic>
              </a:graphicData>
            </a:graphic>
          </wp:inline>
        </w:drawing>
      </w:r>
    </w:p>
    <w:p w14:paraId="651C8B7B" w14:textId="77777777" w:rsidR="00F77E1D" w:rsidRPr="00175162" w:rsidRDefault="00F77E1D" w:rsidP="00F77E1D">
      <w:pPr>
        <w:pStyle w:val="Numberbullet0"/>
        <w:numPr>
          <w:ilvl w:val="0"/>
          <w:numId w:val="9"/>
        </w:numPr>
        <w:ind w:left="425" w:hanging="425"/>
        <w:rPr>
          <w:rFonts w:cs="Arial"/>
          <w:color w:val="auto"/>
        </w:rPr>
      </w:pPr>
      <w:r w:rsidRPr="00175162">
        <w:rPr>
          <w:rFonts w:cs="Arial"/>
          <w:color w:val="auto"/>
        </w:rPr>
        <w:t xml:space="preserve">New organisations need to be added to the Online System. If your organisation is not available, </w:t>
      </w:r>
      <w:r w:rsidRPr="00223E69">
        <w:rPr>
          <w:rFonts w:cs="Arial"/>
        </w:rPr>
        <w:t xml:space="preserve">please email </w:t>
      </w:r>
      <w:hyperlink r:id="rId47" w:history="1">
        <w:r w:rsidRPr="00223E69">
          <w:rPr>
            <w:rStyle w:val="Hyperlink"/>
            <w:rFonts w:cs="Arial"/>
          </w:rPr>
          <w:t>SAS@health.gov.au</w:t>
        </w:r>
      </w:hyperlink>
      <w:r w:rsidRPr="00223E69">
        <w:rPr>
          <w:rFonts w:cs="Arial"/>
        </w:rPr>
        <w:t xml:space="preserve"> </w:t>
      </w:r>
      <w:r w:rsidRPr="00175162">
        <w:rPr>
          <w:rFonts w:cs="Arial"/>
          <w:color w:val="auto"/>
        </w:rPr>
        <w:t>with the Organisation Name and ABN so that it can be added to the look-up function. Once complete, this will allow users to then select that organisation and register an Affiliated Site(s).</w:t>
      </w:r>
    </w:p>
    <w:p w14:paraId="131FDF6E" w14:textId="694394E3" w:rsidR="00F77E1D" w:rsidRDefault="0037077B" w:rsidP="00F77E1D">
      <w:pPr>
        <w:rPr>
          <w:rFonts w:ascii="Arial" w:hAnsi="Arial" w:cs="Arial"/>
        </w:rPr>
      </w:pPr>
      <w:r>
        <w:rPr>
          <w:rFonts w:ascii="Arial" w:hAnsi="Arial" w:cs="Arial"/>
          <w:noProof/>
        </w:rPr>
        <w:drawing>
          <wp:inline distT="0" distB="0" distL="0" distR="0" wp14:anchorId="35278DCF" wp14:editId="5FFC2FD2">
            <wp:extent cx="4637405" cy="2701925"/>
            <wp:effectExtent l="19050" t="19050" r="10795" b="22225"/>
            <wp:docPr id="11462867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7405" cy="2701925"/>
                    </a:xfrm>
                    <a:prstGeom prst="rect">
                      <a:avLst/>
                    </a:prstGeom>
                    <a:noFill/>
                    <a:ln>
                      <a:solidFill>
                        <a:schemeClr val="tx1"/>
                      </a:solidFill>
                    </a:ln>
                  </pic:spPr>
                </pic:pic>
              </a:graphicData>
            </a:graphic>
          </wp:inline>
        </w:drawing>
      </w:r>
    </w:p>
    <w:p w14:paraId="7B07E92E" w14:textId="77777777" w:rsidR="00272E17" w:rsidRPr="00223E69" w:rsidRDefault="00272E17" w:rsidP="00272E17">
      <w:pPr>
        <w:pageBreakBefore/>
        <w:rPr>
          <w:rFonts w:ascii="Arial" w:hAnsi="Arial" w:cs="Arial"/>
        </w:rPr>
      </w:pPr>
    </w:p>
    <w:p w14:paraId="34CE1635" w14:textId="77777777" w:rsidR="00F77E1D" w:rsidRPr="00223E69" w:rsidRDefault="00F77E1D" w:rsidP="00F77E1D">
      <w:pPr>
        <w:pStyle w:val="Numberbullet0"/>
        <w:numPr>
          <w:ilvl w:val="0"/>
          <w:numId w:val="9"/>
        </w:numPr>
        <w:ind w:left="425" w:hanging="425"/>
        <w:rPr>
          <w:rFonts w:cs="Arial"/>
        </w:rPr>
      </w:pPr>
      <w:r w:rsidRPr="00223E69">
        <w:rPr>
          <w:rFonts w:cs="Arial"/>
        </w:rPr>
        <w:t>Once the organisation has been selected, provide the additional details associated with the Site you wish to register. It is important to note that the ‘Site Name’ is different from that of the organisation name. Multiple Sites may be registered under a single organisation (for example, a hospital may wish to register individual departments under the single organisation, resulting in various Sites). Once the Site name has been entered, the system will validate the uniqueness of the name to ensure no other Sites exist that also use that name.</w:t>
      </w:r>
    </w:p>
    <w:p w14:paraId="6136C1E6"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3185BAA6" wp14:editId="1534C54B">
            <wp:extent cx="3692106" cy="4519908"/>
            <wp:effectExtent l="0" t="0" r="3810" b="0"/>
            <wp:docPr id="37" name="Picture 37" descr="Screenshot highlighting 'Sigh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96723" cy="4525560"/>
                    </a:xfrm>
                    <a:prstGeom prst="rect">
                      <a:avLst/>
                    </a:prstGeom>
                    <a:noFill/>
                  </pic:spPr>
                </pic:pic>
              </a:graphicData>
            </a:graphic>
          </wp:inline>
        </w:drawing>
      </w:r>
    </w:p>
    <w:p w14:paraId="42CF7337" w14:textId="60B3B170" w:rsidR="00F77E1D" w:rsidRPr="00223E69" w:rsidRDefault="00F77E1D" w:rsidP="00F77E1D">
      <w:pPr>
        <w:pStyle w:val="Numberbullet0"/>
        <w:numPr>
          <w:ilvl w:val="0"/>
          <w:numId w:val="9"/>
        </w:numPr>
        <w:ind w:left="425" w:hanging="425"/>
        <w:rPr>
          <w:rFonts w:cs="Arial"/>
        </w:rPr>
      </w:pPr>
      <w:r w:rsidRPr="00223E69">
        <w:rPr>
          <w:rFonts w:cs="Arial"/>
        </w:rPr>
        <w:t>Review the details before registering the Site</w:t>
      </w:r>
      <w:r w:rsidR="00F87E17">
        <w:rPr>
          <w:rFonts w:cs="Arial"/>
        </w:rPr>
        <w:t>.</w:t>
      </w:r>
    </w:p>
    <w:p w14:paraId="2B83D59B"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73DF172C" wp14:editId="5CC04092">
            <wp:extent cx="3416061" cy="2782782"/>
            <wp:effectExtent l="0" t="0" r="0" b="0"/>
            <wp:docPr id="44" name="Picture 44" descr="Screenshot highlighting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53823" cy="2813544"/>
                    </a:xfrm>
                    <a:prstGeom prst="rect">
                      <a:avLst/>
                    </a:prstGeom>
                    <a:noFill/>
                  </pic:spPr>
                </pic:pic>
              </a:graphicData>
            </a:graphic>
          </wp:inline>
        </w:drawing>
      </w:r>
    </w:p>
    <w:p w14:paraId="7BA65FDD" w14:textId="18FDA016" w:rsidR="00F77E1D" w:rsidRPr="00223E69" w:rsidRDefault="00F77E1D" w:rsidP="00F77E1D">
      <w:pPr>
        <w:pStyle w:val="Numberbullet0"/>
        <w:numPr>
          <w:ilvl w:val="0"/>
          <w:numId w:val="9"/>
        </w:numPr>
        <w:ind w:left="425" w:hanging="425"/>
        <w:rPr>
          <w:rFonts w:cs="Arial"/>
        </w:rPr>
      </w:pPr>
      <w:r w:rsidRPr="00223E69">
        <w:rPr>
          <w:rFonts w:cs="Arial"/>
        </w:rPr>
        <w:lastRenderedPageBreak/>
        <w:t>Once the Site has been registered, it will appear under the ‘</w:t>
      </w:r>
      <w:r w:rsidR="0037077B">
        <w:rPr>
          <w:rFonts w:cs="Arial"/>
        </w:rPr>
        <w:t>Affiliated S</w:t>
      </w:r>
      <w:r w:rsidRPr="00223E69">
        <w:rPr>
          <w:rFonts w:cs="Arial"/>
        </w:rPr>
        <w:t>ites’ tab</w:t>
      </w:r>
      <w:r w:rsidR="00F87E17">
        <w:rPr>
          <w:rFonts w:cs="Arial"/>
        </w:rPr>
        <w:t>.</w:t>
      </w:r>
    </w:p>
    <w:p w14:paraId="38B8A935"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2D543350" wp14:editId="12414434">
            <wp:extent cx="5428615" cy="2400300"/>
            <wp:effectExtent l="0" t="0" r="635" b="0"/>
            <wp:docPr id="45" name="Picture 45" descr="Screenshot highlighting the new site on 'My affiliat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8615" cy="2400300"/>
                    </a:xfrm>
                    <a:prstGeom prst="rect">
                      <a:avLst/>
                    </a:prstGeom>
                    <a:noFill/>
                  </pic:spPr>
                </pic:pic>
              </a:graphicData>
            </a:graphic>
          </wp:inline>
        </w:drawing>
      </w:r>
    </w:p>
    <w:p w14:paraId="1F401CEA" w14:textId="23ED3522" w:rsidR="00F77E1D" w:rsidRPr="00223E69" w:rsidRDefault="00F77E1D" w:rsidP="00AA2066">
      <w:pPr>
        <w:pStyle w:val="Heading3"/>
        <w:rPr>
          <w:rFonts w:cs="Arial"/>
        </w:rPr>
      </w:pPr>
      <w:bookmarkStart w:id="31" w:name="_Toc157087762"/>
      <w:bookmarkStart w:id="32" w:name="_Toc178848668"/>
      <w:r w:rsidRPr="00223E69">
        <w:rPr>
          <w:rFonts w:cs="Arial"/>
        </w:rPr>
        <w:t xml:space="preserve">Adding a </w:t>
      </w:r>
      <w:r w:rsidR="00272E17" w:rsidRPr="00223E69">
        <w:rPr>
          <w:rFonts w:cs="Arial"/>
        </w:rPr>
        <w:t>site a</w:t>
      </w:r>
      <w:r w:rsidRPr="00223E69">
        <w:rPr>
          <w:rFonts w:cs="Arial"/>
        </w:rPr>
        <w:t>dministrator(s)</w:t>
      </w:r>
      <w:bookmarkEnd w:id="31"/>
      <w:bookmarkEnd w:id="32"/>
    </w:p>
    <w:p w14:paraId="79A1FB7F" w14:textId="0E8F4A52" w:rsidR="00F77E1D" w:rsidRPr="0037077B" w:rsidRDefault="00F77E1D" w:rsidP="00F77E1D">
      <w:pPr>
        <w:rPr>
          <w:rFonts w:ascii="Arial" w:hAnsi="Arial" w:cs="Arial"/>
        </w:rPr>
      </w:pPr>
      <w:r w:rsidRPr="00223E69">
        <w:rPr>
          <w:rFonts w:ascii="Arial" w:hAnsi="Arial" w:cs="Arial"/>
        </w:rPr>
        <w:t xml:space="preserve">The role of a Site Administrator is automatically assigned to the user who first registers that site into the system. It is important to ensure that the user registering the site for the first time is an appropriate person as they will be granted rights to invite other users via email </w:t>
      </w:r>
      <w:r w:rsidR="0037077B" w:rsidRPr="00223E69">
        <w:rPr>
          <w:rFonts w:ascii="Arial" w:hAnsi="Arial" w:cs="Arial"/>
        </w:rPr>
        <w:t>and</w:t>
      </w:r>
      <w:r w:rsidRPr="00223E69">
        <w:rPr>
          <w:rFonts w:ascii="Arial" w:hAnsi="Arial" w:cs="Arial"/>
        </w:rPr>
        <w:t xml:space="preserve"> approve or reject any requests made by users to affiliate with the site (explained below). Users who are affiliated with a site have </w:t>
      </w:r>
      <w:r w:rsidRPr="0037077B">
        <w:rPr>
          <w:rFonts w:ascii="Arial" w:hAnsi="Arial" w:cs="Arial"/>
        </w:rPr>
        <w:t xml:space="preserve">visibility of all SAS applications and notifications shared with that site. Site Administrators may invite other users who </w:t>
      </w:r>
      <w:r w:rsidR="003C29C9">
        <w:rPr>
          <w:rFonts w:ascii="Arial" w:hAnsi="Arial" w:cs="Arial"/>
        </w:rPr>
        <w:t>of their site</w:t>
      </w:r>
      <w:r w:rsidRPr="0037077B">
        <w:rPr>
          <w:rFonts w:ascii="Arial" w:hAnsi="Arial" w:cs="Arial"/>
        </w:rPr>
        <w:t xml:space="preserve"> to become </w:t>
      </w:r>
      <w:r w:rsidR="003C29C9">
        <w:rPr>
          <w:rFonts w:ascii="Arial" w:hAnsi="Arial" w:cs="Arial"/>
        </w:rPr>
        <w:t xml:space="preserve">additional </w:t>
      </w:r>
      <w:r w:rsidRPr="0037077B">
        <w:rPr>
          <w:rFonts w:ascii="Arial" w:hAnsi="Arial" w:cs="Arial"/>
        </w:rPr>
        <w:t>Administrators.</w:t>
      </w:r>
    </w:p>
    <w:p w14:paraId="563A23B5" w14:textId="2A22E111" w:rsidR="00F77E1D" w:rsidRPr="00175162" w:rsidRDefault="00F77E1D" w:rsidP="00F77E1D">
      <w:pPr>
        <w:pStyle w:val="Numberbullet0"/>
        <w:numPr>
          <w:ilvl w:val="0"/>
          <w:numId w:val="10"/>
        </w:numPr>
        <w:ind w:left="425" w:hanging="425"/>
        <w:rPr>
          <w:rFonts w:cs="Arial"/>
          <w:color w:val="auto"/>
        </w:rPr>
      </w:pPr>
      <w:r w:rsidRPr="00175162">
        <w:rPr>
          <w:rFonts w:cs="Arial"/>
          <w:color w:val="auto"/>
        </w:rPr>
        <w:t>To invite another user to become an Administrator, select the ‘View details’ button on the site</w:t>
      </w:r>
      <w:r w:rsidR="00F87E17">
        <w:rPr>
          <w:rFonts w:cs="Arial"/>
          <w:color w:val="auto"/>
        </w:rPr>
        <w:t>.</w:t>
      </w:r>
    </w:p>
    <w:p w14:paraId="0F78B83D" w14:textId="77777777" w:rsidR="00F77E1D" w:rsidRPr="0037077B" w:rsidRDefault="00F77E1D" w:rsidP="00F77E1D">
      <w:pPr>
        <w:rPr>
          <w:rFonts w:ascii="Arial" w:hAnsi="Arial" w:cs="Arial"/>
        </w:rPr>
      </w:pPr>
      <w:r w:rsidRPr="0037077B">
        <w:rPr>
          <w:rFonts w:ascii="Arial" w:hAnsi="Arial" w:cs="Arial"/>
          <w:noProof/>
          <w:lang w:eastAsia="en-AU"/>
        </w:rPr>
        <w:drawing>
          <wp:inline distT="0" distB="0" distL="0" distR="0" wp14:anchorId="6CE244F2" wp14:editId="72C058E7">
            <wp:extent cx="5628920" cy="2329132"/>
            <wp:effectExtent l="0" t="0" r="0" b="0"/>
            <wp:docPr id="46" name="Picture 46" descr="Screenshot of 'My affiliated sites' highlighting '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5866" cy="2340282"/>
                    </a:xfrm>
                    <a:prstGeom prst="rect">
                      <a:avLst/>
                    </a:prstGeom>
                    <a:noFill/>
                  </pic:spPr>
                </pic:pic>
              </a:graphicData>
            </a:graphic>
          </wp:inline>
        </w:drawing>
      </w:r>
    </w:p>
    <w:p w14:paraId="2540BBB4" w14:textId="17210246" w:rsidR="00F77E1D" w:rsidRPr="00175162" w:rsidRDefault="00F77E1D" w:rsidP="00F77E1D">
      <w:pPr>
        <w:pStyle w:val="Numberbullet0"/>
        <w:numPr>
          <w:ilvl w:val="0"/>
          <w:numId w:val="10"/>
        </w:numPr>
        <w:ind w:left="425" w:hanging="425"/>
        <w:rPr>
          <w:rFonts w:cs="Arial"/>
          <w:color w:val="auto"/>
        </w:rPr>
      </w:pPr>
      <w:r w:rsidRPr="00175162">
        <w:rPr>
          <w:rFonts w:cs="Arial"/>
          <w:color w:val="auto"/>
        </w:rPr>
        <w:t>Select the user you wish to invite to become an Administrator and select the ‘Edit’ button</w:t>
      </w:r>
      <w:r w:rsidR="00F87E17">
        <w:rPr>
          <w:rFonts w:cs="Arial"/>
          <w:color w:val="auto"/>
        </w:rPr>
        <w:t>.</w:t>
      </w:r>
    </w:p>
    <w:p w14:paraId="3F6D9D11" w14:textId="77777777" w:rsidR="00F77E1D" w:rsidRPr="0037077B" w:rsidRDefault="00F77E1D" w:rsidP="00F77E1D">
      <w:pPr>
        <w:rPr>
          <w:rFonts w:ascii="Arial" w:hAnsi="Arial" w:cs="Arial"/>
        </w:rPr>
      </w:pPr>
      <w:r w:rsidRPr="0037077B">
        <w:rPr>
          <w:rFonts w:ascii="Arial" w:hAnsi="Arial" w:cs="Arial"/>
          <w:noProof/>
          <w:lang w:eastAsia="en-AU"/>
        </w:rPr>
        <w:drawing>
          <wp:inline distT="0" distB="0" distL="0" distR="0" wp14:anchorId="10F613B7" wp14:editId="31D3D416">
            <wp:extent cx="6277065" cy="1639019"/>
            <wp:effectExtent l="0" t="0" r="0" b="0"/>
            <wp:docPr id="47" name="Picture 47" descr="Screenshot of 'Affiliated site details' highlighting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2147" cy="1645568"/>
                    </a:xfrm>
                    <a:prstGeom prst="rect">
                      <a:avLst/>
                    </a:prstGeom>
                    <a:noFill/>
                  </pic:spPr>
                </pic:pic>
              </a:graphicData>
            </a:graphic>
          </wp:inline>
        </w:drawing>
      </w:r>
    </w:p>
    <w:p w14:paraId="6B2F6340" w14:textId="6860FAA3" w:rsidR="00F77E1D" w:rsidRPr="00175162" w:rsidRDefault="00F77E1D" w:rsidP="00F77E1D">
      <w:pPr>
        <w:pStyle w:val="Numberbullet0"/>
        <w:numPr>
          <w:ilvl w:val="0"/>
          <w:numId w:val="10"/>
        </w:numPr>
        <w:ind w:left="425" w:hanging="425"/>
        <w:rPr>
          <w:rFonts w:cs="Arial"/>
          <w:color w:val="auto"/>
        </w:rPr>
      </w:pPr>
      <w:r w:rsidRPr="00175162">
        <w:rPr>
          <w:rFonts w:cs="Arial"/>
          <w:color w:val="auto"/>
        </w:rPr>
        <w:lastRenderedPageBreak/>
        <w:t>Under ‘Site Administrator’, select ‘Yes’</w:t>
      </w:r>
      <w:r w:rsidR="00F87E17">
        <w:rPr>
          <w:rFonts w:cs="Arial"/>
          <w:color w:val="auto"/>
        </w:rPr>
        <w:t>.</w:t>
      </w:r>
    </w:p>
    <w:p w14:paraId="13FF726F" w14:textId="77777777" w:rsidR="00F77E1D" w:rsidRPr="0037077B" w:rsidRDefault="00F77E1D" w:rsidP="00F77E1D">
      <w:pPr>
        <w:rPr>
          <w:rFonts w:ascii="Arial" w:hAnsi="Arial" w:cs="Arial"/>
        </w:rPr>
      </w:pPr>
      <w:r w:rsidRPr="0037077B">
        <w:rPr>
          <w:rFonts w:ascii="Arial" w:hAnsi="Arial" w:cs="Arial"/>
          <w:noProof/>
          <w:lang w:eastAsia="en-AU"/>
        </w:rPr>
        <w:drawing>
          <wp:inline distT="0" distB="0" distL="0" distR="0" wp14:anchorId="1A60B6BC" wp14:editId="0B4F0F3C">
            <wp:extent cx="5685790" cy="2266950"/>
            <wp:effectExtent l="0" t="0" r="0" b="0"/>
            <wp:docPr id="48" name="Picture 48" descr="Screenshot of the 'Edit Us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5790" cy="2266950"/>
                    </a:xfrm>
                    <a:prstGeom prst="rect">
                      <a:avLst/>
                    </a:prstGeom>
                    <a:noFill/>
                  </pic:spPr>
                </pic:pic>
              </a:graphicData>
            </a:graphic>
          </wp:inline>
        </w:drawing>
      </w:r>
    </w:p>
    <w:p w14:paraId="275736B7" w14:textId="6B7C3CCB" w:rsidR="00F77E1D" w:rsidRPr="00175162" w:rsidRDefault="00F77E1D" w:rsidP="00F77E1D">
      <w:pPr>
        <w:pStyle w:val="Numberbullet0"/>
        <w:numPr>
          <w:ilvl w:val="0"/>
          <w:numId w:val="10"/>
        </w:numPr>
        <w:ind w:left="425" w:hanging="425"/>
        <w:rPr>
          <w:rFonts w:cs="Arial"/>
          <w:color w:val="auto"/>
        </w:rPr>
      </w:pPr>
      <w:r w:rsidRPr="00175162">
        <w:rPr>
          <w:rFonts w:cs="Arial"/>
          <w:color w:val="auto"/>
        </w:rPr>
        <w:t>The user will now be listed as a Site Administrator</w:t>
      </w:r>
      <w:r w:rsidR="00F87E17">
        <w:rPr>
          <w:rFonts w:cs="Arial"/>
          <w:color w:val="auto"/>
        </w:rPr>
        <w:t>.</w:t>
      </w:r>
    </w:p>
    <w:p w14:paraId="57DAE1EC"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73082877" wp14:editId="1B055BDD">
            <wp:extent cx="5800090" cy="1371600"/>
            <wp:effectExtent l="0" t="0" r="0" b="0"/>
            <wp:docPr id="49" name="Picture 49" descr="Screenshot of the &quot;Affiliated site details' highlighting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0090" cy="1371600"/>
                    </a:xfrm>
                    <a:prstGeom prst="rect">
                      <a:avLst/>
                    </a:prstGeom>
                    <a:noFill/>
                  </pic:spPr>
                </pic:pic>
              </a:graphicData>
            </a:graphic>
          </wp:inline>
        </w:drawing>
      </w:r>
    </w:p>
    <w:p w14:paraId="0319F39A" w14:textId="77777777" w:rsidR="00F77E1D" w:rsidRPr="00223E69" w:rsidRDefault="00F77E1D" w:rsidP="00F77E1D">
      <w:pPr>
        <w:pStyle w:val="Heading3"/>
        <w:rPr>
          <w:rFonts w:cs="Arial"/>
        </w:rPr>
      </w:pPr>
      <w:bookmarkStart w:id="33" w:name="_Toc157087763"/>
      <w:bookmarkStart w:id="34" w:name="_Toc178848669"/>
      <w:r w:rsidRPr="00223E69">
        <w:rPr>
          <w:rFonts w:cs="Arial"/>
        </w:rPr>
        <w:t>Sending invitations to affiliate</w:t>
      </w:r>
      <w:bookmarkEnd w:id="33"/>
      <w:bookmarkEnd w:id="34"/>
    </w:p>
    <w:p w14:paraId="15A31EC2" w14:textId="4968DCC9" w:rsidR="00F77E1D" w:rsidRPr="00223E69" w:rsidRDefault="00F77E1D" w:rsidP="00F77E1D">
      <w:pPr>
        <w:pStyle w:val="Numberbullet0"/>
        <w:numPr>
          <w:ilvl w:val="0"/>
          <w:numId w:val="11"/>
        </w:numPr>
        <w:ind w:left="425" w:hanging="425"/>
        <w:rPr>
          <w:rFonts w:cs="Arial"/>
        </w:rPr>
      </w:pPr>
      <w:r w:rsidRPr="00223E69">
        <w:rPr>
          <w:rFonts w:cs="Arial"/>
        </w:rPr>
        <w:t xml:space="preserve">Site Administrators </w:t>
      </w:r>
      <w:r w:rsidR="0037077B" w:rsidRPr="00223E69">
        <w:rPr>
          <w:rFonts w:cs="Arial"/>
        </w:rPr>
        <w:t>can</w:t>
      </w:r>
      <w:r w:rsidRPr="00223E69">
        <w:rPr>
          <w:rFonts w:cs="Arial"/>
        </w:rPr>
        <w:t xml:space="preserve"> invite others to affiliate with a site by clicking the ‘Invite Users’ button</w:t>
      </w:r>
      <w:r w:rsidR="00F87E17">
        <w:rPr>
          <w:rFonts w:cs="Arial"/>
        </w:rPr>
        <w:t>.</w:t>
      </w:r>
    </w:p>
    <w:p w14:paraId="2DDFBAB8"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37A1DFDD" wp14:editId="428150F2">
            <wp:extent cx="5759450" cy="3337560"/>
            <wp:effectExtent l="19050" t="19050" r="12700" b="15240"/>
            <wp:docPr id="50" name="Picture 50" descr="Screenshot of 'Affiliated site details' highlighting 'Invit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titled-6.png"/>
                    <pic:cNvPicPr/>
                  </pic:nvPicPr>
                  <pic:blipFill>
                    <a:blip r:embed="rId56">
                      <a:extLst>
                        <a:ext uri="{28A0092B-C50C-407E-A947-70E740481C1C}">
                          <a14:useLocalDpi xmlns:a14="http://schemas.microsoft.com/office/drawing/2010/main" val="0"/>
                        </a:ext>
                      </a:extLst>
                    </a:blip>
                    <a:stretch>
                      <a:fillRect/>
                    </a:stretch>
                  </pic:blipFill>
                  <pic:spPr>
                    <a:xfrm>
                      <a:off x="0" y="0"/>
                      <a:ext cx="5759450" cy="3337560"/>
                    </a:xfrm>
                    <a:prstGeom prst="rect">
                      <a:avLst/>
                    </a:prstGeom>
                    <a:ln>
                      <a:solidFill>
                        <a:schemeClr val="tx1"/>
                      </a:solidFill>
                    </a:ln>
                  </pic:spPr>
                </pic:pic>
              </a:graphicData>
            </a:graphic>
          </wp:inline>
        </w:drawing>
      </w:r>
    </w:p>
    <w:p w14:paraId="7B0ADED6"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6B13A835" w14:textId="56EAF976" w:rsidR="00F77E1D" w:rsidRPr="00223E69" w:rsidRDefault="00F77E1D" w:rsidP="00F77E1D">
      <w:pPr>
        <w:pStyle w:val="Numberbullet0"/>
        <w:numPr>
          <w:ilvl w:val="0"/>
          <w:numId w:val="11"/>
        </w:numPr>
        <w:ind w:left="425" w:hanging="425"/>
        <w:rPr>
          <w:rFonts w:cs="Arial"/>
        </w:rPr>
      </w:pPr>
      <w:r w:rsidRPr="00223E69">
        <w:rPr>
          <w:rFonts w:cs="Arial"/>
        </w:rPr>
        <w:lastRenderedPageBreak/>
        <w:t>Invites to affiliate with the site will be sent via email. Email addresses can be entered individually</w:t>
      </w:r>
      <w:r w:rsidR="00F87E17">
        <w:rPr>
          <w:rFonts w:cs="Arial"/>
        </w:rPr>
        <w:t>.</w:t>
      </w:r>
    </w:p>
    <w:p w14:paraId="6C28EBD1"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C0E064A" wp14:editId="211434FA">
            <wp:extent cx="4828540" cy="2999740"/>
            <wp:effectExtent l="0" t="0" r="0" b="0"/>
            <wp:docPr id="51" name="Picture 51" descr="Screenshot of &quot;Invite users - Enter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8540" cy="2999740"/>
                    </a:xfrm>
                    <a:prstGeom prst="rect">
                      <a:avLst/>
                    </a:prstGeom>
                    <a:noFill/>
                  </pic:spPr>
                </pic:pic>
              </a:graphicData>
            </a:graphic>
          </wp:inline>
        </w:drawing>
      </w:r>
    </w:p>
    <w:p w14:paraId="78EBA6C9" w14:textId="0F711A08" w:rsidR="00F77E1D" w:rsidRPr="00223E69" w:rsidRDefault="00F77E1D" w:rsidP="00F77E1D">
      <w:pPr>
        <w:pStyle w:val="Numberbullet0"/>
        <w:numPr>
          <w:ilvl w:val="0"/>
          <w:numId w:val="11"/>
        </w:numPr>
        <w:ind w:left="425" w:hanging="425"/>
        <w:rPr>
          <w:rFonts w:cs="Arial"/>
        </w:rPr>
      </w:pPr>
      <w:r w:rsidRPr="00223E69">
        <w:rPr>
          <w:rFonts w:cs="Arial"/>
        </w:rPr>
        <w:t>Or email addresses can be entered in bulk (each email address will need to be on a new line as shown below)</w:t>
      </w:r>
      <w:r w:rsidR="00F87E17">
        <w:rPr>
          <w:rFonts w:cs="Arial"/>
        </w:rPr>
        <w:t>.</w:t>
      </w:r>
    </w:p>
    <w:p w14:paraId="036A6296"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1F412A79" wp14:editId="22071AA8">
            <wp:extent cx="4923790" cy="3114040"/>
            <wp:effectExtent l="0" t="0" r="0" b="0"/>
            <wp:docPr id="52" name="Picture 52" descr="Screenshot of 'Invite users - email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3790" cy="3114040"/>
                    </a:xfrm>
                    <a:prstGeom prst="rect">
                      <a:avLst/>
                    </a:prstGeom>
                    <a:noFill/>
                  </pic:spPr>
                </pic:pic>
              </a:graphicData>
            </a:graphic>
          </wp:inline>
        </w:drawing>
      </w:r>
    </w:p>
    <w:p w14:paraId="06828707" w14:textId="0100698B" w:rsidR="00F77E1D" w:rsidRPr="00223E69" w:rsidRDefault="00F77E1D" w:rsidP="00AA2066">
      <w:pPr>
        <w:pStyle w:val="Numberbullet0"/>
        <w:pageBreakBefore/>
        <w:numPr>
          <w:ilvl w:val="0"/>
          <w:numId w:val="11"/>
        </w:numPr>
        <w:ind w:left="425" w:hanging="425"/>
        <w:rPr>
          <w:rFonts w:cs="Arial"/>
        </w:rPr>
      </w:pPr>
      <w:r w:rsidRPr="00223E69">
        <w:rPr>
          <w:rFonts w:cs="Arial"/>
        </w:rPr>
        <w:lastRenderedPageBreak/>
        <w:t>The system will identify those users who do not yet have a personal account registered in the system. In the below example, the</w:t>
      </w:r>
      <w:r w:rsidR="0037077B">
        <w:rPr>
          <w:rFonts w:cs="Arial"/>
        </w:rPr>
        <w:t xml:space="preserve"> </w:t>
      </w:r>
      <w:r w:rsidRPr="00223E69">
        <w:rPr>
          <w:rFonts w:cs="Arial"/>
        </w:rPr>
        <w:t>4 email addresses are not registered in the system. Upon opening the email containing the invitation to affiliate with the site, the user will be required to register a personal account in the system</w:t>
      </w:r>
      <w:r w:rsidR="0037077B">
        <w:rPr>
          <w:rFonts w:cs="Arial"/>
        </w:rPr>
        <w:t xml:space="preserve"> first</w:t>
      </w:r>
      <w:r w:rsidRPr="00223E69">
        <w:rPr>
          <w:rFonts w:cs="Arial"/>
        </w:rPr>
        <w:t>. Once this has been registered, they will be presented with the option to accept or decline the invitation to affiliate</w:t>
      </w:r>
      <w:r w:rsidR="0037077B">
        <w:rPr>
          <w:rFonts w:cs="Arial"/>
        </w:rPr>
        <w:t>.</w:t>
      </w:r>
    </w:p>
    <w:p w14:paraId="5882D2CF"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05966970" wp14:editId="2F3E35C4">
            <wp:extent cx="3140015" cy="2408877"/>
            <wp:effectExtent l="0" t="0" r="3810" b="0"/>
            <wp:docPr id="53" name="Picture 53" descr="A Screen shot of the &quot;Invite Users&quot; page.&#10;&#10;The page shows a list of &quot;Existing users&quot; and bellow, a list of &quot;Non-existing users&quot;&#10;&#10;Bellow this are buttons labelled &quot;Previous&quot; and &quot;Submit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 shot of the &quot;Invite Users&quot; page.&#10;&#10;The page shows a list of &quot;Existing users&quot; and bellow, a list of &quot;Non-existing users&quot;&#10;&#10;Bellow this are buttons labelled &quot;Previous&quot; and &quot;Submitted&qu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45471" cy="2413063"/>
                    </a:xfrm>
                    <a:prstGeom prst="rect">
                      <a:avLst/>
                    </a:prstGeom>
                    <a:noFill/>
                  </pic:spPr>
                </pic:pic>
              </a:graphicData>
            </a:graphic>
          </wp:inline>
        </w:drawing>
      </w:r>
    </w:p>
    <w:p w14:paraId="2DDE430A" w14:textId="77777777" w:rsidR="00F77E1D" w:rsidRPr="00223E69" w:rsidRDefault="00F77E1D" w:rsidP="00F77E1D">
      <w:pPr>
        <w:pStyle w:val="Heading3"/>
        <w:rPr>
          <w:rFonts w:cs="Arial"/>
        </w:rPr>
      </w:pPr>
      <w:bookmarkStart w:id="35" w:name="_Toc157087764"/>
      <w:bookmarkStart w:id="36" w:name="_Toc178848670"/>
      <w:r w:rsidRPr="00223E69">
        <w:rPr>
          <w:rFonts w:cs="Arial"/>
        </w:rPr>
        <w:t>Requesting to affiliate with a site</w:t>
      </w:r>
      <w:bookmarkEnd w:id="35"/>
      <w:bookmarkEnd w:id="36"/>
    </w:p>
    <w:p w14:paraId="42BEA96E" w14:textId="607504C8" w:rsidR="00F77E1D" w:rsidRPr="00223E69" w:rsidRDefault="00F77E1D" w:rsidP="00F77E1D">
      <w:pPr>
        <w:pStyle w:val="Numberbullet0"/>
        <w:numPr>
          <w:ilvl w:val="0"/>
          <w:numId w:val="12"/>
        </w:numPr>
        <w:ind w:left="425" w:hanging="425"/>
        <w:rPr>
          <w:rFonts w:cs="Arial"/>
        </w:rPr>
      </w:pPr>
      <w:r w:rsidRPr="00223E69">
        <w:rPr>
          <w:rFonts w:cs="Arial"/>
        </w:rPr>
        <w:t xml:space="preserve">Once a site has been registered in the system, users may request to join a site (rather than </w:t>
      </w:r>
      <w:r w:rsidR="0037077B">
        <w:rPr>
          <w:rFonts w:cs="Arial"/>
        </w:rPr>
        <w:t>being invited</w:t>
      </w:r>
      <w:r w:rsidRPr="00223E69">
        <w:rPr>
          <w:rFonts w:cs="Arial"/>
        </w:rPr>
        <w:t xml:space="preserve"> by a Site Administrator). Select ‘Request to join a site’</w:t>
      </w:r>
      <w:r w:rsidR="0037077B">
        <w:rPr>
          <w:rFonts w:cs="Arial"/>
        </w:rPr>
        <w:t>.</w:t>
      </w:r>
    </w:p>
    <w:p w14:paraId="2776AFCA"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1CEDE17D" wp14:editId="65A85697">
            <wp:extent cx="5028624" cy="2130724"/>
            <wp:effectExtent l="0" t="0" r="635" b="3175"/>
            <wp:docPr id="54" name="Picture 54" descr="Screenshot of My affiliated sites highlighting 'Request to join 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6354" cy="2142474"/>
                    </a:xfrm>
                    <a:prstGeom prst="rect">
                      <a:avLst/>
                    </a:prstGeom>
                    <a:noFill/>
                  </pic:spPr>
                </pic:pic>
              </a:graphicData>
            </a:graphic>
          </wp:inline>
        </w:drawing>
      </w:r>
    </w:p>
    <w:p w14:paraId="077AC2E8" w14:textId="04454F74" w:rsidR="00F77E1D" w:rsidRPr="00223E69" w:rsidRDefault="00F77E1D" w:rsidP="00F77E1D">
      <w:pPr>
        <w:pStyle w:val="Numberbullet0"/>
        <w:numPr>
          <w:ilvl w:val="0"/>
          <w:numId w:val="12"/>
        </w:numPr>
        <w:ind w:left="425" w:hanging="425"/>
        <w:rPr>
          <w:rFonts w:cs="Arial"/>
        </w:rPr>
      </w:pPr>
      <w:r w:rsidRPr="00223E69">
        <w:rPr>
          <w:rFonts w:cs="Arial"/>
        </w:rPr>
        <w:t>Select the look-up icon to search for the organisation to which the site is registered under</w:t>
      </w:r>
      <w:r w:rsidR="0037077B">
        <w:rPr>
          <w:rFonts w:cs="Arial"/>
        </w:rPr>
        <w:t>.</w:t>
      </w:r>
    </w:p>
    <w:p w14:paraId="0B93FBCD" w14:textId="7205C864" w:rsidR="00F77E1D" w:rsidRDefault="00990992" w:rsidP="00F77E1D">
      <w:pPr>
        <w:rPr>
          <w:rFonts w:ascii="Arial" w:hAnsi="Arial" w:cs="Arial"/>
        </w:rPr>
      </w:pPr>
      <w:r>
        <w:rPr>
          <w:rFonts w:ascii="Arial" w:hAnsi="Arial" w:cs="Arial"/>
          <w:noProof/>
        </w:rPr>
        <w:drawing>
          <wp:inline distT="0" distB="0" distL="0" distR="0" wp14:anchorId="773DAF44" wp14:editId="14679895">
            <wp:extent cx="3209925" cy="1885950"/>
            <wp:effectExtent l="0" t="0" r="9525" b="0"/>
            <wp:docPr id="608576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9925" cy="1885950"/>
                    </a:xfrm>
                    <a:prstGeom prst="rect">
                      <a:avLst/>
                    </a:prstGeom>
                    <a:noFill/>
                    <a:ln>
                      <a:noFill/>
                    </a:ln>
                  </pic:spPr>
                </pic:pic>
              </a:graphicData>
            </a:graphic>
          </wp:inline>
        </w:drawing>
      </w:r>
    </w:p>
    <w:p w14:paraId="7EECE987" w14:textId="77777777" w:rsidR="00AA2066" w:rsidRPr="00223E69" w:rsidRDefault="00AA2066" w:rsidP="00F77E1D">
      <w:pPr>
        <w:rPr>
          <w:rFonts w:ascii="Arial" w:hAnsi="Arial" w:cs="Arial"/>
        </w:rPr>
      </w:pPr>
    </w:p>
    <w:p w14:paraId="472F9FD2" w14:textId="62E58775" w:rsidR="00F77E1D" w:rsidRPr="00223E69" w:rsidRDefault="00F77E1D" w:rsidP="00F77E1D">
      <w:pPr>
        <w:pStyle w:val="Numberbullet0"/>
        <w:numPr>
          <w:ilvl w:val="0"/>
          <w:numId w:val="12"/>
        </w:numPr>
        <w:ind w:left="425" w:hanging="425"/>
        <w:rPr>
          <w:rFonts w:cs="Arial"/>
        </w:rPr>
      </w:pPr>
      <w:r w:rsidRPr="00223E69">
        <w:rPr>
          <w:rFonts w:cs="Arial"/>
        </w:rPr>
        <w:lastRenderedPageBreak/>
        <w:t>Search for the organisation by using the organisation name or ABN</w:t>
      </w:r>
      <w:r w:rsidR="0037077B">
        <w:rPr>
          <w:rFonts w:cs="Arial"/>
        </w:rPr>
        <w:t>.</w:t>
      </w:r>
    </w:p>
    <w:p w14:paraId="0913058C"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72347625" wp14:editId="1597FCE0">
            <wp:extent cx="3884503" cy="2268747"/>
            <wp:effectExtent l="19050" t="19050" r="20955" b="17780"/>
            <wp:docPr id="56" name="Picture 56" descr="Screenshot of searching for an organisation by using ABN or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0910" cy="2272489"/>
                    </a:xfrm>
                    <a:prstGeom prst="rect">
                      <a:avLst/>
                    </a:prstGeom>
                    <a:noFill/>
                    <a:ln>
                      <a:solidFill>
                        <a:schemeClr val="tx1"/>
                      </a:solidFill>
                    </a:ln>
                  </pic:spPr>
                </pic:pic>
              </a:graphicData>
            </a:graphic>
          </wp:inline>
        </w:drawing>
      </w:r>
    </w:p>
    <w:p w14:paraId="39C87F90" w14:textId="1A8A7956" w:rsidR="00F77E1D" w:rsidRPr="00223E69" w:rsidRDefault="00F77E1D" w:rsidP="00F77E1D">
      <w:pPr>
        <w:pStyle w:val="Numberbullet0"/>
        <w:numPr>
          <w:ilvl w:val="0"/>
          <w:numId w:val="12"/>
        </w:numPr>
        <w:ind w:left="425" w:hanging="425"/>
        <w:rPr>
          <w:rFonts w:cs="Arial"/>
        </w:rPr>
      </w:pPr>
      <w:r w:rsidRPr="00223E69">
        <w:rPr>
          <w:rFonts w:cs="Arial"/>
        </w:rPr>
        <w:t>Once an organisation has been selected, users will be able to search all the sites registered under that organisation. Select the look-up icon to search through the registered sites</w:t>
      </w:r>
      <w:r w:rsidR="0037077B">
        <w:rPr>
          <w:rFonts w:cs="Arial"/>
        </w:rPr>
        <w:t>.</w:t>
      </w:r>
    </w:p>
    <w:p w14:paraId="5BD27786" w14:textId="4D5D85F3" w:rsidR="00F77E1D" w:rsidRPr="00223E69" w:rsidRDefault="0037077B" w:rsidP="00F77E1D">
      <w:pPr>
        <w:rPr>
          <w:rFonts w:ascii="Arial" w:hAnsi="Arial" w:cs="Arial"/>
        </w:rPr>
      </w:pPr>
      <w:r>
        <w:rPr>
          <w:rFonts w:ascii="Arial" w:hAnsi="Arial" w:cs="Arial"/>
          <w:noProof/>
          <w:lang w:eastAsia="en-AU"/>
        </w:rPr>
        <w:drawing>
          <wp:inline distT="0" distB="0" distL="0" distR="0" wp14:anchorId="78C095D4" wp14:editId="42CF2C62">
            <wp:extent cx="5107788" cy="1785999"/>
            <wp:effectExtent l="19050" t="19050" r="17145" b="24130"/>
            <wp:docPr id="8589517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14719" cy="1788423"/>
                    </a:xfrm>
                    <a:prstGeom prst="rect">
                      <a:avLst/>
                    </a:prstGeom>
                    <a:noFill/>
                    <a:ln>
                      <a:solidFill>
                        <a:schemeClr val="tx1"/>
                      </a:solidFill>
                    </a:ln>
                  </pic:spPr>
                </pic:pic>
              </a:graphicData>
            </a:graphic>
          </wp:inline>
        </w:drawing>
      </w:r>
    </w:p>
    <w:p w14:paraId="34404312" w14:textId="2E0B2499" w:rsidR="00F77E1D" w:rsidRPr="00223E69" w:rsidRDefault="00F77E1D" w:rsidP="00F77E1D">
      <w:pPr>
        <w:spacing w:after="0" w:line="240" w:lineRule="auto"/>
        <w:rPr>
          <w:rFonts w:ascii="Arial" w:hAnsi="Arial" w:cs="Arial"/>
        </w:rPr>
      </w:pPr>
    </w:p>
    <w:p w14:paraId="2059D8E4" w14:textId="17E88D7A" w:rsidR="00F77E1D" w:rsidRPr="00223E69" w:rsidRDefault="00F77E1D" w:rsidP="00F77E1D">
      <w:pPr>
        <w:pStyle w:val="Numberbullet0"/>
        <w:numPr>
          <w:ilvl w:val="0"/>
          <w:numId w:val="12"/>
        </w:numPr>
        <w:ind w:left="425" w:hanging="425"/>
        <w:rPr>
          <w:rFonts w:cs="Arial"/>
        </w:rPr>
      </w:pPr>
      <w:r w:rsidRPr="00223E69">
        <w:rPr>
          <w:rFonts w:cs="Arial"/>
        </w:rPr>
        <w:t>In the below example, only a single site has been registered against that organisation. Where multiple sites have been registered (such as different hospital departments), identify and select the desired site</w:t>
      </w:r>
      <w:r w:rsidR="00F87E17">
        <w:rPr>
          <w:rFonts w:cs="Arial"/>
        </w:rPr>
        <w:t>.</w:t>
      </w:r>
    </w:p>
    <w:p w14:paraId="31E26404"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6EE82911" wp14:editId="4BE4B937">
            <wp:extent cx="5233792" cy="3053721"/>
            <wp:effectExtent l="19050" t="19050" r="24130" b="13335"/>
            <wp:docPr id="61" name="Picture 61" descr="Screenshot of 'Lookup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42748" cy="3058947"/>
                    </a:xfrm>
                    <a:prstGeom prst="rect">
                      <a:avLst/>
                    </a:prstGeom>
                    <a:noFill/>
                    <a:ln>
                      <a:solidFill>
                        <a:schemeClr val="tx1"/>
                      </a:solidFill>
                    </a:ln>
                  </pic:spPr>
                </pic:pic>
              </a:graphicData>
            </a:graphic>
          </wp:inline>
        </w:drawing>
      </w:r>
    </w:p>
    <w:p w14:paraId="5523C857" w14:textId="38DC9695" w:rsidR="00F77E1D" w:rsidRPr="00223E69" w:rsidRDefault="00F77E1D" w:rsidP="00F77E1D">
      <w:pPr>
        <w:pStyle w:val="Numberbullet0"/>
        <w:numPr>
          <w:ilvl w:val="0"/>
          <w:numId w:val="12"/>
        </w:numPr>
        <w:ind w:left="425" w:hanging="425"/>
        <w:rPr>
          <w:rFonts w:cs="Arial"/>
        </w:rPr>
      </w:pPr>
      <w:r w:rsidRPr="00223E69">
        <w:rPr>
          <w:rFonts w:cs="Arial"/>
        </w:rPr>
        <w:lastRenderedPageBreak/>
        <w:t xml:space="preserve">Once selected, a confirmation message will be </w:t>
      </w:r>
      <w:r w:rsidR="0037077B" w:rsidRPr="00223E69">
        <w:rPr>
          <w:rFonts w:cs="Arial"/>
        </w:rPr>
        <w:t>presented,</w:t>
      </w:r>
      <w:r w:rsidRPr="00223E69">
        <w:rPr>
          <w:rFonts w:cs="Arial"/>
        </w:rPr>
        <w:t xml:space="preserve"> and the request will be sent to the Administrator(s) or the site for review</w:t>
      </w:r>
      <w:r w:rsidR="00F87E17">
        <w:rPr>
          <w:rFonts w:cs="Arial"/>
        </w:rPr>
        <w:t>.</w:t>
      </w:r>
    </w:p>
    <w:p w14:paraId="58C9981B"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4D3968E3" wp14:editId="19D0E19F">
            <wp:extent cx="5735784" cy="847820"/>
            <wp:effectExtent l="19050" t="19050" r="17780" b="28575"/>
            <wp:docPr id="62" name="Picture 62" descr="Confirmation message for joining 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png"/>
                    <pic:cNvPicPr/>
                  </pic:nvPicPr>
                  <pic:blipFill>
                    <a:blip r:embed="rId65" cstate="print"/>
                    <a:stretch>
                      <a:fillRect/>
                    </a:stretch>
                  </pic:blipFill>
                  <pic:spPr>
                    <a:xfrm>
                      <a:off x="0" y="0"/>
                      <a:ext cx="5735784" cy="847820"/>
                    </a:xfrm>
                    <a:prstGeom prst="rect">
                      <a:avLst/>
                    </a:prstGeom>
                    <a:ln>
                      <a:solidFill>
                        <a:schemeClr val="tx1"/>
                      </a:solidFill>
                    </a:ln>
                  </pic:spPr>
                </pic:pic>
              </a:graphicData>
            </a:graphic>
          </wp:inline>
        </w:drawing>
      </w:r>
    </w:p>
    <w:p w14:paraId="48DD303B" w14:textId="77777777" w:rsidR="00F77E1D" w:rsidRPr="00223E69" w:rsidRDefault="00F77E1D" w:rsidP="00F77E1D">
      <w:pPr>
        <w:pStyle w:val="Heading3"/>
        <w:rPr>
          <w:rFonts w:cs="Arial"/>
        </w:rPr>
      </w:pPr>
      <w:bookmarkStart w:id="37" w:name="_Toc157087765"/>
      <w:bookmarkStart w:id="38" w:name="_Toc178848671"/>
      <w:r w:rsidRPr="00223E69">
        <w:rPr>
          <w:rFonts w:cs="Arial"/>
        </w:rPr>
        <w:t>Approving or rejecting a request to affiliate with a site</w:t>
      </w:r>
      <w:bookmarkEnd w:id="37"/>
      <w:bookmarkEnd w:id="38"/>
    </w:p>
    <w:p w14:paraId="68901AE7" w14:textId="0189A082" w:rsidR="00F77E1D" w:rsidRPr="00223E69" w:rsidRDefault="00F77E1D" w:rsidP="00F77E1D">
      <w:pPr>
        <w:pStyle w:val="Numberbullet0"/>
        <w:numPr>
          <w:ilvl w:val="0"/>
          <w:numId w:val="13"/>
        </w:numPr>
        <w:ind w:left="425" w:hanging="425"/>
        <w:rPr>
          <w:rFonts w:cs="Arial"/>
        </w:rPr>
      </w:pPr>
      <w:r w:rsidRPr="00223E69">
        <w:rPr>
          <w:rFonts w:cs="Arial"/>
        </w:rPr>
        <w:t>Site Administrators will be notified in their user dashboard when a request to affiliate with a site has been made. Site Administrators can review this request by clicking the link provided</w:t>
      </w:r>
      <w:r w:rsidR="0037077B">
        <w:rPr>
          <w:rFonts w:cs="Arial"/>
        </w:rPr>
        <w:t>.</w:t>
      </w:r>
    </w:p>
    <w:p w14:paraId="7B64F717"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0E1E56CB" wp14:editId="42FF29B7">
            <wp:extent cx="5730875" cy="506095"/>
            <wp:effectExtent l="19050" t="19050" r="22225" b="27305"/>
            <wp:docPr id="63" name="Picture 63" descr="Screenshot of 'Manage as administrator' highlighting one request to join an affiliate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875" cy="506095"/>
                    </a:xfrm>
                    <a:prstGeom prst="rect">
                      <a:avLst/>
                    </a:prstGeom>
                    <a:noFill/>
                    <a:ln>
                      <a:solidFill>
                        <a:schemeClr val="tx1"/>
                      </a:solidFill>
                    </a:ln>
                  </pic:spPr>
                </pic:pic>
              </a:graphicData>
            </a:graphic>
          </wp:inline>
        </w:drawing>
      </w:r>
    </w:p>
    <w:p w14:paraId="6B683220" w14:textId="17DF4E8E" w:rsidR="00F77E1D" w:rsidRPr="00223E69" w:rsidRDefault="00F77E1D" w:rsidP="00F77E1D">
      <w:pPr>
        <w:pStyle w:val="Numberbullet0"/>
        <w:numPr>
          <w:ilvl w:val="0"/>
          <w:numId w:val="13"/>
        </w:numPr>
        <w:ind w:left="425" w:hanging="425"/>
        <w:rPr>
          <w:rFonts w:cs="Arial"/>
        </w:rPr>
      </w:pPr>
      <w:r w:rsidRPr="00223E69">
        <w:rPr>
          <w:rFonts w:cs="Arial"/>
        </w:rPr>
        <w:t xml:space="preserve">Select ‘View </w:t>
      </w:r>
      <w:proofErr w:type="gramStart"/>
      <w:r w:rsidRPr="00223E69">
        <w:rPr>
          <w:rFonts w:cs="Arial"/>
        </w:rPr>
        <w:t>details’</w:t>
      </w:r>
      <w:proofErr w:type="gramEnd"/>
      <w:r w:rsidR="0037077B">
        <w:rPr>
          <w:rFonts w:cs="Arial"/>
        </w:rPr>
        <w:t>.</w:t>
      </w:r>
    </w:p>
    <w:p w14:paraId="1757F0BC"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05E582AB" wp14:editId="7F111CCA">
            <wp:extent cx="5800090" cy="981075"/>
            <wp:effectExtent l="19050" t="19050" r="10160" b="28575"/>
            <wp:docPr id="64" name="Picture 64" descr="Screenshot highlighting '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00090" cy="981075"/>
                    </a:xfrm>
                    <a:prstGeom prst="rect">
                      <a:avLst/>
                    </a:prstGeom>
                    <a:noFill/>
                    <a:ln>
                      <a:solidFill>
                        <a:schemeClr val="tx1"/>
                      </a:solidFill>
                    </a:ln>
                  </pic:spPr>
                </pic:pic>
              </a:graphicData>
            </a:graphic>
          </wp:inline>
        </w:drawing>
      </w:r>
    </w:p>
    <w:p w14:paraId="23BB208F" w14:textId="6CD56152" w:rsidR="00F77E1D" w:rsidRPr="00223E69" w:rsidRDefault="00F77E1D" w:rsidP="00F77E1D">
      <w:pPr>
        <w:pStyle w:val="Numberbullet0"/>
        <w:numPr>
          <w:ilvl w:val="0"/>
          <w:numId w:val="13"/>
        </w:numPr>
        <w:ind w:left="425" w:hanging="425"/>
        <w:rPr>
          <w:rFonts w:cs="Arial"/>
        </w:rPr>
      </w:pPr>
      <w:r w:rsidRPr="00223E69">
        <w:rPr>
          <w:rFonts w:cs="Arial"/>
        </w:rPr>
        <w:t>Site Administrators should ensure that the user requesting to affiliate is appropriate to view the information that is contained in submissions that will be viewable upon accepting the request</w:t>
      </w:r>
      <w:r w:rsidR="0037077B">
        <w:rPr>
          <w:rFonts w:cs="Arial"/>
        </w:rPr>
        <w:t>.</w:t>
      </w:r>
    </w:p>
    <w:p w14:paraId="5CDCD3A2"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370529F9" wp14:editId="655543A8">
            <wp:extent cx="5800090" cy="3609340"/>
            <wp:effectExtent l="19050" t="19050" r="10160" b="10160"/>
            <wp:docPr id="65" name="Picture 65" descr="Screenshot highlighting 'Do you want to approve this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0090" cy="3609340"/>
                    </a:xfrm>
                    <a:prstGeom prst="rect">
                      <a:avLst/>
                    </a:prstGeom>
                    <a:noFill/>
                    <a:ln>
                      <a:solidFill>
                        <a:schemeClr val="tx1"/>
                      </a:solidFill>
                    </a:ln>
                  </pic:spPr>
                </pic:pic>
              </a:graphicData>
            </a:graphic>
          </wp:inline>
        </w:drawing>
      </w:r>
    </w:p>
    <w:p w14:paraId="1EAFC4D8" w14:textId="14AB58F8" w:rsidR="00F77E1D" w:rsidRPr="00223E69" w:rsidRDefault="00F77E1D" w:rsidP="00F77E1D">
      <w:pPr>
        <w:pStyle w:val="Heading2"/>
        <w:rPr>
          <w:rFonts w:cs="Arial"/>
        </w:rPr>
      </w:pPr>
      <w:bookmarkStart w:id="39" w:name="_Toc157087766"/>
      <w:bookmarkStart w:id="40" w:name="_Toc178848672"/>
      <w:r w:rsidRPr="00223E69">
        <w:rPr>
          <w:rFonts w:cs="Arial"/>
        </w:rPr>
        <w:lastRenderedPageBreak/>
        <w:t xml:space="preserve">SAS/AP </w:t>
      </w:r>
      <w:r w:rsidR="00AA2066" w:rsidRPr="00223E69">
        <w:rPr>
          <w:rFonts w:cs="Arial"/>
        </w:rPr>
        <w:t>validation search tool</w:t>
      </w:r>
      <w:bookmarkEnd w:id="39"/>
      <w:bookmarkEnd w:id="40"/>
    </w:p>
    <w:p w14:paraId="581F67E3" w14:textId="77777777" w:rsidR="00F77E1D" w:rsidRPr="0055360F" w:rsidRDefault="00F77E1D" w:rsidP="00F77E1D">
      <w:pPr>
        <w:shd w:val="clear" w:color="auto" w:fill="FFFFFF"/>
        <w:spacing w:before="100" w:beforeAutospacing="1" w:after="100" w:afterAutospacing="1" w:line="240" w:lineRule="auto"/>
        <w:rPr>
          <w:rFonts w:ascii="Arial" w:eastAsia="Times New Roman" w:hAnsi="Arial" w:cs="Arial"/>
          <w:color w:val="313131"/>
          <w:lang w:eastAsia="en-AU"/>
        </w:rPr>
      </w:pPr>
      <w:r w:rsidRPr="0055360F">
        <w:rPr>
          <w:rFonts w:ascii="Arial" w:eastAsia="Times New Roman" w:hAnsi="Arial" w:cs="Arial"/>
          <w:color w:val="313131"/>
          <w:lang w:eastAsia="en-AU"/>
        </w:rPr>
        <w:t>Health practitioners can use the SAS/AP submission validation search to view real-time information relating to the TGA status of SAS and AP submissions. If there is an active TGA authorisation or notification, the search tool will display the status of the submission and other relevant information.</w:t>
      </w:r>
    </w:p>
    <w:p w14:paraId="47E14C00" w14:textId="77777777" w:rsidR="00F77E1D" w:rsidRPr="0055360F" w:rsidRDefault="00F77E1D" w:rsidP="00F77E1D">
      <w:pPr>
        <w:rPr>
          <w:rFonts w:ascii="Arial" w:eastAsia="Times New Roman" w:hAnsi="Arial" w:cs="Arial"/>
          <w:color w:val="313131"/>
          <w:lang w:eastAsia="en-AU"/>
        </w:rPr>
      </w:pPr>
      <w:r w:rsidRPr="0055360F">
        <w:rPr>
          <w:rFonts w:ascii="Arial" w:eastAsia="Times New Roman" w:hAnsi="Arial" w:cs="Arial"/>
          <w:color w:val="313131"/>
          <w:lang w:eastAsia="en-AU"/>
        </w:rPr>
        <w:t>If the search does not return any results, then the prescriber should be contacted.</w:t>
      </w:r>
    </w:p>
    <w:p w14:paraId="292D825B" w14:textId="77777777" w:rsidR="00F77E1D" w:rsidRPr="0055360F" w:rsidRDefault="00F77E1D" w:rsidP="00F77E1D">
      <w:pPr>
        <w:rPr>
          <w:rFonts w:ascii="Arial" w:hAnsi="Arial" w:cs="Arial"/>
        </w:rPr>
      </w:pPr>
      <w:r w:rsidRPr="0055360F">
        <w:rPr>
          <w:rFonts w:ascii="Arial" w:hAnsi="Arial" w:cs="Arial"/>
        </w:rPr>
        <w:t>To access the validation tool:</w:t>
      </w:r>
    </w:p>
    <w:p w14:paraId="51EE952E" w14:textId="77777777" w:rsidR="00F77E1D" w:rsidRPr="0055360F" w:rsidRDefault="00F77E1D" w:rsidP="003132CE">
      <w:pPr>
        <w:pStyle w:val="Numberbullet0"/>
        <w:numPr>
          <w:ilvl w:val="0"/>
          <w:numId w:val="42"/>
        </w:numPr>
      </w:pPr>
      <w:r w:rsidRPr="0055360F">
        <w:t xml:space="preserve">Open SAS &amp; AP online system, login at the top right-hand corner. </w:t>
      </w:r>
    </w:p>
    <w:p w14:paraId="48DDE16C" w14:textId="77777777" w:rsidR="00F77E1D" w:rsidRPr="0055360F" w:rsidRDefault="00F77E1D" w:rsidP="003132CE">
      <w:pPr>
        <w:pStyle w:val="Numberbullet0"/>
        <w:numPr>
          <w:ilvl w:val="0"/>
          <w:numId w:val="42"/>
        </w:numPr>
      </w:pPr>
      <w:r w:rsidRPr="0055360F">
        <w:t>Click the ‘SAS/AP Submission Validation’ tab on the right-hand side</w:t>
      </w:r>
    </w:p>
    <w:p w14:paraId="031DD2AA" w14:textId="77777777" w:rsidR="00F77E1D" w:rsidRPr="00223E69" w:rsidRDefault="00F77E1D" w:rsidP="003132CE">
      <w:r w:rsidRPr="00223E69">
        <w:rPr>
          <w:noProof/>
        </w:rPr>
        <w:drawing>
          <wp:inline distT="0" distB="0" distL="0" distR="0" wp14:anchorId="062D9BD0" wp14:editId="0039CC99">
            <wp:extent cx="5759450" cy="1074420"/>
            <wp:effectExtent l="19050" t="19050" r="12700" b="11430"/>
            <wp:docPr id="11" name="Picture 11" descr="screenshot showing to click the ‘SAS/AP Submission Validation’ tab on the right-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to click the ‘SAS/AP Submission Validation’ tab on the right-hand side."/>
                    <pic:cNvPicPr/>
                  </pic:nvPicPr>
                  <pic:blipFill>
                    <a:blip r:embed="rId69"/>
                    <a:stretch>
                      <a:fillRect/>
                    </a:stretch>
                  </pic:blipFill>
                  <pic:spPr>
                    <a:xfrm>
                      <a:off x="0" y="0"/>
                      <a:ext cx="5759450" cy="1074420"/>
                    </a:xfrm>
                    <a:prstGeom prst="rect">
                      <a:avLst/>
                    </a:prstGeom>
                    <a:ln>
                      <a:solidFill>
                        <a:schemeClr val="tx1"/>
                      </a:solidFill>
                    </a:ln>
                  </pic:spPr>
                </pic:pic>
              </a:graphicData>
            </a:graphic>
          </wp:inline>
        </w:drawing>
      </w:r>
    </w:p>
    <w:p w14:paraId="2A2782D9" w14:textId="47737AA8" w:rsidR="00F77E1D" w:rsidRPr="0055360F" w:rsidRDefault="00F77E1D" w:rsidP="003132CE">
      <w:pPr>
        <w:pStyle w:val="ListNumber"/>
      </w:pPr>
      <w:r w:rsidRPr="0055360F">
        <w:t>Enter the submission number provided by the prescriber and click ‘Search’</w:t>
      </w:r>
      <w:r w:rsidR="005B46E3">
        <w:t>.</w:t>
      </w:r>
    </w:p>
    <w:p w14:paraId="48D3966D" w14:textId="77777777" w:rsidR="00F77E1D" w:rsidRPr="00223E69" w:rsidRDefault="00F77E1D" w:rsidP="003132CE">
      <w:r w:rsidRPr="00223E69">
        <w:rPr>
          <w:noProof/>
        </w:rPr>
        <w:drawing>
          <wp:inline distT="0" distB="0" distL="0" distR="0" wp14:anchorId="28899978" wp14:editId="4BA6170C">
            <wp:extent cx="5759450" cy="2924810"/>
            <wp:effectExtent l="19050" t="19050" r="12700" b="27940"/>
            <wp:docPr id="9" name="Picture 9" descr="screenshot showing to enter the submission number provided by the prescriber in the box and click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showing to enter the submission number provided by the prescriber in the box and click ‘Search’."/>
                    <pic:cNvPicPr/>
                  </pic:nvPicPr>
                  <pic:blipFill>
                    <a:blip r:embed="rId70"/>
                    <a:stretch>
                      <a:fillRect/>
                    </a:stretch>
                  </pic:blipFill>
                  <pic:spPr>
                    <a:xfrm>
                      <a:off x="0" y="0"/>
                      <a:ext cx="5759450" cy="2924810"/>
                    </a:xfrm>
                    <a:prstGeom prst="rect">
                      <a:avLst/>
                    </a:prstGeom>
                    <a:ln>
                      <a:solidFill>
                        <a:schemeClr val="tx1"/>
                      </a:solidFill>
                    </a:ln>
                  </pic:spPr>
                </pic:pic>
              </a:graphicData>
            </a:graphic>
          </wp:inline>
        </w:drawing>
      </w:r>
    </w:p>
    <w:p w14:paraId="783EAB09" w14:textId="77777777" w:rsidR="00F77E1D" w:rsidRPr="0055360F" w:rsidRDefault="00F77E1D" w:rsidP="003132CE">
      <w:pPr>
        <w:pStyle w:val="Numberbullet0"/>
      </w:pPr>
      <w:r w:rsidRPr="0055360F">
        <w:t>If the approval/notification is valid you will be shown the relevant details of the submission including its status. If the submission is no longer valid or does not exist, an error message will appear. In these cases, please contact the prescriber.</w:t>
      </w:r>
    </w:p>
    <w:p w14:paraId="17347780" w14:textId="77777777" w:rsidR="00F77E1D" w:rsidRPr="00223E69" w:rsidRDefault="00F77E1D" w:rsidP="00F77E1D">
      <w:pPr>
        <w:pStyle w:val="Heading2"/>
        <w:rPr>
          <w:rFonts w:cs="Arial"/>
        </w:rPr>
      </w:pPr>
      <w:bookmarkStart w:id="41" w:name="_Toc157087767"/>
      <w:bookmarkStart w:id="42" w:name="_Toc178848673"/>
      <w:r w:rsidRPr="00223E69">
        <w:rPr>
          <w:rFonts w:cs="Arial"/>
        </w:rPr>
        <w:t>User dashboards</w:t>
      </w:r>
      <w:bookmarkEnd w:id="41"/>
      <w:bookmarkEnd w:id="42"/>
    </w:p>
    <w:p w14:paraId="52D92D76" w14:textId="513F0FD3" w:rsidR="00AB397A" w:rsidRDefault="00F77E1D" w:rsidP="00F77E1D">
      <w:pPr>
        <w:rPr>
          <w:rFonts w:ascii="Arial" w:hAnsi="Arial" w:cs="Arial"/>
        </w:rPr>
      </w:pPr>
      <w:r w:rsidRPr="00223E69">
        <w:rPr>
          <w:rFonts w:ascii="Arial" w:hAnsi="Arial" w:cs="Arial"/>
        </w:rPr>
        <w:t>All users who have registered an account in the SAS &amp; AP online system will have a personal dashboard that displays information specific to SAS applications and notifications they have drafted or submitted via the system. These dashboards differ between health practitioners and non-health practitioners.</w:t>
      </w:r>
    </w:p>
    <w:p w14:paraId="7B4EE6D8" w14:textId="77777777" w:rsidR="00AB397A" w:rsidRDefault="00AB397A">
      <w:pPr>
        <w:rPr>
          <w:rFonts w:ascii="Arial" w:hAnsi="Arial" w:cs="Arial"/>
        </w:rPr>
      </w:pPr>
      <w:r>
        <w:rPr>
          <w:rFonts w:ascii="Arial" w:hAnsi="Arial" w:cs="Arial"/>
        </w:rPr>
        <w:br w:type="page"/>
      </w:r>
    </w:p>
    <w:p w14:paraId="70B1D80A" w14:textId="77777777" w:rsidR="00F77E1D" w:rsidRPr="00223E69" w:rsidRDefault="00F77E1D" w:rsidP="00F77E1D">
      <w:pPr>
        <w:pStyle w:val="Heading3"/>
        <w:rPr>
          <w:rFonts w:cs="Arial"/>
        </w:rPr>
      </w:pPr>
      <w:bookmarkStart w:id="43" w:name="_Toc157087768"/>
      <w:bookmarkStart w:id="44" w:name="_Toc178848674"/>
      <w:r w:rsidRPr="00223E69">
        <w:rPr>
          <w:rFonts w:cs="Arial"/>
        </w:rPr>
        <w:lastRenderedPageBreak/>
        <w:t>Filtering dashboard information</w:t>
      </w:r>
      <w:bookmarkEnd w:id="43"/>
      <w:bookmarkEnd w:id="44"/>
    </w:p>
    <w:p w14:paraId="71B9DF1B" w14:textId="510373EC" w:rsidR="00F77E1D" w:rsidRPr="00223E69" w:rsidRDefault="00F77E1D" w:rsidP="00F77E1D">
      <w:pPr>
        <w:pStyle w:val="Numberbullet0"/>
        <w:numPr>
          <w:ilvl w:val="0"/>
          <w:numId w:val="14"/>
        </w:numPr>
        <w:ind w:left="425" w:hanging="425"/>
        <w:rPr>
          <w:rFonts w:cs="Arial"/>
        </w:rPr>
      </w:pPr>
      <w:r w:rsidRPr="00223E69">
        <w:rPr>
          <w:rFonts w:cs="Arial"/>
        </w:rPr>
        <w:t>Dashboards allow users to search and filter submissions based on the fields shown below</w:t>
      </w:r>
      <w:r w:rsidR="005B46E3">
        <w:rPr>
          <w:rFonts w:cs="Arial"/>
        </w:rPr>
        <w:t>.</w:t>
      </w:r>
    </w:p>
    <w:p w14:paraId="02B1092C"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1704777F" wp14:editId="2168EF59">
            <wp:extent cx="5704840" cy="1590675"/>
            <wp:effectExtent l="0" t="0" r="0" b="9525"/>
            <wp:docPr id="70" name="Picture 70" descr="Screenshot of fields that can be searched (Site, Patient initials, Patient DOB, Prescriber, Product, Submission dat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4840" cy="1590675"/>
                    </a:xfrm>
                    <a:prstGeom prst="rect">
                      <a:avLst/>
                    </a:prstGeom>
                    <a:noFill/>
                  </pic:spPr>
                </pic:pic>
              </a:graphicData>
            </a:graphic>
          </wp:inline>
        </w:drawing>
      </w:r>
    </w:p>
    <w:p w14:paraId="53BA29A1" w14:textId="0C8300F9" w:rsidR="00F77E1D" w:rsidRPr="00223E69" w:rsidRDefault="00F77E1D" w:rsidP="00F77E1D">
      <w:pPr>
        <w:pStyle w:val="Numberbullet0"/>
        <w:numPr>
          <w:ilvl w:val="0"/>
          <w:numId w:val="14"/>
        </w:numPr>
        <w:ind w:left="425" w:hanging="425"/>
        <w:rPr>
          <w:rFonts w:cs="Arial"/>
        </w:rPr>
      </w:pPr>
      <w:r w:rsidRPr="00223E69">
        <w:rPr>
          <w:rFonts w:cs="Arial"/>
        </w:rPr>
        <w:t>Users can also apply a uniform search across all available data fields by typing in the below text box</w:t>
      </w:r>
      <w:r w:rsidR="005B46E3">
        <w:rPr>
          <w:rFonts w:cs="Arial"/>
        </w:rPr>
        <w:t>.</w:t>
      </w:r>
    </w:p>
    <w:p w14:paraId="27DBEFBD"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1B2E340" wp14:editId="56C4F7BF">
            <wp:extent cx="5790565" cy="1247775"/>
            <wp:effectExtent l="0" t="0" r="635" b="9525"/>
            <wp:docPr id="75" name="Picture 75" descr="Screenshot highlighting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90565" cy="1247775"/>
                    </a:xfrm>
                    <a:prstGeom prst="rect">
                      <a:avLst/>
                    </a:prstGeom>
                    <a:noFill/>
                  </pic:spPr>
                </pic:pic>
              </a:graphicData>
            </a:graphic>
          </wp:inline>
        </w:drawing>
      </w:r>
    </w:p>
    <w:p w14:paraId="3B88EEDE" w14:textId="77777777" w:rsidR="00F77E1D" w:rsidRPr="00223E69" w:rsidRDefault="00F77E1D" w:rsidP="00F77E1D">
      <w:pPr>
        <w:pStyle w:val="Heading3"/>
        <w:rPr>
          <w:rFonts w:cs="Arial"/>
        </w:rPr>
      </w:pPr>
      <w:bookmarkStart w:id="45" w:name="_Toc157087769"/>
      <w:bookmarkStart w:id="46" w:name="_Toc178848675"/>
      <w:r w:rsidRPr="00223E69">
        <w:rPr>
          <w:rFonts w:cs="Arial"/>
        </w:rPr>
        <w:t>Exporting submission data</w:t>
      </w:r>
      <w:bookmarkEnd w:id="45"/>
      <w:bookmarkEnd w:id="46"/>
    </w:p>
    <w:p w14:paraId="0F407FE3" w14:textId="18C91AF0" w:rsidR="00F77E1D" w:rsidRPr="00223E69" w:rsidRDefault="00F77E1D" w:rsidP="00F77E1D">
      <w:pPr>
        <w:pStyle w:val="Numberbullet0"/>
        <w:numPr>
          <w:ilvl w:val="0"/>
          <w:numId w:val="15"/>
        </w:numPr>
        <w:ind w:left="425" w:hanging="425"/>
        <w:rPr>
          <w:rFonts w:cs="Arial"/>
        </w:rPr>
      </w:pPr>
      <w:r w:rsidRPr="00223E69">
        <w:rPr>
          <w:rFonts w:cs="Arial"/>
        </w:rPr>
        <w:t>Selection of submissions and selecting the ‘Save list as CSV’ link will download a local .csv copy of the available data fields contained in the dashboard for those selected submissions as shown below</w:t>
      </w:r>
      <w:r w:rsidR="005B46E3">
        <w:rPr>
          <w:rFonts w:cs="Arial"/>
        </w:rPr>
        <w:t>.</w:t>
      </w:r>
    </w:p>
    <w:p w14:paraId="3876D4A6"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5D6150FF" wp14:editId="0DC09D4D">
            <wp:extent cx="5536642" cy="1486955"/>
            <wp:effectExtent l="19050" t="19050" r="26035" b="18415"/>
            <wp:docPr id="12" name="Picture 12" descr="A screenshot of the submitted applications tab of the SAS Dashboard.&#10;&#10;At the top of the page are two selectable texts &quot;Download receipt(s)&quot; &amp; &quot;Download outcome letter(s)&quot; both are surrounded with red squares to indicate possible choices.&#10;&#10;Beneath is a table that lists applications. The leftmost column titled &quot;Select&quot; presents check boxes available to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submitted applications tab of the SAS Dashboard.&#10;&#10;At the top of the page are two selectable texts &quot;Download receipt(s)&quot; &amp; &quot;Download outcome letter(s)&quot; both are surrounded with red squares to indicate possible choices.&#10;&#10;Beneath is a table that lists applications. The leftmost column titled &quot;Select&quot; presents check boxes available to be selected."/>
                    <pic:cNvPicPr/>
                  </pic:nvPicPr>
                  <pic:blipFill rotWithShape="1">
                    <a:blip r:embed="rId73" cstate="print">
                      <a:extLst>
                        <a:ext uri="{28A0092B-C50C-407E-A947-70E740481C1C}">
                          <a14:useLocalDpi xmlns:a14="http://schemas.microsoft.com/office/drawing/2010/main" val="0"/>
                        </a:ext>
                      </a:extLst>
                    </a:blip>
                    <a:srcRect l="535" t="27030" r="1233" b="8455"/>
                    <a:stretch/>
                  </pic:blipFill>
                  <pic:spPr bwMode="auto">
                    <a:xfrm>
                      <a:off x="0" y="0"/>
                      <a:ext cx="5549930" cy="14905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C8AC16" w14:textId="77777777" w:rsidR="00F77E1D" w:rsidRPr="00223E69" w:rsidRDefault="00F77E1D" w:rsidP="00F77E1D">
      <w:pPr>
        <w:pStyle w:val="Heading3"/>
        <w:rPr>
          <w:rFonts w:cs="Arial"/>
        </w:rPr>
      </w:pPr>
      <w:bookmarkStart w:id="47" w:name="_Toc157087770"/>
      <w:bookmarkStart w:id="48" w:name="_Toc178848676"/>
      <w:r w:rsidRPr="00223E69">
        <w:rPr>
          <w:rFonts w:cs="Arial"/>
        </w:rPr>
        <w:t>Cloning submissions</w:t>
      </w:r>
      <w:bookmarkEnd w:id="47"/>
      <w:bookmarkEnd w:id="48"/>
    </w:p>
    <w:p w14:paraId="4A7EA248" w14:textId="77777777" w:rsidR="00F77E1D" w:rsidRPr="00223E69" w:rsidRDefault="00F77E1D" w:rsidP="00F77E1D">
      <w:pPr>
        <w:rPr>
          <w:rFonts w:ascii="Arial" w:hAnsi="Arial" w:cs="Arial"/>
        </w:rPr>
      </w:pPr>
      <w:r w:rsidRPr="00223E69">
        <w:rPr>
          <w:rFonts w:ascii="Arial" w:hAnsi="Arial" w:cs="Arial"/>
        </w:rPr>
        <w:t>All SAS submissions visible in a user’s dashboard, including those submissions shared by another user via an Affiliated Site, can be cloned. The purpose of this function is to reduce the administrative burden of re-entering identical information into renewal submissions, or submissions for frequently used unapproved goods.</w:t>
      </w:r>
    </w:p>
    <w:p w14:paraId="77247946" w14:textId="77777777" w:rsidR="00F77E1D" w:rsidRPr="00223E69" w:rsidRDefault="00F77E1D" w:rsidP="00F77E1D">
      <w:pPr>
        <w:rPr>
          <w:rFonts w:ascii="Arial" w:hAnsi="Arial" w:cs="Arial"/>
        </w:rPr>
      </w:pPr>
      <w:r w:rsidRPr="00223E69">
        <w:rPr>
          <w:rFonts w:ascii="Arial" w:hAnsi="Arial" w:cs="Arial"/>
        </w:rPr>
        <w:t>Upon cloning a submission, previously entered information will be used to prepopulate a new draft SAS submission. It is the responsibility of the submitter to review the information copied into the cloned submission to ensure that the correct information is provided to the TGA.</w:t>
      </w:r>
    </w:p>
    <w:p w14:paraId="4D4D5975" w14:textId="53F7A467" w:rsidR="00F77E1D" w:rsidRPr="00223E69" w:rsidRDefault="00F77E1D" w:rsidP="00F77E1D">
      <w:pPr>
        <w:rPr>
          <w:rFonts w:ascii="Arial" w:hAnsi="Arial" w:cs="Arial"/>
        </w:rPr>
      </w:pPr>
      <w:r w:rsidRPr="00223E69">
        <w:rPr>
          <w:rFonts w:ascii="Arial" w:hAnsi="Arial" w:cs="Arial"/>
        </w:rPr>
        <w:t>Please be aware that the following information will not be prepopulated into the new draft by the cloning function, and will need to be provided before submitting to the TGA:</w:t>
      </w:r>
    </w:p>
    <w:p w14:paraId="2B6DAE0E" w14:textId="77777777" w:rsidR="00F77E1D" w:rsidRPr="00223E69" w:rsidRDefault="00F77E1D" w:rsidP="00F77E1D">
      <w:pPr>
        <w:pStyle w:val="Numberbullet0"/>
        <w:numPr>
          <w:ilvl w:val="0"/>
          <w:numId w:val="16"/>
        </w:numPr>
        <w:ind w:left="425" w:hanging="425"/>
        <w:rPr>
          <w:rFonts w:cs="Arial"/>
        </w:rPr>
      </w:pPr>
      <w:r w:rsidRPr="00223E69">
        <w:rPr>
          <w:rFonts w:cs="Arial"/>
        </w:rPr>
        <w:t>Answer to whether the patient’s condition meets the SAS Category A definition (‘yes/no’)</w:t>
      </w:r>
    </w:p>
    <w:p w14:paraId="29BB0CAE" w14:textId="77777777" w:rsidR="00F77E1D" w:rsidRPr="00223E69" w:rsidRDefault="00F77E1D" w:rsidP="00F77E1D">
      <w:pPr>
        <w:pStyle w:val="Numberbullet0"/>
        <w:numPr>
          <w:ilvl w:val="0"/>
          <w:numId w:val="7"/>
        </w:numPr>
        <w:rPr>
          <w:rFonts w:cs="Arial"/>
        </w:rPr>
      </w:pPr>
      <w:r w:rsidRPr="00223E69">
        <w:rPr>
          <w:rFonts w:cs="Arial"/>
        </w:rPr>
        <w:lastRenderedPageBreak/>
        <w:t>Intended date of supply</w:t>
      </w:r>
    </w:p>
    <w:p w14:paraId="07E22E87" w14:textId="77777777" w:rsidR="00F77E1D" w:rsidRPr="00223E69" w:rsidRDefault="00F77E1D" w:rsidP="00F77E1D">
      <w:pPr>
        <w:pStyle w:val="Numberbullet0"/>
        <w:numPr>
          <w:ilvl w:val="0"/>
          <w:numId w:val="7"/>
        </w:numPr>
        <w:rPr>
          <w:rFonts w:cs="Arial"/>
        </w:rPr>
      </w:pPr>
      <w:r w:rsidRPr="00223E69">
        <w:rPr>
          <w:rFonts w:cs="Arial"/>
        </w:rPr>
        <w:t>Any attachments uploaded with the original submission</w:t>
      </w:r>
    </w:p>
    <w:p w14:paraId="0B1FB72E" w14:textId="77777777" w:rsidR="00F77E1D" w:rsidRPr="00223E69" w:rsidRDefault="00F77E1D" w:rsidP="00F77E1D">
      <w:pPr>
        <w:pStyle w:val="Numberbullet0"/>
        <w:numPr>
          <w:ilvl w:val="0"/>
          <w:numId w:val="7"/>
        </w:numPr>
        <w:rPr>
          <w:rFonts w:cs="Arial"/>
        </w:rPr>
      </w:pPr>
      <w:r w:rsidRPr="00223E69">
        <w:rPr>
          <w:rFonts w:cs="Arial"/>
        </w:rPr>
        <w:t>Answer to the privacy statement on the Summary step (‘yes/no’)</w:t>
      </w:r>
    </w:p>
    <w:p w14:paraId="5AC313C9" w14:textId="77777777" w:rsidR="00F77E1D" w:rsidRPr="00223E69" w:rsidRDefault="00F77E1D" w:rsidP="00F77E1D">
      <w:pPr>
        <w:rPr>
          <w:rFonts w:ascii="Arial" w:hAnsi="Arial" w:cs="Arial"/>
        </w:rPr>
      </w:pPr>
      <w:r w:rsidRPr="00223E69">
        <w:rPr>
          <w:rFonts w:ascii="Arial" w:hAnsi="Arial" w:cs="Arial"/>
          <w:b/>
        </w:rPr>
        <w:t>Note:</w:t>
      </w:r>
      <w:r w:rsidRPr="00223E69">
        <w:rPr>
          <w:rFonts w:ascii="Arial" w:hAnsi="Arial" w:cs="Arial"/>
        </w:rPr>
        <w:t xml:space="preserve"> Information specific to State or Territory Health Department for medicinal cannabis submissions will not be copied into the new draft submission. This information will need to be provided in Step 5 before submitting.</w:t>
      </w:r>
    </w:p>
    <w:p w14:paraId="512C5CB0" w14:textId="761B31CA" w:rsidR="00F77E1D" w:rsidRPr="00223E69" w:rsidRDefault="00F77E1D" w:rsidP="00F77E1D">
      <w:pPr>
        <w:rPr>
          <w:rFonts w:ascii="Arial" w:hAnsi="Arial" w:cs="Arial"/>
        </w:rPr>
      </w:pPr>
      <w:r w:rsidRPr="00223E69">
        <w:rPr>
          <w:rFonts w:ascii="Arial" w:hAnsi="Arial" w:cs="Arial"/>
        </w:rPr>
        <w:t>Identify the submission that needs to be cloned by filtering in the user dashboard; click the ‘Actions’ tab and select ‘Clone’ from the dropdown</w:t>
      </w:r>
      <w:r w:rsidR="005B46E3">
        <w:rPr>
          <w:rFonts w:ascii="Arial" w:hAnsi="Arial" w:cs="Arial"/>
        </w:rPr>
        <w:t>.</w:t>
      </w:r>
    </w:p>
    <w:p w14:paraId="2DEC9D29" w14:textId="0C5212F7" w:rsidR="00F77E1D" w:rsidRPr="00223E69" w:rsidRDefault="00AB397A" w:rsidP="00F77E1D">
      <w:pPr>
        <w:rPr>
          <w:rFonts w:ascii="Arial" w:hAnsi="Arial" w:cs="Arial"/>
        </w:rPr>
      </w:pPr>
      <w:r>
        <w:rPr>
          <w:rFonts w:ascii="Arial" w:hAnsi="Arial" w:cs="Arial"/>
          <w:noProof/>
        </w:rPr>
        <w:drawing>
          <wp:inline distT="0" distB="0" distL="0" distR="0" wp14:anchorId="3420E313" wp14:editId="4A893B9C">
            <wp:extent cx="5753100" cy="2228850"/>
            <wp:effectExtent l="19050" t="19050" r="19050" b="19050"/>
            <wp:docPr id="17972395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2228850"/>
                    </a:xfrm>
                    <a:prstGeom prst="rect">
                      <a:avLst/>
                    </a:prstGeom>
                    <a:noFill/>
                    <a:ln>
                      <a:solidFill>
                        <a:schemeClr val="tx1"/>
                      </a:solidFill>
                    </a:ln>
                  </pic:spPr>
                </pic:pic>
              </a:graphicData>
            </a:graphic>
          </wp:inline>
        </w:drawing>
      </w:r>
    </w:p>
    <w:p w14:paraId="695603D6" w14:textId="77777777" w:rsidR="00F77E1D" w:rsidRPr="00223E69" w:rsidRDefault="00F77E1D" w:rsidP="00F77E1D">
      <w:pPr>
        <w:rPr>
          <w:rFonts w:ascii="Arial" w:hAnsi="Arial" w:cs="Arial"/>
        </w:rPr>
      </w:pPr>
      <w:r w:rsidRPr="00223E69">
        <w:rPr>
          <w:rFonts w:ascii="Arial" w:hAnsi="Arial" w:cs="Arial"/>
        </w:rPr>
        <w:t>Navigate through the workflow and provide/update any relevant information specific to the new SAS application or notification before submitting to the TGA.</w:t>
      </w:r>
    </w:p>
    <w:p w14:paraId="23DE0FB2" w14:textId="77777777" w:rsidR="00F77E1D" w:rsidRPr="00223E69" w:rsidRDefault="00F77E1D" w:rsidP="00F77E1D">
      <w:pPr>
        <w:pStyle w:val="Heading2"/>
        <w:rPr>
          <w:rFonts w:cs="Arial"/>
        </w:rPr>
      </w:pPr>
      <w:bookmarkStart w:id="49" w:name="_Toc157087771"/>
      <w:bookmarkStart w:id="50" w:name="_Toc178848677"/>
      <w:r w:rsidRPr="00223E69">
        <w:rPr>
          <w:rFonts w:cs="Arial"/>
        </w:rPr>
        <w:t>Draft submissions</w:t>
      </w:r>
      <w:bookmarkEnd w:id="49"/>
      <w:bookmarkEnd w:id="50"/>
    </w:p>
    <w:p w14:paraId="190CE92C" w14:textId="77777777" w:rsidR="00F77E1D" w:rsidRPr="00223E69" w:rsidRDefault="00F77E1D" w:rsidP="00F77E1D">
      <w:pPr>
        <w:rPr>
          <w:rFonts w:ascii="Arial" w:hAnsi="Arial" w:cs="Arial"/>
        </w:rPr>
      </w:pPr>
      <w:r w:rsidRPr="00223E69">
        <w:rPr>
          <w:rFonts w:ascii="Arial" w:hAnsi="Arial" w:cs="Arial"/>
        </w:rPr>
        <w:t xml:space="preserve">Draft submissions are saved when a user has entered information as part of a new SAS application or notification but has not yet submitted this to the TGA. A draft submission saves information already entered into the application or notification which can then be accessed from the dashboard for completion </w:t>
      </w:r>
      <w:proofErr w:type="gramStart"/>
      <w:r w:rsidRPr="00223E69">
        <w:rPr>
          <w:rFonts w:ascii="Arial" w:hAnsi="Arial" w:cs="Arial"/>
        </w:rPr>
        <w:t>at a later date</w:t>
      </w:r>
      <w:proofErr w:type="gramEnd"/>
      <w:r w:rsidRPr="00223E69">
        <w:rPr>
          <w:rFonts w:ascii="Arial" w:hAnsi="Arial" w:cs="Arial"/>
        </w:rPr>
        <w:t>. Draft submissions appear under the ‘Drafts’ tab of the dashboard. No information is displayed in the ‘submitted date’ field.</w:t>
      </w:r>
    </w:p>
    <w:p w14:paraId="1F59F7BB" w14:textId="43AE3584" w:rsidR="00F77E1D" w:rsidRPr="00223E69" w:rsidRDefault="00AB397A" w:rsidP="00F77E1D">
      <w:pPr>
        <w:rPr>
          <w:rFonts w:ascii="Arial" w:hAnsi="Arial" w:cs="Arial"/>
        </w:rPr>
      </w:pPr>
      <w:r>
        <w:rPr>
          <w:rFonts w:ascii="Arial" w:hAnsi="Arial" w:cs="Arial"/>
          <w:noProof/>
        </w:rPr>
        <w:drawing>
          <wp:inline distT="0" distB="0" distL="0" distR="0" wp14:anchorId="3D545E5B" wp14:editId="4FC62D99">
            <wp:extent cx="5734050" cy="1670849"/>
            <wp:effectExtent l="19050" t="19050" r="19050" b="24765"/>
            <wp:docPr id="1344079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1405" cy="1672992"/>
                    </a:xfrm>
                    <a:prstGeom prst="rect">
                      <a:avLst/>
                    </a:prstGeom>
                    <a:noFill/>
                    <a:ln>
                      <a:solidFill>
                        <a:schemeClr val="tx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77E1D" w:rsidRPr="00223E69" w14:paraId="3F75D6A0" w14:textId="77777777" w:rsidTr="00811C72">
        <w:tc>
          <w:tcPr>
            <w:tcW w:w="1276" w:type="dxa"/>
            <w:vAlign w:val="center"/>
          </w:tcPr>
          <w:p w14:paraId="598183FE" w14:textId="77777777" w:rsidR="00F77E1D" w:rsidRPr="00223E69" w:rsidRDefault="00F77E1D" w:rsidP="00811C72">
            <w:pPr>
              <w:rPr>
                <w:rFonts w:ascii="Arial" w:hAnsi="Arial" w:cs="Arial"/>
              </w:rPr>
            </w:pPr>
            <w:r w:rsidRPr="00223E69">
              <w:rPr>
                <w:rFonts w:ascii="Arial" w:hAnsi="Arial" w:cs="Arial"/>
                <w:noProof/>
                <w:lang w:eastAsia="en-AU"/>
              </w:rPr>
              <w:drawing>
                <wp:inline distT="0" distB="0" distL="0" distR="0" wp14:anchorId="2F953751" wp14:editId="0A77E649">
                  <wp:extent cx="487681" cy="487681"/>
                  <wp:effectExtent l="19050" t="0" r="7619" b="0"/>
                  <wp:docPr id="83" name="Picture 8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8B196EA" w14:textId="77777777" w:rsidR="00F77E1D" w:rsidRPr="00223E69" w:rsidRDefault="00F77E1D" w:rsidP="00811C72">
            <w:pPr>
              <w:rPr>
                <w:rFonts w:ascii="Arial" w:hAnsi="Arial" w:cs="Arial"/>
                <w:b/>
              </w:rPr>
            </w:pPr>
            <w:r w:rsidRPr="00223E69">
              <w:rPr>
                <w:rFonts w:ascii="Arial" w:hAnsi="Arial" w:cs="Arial"/>
                <w:b/>
              </w:rPr>
              <w:t>Non-health practitioners</w:t>
            </w:r>
          </w:p>
          <w:p w14:paraId="2FF78193" w14:textId="77777777" w:rsidR="00F77E1D" w:rsidRPr="00223E69" w:rsidRDefault="00F77E1D" w:rsidP="00811C72">
            <w:pPr>
              <w:rPr>
                <w:rFonts w:ascii="Arial" w:hAnsi="Arial" w:cs="Arial"/>
              </w:rPr>
            </w:pPr>
            <w:r w:rsidRPr="00223E69">
              <w:rPr>
                <w:rFonts w:ascii="Arial" w:hAnsi="Arial" w:cs="Arial"/>
              </w:rPr>
              <w:t>Dashboards for non-health practitioners will not include the ‘Draft</w:t>
            </w:r>
          </w:p>
          <w:p w14:paraId="4532B3D4" w14:textId="77777777" w:rsidR="00F77E1D" w:rsidRPr="00223E69" w:rsidRDefault="00F77E1D" w:rsidP="00811C72">
            <w:pPr>
              <w:rPr>
                <w:rFonts w:ascii="Arial" w:hAnsi="Arial" w:cs="Arial"/>
              </w:rPr>
            </w:pPr>
            <w:r w:rsidRPr="00223E69">
              <w:rPr>
                <w:rFonts w:ascii="Arial" w:hAnsi="Arial" w:cs="Arial"/>
              </w:rPr>
              <w:t>Submissions’ tab as they are unable to submit SAS applications or notification to the TGA as per the provisions of the Act and associated regulations.</w:t>
            </w:r>
          </w:p>
          <w:p w14:paraId="4529942C" w14:textId="77777777" w:rsidR="00F77E1D" w:rsidRPr="00223E69" w:rsidRDefault="00F77E1D" w:rsidP="00811C72">
            <w:pPr>
              <w:rPr>
                <w:rFonts w:ascii="Arial" w:hAnsi="Arial" w:cs="Arial"/>
                <w:b/>
              </w:rPr>
            </w:pPr>
            <w:r w:rsidRPr="00223E69">
              <w:rPr>
                <w:rFonts w:ascii="Arial" w:hAnsi="Arial" w:cs="Arial"/>
                <w:b/>
              </w:rPr>
              <w:t>Saving as ‘Draft’</w:t>
            </w:r>
          </w:p>
          <w:p w14:paraId="672632C0" w14:textId="77777777" w:rsidR="00F77E1D" w:rsidRPr="00223E69" w:rsidRDefault="00F77E1D" w:rsidP="00811C72">
            <w:pPr>
              <w:rPr>
                <w:rFonts w:ascii="Arial" w:hAnsi="Arial" w:cs="Arial"/>
              </w:rPr>
            </w:pPr>
            <w:r w:rsidRPr="00223E69">
              <w:rPr>
                <w:rFonts w:ascii="Arial" w:hAnsi="Arial" w:cs="Arial"/>
              </w:rPr>
              <w:lastRenderedPageBreak/>
              <w:t>The system does not include a ‘save as draft’ button to be selected. A draft submission is saved automatically when a user 1) closes their browser prior to submitting; or 2) navigates to another part of the system outside of the workflow.</w:t>
            </w:r>
          </w:p>
        </w:tc>
      </w:tr>
    </w:tbl>
    <w:p w14:paraId="26B7A107" w14:textId="77777777" w:rsidR="00F77E1D" w:rsidRPr="00223E69" w:rsidRDefault="00F77E1D" w:rsidP="00F77E1D">
      <w:pPr>
        <w:pStyle w:val="Heading2"/>
        <w:rPr>
          <w:rFonts w:cs="Arial"/>
        </w:rPr>
      </w:pPr>
      <w:bookmarkStart w:id="51" w:name="_Toc157087772"/>
      <w:bookmarkStart w:id="52" w:name="_Toc178848678"/>
      <w:r w:rsidRPr="00223E69">
        <w:rPr>
          <w:rFonts w:cs="Arial"/>
        </w:rPr>
        <w:lastRenderedPageBreak/>
        <w:t>Completed submissions</w:t>
      </w:r>
      <w:bookmarkEnd w:id="51"/>
      <w:bookmarkEnd w:id="52"/>
    </w:p>
    <w:p w14:paraId="6DA94868" w14:textId="77777777" w:rsidR="00F77E1D" w:rsidRPr="00223E69" w:rsidRDefault="00F77E1D" w:rsidP="00F77E1D">
      <w:pPr>
        <w:pStyle w:val="Heading3"/>
        <w:rPr>
          <w:rFonts w:cs="Arial"/>
        </w:rPr>
      </w:pPr>
      <w:bookmarkStart w:id="53" w:name="_Toc157087773"/>
      <w:bookmarkStart w:id="54" w:name="_Toc178848679"/>
      <w:r w:rsidRPr="00223E69">
        <w:rPr>
          <w:rFonts w:cs="Arial"/>
        </w:rPr>
        <w:t>Status of completed submissions</w:t>
      </w:r>
      <w:bookmarkEnd w:id="53"/>
      <w:bookmarkEnd w:id="54"/>
    </w:p>
    <w:p w14:paraId="124BA6D5" w14:textId="77777777" w:rsidR="00F77E1D" w:rsidRPr="00223E69" w:rsidRDefault="00F77E1D" w:rsidP="00F77E1D">
      <w:pPr>
        <w:rPr>
          <w:rFonts w:ascii="Arial" w:hAnsi="Arial" w:cs="Arial"/>
        </w:rPr>
      </w:pPr>
      <w:r w:rsidRPr="00223E69">
        <w:rPr>
          <w:rFonts w:ascii="Arial" w:hAnsi="Arial" w:cs="Arial"/>
        </w:rPr>
        <w:t>All SAS applications and notifications that have been submitted via the system will appear under the ‘submitted tab’ and will each be accompanied by a ‘status’.</w:t>
      </w:r>
    </w:p>
    <w:p w14:paraId="7B4C0654" w14:textId="0D47F41B" w:rsidR="00F77E1D" w:rsidRPr="00223E69" w:rsidRDefault="00253917" w:rsidP="00F77E1D">
      <w:pPr>
        <w:rPr>
          <w:rFonts w:ascii="Arial" w:hAnsi="Arial" w:cs="Arial"/>
        </w:rPr>
      </w:pPr>
      <w:r>
        <w:rPr>
          <w:rFonts w:ascii="Arial" w:hAnsi="Arial" w:cs="Arial"/>
          <w:noProof/>
        </w:rPr>
        <w:drawing>
          <wp:inline distT="0" distB="0" distL="0" distR="0" wp14:anchorId="3C3AAA91" wp14:editId="49D7A397">
            <wp:extent cx="5314950" cy="1952625"/>
            <wp:effectExtent l="19050" t="19050" r="19050" b="28575"/>
            <wp:docPr id="16011073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4950" cy="1952625"/>
                    </a:xfrm>
                    <a:prstGeom prst="rect">
                      <a:avLst/>
                    </a:prstGeom>
                    <a:noFill/>
                    <a:ln>
                      <a:solidFill>
                        <a:schemeClr val="tx1"/>
                      </a:solidFill>
                    </a:ln>
                  </pic:spPr>
                </pic:pic>
              </a:graphicData>
            </a:graphic>
          </wp:inline>
        </w:drawing>
      </w:r>
    </w:p>
    <w:p w14:paraId="2E9BB343" w14:textId="1C6C598C" w:rsidR="00F77E1D" w:rsidRPr="00223E69" w:rsidRDefault="00F77E1D" w:rsidP="008005F6">
      <w:pPr>
        <w:rPr>
          <w:rFonts w:ascii="Arial" w:hAnsi="Arial" w:cs="Arial"/>
          <w:sz w:val="24"/>
          <w:szCs w:val="24"/>
        </w:rPr>
      </w:pPr>
      <w:r w:rsidRPr="00223E69">
        <w:rPr>
          <w:rFonts w:ascii="Arial" w:hAnsi="Arial" w:cs="Arial"/>
          <w:sz w:val="24"/>
          <w:szCs w:val="24"/>
        </w:rPr>
        <w:t>A list of the status terminology can be found below</w:t>
      </w:r>
      <w:r w:rsidR="00F87E17">
        <w:rPr>
          <w:rFonts w:ascii="Arial" w:hAnsi="Arial" w:cs="Arial"/>
          <w:sz w:val="24"/>
          <w:szCs w:val="24"/>
        </w:rPr>
        <w:t>.</w:t>
      </w:r>
    </w:p>
    <w:tbl>
      <w:tblPr>
        <w:tblStyle w:val="TableTGAblue2023"/>
        <w:tblW w:w="9062" w:type="dxa"/>
        <w:tblLook w:val="04A0" w:firstRow="1" w:lastRow="0" w:firstColumn="1" w:lastColumn="0" w:noHBand="0" w:noVBand="1"/>
      </w:tblPr>
      <w:tblGrid>
        <w:gridCol w:w="2400"/>
        <w:gridCol w:w="6662"/>
      </w:tblGrid>
      <w:tr w:rsidR="00F77E1D" w:rsidRPr="00DF6A1C" w14:paraId="10A7A7BC" w14:textId="77777777" w:rsidTr="00AA2066">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400" w:type="dxa"/>
          </w:tcPr>
          <w:p w14:paraId="2638D6CD" w14:textId="77777777" w:rsidR="00F77E1D" w:rsidRPr="00AA2066" w:rsidRDefault="00F77E1D" w:rsidP="00811C72">
            <w:pPr>
              <w:rPr>
                <w:rFonts w:cs="Arial"/>
                <w:sz w:val="24"/>
                <w:szCs w:val="24"/>
              </w:rPr>
            </w:pPr>
            <w:r w:rsidRPr="00AA2066">
              <w:rPr>
                <w:rFonts w:cs="Arial"/>
                <w:sz w:val="24"/>
                <w:szCs w:val="24"/>
              </w:rPr>
              <w:t>Status</w:t>
            </w:r>
          </w:p>
        </w:tc>
        <w:tc>
          <w:tcPr>
            <w:tcW w:w="6662" w:type="dxa"/>
          </w:tcPr>
          <w:p w14:paraId="6D95388F" w14:textId="77777777" w:rsidR="00F77E1D" w:rsidRPr="00AA2066" w:rsidRDefault="00F77E1D" w:rsidP="00811C72">
            <w:pPr>
              <w:cnfStyle w:val="100000000000" w:firstRow="1" w:lastRow="0" w:firstColumn="0" w:lastColumn="0" w:oddVBand="0" w:evenVBand="0" w:oddHBand="0" w:evenHBand="0" w:firstRowFirstColumn="0" w:firstRowLastColumn="0" w:lastRowFirstColumn="0" w:lastRowLastColumn="0"/>
              <w:rPr>
                <w:rFonts w:cs="Arial"/>
                <w:sz w:val="24"/>
                <w:szCs w:val="24"/>
              </w:rPr>
            </w:pPr>
            <w:r w:rsidRPr="00AA2066">
              <w:rPr>
                <w:rFonts w:cs="Arial"/>
                <w:sz w:val="24"/>
                <w:szCs w:val="24"/>
              </w:rPr>
              <w:t>Description</w:t>
            </w:r>
          </w:p>
        </w:tc>
      </w:tr>
      <w:tr w:rsidR="00F77E1D" w:rsidRPr="00DF6A1C" w14:paraId="15A6C9EF"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0ADA8C6D" w14:textId="77777777" w:rsidR="00F77E1D" w:rsidRPr="00DF6A1C" w:rsidRDefault="00F77E1D" w:rsidP="00811C72">
            <w:pPr>
              <w:rPr>
                <w:rFonts w:cs="Arial"/>
                <w:sz w:val="20"/>
                <w:szCs w:val="20"/>
              </w:rPr>
            </w:pPr>
            <w:r w:rsidRPr="00DF6A1C">
              <w:rPr>
                <w:rFonts w:cs="Arial"/>
                <w:sz w:val="20"/>
                <w:szCs w:val="20"/>
              </w:rPr>
              <w:t>“TGA Approved”</w:t>
            </w:r>
          </w:p>
        </w:tc>
        <w:tc>
          <w:tcPr>
            <w:tcW w:w="6662" w:type="dxa"/>
          </w:tcPr>
          <w:p w14:paraId="7D49DCC1"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Reflects TGA’s approval of a SAS Category B (SASB) application.</w:t>
            </w:r>
          </w:p>
        </w:tc>
      </w:tr>
      <w:tr w:rsidR="00F77E1D" w:rsidRPr="00DF6A1C" w14:paraId="273C0025"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3A9D8601" w14:textId="77777777" w:rsidR="00F77E1D" w:rsidRPr="00DF6A1C" w:rsidRDefault="00F77E1D" w:rsidP="00811C72">
            <w:pPr>
              <w:rPr>
                <w:rFonts w:cs="Arial"/>
                <w:sz w:val="20"/>
                <w:szCs w:val="20"/>
              </w:rPr>
            </w:pPr>
            <w:r w:rsidRPr="00DF6A1C">
              <w:rPr>
                <w:rFonts w:cs="Arial"/>
                <w:sz w:val="20"/>
                <w:szCs w:val="20"/>
              </w:rPr>
              <w:t>“TGA Completed”</w:t>
            </w:r>
          </w:p>
        </w:tc>
        <w:tc>
          <w:tcPr>
            <w:tcW w:w="6662" w:type="dxa"/>
          </w:tcPr>
          <w:p w14:paraId="482AA656"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Completion of a compliant SAS Category A (SASA) or SAS Category C (SASC) notification.</w:t>
            </w:r>
          </w:p>
        </w:tc>
      </w:tr>
      <w:tr w:rsidR="00F77E1D" w:rsidRPr="00DF6A1C" w14:paraId="3FCB1D68"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43DE492F" w14:textId="77777777" w:rsidR="00F77E1D" w:rsidRPr="00DF6A1C" w:rsidRDefault="00F77E1D" w:rsidP="00811C72">
            <w:pPr>
              <w:rPr>
                <w:rFonts w:cs="Arial"/>
                <w:sz w:val="20"/>
                <w:szCs w:val="20"/>
              </w:rPr>
            </w:pPr>
            <w:r w:rsidRPr="00DF6A1C">
              <w:rPr>
                <w:rFonts w:cs="Arial"/>
                <w:sz w:val="20"/>
                <w:szCs w:val="20"/>
              </w:rPr>
              <w:t>“TGA</w:t>
            </w:r>
            <w:r w:rsidRPr="00DF6A1C">
              <w:rPr>
                <w:rFonts w:cs="Arial"/>
                <w:spacing w:val="-2"/>
                <w:sz w:val="20"/>
                <w:szCs w:val="20"/>
              </w:rPr>
              <w:t xml:space="preserve"> </w:t>
            </w:r>
            <w:proofErr w:type="gramStart"/>
            <w:r w:rsidRPr="00DF6A1C">
              <w:rPr>
                <w:rFonts w:cs="Arial"/>
                <w:sz w:val="20"/>
                <w:szCs w:val="20"/>
              </w:rPr>
              <w:t>Non-compliant</w:t>
            </w:r>
            <w:proofErr w:type="gramEnd"/>
            <w:r w:rsidRPr="00DF6A1C">
              <w:rPr>
                <w:rFonts w:cs="Arial"/>
                <w:sz w:val="20"/>
                <w:szCs w:val="20"/>
              </w:rPr>
              <w:t>”</w:t>
            </w:r>
          </w:p>
        </w:tc>
        <w:tc>
          <w:tcPr>
            <w:tcW w:w="6662" w:type="dxa"/>
          </w:tcPr>
          <w:p w14:paraId="41AA5D53"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Completion of a SASA or SASC notification where 1) the notification was submitted greater than 28 days after supply; or 2) an incorrect type of health practitioner has supplied the good.</w:t>
            </w:r>
          </w:p>
        </w:tc>
      </w:tr>
      <w:tr w:rsidR="00F77E1D" w:rsidRPr="00DF6A1C" w14:paraId="15C496C0"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6E33F9F7" w14:textId="77777777" w:rsidR="00F77E1D" w:rsidRPr="00DF6A1C" w:rsidRDefault="00F77E1D" w:rsidP="00811C72">
            <w:pPr>
              <w:rPr>
                <w:rFonts w:cs="Arial"/>
                <w:sz w:val="20"/>
                <w:szCs w:val="20"/>
              </w:rPr>
            </w:pPr>
            <w:r w:rsidRPr="00DF6A1C">
              <w:rPr>
                <w:rFonts w:cs="Arial"/>
                <w:sz w:val="20"/>
                <w:szCs w:val="20"/>
              </w:rPr>
              <w:t>“TGA Rejected”</w:t>
            </w:r>
          </w:p>
        </w:tc>
        <w:tc>
          <w:tcPr>
            <w:tcW w:w="6662" w:type="dxa"/>
          </w:tcPr>
          <w:p w14:paraId="5B097B1B"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Reflects TGA’s rejection of a SASB application.</w:t>
            </w:r>
          </w:p>
        </w:tc>
      </w:tr>
      <w:tr w:rsidR="00F77E1D" w:rsidRPr="00DF6A1C" w14:paraId="00509886"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31D7F25B" w14:textId="77777777" w:rsidR="00F77E1D" w:rsidRPr="00DF6A1C" w:rsidRDefault="00F77E1D" w:rsidP="00811C72">
            <w:pPr>
              <w:rPr>
                <w:rFonts w:cs="Arial"/>
                <w:sz w:val="20"/>
                <w:szCs w:val="20"/>
              </w:rPr>
            </w:pPr>
            <w:r w:rsidRPr="00DF6A1C">
              <w:rPr>
                <w:rFonts w:cs="Arial"/>
                <w:sz w:val="20"/>
                <w:szCs w:val="20"/>
              </w:rPr>
              <w:t>“Under TGA Investigation”</w:t>
            </w:r>
          </w:p>
        </w:tc>
        <w:tc>
          <w:tcPr>
            <w:tcW w:w="6662" w:type="dxa"/>
          </w:tcPr>
          <w:p w14:paraId="44796626"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When a SASA or SASC notification has been submitted and the TGA is investigating the compliance of the notification with the SASA regulatory requirements or SASC Rules.</w:t>
            </w:r>
          </w:p>
        </w:tc>
      </w:tr>
      <w:tr w:rsidR="00F77E1D" w:rsidRPr="00DF6A1C" w14:paraId="7D4F7F2A"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2EF8028E" w14:textId="77777777" w:rsidR="00F77E1D" w:rsidRPr="00DF6A1C" w:rsidRDefault="00F77E1D" w:rsidP="00811C72">
            <w:pPr>
              <w:rPr>
                <w:rFonts w:cs="Arial"/>
                <w:sz w:val="20"/>
                <w:szCs w:val="20"/>
              </w:rPr>
            </w:pPr>
            <w:r w:rsidRPr="00DF6A1C">
              <w:rPr>
                <w:rFonts w:cs="Arial"/>
                <w:sz w:val="20"/>
                <w:szCs w:val="20"/>
              </w:rPr>
              <w:t>“Under TGA Review”</w:t>
            </w:r>
          </w:p>
        </w:tc>
        <w:tc>
          <w:tcPr>
            <w:tcW w:w="6662" w:type="dxa"/>
          </w:tcPr>
          <w:p w14:paraId="7B86CC10"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Completion of a successful SASB application to the TGA to which a decision is yet to be made on that application.</w:t>
            </w:r>
          </w:p>
        </w:tc>
      </w:tr>
      <w:tr w:rsidR="00F77E1D" w:rsidRPr="00DF6A1C" w14:paraId="308F47D0"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6DCE6A1D" w14:textId="77777777" w:rsidR="00F77E1D" w:rsidRPr="00DF6A1C" w:rsidRDefault="00F77E1D" w:rsidP="00811C72">
            <w:pPr>
              <w:rPr>
                <w:rFonts w:cs="Arial"/>
                <w:sz w:val="20"/>
                <w:szCs w:val="20"/>
              </w:rPr>
            </w:pPr>
            <w:r w:rsidRPr="00DF6A1C">
              <w:rPr>
                <w:rFonts w:cs="Arial"/>
                <w:sz w:val="20"/>
                <w:szCs w:val="20"/>
              </w:rPr>
              <w:t>“TGA Withdrawn”</w:t>
            </w:r>
          </w:p>
        </w:tc>
        <w:tc>
          <w:tcPr>
            <w:tcW w:w="6662" w:type="dxa"/>
          </w:tcPr>
          <w:p w14:paraId="22C9BE1E"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Reflects the status of a SASB application that has been submitted via the system and subsequently withdrawn at the request of the applicant.</w:t>
            </w:r>
          </w:p>
        </w:tc>
      </w:tr>
    </w:tbl>
    <w:p w14:paraId="03C2B1E9" w14:textId="77777777" w:rsidR="00F77E1D" w:rsidRPr="00223E69" w:rsidRDefault="00F77E1D" w:rsidP="00F77E1D">
      <w:pPr>
        <w:pStyle w:val="Heading3"/>
        <w:pageBreakBefore/>
        <w:rPr>
          <w:rFonts w:cs="Arial"/>
        </w:rPr>
      </w:pPr>
      <w:bookmarkStart w:id="55" w:name="_Toc157087774"/>
      <w:bookmarkStart w:id="56" w:name="_Toc178848680"/>
      <w:r w:rsidRPr="00223E69">
        <w:rPr>
          <w:rFonts w:cs="Arial"/>
        </w:rPr>
        <w:lastRenderedPageBreak/>
        <w:t>Downloading receipts and outcome letters</w:t>
      </w:r>
      <w:bookmarkEnd w:id="55"/>
      <w:bookmarkEnd w:id="56"/>
    </w:p>
    <w:p w14:paraId="5F2FE5B9" w14:textId="03B40A02" w:rsidR="00F77E1D" w:rsidRPr="00223E69" w:rsidRDefault="00F77E1D" w:rsidP="00F77E1D">
      <w:pPr>
        <w:rPr>
          <w:rFonts w:ascii="Arial" w:hAnsi="Arial" w:cs="Arial"/>
        </w:rPr>
      </w:pPr>
      <w:r w:rsidRPr="00223E69">
        <w:rPr>
          <w:rFonts w:ascii="Arial" w:hAnsi="Arial" w:cs="Arial"/>
        </w:rPr>
        <w:t>Users will have the ability to download receipts and outcome letters provided by the TGA through their dashboard. This can be done on a single submission basis or a bulk download by selecting the submissions of interest as shown below</w:t>
      </w:r>
      <w:r w:rsidR="005B46E3">
        <w:rPr>
          <w:rFonts w:ascii="Arial" w:hAnsi="Arial" w:cs="Arial"/>
        </w:rPr>
        <w:t>.</w:t>
      </w:r>
    </w:p>
    <w:p w14:paraId="4B8CDF3F" w14:textId="2CF0A068" w:rsidR="00F77E1D" w:rsidRPr="00223E69" w:rsidRDefault="00253917" w:rsidP="00F77E1D">
      <w:pPr>
        <w:rPr>
          <w:rFonts w:ascii="Arial" w:hAnsi="Arial" w:cs="Arial"/>
        </w:rPr>
      </w:pPr>
      <w:r>
        <w:rPr>
          <w:rFonts w:ascii="Arial" w:hAnsi="Arial" w:cs="Arial"/>
          <w:noProof/>
        </w:rPr>
        <w:drawing>
          <wp:inline distT="0" distB="0" distL="0" distR="0" wp14:anchorId="1DA2408A" wp14:editId="77C6931E">
            <wp:extent cx="5286375" cy="1981200"/>
            <wp:effectExtent l="19050" t="19050" r="28575" b="19050"/>
            <wp:docPr id="6473031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86375" cy="1981200"/>
                    </a:xfrm>
                    <a:prstGeom prst="rect">
                      <a:avLst/>
                    </a:prstGeom>
                    <a:noFill/>
                    <a:ln>
                      <a:solidFill>
                        <a:schemeClr val="tx1"/>
                      </a:solidFill>
                    </a:ln>
                  </pic:spPr>
                </pic:pic>
              </a:graphicData>
            </a:graphic>
          </wp:inline>
        </w:drawing>
      </w:r>
    </w:p>
    <w:p w14:paraId="23D20306" w14:textId="3F718E12" w:rsidR="00F77E1D" w:rsidRPr="00223E69" w:rsidRDefault="00F77E1D" w:rsidP="00F77E1D">
      <w:pPr>
        <w:pStyle w:val="Heading2"/>
        <w:rPr>
          <w:rFonts w:cs="Arial"/>
        </w:rPr>
      </w:pPr>
      <w:bookmarkStart w:id="57" w:name="_Toc157087775"/>
      <w:bookmarkStart w:id="58" w:name="_Toc178848681"/>
      <w:r w:rsidRPr="00223E69">
        <w:rPr>
          <w:rFonts w:cs="Arial"/>
        </w:rPr>
        <w:t>Expiring and expired submissions</w:t>
      </w:r>
      <w:bookmarkEnd w:id="57"/>
      <w:bookmarkEnd w:id="58"/>
    </w:p>
    <w:p w14:paraId="4ACACF87" w14:textId="77777777" w:rsidR="00F77E1D" w:rsidRPr="00223E69" w:rsidRDefault="00F77E1D" w:rsidP="00F77E1D">
      <w:pPr>
        <w:rPr>
          <w:rFonts w:ascii="Arial" w:hAnsi="Arial" w:cs="Arial"/>
        </w:rPr>
      </w:pPr>
      <w:r w:rsidRPr="00223E69">
        <w:rPr>
          <w:rFonts w:ascii="Arial" w:hAnsi="Arial" w:cs="Arial"/>
        </w:rPr>
        <w:t>The terms ‘expiring and ‘expired’ are made in reference to the duration of supply remaining on a SAS application or notification:</w:t>
      </w:r>
    </w:p>
    <w:p w14:paraId="6188396B" w14:textId="77777777" w:rsidR="00F77E1D" w:rsidRPr="00223E69" w:rsidRDefault="00F77E1D" w:rsidP="00F77E1D">
      <w:pPr>
        <w:pStyle w:val="ListBullet"/>
        <w:rPr>
          <w:rFonts w:cs="Arial"/>
        </w:rPr>
      </w:pPr>
      <w:r w:rsidRPr="00223E69">
        <w:rPr>
          <w:rFonts w:cs="Arial"/>
          <w:b/>
        </w:rPr>
        <w:t>Expiring</w:t>
      </w:r>
      <w:r w:rsidRPr="00223E69">
        <w:rPr>
          <w:rFonts w:cs="Arial"/>
        </w:rPr>
        <w:t xml:space="preserve"> means there are less than 14 calendar days remaining on the duration of supply of the SAS application/notification.</w:t>
      </w:r>
    </w:p>
    <w:p w14:paraId="420FB3BC" w14:textId="77777777" w:rsidR="00F77E1D" w:rsidRPr="00223E69" w:rsidRDefault="00F77E1D" w:rsidP="00F77E1D">
      <w:pPr>
        <w:pStyle w:val="ListBullet"/>
        <w:rPr>
          <w:rFonts w:cs="Arial"/>
        </w:rPr>
      </w:pPr>
      <w:r w:rsidRPr="00223E69">
        <w:rPr>
          <w:rFonts w:cs="Arial"/>
          <w:b/>
        </w:rPr>
        <w:t>Expired</w:t>
      </w:r>
      <w:r w:rsidRPr="00223E69">
        <w:rPr>
          <w:rFonts w:cs="Arial"/>
        </w:rPr>
        <w:t xml:space="preserve"> means that the duration of supply approved/notified under the SAS has been exceeded.</w:t>
      </w:r>
    </w:p>
    <w:p w14:paraId="6F6F026B"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0F8D354" wp14:editId="74D027FC">
            <wp:extent cx="4973493" cy="1333500"/>
            <wp:effectExtent l="0" t="0" r="0" b="0"/>
            <wp:docPr id="94" name="Picture 94" descr="Screenshot of 'Expiring' and 'Exp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8148" cy="1350835"/>
                    </a:xfrm>
                    <a:prstGeom prst="rect">
                      <a:avLst/>
                    </a:prstGeom>
                    <a:noFill/>
                  </pic:spPr>
                </pic:pic>
              </a:graphicData>
            </a:graphic>
          </wp:inline>
        </w:drawing>
      </w:r>
    </w:p>
    <w:p w14:paraId="10BCBBE2" w14:textId="77777777" w:rsidR="00F77E1D" w:rsidRPr="00223E69" w:rsidRDefault="00F77E1D" w:rsidP="00F77E1D">
      <w:pPr>
        <w:rPr>
          <w:rFonts w:ascii="Arial" w:hAnsi="Arial" w:cs="Arial"/>
        </w:rPr>
      </w:pPr>
      <w:r w:rsidRPr="00223E69">
        <w:rPr>
          <w:rFonts w:ascii="Arial" w:hAnsi="Arial" w:cs="Arial"/>
        </w:rPr>
        <w:t>The purpose of displaying expiring and expired SAS applications and notifications in these tabs is to:</w:t>
      </w:r>
    </w:p>
    <w:p w14:paraId="33808E11" w14:textId="77777777" w:rsidR="00F77E1D" w:rsidRPr="00223E69" w:rsidRDefault="00F77E1D" w:rsidP="00F77E1D">
      <w:pPr>
        <w:pStyle w:val="Numberbullet0"/>
        <w:numPr>
          <w:ilvl w:val="0"/>
          <w:numId w:val="18"/>
        </w:numPr>
        <w:ind w:left="425" w:hanging="425"/>
        <w:rPr>
          <w:rFonts w:cs="Arial"/>
        </w:rPr>
      </w:pPr>
      <w:r w:rsidRPr="00223E69">
        <w:rPr>
          <w:rFonts w:cs="Arial"/>
        </w:rPr>
        <w:t>Prompt health practitioners to conduct a review of the patient’s condition post-treatment.</w:t>
      </w:r>
    </w:p>
    <w:p w14:paraId="65D6E828" w14:textId="77777777" w:rsidR="00F77E1D" w:rsidRPr="00223E69" w:rsidRDefault="00F77E1D" w:rsidP="00F77E1D">
      <w:pPr>
        <w:pStyle w:val="Numberbullet0"/>
        <w:numPr>
          <w:ilvl w:val="0"/>
          <w:numId w:val="7"/>
        </w:numPr>
        <w:rPr>
          <w:rFonts w:cs="Arial"/>
        </w:rPr>
      </w:pPr>
      <w:r w:rsidRPr="00223E69">
        <w:rPr>
          <w:rFonts w:cs="Arial"/>
        </w:rPr>
        <w:t>Ensure continuation of patient care by accessing unapproved therapeutic goods under the SAS should the patient require further treatment.</w:t>
      </w:r>
    </w:p>
    <w:p w14:paraId="00953967" w14:textId="77777777" w:rsidR="00F77E1D" w:rsidRPr="00223E69" w:rsidRDefault="00F77E1D" w:rsidP="00F77E1D">
      <w:pPr>
        <w:pStyle w:val="Numberbullet0"/>
        <w:numPr>
          <w:ilvl w:val="0"/>
          <w:numId w:val="7"/>
        </w:numPr>
        <w:rPr>
          <w:rFonts w:cs="Arial"/>
        </w:rPr>
      </w:pPr>
      <w:r w:rsidRPr="00223E69">
        <w:rPr>
          <w:rFonts w:cs="Arial"/>
        </w:rPr>
        <w:t>If supply of the unapproved therapeutic good is still required after the expiry date, a new SAS application/notification should be made for that patient.</w:t>
      </w:r>
    </w:p>
    <w:p w14:paraId="459041F2" w14:textId="77777777" w:rsidR="00F77E1D" w:rsidRPr="00223E69" w:rsidRDefault="00F77E1D" w:rsidP="003132CE">
      <w:pPr>
        <w:pStyle w:val="Heading2"/>
        <w:pageBreakBefore/>
        <w:rPr>
          <w:rFonts w:cs="Arial"/>
        </w:rPr>
      </w:pPr>
      <w:bookmarkStart w:id="59" w:name="_Toc157087776"/>
      <w:bookmarkStart w:id="60" w:name="_Toc178848682"/>
      <w:r w:rsidRPr="00223E69">
        <w:rPr>
          <w:rFonts w:cs="Arial"/>
        </w:rPr>
        <w:lastRenderedPageBreak/>
        <w:t>Submitting SAS applications and notifications</w:t>
      </w:r>
      <w:bookmarkEnd w:id="59"/>
      <w:bookmarkEnd w:id="60"/>
    </w:p>
    <w:p w14:paraId="54A7D79E" w14:textId="77777777" w:rsidR="00046705" w:rsidRPr="00CB0CC9" w:rsidRDefault="00046705" w:rsidP="00046705">
      <w:pPr>
        <w:rPr>
          <w:i/>
          <w:iCs/>
        </w:rPr>
      </w:pPr>
      <w:r w:rsidRPr="00CB0CC9">
        <w:rPr>
          <w:i/>
          <w:iCs/>
        </w:rPr>
        <w:t>Pharmacists submitting SAS notification/applications for S3 unapproved therapeutic goods please see the submitting S3 Products as a Pharmacist section below.</w:t>
      </w:r>
    </w:p>
    <w:p w14:paraId="4A3EC4CB" w14:textId="67297CA6" w:rsidR="00F77E1D" w:rsidRPr="00CB0CC9" w:rsidRDefault="00F77E1D" w:rsidP="00F77E1D">
      <w:pPr>
        <w:rPr>
          <w:rFonts w:ascii="Arial" w:hAnsi="Arial" w:cs="Arial"/>
        </w:rPr>
      </w:pPr>
      <w:r w:rsidRPr="00CB0CC9">
        <w:rPr>
          <w:rFonts w:ascii="Arial" w:hAnsi="Arial" w:cs="Arial"/>
        </w:rPr>
        <w:t>The online system has been designed to guide health practitioners down the correct SAS pathway when seeking access to unapproved therapeutic goods.</w:t>
      </w:r>
    </w:p>
    <w:p w14:paraId="65107E74" w14:textId="3E2F1B9E" w:rsidR="00F77E1D" w:rsidRPr="00223E69" w:rsidRDefault="00F77E1D" w:rsidP="00175162">
      <w:pPr>
        <w:pStyle w:val="Numberbullet0"/>
        <w:numPr>
          <w:ilvl w:val="0"/>
          <w:numId w:val="0"/>
        </w:numPr>
        <w:ind w:left="425"/>
        <w:rPr>
          <w:rFonts w:cs="Arial"/>
        </w:rPr>
      </w:pPr>
      <w:r w:rsidRPr="00175162">
        <w:rPr>
          <w:rFonts w:cs="Arial"/>
          <w:color w:val="auto"/>
        </w:rPr>
        <w:t>To complete a SAS application or notification and submit this to the TGA via the system, go to your dashboard and select ‘New SAS submission’</w:t>
      </w:r>
      <w:r w:rsidR="00CB0CC9" w:rsidRPr="00175162">
        <w:rPr>
          <w:rFonts w:cs="Arial"/>
          <w:color w:val="auto"/>
        </w:rPr>
        <w:t>.</w:t>
      </w:r>
    </w:p>
    <w:p w14:paraId="44D018C2" w14:textId="30435185" w:rsidR="00F77E1D" w:rsidRPr="00223E69" w:rsidRDefault="00253917" w:rsidP="00F77E1D">
      <w:pPr>
        <w:rPr>
          <w:rFonts w:ascii="Arial" w:hAnsi="Arial" w:cs="Arial"/>
        </w:rPr>
      </w:pPr>
      <w:r>
        <w:rPr>
          <w:rFonts w:ascii="Arial" w:hAnsi="Arial" w:cs="Arial"/>
          <w:noProof/>
        </w:rPr>
        <w:drawing>
          <wp:inline distT="0" distB="0" distL="0" distR="0" wp14:anchorId="40475047" wp14:editId="0D2ED387">
            <wp:extent cx="5753100" cy="2266950"/>
            <wp:effectExtent l="19050" t="19050" r="19050" b="19050"/>
            <wp:docPr id="815410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solidFill>
                        <a:schemeClr val="tx1"/>
                      </a:solidFill>
                    </a:ln>
                  </pic:spPr>
                </pic:pic>
              </a:graphicData>
            </a:graphic>
          </wp:inline>
        </w:drawing>
      </w:r>
    </w:p>
    <w:p w14:paraId="7E52A489" w14:textId="77777777" w:rsidR="00F77E1D" w:rsidRPr="00223E69" w:rsidRDefault="00F77E1D" w:rsidP="00AA2066">
      <w:pPr>
        <w:pStyle w:val="Heading3"/>
        <w:pageBreakBefore/>
        <w:rPr>
          <w:rFonts w:cs="Arial"/>
        </w:rPr>
      </w:pPr>
      <w:bookmarkStart w:id="61" w:name="_Toc157087777"/>
      <w:bookmarkStart w:id="62" w:name="_Toc178848683"/>
      <w:r w:rsidRPr="00223E69">
        <w:rPr>
          <w:rFonts w:cs="Arial"/>
        </w:rPr>
        <w:lastRenderedPageBreak/>
        <w:t>Step 1 – Prescriber details</w:t>
      </w:r>
      <w:bookmarkEnd w:id="61"/>
      <w:bookmarkEnd w:id="62"/>
    </w:p>
    <w:p w14:paraId="437F28B6" w14:textId="219B1BFB" w:rsidR="00F77E1D" w:rsidRPr="00223E69" w:rsidRDefault="00F77E1D" w:rsidP="00F77E1D">
      <w:pPr>
        <w:pStyle w:val="Numberbullet0"/>
        <w:numPr>
          <w:ilvl w:val="0"/>
          <w:numId w:val="20"/>
        </w:numPr>
        <w:ind w:left="425" w:hanging="425"/>
        <w:rPr>
          <w:rFonts w:cs="Arial"/>
        </w:rPr>
      </w:pPr>
      <w:r w:rsidRPr="00223E69">
        <w:rPr>
          <w:rFonts w:cs="Arial"/>
        </w:rPr>
        <w:t>If submitting as the prescriber, the details will be automatically populated from the account which was registered through the system, as shown below. Note that contact details may be amended prior to continuing</w:t>
      </w:r>
      <w:r w:rsidR="002B56B0">
        <w:rPr>
          <w:rFonts w:cs="Arial"/>
        </w:rPr>
        <w:t>.</w:t>
      </w:r>
    </w:p>
    <w:p w14:paraId="00499B39" w14:textId="568D3CA8" w:rsidR="00F77E1D" w:rsidRPr="00223E69" w:rsidRDefault="00253917" w:rsidP="00175162">
      <w:pPr>
        <w:jc w:val="center"/>
        <w:rPr>
          <w:rFonts w:ascii="Arial" w:hAnsi="Arial" w:cs="Arial"/>
        </w:rPr>
      </w:pPr>
      <w:r w:rsidRPr="00253917">
        <w:rPr>
          <w:rFonts w:ascii="Arial" w:hAnsi="Arial" w:cs="Arial"/>
          <w:noProof/>
        </w:rPr>
        <w:drawing>
          <wp:inline distT="0" distB="0" distL="0" distR="0" wp14:anchorId="5A3C084A" wp14:editId="3DA81B5A">
            <wp:extent cx="4196691" cy="7967324"/>
            <wp:effectExtent l="19050" t="19050" r="13970" b="15240"/>
            <wp:docPr id="2126800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00437" name=""/>
                    <pic:cNvPicPr/>
                  </pic:nvPicPr>
                  <pic:blipFill>
                    <a:blip r:embed="rId80"/>
                    <a:stretch>
                      <a:fillRect/>
                    </a:stretch>
                  </pic:blipFill>
                  <pic:spPr>
                    <a:xfrm>
                      <a:off x="0" y="0"/>
                      <a:ext cx="4238109" cy="8045955"/>
                    </a:xfrm>
                    <a:prstGeom prst="rect">
                      <a:avLst/>
                    </a:prstGeom>
                    <a:ln>
                      <a:solidFill>
                        <a:schemeClr val="tx1"/>
                      </a:solidFill>
                    </a:ln>
                  </pic:spPr>
                </pic:pic>
              </a:graphicData>
            </a:graphic>
          </wp:inline>
        </w:drawing>
      </w:r>
    </w:p>
    <w:p w14:paraId="22D489AA" w14:textId="77777777" w:rsidR="00F77E1D" w:rsidRPr="00223E69" w:rsidRDefault="00F77E1D" w:rsidP="00F77E1D">
      <w:pPr>
        <w:pStyle w:val="Numberbullet0"/>
        <w:numPr>
          <w:ilvl w:val="0"/>
          <w:numId w:val="7"/>
        </w:numPr>
        <w:rPr>
          <w:rFonts w:cs="Arial"/>
        </w:rPr>
      </w:pPr>
      <w:r w:rsidRPr="00223E69">
        <w:rPr>
          <w:rFonts w:cs="Arial"/>
        </w:rPr>
        <w:lastRenderedPageBreak/>
        <w:t>If you are not the prescriber, the user will be asked to provide the AHPRA registration number for the prescriber. The system will then search the TGA’s internal database in attempts to identify whether a profile associated with that AHPRA registration number already exists. If not, the user will be required to provide the prescriber’s information before proceeding with the submission.</w:t>
      </w:r>
    </w:p>
    <w:p w14:paraId="1D16B74E" w14:textId="1B8B4141" w:rsidR="00F77E1D" w:rsidRPr="00223E69" w:rsidRDefault="00F77E1D" w:rsidP="00175162">
      <w:pPr>
        <w:jc w:val="center"/>
        <w:rPr>
          <w:rFonts w:ascii="Arial" w:hAnsi="Arial" w:cs="Arial"/>
        </w:rPr>
      </w:pPr>
      <w:r w:rsidRPr="00223E69">
        <w:rPr>
          <w:rFonts w:ascii="Arial" w:hAnsi="Arial" w:cs="Arial"/>
          <w:b/>
        </w:rPr>
        <w:t>Note: The validation of this AHPRA ID does not refer to the AHPRA registry.</w:t>
      </w:r>
      <w:r w:rsidR="006F112C" w:rsidRPr="006F112C">
        <w:rPr>
          <w:noProof/>
        </w:rPr>
        <w:t xml:space="preserve"> </w:t>
      </w:r>
      <w:r w:rsidR="006F112C" w:rsidRPr="006F112C">
        <w:rPr>
          <w:rFonts w:ascii="Arial" w:hAnsi="Arial" w:cs="Arial"/>
          <w:b/>
          <w:noProof/>
        </w:rPr>
        <w:drawing>
          <wp:inline distT="0" distB="0" distL="0" distR="0" wp14:anchorId="417A930B" wp14:editId="0789FCFE">
            <wp:extent cx="5271682" cy="4302784"/>
            <wp:effectExtent l="19050" t="19050" r="24765" b="21590"/>
            <wp:docPr id="124314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43666" name=""/>
                    <pic:cNvPicPr/>
                  </pic:nvPicPr>
                  <pic:blipFill>
                    <a:blip r:embed="rId81"/>
                    <a:stretch>
                      <a:fillRect/>
                    </a:stretch>
                  </pic:blipFill>
                  <pic:spPr>
                    <a:xfrm>
                      <a:off x="0" y="0"/>
                      <a:ext cx="5317226" cy="4339957"/>
                    </a:xfrm>
                    <a:prstGeom prst="rect">
                      <a:avLst/>
                    </a:prstGeom>
                    <a:ln>
                      <a:solidFill>
                        <a:schemeClr val="tx1"/>
                      </a:solidFill>
                    </a:ln>
                  </pic:spPr>
                </pic:pic>
              </a:graphicData>
            </a:graphic>
          </wp:inline>
        </w:drawing>
      </w:r>
    </w:p>
    <w:p w14:paraId="0B82E329" w14:textId="77777777" w:rsidR="00F77E1D" w:rsidRPr="00223E69" w:rsidRDefault="00F77E1D" w:rsidP="00F77E1D">
      <w:pPr>
        <w:pStyle w:val="Heading3"/>
        <w:rPr>
          <w:rFonts w:cs="Arial"/>
        </w:rPr>
      </w:pPr>
      <w:bookmarkStart w:id="63" w:name="_Toc157087778"/>
      <w:bookmarkStart w:id="64" w:name="_Toc178848684"/>
      <w:r w:rsidRPr="00223E69">
        <w:rPr>
          <w:rFonts w:cs="Arial"/>
        </w:rPr>
        <w:t>Step 2 – Product selection</w:t>
      </w:r>
      <w:bookmarkEnd w:id="63"/>
      <w:bookmarkEnd w:id="64"/>
    </w:p>
    <w:p w14:paraId="37515BBC" w14:textId="4853205F" w:rsidR="00F77E1D" w:rsidRPr="00223E69" w:rsidRDefault="00F77E1D" w:rsidP="00F77E1D">
      <w:pPr>
        <w:pStyle w:val="Numberbullet0"/>
        <w:numPr>
          <w:ilvl w:val="0"/>
          <w:numId w:val="21"/>
        </w:numPr>
        <w:ind w:left="425" w:hanging="425"/>
        <w:rPr>
          <w:rFonts w:cs="Arial"/>
        </w:rPr>
      </w:pPr>
      <w:r w:rsidRPr="00223E69">
        <w:rPr>
          <w:rFonts w:cs="Arial"/>
        </w:rPr>
        <w:t>Select the type of unapproved therapeutic good for which access is being sought</w:t>
      </w:r>
      <w:r w:rsidR="002B56B0">
        <w:rPr>
          <w:rFonts w:cs="Arial"/>
        </w:rPr>
        <w:t>.</w:t>
      </w:r>
    </w:p>
    <w:p w14:paraId="47390BD8"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04EFF92C" wp14:editId="0536C6AF">
            <wp:extent cx="5419090" cy="2961640"/>
            <wp:effectExtent l="0" t="0" r="0" b="0"/>
            <wp:docPr id="98" name="Picture 98" descr="Screenshot of 'Produc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19090" cy="2961640"/>
                    </a:xfrm>
                    <a:prstGeom prst="rect">
                      <a:avLst/>
                    </a:prstGeom>
                    <a:noFill/>
                  </pic:spPr>
                </pic:pic>
              </a:graphicData>
            </a:graphic>
          </wp:inline>
        </w:drawing>
      </w:r>
    </w:p>
    <w:p w14:paraId="7288416C" w14:textId="380DBA79" w:rsidR="00F77E1D" w:rsidRPr="00223E69" w:rsidRDefault="00F77E1D" w:rsidP="00F77E1D">
      <w:pPr>
        <w:pStyle w:val="Numberbullet0"/>
        <w:numPr>
          <w:ilvl w:val="0"/>
          <w:numId w:val="21"/>
        </w:numPr>
        <w:ind w:left="425" w:hanging="425"/>
        <w:rPr>
          <w:rFonts w:cs="Arial"/>
        </w:rPr>
      </w:pPr>
      <w:r w:rsidRPr="00223E69">
        <w:rPr>
          <w:rFonts w:cs="Arial"/>
        </w:rPr>
        <w:lastRenderedPageBreak/>
        <w:t>Upon selecting a type of therapeutic good, the user will be prompted to provide details of the product such as the active ingredient, dosage form and indication. A look-up function is available to search TGA’s internal database of existing entries as shown below</w:t>
      </w:r>
      <w:r w:rsidR="002B56B0">
        <w:rPr>
          <w:rFonts w:cs="Arial"/>
        </w:rPr>
        <w:t>.</w:t>
      </w:r>
    </w:p>
    <w:p w14:paraId="7042B1E9" w14:textId="77777777" w:rsidR="00F77E1D" w:rsidRDefault="00F77E1D" w:rsidP="00F77E1D">
      <w:pPr>
        <w:rPr>
          <w:rFonts w:ascii="Arial" w:hAnsi="Arial" w:cs="Arial"/>
        </w:rPr>
      </w:pPr>
      <w:r w:rsidRPr="00223E69">
        <w:rPr>
          <w:rFonts w:ascii="Arial" w:hAnsi="Arial" w:cs="Arial"/>
          <w:noProof/>
          <w:lang w:eastAsia="en-AU"/>
        </w:rPr>
        <w:drawing>
          <wp:inline distT="0" distB="0" distL="0" distR="0" wp14:anchorId="2170D5CF" wp14:editId="00C71C74">
            <wp:extent cx="5257165" cy="4028440"/>
            <wp:effectExtent l="0" t="0" r="635" b="0"/>
            <wp:docPr id="99" name="Picture 99" descr="Screenshot of the Product selection highlighting the 'Searc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7165" cy="4028440"/>
                    </a:xfrm>
                    <a:prstGeom prst="rect">
                      <a:avLst/>
                    </a:prstGeom>
                    <a:noFill/>
                  </pic:spPr>
                </pic:pic>
              </a:graphicData>
            </a:graphic>
          </wp:inline>
        </w:drawing>
      </w:r>
    </w:p>
    <w:p w14:paraId="49B02437" w14:textId="01B78542" w:rsidR="00F77E1D" w:rsidRPr="00223E69" w:rsidRDefault="00F77E1D" w:rsidP="00F77E1D">
      <w:pPr>
        <w:pStyle w:val="Numberbullet0"/>
        <w:numPr>
          <w:ilvl w:val="0"/>
          <w:numId w:val="21"/>
        </w:numPr>
        <w:ind w:left="425" w:hanging="425"/>
        <w:rPr>
          <w:rFonts w:cs="Arial"/>
        </w:rPr>
      </w:pPr>
      <w:r w:rsidRPr="00223E69">
        <w:rPr>
          <w:rFonts w:cs="Arial"/>
        </w:rPr>
        <w:t>Use the search bar to identify the active ingredient. To search on partial text, use the asterisk (*) wildcard character</w:t>
      </w:r>
      <w:r w:rsidR="006F112C">
        <w:rPr>
          <w:rFonts w:cs="Arial"/>
        </w:rPr>
        <w:t>.</w:t>
      </w:r>
    </w:p>
    <w:p w14:paraId="056A3377" w14:textId="787FEB85" w:rsidR="00F77E1D" w:rsidRPr="00223E69" w:rsidRDefault="00503E6B" w:rsidP="00F77E1D">
      <w:pPr>
        <w:rPr>
          <w:rFonts w:ascii="Arial" w:hAnsi="Arial" w:cs="Arial"/>
        </w:rPr>
      </w:pPr>
      <w:r>
        <w:rPr>
          <w:rFonts w:ascii="Arial" w:hAnsi="Arial" w:cs="Arial"/>
          <w:noProof/>
        </w:rPr>
        <w:drawing>
          <wp:inline distT="0" distB="0" distL="0" distR="0" wp14:anchorId="32A51276" wp14:editId="7DC986E2">
            <wp:extent cx="5993561" cy="3414498"/>
            <wp:effectExtent l="19050" t="19050" r="26670" b="14605"/>
            <wp:docPr id="13530140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5130" cy="3421089"/>
                    </a:xfrm>
                    <a:prstGeom prst="rect">
                      <a:avLst/>
                    </a:prstGeom>
                    <a:noFill/>
                    <a:ln>
                      <a:solidFill>
                        <a:schemeClr val="tx1"/>
                      </a:solidFill>
                    </a:ln>
                  </pic:spPr>
                </pic:pic>
              </a:graphicData>
            </a:graphic>
          </wp:inline>
        </w:drawing>
      </w:r>
    </w:p>
    <w:p w14:paraId="56451BC5" w14:textId="3CB2C079" w:rsidR="00F77E1D" w:rsidRPr="00223E69" w:rsidRDefault="00F77E1D" w:rsidP="003132CE">
      <w:pPr>
        <w:pStyle w:val="Numberbullet0"/>
        <w:pageBreakBefore/>
        <w:numPr>
          <w:ilvl w:val="0"/>
          <w:numId w:val="21"/>
        </w:numPr>
        <w:ind w:left="425" w:hanging="425"/>
        <w:rPr>
          <w:rFonts w:cs="Arial"/>
        </w:rPr>
      </w:pPr>
      <w:r w:rsidRPr="00223E69">
        <w:rPr>
          <w:rFonts w:cs="Arial"/>
        </w:rPr>
        <w:lastRenderedPageBreak/>
        <w:t xml:space="preserve">If you are unable to identify the required information via the look-up function, select the </w:t>
      </w:r>
      <w:r w:rsidR="00FA7CF6" w:rsidRPr="00223E69">
        <w:rPr>
          <w:rFonts w:cs="Arial"/>
        </w:rPr>
        <w:t>checkbox</w:t>
      </w:r>
      <w:r w:rsidRPr="00223E69">
        <w:rPr>
          <w:rFonts w:cs="Arial"/>
        </w:rPr>
        <w:t xml:space="preserve"> below the search field. This will allow users to provide a free-text entry to support the submission</w:t>
      </w:r>
      <w:r w:rsidR="002B56B0">
        <w:rPr>
          <w:rFonts w:cs="Arial"/>
        </w:rPr>
        <w:t>.</w:t>
      </w:r>
    </w:p>
    <w:p w14:paraId="34472F9B" w14:textId="308EB67A" w:rsidR="00F77E1D" w:rsidRPr="00223E69" w:rsidRDefault="00503E6B" w:rsidP="00F77E1D">
      <w:pPr>
        <w:rPr>
          <w:rFonts w:ascii="Arial" w:hAnsi="Arial" w:cs="Arial"/>
        </w:rPr>
      </w:pPr>
      <w:r>
        <w:rPr>
          <w:rFonts w:ascii="Arial" w:hAnsi="Arial" w:cs="Arial"/>
          <w:noProof/>
        </w:rPr>
        <w:drawing>
          <wp:inline distT="0" distB="0" distL="0" distR="0" wp14:anchorId="0F829721" wp14:editId="013DC01D">
            <wp:extent cx="5753735" cy="4572000"/>
            <wp:effectExtent l="19050" t="19050" r="18415" b="19050"/>
            <wp:docPr id="13064469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735" cy="4572000"/>
                    </a:xfrm>
                    <a:prstGeom prst="rect">
                      <a:avLst/>
                    </a:prstGeom>
                    <a:noFill/>
                    <a:ln>
                      <a:solidFill>
                        <a:schemeClr val="tx1"/>
                      </a:solidFill>
                    </a:ln>
                  </pic:spPr>
                </pic:pic>
              </a:graphicData>
            </a:graphic>
          </wp:inline>
        </w:drawing>
      </w:r>
    </w:p>
    <w:p w14:paraId="29FA1B63"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3E746EA8" w14:textId="77777777" w:rsidR="002B56B0" w:rsidRDefault="00F77E1D" w:rsidP="00FA7CF6">
      <w:pPr>
        <w:pStyle w:val="Numberbullet0"/>
        <w:rPr>
          <w:rFonts w:cs="Arial"/>
        </w:rPr>
      </w:pPr>
      <w:r w:rsidRPr="00223E69">
        <w:rPr>
          <w:rFonts w:cs="Arial"/>
        </w:rPr>
        <w:lastRenderedPageBreak/>
        <w:t xml:space="preserve">If the product and indication </w:t>
      </w:r>
      <w:proofErr w:type="gramStart"/>
      <w:r w:rsidRPr="00223E69">
        <w:rPr>
          <w:rFonts w:cs="Arial"/>
        </w:rPr>
        <w:t>are not able to</w:t>
      </w:r>
      <w:proofErr w:type="gramEnd"/>
      <w:r w:rsidRPr="00223E69">
        <w:rPr>
          <w:rFonts w:cs="Arial"/>
        </w:rPr>
        <w:t xml:space="preserve"> be supplied by way of notification under the SAS Category C pathway, the user is prompted to confirm whether the patient meets the definition of a SAS Category A patient. This question is only presented as an option where the prescriber for the submission is a medical practitioner). The answer to the below determines whether the submission is processed as a SAS Category A notification or SAS Category B application</w:t>
      </w:r>
      <w:r w:rsidR="004544B0">
        <w:rPr>
          <w:rFonts w:cs="Arial"/>
        </w:rPr>
        <w:t>.</w:t>
      </w:r>
    </w:p>
    <w:p w14:paraId="1D2A7F83" w14:textId="5C41E649" w:rsidR="00F77E1D" w:rsidRPr="00223E69" w:rsidRDefault="00FA7CF6" w:rsidP="00175162">
      <w:pPr>
        <w:pStyle w:val="Numberbullet0"/>
        <w:numPr>
          <w:ilvl w:val="0"/>
          <w:numId w:val="0"/>
        </w:numPr>
        <w:ind w:left="360"/>
      </w:pPr>
      <w:r>
        <w:rPr>
          <w:rFonts w:cs="Arial"/>
        </w:rPr>
        <w:br/>
      </w:r>
      <w:r>
        <w:rPr>
          <w:rFonts w:cs="Arial"/>
          <w:noProof/>
        </w:rPr>
        <w:drawing>
          <wp:inline distT="0" distB="0" distL="0" distR="0" wp14:anchorId="30C76CB2" wp14:editId="2821B1BC">
            <wp:extent cx="4269795" cy="7976633"/>
            <wp:effectExtent l="19050" t="19050" r="16510" b="24765"/>
            <wp:docPr id="6635590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3204" cy="8001683"/>
                    </a:xfrm>
                    <a:prstGeom prst="rect">
                      <a:avLst/>
                    </a:prstGeom>
                    <a:noFill/>
                    <a:ln>
                      <a:solidFill>
                        <a:schemeClr val="tx1"/>
                      </a:solidFill>
                    </a:ln>
                  </pic:spPr>
                </pic:pic>
              </a:graphicData>
            </a:graphic>
          </wp:inline>
        </w:drawing>
      </w:r>
    </w:p>
    <w:p w14:paraId="026A79CB" w14:textId="77777777" w:rsidR="00F77E1D" w:rsidRPr="00223E69" w:rsidRDefault="00F77E1D" w:rsidP="00F77E1D">
      <w:pPr>
        <w:pStyle w:val="Heading3"/>
        <w:rPr>
          <w:rFonts w:cs="Arial"/>
        </w:rPr>
      </w:pPr>
      <w:bookmarkStart w:id="65" w:name="_Toc157087779"/>
      <w:bookmarkStart w:id="66" w:name="_Toc178848685"/>
      <w:r w:rsidRPr="00223E69">
        <w:rPr>
          <w:rFonts w:cs="Arial"/>
        </w:rPr>
        <w:lastRenderedPageBreak/>
        <w:t>Step 3 – Product details</w:t>
      </w:r>
      <w:bookmarkEnd w:id="65"/>
      <w:bookmarkEnd w:id="66"/>
    </w:p>
    <w:p w14:paraId="2C6EA641" w14:textId="77777777" w:rsidR="002B56B0" w:rsidRDefault="00F77E1D" w:rsidP="006F112C">
      <w:pPr>
        <w:pStyle w:val="Numberbullet0"/>
        <w:numPr>
          <w:ilvl w:val="0"/>
          <w:numId w:val="0"/>
        </w:numPr>
        <w:ind w:left="425"/>
        <w:rPr>
          <w:rFonts w:cs="Arial"/>
          <w:noProof/>
        </w:rPr>
      </w:pPr>
      <w:r w:rsidRPr="00223E69">
        <w:rPr>
          <w:rFonts w:cs="Arial"/>
        </w:rPr>
        <w:t>For SAS Category B applications, additional data fields specific to the product are required to be completed as shown below</w:t>
      </w:r>
      <w:r w:rsidR="006F112C">
        <w:rPr>
          <w:rFonts w:cs="Arial"/>
        </w:rPr>
        <w:t>.</w:t>
      </w:r>
      <w:r w:rsidR="002B56B0" w:rsidRPr="002B56B0">
        <w:rPr>
          <w:rFonts w:cs="Arial"/>
          <w:noProof/>
        </w:rPr>
        <w:t xml:space="preserve"> </w:t>
      </w:r>
    </w:p>
    <w:p w14:paraId="49CF12DF" w14:textId="672C749B" w:rsidR="00F77E1D" w:rsidRPr="00223E69" w:rsidRDefault="002B56B0" w:rsidP="00175162">
      <w:pPr>
        <w:pStyle w:val="Numberbullet0"/>
        <w:numPr>
          <w:ilvl w:val="0"/>
          <w:numId w:val="0"/>
        </w:numPr>
        <w:ind w:left="425"/>
        <w:rPr>
          <w:rFonts w:cs="Arial"/>
        </w:rPr>
      </w:pPr>
      <w:r>
        <w:rPr>
          <w:rFonts w:cs="Arial"/>
          <w:noProof/>
        </w:rPr>
        <w:drawing>
          <wp:inline distT="0" distB="0" distL="0" distR="0" wp14:anchorId="36ABFADA" wp14:editId="1F89E842">
            <wp:extent cx="5759450" cy="6482080"/>
            <wp:effectExtent l="19050" t="19050" r="12700" b="13970"/>
            <wp:docPr id="12380900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6482080"/>
                    </a:xfrm>
                    <a:prstGeom prst="rect">
                      <a:avLst/>
                    </a:prstGeom>
                    <a:noFill/>
                    <a:ln>
                      <a:solidFill>
                        <a:schemeClr val="tx1"/>
                      </a:solidFill>
                    </a:ln>
                  </pic:spPr>
                </pic:pic>
              </a:graphicData>
            </a:graphic>
          </wp:inline>
        </w:drawing>
      </w:r>
    </w:p>
    <w:p w14:paraId="2813E2B6" w14:textId="2F824257" w:rsidR="00F77E1D" w:rsidRPr="00223E69" w:rsidRDefault="00F77E1D" w:rsidP="00F77E1D">
      <w:pPr>
        <w:rPr>
          <w:rFonts w:ascii="Arial" w:hAnsi="Arial" w:cs="Arial"/>
        </w:rPr>
      </w:pPr>
    </w:p>
    <w:p w14:paraId="1DED279A"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2E14FD5D" w14:textId="77777777" w:rsidR="00F77E1D" w:rsidRPr="00223E69" w:rsidRDefault="00F77E1D" w:rsidP="00F77E1D">
      <w:pPr>
        <w:pStyle w:val="Heading3"/>
        <w:rPr>
          <w:rFonts w:cs="Arial"/>
        </w:rPr>
      </w:pPr>
      <w:bookmarkStart w:id="67" w:name="_Toc157087780"/>
      <w:bookmarkStart w:id="68" w:name="_Toc178848686"/>
      <w:r w:rsidRPr="00223E69">
        <w:rPr>
          <w:rFonts w:cs="Arial"/>
        </w:rPr>
        <w:lastRenderedPageBreak/>
        <w:t>Step 4 – Patient details</w:t>
      </w:r>
      <w:bookmarkEnd w:id="67"/>
      <w:bookmarkEnd w:id="68"/>
    </w:p>
    <w:p w14:paraId="5789228E" w14:textId="77777777" w:rsidR="002B56B0" w:rsidRDefault="00F77E1D" w:rsidP="006F112C">
      <w:pPr>
        <w:pStyle w:val="Numberbullet0"/>
        <w:numPr>
          <w:ilvl w:val="0"/>
          <w:numId w:val="0"/>
        </w:numPr>
        <w:ind w:left="425"/>
        <w:rPr>
          <w:rFonts w:cs="Arial"/>
          <w:noProof/>
        </w:rPr>
      </w:pPr>
      <w:r w:rsidRPr="00223E69">
        <w:rPr>
          <w:rFonts w:cs="Arial"/>
        </w:rPr>
        <w:t>Complete the patient details section and attach any supporting information via the upload function</w:t>
      </w:r>
      <w:r w:rsidR="006F112C">
        <w:rPr>
          <w:rFonts w:cs="Arial"/>
        </w:rPr>
        <w:t>.</w:t>
      </w:r>
      <w:r w:rsidR="002B56B0" w:rsidRPr="002B56B0">
        <w:rPr>
          <w:rFonts w:cs="Arial"/>
          <w:noProof/>
        </w:rPr>
        <w:t xml:space="preserve"> </w:t>
      </w:r>
    </w:p>
    <w:p w14:paraId="76489806" w14:textId="3337C9E4" w:rsidR="00F77E1D" w:rsidRPr="00223E69" w:rsidRDefault="002B56B0" w:rsidP="00175162">
      <w:pPr>
        <w:pStyle w:val="Numberbullet0"/>
        <w:numPr>
          <w:ilvl w:val="0"/>
          <w:numId w:val="0"/>
        </w:numPr>
        <w:ind w:left="425"/>
        <w:rPr>
          <w:rFonts w:cs="Arial"/>
        </w:rPr>
      </w:pPr>
      <w:r w:rsidRPr="002B56B0">
        <w:rPr>
          <w:rFonts w:cs="Arial"/>
          <w:noProof/>
        </w:rPr>
        <w:drawing>
          <wp:inline distT="0" distB="0" distL="0" distR="0" wp14:anchorId="24727054" wp14:editId="44419234">
            <wp:extent cx="5487166" cy="8306959"/>
            <wp:effectExtent l="19050" t="19050" r="18415" b="18415"/>
            <wp:docPr id="110135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58046" name=""/>
                    <pic:cNvPicPr/>
                  </pic:nvPicPr>
                  <pic:blipFill>
                    <a:blip r:embed="rId88"/>
                    <a:stretch>
                      <a:fillRect/>
                    </a:stretch>
                  </pic:blipFill>
                  <pic:spPr>
                    <a:xfrm>
                      <a:off x="0" y="0"/>
                      <a:ext cx="5487166" cy="8306959"/>
                    </a:xfrm>
                    <a:prstGeom prst="rect">
                      <a:avLst/>
                    </a:prstGeom>
                    <a:ln>
                      <a:solidFill>
                        <a:schemeClr val="tx1"/>
                      </a:solidFill>
                    </a:ln>
                  </pic:spPr>
                </pic:pic>
              </a:graphicData>
            </a:graphic>
          </wp:inline>
        </w:drawing>
      </w:r>
    </w:p>
    <w:p w14:paraId="5A841563" w14:textId="77777777" w:rsidR="00F77E1D" w:rsidRPr="00223E69" w:rsidRDefault="00F77E1D" w:rsidP="00F77E1D">
      <w:pPr>
        <w:pStyle w:val="Heading3"/>
        <w:rPr>
          <w:rFonts w:cs="Arial"/>
        </w:rPr>
      </w:pPr>
      <w:bookmarkStart w:id="69" w:name="_Toc157087781"/>
      <w:bookmarkStart w:id="70" w:name="_Toc178848687"/>
      <w:r w:rsidRPr="00223E69">
        <w:rPr>
          <w:rFonts w:cs="Arial"/>
        </w:rPr>
        <w:lastRenderedPageBreak/>
        <w:t>Step 5 – Summary</w:t>
      </w:r>
      <w:bookmarkEnd w:id="69"/>
      <w:bookmarkEnd w:id="70"/>
    </w:p>
    <w:p w14:paraId="52C84538" w14:textId="73ED791C" w:rsidR="00F77E1D" w:rsidRPr="00223E69" w:rsidRDefault="00F77E1D" w:rsidP="00175162">
      <w:pPr>
        <w:pStyle w:val="Numberbullet0"/>
        <w:numPr>
          <w:ilvl w:val="0"/>
          <w:numId w:val="0"/>
        </w:numPr>
        <w:ind w:left="425"/>
      </w:pPr>
      <w:r w:rsidRPr="00223E69">
        <w:rPr>
          <w:rFonts w:cs="Arial"/>
        </w:rPr>
        <w:t>Acknowledge that you have read and understood the following disclaimer to submit the SAS application or notification to the TGA</w:t>
      </w:r>
      <w:r w:rsidR="00311430">
        <w:rPr>
          <w:rFonts w:cs="Arial"/>
        </w:rPr>
        <w:t>.</w:t>
      </w:r>
      <w:r w:rsidR="002B56B0">
        <w:rPr>
          <w:rFonts w:cs="Arial"/>
        </w:rPr>
        <w:br/>
      </w:r>
      <w:r w:rsidR="002B56B0">
        <w:rPr>
          <w:rFonts w:cs="Arial"/>
        </w:rPr>
        <w:br/>
      </w:r>
      <w:r w:rsidR="002B56B0" w:rsidRPr="002B56B0">
        <w:rPr>
          <w:rFonts w:cs="Arial"/>
        </w:rPr>
        <w:t xml:space="preserve"> </w:t>
      </w:r>
      <w:r w:rsidR="002B56B0" w:rsidRPr="002B56B0">
        <w:rPr>
          <w:rFonts w:cs="Arial"/>
          <w:noProof/>
        </w:rPr>
        <w:drawing>
          <wp:inline distT="0" distB="0" distL="0" distR="0" wp14:anchorId="27FEBC2D" wp14:editId="5F77E692">
            <wp:extent cx="4476997" cy="7820720"/>
            <wp:effectExtent l="19050" t="19050" r="19050" b="27940"/>
            <wp:docPr id="1440185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85185" name=""/>
                    <pic:cNvPicPr/>
                  </pic:nvPicPr>
                  <pic:blipFill>
                    <a:blip r:embed="rId89"/>
                    <a:stretch>
                      <a:fillRect/>
                    </a:stretch>
                  </pic:blipFill>
                  <pic:spPr>
                    <a:xfrm>
                      <a:off x="0" y="0"/>
                      <a:ext cx="4481681" cy="7828903"/>
                    </a:xfrm>
                    <a:prstGeom prst="rect">
                      <a:avLst/>
                    </a:prstGeom>
                    <a:ln>
                      <a:solidFill>
                        <a:schemeClr val="tx1"/>
                      </a:solidFill>
                    </a:ln>
                  </pic:spPr>
                </pic:pic>
              </a:graphicData>
            </a:graphic>
          </wp:inline>
        </w:drawing>
      </w:r>
    </w:p>
    <w:p w14:paraId="30BC00E3" w14:textId="5EC37EEF" w:rsidR="00046705" w:rsidRPr="00046705" w:rsidRDefault="00046705" w:rsidP="00272E17">
      <w:pPr>
        <w:pStyle w:val="Heading2"/>
        <w:pageBreakBefore/>
      </w:pPr>
      <w:bookmarkStart w:id="71" w:name="_Toc178604521"/>
      <w:bookmarkStart w:id="72" w:name="_Toc178848688"/>
      <w:r w:rsidRPr="00046705">
        <w:lastRenderedPageBreak/>
        <w:t xml:space="preserve">Submitting S3 </w:t>
      </w:r>
      <w:r w:rsidR="00794842" w:rsidRPr="00046705">
        <w:t>products as a pharmacist</w:t>
      </w:r>
      <w:bookmarkEnd w:id="71"/>
      <w:bookmarkEnd w:id="72"/>
    </w:p>
    <w:p w14:paraId="377AC607" w14:textId="77777777" w:rsidR="00046705" w:rsidRPr="00046705" w:rsidRDefault="00046705" w:rsidP="00046705">
      <w:pPr>
        <w:rPr>
          <w:rFonts w:ascii="Arial" w:hAnsi="Arial" w:cs="Arial"/>
        </w:rPr>
      </w:pPr>
      <w:r w:rsidRPr="00046705">
        <w:rPr>
          <w:rFonts w:ascii="Arial" w:hAnsi="Arial" w:cs="Arial"/>
        </w:rPr>
        <w:t xml:space="preserve">S3 submissions can be made through the same SAS submission process as all other unapproved goods. Some additional steps are required to ensure submissions are correctly received by the TGA. </w:t>
      </w:r>
    </w:p>
    <w:p w14:paraId="7C0BD1E8" w14:textId="784C1FCE" w:rsidR="00046705" w:rsidRPr="00046705" w:rsidRDefault="00046705" w:rsidP="00175162">
      <w:pPr>
        <w:spacing w:before="120" w:after="180" w:line="240" w:lineRule="atLeast"/>
        <w:ind w:left="360"/>
        <w:rPr>
          <w:rFonts w:ascii="Arial" w:eastAsia="Cambria" w:hAnsi="Arial" w:cs="Arial"/>
          <w:color w:val="333F48"/>
        </w:rPr>
      </w:pPr>
      <w:r w:rsidRPr="00046705">
        <w:rPr>
          <w:rFonts w:ascii="Arial" w:eastAsia="Cambria" w:hAnsi="Arial" w:cs="Arial"/>
          <w:color w:val="333F48"/>
        </w:rPr>
        <w:t>To complete a SAS application or notification and submit this to the TGA via the system, go to your dashboard and select ‘New SAS submission’</w:t>
      </w:r>
      <w:r w:rsidR="00311430">
        <w:rPr>
          <w:rFonts w:ascii="Arial" w:eastAsia="Cambria" w:hAnsi="Arial" w:cs="Arial"/>
          <w:color w:val="333F48"/>
        </w:rPr>
        <w:t>.</w:t>
      </w:r>
    </w:p>
    <w:p w14:paraId="6C80A98A" w14:textId="1B6D0CC3" w:rsidR="00046705" w:rsidRPr="00046705" w:rsidRDefault="002B56B0" w:rsidP="00046705">
      <w:pPr>
        <w:spacing w:before="120" w:after="180" w:line="240" w:lineRule="atLeast"/>
        <w:ind w:left="360" w:hanging="360"/>
        <w:rPr>
          <w:rFonts w:ascii="Arial" w:eastAsia="Cambria" w:hAnsi="Arial" w:cs="Arial"/>
          <w:color w:val="333F48"/>
        </w:rPr>
      </w:pPr>
      <w:r>
        <w:rPr>
          <w:rFonts w:ascii="Arial" w:hAnsi="Arial" w:cs="Arial"/>
          <w:noProof/>
        </w:rPr>
        <w:drawing>
          <wp:inline distT="0" distB="0" distL="0" distR="0" wp14:anchorId="3167BBA5" wp14:editId="73966EB2">
            <wp:extent cx="5753100" cy="2266950"/>
            <wp:effectExtent l="19050" t="19050" r="19050" b="19050"/>
            <wp:docPr id="6275227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solidFill>
                        <a:schemeClr val="tx1"/>
                      </a:solidFill>
                    </a:ln>
                  </pic:spPr>
                </pic:pic>
              </a:graphicData>
            </a:graphic>
          </wp:inline>
        </w:drawing>
      </w:r>
    </w:p>
    <w:p w14:paraId="1EF50181" w14:textId="77777777" w:rsidR="00046705" w:rsidRPr="00046705" w:rsidRDefault="00046705" w:rsidP="00046705">
      <w:pPr>
        <w:keepNext/>
        <w:keepLines/>
        <w:spacing w:before="480" w:line="240" w:lineRule="atLeast"/>
        <w:outlineLvl w:val="2"/>
        <w:rPr>
          <w:rFonts w:ascii="Arial" w:eastAsia="Times New Roman" w:hAnsi="Arial" w:cs="Arial"/>
          <w:b/>
          <w:bCs/>
          <w:color w:val="001871"/>
          <w:sz w:val="32"/>
          <w:szCs w:val="32"/>
        </w:rPr>
      </w:pPr>
      <w:bookmarkStart w:id="73" w:name="_Toc178604522"/>
      <w:r w:rsidRPr="00046705">
        <w:rPr>
          <w:rFonts w:ascii="Arial" w:eastAsia="Times New Roman" w:hAnsi="Arial" w:cs="Arial"/>
          <w:b/>
          <w:bCs/>
          <w:color w:val="001871"/>
          <w:sz w:val="32"/>
          <w:szCs w:val="32"/>
        </w:rPr>
        <w:t>Step 1 – Prescriber details</w:t>
      </w:r>
      <w:bookmarkEnd w:id="73"/>
    </w:p>
    <w:p w14:paraId="38477AC5" w14:textId="418F501C" w:rsidR="00046705" w:rsidRPr="00046705" w:rsidRDefault="00046705" w:rsidP="00175162">
      <w:pPr>
        <w:spacing w:before="120" w:after="180" w:line="240" w:lineRule="atLeast"/>
        <w:ind w:left="720"/>
        <w:rPr>
          <w:rFonts w:ascii="Arial" w:eastAsia="Cambria" w:hAnsi="Arial" w:cs="Arial"/>
          <w:color w:val="333F48"/>
        </w:rPr>
      </w:pPr>
      <w:r w:rsidRPr="00046705">
        <w:rPr>
          <w:rFonts w:ascii="Arial" w:eastAsia="Cambria" w:hAnsi="Arial" w:cs="Arial"/>
          <w:color w:val="333F48"/>
        </w:rPr>
        <w:t xml:space="preserve">Select the ‘Yes’ option for ‘Are you the prescriber’, the details will be automatically populated from the account, which was registered through the system, as shown below. </w:t>
      </w:r>
      <w:r w:rsidR="002B56B0">
        <w:rPr>
          <w:rFonts w:ascii="Arial" w:eastAsia="Cambria" w:hAnsi="Arial" w:cs="Arial"/>
          <w:color w:val="333F48"/>
        </w:rPr>
        <w:br/>
      </w:r>
      <w:r w:rsidRPr="00175162">
        <w:rPr>
          <w:rFonts w:ascii="Arial" w:eastAsia="Cambria" w:hAnsi="Arial" w:cs="Arial"/>
          <w:i/>
          <w:iCs/>
          <w:color w:val="333F48"/>
        </w:rPr>
        <w:t>Note that contact details may be amended prior to continuing</w:t>
      </w:r>
      <w:r w:rsidR="002B56B0" w:rsidRPr="00175162">
        <w:rPr>
          <w:rFonts w:ascii="Arial" w:eastAsia="Cambria" w:hAnsi="Arial" w:cs="Arial"/>
          <w:i/>
          <w:iCs/>
          <w:color w:val="333F48"/>
        </w:rPr>
        <w:t>.</w:t>
      </w:r>
    </w:p>
    <w:p w14:paraId="293DA74B" w14:textId="32010FA6" w:rsidR="00046705" w:rsidRPr="00046705" w:rsidRDefault="002B56B0" w:rsidP="00046705">
      <w:pPr>
        <w:spacing w:before="120" w:after="180" w:line="240" w:lineRule="atLeast"/>
        <w:ind w:left="360" w:hanging="360"/>
        <w:rPr>
          <w:rFonts w:ascii="Arial" w:eastAsia="Cambria" w:hAnsi="Arial" w:cs="Arial"/>
          <w:color w:val="333F48"/>
        </w:rPr>
      </w:pPr>
      <w:r w:rsidRPr="00253917">
        <w:rPr>
          <w:rFonts w:ascii="Arial" w:hAnsi="Arial" w:cs="Arial"/>
          <w:noProof/>
        </w:rPr>
        <w:drawing>
          <wp:inline distT="0" distB="0" distL="0" distR="0" wp14:anchorId="349059FA" wp14:editId="65A3E172">
            <wp:extent cx="2284763" cy="4337572"/>
            <wp:effectExtent l="19050" t="19050" r="20320" b="25400"/>
            <wp:docPr id="194070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00437" name=""/>
                    <pic:cNvPicPr/>
                  </pic:nvPicPr>
                  <pic:blipFill>
                    <a:blip r:embed="rId80"/>
                    <a:stretch>
                      <a:fillRect/>
                    </a:stretch>
                  </pic:blipFill>
                  <pic:spPr>
                    <a:xfrm>
                      <a:off x="0" y="0"/>
                      <a:ext cx="2327022" cy="4417801"/>
                    </a:xfrm>
                    <a:prstGeom prst="rect">
                      <a:avLst/>
                    </a:prstGeom>
                    <a:ln>
                      <a:solidFill>
                        <a:schemeClr val="tx1"/>
                      </a:solidFill>
                    </a:ln>
                  </pic:spPr>
                </pic:pic>
              </a:graphicData>
            </a:graphic>
          </wp:inline>
        </w:drawing>
      </w:r>
    </w:p>
    <w:p w14:paraId="3D47A5EA" w14:textId="77777777" w:rsidR="00046705" w:rsidRPr="00046705" w:rsidRDefault="00046705" w:rsidP="00046705">
      <w:pPr>
        <w:keepNext/>
        <w:keepLines/>
        <w:spacing w:before="480" w:line="240" w:lineRule="atLeast"/>
        <w:outlineLvl w:val="2"/>
        <w:rPr>
          <w:rFonts w:ascii="Arial" w:eastAsia="Times New Roman" w:hAnsi="Arial" w:cs="Arial"/>
          <w:b/>
          <w:bCs/>
          <w:color w:val="001871"/>
          <w:sz w:val="32"/>
          <w:szCs w:val="32"/>
        </w:rPr>
      </w:pPr>
      <w:bookmarkStart w:id="74" w:name="_Toc178604523"/>
      <w:r w:rsidRPr="00046705">
        <w:rPr>
          <w:rFonts w:ascii="Arial" w:eastAsia="Times New Roman" w:hAnsi="Arial" w:cs="Arial"/>
          <w:b/>
          <w:bCs/>
          <w:color w:val="001871"/>
          <w:sz w:val="32"/>
          <w:szCs w:val="32"/>
        </w:rPr>
        <w:lastRenderedPageBreak/>
        <w:t>Step 2 – Product selection</w:t>
      </w:r>
      <w:bookmarkEnd w:id="74"/>
    </w:p>
    <w:p w14:paraId="00B4C84B" w14:textId="6DC22619" w:rsidR="00046705" w:rsidRPr="001F7EC0" w:rsidRDefault="00046705" w:rsidP="00175162">
      <w:pPr>
        <w:pStyle w:val="Numberbullet0"/>
        <w:numPr>
          <w:ilvl w:val="0"/>
          <w:numId w:val="40"/>
        </w:numPr>
        <w:rPr>
          <w:rFonts w:cs="Arial"/>
        </w:rPr>
      </w:pPr>
      <w:r w:rsidRPr="001F7EC0">
        <w:rPr>
          <w:rFonts w:cs="Arial"/>
        </w:rPr>
        <w:t>Select the type of unapproved therapeutic good for which access is being sought</w:t>
      </w:r>
      <w:r w:rsidR="002B56B0" w:rsidRPr="001F7EC0">
        <w:rPr>
          <w:rFonts w:cs="Arial"/>
        </w:rPr>
        <w:t>.</w:t>
      </w:r>
    </w:p>
    <w:p w14:paraId="3274A742" w14:textId="77777777" w:rsidR="00046705" w:rsidRPr="00046705" w:rsidRDefault="00046705" w:rsidP="00046705">
      <w:pPr>
        <w:spacing w:before="120" w:after="180" w:line="240" w:lineRule="atLeast"/>
        <w:ind w:left="360" w:hanging="360"/>
        <w:rPr>
          <w:rFonts w:ascii="Arial" w:eastAsia="Cambria" w:hAnsi="Arial" w:cs="Arial"/>
          <w:color w:val="333F48"/>
        </w:rPr>
      </w:pPr>
      <w:r w:rsidRPr="00046705">
        <w:rPr>
          <w:rFonts w:ascii="Arial" w:eastAsia="Cambria" w:hAnsi="Arial" w:cs="Times New Roman"/>
          <w:noProof/>
          <w:color w:val="333F48"/>
        </w:rPr>
        <w:drawing>
          <wp:inline distT="0" distB="0" distL="0" distR="0" wp14:anchorId="77B4E823" wp14:editId="723A778E">
            <wp:extent cx="5419048" cy="2961905"/>
            <wp:effectExtent l="0" t="0" r="0" b="0"/>
            <wp:docPr id="153946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64098" name=""/>
                    <pic:cNvPicPr/>
                  </pic:nvPicPr>
                  <pic:blipFill>
                    <a:blip r:embed="rId90"/>
                    <a:stretch>
                      <a:fillRect/>
                    </a:stretch>
                  </pic:blipFill>
                  <pic:spPr>
                    <a:xfrm>
                      <a:off x="0" y="0"/>
                      <a:ext cx="5419048" cy="2961905"/>
                    </a:xfrm>
                    <a:prstGeom prst="rect">
                      <a:avLst/>
                    </a:prstGeom>
                  </pic:spPr>
                </pic:pic>
              </a:graphicData>
            </a:graphic>
          </wp:inline>
        </w:drawing>
      </w:r>
    </w:p>
    <w:p w14:paraId="404169CB" w14:textId="69B69243" w:rsidR="00046705" w:rsidRPr="00046705" w:rsidRDefault="00046705" w:rsidP="00046705">
      <w:pPr>
        <w:numPr>
          <w:ilvl w:val="0"/>
          <w:numId w:val="21"/>
        </w:numPr>
        <w:spacing w:before="120" w:after="180" w:line="240" w:lineRule="atLeast"/>
        <w:ind w:left="425" w:hanging="425"/>
        <w:rPr>
          <w:rFonts w:ascii="Arial" w:eastAsia="Cambria" w:hAnsi="Arial" w:cs="Arial"/>
          <w:color w:val="333F48"/>
        </w:rPr>
      </w:pPr>
      <w:r w:rsidRPr="00046705">
        <w:rPr>
          <w:rFonts w:ascii="Arial" w:eastAsia="Cambria" w:hAnsi="Arial" w:cs="Arial"/>
          <w:color w:val="333F48"/>
        </w:rPr>
        <w:t xml:space="preserve">Upon selecting a type of therapeutic good, the user will be prompted to provide details of the product such as the active ingredient, dosage form and indication. A look-up function is available to search TGA’s internal database of existing </w:t>
      </w:r>
      <w:r w:rsidR="00532300" w:rsidRPr="00532300">
        <w:rPr>
          <w:rFonts w:ascii="Arial" w:eastAsia="Cambria" w:hAnsi="Arial" w:cs="Arial"/>
          <w:color w:val="333F48"/>
        </w:rPr>
        <w:t>active ingredients, their dosage forms, and indications</w:t>
      </w:r>
      <w:r w:rsidR="00532300">
        <w:rPr>
          <w:rFonts w:ascii="Arial" w:eastAsia="Cambria" w:hAnsi="Arial" w:cs="Arial"/>
          <w:color w:val="333F48"/>
        </w:rPr>
        <w:t xml:space="preserve">, </w:t>
      </w:r>
      <w:r w:rsidRPr="00046705">
        <w:rPr>
          <w:rFonts w:ascii="Arial" w:eastAsia="Cambria" w:hAnsi="Arial" w:cs="Arial"/>
          <w:color w:val="333F48"/>
        </w:rPr>
        <w:t>as shown below</w:t>
      </w:r>
      <w:r w:rsidR="00311430">
        <w:rPr>
          <w:rFonts w:ascii="Arial" w:eastAsia="Cambria" w:hAnsi="Arial" w:cs="Arial"/>
          <w:color w:val="333F48"/>
        </w:rPr>
        <w:t>.</w:t>
      </w:r>
    </w:p>
    <w:p w14:paraId="2884556B" w14:textId="77777777" w:rsidR="00046705" w:rsidRDefault="00046705" w:rsidP="00046705">
      <w:pPr>
        <w:rPr>
          <w:rFonts w:ascii="Arial" w:hAnsi="Arial" w:cs="Arial"/>
        </w:rPr>
      </w:pPr>
      <w:r w:rsidRPr="00046705">
        <w:rPr>
          <w:rFonts w:ascii="Arial" w:hAnsi="Arial" w:cs="Arial"/>
          <w:noProof/>
          <w:lang w:eastAsia="en-AU"/>
        </w:rPr>
        <w:drawing>
          <wp:inline distT="0" distB="0" distL="0" distR="0" wp14:anchorId="480971B4" wp14:editId="2D5BEE9E">
            <wp:extent cx="5257165" cy="4028440"/>
            <wp:effectExtent l="0" t="0" r="635" b="0"/>
            <wp:docPr id="688944472" name="Picture 688944472" descr="Screenshot of the Product selection highlighting the 'Searc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7165" cy="4028440"/>
                    </a:xfrm>
                    <a:prstGeom prst="rect">
                      <a:avLst/>
                    </a:prstGeom>
                    <a:noFill/>
                  </pic:spPr>
                </pic:pic>
              </a:graphicData>
            </a:graphic>
          </wp:inline>
        </w:drawing>
      </w:r>
    </w:p>
    <w:p w14:paraId="2987D2EA" w14:textId="77777777" w:rsidR="00272E17" w:rsidRDefault="00272E17" w:rsidP="00046705">
      <w:pPr>
        <w:rPr>
          <w:rFonts w:ascii="Arial" w:hAnsi="Arial" w:cs="Arial"/>
        </w:rPr>
      </w:pPr>
    </w:p>
    <w:p w14:paraId="27FF3A81" w14:textId="77777777" w:rsidR="00272E17" w:rsidRPr="00046705" w:rsidRDefault="00272E17" w:rsidP="00046705">
      <w:pPr>
        <w:rPr>
          <w:rFonts w:ascii="Arial" w:hAnsi="Arial" w:cs="Arial"/>
        </w:rPr>
      </w:pPr>
    </w:p>
    <w:p w14:paraId="77CDC2BC" w14:textId="1C15F839" w:rsidR="00046705" w:rsidRPr="001F7EC0" w:rsidRDefault="00046705" w:rsidP="00175162">
      <w:pPr>
        <w:pStyle w:val="Numberbullet0"/>
        <w:numPr>
          <w:ilvl w:val="0"/>
          <w:numId w:val="21"/>
        </w:numPr>
        <w:rPr>
          <w:rFonts w:cs="Arial"/>
        </w:rPr>
      </w:pPr>
      <w:r w:rsidRPr="001F7EC0">
        <w:rPr>
          <w:rFonts w:cs="Arial"/>
        </w:rPr>
        <w:lastRenderedPageBreak/>
        <w:t>Use the search bar to identify the active ingredient. To search on partial text, use the asterisk (*) wildcard character</w:t>
      </w:r>
      <w:r w:rsidR="002B56B0" w:rsidRPr="001F7EC0">
        <w:rPr>
          <w:rFonts w:cs="Arial"/>
        </w:rPr>
        <w:t>.</w:t>
      </w:r>
    </w:p>
    <w:p w14:paraId="2BB49079" w14:textId="11E05B0E" w:rsidR="00046705" w:rsidRPr="00046705" w:rsidRDefault="0087128C" w:rsidP="00046705">
      <w:pPr>
        <w:rPr>
          <w:rFonts w:ascii="Arial" w:hAnsi="Arial" w:cs="Arial"/>
        </w:rPr>
      </w:pPr>
      <w:r>
        <w:rPr>
          <w:rFonts w:ascii="Arial" w:hAnsi="Arial" w:cs="Arial"/>
          <w:noProof/>
        </w:rPr>
        <w:drawing>
          <wp:inline distT="0" distB="0" distL="0" distR="0" wp14:anchorId="2F1D9A26" wp14:editId="68968556">
            <wp:extent cx="5495925" cy="2512250"/>
            <wp:effectExtent l="0" t="0" r="0" b="2540"/>
            <wp:docPr id="803430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9575" cy="2518489"/>
                    </a:xfrm>
                    <a:prstGeom prst="rect">
                      <a:avLst/>
                    </a:prstGeom>
                    <a:noFill/>
                    <a:ln>
                      <a:noFill/>
                    </a:ln>
                  </pic:spPr>
                </pic:pic>
              </a:graphicData>
            </a:graphic>
          </wp:inline>
        </w:drawing>
      </w:r>
    </w:p>
    <w:p w14:paraId="49173445" w14:textId="3E77A7C3" w:rsidR="00046705" w:rsidRDefault="00046705" w:rsidP="00046705">
      <w:pPr>
        <w:numPr>
          <w:ilvl w:val="0"/>
          <w:numId w:val="21"/>
        </w:numPr>
        <w:spacing w:before="120" w:after="180" w:line="240" w:lineRule="atLeast"/>
        <w:ind w:left="425" w:hanging="425"/>
        <w:rPr>
          <w:rFonts w:ascii="Arial" w:eastAsia="Cambria" w:hAnsi="Arial" w:cs="Arial"/>
          <w:color w:val="333F48"/>
        </w:rPr>
      </w:pPr>
      <w:r w:rsidRPr="00046705">
        <w:rPr>
          <w:rFonts w:ascii="Arial" w:eastAsia="Cambria" w:hAnsi="Arial" w:cs="Arial"/>
          <w:color w:val="333F48"/>
        </w:rPr>
        <w:t>Use the search bar to identify the dosage form. To search on partial text, use the asterisk (*) wildcard character.</w:t>
      </w:r>
    </w:p>
    <w:p w14:paraId="4C7D3823" w14:textId="330737BE" w:rsidR="00345E96" w:rsidRPr="00046705" w:rsidRDefault="00E266CA" w:rsidP="00175162">
      <w:pPr>
        <w:spacing w:before="120" w:after="180" w:line="240" w:lineRule="atLeast"/>
        <w:rPr>
          <w:rFonts w:ascii="Arial" w:eastAsia="Cambria" w:hAnsi="Arial" w:cs="Arial"/>
          <w:color w:val="333F48"/>
        </w:rPr>
      </w:pPr>
      <w:r>
        <w:rPr>
          <w:rFonts w:ascii="Arial" w:eastAsia="Cambria" w:hAnsi="Arial" w:cs="Arial"/>
          <w:noProof/>
          <w:color w:val="333F48"/>
        </w:rPr>
        <w:drawing>
          <wp:inline distT="0" distB="0" distL="0" distR="0" wp14:anchorId="2B3F9DDA" wp14:editId="4AD5F935">
            <wp:extent cx="5486400" cy="2058459"/>
            <wp:effectExtent l="19050" t="19050" r="19050" b="18415"/>
            <wp:docPr id="1173523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7813" cy="2058989"/>
                    </a:xfrm>
                    <a:prstGeom prst="rect">
                      <a:avLst/>
                    </a:prstGeom>
                    <a:noFill/>
                    <a:ln>
                      <a:solidFill>
                        <a:schemeClr val="tx1"/>
                      </a:solidFill>
                    </a:ln>
                  </pic:spPr>
                </pic:pic>
              </a:graphicData>
            </a:graphic>
          </wp:inline>
        </w:drawing>
      </w:r>
    </w:p>
    <w:p w14:paraId="1A3D0B64" w14:textId="6711F256" w:rsidR="00046705" w:rsidRPr="00046705" w:rsidRDefault="00046705" w:rsidP="00046705">
      <w:pPr>
        <w:numPr>
          <w:ilvl w:val="0"/>
          <w:numId w:val="21"/>
        </w:numPr>
        <w:spacing w:before="120" w:after="180" w:line="240" w:lineRule="atLeast"/>
        <w:ind w:left="425" w:hanging="425"/>
        <w:rPr>
          <w:rFonts w:ascii="Arial" w:eastAsia="Cambria" w:hAnsi="Arial" w:cs="Arial"/>
          <w:color w:val="333F48"/>
        </w:rPr>
      </w:pPr>
      <w:r w:rsidRPr="00046705">
        <w:rPr>
          <w:rFonts w:ascii="Arial" w:eastAsia="Cambria" w:hAnsi="Arial" w:cs="Arial"/>
          <w:color w:val="333F48"/>
        </w:rPr>
        <w:t xml:space="preserve">For Schedule 3 Products included in the </w:t>
      </w:r>
      <w:hyperlink r:id="rId93" w:history="1">
        <w:r w:rsidRPr="00046705">
          <w:rPr>
            <w:rFonts w:ascii="Arial" w:eastAsia="Cambria" w:hAnsi="Arial" w:cs="Arial"/>
            <w:color w:val="0000FF"/>
            <w:u w:val="single"/>
          </w:rPr>
          <w:t>SAS C list</w:t>
        </w:r>
      </w:hyperlink>
      <w:r w:rsidRPr="00046705">
        <w:rPr>
          <w:rFonts w:ascii="Arial" w:eastAsia="Cambria" w:hAnsi="Arial" w:cs="Arial"/>
          <w:color w:val="333F48"/>
        </w:rPr>
        <w:t>, type “S3” into the search bar and identify the indication that includes ‘Category C’ as part of the text. To search on partial text, use the asterisk (*) wildcard character (e.g. “*S3”)</w:t>
      </w:r>
      <w:r w:rsidR="004B5AE9">
        <w:rPr>
          <w:rFonts w:ascii="Arial" w:eastAsia="Cambria" w:hAnsi="Arial" w:cs="Arial"/>
          <w:color w:val="333F48"/>
        </w:rPr>
        <w:t>.</w:t>
      </w:r>
    </w:p>
    <w:p w14:paraId="32EACA61" w14:textId="368ACDAC" w:rsidR="00046705" w:rsidRPr="00046705" w:rsidRDefault="00244169" w:rsidP="00046705">
      <w:pPr>
        <w:spacing w:before="120" w:after="180" w:line="240" w:lineRule="atLeast"/>
        <w:ind w:left="360" w:hanging="360"/>
        <w:rPr>
          <w:rFonts w:ascii="Arial" w:eastAsia="Cambria" w:hAnsi="Arial" w:cs="Arial"/>
          <w:color w:val="333F48"/>
        </w:rPr>
      </w:pPr>
      <w:r>
        <w:rPr>
          <w:rFonts w:ascii="Arial" w:eastAsia="Cambria" w:hAnsi="Arial" w:cs="Arial"/>
          <w:noProof/>
          <w:color w:val="333F48"/>
        </w:rPr>
        <w:drawing>
          <wp:inline distT="0" distB="0" distL="0" distR="0" wp14:anchorId="5EBA27C3" wp14:editId="3EE1E773">
            <wp:extent cx="5486400" cy="2219325"/>
            <wp:effectExtent l="19050" t="19050" r="19050" b="28575"/>
            <wp:docPr id="13943917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2219325"/>
                    </a:xfrm>
                    <a:prstGeom prst="rect">
                      <a:avLst/>
                    </a:prstGeom>
                    <a:noFill/>
                    <a:ln>
                      <a:solidFill>
                        <a:schemeClr val="tx1"/>
                      </a:solidFill>
                    </a:ln>
                  </pic:spPr>
                </pic:pic>
              </a:graphicData>
            </a:graphic>
          </wp:inline>
        </w:drawing>
      </w:r>
    </w:p>
    <w:p w14:paraId="7462B6EA" w14:textId="77777777" w:rsidR="00046705" w:rsidRPr="00046705" w:rsidRDefault="00046705" w:rsidP="00046705">
      <w:pPr>
        <w:rPr>
          <w:rFonts w:ascii="Arial" w:hAnsi="Arial" w:cs="Arial"/>
        </w:rPr>
      </w:pPr>
      <w:r w:rsidRPr="00046705">
        <w:rPr>
          <w:rFonts w:ascii="Arial" w:hAnsi="Arial" w:cs="Arial"/>
        </w:rPr>
        <w:t xml:space="preserve">Note: If the indication you select does not begin with “S3” then the prescriber listed in step 1 should not be a pharmacist. </w:t>
      </w:r>
    </w:p>
    <w:p w14:paraId="0A101A62" w14:textId="77777777" w:rsidR="00046705" w:rsidRPr="00046705" w:rsidRDefault="00046705" w:rsidP="00046705">
      <w:pPr>
        <w:keepNext/>
        <w:keepLines/>
        <w:spacing w:before="480" w:line="240" w:lineRule="atLeast"/>
        <w:outlineLvl w:val="2"/>
        <w:rPr>
          <w:rFonts w:ascii="Arial" w:eastAsia="Times New Roman" w:hAnsi="Arial" w:cs="Arial"/>
          <w:b/>
          <w:bCs/>
          <w:color w:val="001871"/>
          <w:sz w:val="32"/>
          <w:szCs w:val="32"/>
        </w:rPr>
      </w:pPr>
      <w:bookmarkStart w:id="75" w:name="_Toc178604524"/>
      <w:r w:rsidRPr="00046705">
        <w:rPr>
          <w:rFonts w:ascii="Arial" w:eastAsia="Times New Roman" w:hAnsi="Arial" w:cs="Arial"/>
          <w:b/>
          <w:bCs/>
          <w:color w:val="001871"/>
          <w:sz w:val="32"/>
          <w:szCs w:val="32"/>
        </w:rPr>
        <w:lastRenderedPageBreak/>
        <w:t>Step 3 – Product details</w:t>
      </w:r>
      <w:bookmarkEnd w:id="75"/>
    </w:p>
    <w:p w14:paraId="26D0E052" w14:textId="0600FFB4" w:rsidR="00046705" w:rsidRPr="00046705" w:rsidRDefault="00046705" w:rsidP="00175162">
      <w:pPr>
        <w:spacing w:before="120" w:after="180" w:line="240" w:lineRule="atLeast"/>
        <w:ind w:left="360"/>
        <w:rPr>
          <w:rFonts w:ascii="Arial" w:eastAsia="Cambria" w:hAnsi="Arial" w:cs="Arial"/>
          <w:color w:val="333F48"/>
        </w:rPr>
      </w:pPr>
      <w:r w:rsidRPr="00046705">
        <w:rPr>
          <w:rFonts w:ascii="Arial" w:eastAsia="Cambria" w:hAnsi="Arial" w:cs="Arial"/>
          <w:color w:val="333F48"/>
        </w:rPr>
        <w:t>For S3 notifications, additional data fields specific to the product are required to be completed as shown below</w:t>
      </w:r>
      <w:r w:rsidR="00F87E17">
        <w:rPr>
          <w:rFonts w:ascii="Arial" w:eastAsia="Cambria" w:hAnsi="Arial" w:cs="Arial"/>
          <w:color w:val="333F48"/>
        </w:rPr>
        <w:t>.</w:t>
      </w:r>
    </w:p>
    <w:p w14:paraId="363A5E8A" w14:textId="77777777" w:rsidR="00046705" w:rsidRPr="00046705" w:rsidRDefault="00046705" w:rsidP="00046705">
      <w:pPr>
        <w:spacing w:before="120" w:after="180" w:line="240" w:lineRule="atLeast"/>
        <w:ind w:left="360" w:hanging="360"/>
        <w:rPr>
          <w:rFonts w:ascii="Arial" w:eastAsia="Cambria" w:hAnsi="Arial" w:cs="Arial"/>
          <w:color w:val="333F48"/>
        </w:rPr>
      </w:pPr>
      <w:r w:rsidRPr="00046705">
        <w:rPr>
          <w:rFonts w:ascii="Arial" w:eastAsia="Cambria" w:hAnsi="Arial" w:cs="Arial"/>
          <w:noProof/>
          <w:color w:val="333F48"/>
        </w:rPr>
        <w:drawing>
          <wp:inline distT="0" distB="0" distL="0" distR="0" wp14:anchorId="03E20DAB" wp14:editId="2BD6637E">
            <wp:extent cx="5759450" cy="7558405"/>
            <wp:effectExtent l="19050" t="19050" r="12700" b="23495"/>
            <wp:docPr id="560127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9450" cy="7558405"/>
                    </a:xfrm>
                    <a:prstGeom prst="rect">
                      <a:avLst/>
                    </a:prstGeom>
                    <a:noFill/>
                    <a:ln>
                      <a:solidFill>
                        <a:schemeClr val="tx1"/>
                      </a:solidFill>
                    </a:ln>
                  </pic:spPr>
                </pic:pic>
              </a:graphicData>
            </a:graphic>
          </wp:inline>
        </w:drawing>
      </w:r>
    </w:p>
    <w:p w14:paraId="7849A92C" w14:textId="05744042" w:rsidR="00046705" w:rsidRPr="00046705" w:rsidRDefault="00046705" w:rsidP="00272E17">
      <w:pPr>
        <w:keepNext/>
        <w:keepLines/>
        <w:pageBreakBefore/>
        <w:spacing w:before="480" w:line="240" w:lineRule="atLeast"/>
        <w:outlineLvl w:val="2"/>
        <w:rPr>
          <w:rFonts w:ascii="Arial" w:eastAsia="Times New Roman" w:hAnsi="Arial" w:cs="Arial"/>
          <w:b/>
          <w:bCs/>
          <w:color w:val="001871"/>
          <w:sz w:val="32"/>
          <w:szCs w:val="32"/>
        </w:rPr>
      </w:pPr>
      <w:bookmarkStart w:id="76" w:name="_Toc178604525"/>
      <w:r w:rsidRPr="00046705">
        <w:rPr>
          <w:rFonts w:ascii="Arial" w:eastAsia="Times New Roman" w:hAnsi="Arial" w:cs="Arial"/>
          <w:b/>
          <w:bCs/>
          <w:color w:val="001871"/>
          <w:sz w:val="32"/>
          <w:szCs w:val="32"/>
        </w:rPr>
        <w:lastRenderedPageBreak/>
        <w:t>Step 4 – Patient details</w:t>
      </w:r>
      <w:bookmarkEnd w:id="76"/>
    </w:p>
    <w:p w14:paraId="3CEC0368" w14:textId="0E3F3F70" w:rsidR="00046705" w:rsidRPr="00046705" w:rsidRDefault="00046705" w:rsidP="00175162">
      <w:pPr>
        <w:spacing w:before="120" w:after="180" w:line="240" w:lineRule="atLeast"/>
        <w:ind w:left="360"/>
        <w:rPr>
          <w:rFonts w:ascii="Arial" w:eastAsia="Cambria" w:hAnsi="Arial" w:cs="Arial"/>
          <w:color w:val="333F48"/>
        </w:rPr>
      </w:pPr>
      <w:r w:rsidRPr="00046705">
        <w:rPr>
          <w:rFonts w:ascii="Arial" w:eastAsia="Cambria" w:hAnsi="Arial" w:cs="Arial"/>
          <w:color w:val="333F48"/>
        </w:rPr>
        <w:t>Complete the patient details section and attach any supporting information via the upload function</w:t>
      </w:r>
      <w:r w:rsidR="001F7EC0">
        <w:rPr>
          <w:rFonts w:ascii="Arial" w:eastAsia="Cambria" w:hAnsi="Arial" w:cs="Arial"/>
          <w:color w:val="333F48"/>
        </w:rPr>
        <w:t>.</w:t>
      </w:r>
      <w:r w:rsidR="001F7EC0">
        <w:rPr>
          <w:rFonts w:ascii="Arial" w:eastAsia="Cambria" w:hAnsi="Arial" w:cs="Arial"/>
          <w:color w:val="333F48"/>
        </w:rPr>
        <w:br/>
      </w:r>
      <w:r w:rsidR="001F7EC0">
        <w:rPr>
          <w:rFonts w:ascii="Arial" w:eastAsia="Cambria" w:hAnsi="Arial" w:cs="Arial"/>
          <w:noProof/>
          <w:color w:val="333F48"/>
        </w:rPr>
        <w:drawing>
          <wp:inline distT="0" distB="0" distL="0" distR="0" wp14:anchorId="43AD6A7A" wp14:editId="532BF8D5">
            <wp:extent cx="5753100" cy="8496300"/>
            <wp:effectExtent l="19050" t="19050" r="19050" b="19050"/>
            <wp:docPr id="1285725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100" cy="8496300"/>
                    </a:xfrm>
                    <a:prstGeom prst="rect">
                      <a:avLst/>
                    </a:prstGeom>
                    <a:noFill/>
                    <a:ln>
                      <a:solidFill>
                        <a:schemeClr val="tx1"/>
                      </a:solidFill>
                    </a:ln>
                  </pic:spPr>
                </pic:pic>
              </a:graphicData>
            </a:graphic>
          </wp:inline>
        </w:drawing>
      </w:r>
    </w:p>
    <w:p w14:paraId="7CB4DC39" w14:textId="45781739" w:rsidR="00046705" w:rsidRPr="00046705" w:rsidRDefault="00046705" w:rsidP="00046705">
      <w:pPr>
        <w:keepNext/>
        <w:keepLines/>
        <w:spacing w:before="480" w:line="240" w:lineRule="atLeast"/>
        <w:outlineLvl w:val="2"/>
        <w:rPr>
          <w:rFonts w:ascii="Arial" w:eastAsia="Times New Roman" w:hAnsi="Arial" w:cs="Arial"/>
          <w:b/>
          <w:bCs/>
          <w:color w:val="001871"/>
          <w:sz w:val="32"/>
          <w:szCs w:val="32"/>
        </w:rPr>
      </w:pPr>
      <w:bookmarkStart w:id="77" w:name="_Toc178604526"/>
      <w:r w:rsidRPr="00046705">
        <w:rPr>
          <w:rFonts w:ascii="Arial" w:eastAsia="Times New Roman" w:hAnsi="Arial" w:cs="Arial"/>
          <w:b/>
          <w:bCs/>
          <w:color w:val="001871"/>
          <w:sz w:val="32"/>
          <w:szCs w:val="32"/>
        </w:rPr>
        <w:lastRenderedPageBreak/>
        <w:t>Step 5 – Summary</w:t>
      </w:r>
      <w:bookmarkEnd w:id="77"/>
    </w:p>
    <w:p w14:paraId="660B97E4" w14:textId="396D8822" w:rsidR="001D71D1" w:rsidRPr="001D71D1" w:rsidRDefault="00046705" w:rsidP="00175162">
      <w:pPr>
        <w:spacing w:before="120" w:after="180" w:line="240" w:lineRule="atLeast"/>
        <w:ind w:left="360"/>
        <w:rPr>
          <w:rFonts w:ascii="Arial" w:hAnsi="Arial" w:cs="Arial"/>
          <w:noProof/>
        </w:rPr>
      </w:pPr>
      <w:r w:rsidRPr="00046705">
        <w:rPr>
          <w:rFonts w:ascii="Arial" w:eastAsia="Cambria" w:hAnsi="Arial" w:cs="Arial"/>
          <w:color w:val="333F48"/>
        </w:rPr>
        <w:t>Acknowledge that you have read and understood the following disclaimer to submit the SAS application or notification to the TGA</w:t>
      </w:r>
      <w:r w:rsidR="00F87E17">
        <w:rPr>
          <w:rFonts w:ascii="Arial" w:eastAsia="Cambria" w:hAnsi="Arial" w:cs="Arial"/>
          <w:color w:val="333F48"/>
        </w:rPr>
        <w:t>.</w:t>
      </w:r>
    </w:p>
    <w:p w14:paraId="5ED0DA49" w14:textId="6307B1E1" w:rsidR="00046705" w:rsidRPr="00046705" w:rsidRDefault="001D71D1" w:rsidP="00175162">
      <w:pPr>
        <w:rPr>
          <w:rFonts w:ascii="Arial" w:hAnsi="Arial" w:cs="Arial"/>
        </w:rPr>
      </w:pPr>
      <w:r w:rsidRPr="001D71D1">
        <w:rPr>
          <w:rFonts w:ascii="Arial" w:hAnsi="Arial" w:cs="Arial"/>
          <w:noProof/>
        </w:rPr>
        <w:drawing>
          <wp:inline distT="0" distB="0" distL="0" distR="0" wp14:anchorId="47699E75" wp14:editId="3C7DDAF0">
            <wp:extent cx="4077937" cy="7512562"/>
            <wp:effectExtent l="19050" t="19050" r="18415" b="12700"/>
            <wp:docPr id="1353546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46893" name=""/>
                    <pic:cNvPicPr/>
                  </pic:nvPicPr>
                  <pic:blipFill>
                    <a:blip r:embed="rId97"/>
                    <a:stretch>
                      <a:fillRect/>
                    </a:stretch>
                  </pic:blipFill>
                  <pic:spPr>
                    <a:xfrm>
                      <a:off x="0" y="0"/>
                      <a:ext cx="4091293" cy="7537167"/>
                    </a:xfrm>
                    <a:prstGeom prst="rect">
                      <a:avLst/>
                    </a:prstGeom>
                    <a:ln>
                      <a:solidFill>
                        <a:schemeClr val="tx1"/>
                      </a:solidFill>
                    </a:ln>
                  </pic:spPr>
                </pic:pic>
              </a:graphicData>
            </a:graphic>
          </wp:inline>
        </w:drawing>
      </w:r>
    </w:p>
    <w:p w14:paraId="7008DA68" w14:textId="77777777" w:rsidR="00F77E1D" w:rsidRPr="00223E69" w:rsidRDefault="00F77E1D" w:rsidP="00F77E1D">
      <w:pPr>
        <w:pStyle w:val="Heading2"/>
        <w:rPr>
          <w:rFonts w:cs="Arial"/>
        </w:rPr>
      </w:pPr>
      <w:bookmarkStart w:id="78" w:name="_Toc157087782"/>
      <w:bookmarkStart w:id="79" w:name="_Toc178848689"/>
      <w:r w:rsidRPr="00223E69">
        <w:rPr>
          <w:rFonts w:cs="Arial"/>
        </w:rPr>
        <w:lastRenderedPageBreak/>
        <w:t>Medicinal cannabis submissions</w:t>
      </w:r>
      <w:bookmarkEnd w:id="78"/>
      <w:bookmarkEnd w:id="79"/>
    </w:p>
    <w:p w14:paraId="1EAFABBD" w14:textId="77777777" w:rsidR="00F77E1D" w:rsidRPr="00223E69" w:rsidRDefault="00F77E1D" w:rsidP="00F77E1D">
      <w:pPr>
        <w:rPr>
          <w:rFonts w:ascii="Arial" w:hAnsi="Arial" w:cs="Arial"/>
        </w:rPr>
      </w:pPr>
      <w:r w:rsidRPr="00223E69">
        <w:rPr>
          <w:rFonts w:ascii="Arial" w:hAnsi="Arial" w:cs="Arial"/>
        </w:rPr>
        <w:t>In April 2018, the Commonwealth and State and Territory Health Departments announced a collaborative approach to streamline access to unapproved medicinal cannabis products for Australian health practitioners through a ‘single-in’ application process where medical practitioners can notify or apply to both the Commonwealth and the relevant State or Territory Health Department (where applicable) to prescribe and supply medicinal cannabis products via a single application. Historically, prescribers of unapproved medicinal cannabis products had been required to separately apply/notify the TGA and the State or Territory Health Department (where applicable) for approval/authorisation to supply these products.</w:t>
      </w:r>
    </w:p>
    <w:p w14:paraId="545C3120" w14:textId="66F38FC4" w:rsidR="00F77E1D" w:rsidRPr="00223E69" w:rsidRDefault="00F77E1D" w:rsidP="00F77E1D">
      <w:pPr>
        <w:rPr>
          <w:rFonts w:ascii="Arial" w:hAnsi="Arial" w:cs="Arial"/>
        </w:rPr>
      </w:pPr>
      <w:r w:rsidRPr="00223E69">
        <w:rPr>
          <w:rFonts w:ascii="Arial" w:hAnsi="Arial" w:cs="Arial"/>
        </w:rPr>
        <w:t xml:space="preserve">Note that only one state or territory can be applied to for a single application. In instances where multiple state/territory authorisations are required, the additional authorisation will need to be sought directly from the State or Territory Health Department. Contact details are available on the TGA webpage </w:t>
      </w:r>
      <w:hyperlink r:id="rId98" w:history="1">
        <w:r w:rsidR="001F6F7D">
          <w:rPr>
            <w:rStyle w:val="Hyperlink"/>
            <w:rFonts w:cs="Arial"/>
          </w:rPr>
          <w:t>c</w:t>
        </w:r>
        <w:r w:rsidR="00162422" w:rsidRPr="00162422">
          <w:rPr>
            <w:rStyle w:val="Hyperlink"/>
            <w:rFonts w:cs="Arial"/>
          </w:rPr>
          <w:t>ontacts for State/Territory medicines &amp; poisons regulation units</w:t>
        </w:r>
      </w:hyperlink>
    </w:p>
    <w:p w14:paraId="6FD56CB1" w14:textId="77777777" w:rsidR="00F77E1D" w:rsidRPr="00223E69" w:rsidRDefault="00F77E1D" w:rsidP="00F77E1D">
      <w:pPr>
        <w:pStyle w:val="Heading3"/>
        <w:rPr>
          <w:rFonts w:cs="Arial"/>
        </w:rPr>
      </w:pPr>
      <w:bookmarkStart w:id="80" w:name="_Toc157087783"/>
      <w:bookmarkStart w:id="81" w:name="_Toc178848690"/>
      <w:r w:rsidRPr="00223E69">
        <w:rPr>
          <w:rFonts w:cs="Arial"/>
        </w:rPr>
        <w:t>When not to use the system to submit medicinal cannabis applications</w:t>
      </w:r>
      <w:bookmarkEnd w:id="80"/>
      <w:bookmarkEnd w:id="81"/>
    </w:p>
    <w:p w14:paraId="69B7BADC" w14:textId="77777777" w:rsidR="00F77E1D" w:rsidRPr="00223E69" w:rsidRDefault="00F77E1D" w:rsidP="00F77E1D">
      <w:pPr>
        <w:rPr>
          <w:rFonts w:ascii="Arial" w:hAnsi="Arial" w:cs="Arial"/>
        </w:rPr>
      </w:pPr>
      <w:r w:rsidRPr="00223E69">
        <w:rPr>
          <w:rFonts w:ascii="Arial" w:hAnsi="Arial" w:cs="Arial"/>
        </w:rPr>
        <w:t>There are circumstances where the TGA’s SAS &amp; Authorised Prescriber Online System should not be used for medicinal cannabis submissions. These circumstances include:</w:t>
      </w:r>
    </w:p>
    <w:p w14:paraId="48886DCD" w14:textId="77777777" w:rsidR="00F77E1D" w:rsidRPr="00223E69" w:rsidRDefault="00F77E1D" w:rsidP="00F77E1D">
      <w:pPr>
        <w:pStyle w:val="ListBullet"/>
        <w:rPr>
          <w:rFonts w:cs="Arial"/>
          <w:color w:val="auto"/>
        </w:rPr>
      </w:pPr>
      <w:r w:rsidRPr="00223E69">
        <w:rPr>
          <w:rFonts w:cs="Arial"/>
          <w:color w:val="auto"/>
        </w:rPr>
        <w:t>Where the prescriber of the unapproved therapeutic good is not the prescribing health practitioner.</w:t>
      </w:r>
    </w:p>
    <w:p w14:paraId="34E9302F" w14:textId="28DF3BB4" w:rsidR="00F77E1D" w:rsidRPr="00223E69" w:rsidRDefault="00F77E1D" w:rsidP="00F77E1D">
      <w:pPr>
        <w:pStyle w:val="ListBullet"/>
        <w:rPr>
          <w:rFonts w:cs="Arial"/>
          <w:color w:val="auto"/>
        </w:rPr>
      </w:pPr>
      <w:r w:rsidRPr="00223E69">
        <w:rPr>
          <w:rFonts w:cs="Arial"/>
          <w:color w:val="auto"/>
        </w:rPr>
        <w:t xml:space="preserve">Where the prescriber is in possession of a current TGA approval and the notification/application only relates to the state or territory. A notification or application in these circumstances should be made directly to the relevant State or Territory Health Department. Contact details are available on the TGA webpage </w:t>
      </w:r>
      <w:hyperlink r:id="rId99" w:history="1">
        <w:r w:rsidR="009F53DE">
          <w:rPr>
            <w:rStyle w:val="Hyperlink"/>
            <w:rFonts w:cs="Arial"/>
          </w:rPr>
          <w:t>c</w:t>
        </w:r>
        <w:r w:rsidR="009F53DE" w:rsidRPr="00162422">
          <w:rPr>
            <w:rStyle w:val="Hyperlink"/>
            <w:rFonts w:cs="Arial"/>
          </w:rPr>
          <w:t>ontacts for State/Territory medicines &amp; poisons regulation units</w:t>
        </w:r>
      </w:hyperlink>
    </w:p>
    <w:p w14:paraId="66728194" w14:textId="0654F4BA" w:rsidR="00F77E1D" w:rsidRPr="00223E69" w:rsidRDefault="00F77E1D" w:rsidP="00F77E1D">
      <w:pPr>
        <w:pStyle w:val="Heading3"/>
        <w:rPr>
          <w:rFonts w:cs="Arial"/>
        </w:rPr>
      </w:pPr>
      <w:bookmarkStart w:id="82" w:name="_Toc157087784"/>
      <w:bookmarkStart w:id="83" w:name="_Toc178848691"/>
      <w:r w:rsidRPr="00223E69">
        <w:rPr>
          <w:rFonts w:cs="Arial"/>
        </w:rPr>
        <w:t xml:space="preserve">Notifying or applying to a </w:t>
      </w:r>
      <w:r w:rsidR="00272E17" w:rsidRPr="00223E69">
        <w:rPr>
          <w:rFonts w:cs="Arial"/>
        </w:rPr>
        <w:t>state or territory health department via the system</w:t>
      </w:r>
      <w:bookmarkEnd w:id="82"/>
      <w:bookmarkEnd w:id="83"/>
    </w:p>
    <w:p w14:paraId="51E1F17E" w14:textId="77777777" w:rsidR="00F77E1D" w:rsidRDefault="00F77E1D" w:rsidP="00F77E1D">
      <w:pPr>
        <w:pStyle w:val="Numberbullet0"/>
        <w:numPr>
          <w:ilvl w:val="0"/>
          <w:numId w:val="25"/>
        </w:numPr>
        <w:ind w:left="425" w:hanging="425"/>
        <w:rPr>
          <w:rFonts w:cs="Arial"/>
        </w:rPr>
      </w:pPr>
      <w:r w:rsidRPr="00223E69">
        <w:rPr>
          <w:rFonts w:cs="Arial"/>
        </w:rPr>
        <w:t>Upon selecting ‘medicine’ as the therapeutic good type, the prescriber will be prompted to provide details of the medicinal cannabis product such as the active ingredient. A look-up function is available to search TGA’s internal database of existing entries.</w:t>
      </w:r>
    </w:p>
    <w:p w14:paraId="2E8D69E7" w14:textId="30E9BED6" w:rsidR="000D2A44" w:rsidRDefault="000D2A44" w:rsidP="00175162">
      <w:pPr>
        <w:pStyle w:val="Numberbullet0"/>
        <w:numPr>
          <w:ilvl w:val="0"/>
          <w:numId w:val="0"/>
        </w:numPr>
        <w:ind w:left="425"/>
        <w:rPr>
          <w:rFonts w:cs="Arial"/>
        </w:rPr>
      </w:pPr>
      <w:r w:rsidRPr="00046705">
        <w:rPr>
          <w:rFonts w:cs="Arial"/>
          <w:noProof/>
          <w:lang w:eastAsia="en-AU"/>
        </w:rPr>
        <w:drawing>
          <wp:inline distT="0" distB="0" distL="0" distR="0" wp14:anchorId="124AE9CB" wp14:editId="6252D646">
            <wp:extent cx="3952875" cy="3028994"/>
            <wp:effectExtent l="0" t="0" r="0" b="0"/>
            <wp:docPr id="236598373" name="Picture 236598373" descr="Screenshot of the Product selection highlighting the 'Searc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61809" cy="3035840"/>
                    </a:xfrm>
                    <a:prstGeom prst="rect">
                      <a:avLst/>
                    </a:prstGeom>
                    <a:noFill/>
                  </pic:spPr>
                </pic:pic>
              </a:graphicData>
            </a:graphic>
          </wp:inline>
        </w:drawing>
      </w:r>
    </w:p>
    <w:p w14:paraId="1AC50213" w14:textId="4D50B981" w:rsidR="000B01E1" w:rsidRPr="00223E69" w:rsidRDefault="000B01E1" w:rsidP="00175162">
      <w:pPr>
        <w:pStyle w:val="Numberbullet0"/>
        <w:numPr>
          <w:ilvl w:val="0"/>
          <w:numId w:val="0"/>
        </w:numPr>
        <w:ind w:left="425"/>
        <w:rPr>
          <w:rFonts w:cs="Arial"/>
        </w:rPr>
      </w:pPr>
      <w:r w:rsidRPr="000B01E1">
        <w:rPr>
          <w:rFonts w:cs="Arial"/>
          <w:noProof/>
        </w:rPr>
        <w:lastRenderedPageBreak/>
        <w:drawing>
          <wp:inline distT="0" distB="0" distL="0" distR="0" wp14:anchorId="2CE96B6C" wp14:editId="479B73BC">
            <wp:extent cx="3980699" cy="2324343"/>
            <wp:effectExtent l="19050" t="19050" r="20320" b="19050"/>
            <wp:docPr id="2999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7552" name=""/>
                    <pic:cNvPicPr/>
                  </pic:nvPicPr>
                  <pic:blipFill>
                    <a:blip r:embed="rId100"/>
                    <a:stretch>
                      <a:fillRect/>
                    </a:stretch>
                  </pic:blipFill>
                  <pic:spPr>
                    <a:xfrm>
                      <a:off x="0" y="0"/>
                      <a:ext cx="3999431" cy="2335281"/>
                    </a:xfrm>
                    <a:prstGeom prst="rect">
                      <a:avLst/>
                    </a:prstGeom>
                    <a:ln>
                      <a:solidFill>
                        <a:schemeClr val="tx1"/>
                      </a:solidFill>
                    </a:ln>
                  </pic:spPr>
                </pic:pic>
              </a:graphicData>
            </a:graphic>
          </wp:inline>
        </w:drawing>
      </w:r>
    </w:p>
    <w:p w14:paraId="63FA49BC" w14:textId="77777777" w:rsidR="00F77E1D" w:rsidRPr="00E87CEB" w:rsidRDefault="00F77E1D" w:rsidP="00E87CEB">
      <w:pPr>
        <w:rPr>
          <w:rFonts w:ascii="Arial" w:hAnsi="Arial" w:cs="Arial"/>
        </w:rPr>
      </w:pPr>
      <w:r w:rsidRPr="00E87CEB">
        <w:rPr>
          <w:rFonts w:ascii="Arial" w:hAnsi="Arial" w:cs="Arial"/>
        </w:rPr>
        <w:t>In selecting a medicinal cannabis active ingredient category from the look-up function, the prescriber will then be prompted to select whether a State or Territory Health Department should also be notified or applied to as part of the submission. It is the responsibility of the prescribing healthcare practitioner to know the legislative requirements of the jurisdiction(s) in which they are practising.</w:t>
      </w:r>
    </w:p>
    <w:p w14:paraId="706D6068" w14:textId="6E466EA2" w:rsidR="00F77E1D" w:rsidRPr="00223E69" w:rsidRDefault="00F77E1D" w:rsidP="00F77E1D">
      <w:pPr>
        <w:rPr>
          <w:rFonts w:ascii="Arial" w:hAnsi="Arial" w:cs="Arial"/>
        </w:rPr>
      </w:pPr>
      <w:r w:rsidRPr="00223E69">
        <w:rPr>
          <w:rFonts w:ascii="Arial" w:hAnsi="Arial" w:cs="Arial"/>
          <w:noProof/>
        </w:rPr>
        <w:drawing>
          <wp:inline distT="0" distB="0" distL="0" distR="0" wp14:anchorId="79C5347B" wp14:editId="33DAA861">
            <wp:extent cx="4619501" cy="4611673"/>
            <wp:effectExtent l="0" t="0" r="0" b="0"/>
            <wp:docPr id="40" name="Picture 40" descr="A screenshot of the Product seleection page.&#10;&#10;On the left of the page is a top to bottom flow chart indicating where this page belongs in the process.&#10;&#10;A list of free text fields are present required for this section.&#10;&#10;At the bottom is a text box with radial buttons for &quot;yes&quot; or &quot;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the Product seleection page.&#10;&#10;On the left of the page is a top to bottom flow chart indicating where this page belongs in the process.&#10;&#10;A list of free text fields are present required for this section.&#10;&#10;At the bottom is a text box with radial buttons for &quot;yes&quot; or &quot;no&quot;."/>
                    <pic:cNvPicPr/>
                  </pic:nvPicPr>
                  <pic:blipFill>
                    <a:blip r:embed="rId101">
                      <a:extLst>
                        <a:ext uri="{28A0092B-C50C-407E-A947-70E740481C1C}">
                          <a14:useLocalDpi xmlns:a14="http://schemas.microsoft.com/office/drawing/2010/main" val="0"/>
                        </a:ext>
                      </a:extLst>
                    </a:blip>
                    <a:stretch>
                      <a:fillRect/>
                    </a:stretch>
                  </pic:blipFill>
                  <pic:spPr>
                    <a:xfrm>
                      <a:off x="0" y="0"/>
                      <a:ext cx="4686807" cy="4678865"/>
                    </a:xfrm>
                    <a:prstGeom prst="rect">
                      <a:avLst/>
                    </a:prstGeom>
                  </pic:spPr>
                </pic:pic>
              </a:graphicData>
            </a:graphic>
          </wp:inline>
        </w:drawing>
      </w:r>
    </w:p>
    <w:p w14:paraId="2F1865F3" w14:textId="77777777" w:rsidR="00F77E1D" w:rsidRPr="00223E69" w:rsidRDefault="00F77E1D" w:rsidP="00F77E1D">
      <w:pPr>
        <w:pStyle w:val="Numberbullet0"/>
        <w:numPr>
          <w:ilvl w:val="0"/>
          <w:numId w:val="7"/>
        </w:numPr>
        <w:rPr>
          <w:rFonts w:cs="Arial"/>
        </w:rPr>
      </w:pPr>
      <w:r w:rsidRPr="00223E69">
        <w:rPr>
          <w:rFonts w:cs="Arial"/>
        </w:rPr>
        <w:t>If ‘Yes’ is selected to the above question, the prescriber will be asked which State or Territory Health Department should receive the notification/application. If you need to notify or apply to a State or Territory Health Department not included in the system, you will need to contact the State or Territory Health Department directly.</w:t>
      </w:r>
    </w:p>
    <w:p w14:paraId="560BF1F8" w14:textId="7E203B7D" w:rsidR="00F77E1D" w:rsidRPr="00223E69" w:rsidRDefault="00F77E1D" w:rsidP="00F77E1D">
      <w:pPr>
        <w:rPr>
          <w:rFonts w:ascii="Arial" w:hAnsi="Arial" w:cs="Arial"/>
        </w:rPr>
      </w:pPr>
      <w:r w:rsidRPr="00223E69">
        <w:rPr>
          <w:rFonts w:ascii="Arial" w:hAnsi="Arial" w:cs="Arial"/>
          <w:noProof/>
          <w:lang w:eastAsia="en-AU"/>
        </w:rPr>
        <w:lastRenderedPageBreak/>
        <w:drawing>
          <wp:inline distT="0" distB="0" distL="0" distR="0" wp14:anchorId="59666804" wp14:editId="48B140C3">
            <wp:extent cx="5485765" cy="1571625"/>
            <wp:effectExtent l="0" t="0" r="635" b="9525"/>
            <wp:docPr id="108" name="Picture 108" descr="Screenshot 'Please indicate which state or territory health department should be notified or appli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5765" cy="1571625"/>
                    </a:xfrm>
                    <a:prstGeom prst="rect">
                      <a:avLst/>
                    </a:prstGeom>
                    <a:noFill/>
                  </pic:spPr>
                </pic:pic>
              </a:graphicData>
            </a:graphic>
          </wp:inline>
        </w:drawing>
      </w:r>
    </w:p>
    <w:p w14:paraId="1903C806" w14:textId="1F0F259B" w:rsidR="00F77E1D" w:rsidRPr="00223E69" w:rsidRDefault="00F77E1D" w:rsidP="00F77E1D">
      <w:pPr>
        <w:pStyle w:val="Numberbullet0"/>
        <w:numPr>
          <w:ilvl w:val="0"/>
          <w:numId w:val="7"/>
        </w:numPr>
        <w:rPr>
          <w:rFonts w:cs="Arial"/>
        </w:rPr>
      </w:pPr>
      <w:r w:rsidRPr="00223E69">
        <w:rPr>
          <w:rFonts w:cs="Arial"/>
        </w:rPr>
        <w:t>Determine what SAS form type (Category A or Category B) should be submitted to the TGA</w:t>
      </w:r>
      <w:r w:rsidR="00F87E17">
        <w:rPr>
          <w:rFonts w:cs="Arial"/>
        </w:rPr>
        <w:t>.</w:t>
      </w:r>
    </w:p>
    <w:p w14:paraId="411D4CAC"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30E547A" wp14:editId="3C8AE331">
            <wp:extent cx="4791670" cy="1389413"/>
            <wp:effectExtent l="0" t="0" r="9525" b="1270"/>
            <wp:docPr id="109" name="Picture 109" descr="A screenshot of the question &quot;Would you like to submit a category A notification&quot; with Yes/No radia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the question &quot;Would you like to submit a category A notification&quot; with Yes/No radial button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38577" cy="1403014"/>
                    </a:xfrm>
                    <a:prstGeom prst="rect">
                      <a:avLst/>
                    </a:prstGeom>
                    <a:noFill/>
                  </pic:spPr>
                </pic:pic>
              </a:graphicData>
            </a:graphic>
          </wp:inline>
        </w:drawing>
      </w:r>
    </w:p>
    <w:p w14:paraId="1C1328B2" w14:textId="480C6509" w:rsidR="00F77E1D" w:rsidRPr="00223E69" w:rsidRDefault="00F77E1D" w:rsidP="361195D3">
      <w:pPr>
        <w:pStyle w:val="Numberbullet0"/>
        <w:rPr>
          <w:rFonts w:cs="Arial"/>
        </w:rPr>
      </w:pPr>
      <w:r w:rsidRPr="00223E69">
        <w:rPr>
          <w:rFonts w:cs="Arial"/>
        </w:rPr>
        <w:t>Enter the product details.</w:t>
      </w:r>
    </w:p>
    <w:p w14:paraId="260CEFB6" w14:textId="23225C64" w:rsidR="00F77E1D" w:rsidRPr="00223E69" w:rsidRDefault="006A4086" w:rsidP="00F77E1D">
      <w:pPr>
        <w:rPr>
          <w:rFonts w:ascii="Arial" w:hAnsi="Arial" w:cs="Arial"/>
        </w:rPr>
      </w:pPr>
      <w:r w:rsidRPr="006A4086">
        <w:rPr>
          <w:rFonts w:ascii="Arial" w:hAnsi="Arial" w:cs="Arial"/>
          <w:noProof/>
        </w:rPr>
        <w:drawing>
          <wp:inline distT="0" distB="0" distL="0" distR="0" wp14:anchorId="79CDC360" wp14:editId="4DA74CE4">
            <wp:extent cx="5066334" cy="4933950"/>
            <wp:effectExtent l="19050" t="19050" r="20320" b="19050"/>
            <wp:docPr id="100401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0351" name=""/>
                    <pic:cNvPicPr/>
                  </pic:nvPicPr>
                  <pic:blipFill>
                    <a:blip r:embed="rId104"/>
                    <a:stretch>
                      <a:fillRect/>
                    </a:stretch>
                  </pic:blipFill>
                  <pic:spPr>
                    <a:xfrm>
                      <a:off x="0" y="0"/>
                      <a:ext cx="5069771" cy="4937297"/>
                    </a:xfrm>
                    <a:prstGeom prst="rect">
                      <a:avLst/>
                    </a:prstGeom>
                    <a:ln>
                      <a:solidFill>
                        <a:schemeClr val="tx1"/>
                      </a:solidFill>
                    </a:ln>
                  </pic:spPr>
                </pic:pic>
              </a:graphicData>
            </a:graphic>
          </wp:inline>
        </w:drawing>
      </w:r>
    </w:p>
    <w:p w14:paraId="5954D1B0"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25FD2C19" w14:textId="77777777" w:rsidR="00F77E1D" w:rsidRPr="00223E69" w:rsidRDefault="00F77E1D" w:rsidP="00F77E1D">
      <w:pPr>
        <w:pStyle w:val="Numberbullet0"/>
        <w:numPr>
          <w:ilvl w:val="0"/>
          <w:numId w:val="7"/>
        </w:numPr>
        <w:rPr>
          <w:rFonts w:cs="Arial"/>
          <w:noProof/>
        </w:rPr>
      </w:pPr>
      <w:r w:rsidRPr="00223E69">
        <w:rPr>
          <w:rFonts w:cs="Arial"/>
        </w:rPr>
        <w:lastRenderedPageBreak/>
        <w:t>Enter the patient details.</w:t>
      </w:r>
    </w:p>
    <w:p w14:paraId="40D3AA3F" w14:textId="0207171E" w:rsidR="005D1205" w:rsidRDefault="006A4086" w:rsidP="00175162">
      <w:pPr>
        <w:spacing w:after="0" w:line="240" w:lineRule="auto"/>
      </w:pPr>
      <w:r>
        <w:rPr>
          <w:rFonts w:ascii="Arial" w:hAnsi="Arial" w:cs="Arial"/>
          <w:noProof/>
        </w:rPr>
        <w:drawing>
          <wp:inline distT="0" distB="0" distL="0" distR="0" wp14:anchorId="1B878915" wp14:editId="54BBA8E9">
            <wp:extent cx="6186632" cy="8661286"/>
            <wp:effectExtent l="19050" t="19050" r="24130" b="26035"/>
            <wp:docPr id="13519995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90322" cy="8666452"/>
                    </a:xfrm>
                    <a:prstGeom prst="rect">
                      <a:avLst/>
                    </a:prstGeom>
                    <a:noFill/>
                    <a:ln>
                      <a:solidFill>
                        <a:schemeClr val="tx1"/>
                      </a:solidFill>
                    </a:ln>
                  </pic:spPr>
                </pic:pic>
              </a:graphicData>
            </a:graphic>
          </wp:inline>
        </w:drawing>
      </w:r>
    </w:p>
    <w:p w14:paraId="7639485B" w14:textId="650E83DB" w:rsidR="00F77E1D" w:rsidRPr="00223E69" w:rsidRDefault="00F77E1D" w:rsidP="00F77E1D">
      <w:pPr>
        <w:pStyle w:val="Numberbullet0"/>
        <w:numPr>
          <w:ilvl w:val="0"/>
          <w:numId w:val="7"/>
        </w:numPr>
        <w:rPr>
          <w:rFonts w:cs="Arial"/>
        </w:rPr>
      </w:pPr>
      <w:r w:rsidRPr="00223E69">
        <w:rPr>
          <w:rFonts w:cs="Arial"/>
        </w:rPr>
        <w:lastRenderedPageBreak/>
        <w:t>When a State or Territory Health Department has been selected, an additional step will be included in the system containing the data fields relevant to the state or territory application process</w:t>
      </w:r>
      <w:r w:rsidR="00F87E17">
        <w:rPr>
          <w:rFonts w:cs="Arial"/>
        </w:rPr>
        <w:t>.</w:t>
      </w:r>
    </w:p>
    <w:p w14:paraId="0E99B3E3"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905FEDF" wp14:editId="560F98F0">
            <wp:extent cx="5161915" cy="3292240"/>
            <wp:effectExtent l="0" t="0" r="635" b="3810"/>
            <wp:docPr id="112" name="Picture 112" descr="Screenshot highlighting 'Cannabi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3615" cy="3293324"/>
                    </a:xfrm>
                    <a:prstGeom prst="rect">
                      <a:avLst/>
                    </a:prstGeom>
                    <a:noFill/>
                  </pic:spPr>
                </pic:pic>
              </a:graphicData>
            </a:graphic>
          </wp:inline>
        </w:drawing>
      </w:r>
    </w:p>
    <w:p w14:paraId="3996C370" w14:textId="77777777" w:rsidR="00F77E1D" w:rsidRPr="00223E69" w:rsidRDefault="00F77E1D" w:rsidP="00F77E1D">
      <w:pPr>
        <w:pStyle w:val="Numberbullet0"/>
        <w:numPr>
          <w:ilvl w:val="0"/>
          <w:numId w:val="7"/>
        </w:numPr>
        <w:rPr>
          <w:rFonts w:cs="Arial"/>
        </w:rPr>
      </w:pPr>
      <w:r w:rsidRPr="00223E69">
        <w:rPr>
          <w:rFonts w:cs="Arial"/>
        </w:rPr>
        <w:t xml:space="preserve">Once all the information requested in the system has been completed as part of the submission, the prescriber will then submit the application/notification. In submitting the application/notification via the system, both the TGA and selected State or Territory Health Department will concurrently receive the application information. This means that prescribers </w:t>
      </w:r>
      <w:r w:rsidRPr="00223E69">
        <w:rPr>
          <w:rFonts w:cs="Arial"/>
          <w:i/>
        </w:rPr>
        <w:t>do not need to then separately notify or apply to the relevant State or Territory Health Department</w:t>
      </w:r>
      <w:r w:rsidRPr="00223E69">
        <w:rPr>
          <w:rFonts w:cs="Arial"/>
        </w:rPr>
        <w:t>.</w:t>
      </w:r>
    </w:p>
    <w:p w14:paraId="67D46D76" w14:textId="77777777" w:rsidR="00F77E1D" w:rsidRPr="00223E69" w:rsidRDefault="00F77E1D" w:rsidP="00F77E1D">
      <w:pPr>
        <w:pStyle w:val="Numberbullet0"/>
        <w:numPr>
          <w:ilvl w:val="0"/>
          <w:numId w:val="7"/>
        </w:numPr>
        <w:rPr>
          <w:rFonts w:cs="Arial"/>
        </w:rPr>
      </w:pPr>
      <w:r w:rsidRPr="00223E69">
        <w:rPr>
          <w:rFonts w:cs="Arial"/>
        </w:rPr>
        <w:t>The TGA and relevant State or Territory Health Department will each conduct their own evaluation processes on the information submitted via the system. It is important to note that as part of these evaluation processes, the TGA and State or Territory Health Department may contact the prescriber seeking further information in support of the application.</w:t>
      </w:r>
    </w:p>
    <w:p w14:paraId="389A60E2" w14:textId="7D1B3237" w:rsidR="00F2306E" w:rsidRPr="00223E69" w:rsidRDefault="00F77E1D" w:rsidP="008F4E3E">
      <w:pPr>
        <w:pStyle w:val="Numberbullet0"/>
        <w:numPr>
          <w:ilvl w:val="0"/>
          <w:numId w:val="7"/>
        </w:numPr>
        <w:rPr>
          <w:rFonts w:cs="Arial"/>
        </w:rPr>
      </w:pPr>
      <w:r w:rsidRPr="00223E69">
        <w:rPr>
          <w:rFonts w:cs="Arial"/>
        </w:rPr>
        <w:t>The prescriber will receive a single email from the TGA containing both the TGA and state or territory outcome letters within 48 hours (2 business days) of having received all information required to evaluate the application.</w:t>
      </w:r>
      <w:bookmarkStart w:id="84" w:name="_Toc157087785"/>
    </w:p>
    <w:p w14:paraId="2DD10A79" w14:textId="77777777" w:rsidR="00F77E1D" w:rsidRPr="00223E69" w:rsidRDefault="00F77E1D" w:rsidP="1602B077">
      <w:pPr>
        <w:pStyle w:val="Heading2"/>
        <w:rPr>
          <w:rFonts w:cs="Arial"/>
        </w:rPr>
      </w:pPr>
      <w:bookmarkStart w:id="85" w:name="_Toc178848692"/>
      <w:r w:rsidRPr="00223E69">
        <w:rPr>
          <w:rFonts w:cs="Arial"/>
        </w:rPr>
        <w:t>TGA contact details</w:t>
      </w:r>
      <w:bookmarkEnd w:id="84"/>
      <w:bookmarkEnd w:id="85"/>
    </w:p>
    <w:p w14:paraId="5186440F" w14:textId="138B8716" w:rsidR="0089774C" w:rsidRPr="00223E69" w:rsidRDefault="0089774C" w:rsidP="00822016">
      <w:pPr>
        <w:pStyle w:val="NormalWeb"/>
        <w:shd w:val="clear" w:color="auto" w:fill="FFFFFF"/>
        <w:spacing w:before="0" w:beforeAutospacing="0" w:after="0" w:afterAutospacing="0"/>
        <w:rPr>
          <w:rFonts w:ascii="Arial" w:hAnsi="Arial" w:cs="Arial"/>
          <w:color w:val="313131"/>
          <w:sz w:val="20"/>
          <w:szCs w:val="20"/>
        </w:rPr>
      </w:pPr>
      <w:r w:rsidRPr="00223E69">
        <w:rPr>
          <w:rFonts w:ascii="Arial" w:hAnsi="Arial" w:cs="Arial"/>
          <w:color w:val="313131"/>
          <w:sz w:val="20"/>
          <w:szCs w:val="20"/>
        </w:rPr>
        <w:t>Gather the following information before you ask for help</w:t>
      </w:r>
      <w:r w:rsidR="0066585D" w:rsidRPr="00223E69">
        <w:rPr>
          <w:rFonts w:ascii="Arial" w:hAnsi="Arial" w:cs="Arial"/>
          <w:color w:val="313131"/>
          <w:sz w:val="20"/>
          <w:szCs w:val="20"/>
        </w:rPr>
        <w:t xml:space="preserve"> with </w:t>
      </w:r>
      <w:r w:rsidR="0074584B" w:rsidRPr="00223E69">
        <w:rPr>
          <w:rFonts w:ascii="Arial" w:hAnsi="Arial" w:cs="Arial"/>
          <w:color w:val="313131"/>
          <w:sz w:val="20"/>
          <w:szCs w:val="20"/>
        </w:rPr>
        <w:t>the SAS</w:t>
      </w:r>
      <w:r w:rsidR="00E7051D" w:rsidRPr="00223E69">
        <w:rPr>
          <w:rFonts w:ascii="Arial" w:hAnsi="Arial" w:cs="Arial"/>
          <w:color w:val="313131"/>
          <w:sz w:val="20"/>
          <w:szCs w:val="20"/>
        </w:rPr>
        <w:t xml:space="preserve"> and AP Online System</w:t>
      </w:r>
      <w:r w:rsidRPr="00223E69">
        <w:rPr>
          <w:rFonts w:ascii="Arial" w:hAnsi="Arial" w:cs="Arial"/>
          <w:color w:val="313131"/>
          <w:sz w:val="20"/>
          <w:szCs w:val="20"/>
        </w:rPr>
        <w:t>:</w:t>
      </w:r>
    </w:p>
    <w:p w14:paraId="26EDD04A" w14:textId="77777777" w:rsidR="0089774C" w:rsidRPr="00223E69" w:rsidRDefault="0089774C" w:rsidP="008F4E3E">
      <w:pPr>
        <w:pStyle w:val="ListBullet"/>
        <w:numPr>
          <w:ilvl w:val="0"/>
          <w:numId w:val="30"/>
        </w:numPr>
        <w:spacing w:after="120"/>
        <w:rPr>
          <w:rFonts w:cs="Arial"/>
        </w:rPr>
      </w:pPr>
      <w:r w:rsidRPr="00223E69">
        <w:rPr>
          <w:rFonts w:cs="Arial"/>
        </w:rPr>
        <w:t>description or screenshot of error</w:t>
      </w:r>
    </w:p>
    <w:p w14:paraId="0C5C5C63" w14:textId="77777777" w:rsidR="0089774C" w:rsidRPr="00223E69" w:rsidRDefault="0089774C" w:rsidP="008F4E3E">
      <w:pPr>
        <w:pStyle w:val="ListBullet"/>
        <w:numPr>
          <w:ilvl w:val="0"/>
          <w:numId w:val="30"/>
        </w:numPr>
        <w:spacing w:after="120"/>
        <w:rPr>
          <w:rFonts w:cs="Arial"/>
        </w:rPr>
      </w:pPr>
      <w:r w:rsidRPr="00223E69">
        <w:rPr>
          <w:rFonts w:cs="Arial"/>
        </w:rPr>
        <w:t>submitting practitioner's name</w:t>
      </w:r>
    </w:p>
    <w:p w14:paraId="4E50E99A" w14:textId="77777777" w:rsidR="0089774C" w:rsidRPr="00223E69" w:rsidRDefault="0089774C" w:rsidP="008F4E3E">
      <w:pPr>
        <w:pStyle w:val="ListBullet"/>
        <w:numPr>
          <w:ilvl w:val="0"/>
          <w:numId w:val="30"/>
        </w:numPr>
        <w:spacing w:after="120"/>
        <w:rPr>
          <w:rFonts w:cs="Arial"/>
        </w:rPr>
      </w:pPr>
      <w:r w:rsidRPr="00223E69">
        <w:rPr>
          <w:rFonts w:cs="Arial"/>
        </w:rPr>
        <w:t>username for SAS and AP Online System</w:t>
      </w:r>
    </w:p>
    <w:p w14:paraId="111E9629" w14:textId="77777777" w:rsidR="0089774C" w:rsidRPr="00223E69" w:rsidRDefault="0089774C" w:rsidP="008F4E3E">
      <w:pPr>
        <w:pStyle w:val="ListBullet"/>
        <w:numPr>
          <w:ilvl w:val="0"/>
          <w:numId w:val="30"/>
        </w:numPr>
        <w:spacing w:after="120"/>
        <w:rPr>
          <w:rFonts w:cs="Arial"/>
        </w:rPr>
      </w:pPr>
      <w:r w:rsidRPr="00223E69">
        <w:rPr>
          <w:rFonts w:cs="Arial"/>
        </w:rPr>
        <w:t>email address used for SAS and AP Online System</w:t>
      </w:r>
    </w:p>
    <w:p w14:paraId="5D7354DF" w14:textId="799E4306" w:rsidR="0089774C" w:rsidRPr="00223E69" w:rsidRDefault="00684D2F" w:rsidP="008F4E3E">
      <w:pPr>
        <w:pStyle w:val="ListBullet"/>
        <w:numPr>
          <w:ilvl w:val="0"/>
          <w:numId w:val="30"/>
        </w:numPr>
        <w:spacing w:after="120"/>
        <w:rPr>
          <w:rFonts w:cs="Arial"/>
        </w:rPr>
      </w:pPr>
      <w:hyperlink r:id="rId107" w:history="1">
        <w:r w:rsidRPr="00223E69">
          <w:rPr>
            <w:rStyle w:val="Hyperlink"/>
            <w:rFonts w:cs="Arial"/>
          </w:rPr>
          <w:t>AHPRA</w:t>
        </w:r>
      </w:hyperlink>
      <w:r w:rsidRPr="00223E69">
        <w:rPr>
          <w:rFonts w:cs="Arial"/>
        </w:rPr>
        <w:t> </w:t>
      </w:r>
      <w:r w:rsidR="0089774C" w:rsidRPr="00223E69">
        <w:rPr>
          <w:rFonts w:cs="Arial"/>
        </w:rPr>
        <w:t>number</w:t>
      </w:r>
    </w:p>
    <w:p w14:paraId="2C8BCEC6" w14:textId="77777777" w:rsidR="0089774C" w:rsidRPr="00223E69" w:rsidRDefault="0089774C" w:rsidP="008F4E3E">
      <w:pPr>
        <w:pStyle w:val="ListBullet"/>
        <w:numPr>
          <w:ilvl w:val="0"/>
          <w:numId w:val="30"/>
        </w:numPr>
        <w:spacing w:after="120"/>
        <w:rPr>
          <w:rFonts w:cs="Arial"/>
        </w:rPr>
      </w:pPr>
      <w:r w:rsidRPr="00223E69">
        <w:rPr>
          <w:rFonts w:cs="Arial"/>
        </w:rPr>
        <w:t>web browser used (for example Chrome or Edge)</w:t>
      </w:r>
    </w:p>
    <w:p w14:paraId="0A883AA7" w14:textId="77777777" w:rsidR="0089774C" w:rsidRPr="00223E69" w:rsidRDefault="0089774C" w:rsidP="008F4E3E">
      <w:pPr>
        <w:pStyle w:val="ListBullet"/>
        <w:numPr>
          <w:ilvl w:val="0"/>
          <w:numId w:val="30"/>
        </w:numPr>
        <w:spacing w:after="120"/>
        <w:rPr>
          <w:rFonts w:cs="Arial"/>
        </w:rPr>
      </w:pPr>
      <w:r w:rsidRPr="00223E69">
        <w:rPr>
          <w:rFonts w:cs="Arial"/>
        </w:rPr>
        <w:t>SAS/AP reference number (if applicable).</w:t>
      </w:r>
    </w:p>
    <w:p w14:paraId="0E0B11B7" w14:textId="0E8EB3A1" w:rsidR="0089774C" w:rsidRPr="00223E69" w:rsidRDefault="0089774C" w:rsidP="0089774C">
      <w:pPr>
        <w:pStyle w:val="NormalWeb"/>
        <w:shd w:val="clear" w:color="auto" w:fill="FFFFFF"/>
        <w:rPr>
          <w:rFonts w:ascii="Arial" w:hAnsi="Arial" w:cs="Arial"/>
          <w:color w:val="313131"/>
          <w:sz w:val="20"/>
          <w:szCs w:val="20"/>
        </w:rPr>
      </w:pPr>
      <w:r w:rsidRPr="00223E69">
        <w:rPr>
          <w:rFonts w:ascii="Arial" w:hAnsi="Arial" w:cs="Arial"/>
          <w:color w:val="313131"/>
          <w:sz w:val="20"/>
          <w:szCs w:val="20"/>
        </w:rPr>
        <w:t xml:space="preserve">To get help email </w:t>
      </w:r>
      <w:r w:rsidR="009A7293" w:rsidRPr="00223E69">
        <w:rPr>
          <w:rFonts w:ascii="Arial" w:hAnsi="Arial" w:cs="Arial"/>
          <w:color w:val="313131"/>
          <w:sz w:val="20"/>
          <w:szCs w:val="20"/>
        </w:rPr>
        <w:t>the above</w:t>
      </w:r>
      <w:r w:rsidRPr="00223E69">
        <w:rPr>
          <w:rFonts w:ascii="Arial" w:hAnsi="Arial" w:cs="Arial"/>
          <w:color w:val="313131"/>
          <w:sz w:val="20"/>
          <w:szCs w:val="20"/>
        </w:rPr>
        <w:t xml:space="preserve"> information to </w:t>
      </w:r>
      <w:hyperlink r:id="rId108" w:history="1">
        <w:r w:rsidRPr="00223E69">
          <w:rPr>
            <w:rStyle w:val="Hyperlink"/>
            <w:rFonts w:cs="Arial"/>
            <w:sz w:val="20"/>
            <w:szCs w:val="20"/>
          </w:rPr>
          <w:t>SAS.Support@health.gov.au</w:t>
        </w:r>
      </w:hyperlink>
      <w:r w:rsidR="00A13C34" w:rsidRPr="00223E69">
        <w:rPr>
          <w:rFonts w:ascii="Arial" w:hAnsi="Arial" w:cs="Arial"/>
          <w:color w:val="313131"/>
          <w:sz w:val="20"/>
          <w:szCs w:val="20"/>
        </w:rPr>
        <w:t>.</w:t>
      </w:r>
    </w:p>
    <w:p w14:paraId="30BE5A24" w14:textId="5CABD429" w:rsidR="00F77E1D" w:rsidRPr="00223E69" w:rsidRDefault="00F77E1D" w:rsidP="00F77E1D">
      <w:pPr>
        <w:pStyle w:val="NonTOCheading2"/>
        <w:rPr>
          <w:rFonts w:cs="Arial"/>
        </w:rPr>
      </w:pPr>
      <w:r w:rsidRPr="00223E69">
        <w:rPr>
          <w:rFonts w:cs="Arial"/>
        </w:rPr>
        <w:lastRenderedPageBreak/>
        <w:t>Version history</w:t>
      </w:r>
    </w:p>
    <w:tbl>
      <w:tblPr>
        <w:tblStyle w:val="TableTGAblack"/>
        <w:tblW w:w="9038" w:type="dxa"/>
        <w:tblLayout w:type="fixed"/>
        <w:tblLook w:val="04A0" w:firstRow="1" w:lastRow="0" w:firstColumn="1" w:lastColumn="0" w:noHBand="0" w:noVBand="1"/>
      </w:tblPr>
      <w:tblGrid>
        <w:gridCol w:w="1129"/>
        <w:gridCol w:w="2552"/>
        <w:gridCol w:w="3260"/>
        <w:gridCol w:w="2097"/>
      </w:tblGrid>
      <w:tr w:rsidR="00F77E1D" w:rsidRPr="00223E69" w14:paraId="2A0FCC5E" w14:textId="77777777" w:rsidTr="00272E17">
        <w:trPr>
          <w:cnfStyle w:val="100000000000" w:firstRow="1" w:lastRow="0" w:firstColumn="0" w:lastColumn="0" w:oddVBand="0" w:evenVBand="0" w:oddHBand="0" w:evenHBand="0" w:firstRowFirstColumn="0" w:firstRowLastColumn="0" w:lastRowFirstColumn="0" w:lastRowLastColumn="0"/>
          <w:trHeight w:val="650"/>
        </w:trPr>
        <w:tc>
          <w:tcPr>
            <w:cnfStyle w:val="001000000100" w:firstRow="0" w:lastRow="0" w:firstColumn="1" w:lastColumn="0" w:oddVBand="0" w:evenVBand="0" w:oddHBand="0" w:evenHBand="0" w:firstRowFirstColumn="1" w:firstRowLastColumn="0" w:lastRowFirstColumn="0" w:lastRowLastColumn="0"/>
            <w:tcW w:w="1129" w:type="dxa"/>
          </w:tcPr>
          <w:p w14:paraId="1194ED06" w14:textId="77777777" w:rsidR="00F77E1D" w:rsidRPr="00223E69" w:rsidRDefault="00F77E1D" w:rsidP="00811C72">
            <w:pPr>
              <w:rPr>
                <w:rFonts w:ascii="Arial" w:hAnsi="Arial" w:cs="Arial"/>
              </w:rPr>
            </w:pPr>
            <w:r w:rsidRPr="00223E69">
              <w:rPr>
                <w:rFonts w:ascii="Arial" w:hAnsi="Arial" w:cs="Arial"/>
              </w:rPr>
              <w:t>Version</w:t>
            </w:r>
          </w:p>
        </w:tc>
        <w:tc>
          <w:tcPr>
            <w:tcW w:w="2552" w:type="dxa"/>
          </w:tcPr>
          <w:p w14:paraId="1955BFC5" w14:textId="77777777" w:rsidR="00F77E1D" w:rsidRPr="00223E69" w:rsidRDefault="00F77E1D" w:rsidP="00811C7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Description of change</w:t>
            </w:r>
          </w:p>
        </w:tc>
        <w:tc>
          <w:tcPr>
            <w:tcW w:w="3260" w:type="dxa"/>
          </w:tcPr>
          <w:p w14:paraId="09AAB213" w14:textId="77777777" w:rsidR="00F77E1D" w:rsidRPr="00223E69" w:rsidRDefault="00F77E1D" w:rsidP="00811C7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Author</w:t>
            </w:r>
          </w:p>
        </w:tc>
        <w:tc>
          <w:tcPr>
            <w:tcW w:w="2097" w:type="dxa"/>
          </w:tcPr>
          <w:p w14:paraId="747E3DA5" w14:textId="77777777" w:rsidR="00F77E1D" w:rsidRPr="00223E69" w:rsidRDefault="00F77E1D" w:rsidP="00811C7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Effective date</w:t>
            </w:r>
          </w:p>
        </w:tc>
      </w:tr>
      <w:tr w:rsidR="00F77E1D" w:rsidRPr="00223E69" w14:paraId="4E37CE12"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3B1FFB81" w14:textId="77777777" w:rsidR="00F77E1D" w:rsidRPr="00223E69" w:rsidRDefault="00F77E1D" w:rsidP="00811C72">
            <w:pPr>
              <w:rPr>
                <w:rFonts w:ascii="Arial" w:hAnsi="Arial" w:cs="Arial"/>
              </w:rPr>
            </w:pPr>
            <w:r w:rsidRPr="00223E69">
              <w:rPr>
                <w:rFonts w:ascii="Arial" w:hAnsi="Arial" w:cs="Arial"/>
              </w:rPr>
              <w:t>V1.0</w:t>
            </w:r>
          </w:p>
        </w:tc>
        <w:tc>
          <w:tcPr>
            <w:tcW w:w="2552" w:type="dxa"/>
          </w:tcPr>
          <w:p w14:paraId="55005708"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Original publication.</w:t>
            </w:r>
          </w:p>
        </w:tc>
        <w:tc>
          <w:tcPr>
            <w:tcW w:w="3260" w:type="dxa"/>
          </w:tcPr>
          <w:p w14:paraId="0917BF93"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 (EPS); Pharmacovigilance and Special Access Branch (PSAB)</w:t>
            </w:r>
          </w:p>
        </w:tc>
        <w:tc>
          <w:tcPr>
            <w:tcW w:w="2097" w:type="dxa"/>
          </w:tcPr>
          <w:p w14:paraId="6F1D32EE"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31 July 2018</w:t>
            </w:r>
          </w:p>
        </w:tc>
      </w:tr>
      <w:tr w:rsidR="00F77E1D" w:rsidRPr="00223E69" w14:paraId="203E85FE"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4DE95AE2" w14:textId="77777777" w:rsidR="00F77E1D" w:rsidRPr="00223E69" w:rsidRDefault="00F77E1D" w:rsidP="00811C72">
            <w:pPr>
              <w:rPr>
                <w:rFonts w:ascii="Arial" w:hAnsi="Arial" w:cs="Arial"/>
              </w:rPr>
            </w:pPr>
            <w:r w:rsidRPr="00223E69">
              <w:rPr>
                <w:rFonts w:ascii="Arial" w:hAnsi="Arial" w:cs="Arial"/>
              </w:rPr>
              <w:t>V1.1</w:t>
            </w:r>
          </w:p>
        </w:tc>
        <w:tc>
          <w:tcPr>
            <w:tcW w:w="2552" w:type="dxa"/>
          </w:tcPr>
          <w:p w14:paraId="0C5081D9"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updates based on system changes.</w:t>
            </w:r>
          </w:p>
        </w:tc>
        <w:tc>
          <w:tcPr>
            <w:tcW w:w="3260" w:type="dxa"/>
          </w:tcPr>
          <w:p w14:paraId="07920AF9"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 (EPS); Pharmacovigilance and Special Access Branch (PSAB)</w:t>
            </w:r>
          </w:p>
        </w:tc>
        <w:tc>
          <w:tcPr>
            <w:tcW w:w="2097" w:type="dxa"/>
          </w:tcPr>
          <w:p w14:paraId="08BB9B39"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28 September 2018</w:t>
            </w:r>
          </w:p>
        </w:tc>
      </w:tr>
      <w:tr w:rsidR="00F77E1D" w:rsidRPr="00223E69" w14:paraId="658C167F"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19A7222A" w14:textId="77777777" w:rsidR="00F77E1D" w:rsidRPr="00223E69" w:rsidRDefault="00F77E1D" w:rsidP="00811C72">
            <w:pPr>
              <w:pStyle w:val="TableParagraph"/>
              <w:rPr>
                <w:rFonts w:ascii="Arial" w:hAnsi="Arial" w:cs="Arial"/>
              </w:rPr>
            </w:pPr>
            <w:r w:rsidRPr="00223E69">
              <w:rPr>
                <w:rFonts w:ascii="Arial" w:hAnsi="Arial" w:cs="Arial"/>
              </w:rPr>
              <w:t>V1.2</w:t>
            </w:r>
          </w:p>
        </w:tc>
        <w:tc>
          <w:tcPr>
            <w:tcW w:w="2552" w:type="dxa"/>
          </w:tcPr>
          <w:p w14:paraId="3BD66446"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updates based</w:t>
            </w:r>
            <w:r w:rsidRPr="00223E69">
              <w:rPr>
                <w:rFonts w:ascii="Arial" w:hAnsi="Arial" w:cs="Arial"/>
                <w:spacing w:val="-46"/>
              </w:rPr>
              <w:t xml:space="preserve"> </w:t>
            </w:r>
            <w:r w:rsidRPr="00223E69">
              <w:rPr>
                <w:rFonts w:ascii="Arial" w:hAnsi="Arial" w:cs="Arial"/>
              </w:rPr>
              <w:t>on</w:t>
            </w:r>
            <w:r w:rsidRPr="00223E69">
              <w:rPr>
                <w:rFonts w:ascii="Arial" w:hAnsi="Arial" w:cs="Arial"/>
                <w:spacing w:val="-2"/>
              </w:rPr>
              <w:t xml:space="preserve"> </w:t>
            </w:r>
            <w:r w:rsidRPr="00223E69">
              <w:rPr>
                <w:rFonts w:ascii="Arial" w:hAnsi="Arial" w:cs="Arial"/>
              </w:rPr>
              <w:t>system</w:t>
            </w:r>
            <w:r w:rsidRPr="00223E69">
              <w:rPr>
                <w:rFonts w:ascii="Arial" w:hAnsi="Arial" w:cs="Arial"/>
                <w:spacing w:val="1"/>
              </w:rPr>
              <w:t xml:space="preserve"> </w:t>
            </w:r>
            <w:r w:rsidRPr="00223E69">
              <w:rPr>
                <w:rFonts w:ascii="Arial" w:hAnsi="Arial" w:cs="Arial"/>
              </w:rPr>
              <w:t>changes.</w:t>
            </w:r>
          </w:p>
        </w:tc>
        <w:tc>
          <w:tcPr>
            <w:tcW w:w="3260" w:type="dxa"/>
          </w:tcPr>
          <w:p w14:paraId="2AD1A20E"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w:t>
            </w:r>
            <w:r w:rsidRPr="00223E69">
              <w:rPr>
                <w:rFonts w:ascii="Arial" w:hAnsi="Arial" w:cs="Arial"/>
                <w:spacing w:val="-46"/>
              </w:rPr>
              <w:t xml:space="preserve"> </w:t>
            </w:r>
            <w:r w:rsidRPr="00223E69">
              <w:rPr>
                <w:rFonts w:ascii="Arial" w:hAnsi="Arial" w:cs="Arial"/>
              </w:rPr>
              <w:t>(EPS); Pharmacovigilance and</w:t>
            </w:r>
            <w:r w:rsidRPr="00223E69">
              <w:rPr>
                <w:rFonts w:ascii="Arial" w:hAnsi="Arial" w:cs="Arial"/>
                <w:spacing w:val="1"/>
              </w:rPr>
              <w:t xml:space="preserve"> </w:t>
            </w:r>
            <w:r w:rsidRPr="00223E69">
              <w:rPr>
                <w:rFonts w:ascii="Arial" w:hAnsi="Arial" w:cs="Arial"/>
              </w:rPr>
              <w:t>Special</w:t>
            </w:r>
            <w:r w:rsidRPr="00223E69">
              <w:rPr>
                <w:rFonts w:ascii="Arial" w:hAnsi="Arial" w:cs="Arial"/>
                <w:spacing w:val="-3"/>
              </w:rPr>
              <w:t xml:space="preserve"> </w:t>
            </w:r>
            <w:r w:rsidRPr="00223E69">
              <w:rPr>
                <w:rFonts w:ascii="Arial" w:hAnsi="Arial" w:cs="Arial"/>
              </w:rPr>
              <w:t>Access</w:t>
            </w:r>
            <w:r w:rsidRPr="00223E69">
              <w:rPr>
                <w:rFonts w:ascii="Arial" w:hAnsi="Arial" w:cs="Arial"/>
                <w:spacing w:val="-2"/>
              </w:rPr>
              <w:t xml:space="preserve"> </w:t>
            </w:r>
            <w:r w:rsidRPr="00223E69">
              <w:rPr>
                <w:rFonts w:ascii="Arial" w:hAnsi="Arial" w:cs="Arial"/>
              </w:rPr>
              <w:t>Branch</w:t>
            </w:r>
            <w:r w:rsidRPr="00223E69">
              <w:rPr>
                <w:rFonts w:ascii="Arial" w:hAnsi="Arial" w:cs="Arial"/>
                <w:spacing w:val="-3"/>
              </w:rPr>
              <w:t xml:space="preserve"> </w:t>
            </w:r>
            <w:r w:rsidRPr="00223E69">
              <w:rPr>
                <w:rFonts w:ascii="Arial" w:hAnsi="Arial" w:cs="Arial"/>
              </w:rPr>
              <w:t>(PSAB)</w:t>
            </w:r>
          </w:p>
        </w:tc>
        <w:tc>
          <w:tcPr>
            <w:tcW w:w="2097" w:type="dxa"/>
          </w:tcPr>
          <w:p w14:paraId="4742B7A5" w14:textId="77777777" w:rsidR="00F77E1D" w:rsidRPr="00223E69" w:rsidRDefault="00F77E1D" w:rsidP="00811C72">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22 April 2021</w:t>
            </w:r>
          </w:p>
        </w:tc>
      </w:tr>
      <w:tr w:rsidR="00F77E1D" w:rsidRPr="00223E69" w14:paraId="75C449AF"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4A47F302" w14:textId="77777777" w:rsidR="00F77E1D" w:rsidRPr="00223E69" w:rsidRDefault="00F77E1D" w:rsidP="00811C72">
            <w:pPr>
              <w:pStyle w:val="TableParagraph"/>
              <w:rPr>
                <w:rFonts w:ascii="Arial" w:hAnsi="Arial" w:cs="Arial"/>
              </w:rPr>
            </w:pPr>
            <w:r w:rsidRPr="00223E69">
              <w:rPr>
                <w:rFonts w:ascii="Arial" w:hAnsi="Arial" w:cs="Arial"/>
              </w:rPr>
              <w:t>V1.3</w:t>
            </w:r>
          </w:p>
        </w:tc>
        <w:tc>
          <w:tcPr>
            <w:tcW w:w="2552" w:type="dxa"/>
          </w:tcPr>
          <w:p w14:paraId="45426AA5"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updates based on system changes.</w:t>
            </w:r>
          </w:p>
        </w:tc>
        <w:tc>
          <w:tcPr>
            <w:tcW w:w="3260" w:type="dxa"/>
          </w:tcPr>
          <w:p w14:paraId="20020A65"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 (EPS</w:t>
            </w:r>
            <w:proofErr w:type="gramStart"/>
            <w:r w:rsidRPr="00223E69">
              <w:rPr>
                <w:rFonts w:ascii="Arial" w:hAnsi="Arial" w:cs="Arial"/>
              </w:rPr>
              <w:t>);</w:t>
            </w:r>
            <w:proofErr w:type="gramEnd"/>
          </w:p>
          <w:p w14:paraId="09557EFD"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International Regulatory Branch (IRB)</w:t>
            </w:r>
          </w:p>
        </w:tc>
        <w:tc>
          <w:tcPr>
            <w:tcW w:w="2097" w:type="dxa"/>
          </w:tcPr>
          <w:p w14:paraId="2FF56F87"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14 December 2021</w:t>
            </w:r>
          </w:p>
        </w:tc>
      </w:tr>
      <w:tr w:rsidR="00F77E1D" w:rsidRPr="00223E69" w14:paraId="15C92671"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064BAEE5" w14:textId="77777777" w:rsidR="00F77E1D" w:rsidRPr="00223E69" w:rsidRDefault="00F77E1D" w:rsidP="00811C72">
            <w:pPr>
              <w:pStyle w:val="TableParagraph"/>
              <w:rPr>
                <w:rFonts w:ascii="Arial" w:hAnsi="Arial" w:cs="Arial"/>
              </w:rPr>
            </w:pPr>
            <w:r w:rsidRPr="00223E69">
              <w:rPr>
                <w:rFonts w:ascii="Arial" w:hAnsi="Arial" w:cs="Arial"/>
              </w:rPr>
              <w:t>V1.4</w:t>
            </w:r>
          </w:p>
        </w:tc>
        <w:tc>
          <w:tcPr>
            <w:tcW w:w="2552" w:type="dxa"/>
          </w:tcPr>
          <w:p w14:paraId="20814576"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updates based on system changes.</w:t>
            </w:r>
          </w:p>
        </w:tc>
        <w:tc>
          <w:tcPr>
            <w:tcW w:w="3260" w:type="dxa"/>
          </w:tcPr>
          <w:p w14:paraId="1A52712C"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 (EPS</w:t>
            </w:r>
            <w:proofErr w:type="gramStart"/>
            <w:r w:rsidRPr="00223E69">
              <w:rPr>
                <w:rFonts w:ascii="Arial" w:hAnsi="Arial" w:cs="Arial"/>
              </w:rPr>
              <w:t>);</w:t>
            </w:r>
            <w:proofErr w:type="gramEnd"/>
          </w:p>
          <w:p w14:paraId="67CC6C64"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International Regulatory Branch (IRB)</w:t>
            </w:r>
          </w:p>
        </w:tc>
        <w:tc>
          <w:tcPr>
            <w:tcW w:w="2097" w:type="dxa"/>
          </w:tcPr>
          <w:p w14:paraId="28671624"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03 February 2022</w:t>
            </w:r>
          </w:p>
        </w:tc>
      </w:tr>
      <w:tr w:rsidR="00F77E1D" w:rsidRPr="00223E69" w14:paraId="7BBEBCDB"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60D47BD7" w14:textId="77777777" w:rsidR="00F77E1D" w:rsidRPr="00223E69" w:rsidRDefault="00F77E1D" w:rsidP="00811C72">
            <w:pPr>
              <w:pStyle w:val="TableParagraph"/>
              <w:rPr>
                <w:rFonts w:ascii="Arial" w:hAnsi="Arial" w:cs="Arial"/>
              </w:rPr>
            </w:pPr>
            <w:r w:rsidRPr="00223E69">
              <w:rPr>
                <w:rFonts w:ascii="Arial" w:hAnsi="Arial" w:cs="Arial"/>
              </w:rPr>
              <w:t>V1.5</w:t>
            </w:r>
          </w:p>
        </w:tc>
        <w:tc>
          <w:tcPr>
            <w:tcW w:w="2552" w:type="dxa"/>
          </w:tcPr>
          <w:p w14:paraId="529FC930"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updated based on system changes.</w:t>
            </w:r>
          </w:p>
        </w:tc>
        <w:tc>
          <w:tcPr>
            <w:tcW w:w="3260" w:type="dxa"/>
          </w:tcPr>
          <w:p w14:paraId="56F6075C"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 (EPS</w:t>
            </w:r>
            <w:proofErr w:type="gramStart"/>
            <w:r w:rsidRPr="00223E69">
              <w:rPr>
                <w:rFonts w:ascii="Arial" w:hAnsi="Arial" w:cs="Arial"/>
              </w:rPr>
              <w:t>);</w:t>
            </w:r>
            <w:proofErr w:type="gramEnd"/>
          </w:p>
          <w:p w14:paraId="378534DB"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International Regulatory Branch (IRB)</w:t>
            </w:r>
          </w:p>
        </w:tc>
        <w:tc>
          <w:tcPr>
            <w:tcW w:w="2097" w:type="dxa"/>
          </w:tcPr>
          <w:p w14:paraId="0C4986A2"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21 March 2022</w:t>
            </w:r>
          </w:p>
        </w:tc>
      </w:tr>
      <w:tr w:rsidR="00F77E1D" w:rsidRPr="00223E69" w14:paraId="4D81DB11"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5F600CC0" w14:textId="77777777" w:rsidR="00F77E1D" w:rsidRPr="00223E69" w:rsidRDefault="00F77E1D" w:rsidP="00811C72">
            <w:pPr>
              <w:pStyle w:val="TableParagraph"/>
              <w:rPr>
                <w:rFonts w:ascii="Arial" w:hAnsi="Arial" w:cs="Arial"/>
              </w:rPr>
            </w:pPr>
            <w:r w:rsidRPr="00223E69">
              <w:rPr>
                <w:rFonts w:ascii="Arial" w:hAnsi="Arial" w:cs="Arial"/>
              </w:rPr>
              <w:t>V1.6</w:t>
            </w:r>
          </w:p>
        </w:tc>
        <w:tc>
          <w:tcPr>
            <w:tcW w:w="2552" w:type="dxa"/>
          </w:tcPr>
          <w:p w14:paraId="02D610DF"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updated based on system changes.</w:t>
            </w:r>
          </w:p>
        </w:tc>
        <w:tc>
          <w:tcPr>
            <w:tcW w:w="3260" w:type="dxa"/>
          </w:tcPr>
          <w:p w14:paraId="6951FCCC"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Special Access Section (SAS</w:t>
            </w:r>
            <w:proofErr w:type="gramStart"/>
            <w:r w:rsidRPr="00223E69">
              <w:rPr>
                <w:rFonts w:ascii="Arial" w:hAnsi="Arial" w:cs="Arial"/>
              </w:rPr>
              <w:t>);</w:t>
            </w:r>
            <w:proofErr w:type="gramEnd"/>
          </w:p>
          <w:p w14:paraId="095C0A63"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International Regulatory Branch (IRB)</w:t>
            </w:r>
          </w:p>
        </w:tc>
        <w:tc>
          <w:tcPr>
            <w:tcW w:w="2097" w:type="dxa"/>
          </w:tcPr>
          <w:p w14:paraId="2B072E24"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06 June 2022</w:t>
            </w:r>
          </w:p>
        </w:tc>
      </w:tr>
      <w:tr w:rsidR="00F77E1D" w:rsidRPr="00223E69" w14:paraId="77A2EDE7"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09BDF9AA" w14:textId="77777777" w:rsidR="00F77E1D" w:rsidRPr="00223E69" w:rsidRDefault="00F77E1D" w:rsidP="00811C72">
            <w:pPr>
              <w:pStyle w:val="TableParagraph"/>
              <w:rPr>
                <w:rFonts w:ascii="Arial" w:hAnsi="Arial" w:cs="Arial"/>
              </w:rPr>
            </w:pPr>
            <w:r w:rsidRPr="00223E69">
              <w:rPr>
                <w:rFonts w:ascii="Arial" w:hAnsi="Arial" w:cs="Arial"/>
              </w:rPr>
              <w:t>V1.7</w:t>
            </w:r>
          </w:p>
        </w:tc>
        <w:tc>
          <w:tcPr>
            <w:tcW w:w="2552" w:type="dxa"/>
          </w:tcPr>
          <w:p w14:paraId="581FA41B"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updated based on system changes</w:t>
            </w:r>
          </w:p>
        </w:tc>
        <w:tc>
          <w:tcPr>
            <w:tcW w:w="3260" w:type="dxa"/>
          </w:tcPr>
          <w:p w14:paraId="50E7863C"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Special Access Section (SAS</w:t>
            </w:r>
            <w:proofErr w:type="gramStart"/>
            <w:r w:rsidRPr="00223E69">
              <w:rPr>
                <w:rFonts w:ascii="Arial" w:hAnsi="Arial" w:cs="Arial"/>
              </w:rPr>
              <w:t>);</w:t>
            </w:r>
            <w:proofErr w:type="gramEnd"/>
          </w:p>
          <w:p w14:paraId="5D159140"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International Regulatory Branch (IRB)</w:t>
            </w:r>
          </w:p>
        </w:tc>
        <w:tc>
          <w:tcPr>
            <w:tcW w:w="2097" w:type="dxa"/>
          </w:tcPr>
          <w:p w14:paraId="1F721BD8"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11 October 2023</w:t>
            </w:r>
          </w:p>
        </w:tc>
      </w:tr>
      <w:tr w:rsidR="00F77E1D" w:rsidRPr="00223E69" w14:paraId="033B7411"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408DBF36" w14:textId="0A7A8056" w:rsidR="008F4E3E" w:rsidRPr="00223E69" w:rsidRDefault="00F77E1D" w:rsidP="00272E17">
            <w:pPr>
              <w:pStyle w:val="TableParagraph"/>
              <w:rPr>
                <w:rFonts w:ascii="Arial" w:hAnsi="Arial" w:cs="Arial"/>
              </w:rPr>
            </w:pPr>
            <w:r w:rsidRPr="00223E69">
              <w:rPr>
                <w:rFonts w:ascii="Arial" w:hAnsi="Arial" w:cs="Arial"/>
              </w:rPr>
              <w:t>V1.8</w:t>
            </w:r>
          </w:p>
        </w:tc>
        <w:tc>
          <w:tcPr>
            <w:tcW w:w="2552" w:type="dxa"/>
          </w:tcPr>
          <w:p w14:paraId="18ED640B" w14:textId="6863D9AA" w:rsidR="008F4E3E" w:rsidRPr="00223E69" w:rsidRDefault="00F77E1D" w:rsidP="00272E17">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updated based on system changes</w:t>
            </w:r>
          </w:p>
        </w:tc>
        <w:tc>
          <w:tcPr>
            <w:tcW w:w="3260" w:type="dxa"/>
          </w:tcPr>
          <w:p w14:paraId="6623C346" w14:textId="59A230EA" w:rsidR="008F4E3E" w:rsidRPr="00223E69" w:rsidRDefault="00F77E1D" w:rsidP="00272E17">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Business Improvements and Compliance Section (BICS); International Regulatory Branch (IRB)</w:t>
            </w:r>
          </w:p>
        </w:tc>
        <w:tc>
          <w:tcPr>
            <w:tcW w:w="2097" w:type="dxa"/>
          </w:tcPr>
          <w:p w14:paraId="05074700" w14:textId="236A6492" w:rsidR="008F4E3E" w:rsidRPr="00223E69" w:rsidRDefault="00B20678" w:rsidP="00272E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February</w:t>
            </w:r>
            <w:r w:rsidR="00F77E1D" w:rsidRPr="00223E69">
              <w:rPr>
                <w:rFonts w:ascii="Arial" w:hAnsi="Arial" w:cs="Arial"/>
              </w:rPr>
              <w:t xml:space="preserve"> 2024</w:t>
            </w:r>
          </w:p>
        </w:tc>
      </w:tr>
      <w:tr w:rsidR="00272E17" w:rsidRPr="00223E69" w14:paraId="58107BE5"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10A5C494" w14:textId="305DF197" w:rsidR="00272E17" w:rsidRPr="00223E69" w:rsidRDefault="00272E17" w:rsidP="00811C72">
            <w:pPr>
              <w:pStyle w:val="TableParagraph"/>
              <w:rPr>
                <w:rFonts w:ascii="Arial" w:hAnsi="Arial" w:cs="Arial"/>
              </w:rPr>
            </w:pPr>
            <w:r w:rsidRPr="00223E69">
              <w:rPr>
                <w:rFonts w:ascii="Arial" w:hAnsi="Arial" w:cs="Arial"/>
              </w:rPr>
              <w:lastRenderedPageBreak/>
              <w:t>V1.9</w:t>
            </w:r>
          </w:p>
        </w:tc>
        <w:tc>
          <w:tcPr>
            <w:tcW w:w="2552" w:type="dxa"/>
          </w:tcPr>
          <w:p w14:paraId="4273177D" w14:textId="648F00AD" w:rsidR="00272E17" w:rsidRPr="00223E69" w:rsidRDefault="00272E17"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 xml:space="preserve">Guidance updated based on changes to SAS and AP online system.  </w:t>
            </w:r>
          </w:p>
        </w:tc>
        <w:tc>
          <w:tcPr>
            <w:tcW w:w="3260" w:type="dxa"/>
          </w:tcPr>
          <w:p w14:paraId="5458F951" w14:textId="758B5F78" w:rsidR="00272E17" w:rsidRPr="00223E69" w:rsidRDefault="00272E17"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Business Improvements and Compliance Section; International Regulatory Branch.</w:t>
            </w:r>
          </w:p>
        </w:tc>
        <w:tc>
          <w:tcPr>
            <w:tcW w:w="2097" w:type="dxa"/>
          </w:tcPr>
          <w:p w14:paraId="74616945" w14:textId="6C632EAE" w:rsidR="00272E17" w:rsidRPr="00223E69" w:rsidRDefault="00272E17"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March 2024</w:t>
            </w:r>
          </w:p>
        </w:tc>
      </w:tr>
      <w:tr w:rsidR="00046705" w:rsidRPr="00223E69" w14:paraId="11D89A26"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4AE8C144" w14:textId="7B34B5C8" w:rsidR="00046705" w:rsidRPr="00223E69" w:rsidRDefault="00046705" w:rsidP="00811C72">
            <w:pPr>
              <w:pStyle w:val="TableParagraph"/>
              <w:rPr>
                <w:rFonts w:ascii="Arial" w:hAnsi="Arial" w:cs="Arial"/>
              </w:rPr>
            </w:pPr>
            <w:r>
              <w:rPr>
                <w:rFonts w:ascii="Arial" w:hAnsi="Arial" w:cs="Arial"/>
              </w:rPr>
              <w:t>V1.10</w:t>
            </w:r>
          </w:p>
        </w:tc>
        <w:tc>
          <w:tcPr>
            <w:tcW w:w="2552" w:type="dxa"/>
          </w:tcPr>
          <w:p w14:paraId="5E4B2DC2" w14:textId="5BB39B7A" w:rsidR="00046705" w:rsidRPr="00223E69" w:rsidRDefault="00A642DE"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A642DE">
              <w:rPr>
                <w:rFonts w:ascii="Arial" w:hAnsi="Arial" w:cs="Arial"/>
              </w:rPr>
              <w:t>Updated title to User Guide and updated content based on system changes</w:t>
            </w:r>
          </w:p>
        </w:tc>
        <w:tc>
          <w:tcPr>
            <w:tcW w:w="3260" w:type="dxa"/>
          </w:tcPr>
          <w:p w14:paraId="05276670" w14:textId="19221532" w:rsidR="00046705" w:rsidRPr="00223E69" w:rsidRDefault="00AD6586"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AD6586">
              <w:rPr>
                <w:rFonts w:ascii="Arial" w:hAnsi="Arial" w:cs="Arial"/>
              </w:rPr>
              <w:t>Business Improvement and Compliance Section</w:t>
            </w:r>
            <w:r w:rsidR="00A642DE">
              <w:rPr>
                <w:rFonts w:ascii="Arial" w:hAnsi="Arial" w:cs="Arial"/>
              </w:rPr>
              <w:t xml:space="preserve"> (BICS)</w:t>
            </w:r>
            <w:r w:rsidRPr="00AD6586">
              <w:rPr>
                <w:rFonts w:ascii="Arial" w:hAnsi="Arial" w:cs="Arial"/>
              </w:rPr>
              <w:t>; International Regulatory Branch</w:t>
            </w:r>
            <w:r w:rsidR="00A642DE">
              <w:rPr>
                <w:rFonts w:ascii="Arial" w:hAnsi="Arial" w:cs="Arial"/>
              </w:rPr>
              <w:t xml:space="preserve"> (IRB)</w:t>
            </w:r>
          </w:p>
        </w:tc>
        <w:tc>
          <w:tcPr>
            <w:tcW w:w="2097" w:type="dxa"/>
          </w:tcPr>
          <w:p w14:paraId="53918CEF" w14:textId="61CEC760" w:rsidR="00046705" w:rsidRPr="00223E69" w:rsidRDefault="00AD6586"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October 2024</w:t>
            </w:r>
          </w:p>
        </w:tc>
      </w:tr>
      <w:tr w:rsidR="006C5E49" w:rsidRPr="00223E69" w14:paraId="7816133D"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7D4ABFE2" w14:textId="6DC37762" w:rsidR="006C5E49" w:rsidRDefault="006C5E49" w:rsidP="00811C72">
            <w:pPr>
              <w:pStyle w:val="TableParagraph"/>
              <w:rPr>
                <w:rFonts w:ascii="Arial" w:hAnsi="Arial" w:cs="Arial"/>
              </w:rPr>
            </w:pPr>
            <w:r>
              <w:rPr>
                <w:rFonts w:ascii="Arial" w:hAnsi="Arial" w:cs="Arial"/>
              </w:rPr>
              <w:t>V</w:t>
            </w:r>
            <w:r w:rsidR="00E87CEB">
              <w:rPr>
                <w:rFonts w:ascii="Arial" w:hAnsi="Arial" w:cs="Arial"/>
              </w:rPr>
              <w:t>2.0</w:t>
            </w:r>
          </w:p>
        </w:tc>
        <w:tc>
          <w:tcPr>
            <w:tcW w:w="2552" w:type="dxa"/>
          </w:tcPr>
          <w:p w14:paraId="37B03E02" w14:textId="4A7D6D61" w:rsidR="006C5E49" w:rsidRPr="00A642DE" w:rsidRDefault="005E46D0"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5E46D0">
              <w:rPr>
                <w:rFonts w:ascii="Arial" w:hAnsi="Arial" w:cs="Arial"/>
              </w:rPr>
              <w:t>Guidance updated based on system changes</w:t>
            </w:r>
          </w:p>
        </w:tc>
        <w:tc>
          <w:tcPr>
            <w:tcW w:w="3260" w:type="dxa"/>
          </w:tcPr>
          <w:p w14:paraId="7F47A4C5" w14:textId="63E3F7A1" w:rsidR="006C5E49" w:rsidRPr="00AD6586" w:rsidRDefault="0016383E"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16383E">
              <w:rPr>
                <w:rFonts w:ascii="Arial" w:hAnsi="Arial" w:cs="Arial"/>
              </w:rPr>
              <w:t>Unapproved Medicines Access Section (UMAS); International Regulatory Branch (IRB)</w:t>
            </w:r>
          </w:p>
        </w:tc>
        <w:tc>
          <w:tcPr>
            <w:tcW w:w="2097" w:type="dxa"/>
          </w:tcPr>
          <w:p w14:paraId="7A8915CB" w14:textId="0ECE9001" w:rsidR="006C5E49" w:rsidRDefault="0016383E"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May 2026</w:t>
            </w:r>
          </w:p>
        </w:tc>
      </w:tr>
      <w:bookmarkEnd w:id="4"/>
      <w:bookmarkEnd w:id="5"/>
    </w:tbl>
    <w:p w14:paraId="24D59F9B" w14:textId="77777777" w:rsidR="00F02AEC" w:rsidRPr="00223E69" w:rsidRDefault="00F02AEC" w:rsidP="00811C72">
      <w:pPr>
        <w:spacing w:after="0" w:line="240" w:lineRule="auto"/>
        <w:rPr>
          <w:rFonts w:ascii="Arial" w:hAnsi="Arial" w:cs="Arial"/>
        </w:rPr>
        <w:sectPr w:rsidR="00F02AEC" w:rsidRPr="00223E69" w:rsidSect="00811C72">
          <w:headerReference w:type="default" r:id="rId109"/>
          <w:footerReference w:type="default" r:id="rId11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23E69" w14:paraId="112C4D8E" w14:textId="77777777" w:rsidTr="00811C72">
        <w:trPr>
          <w:trHeight w:hRule="exact" w:val="565"/>
          <w:jc w:val="center"/>
        </w:trPr>
        <w:tc>
          <w:tcPr>
            <w:tcW w:w="9145" w:type="dxa"/>
          </w:tcPr>
          <w:p w14:paraId="3258BBE0" w14:textId="77777777" w:rsidR="00F02AEC" w:rsidRPr="00223E69" w:rsidRDefault="00F02AEC" w:rsidP="00811C72">
            <w:pPr>
              <w:pStyle w:val="TGASignoff"/>
              <w:rPr>
                <w:rFonts w:cs="Arial"/>
              </w:rPr>
            </w:pPr>
            <w:r w:rsidRPr="00223E69">
              <w:rPr>
                <w:rFonts w:cs="Arial"/>
              </w:rPr>
              <w:lastRenderedPageBreak/>
              <w:t>Therapeutic Goods Administration</w:t>
            </w:r>
          </w:p>
        </w:tc>
      </w:tr>
      <w:tr w:rsidR="00F02AEC" w:rsidRPr="00223E69" w14:paraId="2807E93E" w14:textId="77777777" w:rsidTr="00811C72">
        <w:trPr>
          <w:trHeight w:val="963"/>
          <w:jc w:val="center"/>
        </w:trPr>
        <w:tc>
          <w:tcPr>
            <w:tcW w:w="9145" w:type="dxa"/>
            <w:tcMar>
              <w:top w:w="28" w:type="dxa"/>
            </w:tcMar>
          </w:tcPr>
          <w:p w14:paraId="6BA7F782" w14:textId="77777777" w:rsidR="00F02AEC" w:rsidRPr="00223E69" w:rsidRDefault="00F02AEC" w:rsidP="00811C72">
            <w:pPr>
              <w:pStyle w:val="Address"/>
              <w:jc w:val="center"/>
              <w:rPr>
                <w:rFonts w:cs="Arial"/>
              </w:rPr>
            </w:pPr>
            <w:r w:rsidRPr="00223E69">
              <w:rPr>
                <w:rFonts w:cs="Arial"/>
              </w:rPr>
              <w:t>PO Box 100 Woden ACT 2606 Australia</w:t>
            </w:r>
          </w:p>
          <w:p w14:paraId="25CF158A" w14:textId="77777777" w:rsidR="00F02AEC" w:rsidRPr="00223E69" w:rsidRDefault="00F02AEC">
            <w:pPr>
              <w:pStyle w:val="Address"/>
              <w:jc w:val="center"/>
              <w:rPr>
                <w:rFonts w:cs="Arial"/>
                <w:sz w:val="22"/>
                <w:szCs w:val="22"/>
              </w:rPr>
            </w:pPr>
            <w:r w:rsidRPr="00223E69">
              <w:rPr>
                <w:rFonts w:cs="Arial"/>
              </w:rPr>
              <w:t xml:space="preserve">Email: </w:t>
            </w:r>
            <w:hyperlink r:id="rId111" w:history="1">
              <w:r w:rsidRPr="00223E69">
                <w:rPr>
                  <w:rStyle w:val="Hyperlink"/>
                  <w:rFonts w:cs="Arial"/>
                </w:rPr>
                <w:t>info@tga.gov.au</w:t>
              </w:r>
            </w:hyperlink>
            <w:r w:rsidRPr="00223E69">
              <w:rPr>
                <w:rFonts w:cs="Arial"/>
              </w:rPr>
              <w:t xml:space="preserve">  Phone: 1800 020 </w:t>
            </w:r>
            <w:proofErr w:type="gramStart"/>
            <w:r w:rsidRPr="00223E69">
              <w:rPr>
                <w:rFonts w:cs="Arial"/>
              </w:rPr>
              <w:t>653  Fax</w:t>
            </w:r>
            <w:proofErr w:type="gramEnd"/>
            <w:r w:rsidRPr="00223E69">
              <w:rPr>
                <w:rFonts w:cs="Arial"/>
              </w:rPr>
              <w:t>: 02 6203 1605</w:t>
            </w:r>
          </w:p>
          <w:p w14:paraId="147A0469" w14:textId="77777777" w:rsidR="00F02AEC" w:rsidRPr="00223E69" w:rsidRDefault="00F02AEC">
            <w:pPr>
              <w:pStyle w:val="Address"/>
              <w:jc w:val="center"/>
              <w:rPr>
                <w:rStyle w:val="Hyperlink"/>
                <w:rFonts w:cs="Arial"/>
                <w:b/>
                <w:color w:val="auto"/>
                <w:sz w:val="22"/>
              </w:rPr>
            </w:pPr>
            <w:hyperlink r:id="rId112" w:history="1">
              <w:r w:rsidRPr="00223E69">
                <w:rPr>
                  <w:rStyle w:val="Hyperlink"/>
                  <w:rFonts w:cs="Arial"/>
                  <w:b/>
                </w:rPr>
                <w:t>https://www.tga.gov.au</w:t>
              </w:r>
            </w:hyperlink>
          </w:p>
        </w:tc>
      </w:tr>
      <w:tr w:rsidR="00F02AEC" w:rsidRPr="00223E69" w14:paraId="5454AD83" w14:textId="77777777" w:rsidTr="00811C72">
        <w:trPr>
          <w:trHeight w:val="251"/>
          <w:jc w:val="center"/>
        </w:trPr>
        <w:tc>
          <w:tcPr>
            <w:tcW w:w="9145" w:type="dxa"/>
            <w:tcMar>
              <w:top w:w="28" w:type="dxa"/>
            </w:tcMar>
          </w:tcPr>
          <w:p w14:paraId="528BB2BC" w14:textId="77777777" w:rsidR="00F02AEC" w:rsidRPr="00223E69" w:rsidRDefault="00F02AEC" w:rsidP="00811C72">
            <w:pPr>
              <w:pStyle w:val="Address"/>
              <w:jc w:val="center"/>
              <w:rPr>
                <w:rFonts w:cs="Arial"/>
              </w:rPr>
            </w:pPr>
            <w:r w:rsidRPr="00223E69">
              <w:rPr>
                <w:rFonts w:cs="Arial"/>
              </w:rPr>
              <w:t>Reference/Publication #</w:t>
            </w:r>
          </w:p>
        </w:tc>
      </w:tr>
    </w:tbl>
    <w:p w14:paraId="17D9352F" w14:textId="77777777" w:rsidR="00403CA3" w:rsidRPr="00223E69" w:rsidRDefault="00403CA3">
      <w:pPr>
        <w:rPr>
          <w:rFonts w:ascii="Arial" w:hAnsi="Arial" w:cs="Arial"/>
        </w:rPr>
      </w:pPr>
    </w:p>
    <w:sectPr w:rsidR="00403CA3" w:rsidRPr="00223E69" w:rsidSect="00811C72">
      <w:headerReference w:type="first" r:id="rId113"/>
      <w:footerReference w:type="first" r:id="rId11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AB5CF" w14:textId="77777777" w:rsidR="001F2A85" w:rsidRDefault="001F2A85" w:rsidP="00F02AEC">
      <w:pPr>
        <w:spacing w:after="0" w:line="240" w:lineRule="auto"/>
      </w:pPr>
      <w:r>
        <w:separator/>
      </w:r>
    </w:p>
  </w:endnote>
  <w:endnote w:type="continuationSeparator" w:id="0">
    <w:p w14:paraId="7FADFA18" w14:textId="77777777" w:rsidR="001F2A85" w:rsidRDefault="001F2A85" w:rsidP="00F02AEC">
      <w:pPr>
        <w:spacing w:after="0" w:line="240" w:lineRule="auto"/>
      </w:pPr>
      <w:r>
        <w:continuationSeparator/>
      </w:r>
    </w:p>
  </w:endnote>
  <w:endnote w:type="continuationNotice" w:id="1">
    <w:p w14:paraId="1FA1DE16" w14:textId="77777777" w:rsidR="001F2A85" w:rsidRDefault="001F2A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CD25" w14:textId="70273AF4" w:rsidR="001D79BB" w:rsidRDefault="001D79BB">
    <w:pPr>
      <w:pStyle w:val="Footer"/>
    </w:pPr>
    <w:r>
      <w:rPr>
        <w:noProof/>
      </w:rPr>
      <mc:AlternateContent>
        <mc:Choice Requires="wps">
          <w:drawing>
            <wp:anchor distT="0" distB="0" distL="0" distR="0" simplePos="0" relativeHeight="251658248" behindDoc="0" locked="0" layoutInCell="1" allowOverlap="1" wp14:anchorId="2C0D83AD" wp14:editId="3B1E6380">
              <wp:simplePos x="635" y="635"/>
              <wp:positionH relativeFrom="page">
                <wp:align>center</wp:align>
              </wp:positionH>
              <wp:positionV relativeFrom="page">
                <wp:align>bottom</wp:align>
              </wp:positionV>
              <wp:extent cx="622300" cy="391160"/>
              <wp:effectExtent l="0" t="0" r="6350" b="0"/>
              <wp:wrapNone/>
              <wp:docPr id="126461430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3F63F5C" w14:textId="58E97FBE"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0D83AD"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43F63F5C" w14:textId="58E97FBE"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02AEC" w:rsidRPr="00257138" w14:paraId="7021381B" w14:textId="77777777" w:rsidTr="00811C72">
      <w:trPr>
        <w:trHeight w:val="423"/>
      </w:trPr>
      <w:tc>
        <w:tcPr>
          <w:tcW w:w="4360" w:type="dxa"/>
          <w:tcBorders>
            <w:top w:val="single" w:sz="4" w:space="0" w:color="auto"/>
          </w:tcBorders>
        </w:tcPr>
        <w:p w14:paraId="28C13CA2" w14:textId="6C0253BE" w:rsidR="00F02AEC" w:rsidRDefault="001D79BB" w:rsidP="00811C72">
          <w:pPr>
            <w:pStyle w:val="Footer"/>
          </w:pPr>
          <w:r>
            <w:rPr>
              <w:noProof/>
            </w:rPr>
            <mc:AlternateContent>
              <mc:Choice Requires="wps">
                <w:drawing>
                  <wp:anchor distT="0" distB="0" distL="0" distR="0" simplePos="0" relativeHeight="251658249" behindDoc="0" locked="0" layoutInCell="1" allowOverlap="1" wp14:anchorId="30539955" wp14:editId="3C7FB7E8">
                    <wp:simplePos x="635" y="635"/>
                    <wp:positionH relativeFrom="page">
                      <wp:align>center</wp:align>
                    </wp:positionH>
                    <wp:positionV relativeFrom="page">
                      <wp:align>bottom</wp:align>
                    </wp:positionV>
                    <wp:extent cx="622300" cy="391160"/>
                    <wp:effectExtent l="0" t="0" r="6350" b="0"/>
                    <wp:wrapNone/>
                    <wp:docPr id="184536908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3A443F9" w14:textId="6FD05E4D"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539955"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23A443F9" w14:textId="6FD05E4D"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v:textbox>
                    <w10:wrap anchorx="page" anchory="page"/>
                  </v:shape>
                </w:pict>
              </mc:Fallback>
            </mc:AlternateContent>
          </w:r>
        </w:p>
        <w:p w14:paraId="183FE8A6" w14:textId="77777777" w:rsidR="00F02AEC" w:rsidRPr="00257138" w:rsidRDefault="00F02AEC" w:rsidP="00811C72">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6CCDAF4" w14:textId="77777777" w:rsidR="00F02AEC" w:rsidRDefault="00F02AEC" w:rsidP="00811C72">
              <w:pPr>
                <w:pStyle w:val="Footer"/>
                <w:jc w:val="right"/>
              </w:pPr>
            </w:p>
            <w:p w14:paraId="5BF8BAC0" w14:textId="77777777" w:rsidR="00F02AEC" w:rsidRPr="00257138" w:rsidRDefault="00F02AEC" w:rsidP="00811C72">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F02AEC" w:rsidRPr="00257138" w14:paraId="07F84D11" w14:textId="77777777" w:rsidTr="00811C72">
      <w:trPr>
        <w:trHeight w:val="263"/>
      </w:trPr>
      <w:tc>
        <w:tcPr>
          <w:tcW w:w="4360" w:type="dxa"/>
        </w:tcPr>
        <w:p w14:paraId="45725447" w14:textId="77777777" w:rsidR="00F02AEC" w:rsidRPr="00257138" w:rsidRDefault="00F02AEC" w:rsidP="00811C72">
          <w:pPr>
            <w:pStyle w:val="Footer"/>
          </w:pPr>
          <w:r w:rsidRPr="00257138">
            <w:t xml:space="preserve">V1.0 </w:t>
          </w:r>
          <w:r>
            <w:t>Month</w:t>
          </w:r>
          <w:r w:rsidRPr="00257138">
            <w:t xml:space="preserve"> 201</w:t>
          </w:r>
          <w:r>
            <w:t>2</w:t>
          </w:r>
        </w:p>
      </w:tc>
      <w:tc>
        <w:tcPr>
          <w:tcW w:w="4360" w:type="dxa"/>
        </w:tcPr>
        <w:p w14:paraId="4E17F3FF" w14:textId="77777777" w:rsidR="00F02AEC" w:rsidRPr="00257138" w:rsidRDefault="00F02AEC" w:rsidP="00811C72">
          <w:pPr>
            <w:pStyle w:val="Footer"/>
            <w:jc w:val="right"/>
          </w:pPr>
        </w:p>
      </w:tc>
    </w:tr>
  </w:tbl>
  <w:p w14:paraId="5BB126F8" w14:textId="77777777" w:rsidR="00F02AEC" w:rsidRPr="00826007" w:rsidRDefault="00F02AEC" w:rsidP="00811C72">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B1C1B" w14:textId="60729F1C" w:rsidR="00F02AEC" w:rsidRDefault="001D79BB" w:rsidP="00811C72">
    <w:pPr>
      <w:pStyle w:val="Footer"/>
      <w:ind w:left="-1701"/>
    </w:pPr>
    <w:r>
      <w:rPr>
        <w:noProof/>
      </w:rPr>
      <mc:AlternateContent>
        <mc:Choice Requires="wps">
          <w:drawing>
            <wp:anchor distT="0" distB="0" distL="0" distR="0" simplePos="0" relativeHeight="251658247" behindDoc="0" locked="0" layoutInCell="1" allowOverlap="1" wp14:anchorId="284EEB1D" wp14:editId="6E7AFB0C">
              <wp:simplePos x="914400" y="10115550"/>
              <wp:positionH relativeFrom="page">
                <wp:align>center</wp:align>
              </wp:positionH>
              <wp:positionV relativeFrom="page">
                <wp:align>bottom</wp:align>
              </wp:positionV>
              <wp:extent cx="622300" cy="391160"/>
              <wp:effectExtent l="0" t="0" r="6350" b="0"/>
              <wp:wrapNone/>
              <wp:docPr id="171872983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1C9640B" w14:textId="160FCF6B"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4EEB1D"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31C9640B" w14:textId="160FCF6B"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v:textbox>
              <w10:wrap anchorx="page" anchory="page"/>
            </v:shape>
          </w:pict>
        </mc:Fallback>
      </mc:AlternateContent>
    </w:r>
    <w:r w:rsidR="00F02AEC"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02AEC" w:rsidRPr="004A3084" w14:paraId="3CFD0217" w14:textId="77777777" w:rsidTr="02773EF4">
      <w:trPr>
        <w:trHeight w:val="423"/>
      </w:trPr>
      <w:tc>
        <w:tcPr>
          <w:tcW w:w="7338" w:type="dxa"/>
          <w:tcBorders>
            <w:top w:val="single" w:sz="4" w:space="0" w:color="auto"/>
          </w:tcBorders>
        </w:tcPr>
        <w:p w14:paraId="11EEDEC2" w14:textId="601D4637" w:rsidR="00F02AEC" w:rsidRPr="004A3084" w:rsidRDefault="001D79BB" w:rsidP="00811C72">
          <w:pPr>
            <w:pStyle w:val="Footer"/>
          </w:pPr>
          <w:r>
            <w:rPr>
              <w:noProof/>
            </w:rPr>
            <mc:AlternateContent>
              <mc:Choice Requires="wps">
                <w:drawing>
                  <wp:anchor distT="0" distB="0" distL="0" distR="0" simplePos="0" relativeHeight="251658250" behindDoc="0" locked="0" layoutInCell="1" allowOverlap="1" wp14:anchorId="681041B1" wp14:editId="29935209">
                    <wp:simplePos x="971550" y="9944100"/>
                    <wp:positionH relativeFrom="page">
                      <wp:align>center</wp:align>
                    </wp:positionH>
                    <wp:positionV relativeFrom="page">
                      <wp:align>bottom</wp:align>
                    </wp:positionV>
                    <wp:extent cx="622300" cy="391160"/>
                    <wp:effectExtent l="0" t="0" r="6350" b="0"/>
                    <wp:wrapNone/>
                    <wp:docPr id="174763803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D48CF84" w14:textId="7D4DD22B"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1041B1" id="_x0000_t202" coordsize="21600,21600" o:spt="202" path="m,l,21600r21600,l21600,xe">
                    <v:stroke joinstyle="miter"/>
                    <v:path gradientshapeok="t" o:connecttype="rect"/>
                  </v:shapetype>
                  <v:shape id="Text Box 9" o:spid="_x0000_s1033" type="#_x0000_t202" alt="OFFICIAL" style="position:absolute;margin-left:0;margin-top:0;width:49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BjTo+YDgIAABwE&#10;AAAOAAAAAAAAAAAAAAAAAC4CAABkcnMvZTJvRG9jLnhtbFBLAQItABQABgAIAAAAIQCCUZTX2gAA&#10;AAMBAAAPAAAAAAAAAAAAAAAAAGgEAABkcnMvZG93bnJldi54bWxQSwUGAAAAAAQABADzAAAAbwUA&#10;AAAA&#10;" filled="f" stroked="f">
                    <v:textbox style="mso-fit-shape-to-text:t" inset="0,0,0,15pt">
                      <w:txbxContent>
                        <w:p w14:paraId="4D48CF84" w14:textId="7D4DD22B"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v:textbox>
                    <w10:wrap anchorx="page" anchory="page"/>
                  </v:shape>
                </w:pict>
              </mc:Fallback>
            </mc:AlternateContent>
          </w:r>
          <w:r w:rsidR="02773EF4">
            <w:t xml:space="preserve">Special Access Scheme (SAS) Online System </w:t>
          </w:r>
          <w:r w:rsidR="003C1DF1">
            <w:t>Guide</w:t>
          </w:r>
          <w:r w:rsidR="00F77E1D">
            <w:br/>
          </w:r>
          <w:r w:rsidR="02773EF4">
            <w:t>V</w:t>
          </w:r>
          <w:r w:rsidR="00175162">
            <w:t>2.0 May</w:t>
          </w:r>
          <w:r>
            <w:t xml:space="preserve"> </w:t>
          </w:r>
          <w:r w:rsidR="02773EF4">
            <w:t>202</w:t>
          </w:r>
          <w:r>
            <w:t>6</w:t>
          </w:r>
        </w:p>
      </w:tc>
      <w:tc>
        <w:tcPr>
          <w:tcW w:w="1734" w:type="dxa"/>
          <w:tcBorders>
            <w:top w:val="single" w:sz="4" w:space="0" w:color="auto"/>
          </w:tcBorders>
        </w:tcPr>
        <w:sdt>
          <w:sdtPr>
            <w:id w:val="11571659"/>
            <w:docPartObj>
              <w:docPartGallery w:val="Page Numbers (Top of Page)"/>
              <w:docPartUnique/>
            </w:docPartObj>
          </w:sdtPr>
          <w:sdtEndPr/>
          <w:sdtContent>
            <w:p w14:paraId="13E46B81" w14:textId="77777777" w:rsidR="00F02AEC" w:rsidRPr="004A3084" w:rsidRDefault="00F02AEC" w:rsidP="00811C72">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r>
                <w:fldChar w:fldCharType="begin"/>
              </w:r>
              <w:r>
                <w:instrText>NUMPAGES</w:instrText>
              </w:r>
              <w:r>
                <w:fldChar w:fldCharType="separate"/>
              </w:r>
              <w:r>
                <w:rPr>
                  <w:noProof/>
                </w:rPr>
                <w:t>7</w:t>
              </w:r>
              <w:r>
                <w:fldChar w:fldCharType="end"/>
              </w:r>
            </w:p>
          </w:sdtContent>
        </w:sdt>
      </w:tc>
    </w:tr>
  </w:tbl>
  <w:p w14:paraId="5145F81B" w14:textId="77777777" w:rsidR="00F02AEC" w:rsidRPr="00826007" w:rsidRDefault="00F02AEC" w:rsidP="00811C72">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F5225" w14:textId="1D7D3553" w:rsidR="00403CA3" w:rsidRPr="008E3C43" w:rsidRDefault="001D79BB" w:rsidP="00811C72">
    <w:pPr>
      <w:pStyle w:val="Footer"/>
    </w:pPr>
    <w:r>
      <w:rPr>
        <w:noProof/>
      </w:rPr>
      <mc:AlternateContent>
        <mc:Choice Requires="wps">
          <w:drawing>
            <wp:anchor distT="0" distB="0" distL="0" distR="0" simplePos="0" relativeHeight="251658251" behindDoc="0" locked="0" layoutInCell="1" allowOverlap="1" wp14:anchorId="67737C14" wp14:editId="17DC36CC">
              <wp:simplePos x="635" y="635"/>
              <wp:positionH relativeFrom="page">
                <wp:align>center</wp:align>
              </wp:positionH>
              <wp:positionV relativeFrom="page">
                <wp:align>bottom</wp:align>
              </wp:positionV>
              <wp:extent cx="622300" cy="391160"/>
              <wp:effectExtent l="0" t="0" r="6350" b="0"/>
              <wp:wrapNone/>
              <wp:docPr id="183938169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70D0A37" w14:textId="1A4D8FA3"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737C14" id="_x0000_t202" coordsize="21600,21600" o:spt="202" path="m,l,21600r21600,l21600,xe">
              <v:stroke joinstyle="miter"/>
              <v:path gradientshapeok="t" o:connecttype="rect"/>
            </v:shapetype>
            <v:shape id="Text Box 10" o:spid="_x0000_s1035" type="#_x0000_t202" alt="OFFICIAL" style="position:absolute;margin-left:0;margin-top:0;width:49pt;height:30.8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070D0A37" w14:textId="1A4D8FA3"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1156B" w14:textId="77777777" w:rsidR="001F2A85" w:rsidRDefault="001F2A85" w:rsidP="00F02AEC">
      <w:pPr>
        <w:spacing w:after="0" w:line="240" w:lineRule="auto"/>
      </w:pPr>
      <w:r>
        <w:separator/>
      </w:r>
    </w:p>
  </w:footnote>
  <w:footnote w:type="continuationSeparator" w:id="0">
    <w:p w14:paraId="0568DA6A" w14:textId="77777777" w:rsidR="001F2A85" w:rsidRDefault="001F2A85" w:rsidP="00F02AEC">
      <w:pPr>
        <w:spacing w:after="0" w:line="240" w:lineRule="auto"/>
      </w:pPr>
      <w:r>
        <w:continuationSeparator/>
      </w:r>
    </w:p>
  </w:footnote>
  <w:footnote w:type="continuationNotice" w:id="1">
    <w:p w14:paraId="03C0C026" w14:textId="77777777" w:rsidR="001F2A85" w:rsidRDefault="001F2A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80F4" w14:textId="1FBEFDCE" w:rsidR="001D79BB" w:rsidRDefault="001D79BB">
    <w:pPr>
      <w:pStyle w:val="Header"/>
    </w:pPr>
    <w:r>
      <w:rPr>
        <w:noProof/>
      </w:rPr>
      <mc:AlternateContent>
        <mc:Choice Requires="wps">
          <w:drawing>
            <wp:anchor distT="0" distB="0" distL="0" distR="0" simplePos="0" relativeHeight="251658243" behindDoc="0" locked="0" layoutInCell="1" allowOverlap="1" wp14:anchorId="7D1B8BB8" wp14:editId="1E190304">
              <wp:simplePos x="635" y="635"/>
              <wp:positionH relativeFrom="page">
                <wp:align>center</wp:align>
              </wp:positionH>
              <wp:positionV relativeFrom="page">
                <wp:align>top</wp:align>
              </wp:positionV>
              <wp:extent cx="622300" cy="391160"/>
              <wp:effectExtent l="0" t="0" r="6350" b="8890"/>
              <wp:wrapNone/>
              <wp:docPr id="16437010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548A070" w14:textId="7E3FD2B5"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1B8BB8"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7548A070" w14:textId="7E3FD2B5"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BA58" w14:textId="3DBA380C" w:rsidR="00F02AEC" w:rsidRPr="00CB0550" w:rsidRDefault="001D79BB" w:rsidP="00CB0550">
    <w:pPr>
      <w:pStyle w:val="Header"/>
      <w:jc w:val="left"/>
    </w:pPr>
    <w:r>
      <w:rPr>
        <w:noProof/>
      </w:rPr>
      <mc:AlternateContent>
        <mc:Choice Requires="wps">
          <w:drawing>
            <wp:anchor distT="0" distB="0" distL="0" distR="0" simplePos="0" relativeHeight="251658244" behindDoc="0" locked="0" layoutInCell="1" allowOverlap="1" wp14:anchorId="2C0500E6" wp14:editId="56E0BDE2">
              <wp:simplePos x="635" y="635"/>
              <wp:positionH relativeFrom="page">
                <wp:align>center</wp:align>
              </wp:positionH>
              <wp:positionV relativeFrom="page">
                <wp:align>top</wp:align>
              </wp:positionV>
              <wp:extent cx="622300" cy="391160"/>
              <wp:effectExtent l="0" t="0" r="6350" b="8890"/>
              <wp:wrapNone/>
              <wp:docPr id="17087179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7A251E5" w14:textId="292CA49F"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0500E6"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77A251E5" w14:textId="292CA49F"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1030DF03" w14:textId="77777777" w:rsidTr="00811C72">
      <w:trPr>
        <w:trHeight w:hRule="exact" w:val="8845"/>
      </w:trPr>
      <w:tc>
        <w:tcPr>
          <w:tcW w:w="11964" w:type="dxa"/>
          <w:vAlign w:val="center"/>
        </w:tcPr>
        <w:p w14:paraId="097CB4CD" w14:textId="1DEBDAFF" w:rsidR="00F02AEC" w:rsidRPr="002B29B2" w:rsidRDefault="001D79BB" w:rsidP="00811C72">
          <w:pPr>
            <w:ind w:left="-57"/>
            <w:rPr>
              <w:noProof/>
            </w:rPr>
          </w:pPr>
          <w:r>
            <w:rPr>
              <w:noProof/>
            </w:rPr>
            <mc:AlternateContent>
              <mc:Choice Requires="wps">
                <w:drawing>
                  <wp:anchor distT="0" distB="0" distL="0" distR="0" simplePos="0" relativeHeight="251658242" behindDoc="0" locked="0" layoutInCell="1" allowOverlap="1" wp14:anchorId="7C3D3D3A" wp14:editId="646C86C1">
                    <wp:simplePos x="0" y="5124450"/>
                    <wp:positionH relativeFrom="page">
                      <wp:align>center</wp:align>
                    </wp:positionH>
                    <wp:positionV relativeFrom="page">
                      <wp:align>top</wp:align>
                    </wp:positionV>
                    <wp:extent cx="622300" cy="391160"/>
                    <wp:effectExtent l="0" t="0" r="6350" b="8890"/>
                    <wp:wrapNone/>
                    <wp:docPr id="118346160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AFEE9CA" w14:textId="605BC69E"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3D3D3A"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AFEE9CA" w14:textId="605BC69E"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F02AEC" w:rsidRPr="00F71E1E">
                <w:rPr>
                  <w:noProof/>
                </w:rPr>
                <w:drawing>
                  <wp:inline distT="0" distB="0" distL="0" distR="0" wp14:anchorId="1C151FF7" wp14:editId="4F27941E">
                    <wp:extent cx="7631430" cy="5523865"/>
                    <wp:effectExtent l="0" t="0" r="762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3DE834F5" w14:textId="7CD6E349" w:rsidR="00F02AEC" w:rsidRDefault="002D6F8A" w:rsidP="00811C72">
    <w:pPr>
      <w:rPr>
        <w:noProof/>
      </w:rPr>
    </w:pPr>
    <w:r>
      <w:rPr>
        <w:noProof/>
      </w:rPr>
      <w:drawing>
        <wp:anchor distT="0" distB="0" distL="114300" distR="114300" simplePos="0" relativeHeight="251658252" behindDoc="0" locked="0" layoutInCell="1" allowOverlap="1" wp14:anchorId="62791222" wp14:editId="6E75C460">
          <wp:simplePos x="0" y="0"/>
          <wp:positionH relativeFrom="column">
            <wp:posOffset>-400050</wp:posOffset>
          </wp:positionH>
          <wp:positionV relativeFrom="paragraph">
            <wp:posOffset>-125730</wp:posOffset>
          </wp:positionV>
          <wp:extent cx="2567940" cy="532130"/>
          <wp:effectExtent l="0" t="0" r="3810" b="1270"/>
          <wp:wrapThrough wrapText="bothSides">
            <wp:wrapPolygon edited="0">
              <wp:start x="1763" y="0"/>
              <wp:lineTo x="0" y="1547"/>
              <wp:lineTo x="0" y="14692"/>
              <wp:lineTo x="4807" y="20878"/>
              <wp:lineTo x="17466" y="20878"/>
              <wp:lineTo x="21472" y="17012"/>
              <wp:lineTo x="21472" y="7733"/>
              <wp:lineTo x="2724" y="0"/>
              <wp:lineTo x="1763" y="0"/>
            </wp:wrapPolygon>
          </wp:wrapThrough>
          <wp:docPr id="1596027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7940"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AEC" w:rsidRPr="002B29B2">
      <w:rPr>
        <w:noProof/>
        <w:lang w:eastAsia="en-AU"/>
      </w:rPr>
      <w:drawing>
        <wp:anchor distT="0" distB="0" distL="114300" distR="114300" simplePos="0" relativeHeight="251658240" behindDoc="0" locked="0" layoutInCell="0" allowOverlap="1" wp14:anchorId="18BF56AD" wp14:editId="323509C9">
          <wp:simplePos x="0" y="0"/>
          <wp:positionH relativeFrom="page">
            <wp:align>left</wp:align>
          </wp:positionH>
          <wp:positionV relativeFrom="page">
            <wp:posOffset>3239495</wp:posOffset>
          </wp:positionV>
          <wp:extent cx="7663815" cy="4323091"/>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7752B" w14:textId="0E2B9C6B" w:rsidR="00F02AEC" w:rsidRDefault="001D79BB" w:rsidP="00811C72">
    <w:pPr>
      <w:pStyle w:val="Header"/>
    </w:pPr>
    <w:r>
      <w:rPr>
        <w:noProof/>
      </w:rPr>
      <mc:AlternateContent>
        <mc:Choice Requires="wps">
          <w:drawing>
            <wp:anchor distT="0" distB="0" distL="0" distR="0" simplePos="0" relativeHeight="251658245" behindDoc="0" locked="0" layoutInCell="1" allowOverlap="1" wp14:anchorId="3A1C6640" wp14:editId="021B8628">
              <wp:simplePos x="904875" y="361950"/>
              <wp:positionH relativeFrom="page">
                <wp:align>center</wp:align>
              </wp:positionH>
              <wp:positionV relativeFrom="page">
                <wp:align>top</wp:align>
              </wp:positionV>
              <wp:extent cx="622300" cy="391160"/>
              <wp:effectExtent l="0" t="0" r="6350" b="8890"/>
              <wp:wrapNone/>
              <wp:docPr id="30202597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B4307BC" w14:textId="558C9FF9"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1C6640"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7B4307BC" w14:textId="558C9FF9"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v:textbox>
              <w10:wrap anchorx="page" anchory="page"/>
            </v:shape>
          </w:pict>
        </mc:Fallback>
      </mc:AlternateContent>
    </w:r>
    <w:r w:rsidR="00F02AEC"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A90AF" w14:textId="2AFBFC55" w:rsidR="00403CA3" w:rsidRPr="00FE501F" w:rsidRDefault="001D79BB" w:rsidP="00811C72">
    <w:pPr>
      <w:pStyle w:val="Headernoline"/>
    </w:pPr>
    <w:r>
      <w:rPr>
        <w:noProof/>
      </w:rPr>
      <mc:AlternateContent>
        <mc:Choice Requires="wps">
          <w:drawing>
            <wp:anchor distT="0" distB="0" distL="0" distR="0" simplePos="0" relativeHeight="251658246" behindDoc="0" locked="0" layoutInCell="1" allowOverlap="1" wp14:anchorId="200C1DC6" wp14:editId="10953DE7">
              <wp:simplePos x="635" y="635"/>
              <wp:positionH relativeFrom="page">
                <wp:align>center</wp:align>
              </wp:positionH>
              <wp:positionV relativeFrom="page">
                <wp:align>top</wp:align>
              </wp:positionV>
              <wp:extent cx="622300" cy="391160"/>
              <wp:effectExtent l="0" t="0" r="6350" b="8890"/>
              <wp:wrapNone/>
              <wp:docPr id="27594515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584FBCF" w14:textId="69BD2890"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0C1DC6"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5584FBCF" w14:textId="69BD2890" w:rsidR="001D79BB" w:rsidRPr="001D79BB" w:rsidRDefault="001D79BB" w:rsidP="001D79BB">
                    <w:pPr>
                      <w:spacing w:after="0"/>
                      <w:rPr>
                        <w:rFonts w:ascii="Aptos" w:eastAsia="Aptos" w:hAnsi="Aptos" w:cs="Aptos"/>
                        <w:noProof/>
                        <w:color w:val="FF0000"/>
                        <w:sz w:val="24"/>
                        <w:szCs w:val="24"/>
                      </w:rPr>
                    </w:pPr>
                    <w:r w:rsidRPr="001D79BB">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F9AEF30"/>
    <w:lvl w:ilvl="0">
      <w:start w:val="1"/>
      <w:numFmt w:val="decimal"/>
      <w:pStyle w:val="ListNumber"/>
      <w:lvlText w:val="%1."/>
      <w:lvlJc w:val="left"/>
      <w:pPr>
        <w:tabs>
          <w:tab w:val="num" w:pos="360"/>
        </w:tabs>
        <w:ind w:left="360" w:hanging="360"/>
      </w:pPr>
    </w:lvl>
  </w:abstractNum>
  <w:abstractNum w:abstractNumId="1" w15:restartNumberingAfterBreak="0">
    <w:nsid w:val="0D3840BB"/>
    <w:multiLevelType w:val="hybridMultilevel"/>
    <w:tmpl w:val="C4FEE3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053F11"/>
    <w:multiLevelType w:val="multilevel"/>
    <w:tmpl w:val="7E40F8C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35264C6"/>
    <w:multiLevelType w:val="multilevel"/>
    <w:tmpl w:val="76F6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01B7333"/>
    <w:multiLevelType w:val="hybridMultilevel"/>
    <w:tmpl w:val="AF3C43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A227DE"/>
    <w:multiLevelType w:val="hybridMultilevel"/>
    <w:tmpl w:val="65BEBE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286009"/>
    <w:multiLevelType w:val="hybridMultilevel"/>
    <w:tmpl w:val="E5544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7188349">
    <w:abstractNumId w:val="5"/>
  </w:num>
  <w:num w:numId="2" w16cid:durableId="236864103">
    <w:abstractNumId w:val="2"/>
  </w:num>
  <w:num w:numId="3" w16cid:durableId="1501845570">
    <w:abstractNumId w:val="4"/>
  </w:num>
  <w:num w:numId="4" w16cid:durableId="1307130205">
    <w:abstractNumId w:val="9"/>
  </w:num>
  <w:num w:numId="5" w16cid:durableId="480734413">
    <w:abstractNumId w:val="7"/>
  </w:num>
  <w:num w:numId="6" w16cid:durableId="1563446247">
    <w:abstractNumId w:val="8"/>
  </w:num>
  <w:num w:numId="7" w16cid:durableId="1403023298">
    <w:abstractNumId w:val="2"/>
    <w:lvlOverride w:ilvl="0">
      <w:lvl w:ilvl="0">
        <w:start w:val="1"/>
        <w:numFmt w:val="decimal"/>
        <w:pStyle w:val="Numberbullet0"/>
        <w:lvlText w:val="%1."/>
        <w:lvlJc w:val="left"/>
        <w:pPr>
          <w:ind w:left="425" w:hanging="425"/>
        </w:pPr>
        <w:rPr>
          <w:rFonts w:ascii="Cambria" w:hAnsi="Cambria" w:hint="default"/>
          <w:b w:val="0"/>
          <w:bCs w:val="0"/>
          <w:color w:val="auto"/>
          <w:sz w:val="22"/>
          <w:szCs w:val="22"/>
        </w:rPr>
      </w:lvl>
    </w:lvlOverride>
  </w:num>
  <w:num w:numId="8" w16cid:durableId="16392652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8298895">
    <w:abstractNumId w:val="2"/>
  </w:num>
  <w:num w:numId="10" w16cid:durableId="14752959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29160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5867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51426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062276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74756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990587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74169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10843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57729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0886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22639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78818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305267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679307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475439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91033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87354159">
    <w:abstractNumId w:val="10"/>
  </w:num>
  <w:num w:numId="28" w16cid:durableId="1433739969">
    <w:abstractNumId w:val="3"/>
  </w:num>
  <w:num w:numId="29" w16cid:durableId="760108404">
    <w:abstractNumId w:val="5"/>
  </w:num>
  <w:num w:numId="30" w16cid:durableId="935089686">
    <w:abstractNumId w:val="11"/>
  </w:num>
  <w:num w:numId="31" w16cid:durableId="1872378515">
    <w:abstractNumId w:val="2"/>
    <w:lvlOverride w:ilvl="0">
      <w:startOverride w:val="1"/>
    </w:lvlOverride>
  </w:num>
  <w:num w:numId="32" w16cid:durableId="1305500840">
    <w:abstractNumId w:val="1"/>
  </w:num>
  <w:num w:numId="33" w16cid:durableId="158274796">
    <w:abstractNumId w:val="6"/>
  </w:num>
  <w:num w:numId="34" w16cid:durableId="1171872977">
    <w:abstractNumId w:val="2"/>
    <w:lvlOverride w:ilvl="0">
      <w:startOverride w:val="1"/>
    </w:lvlOverride>
  </w:num>
  <w:num w:numId="35" w16cid:durableId="956178299">
    <w:abstractNumId w:val="2"/>
    <w:lvlOverride w:ilvl="0">
      <w:startOverride w:val="1"/>
    </w:lvlOverride>
  </w:num>
  <w:num w:numId="36" w16cid:durableId="598176492">
    <w:abstractNumId w:val="2"/>
    <w:lvlOverride w:ilvl="0">
      <w:startOverride w:val="1"/>
    </w:lvlOverride>
  </w:num>
  <w:num w:numId="37" w16cid:durableId="1778594229">
    <w:abstractNumId w:val="2"/>
    <w:lvlOverride w:ilvl="0">
      <w:lvl w:ilvl="0">
        <w:start w:val="1"/>
        <w:numFmt w:val="decimal"/>
        <w:pStyle w:val="Numberbullet0"/>
        <w:lvlText w:val="%1."/>
        <w:lvlJc w:val="left"/>
        <w:pPr>
          <w:ind w:left="425" w:hanging="425"/>
        </w:pPr>
        <w:rPr>
          <w:rFonts w:ascii="Cambria" w:hAnsi="Cambria" w:hint="default"/>
          <w:b w:val="0"/>
          <w:bCs w:val="0"/>
          <w:color w:val="auto"/>
          <w:sz w:val="22"/>
          <w:szCs w:val="22"/>
        </w:rPr>
      </w:lvl>
    </w:lvlOverride>
    <w:lvlOverride w:ilvl="1">
      <w:lvl w:ilvl="1">
        <w:numFmt w:val="decimal"/>
        <w:pStyle w:val="Number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8" w16cid:durableId="1890409934">
    <w:abstractNumId w:val="2"/>
    <w:lvlOverride w:ilvl="0">
      <w:lvl w:ilvl="0">
        <w:start w:val="1"/>
        <w:numFmt w:val="decimal"/>
        <w:pStyle w:val="Numberbullet0"/>
        <w:lvlText w:val="%1."/>
        <w:lvlJc w:val="left"/>
        <w:pPr>
          <w:ind w:left="425" w:hanging="425"/>
        </w:pPr>
        <w:rPr>
          <w:rFonts w:ascii="Cambria" w:hAnsi="Cambria" w:hint="default"/>
          <w:b w:val="0"/>
          <w:bCs w:val="0"/>
          <w:color w:val="auto"/>
          <w:sz w:val="22"/>
          <w:szCs w:val="22"/>
        </w:rPr>
      </w:lvl>
    </w:lvlOverride>
  </w:num>
  <w:num w:numId="39" w16cid:durableId="1411348907">
    <w:abstractNumId w:val="2"/>
    <w:lvlOverride w:ilvl="0">
      <w:startOverride w:val="1"/>
      <w:lvl w:ilvl="0">
        <w:start w:val="1"/>
        <w:numFmt w:val="decimal"/>
        <w:pStyle w:val="Numberbullet0"/>
        <w:lvlText w:val="%1."/>
        <w:lvlJc w:val="left"/>
        <w:pPr>
          <w:ind w:left="425" w:hanging="425"/>
        </w:pPr>
        <w:rPr>
          <w:rFonts w:ascii="Cambria" w:hAnsi="Cambria" w:hint="default"/>
          <w:b w:val="0"/>
          <w:bCs w:val="0"/>
          <w:color w:val="auto"/>
          <w:sz w:val="22"/>
          <w:szCs w:val="22"/>
        </w:rPr>
      </w:lvl>
    </w:lvlOverride>
  </w:num>
  <w:num w:numId="40" w16cid:durableId="329724276">
    <w:abstractNumId w:val="2"/>
    <w:lvlOverride w:ilvl="0">
      <w:startOverride w:val="1"/>
    </w:lvlOverride>
  </w:num>
  <w:num w:numId="41" w16cid:durableId="844126266">
    <w:abstractNumId w:val="0"/>
  </w:num>
  <w:num w:numId="42" w16cid:durableId="1283984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AE0"/>
    <w:rsid w:val="00012EBA"/>
    <w:rsid w:val="00022084"/>
    <w:rsid w:val="00024BC6"/>
    <w:rsid w:val="00044B04"/>
    <w:rsid w:val="00046705"/>
    <w:rsid w:val="00046727"/>
    <w:rsid w:val="00052656"/>
    <w:rsid w:val="00056EFB"/>
    <w:rsid w:val="00062D5F"/>
    <w:rsid w:val="000655B3"/>
    <w:rsid w:val="0007446F"/>
    <w:rsid w:val="00074BA8"/>
    <w:rsid w:val="00080BA7"/>
    <w:rsid w:val="00084FED"/>
    <w:rsid w:val="00094B81"/>
    <w:rsid w:val="000B01E1"/>
    <w:rsid w:val="000C2563"/>
    <w:rsid w:val="000C77BB"/>
    <w:rsid w:val="000D2A44"/>
    <w:rsid w:val="000D4333"/>
    <w:rsid w:val="000E0657"/>
    <w:rsid w:val="00106C82"/>
    <w:rsid w:val="0012473C"/>
    <w:rsid w:val="00126C3F"/>
    <w:rsid w:val="0013372C"/>
    <w:rsid w:val="00137382"/>
    <w:rsid w:val="00140288"/>
    <w:rsid w:val="00146162"/>
    <w:rsid w:val="001502C3"/>
    <w:rsid w:val="001617AD"/>
    <w:rsid w:val="00162422"/>
    <w:rsid w:val="00162BF9"/>
    <w:rsid w:val="0016383E"/>
    <w:rsid w:val="00163847"/>
    <w:rsid w:val="00175162"/>
    <w:rsid w:val="00175CD8"/>
    <w:rsid w:val="001764E0"/>
    <w:rsid w:val="00181378"/>
    <w:rsid w:val="001B356A"/>
    <w:rsid w:val="001B503B"/>
    <w:rsid w:val="001D71D1"/>
    <w:rsid w:val="001D79BB"/>
    <w:rsid w:val="001E627C"/>
    <w:rsid w:val="001F2A85"/>
    <w:rsid w:val="001F2ADC"/>
    <w:rsid w:val="001F3F3F"/>
    <w:rsid w:val="001F4524"/>
    <w:rsid w:val="001F6F7D"/>
    <w:rsid w:val="001F7EC0"/>
    <w:rsid w:val="002214D0"/>
    <w:rsid w:val="00223E69"/>
    <w:rsid w:val="002279F7"/>
    <w:rsid w:val="00233A13"/>
    <w:rsid w:val="00235A08"/>
    <w:rsid w:val="00244169"/>
    <w:rsid w:val="002459B1"/>
    <w:rsid w:val="00253917"/>
    <w:rsid w:val="00256E09"/>
    <w:rsid w:val="00272E17"/>
    <w:rsid w:val="00292387"/>
    <w:rsid w:val="00294998"/>
    <w:rsid w:val="00295063"/>
    <w:rsid w:val="0029560E"/>
    <w:rsid w:val="00297BD2"/>
    <w:rsid w:val="002A333C"/>
    <w:rsid w:val="002B56B0"/>
    <w:rsid w:val="002C3169"/>
    <w:rsid w:val="002D47C0"/>
    <w:rsid w:val="002D6F8A"/>
    <w:rsid w:val="002E69AA"/>
    <w:rsid w:val="002F06C1"/>
    <w:rsid w:val="003008D8"/>
    <w:rsid w:val="003043A7"/>
    <w:rsid w:val="00311430"/>
    <w:rsid w:val="00313285"/>
    <w:rsid w:val="003132CE"/>
    <w:rsid w:val="00324120"/>
    <w:rsid w:val="00332F55"/>
    <w:rsid w:val="00335A74"/>
    <w:rsid w:val="003419AC"/>
    <w:rsid w:val="00345E96"/>
    <w:rsid w:val="00350404"/>
    <w:rsid w:val="0035444D"/>
    <w:rsid w:val="0037077B"/>
    <w:rsid w:val="00372C67"/>
    <w:rsid w:val="00385AF5"/>
    <w:rsid w:val="003B1189"/>
    <w:rsid w:val="003B5AD1"/>
    <w:rsid w:val="003C139C"/>
    <w:rsid w:val="003C1DF1"/>
    <w:rsid w:val="003C29C9"/>
    <w:rsid w:val="003C58F9"/>
    <w:rsid w:val="003D47B0"/>
    <w:rsid w:val="003D5254"/>
    <w:rsid w:val="003E3621"/>
    <w:rsid w:val="003E402A"/>
    <w:rsid w:val="003E7110"/>
    <w:rsid w:val="003F3C74"/>
    <w:rsid w:val="00402B5C"/>
    <w:rsid w:val="00403CA3"/>
    <w:rsid w:val="004104C7"/>
    <w:rsid w:val="004209CC"/>
    <w:rsid w:val="00423A67"/>
    <w:rsid w:val="004246B8"/>
    <w:rsid w:val="00433158"/>
    <w:rsid w:val="00441BAF"/>
    <w:rsid w:val="004544B0"/>
    <w:rsid w:val="0046159D"/>
    <w:rsid w:val="00462B3F"/>
    <w:rsid w:val="004635F0"/>
    <w:rsid w:val="00464955"/>
    <w:rsid w:val="004B2DFD"/>
    <w:rsid w:val="004B5AE9"/>
    <w:rsid w:val="004BEFE1"/>
    <w:rsid w:val="004F6772"/>
    <w:rsid w:val="00500929"/>
    <w:rsid w:val="00501991"/>
    <w:rsid w:val="00503E6B"/>
    <w:rsid w:val="00532300"/>
    <w:rsid w:val="0055360F"/>
    <w:rsid w:val="0058575E"/>
    <w:rsid w:val="00594344"/>
    <w:rsid w:val="005A1767"/>
    <w:rsid w:val="005A785C"/>
    <w:rsid w:val="005B46E3"/>
    <w:rsid w:val="005C1208"/>
    <w:rsid w:val="005C57C2"/>
    <w:rsid w:val="005D091F"/>
    <w:rsid w:val="005D1205"/>
    <w:rsid w:val="005D1B58"/>
    <w:rsid w:val="005E46D0"/>
    <w:rsid w:val="00600353"/>
    <w:rsid w:val="00615B90"/>
    <w:rsid w:val="006425AA"/>
    <w:rsid w:val="00642779"/>
    <w:rsid w:val="00661C71"/>
    <w:rsid w:val="0066585D"/>
    <w:rsid w:val="006728BB"/>
    <w:rsid w:val="00673AE0"/>
    <w:rsid w:val="006819C9"/>
    <w:rsid w:val="00681DF5"/>
    <w:rsid w:val="00684D2F"/>
    <w:rsid w:val="006A1F0B"/>
    <w:rsid w:val="006A4086"/>
    <w:rsid w:val="006C5912"/>
    <w:rsid w:val="006C5E49"/>
    <w:rsid w:val="006D6B28"/>
    <w:rsid w:val="006F112C"/>
    <w:rsid w:val="006F13B6"/>
    <w:rsid w:val="006F2FDD"/>
    <w:rsid w:val="00701123"/>
    <w:rsid w:val="007015ED"/>
    <w:rsid w:val="00703E53"/>
    <w:rsid w:val="00703FA2"/>
    <w:rsid w:val="00707AE5"/>
    <w:rsid w:val="00715A30"/>
    <w:rsid w:val="007161CB"/>
    <w:rsid w:val="00734F5D"/>
    <w:rsid w:val="0074584B"/>
    <w:rsid w:val="0074639B"/>
    <w:rsid w:val="00746990"/>
    <w:rsid w:val="007617B9"/>
    <w:rsid w:val="007622D1"/>
    <w:rsid w:val="00764AFE"/>
    <w:rsid w:val="007651AC"/>
    <w:rsid w:val="00776BD7"/>
    <w:rsid w:val="00782536"/>
    <w:rsid w:val="007938F7"/>
    <w:rsid w:val="00794842"/>
    <w:rsid w:val="007A6487"/>
    <w:rsid w:val="007B20E1"/>
    <w:rsid w:val="007D525D"/>
    <w:rsid w:val="007E0604"/>
    <w:rsid w:val="007E4853"/>
    <w:rsid w:val="007F0A77"/>
    <w:rsid w:val="007F4F3A"/>
    <w:rsid w:val="008005F6"/>
    <w:rsid w:val="00804E8E"/>
    <w:rsid w:val="00811C72"/>
    <w:rsid w:val="00811F9C"/>
    <w:rsid w:val="00816727"/>
    <w:rsid w:val="00822016"/>
    <w:rsid w:val="00823194"/>
    <w:rsid w:val="008329DB"/>
    <w:rsid w:val="008368A1"/>
    <w:rsid w:val="00843BFE"/>
    <w:rsid w:val="00857D41"/>
    <w:rsid w:val="0087128C"/>
    <w:rsid w:val="00873707"/>
    <w:rsid w:val="00875650"/>
    <w:rsid w:val="00884D6D"/>
    <w:rsid w:val="0089774C"/>
    <w:rsid w:val="008E29BC"/>
    <w:rsid w:val="008E5FCF"/>
    <w:rsid w:val="008E67FB"/>
    <w:rsid w:val="008E7F85"/>
    <w:rsid w:val="008F3672"/>
    <w:rsid w:val="008F4E3E"/>
    <w:rsid w:val="008F7D15"/>
    <w:rsid w:val="00913B0E"/>
    <w:rsid w:val="00924F66"/>
    <w:rsid w:val="00925ADD"/>
    <w:rsid w:val="00930D58"/>
    <w:rsid w:val="00931129"/>
    <w:rsid w:val="00945758"/>
    <w:rsid w:val="009508A6"/>
    <w:rsid w:val="009566B3"/>
    <w:rsid w:val="00972C25"/>
    <w:rsid w:val="00990992"/>
    <w:rsid w:val="00997917"/>
    <w:rsid w:val="009A252E"/>
    <w:rsid w:val="009A5B7D"/>
    <w:rsid w:val="009A7293"/>
    <w:rsid w:val="009B5177"/>
    <w:rsid w:val="009D051C"/>
    <w:rsid w:val="009D12ED"/>
    <w:rsid w:val="009F53DE"/>
    <w:rsid w:val="00A008E3"/>
    <w:rsid w:val="00A03C1C"/>
    <w:rsid w:val="00A10539"/>
    <w:rsid w:val="00A13C34"/>
    <w:rsid w:val="00A14296"/>
    <w:rsid w:val="00A16E1C"/>
    <w:rsid w:val="00A21F55"/>
    <w:rsid w:val="00A41ABF"/>
    <w:rsid w:val="00A61399"/>
    <w:rsid w:val="00A615EB"/>
    <w:rsid w:val="00A6407A"/>
    <w:rsid w:val="00A642DE"/>
    <w:rsid w:val="00A74CD0"/>
    <w:rsid w:val="00A776F2"/>
    <w:rsid w:val="00A77A2B"/>
    <w:rsid w:val="00A96C25"/>
    <w:rsid w:val="00AA2066"/>
    <w:rsid w:val="00AA3591"/>
    <w:rsid w:val="00AA7013"/>
    <w:rsid w:val="00AB397A"/>
    <w:rsid w:val="00AB4FBC"/>
    <w:rsid w:val="00AB7CBF"/>
    <w:rsid w:val="00AC6A42"/>
    <w:rsid w:val="00AD6586"/>
    <w:rsid w:val="00AF6A0B"/>
    <w:rsid w:val="00B042D7"/>
    <w:rsid w:val="00B14E8B"/>
    <w:rsid w:val="00B20678"/>
    <w:rsid w:val="00B27318"/>
    <w:rsid w:val="00B35BDB"/>
    <w:rsid w:val="00B44C77"/>
    <w:rsid w:val="00B45F90"/>
    <w:rsid w:val="00B46BC0"/>
    <w:rsid w:val="00B542FA"/>
    <w:rsid w:val="00B81899"/>
    <w:rsid w:val="00B8458E"/>
    <w:rsid w:val="00BA41B4"/>
    <w:rsid w:val="00BB65E3"/>
    <w:rsid w:val="00BB763F"/>
    <w:rsid w:val="00BB7B10"/>
    <w:rsid w:val="00BC1AD6"/>
    <w:rsid w:val="00BC4597"/>
    <w:rsid w:val="00BD448C"/>
    <w:rsid w:val="00BD51E5"/>
    <w:rsid w:val="00C15B49"/>
    <w:rsid w:val="00C26786"/>
    <w:rsid w:val="00C36846"/>
    <w:rsid w:val="00C3781B"/>
    <w:rsid w:val="00C50EC5"/>
    <w:rsid w:val="00C652FC"/>
    <w:rsid w:val="00C93D51"/>
    <w:rsid w:val="00CA0B9D"/>
    <w:rsid w:val="00CA2352"/>
    <w:rsid w:val="00CB0550"/>
    <w:rsid w:val="00CB0CC9"/>
    <w:rsid w:val="00CB7B60"/>
    <w:rsid w:val="00CC37B4"/>
    <w:rsid w:val="00CC3EEE"/>
    <w:rsid w:val="00CD35E4"/>
    <w:rsid w:val="00CD5509"/>
    <w:rsid w:val="00CD601B"/>
    <w:rsid w:val="00CE1DE6"/>
    <w:rsid w:val="00D078BE"/>
    <w:rsid w:val="00D127C2"/>
    <w:rsid w:val="00D13DD6"/>
    <w:rsid w:val="00D13F8A"/>
    <w:rsid w:val="00D31333"/>
    <w:rsid w:val="00D34150"/>
    <w:rsid w:val="00D347FA"/>
    <w:rsid w:val="00D356D5"/>
    <w:rsid w:val="00D5316F"/>
    <w:rsid w:val="00D61D0F"/>
    <w:rsid w:val="00D73353"/>
    <w:rsid w:val="00D73A2D"/>
    <w:rsid w:val="00D76F2F"/>
    <w:rsid w:val="00D918D5"/>
    <w:rsid w:val="00D93FEF"/>
    <w:rsid w:val="00DA516F"/>
    <w:rsid w:val="00DC0E3C"/>
    <w:rsid w:val="00DD11E0"/>
    <w:rsid w:val="00DD215A"/>
    <w:rsid w:val="00DE70E1"/>
    <w:rsid w:val="00DF264A"/>
    <w:rsid w:val="00DF6A1C"/>
    <w:rsid w:val="00E01588"/>
    <w:rsid w:val="00E101C3"/>
    <w:rsid w:val="00E178DC"/>
    <w:rsid w:val="00E20850"/>
    <w:rsid w:val="00E266CA"/>
    <w:rsid w:val="00E44151"/>
    <w:rsid w:val="00E44C8F"/>
    <w:rsid w:val="00E53D3F"/>
    <w:rsid w:val="00E6580D"/>
    <w:rsid w:val="00E7051D"/>
    <w:rsid w:val="00E848AB"/>
    <w:rsid w:val="00E87CEB"/>
    <w:rsid w:val="00EA34D4"/>
    <w:rsid w:val="00EB1E1D"/>
    <w:rsid w:val="00EC0DE5"/>
    <w:rsid w:val="00EC1D86"/>
    <w:rsid w:val="00EC5A99"/>
    <w:rsid w:val="00EE04FA"/>
    <w:rsid w:val="00EE49AF"/>
    <w:rsid w:val="00EE4AE4"/>
    <w:rsid w:val="00EF2E30"/>
    <w:rsid w:val="00F005FB"/>
    <w:rsid w:val="00F02AEC"/>
    <w:rsid w:val="00F2306E"/>
    <w:rsid w:val="00F31D22"/>
    <w:rsid w:val="00F326CE"/>
    <w:rsid w:val="00F362DE"/>
    <w:rsid w:val="00F41241"/>
    <w:rsid w:val="00F56D9E"/>
    <w:rsid w:val="00F63583"/>
    <w:rsid w:val="00F6605F"/>
    <w:rsid w:val="00F77E1D"/>
    <w:rsid w:val="00F87E17"/>
    <w:rsid w:val="00FA49C3"/>
    <w:rsid w:val="00FA7CF6"/>
    <w:rsid w:val="00FC32C0"/>
    <w:rsid w:val="00FC5602"/>
    <w:rsid w:val="00FD45FE"/>
    <w:rsid w:val="00FE7D65"/>
    <w:rsid w:val="02773EF4"/>
    <w:rsid w:val="048F0E27"/>
    <w:rsid w:val="0A0337A5"/>
    <w:rsid w:val="0B112A8E"/>
    <w:rsid w:val="1602B077"/>
    <w:rsid w:val="1680AC80"/>
    <w:rsid w:val="183B8DCB"/>
    <w:rsid w:val="1AE59720"/>
    <w:rsid w:val="226D13FF"/>
    <w:rsid w:val="2AEF0E12"/>
    <w:rsid w:val="2C53E2E8"/>
    <w:rsid w:val="2F1CB8C3"/>
    <w:rsid w:val="33ABFE4B"/>
    <w:rsid w:val="361195D3"/>
    <w:rsid w:val="37AB936E"/>
    <w:rsid w:val="386A21DA"/>
    <w:rsid w:val="401CD860"/>
    <w:rsid w:val="40D857DE"/>
    <w:rsid w:val="46B9EA2C"/>
    <w:rsid w:val="496C09F7"/>
    <w:rsid w:val="519B3F43"/>
    <w:rsid w:val="53855827"/>
    <w:rsid w:val="5857FA4C"/>
    <w:rsid w:val="62BE2AD3"/>
    <w:rsid w:val="62D6B653"/>
    <w:rsid w:val="635E4F96"/>
    <w:rsid w:val="6E0F1EDF"/>
    <w:rsid w:val="72BEBEC2"/>
    <w:rsid w:val="75AB5C24"/>
    <w:rsid w:val="7871F20D"/>
    <w:rsid w:val="7D696B53"/>
    <w:rsid w:val="7DE9CE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5D002"/>
  <w15:chartTrackingRefBased/>
  <w15:docId w15:val="{874994BB-02B5-4373-ACA6-D7192AEE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2CE"/>
  </w:style>
  <w:style w:type="paragraph" w:styleId="Heading1">
    <w:name w:val="heading 1"/>
    <w:basedOn w:val="Normal"/>
    <w:next w:val="Normal"/>
    <w:link w:val="Heading1Char"/>
    <w:uiPriority w:val="9"/>
    <w:qFormat/>
    <w:rsid w:val="001624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ascii="Arial" w:eastAsia="Cambria" w:hAnsi="Arial"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2"/>
    <w:qFormat/>
    <w:rsid w:val="00F02AEC"/>
    <w:pPr>
      <w:numPr>
        <w:numId w:val="1"/>
      </w:numPr>
      <w:spacing w:before="120" w:after="180" w:line="240" w:lineRule="atLeast"/>
    </w:pPr>
    <w:rPr>
      <w:rFonts w:ascii="Arial" w:eastAsia="Cambria" w:hAnsi="Arial" w:cs="Times New Roman"/>
      <w:color w:val="333F48"/>
    </w:rPr>
  </w:style>
  <w:style w:type="paragraph" w:styleId="ListBullet2">
    <w:name w:val="List Bullet 2"/>
    <w:basedOn w:val="Normal"/>
    <w:uiPriority w:val="2"/>
    <w:qFormat/>
    <w:rsid w:val="00F02AEC"/>
    <w:pPr>
      <w:numPr>
        <w:ilvl w:val="1"/>
        <w:numId w:val="1"/>
      </w:numPr>
      <w:spacing w:before="120" w:after="180" w:line="240" w:lineRule="atLeast"/>
      <w:ind w:left="850" w:hanging="425"/>
    </w:pPr>
    <w:rPr>
      <w:rFonts w:ascii="Arial" w:eastAsia="Cambria" w:hAnsi="Arial" w:cs="Times New Roman"/>
      <w:color w:val="333F48"/>
    </w:rPr>
  </w:style>
  <w:style w:type="paragraph" w:styleId="ListBullet3">
    <w:name w:val="List Bullet 3"/>
    <w:basedOn w:val="Normal"/>
    <w:uiPriority w:val="2"/>
    <w:qFormat/>
    <w:rsid w:val="00F02AEC"/>
    <w:pPr>
      <w:numPr>
        <w:numId w:val="3"/>
      </w:numPr>
      <w:spacing w:before="120" w:after="180" w:line="240" w:lineRule="atLeast"/>
      <w:ind w:left="1276" w:hanging="425"/>
    </w:pPr>
    <w:rPr>
      <w:rFonts w:ascii="Arial" w:eastAsia="Cambria" w:hAnsi="Arial"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B46BC0"/>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3"/>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rsid w:val="00F02AEC"/>
    <w:pPr>
      <w:keepLines/>
      <w:spacing w:after="0" w:line="240" w:lineRule="atLeast"/>
    </w:pPr>
    <w:rPr>
      <w:rFonts w:ascii="Arial" w:eastAsia="Cambria" w:hAnsi="Arial" w:cs="Times New Roman"/>
      <w:color w:val="333F48"/>
    </w:rPr>
  </w:style>
  <w:style w:type="character" w:customStyle="1" w:styleId="FootnoteTextChar">
    <w:name w:val="Footnote Text Char"/>
    <w:basedOn w:val="DefaultParagraphFont"/>
    <w:link w:val="FootnoteText"/>
    <w:rsid w:val="00F02AEC"/>
    <w:rPr>
      <w:rFonts w:ascii="Arial" w:eastAsia="Cambria" w:hAnsi="Arial" w:cs="Times New Roman"/>
      <w:color w:val="333F48"/>
      <w:sz w:val="20"/>
      <w:szCs w:val="20"/>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ascii="Arial" w:eastAsia="Cambria" w:hAnsi="Arial"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styleId="Revision">
    <w:name w:val="Revision"/>
    <w:hidden/>
    <w:uiPriority w:val="99"/>
    <w:semiHidden/>
    <w:rsid w:val="007651AC"/>
    <w:pPr>
      <w:spacing w:after="0" w:line="240" w:lineRule="auto"/>
    </w:pPr>
  </w:style>
  <w:style w:type="character" w:styleId="CommentReference">
    <w:name w:val="annotation reference"/>
    <w:basedOn w:val="DefaultParagraphFont"/>
    <w:uiPriority w:val="99"/>
    <w:semiHidden/>
    <w:unhideWhenUsed/>
    <w:rsid w:val="007651AC"/>
    <w:rPr>
      <w:sz w:val="16"/>
      <w:szCs w:val="16"/>
    </w:rPr>
  </w:style>
  <w:style w:type="paragraph" w:styleId="CommentText">
    <w:name w:val="annotation text"/>
    <w:basedOn w:val="Normal"/>
    <w:link w:val="CommentTextChar"/>
    <w:uiPriority w:val="99"/>
    <w:unhideWhenUsed/>
    <w:rsid w:val="007651AC"/>
    <w:pPr>
      <w:spacing w:line="240" w:lineRule="auto"/>
    </w:pPr>
  </w:style>
  <w:style w:type="character" w:customStyle="1" w:styleId="CommentTextChar">
    <w:name w:val="Comment Text Char"/>
    <w:basedOn w:val="DefaultParagraphFont"/>
    <w:link w:val="CommentText"/>
    <w:uiPriority w:val="99"/>
    <w:rsid w:val="007651AC"/>
  </w:style>
  <w:style w:type="paragraph" w:styleId="CommentSubject">
    <w:name w:val="annotation subject"/>
    <w:basedOn w:val="CommentText"/>
    <w:next w:val="CommentText"/>
    <w:link w:val="CommentSubjectChar"/>
    <w:uiPriority w:val="99"/>
    <w:semiHidden/>
    <w:unhideWhenUsed/>
    <w:rsid w:val="007651AC"/>
    <w:rPr>
      <w:b/>
      <w:bCs/>
    </w:rPr>
  </w:style>
  <w:style w:type="character" w:customStyle="1" w:styleId="CommentSubjectChar">
    <w:name w:val="Comment Subject Char"/>
    <w:basedOn w:val="CommentTextChar"/>
    <w:link w:val="CommentSubject"/>
    <w:uiPriority w:val="99"/>
    <w:semiHidden/>
    <w:rsid w:val="007651AC"/>
    <w:rPr>
      <w:b/>
      <w:bCs/>
    </w:rPr>
  </w:style>
  <w:style w:type="table" w:customStyle="1" w:styleId="TableTGAblue">
    <w:name w:val="Table TGA blue"/>
    <w:basedOn w:val="TableNormal"/>
    <w:uiPriority w:val="99"/>
    <w:qFormat/>
    <w:rsid w:val="00F77E1D"/>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SemiBold SemiConden" w:hAnsi="Bahnschrift SemiBold SemiConden"/>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F77E1D"/>
    <w:pPr>
      <w:spacing w:before="60" w:after="0" w:line="240" w:lineRule="auto"/>
    </w:pPr>
    <w:rPr>
      <w:rFonts w:ascii="Cambria" w:eastAsia="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Bahnschrift SemiBold SemiConden" w:hAnsi="Bahnschrift SemiBold SemiConden"/>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Bahnschrift SemiBold SemiConden" w:hAnsi="Bahnschrift SemiBold SemiConden"/>
        <w:b/>
        <w:i w:val="0"/>
        <w:color w:val="FFFFFF"/>
        <w:sz w:val="22"/>
      </w:rPr>
    </w:tblStylePr>
  </w:style>
  <w:style w:type="paragraph" w:styleId="ListParagraph">
    <w:name w:val="List Paragraph"/>
    <w:basedOn w:val="Normal"/>
    <w:uiPriority w:val="34"/>
    <w:rsid w:val="00F77E1D"/>
    <w:pPr>
      <w:spacing w:before="120" w:after="180" w:line="240" w:lineRule="atLeast"/>
      <w:ind w:left="720"/>
      <w:contextualSpacing/>
    </w:pPr>
    <w:rPr>
      <w:rFonts w:ascii="Cambria" w:eastAsia="Cambria" w:hAnsi="Cambria" w:cs="Times New Roman"/>
      <w:sz w:val="22"/>
    </w:rPr>
  </w:style>
  <w:style w:type="paragraph" w:customStyle="1" w:styleId="TableParagraph">
    <w:name w:val="Table Paragraph"/>
    <w:basedOn w:val="Normal"/>
    <w:uiPriority w:val="1"/>
    <w:qFormat/>
    <w:rsid w:val="00F77E1D"/>
    <w:pPr>
      <w:widowControl w:val="0"/>
      <w:autoSpaceDE w:val="0"/>
      <w:autoSpaceDN w:val="0"/>
      <w:spacing w:before="119" w:after="0" w:line="240" w:lineRule="auto"/>
      <w:ind w:left="107"/>
    </w:pPr>
    <w:rPr>
      <w:rFonts w:ascii="Cambria" w:eastAsia="Cambria" w:hAnsi="Cambria" w:cs="Cambria"/>
      <w:sz w:val="22"/>
      <w:szCs w:val="22"/>
    </w:rPr>
  </w:style>
  <w:style w:type="paragraph" w:styleId="NormalWeb">
    <w:name w:val="Normal (Web)"/>
    <w:basedOn w:val="Normal"/>
    <w:uiPriority w:val="99"/>
    <w:semiHidden/>
    <w:unhideWhenUsed/>
    <w:rsid w:val="00F2306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r-only">
    <w:name w:val="sr-only"/>
    <w:basedOn w:val="DefaultParagraphFont"/>
    <w:rsid w:val="00F2306E"/>
  </w:style>
  <w:style w:type="character" w:styleId="UnresolvedMention">
    <w:name w:val="Unresolved Mention"/>
    <w:basedOn w:val="DefaultParagraphFont"/>
    <w:uiPriority w:val="99"/>
    <w:semiHidden/>
    <w:unhideWhenUsed/>
    <w:rsid w:val="00782536"/>
    <w:rPr>
      <w:color w:val="605E5C"/>
      <w:shd w:val="clear" w:color="auto" w:fill="E1DFDD"/>
    </w:rPr>
  </w:style>
  <w:style w:type="character" w:styleId="FollowedHyperlink">
    <w:name w:val="FollowedHyperlink"/>
    <w:basedOn w:val="DefaultParagraphFont"/>
    <w:uiPriority w:val="99"/>
    <w:semiHidden/>
    <w:unhideWhenUsed/>
    <w:rsid w:val="00782536"/>
    <w:rPr>
      <w:color w:val="954F72" w:themeColor="followedHyperlink"/>
      <w:u w:val="single"/>
    </w:rPr>
  </w:style>
  <w:style w:type="numbering" w:customStyle="1" w:styleId="NumberBullet1">
    <w:name w:val="NumberBullet1"/>
    <w:uiPriority w:val="99"/>
    <w:locked/>
    <w:rsid w:val="00046705"/>
  </w:style>
  <w:style w:type="character" w:customStyle="1" w:styleId="Heading1Char">
    <w:name w:val="Heading 1 Char"/>
    <w:basedOn w:val="DefaultParagraphFont"/>
    <w:link w:val="Heading1"/>
    <w:uiPriority w:val="9"/>
    <w:rsid w:val="00162422"/>
    <w:rPr>
      <w:rFonts w:asciiTheme="majorHAnsi" w:eastAsiaTheme="majorEastAsia" w:hAnsiTheme="majorHAnsi" w:cstheme="majorBidi"/>
      <w:color w:val="2F5496" w:themeColor="accent1" w:themeShade="BF"/>
      <w:sz w:val="32"/>
      <w:szCs w:val="32"/>
    </w:rPr>
  </w:style>
  <w:style w:type="paragraph" w:styleId="ListNumber">
    <w:name w:val="List Number"/>
    <w:basedOn w:val="Normal"/>
    <w:uiPriority w:val="99"/>
    <w:unhideWhenUsed/>
    <w:rsid w:val="003132CE"/>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59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tga.gov.au/products/unapproved-therapeutic-goods/prescribe-unapproved-therapeutic-good-health-practitioners" TargetMode="External"/><Relationship Id="rId42" Type="http://schemas.openxmlformats.org/officeDocument/2006/relationships/image" Target="media/image21.png"/><Relationship Id="rId47" Type="http://schemas.openxmlformats.org/officeDocument/2006/relationships/hyperlink" Target="mailto:SAS@health.gov.au" TargetMode="External"/><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hyperlink" Target="https://www.tga.gov.au" TargetMode="External"/><Relationship Id="rId16" Type="http://schemas.openxmlformats.org/officeDocument/2006/relationships/footer" Target="footer3.xml"/><Relationship Id="rId107" Type="http://schemas.openxmlformats.org/officeDocument/2006/relationships/hyperlink" Target="https://www.ahpra.gov.au/" TargetMode="Externa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7.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2.png"/><Relationship Id="rId22" Type="http://schemas.openxmlformats.org/officeDocument/2006/relationships/hyperlink" Target="https://www.tga.gov.au/products/unapproved-therapeutic-goods/supply-unapproved-therapeutic-good-sponsors" TargetMode="External"/><Relationship Id="rId27" Type="http://schemas.openxmlformats.org/officeDocument/2006/relationships/image" Target="media/image8.png"/><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eader" Target="header5.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header" Target="header2.xml"/><Relationship Id="rId17" Type="http://schemas.openxmlformats.org/officeDocument/2006/relationships/hyperlink" Target="mailto:tga.copyright@tga.gov.au"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image" Target="media/image78.png"/><Relationship Id="rId108" Type="http://schemas.openxmlformats.org/officeDocument/2006/relationships/hyperlink" Target="mailto:SAS.Support@health.gov.au" TargetMode="External"/><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1.png"/><Relationship Id="rId114"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1.png"/><Relationship Id="rId99" Type="http://schemas.openxmlformats.org/officeDocument/2006/relationships/hyperlink" Target="https://www.tga.gov.au/products/regulations-all-products/ingredients-and-scheduling-medicines-and-chemicals/scheduling-national-classification-system/poisons-standard-and-scheduling-medicines-and-chemicals/contacts-stateterritory-medicines-poisons-regulation-units#australian-capital-territory" TargetMode="External"/><Relationship Id="rId101"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tga.gov.au/resources/resource/guidance/authorised-prescriber-scheme-online-system-guidance" TargetMode="External"/><Relationship Id="rId39" Type="http://schemas.openxmlformats.org/officeDocument/2006/relationships/image" Target="media/image19.png"/><Relationship Id="rId109" Type="http://schemas.openxmlformats.org/officeDocument/2006/relationships/header" Target="header4.xml"/><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footer" Target="footer4.xml"/><Relationship Id="rId115"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yperlink" Target="https://www.tga.gov.au/resources/resource/guidance/authorised-prescriber-scheme-online-system-guidance" TargetMode="External"/><Relationship Id="rId14" Type="http://schemas.openxmlformats.org/officeDocument/2006/relationships/footer" Target="footer2.xml"/><Relationship Id="rId30" Type="http://schemas.openxmlformats.org/officeDocument/2006/relationships/hyperlink" Target="mailto:SAS.Support@health.gov.au" TargetMode="External"/><Relationship Id="rId35" Type="http://schemas.openxmlformats.org/officeDocument/2006/relationships/image" Target="media/image15.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5.png"/><Relationship Id="rId105" Type="http://schemas.openxmlformats.org/officeDocument/2006/relationships/image" Target="media/image80.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hyperlink" Target="https://www.tga.gov.au/products/unapproved-therapeutic-goods/prescribe-unapproved-therapeutic-good-health-practitioners/lists-products-established-history-use/special-access-scheme-sas-category-c-lists" TargetMode="External"/><Relationship Id="rId98" Type="http://schemas.openxmlformats.org/officeDocument/2006/relationships/hyperlink" Target="https://www.tga.gov.au/products/regulations-all-products/ingredients-and-scheduling-medicines-and-chemicals/scheduling-national-classification-system/poisons-standard-and-scheduling-medicines-and-chemicals/contacts-stateterritory-medicines-poisons-regulation-units#australian-capital-territory"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5.png"/><Relationship Id="rId67" Type="http://schemas.openxmlformats.org/officeDocument/2006/relationships/image" Target="media/image45.png"/><Relationship Id="rId116" Type="http://schemas.openxmlformats.org/officeDocument/2006/relationships/theme" Target="theme/theme1.xml"/><Relationship Id="rId20" Type="http://schemas.openxmlformats.org/officeDocument/2006/relationships/hyperlink" Target="https://www.tga.gov.au/special-access-scheme-guidance-health-practitioners-and-sponsors" TargetMode="External"/><Relationship Id="rId41" Type="http://schemas.openxmlformats.org/officeDocument/2006/relationships/hyperlink" Target="mailto:SAS.Support@Health.gov.au" TargetMode="External"/><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5EACD28EA62940A061E0E9FDEAD340" ma:contentTypeVersion="12" ma:contentTypeDescription="Create a new document." ma:contentTypeScope="" ma:versionID="5d33311eaa55b00f22b6bd47c0af460e">
  <xsd:schema xmlns:xsd="http://www.w3.org/2001/XMLSchema" xmlns:xs="http://www.w3.org/2001/XMLSchema" xmlns:p="http://schemas.microsoft.com/office/2006/metadata/properties" xmlns:ns2="13e0264c-660e-4b45-98df-5c1f3acac343" xmlns:ns3="e8eb27e8-0376-402b-8817-4eda5a9b7613" targetNamespace="http://schemas.microsoft.com/office/2006/metadata/properties" ma:root="true" ma:fieldsID="5186d0e526a7a6e73faf09f64a140746" ns2:_="" ns3:_="">
    <xsd:import namespace="13e0264c-660e-4b45-98df-5c1f3acac343"/>
    <xsd:import namespace="e8eb27e8-0376-402b-8817-4eda5a9b76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0264c-660e-4b45-98df-5c1f3acac3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eb27e8-0376-402b-8817-4eda5a9b761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37ac4a1-7f50-4e84-a178-133d34098805}" ma:internalName="TaxCatchAll" ma:showField="CatchAllData" ma:web="e8eb27e8-0376-402b-8817-4eda5a9b7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8eb27e8-0376-402b-8817-4eda5a9b7613" xsi:nil="true"/>
    <lcf76f155ced4ddcb4097134ff3c332f xmlns="13e0264c-660e-4b45-98df-5c1f3acac3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90A572D-B8A5-4622-A96B-EC6B1DC67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e0264c-660e-4b45-98df-5c1f3acac343"/>
    <ds:schemaRef ds:uri="e8eb27e8-0376-402b-8817-4eda5a9b7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787160-D27E-4E26-831E-DC7689D05F3C}">
  <ds:schemaRefs>
    <ds:schemaRef ds:uri="http://schemas.openxmlformats.org/officeDocument/2006/bibliography"/>
  </ds:schemaRefs>
</ds:datastoreItem>
</file>

<file path=customXml/itemProps3.xml><?xml version="1.0" encoding="utf-8"?>
<ds:datastoreItem xmlns:ds="http://schemas.openxmlformats.org/officeDocument/2006/customXml" ds:itemID="{AA5571CD-309E-414B-9E0D-CCD52F55F913}">
  <ds:schemaRefs>
    <ds:schemaRef ds:uri="http://schemas.microsoft.com/sharepoint/v3/contenttype/forms"/>
  </ds:schemaRefs>
</ds:datastoreItem>
</file>

<file path=customXml/itemProps4.xml><?xml version="1.0" encoding="utf-8"?>
<ds:datastoreItem xmlns:ds="http://schemas.openxmlformats.org/officeDocument/2006/customXml" ds:itemID="{B0CEF5EE-C864-4781-BD9C-DB036F671F32}">
  <ds:schemaRefs>
    <ds:schemaRef ds:uri="http://schemas.microsoft.com/office/2006/metadata/properties"/>
    <ds:schemaRef ds:uri="http://schemas.microsoft.com/office/infopath/2007/PartnerControls"/>
    <ds:schemaRef ds:uri="e8eb27e8-0376-402b-8817-4eda5a9b7613"/>
    <ds:schemaRef ds:uri="13e0264c-660e-4b45-98df-5c1f3acac343"/>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2</TotalTime>
  <Pages>52</Pages>
  <Words>5907</Words>
  <Characters>33670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Special Access Scheme (SAS): Special Access Scheme &amp; Authorised Prescriber Scheme Online System guidance</vt:lpstr>
    </vt:vector>
  </TitlesOfParts>
  <Company>Department of Health, Disability and Ageing</Company>
  <LinksUpToDate>false</LinksUpToDate>
  <CharactersWithSpaces>39499</CharactersWithSpaces>
  <SharedDoc>false</SharedDoc>
  <HLinks>
    <vt:vector size="348" baseType="variant">
      <vt:variant>
        <vt:i4>3473445</vt:i4>
      </vt:variant>
      <vt:variant>
        <vt:i4>285</vt:i4>
      </vt:variant>
      <vt:variant>
        <vt:i4>0</vt:i4>
      </vt:variant>
      <vt:variant>
        <vt:i4>5</vt:i4>
      </vt:variant>
      <vt:variant>
        <vt:lpwstr>https://www.tga.gov.au/</vt:lpwstr>
      </vt:variant>
      <vt:variant>
        <vt:lpwstr/>
      </vt:variant>
      <vt:variant>
        <vt:i4>5242926</vt:i4>
      </vt:variant>
      <vt:variant>
        <vt:i4>282</vt:i4>
      </vt:variant>
      <vt:variant>
        <vt:i4>0</vt:i4>
      </vt:variant>
      <vt:variant>
        <vt:i4>5</vt:i4>
      </vt:variant>
      <vt:variant>
        <vt:lpwstr>mailto:info@tga.gov.au</vt:lpwstr>
      </vt:variant>
      <vt:variant>
        <vt:lpwstr/>
      </vt:variant>
      <vt:variant>
        <vt:i4>1900579</vt:i4>
      </vt:variant>
      <vt:variant>
        <vt:i4>279</vt:i4>
      </vt:variant>
      <vt:variant>
        <vt:i4>0</vt:i4>
      </vt:variant>
      <vt:variant>
        <vt:i4>5</vt:i4>
      </vt:variant>
      <vt:variant>
        <vt:lpwstr>mailto:SAS.Support@health.gov.au</vt:lpwstr>
      </vt:variant>
      <vt:variant>
        <vt:lpwstr/>
      </vt:variant>
      <vt:variant>
        <vt:i4>4718656</vt:i4>
      </vt:variant>
      <vt:variant>
        <vt:i4>276</vt:i4>
      </vt:variant>
      <vt:variant>
        <vt:i4>0</vt:i4>
      </vt:variant>
      <vt:variant>
        <vt:i4>5</vt:i4>
      </vt:variant>
      <vt:variant>
        <vt:lpwstr>https://www.ahpra.gov.au/</vt:lpwstr>
      </vt:variant>
      <vt:variant>
        <vt:lpwstr/>
      </vt:variant>
      <vt:variant>
        <vt:i4>6684771</vt:i4>
      </vt:variant>
      <vt:variant>
        <vt:i4>273</vt:i4>
      </vt:variant>
      <vt:variant>
        <vt:i4>0</vt:i4>
      </vt:variant>
      <vt:variant>
        <vt:i4>5</vt:i4>
      </vt:variant>
      <vt:variant>
        <vt:lpwstr>https://www.tga.gov.au/products/regulations-all-products/ingredients-and-scheduling-medicines-and-chemicals/scheduling-national-classification-system/poisons-standard-and-scheduling-medicines-and-chemicals/contacts-stateterritory-medicines-poisons-regulation-units</vt:lpwstr>
      </vt:variant>
      <vt:variant>
        <vt:lpwstr>australian-capital-territory</vt:lpwstr>
      </vt:variant>
      <vt:variant>
        <vt:i4>6684771</vt:i4>
      </vt:variant>
      <vt:variant>
        <vt:i4>267</vt:i4>
      </vt:variant>
      <vt:variant>
        <vt:i4>0</vt:i4>
      </vt:variant>
      <vt:variant>
        <vt:i4>5</vt:i4>
      </vt:variant>
      <vt:variant>
        <vt:lpwstr>https://www.tga.gov.au/products/regulations-all-products/ingredients-and-scheduling-medicines-and-chemicals/scheduling-national-classification-system/poisons-standard-and-scheduling-medicines-and-chemicals/contacts-stateterritory-medicines-poisons-regulation-units</vt:lpwstr>
      </vt:variant>
      <vt:variant>
        <vt:lpwstr>australian-capital-territory</vt:lpwstr>
      </vt:variant>
      <vt:variant>
        <vt:i4>1441803</vt:i4>
      </vt:variant>
      <vt:variant>
        <vt:i4>264</vt:i4>
      </vt:variant>
      <vt:variant>
        <vt:i4>0</vt:i4>
      </vt:variant>
      <vt:variant>
        <vt:i4>5</vt:i4>
      </vt:variant>
      <vt:variant>
        <vt:lpwstr>https://www.tga.gov.au/products/unapproved-therapeutic-goods/prescribe-unapproved-therapeutic-good-health-practitioners/lists-products-established-history-use/special-access-scheme-sas-category-c-lists</vt:lpwstr>
      </vt:variant>
      <vt:variant>
        <vt:lpwstr/>
      </vt:variant>
      <vt:variant>
        <vt:i4>327802</vt:i4>
      </vt:variant>
      <vt:variant>
        <vt:i4>261</vt:i4>
      </vt:variant>
      <vt:variant>
        <vt:i4>0</vt:i4>
      </vt:variant>
      <vt:variant>
        <vt:i4>5</vt:i4>
      </vt:variant>
      <vt:variant>
        <vt:lpwstr>mailto:SAS@health.gov.au</vt:lpwstr>
      </vt:variant>
      <vt:variant>
        <vt:lpwstr/>
      </vt:variant>
      <vt:variant>
        <vt:i4>1900579</vt:i4>
      </vt:variant>
      <vt:variant>
        <vt:i4>258</vt:i4>
      </vt:variant>
      <vt:variant>
        <vt:i4>0</vt:i4>
      </vt:variant>
      <vt:variant>
        <vt:i4>5</vt:i4>
      </vt:variant>
      <vt:variant>
        <vt:lpwstr>mailto:SAS.Support@Health.gov.au</vt:lpwstr>
      </vt:variant>
      <vt:variant>
        <vt:lpwstr/>
      </vt:variant>
      <vt:variant>
        <vt:i4>3932206</vt:i4>
      </vt:variant>
      <vt:variant>
        <vt:i4>255</vt:i4>
      </vt:variant>
      <vt:variant>
        <vt:i4>0</vt:i4>
      </vt:variant>
      <vt:variant>
        <vt:i4>5</vt:i4>
      </vt:variant>
      <vt:variant>
        <vt:lpwstr/>
      </vt:variant>
      <vt:variant>
        <vt:lpwstr>_Affiliated_sites</vt:lpwstr>
      </vt:variant>
      <vt:variant>
        <vt:i4>1900579</vt:i4>
      </vt:variant>
      <vt:variant>
        <vt:i4>252</vt:i4>
      </vt:variant>
      <vt:variant>
        <vt:i4>0</vt:i4>
      </vt:variant>
      <vt:variant>
        <vt:i4>5</vt:i4>
      </vt:variant>
      <vt:variant>
        <vt:lpwstr>mailto:SAS.Support@health.gov.au</vt:lpwstr>
      </vt:variant>
      <vt:variant>
        <vt:lpwstr/>
      </vt:variant>
      <vt:variant>
        <vt:i4>720927</vt:i4>
      </vt:variant>
      <vt:variant>
        <vt:i4>249</vt:i4>
      </vt:variant>
      <vt:variant>
        <vt:i4>0</vt:i4>
      </vt:variant>
      <vt:variant>
        <vt:i4>5</vt:i4>
      </vt:variant>
      <vt:variant>
        <vt:lpwstr>https://compliance.health.gov.au/</vt:lpwstr>
      </vt:variant>
      <vt:variant>
        <vt:lpwstr/>
      </vt:variant>
      <vt:variant>
        <vt:i4>3080229</vt:i4>
      </vt:variant>
      <vt:variant>
        <vt:i4>246</vt:i4>
      </vt:variant>
      <vt:variant>
        <vt:i4>0</vt:i4>
      </vt:variant>
      <vt:variant>
        <vt:i4>5</vt:i4>
      </vt:variant>
      <vt:variant>
        <vt:lpwstr/>
      </vt:variant>
      <vt:variant>
        <vt:lpwstr>_Health_practitioners</vt:lpwstr>
      </vt:variant>
      <vt:variant>
        <vt:i4>1704002</vt:i4>
      </vt:variant>
      <vt:variant>
        <vt:i4>243</vt:i4>
      </vt:variant>
      <vt:variant>
        <vt:i4>0</vt:i4>
      </vt:variant>
      <vt:variant>
        <vt:i4>5</vt:i4>
      </vt:variant>
      <vt:variant>
        <vt:lpwstr>https://www.tga.gov.au/products/unapproved-therapeutic-goods/supply-unapproved-therapeutic-good-sponsors</vt:lpwstr>
      </vt:variant>
      <vt:variant>
        <vt:lpwstr/>
      </vt:variant>
      <vt:variant>
        <vt:i4>3604527</vt:i4>
      </vt:variant>
      <vt:variant>
        <vt:i4>240</vt:i4>
      </vt:variant>
      <vt:variant>
        <vt:i4>0</vt:i4>
      </vt:variant>
      <vt:variant>
        <vt:i4>5</vt:i4>
      </vt:variant>
      <vt:variant>
        <vt:lpwstr>https://www.tga.gov.au/products/unapproved-therapeutic-goods/prescribe-unapproved-therapeutic-good-health-practitioners</vt:lpwstr>
      </vt:variant>
      <vt:variant>
        <vt:lpwstr/>
      </vt:variant>
      <vt:variant>
        <vt:i4>2687011</vt:i4>
      </vt:variant>
      <vt:variant>
        <vt:i4>237</vt:i4>
      </vt:variant>
      <vt:variant>
        <vt:i4>0</vt:i4>
      </vt:variant>
      <vt:variant>
        <vt:i4>5</vt:i4>
      </vt:variant>
      <vt:variant>
        <vt:lpwstr>https://www.tga.gov.au/special-access-scheme-guidance-health-practitioners-and-sponsors</vt:lpwstr>
      </vt:variant>
      <vt:variant>
        <vt:lpwstr/>
      </vt:variant>
      <vt:variant>
        <vt:i4>2097254</vt:i4>
      </vt:variant>
      <vt:variant>
        <vt:i4>234</vt:i4>
      </vt:variant>
      <vt:variant>
        <vt:i4>0</vt:i4>
      </vt:variant>
      <vt:variant>
        <vt:i4>5</vt:i4>
      </vt:variant>
      <vt:variant>
        <vt:lpwstr>https://www.tga.gov.au/resources/resource/guidance/authorised-prescriber-scheme-online-system-guidance</vt:lpwstr>
      </vt:variant>
      <vt:variant>
        <vt:lpwstr/>
      </vt:variant>
      <vt:variant>
        <vt:i4>2097254</vt:i4>
      </vt:variant>
      <vt:variant>
        <vt:i4>231</vt:i4>
      </vt:variant>
      <vt:variant>
        <vt:i4>0</vt:i4>
      </vt:variant>
      <vt:variant>
        <vt:i4>5</vt:i4>
      </vt:variant>
      <vt:variant>
        <vt:lpwstr>https://www.tga.gov.au/resources/resource/guidance/authorised-prescriber-scheme-online-system-guidance</vt:lpwstr>
      </vt:variant>
      <vt:variant>
        <vt:lpwstr/>
      </vt:variant>
      <vt:variant>
        <vt:i4>1638459</vt:i4>
      </vt:variant>
      <vt:variant>
        <vt:i4>224</vt:i4>
      </vt:variant>
      <vt:variant>
        <vt:i4>0</vt:i4>
      </vt:variant>
      <vt:variant>
        <vt:i4>5</vt:i4>
      </vt:variant>
      <vt:variant>
        <vt:lpwstr/>
      </vt:variant>
      <vt:variant>
        <vt:lpwstr>_Toc178848692</vt:lpwstr>
      </vt:variant>
      <vt:variant>
        <vt:i4>1638459</vt:i4>
      </vt:variant>
      <vt:variant>
        <vt:i4>218</vt:i4>
      </vt:variant>
      <vt:variant>
        <vt:i4>0</vt:i4>
      </vt:variant>
      <vt:variant>
        <vt:i4>5</vt:i4>
      </vt:variant>
      <vt:variant>
        <vt:lpwstr/>
      </vt:variant>
      <vt:variant>
        <vt:lpwstr>_Toc178848691</vt:lpwstr>
      </vt:variant>
      <vt:variant>
        <vt:i4>1638459</vt:i4>
      </vt:variant>
      <vt:variant>
        <vt:i4>212</vt:i4>
      </vt:variant>
      <vt:variant>
        <vt:i4>0</vt:i4>
      </vt:variant>
      <vt:variant>
        <vt:i4>5</vt:i4>
      </vt:variant>
      <vt:variant>
        <vt:lpwstr/>
      </vt:variant>
      <vt:variant>
        <vt:lpwstr>_Toc178848690</vt:lpwstr>
      </vt:variant>
      <vt:variant>
        <vt:i4>1572923</vt:i4>
      </vt:variant>
      <vt:variant>
        <vt:i4>206</vt:i4>
      </vt:variant>
      <vt:variant>
        <vt:i4>0</vt:i4>
      </vt:variant>
      <vt:variant>
        <vt:i4>5</vt:i4>
      </vt:variant>
      <vt:variant>
        <vt:lpwstr/>
      </vt:variant>
      <vt:variant>
        <vt:lpwstr>_Toc178848689</vt:lpwstr>
      </vt:variant>
      <vt:variant>
        <vt:i4>1572923</vt:i4>
      </vt:variant>
      <vt:variant>
        <vt:i4>200</vt:i4>
      </vt:variant>
      <vt:variant>
        <vt:i4>0</vt:i4>
      </vt:variant>
      <vt:variant>
        <vt:i4>5</vt:i4>
      </vt:variant>
      <vt:variant>
        <vt:lpwstr/>
      </vt:variant>
      <vt:variant>
        <vt:lpwstr>_Toc178848688</vt:lpwstr>
      </vt:variant>
      <vt:variant>
        <vt:i4>1572923</vt:i4>
      </vt:variant>
      <vt:variant>
        <vt:i4>194</vt:i4>
      </vt:variant>
      <vt:variant>
        <vt:i4>0</vt:i4>
      </vt:variant>
      <vt:variant>
        <vt:i4>5</vt:i4>
      </vt:variant>
      <vt:variant>
        <vt:lpwstr/>
      </vt:variant>
      <vt:variant>
        <vt:lpwstr>_Toc178848687</vt:lpwstr>
      </vt:variant>
      <vt:variant>
        <vt:i4>1572923</vt:i4>
      </vt:variant>
      <vt:variant>
        <vt:i4>188</vt:i4>
      </vt:variant>
      <vt:variant>
        <vt:i4>0</vt:i4>
      </vt:variant>
      <vt:variant>
        <vt:i4>5</vt:i4>
      </vt:variant>
      <vt:variant>
        <vt:lpwstr/>
      </vt:variant>
      <vt:variant>
        <vt:lpwstr>_Toc178848686</vt:lpwstr>
      </vt:variant>
      <vt:variant>
        <vt:i4>1572923</vt:i4>
      </vt:variant>
      <vt:variant>
        <vt:i4>182</vt:i4>
      </vt:variant>
      <vt:variant>
        <vt:i4>0</vt:i4>
      </vt:variant>
      <vt:variant>
        <vt:i4>5</vt:i4>
      </vt:variant>
      <vt:variant>
        <vt:lpwstr/>
      </vt:variant>
      <vt:variant>
        <vt:lpwstr>_Toc178848685</vt:lpwstr>
      </vt:variant>
      <vt:variant>
        <vt:i4>1572923</vt:i4>
      </vt:variant>
      <vt:variant>
        <vt:i4>176</vt:i4>
      </vt:variant>
      <vt:variant>
        <vt:i4>0</vt:i4>
      </vt:variant>
      <vt:variant>
        <vt:i4>5</vt:i4>
      </vt:variant>
      <vt:variant>
        <vt:lpwstr/>
      </vt:variant>
      <vt:variant>
        <vt:lpwstr>_Toc178848684</vt:lpwstr>
      </vt:variant>
      <vt:variant>
        <vt:i4>1572923</vt:i4>
      </vt:variant>
      <vt:variant>
        <vt:i4>170</vt:i4>
      </vt:variant>
      <vt:variant>
        <vt:i4>0</vt:i4>
      </vt:variant>
      <vt:variant>
        <vt:i4>5</vt:i4>
      </vt:variant>
      <vt:variant>
        <vt:lpwstr/>
      </vt:variant>
      <vt:variant>
        <vt:lpwstr>_Toc178848683</vt:lpwstr>
      </vt:variant>
      <vt:variant>
        <vt:i4>1572923</vt:i4>
      </vt:variant>
      <vt:variant>
        <vt:i4>164</vt:i4>
      </vt:variant>
      <vt:variant>
        <vt:i4>0</vt:i4>
      </vt:variant>
      <vt:variant>
        <vt:i4>5</vt:i4>
      </vt:variant>
      <vt:variant>
        <vt:lpwstr/>
      </vt:variant>
      <vt:variant>
        <vt:lpwstr>_Toc178848682</vt:lpwstr>
      </vt:variant>
      <vt:variant>
        <vt:i4>1572923</vt:i4>
      </vt:variant>
      <vt:variant>
        <vt:i4>158</vt:i4>
      </vt:variant>
      <vt:variant>
        <vt:i4>0</vt:i4>
      </vt:variant>
      <vt:variant>
        <vt:i4>5</vt:i4>
      </vt:variant>
      <vt:variant>
        <vt:lpwstr/>
      </vt:variant>
      <vt:variant>
        <vt:lpwstr>_Toc178848681</vt:lpwstr>
      </vt:variant>
      <vt:variant>
        <vt:i4>1572923</vt:i4>
      </vt:variant>
      <vt:variant>
        <vt:i4>152</vt:i4>
      </vt:variant>
      <vt:variant>
        <vt:i4>0</vt:i4>
      </vt:variant>
      <vt:variant>
        <vt:i4>5</vt:i4>
      </vt:variant>
      <vt:variant>
        <vt:lpwstr/>
      </vt:variant>
      <vt:variant>
        <vt:lpwstr>_Toc178848680</vt:lpwstr>
      </vt:variant>
      <vt:variant>
        <vt:i4>1507387</vt:i4>
      </vt:variant>
      <vt:variant>
        <vt:i4>146</vt:i4>
      </vt:variant>
      <vt:variant>
        <vt:i4>0</vt:i4>
      </vt:variant>
      <vt:variant>
        <vt:i4>5</vt:i4>
      </vt:variant>
      <vt:variant>
        <vt:lpwstr/>
      </vt:variant>
      <vt:variant>
        <vt:lpwstr>_Toc178848679</vt:lpwstr>
      </vt:variant>
      <vt:variant>
        <vt:i4>1507387</vt:i4>
      </vt:variant>
      <vt:variant>
        <vt:i4>140</vt:i4>
      </vt:variant>
      <vt:variant>
        <vt:i4>0</vt:i4>
      </vt:variant>
      <vt:variant>
        <vt:i4>5</vt:i4>
      </vt:variant>
      <vt:variant>
        <vt:lpwstr/>
      </vt:variant>
      <vt:variant>
        <vt:lpwstr>_Toc178848678</vt:lpwstr>
      </vt:variant>
      <vt:variant>
        <vt:i4>1507387</vt:i4>
      </vt:variant>
      <vt:variant>
        <vt:i4>134</vt:i4>
      </vt:variant>
      <vt:variant>
        <vt:i4>0</vt:i4>
      </vt:variant>
      <vt:variant>
        <vt:i4>5</vt:i4>
      </vt:variant>
      <vt:variant>
        <vt:lpwstr/>
      </vt:variant>
      <vt:variant>
        <vt:lpwstr>_Toc178848677</vt:lpwstr>
      </vt:variant>
      <vt:variant>
        <vt:i4>1507387</vt:i4>
      </vt:variant>
      <vt:variant>
        <vt:i4>128</vt:i4>
      </vt:variant>
      <vt:variant>
        <vt:i4>0</vt:i4>
      </vt:variant>
      <vt:variant>
        <vt:i4>5</vt:i4>
      </vt:variant>
      <vt:variant>
        <vt:lpwstr/>
      </vt:variant>
      <vt:variant>
        <vt:lpwstr>_Toc178848676</vt:lpwstr>
      </vt:variant>
      <vt:variant>
        <vt:i4>1507387</vt:i4>
      </vt:variant>
      <vt:variant>
        <vt:i4>122</vt:i4>
      </vt:variant>
      <vt:variant>
        <vt:i4>0</vt:i4>
      </vt:variant>
      <vt:variant>
        <vt:i4>5</vt:i4>
      </vt:variant>
      <vt:variant>
        <vt:lpwstr/>
      </vt:variant>
      <vt:variant>
        <vt:lpwstr>_Toc178848675</vt:lpwstr>
      </vt:variant>
      <vt:variant>
        <vt:i4>1507387</vt:i4>
      </vt:variant>
      <vt:variant>
        <vt:i4>116</vt:i4>
      </vt:variant>
      <vt:variant>
        <vt:i4>0</vt:i4>
      </vt:variant>
      <vt:variant>
        <vt:i4>5</vt:i4>
      </vt:variant>
      <vt:variant>
        <vt:lpwstr/>
      </vt:variant>
      <vt:variant>
        <vt:lpwstr>_Toc178848674</vt:lpwstr>
      </vt:variant>
      <vt:variant>
        <vt:i4>1507387</vt:i4>
      </vt:variant>
      <vt:variant>
        <vt:i4>110</vt:i4>
      </vt:variant>
      <vt:variant>
        <vt:i4>0</vt:i4>
      </vt:variant>
      <vt:variant>
        <vt:i4>5</vt:i4>
      </vt:variant>
      <vt:variant>
        <vt:lpwstr/>
      </vt:variant>
      <vt:variant>
        <vt:lpwstr>_Toc178848673</vt:lpwstr>
      </vt:variant>
      <vt:variant>
        <vt:i4>1507387</vt:i4>
      </vt:variant>
      <vt:variant>
        <vt:i4>104</vt:i4>
      </vt:variant>
      <vt:variant>
        <vt:i4>0</vt:i4>
      </vt:variant>
      <vt:variant>
        <vt:i4>5</vt:i4>
      </vt:variant>
      <vt:variant>
        <vt:lpwstr/>
      </vt:variant>
      <vt:variant>
        <vt:lpwstr>_Toc178848672</vt:lpwstr>
      </vt:variant>
      <vt:variant>
        <vt:i4>1507387</vt:i4>
      </vt:variant>
      <vt:variant>
        <vt:i4>98</vt:i4>
      </vt:variant>
      <vt:variant>
        <vt:i4>0</vt:i4>
      </vt:variant>
      <vt:variant>
        <vt:i4>5</vt:i4>
      </vt:variant>
      <vt:variant>
        <vt:lpwstr/>
      </vt:variant>
      <vt:variant>
        <vt:lpwstr>_Toc178848671</vt:lpwstr>
      </vt:variant>
      <vt:variant>
        <vt:i4>1507387</vt:i4>
      </vt:variant>
      <vt:variant>
        <vt:i4>92</vt:i4>
      </vt:variant>
      <vt:variant>
        <vt:i4>0</vt:i4>
      </vt:variant>
      <vt:variant>
        <vt:i4>5</vt:i4>
      </vt:variant>
      <vt:variant>
        <vt:lpwstr/>
      </vt:variant>
      <vt:variant>
        <vt:lpwstr>_Toc178848670</vt:lpwstr>
      </vt:variant>
      <vt:variant>
        <vt:i4>1441851</vt:i4>
      </vt:variant>
      <vt:variant>
        <vt:i4>86</vt:i4>
      </vt:variant>
      <vt:variant>
        <vt:i4>0</vt:i4>
      </vt:variant>
      <vt:variant>
        <vt:i4>5</vt:i4>
      </vt:variant>
      <vt:variant>
        <vt:lpwstr/>
      </vt:variant>
      <vt:variant>
        <vt:lpwstr>_Toc178848669</vt:lpwstr>
      </vt:variant>
      <vt:variant>
        <vt:i4>1441851</vt:i4>
      </vt:variant>
      <vt:variant>
        <vt:i4>80</vt:i4>
      </vt:variant>
      <vt:variant>
        <vt:i4>0</vt:i4>
      </vt:variant>
      <vt:variant>
        <vt:i4>5</vt:i4>
      </vt:variant>
      <vt:variant>
        <vt:lpwstr/>
      </vt:variant>
      <vt:variant>
        <vt:lpwstr>_Toc178848668</vt:lpwstr>
      </vt:variant>
      <vt:variant>
        <vt:i4>1441851</vt:i4>
      </vt:variant>
      <vt:variant>
        <vt:i4>74</vt:i4>
      </vt:variant>
      <vt:variant>
        <vt:i4>0</vt:i4>
      </vt:variant>
      <vt:variant>
        <vt:i4>5</vt:i4>
      </vt:variant>
      <vt:variant>
        <vt:lpwstr/>
      </vt:variant>
      <vt:variant>
        <vt:lpwstr>_Toc178848667</vt:lpwstr>
      </vt:variant>
      <vt:variant>
        <vt:i4>1441851</vt:i4>
      </vt:variant>
      <vt:variant>
        <vt:i4>68</vt:i4>
      </vt:variant>
      <vt:variant>
        <vt:i4>0</vt:i4>
      </vt:variant>
      <vt:variant>
        <vt:i4>5</vt:i4>
      </vt:variant>
      <vt:variant>
        <vt:lpwstr/>
      </vt:variant>
      <vt:variant>
        <vt:lpwstr>_Toc178848666</vt:lpwstr>
      </vt:variant>
      <vt:variant>
        <vt:i4>1441851</vt:i4>
      </vt:variant>
      <vt:variant>
        <vt:i4>62</vt:i4>
      </vt:variant>
      <vt:variant>
        <vt:i4>0</vt:i4>
      </vt:variant>
      <vt:variant>
        <vt:i4>5</vt:i4>
      </vt:variant>
      <vt:variant>
        <vt:lpwstr/>
      </vt:variant>
      <vt:variant>
        <vt:lpwstr>_Toc178848665</vt:lpwstr>
      </vt:variant>
      <vt:variant>
        <vt:i4>1441851</vt:i4>
      </vt:variant>
      <vt:variant>
        <vt:i4>56</vt:i4>
      </vt:variant>
      <vt:variant>
        <vt:i4>0</vt:i4>
      </vt:variant>
      <vt:variant>
        <vt:i4>5</vt:i4>
      </vt:variant>
      <vt:variant>
        <vt:lpwstr/>
      </vt:variant>
      <vt:variant>
        <vt:lpwstr>_Toc178848664</vt:lpwstr>
      </vt:variant>
      <vt:variant>
        <vt:i4>1441851</vt:i4>
      </vt:variant>
      <vt:variant>
        <vt:i4>50</vt:i4>
      </vt:variant>
      <vt:variant>
        <vt:i4>0</vt:i4>
      </vt:variant>
      <vt:variant>
        <vt:i4>5</vt:i4>
      </vt:variant>
      <vt:variant>
        <vt:lpwstr/>
      </vt:variant>
      <vt:variant>
        <vt:lpwstr>_Toc178848663</vt:lpwstr>
      </vt:variant>
      <vt:variant>
        <vt:i4>1441851</vt:i4>
      </vt:variant>
      <vt:variant>
        <vt:i4>44</vt:i4>
      </vt:variant>
      <vt:variant>
        <vt:i4>0</vt:i4>
      </vt:variant>
      <vt:variant>
        <vt:i4>5</vt:i4>
      </vt:variant>
      <vt:variant>
        <vt:lpwstr/>
      </vt:variant>
      <vt:variant>
        <vt:lpwstr>_Toc178848662</vt:lpwstr>
      </vt:variant>
      <vt:variant>
        <vt:i4>1441851</vt:i4>
      </vt:variant>
      <vt:variant>
        <vt:i4>38</vt:i4>
      </vt:variant>
      <vt:variant>
        <vt:i4>0</vt:i4>
      </vt:variant>
      <vt:variant>
        <vt:i4>5</vt:i4>
      </vt:variant>
      <vt:variant>
        <vt:lpwstr/>
      </vt:variant>
      <vt:variant>
        <vt:lpwstr>_Toc178848661</vt:lpwstr>
      </vt:variant>
      <vt:variant>
        <vt:i4>1441851</vt:i4>
      </vt:variant>
      <vt:variant>
        <vt:i4>32</vt:i4>
      </vt:variant>
      <vt:variant>
        <vt:i4>0</vt:i4>
      </vt:variant>
      <vt:variant>
        <vt:i4>5</vt:i4>
      </vt:variant>
      <vt:variant>
        <vt:lpwstr/>
      </vt:variant>
      <vt:variant>
        <vt:lpwstr>_Toc178848660</vt:lpwstr>
      </vt:variant>
      <vt:variant>
        <vt:i4>1376315</vt:i4>
      </vt:variant>
      <vt:variant>
        <vt:i4>26</vt:i4>
      </vt:variant>
      <vt:variant>
        <vt:i4>0</vt:i4>
      </vt:variant>
      <vt:variant>
        <vt:i4>5</vt:i4>
      </vt:variant>
      <vt:variant>
        <vt:lpwstr/>
      </vt:variant>
      <vt:variant>
        <vt:lpwstr>_Toc178848659</vt:lpwstr>
      </vt:variant>
      <vt:variant>
        <vt:i4>1376315</vt:i4>
      </vt:variant>
      <vt:variant>
        <vt:i4>20</vt:i4>
      </vt:variant>
      <vt:variant>
        <vt:i4>0</vt:i4>
      </vt:variant>
      <vt:variant>
        <vt:i4>5</vt:i4>
      </vt:variant>
      <vt:variant>
        <vt:lpwstr/>
      </vt:variant>
      <vt:variant>
        <vt:lpwstr>_Toc178848658</vt:lpwstr>
      </vt:variant>
      <vt:variant>
        <vt:i4>1376315</vt:i4>
      </vt:variant>
      <vt:variant>
        <vt:i4>14</vt:i4>
      </vt:variant>
      <vt:variant>
        <vt:i4>0</vt:i4>
      </vt:variant>
      <vt:variant>
        <vt:i4>5</vt:i4>
      </vt:variant>
      <vt:variant>
        <vt:lpwstr/>
      </vt:variant>
      <vt:variant>
        <vt:lpwstr>_Toc178848657</vt:lpwstr>
      </vt:variant>
      <vt:variant>
        <vt:i4>1376315</vt:i4>
      </vt:variant>
      <vt:variant>
        <vt:i4>8</vt:i4>
      </vt:variant>
      <vt:variant>
        <vt:i4>0</vt:i4>
      </vt:variant>
      <vt:variant>
        <vt:i4>5</vt:i4>
      </vt:variant>
      <vt:variant>
        <vt:lpwstr/>
      </vt:variant>
      <vt:variant>
        <vt:lpwstr>_Toc178848656</vt:lpwstr>
      </vt:variant>
      <vt:variant>
        <vt:i4>6291548</vt:i4>
      </vt:variant>
      <vt:variant>
        <vt:i4>0</vt:i4>
      </vt:variant>
      <vt:variant>
        <vt:i4>0</vt:i4>
      </vt:variant>
      <vt:variant>
        <vt:i4>5</vt:i4>
      </vt:variant>
      <vt:variant>
        <vt:lpwstr>mailto:tga.copyright@tga.gov.au</vt:lpwstr>
      </vt:variant>
      <vt:variant>
        <vt:lpwstr/>
      </vt:variant>
      <vt:variant>
        <vt:i4>6684771</vt:i4>
      </vt:variant>
      <vt:variant>
        <vt:i4>3</vt:i4>
      </vt:variant>
      <vt:variant>
        <vt:i4>0</vt:i4>
      </vt:variant>
      <vt:variant>
        <vt:i4>5</vt:i4>
      </vt:variant>
      <vt:variant>
        <vt:lpwstr>https://www.tga.gov.au/products/regulations-all-products/ingredients-and-scheduling-medicines-and-chemicals/scheduling-national-classification-system/poisons-standard-and-scheduling-medicines-and-chemicals/contacts-stateterritory-medicines-poisons-regulation-units</vt:lpwstr>
      </vt:variant>
      <vt:variant>
        <vt:lpwstr>australian-capital-territory</vt:lpwstr>
      </vt:variant>
      <vt:variant>
        <vt:i4>6684771</vt:i4>
      </vt:variant>
      <vt:variant>
        <vt:i4>0</vt:i4>
      </vt:variant>
      <vt:variant>
        <vt:i4>0</vt:i4>
      </vt:variant>
      <vt:variant>
        <vt:i4>5</vt:i4>
      </vt:variant>
      <vt:variant>
        <vt:lpwstr>https://www.tga.gov.au/products/regulations-all-products/ingredients-and-scheduling-medicines-and-chemicals/scheduling-national-classification-system/poisons-standard-and-scheduling-medicines-and-chemicals/contacts-stateterritory-medicines-poisons-regulation-units</vt:lpwstr>
      </vt:variant>
      <vt:variant>
        <vt:lpwstr>australian-capital-territory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Access Scheme (SAS): Special Access Scheme &amp; Authorised Prescriber Scheme Online System guidance</dc:title>
  <dc:subject>user guide</dc:subject>
  <dc:creator>Therapeutic Goods Administration</dc:creator>
  <cp:keywords/>
  <dc:description/>
  <cp:lastModifiedBy>LACK, Janet</cp:lastModifiedBy>
  <cp:revision>2</cp:revision>
  <dcterms:created xsi:type="dcterms:W3CDTF">2026-05-25T04:39:00Z</dcterms:created>
  <dcterms:modified xsi:type="dcterms:W3CDTF">2026-05-25T04:39:00Z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0x010100975EACD28EA62940A061E0E9FDEAD340</vt:lpwstr>
  </property>
  <property fmtid="{D5CDD505-2E9C-101B-9397-08002B2CF9AE}" pid="3" name="MediaServiceImageTags">
    <vt:lpwstr/>
  </property>
  <property fmtid="{D5CDD505-2E9C-101B-9397-08002B2CF9AE}" pid="4" name="ClassificationContentMarkingHeaderShapeIds">
    <vt:lpwstr>468a30e7,61f8e337,65d8f769,12008cf5,107296c1</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6671bc6d,4b607ba5,6dfe18fb,682ad70f,6da2bcbc</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2026-04-08T05:43:35Z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75a88575-2c7c-4e84-909a-47c5bd49a9ae</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