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BE36DD0" w:rsidR="00F02AEC" w:rsidRPr="00215D48" w:rsidRDefault="00346EC2" w:rsidP="007452E8">
            <w:pPr>
              <w:pStyle w:val="Title"/>
            </w:pPr>
            <w:r w:rsidRPr="00346EC2">
              <w:t xml:space="preserve">Australian Public Assessment Report for </w:t>
            </w:r>
            <w:proofErr w:type="spellStart"/>
            <w:r w:rsidR="000475D5">
              <w:t>Kavigale</w:t>
            </w:r>
            <w:proofErr w:type="spellEnd"/>
          </w:p>
        </w:tc>
      </w:tr>
      <w:tr w:rsidR="00F02AEC" w:rsidRPr="00215D48" w14:paraId="318A40A3" w14:textId="77777777" w:rsidTr="00346EC2">
        <w:trPr>
          <w:trHeight w:val="995"/>
        </w:trPr>
        <w:tc>
          <w:tcPr>
            <w:tcW w:w="8720" w:type="dxa"/>
          </w:tcPr>
          <w:p w14:paraId="1AA7C701" w14:textId="5A069B11" w:rsidR="00F02AEC" w:rsidRPr="00215D48" w:rsidRDefault="00346EC2" w:rsidP="007452E8">
            <w:pPr>
              <w:pStyle w:val="Subtitle"/>
              <w:ind w:left="0"/>
            </w:pPr>
            <w:r w:rsidRPr="00346EC2">
              <w:t>Active ingredient:</w:t>
            </w:r>
            <w:r w:rsidR="008E4755" w:rsidRPr="00572D92">
              <w:rPr>
                <w:lang w:val="it-IT"/>
              </w:rPr>
              <w:t xml:space="preserve"> Sipavibart</w:t>
            </w:r>
          </w:p>
        </w:tc>
      </w:tr>
      <w:tr w:rsidR="00346EC2" w:rsidRPr="00215D48" w14:paraId="362CCAE4" w14:textId="77777777" w:rsidTr="007452E8">
        <w:trPr>
          <w:trHeight w:val="1916"/>
        </w:trPr>
        <w:tc>
          <w:tcPr>
            <w:tcW w:w="8720" w:type="dxa"/>
          </w:tcPr>
          <w:p w14:paraId="709C45C0" w14:textId="508CA249" w:rsidR="00346EC2" w:rsidRPr="00215D48" w:rsidRDefault="00346EC2" w:rsidP="007452E8">
            <w:pPr>
              <w:pStyle w:val="Subtitle"/>
              <w:ind w:left="0"/>
            </w:pPr>
            <w:r w:rsidRPr="00346EC2">
              <w:t xml:space="preserve">Sponsor: </w:t>
            </w:r>
            <w:r w:rsidR="00365708" w:rsidRPr="00365708">
              <w:t>AstraZeneca Pty Ltd</w:t>
            </w:r>
          </w:p>
        </w:tc>
      </w:tr>
      <w:tr w:rsidR="00F02AEC" w:rsidRPr="00215D48" w14:paraId="37F2AA1F" w14:textId="77777777" w:rsidTr="007452E8">
        <w:tc>
          <w:tcPr>
            <w:tcW w:w="8720" w:type="dxa"/>
          </w:tcPr>
          <w:p w14:paraId="1FDE8DCD" w14:textId="0727A2DA" w:rsidR="00F02AEC" w:rsidRPr="00215D48" w:rsidRDefault="00AE38B0" w:rsidP="007452E8">
            <w:pPr>
              <w:pStyle w:val="Date"/>
            </w:pPr>
            <w:r>
              <w:t xml:space="preserve">April </w:t>
            </w:r>
            <w:r w:rsidR="005E3BF4">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9"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20"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8688B49" w:rsidR="00175CD8" w:rsidRPr="00346EC2" w:rsidRDefault="00F02AEC" w:rsidP="00346EC2">
      <w:pPr>
        <w:pStyle w:val="LegalCopy"/>
        <w:rPr>
          <w:rFonts w:cs="Arial"/>
        </w:rPr>
      </w:pPr>
      <w:r w:rsidRPr="00215D48">
        <w:rPr>
          <w:rFonts w:cs="Arial"/>
        </w:rPr>
        <w:t>© Commonwealth of Australia 20</w:t>
      </w:r>
      <w:r>
        <w:rPr>
          <w:rFonts w:cs="Arial"/>
        </w:rPr>
        <w:t>2</w:t>
      </w:r>
      <w:r w:rsidR="00AA6080">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21"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1E9899D5" w14:textId="208DBA6B" w:rsidR="00C4275C"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6714732" w:history="1">
            <w:r w:rsidR="00C4275C" w:rsidRPr="00D21498">
              <w:rPr>
                <w:rStyle w:val="Hyperlink"/>
                <w:noProof/>
              </w:rPr>
              <w:t>List of abbreviations</w:t>
            </w:r>
            <w:r w:rsidR="00C4275C">
              <w:rPr>
                <w:noProof/>
                <w:webHidden/>
              </w:rPr>
              <w:tab/>
            </w:r>
            <w:r w:rsidR="00C4275C">
              <w:rPr>
                <w:noProof/>
                <w:webHidden/>
              </w:rPr>
              <w:fldChar w:fldCharType="begin"/>
            </w:r>
            <w:r w:rsidR="00C4275C">
              <w:rPr>
                <w:noProof/>
                <w:webHidden/>
              </w:rPr>
              <w:instrText xml:space="preserve"> PAGEREF _Toc226714732 \h </w:instrText>
            </w:r>
            <w:r w:rsidR="00C4275C">
              <w:rPr>
                <w:noProof/>
                <w:webHidden/>
              </w:rPr>
            </w:r>
            <w:r w:rsidR="00C4275C">
              <w:rPr>
                <w:noProof/>
                <w:webHidden/>
              </w:rPr>
              <w:fldChar w:fldCharType="separate"/>
            </w:r>
            <w:r w:rsidR="00C4275C">
              <w:rPr>
                <w:noProof/>
                <w:webHidden/>
              </w:rPr>
              <w:t>4</w:t>
            </w:r>
            <w:r w:rsidR="00C4275C">
              <w:rPr>
                <w:noProof/>
                <w:webHidden/>
              </w:rPr>
              <w:fldChar w:fldCharType="end"/>
            </w:r>
          </w:hyperlink>
        </w:p>
        <w:p w14:paraId="5F5243F6" w14:textId="346C8B91" w:rsidR="00C4275C" w:rsidRDefault="00C4275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6714733" w:history="1">
            <w:r w:rsidRPr="00D21498">
              <w:rPr>
                <w:rStyle w:val="Hyperlink"/>
                <w:noProof/>
              </w:rPr>
              <w:t>Product submission</w:t>
            </w:r>
            <w:r>
              <w:rPr>
                <w:noProof/>
                <w:webHidden/>
              </w:rPr>
              <w:tab/>
            </w:r>
            <w:r>
              <w:rPr>
                <w:noProof/>
                <w:webHidden/>
              </w:rPr>
              <w:fldChar w:fldCharType="begin"/>
            </w:r>
            <w:r>
              <w:rPr>
                <w:noProof/>
                <w:webHidden/>
              </w:rPr>
              <w:instrText xml:space="preserve"> PAGEREF _Toc226714733 \h </w:instrText>
            </w:r>
            <w:r>
              <w:rPr>
                <w:noProof/>
                <w:webHidden/>
              </w:rPr>
            </w:r>
            <w:r>
              <w:rPr>
                <w:noProof/>
                <w:webHidden/>
              </w:rPr>
              <w:fldChar w:fldCharType="separate"/>
            </w:r>
            <w:r>
              <w:rPr>
                <w:noProof/>
                <w:webHidden/>
              </w:rPr>
              <w:t>9</w:t>
            </w:r>
            <w:r>
              <w:rPr>
                <w:noProof/>
                <w:webHidden/>
              </w:rPr>
              <w:fldChar w:fldCharType="end"/>
            </w:r>
          </w:hyperlink>
        </w:p>
        <w:p w14:paraId="72062E6C" w14:textId="1A0A7A6C"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34" w:history="1">
            <w:r w:rsidRPr="00D21498">
              <w:rPr>
                <w:rStyle w:val="Hyperlink"/>
                <w:noProof/>
                <w:lang w:eastAsia="en-AU"/>
              </w:rPr>
              <w:t xml:space="preserve">Submission </w:t>
            </w:r>
            <w:r w:rsidRPr="00D21498">
              <w:rPr>
                <w:rStyle w:val="Hyperlink"/>
                <w:noProof/>
              </w:rPr>
              <w:t>details</w:t>
            </w:r>
            <w:r>
              <w:rPr>
                <w:noProof/>
                <w:webHidden/>
              </w:rPr>
              <w:tab/>
            </w:r>
            <w:r>
              <w:rPr>
                <w:noProof/>
                <w:webHidden/>
              </w:rPr>
              <w:fldChar w:fldCharType="begin"/>
            </w:r>
            <w:r>
              <w:rPr>
                <w:noProof/>
                <w:webHidden/>
              </w:rPr>
              <w:instrText xml:space="preserve"> PAGEREF _Toc226714734 \h </w:instrText>
            </w:r>
            <w:r>
              <w:rPr>
                <w:noProof/>
                <w:webHidden/>
              </w:rPr>
            </w:r>
            <w:r>
              <w:rPr>
                <w:noProof/>
                <w:webHidden/>
              </w:rPr>
              <w:fldChar w:fldCharType="separate"/>
            </w:r>
            <w:r>
              <w:rPr>
                <w:noProof/>
                <w:webHidden/>
              </w:rPr>
              <w:t>9</w:t>
            </w:r>
            <w:r>
              <w:rPr>
                <w:noProof/>
                <w:webHidden/>
              </w:rPr>
              <w:fldChar w:fldCharType="end"/>
            </w:r>
          </w:hyperlink>
        </w:p>
        <w:p w14:paraId="722FE150" w14:textId="7186C6E9"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35" w:history="1">
            <w:r w:rsidRPr="00D21498">
              <w:rPr>
                <w:rStyle w:val="Hyperlink"/>
                <w:noProof/>
              </w:rPr>
              <w:t>Product background</w:t>
            </w:r>
            <w:r>
              <w:rPr>
                <w:noProof/>
                <w:webHidden/>
              </w:rPr>
              <w:tab/>
            </w:r>
            <w:r>
              <w:rPr>
                <w:noProof/>
                <w:webHidden/>
              </w:rPr>
              <w:fldChar w:fldCharType="begin"/>
            </w:r>
            <w:r>
              <w:rPr>
                <w:noProof/>
                <w:webHidden/>
              </w:rPr>
              <w:instrText xml:space="preserve"> PAGEREF _Toc226714735 \h </w:instrText>
            </w:r>
            <w:r>
              <w:rPr>
                <w:noProof/>
                <w:webHidden/>
              </w:rPr>
            </w:r>
            <w:r>
              <w:rPr>
                <w:noProof/>
                <w:webHidden/>
              </w:rPr>
              <w:fldChar w:fldCharType="separate"/>
            </w:r>
            <w:r>
              <w:rPr>
                <w:noProof/>
                <w:webHidden/>
              </w:rPr>
              <w:t>10</w:t>
            </w:r>
            <w:r>
              <w:rPr>
                <w:noProof/>
                <w:webHidden/>
              </w:rPr>
              <w:fldChar w:fldCharType="end"/>
            </w:r>
          </w:hyperlink>
        </w:p>
        <w:p w14:paraId="31E3B279" w14:textId="70DE81CA"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36" w:history="1">
            <w:r w:rsidRPr="00D21498">
              <w:rPr>
                <w:rStyle w:val="Hyperlink"/>
                <w:noProof/>
              </w:rPr>
              <w:t>COVID-19</w:t>
            </w:r>
            <w:r>
              <w:rPr>
                <w:noProof/>
                <w:webHidden/>
              </w:rPr>
              <w:tab/>
            </w:r>
            <w:r>
              <w:rPr>
                <w:noProof/>
                <w:webHidden/>
              </w:rPr>
              <w:fldChar w:fldCharType="begin"/>
            </w:r>
            <w:r>
              <w:rPr>
                <w:noProof/>
                <w:webHidden/>
              </w:rPr>
              <w:instrText xml:space="preserve"> PAGEREF _Toc226714736 \h </w:instrText>
            </w:r>
            <w:r>
              <w:rPr>
                <w:noProof/>
                <w:webHidden/>
              </w:rPr>
            </w:r>
            <w:r>
              <w:rPr>
                <w:noProof/>
                <w:webHidden/>
              </w:rPr>
              <w:fldChar w:fldCharType="separate"/>
            </w:r>
            <w:r>
              <w:rPr>
                <w:noProof/>
                <w:webHidden/>
              </w:rPr>
              <w:t>10</w:t>
            </w:r>
            <w:r>
              <w:rPr>
                <w:noProof/>
                <w:webHidden/>
              </w:rPr>
              <w:fldChar w:fldCharType="end"/>
            </w:r>
          </w:hyperlink>
        </w:p>
        <w:p w14:paraId="0742A1E7" w14:textId="075D5996"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37" w:history="1">
            <w:r w:rsidRPr="00D21498">
              <w:rPr>
                <w:rStyle w:val="Hyperlink"/>
                <w:noProof/>
              </w:rPr>
              <w:t>Current treatment options</w:t>
            </w:r>
            <w:r>
              <w:rPr>
                <w:noProof/>
                <w:webHidden/>
              </w:rPr>
              <w:tab/>
            </w:r>
            <w:r>
              <w:rPr>
                <w:noProof/>
                <w:webHidden/>
              </w:rPr>
              <w:fldChar w:fldCharType="begin"/>
            </w:r>
            <w:r>
              <w:rPr>
                <w:noProof/>
                <w:webHidden/>
              </w:rPr>
              <w:instrText xml:space="preserve"> PAGEREF _Toc226714737 \h </w:instrText>
            </w:r>
            <w:r>
              <w:rPr>
                <w:noProof/>
                <w:webHidden/>
              </w:rPr>
            </w:r>
            <w:r>
              <w:rPr>
                <w:noProof/>
                <w:webHidden/>
              </w:rPr>
              <w:fldChar w:fldCharType="separate"/>
            </w:r>
            <w:r>
              <w:rPr>
                <w:noProof/>
                <w:webHidden/>
              </w:rPr>
              <w:t>11</w:t>
            </w:r>
            <w:r>
              <w:rPr>
                <w:noProof/>
                <w:webHidden/>
              </w:rPr>
              <w:fldChar w:fldCharType="end"/>
            </w:r>
          </w:hyperlink>
        </w:p>
        <w:p w14:paraId="2249DB82" w14:textId="4BB53E19"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38" w:history="1">
            <w:r w:rsidRPr="00D21498">
              <w:rPr>
                <w:rStyle w:val="Hyperlink"/>
                <w:noProof/>
              </w:rPr>
              <w:t>Clinical rationale</w:t>
            </w:r>
            <w:r>
              <w:rPr>
                <w:noProof/>
                <w:webHidden/>
              </w:rPr>
              <w:tab/>
            </w:r>
            <w:r>
              <w:rPr>
                <w:noProof/>
                <w:webHidden/>
              </w:rPr>
              <w:fldChar w:fldCharType="begin"/>
            </w:r>
            <w:r>
              <w:rPr>
                <w:noProof/>
                <w:webHidden/>
              </w:rPr>
              <w:instrText xml:space="preserve"> PAGEREF _Toc226714738 \h </w:instrText>
            </w:r>
            <w:r>
              <w:rPr>
                <w:noProof/>
                <w:webHidden/>
              </w:rPr>
            </w:r>
            <w:r>
              <w:rPr>
                <w:noProof/>
                <w:webHidden/>
              </w:rPr>
              <w:fldChar w:fldCharType="separate"/>
            </w:r>
            <w:r>
              <w:rPr>
                <w:noProof/>
                <w:webHidden/>
              </w:rPr>
              <w:t>11</w:t>
            </w:r>
            <w:r>
              <w:rPr>
                <w:noProof/>
                <w:webHidden/>
              </w:rPr>
              <w:fldChar w:fldCharType="end"/>
            </w:r>
          </w:hyperlink>
        </w:p>
        <w:p w14:paraId="0676D3BC" w14:textId="6AC0DF8C"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39" w:history="1">
            <w:r w:rsidRPr="00D21498">
              <w:rPr>
                <w:rStyle w:val="Hyperlink"/>
                <w:noProof/>
              </w:rPr>
              <w:t>Regulatory status at the time of assessment</w:t>
            </w:r>
            <w:r>
              <w:rPr>
                <w:noProof/>
                <w:webHidden/>
              </w:rPr>
              <w:tab/>
            </w:r>
            <w:r>
              <w:rPr>
                <w:noProof/>
                <w:webHidden/>
              </w:rPr>
              <w:fldChar w:fldCharType="begin"/>
            </w:r>
            <w:r>
              <w:rPr>
                <w:noProof/>
                <w:webHidden/>
              </w:rPr>
              <w:instrText xml:space="preserve"> PAGEREF _Toc226714739 \h </w:instrText>
            </w:r>
            <w:r>
              <w:rPr>
                <w:noProof/>
                <w:webHidden/>
              </w:rPr>
            </w:r>
            <w:r>
              <w:rPr>
                <w:noProof/>
                <w:webHidden/>
              </w:rPr>
              <w:fldChar w:fldCharType="separate"/>
            </w:r>
            <w:r>
              <w:rPr>
                <w:noProof/>
                <w:webHidden/>
              </w:rPr>
              <w:t>11</w:t>
            </w:r>
            <w:r>
              <w:rPr>
                <w:noProof/>
                <w:webHidden/>
              </w:rPr>
              <w:fldChar w:fldCharType="end"/>
            </w:r>
          </w:hyperlink>
        </w:p>
        <w:p w14:paraId="17A58E0B" w14:textId="17C73F7C"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40" w:history="1">
            <w:r w:rsidRPr="00D21498">
              <w:rPr>
                <w:rStyle w:val="Hyperlink"/>
                <w:noProof/>
              </w:rPr>
              <w:t>Australian regulatory status</w:t>
            </w:r>
            <w:r>
              <w:rPr>
                <w:noProof/>
                <w:webHidden/>
              </w:rPr>
              <w:tab/>
            </w:r>
            <w:r>
              <w:rPr>
                <w:noProof/>
                <w:webHidden/>
              </w:rPr>
              <w:fldChar w:fldCharType="begin"/>
            </w:r>
            <w:r>
              <w:rPr>
                <w:noProof/>
                <w:webHidden/>
              </w:rPr>
              <w:instrText xml:space="preserve"> PAGEREF _Toc226714740 \h </w:instrText>
            </w:r>
            <w:r>
              <w:rPr>
                <w:noProof/>
                <w:webHidden/>
              </w:rPr>
            </w:r>
            <w:r>
              <w:rPr>
                <w:noProof/>
                <w:webHidden/>
              </w:rPr>
              <w:fldChar w:fldCharType="separate"/>
            </w:r>
            <w:r>
              <w:rPr>
                <w:noProof/>
                <w:webHidden/>
              </w:rPr>
              <w:t>11</w:t>
            </w:r>
            <w:r>
              <w:rPr>
                <w:noProof/>
                <w:webHidden/>
              </w:rPr>
              <w:fldChar w:fldCharType="end"/>
            </w:r>
          </w:hyperlink>
        </w:p>
        <w:p w14:paraId="4546FF0F" w14:textId="5F750D1C"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41" w:history="1">
            <w:r w:rsidRPr="00D21498">
              <w:rPr>
                <w:rStyle w:val="Hyperlink"/>
                <w:noProof/>
              </w:rPr>
              <w:t>International regulatory status</w:t>
            </w:r>
            <w:r>
              <w:rPr>
                <w:noProof/>
                <w:webHidden/>
              </w:rPr>
              <w:tab/>
            </w:r>
            <w:r>
              <w:rPr>
                <w:noProof/>
                <w:webHidden/>
              </w:rPr>
              <w:fldChar w:fldCharType="begin"/>
            </w:r>
            <w:r>
              <w:rPr>
                <w:noProof/>
                <w:webHidden/>
              </w:rPr>
              <w:instrText xml:space="preserve"> PAGEREF _Toc226714741 \h </w:instrText>
            </w:r>
            <w:r>
              <w:rPr>
                <w:noProof/>
                <w:webHidden/>
              </w:rPr>
            </w:r>
            <w:r>
              <w:rPr>
                <w:noProof/>
                <w:webHidden/>
              </w:rPr>
              <w:fldChar w:fldCharType="separate"/>
            </w:r>
            <w:r>
              <w:rPr>
                <w:noProof/>
                <w:webHidden/>
              </w:rPr>
              <w:t>12</w:t>
            </w:r>
            <w:r>
              <w:rPr>
                <w:noProof/>
                <w:webHidden/>
              </w:rPr>
              <w:fldChar w:fldCharType="end"/>
            </w:r>
          </w:hyperlink>
        </w:p>
        <w:p w14:paraId="4FB3ABBA" w14:textId="0B04F90E" w:rsidR="00C4275C" w:rsidRDefault="00C4275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6714742" w:history="1">
            <w:r w:rsidRPr="00D21498">
              <w:rPr>
                <w:rStyle w:val="Hyperlink"/>
                <w:noProof/>
              </w:rPr>
              <w:t>Registration timeline</w:t>
            </w:r>
            <w:r>
              <w:rPr>
                <w:noProof/>
                <w:webHidden/>
              </w:rPr>
              <w:tab/>
            </w:r>
            <w:r>
              <w:rPr>
                <w:noProof/>
                <w:webHidden/>
              </w:rPr>
              <w:fldChar w:fldCharType="begin"/>
            </w:r>
            <w:r>
              <w:rPr>
                <w:noProof/>
                <w:webHidden/>
              </w:rPr>
              <w:instrText xml:space="preserve"> PAGEREF _Toc226714742 \h </w:instrText>
            </w:r>
            <w:r>
              <w:rPr>
                <w:noProof/>
                <w:webHidden/>
              </w:rPr>
            </w:r>
            <w:r>
              <w:rPr>
                <w:noProof/>
                <w:webHidden/>
              </w:rPr>
              <w:fldChar w:fldCharType="separate"/>
            </w:r>
            <w:r>
              <w:rPr>
                <w:noProof/>
                <w:webHidden/>
              </w:rPr>
              <w:t>12</w:t>
            </w:r>
            <w:r>
              <w:rPr>
                <w:noProof/>
                <w:webHidden/>
              </w:rPr>
              <w:fldChar w:fldCharType="end"/>
            </w:r>
          </w:hyperlink>
        </w:p>
        <w:p w14:paraId="3ACFF123" w14:textId="3C55F9AC" w:rsidR="00C4275C" w:rsidRDefault="00C4275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6714743" w:history="1">
            <w:r w:rsidRPr="00D21498">
              <w:rPr>
                <w:rStyle w:val="Hyperlink"/>
                <w:noProof/>
              </w:rPr>
              <w:t>Assessment overview</w:t>
            </w:r>
            <w:r>
              <w:rPr>
                <w:noProof/>
                <w:webHidden/>
              </w:rPr>
              <w:tab/>
            </w:r>
            <w:r>
              <w:rPr>
                <w:noProof/>
                <w:webHidden/>
              </w:rPr>
              <w:fldChar w:fldCharType="begin"/>
            </w:r>
            <w:r>
              <w:rPr>
                <w:noProof/>
                <w:webHidden/>
              </w:rPr>
              <w:instrText xml:space="preserve"> PAGEREF _Toc226714743 \h </w:instrText>
            </w:r>
            <w:r>
              <w:rPr>
                <w:noProof/>
                <w:webHidden/>
              </w:rPr>
            </w:r>
            <w:r>
              <w:rPr>
                <w:noProof/>
                <w:webHidden/>
              </w:rPr>
              <w:fldChar w:fldCharType="separate"/>
            </w:r>
            <w:r>
              <w:rPr>
                <w:noProof/>
                <w:webHidden/>
              </w:rPr>
              <w:t>12</w:t>
            </w:r>
            <w:r>
              <w:rPr>
                <w:noProof/>
                <w:webHidden/>
              </w:rPr>
              <w:fldChar w:fldCharType="end"/>
            </w:r>
          </w:hyperlink>
        </w:p>
        <w:p w14:paraId="56629B23" w14:textId="54AC9203"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44" w:history="1">
            <w:r w:rsidRPr="00D21498">
              <w:rPr>
                <w:rStyle w:val="Hyperlink"/>
                <w:noProof/>
              </w:rPr>
              <w:t>Quality evaluation summary</w:t>
            </w:r>
            <w:r>
              <w:rPr>
                <w:noProof/>
                <w:webHidden/>
              </w:rPr>
              <w:tab/>
            </w:r>
            <w:r>
              <w:rPr>
                <w:noProof/>
                <w:webHidden/>
              </w:rPr>
              <w:fldChar w:fldCharType="begin"/>
            </w:r>
            <w:r>
              <w:rPr>
                <w:noProof/>
                <w:webHidden/>
              </w:rPr>
              <w:instrText xml:space="preserve"> PAGEREF _Toc226714744 \h </w:instrText>
            </w:r>
            <w:r>
              <w:rPr>
                <w:noProof/>
                <w:webHidden/>
              </w:rPr>
            </w:r>
            <w:r>
              <w:rPr>
                <w:noProof/>
                <w:webHidden/>
              </w:rPr>
              <w:fldChar w:fldCharType="separate"/>
            </w:r>
            <w:r>
              <w:rPr>
                <w:noProof/>
                <w:webHidden/>
              </w:rPr>
              <w:t>12</w:t>
            </w:r>
            <w:r>
              <w:rPr>
                <w:noProof/>
                <w:webHidden/>
              </w:rPr>
              <w:fldChar w:fldCharType="end"/>
            </w:r>
          </w:hyperlink>
        </w:p>
        <w:p w14:paraId="1FE67C3D" w14:textId="39B83895"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45" w:history="1">
            <w:r w:rsidRPr="00D21498">
              <w:rPr>
                <w:rStyle w:val="Hyperlink"/>
                <w:noProof/>
              </w:rPr>
              <w:t>Non-clinical evaluation summary</w:t>
            </w:r>
            <w:r>
              <w:rPr>
                <w:noProof/>
                <w:webHidden/>
              </w:rPr>
              <w:tab/>
            </w:r>
            <w:r>
              <w:rPr>
                <w:noProof/>
                <w:webHidden/>
              </w:rPr>
              <w:fldChar w:fldCharType="begin"/>
            </w:r>
            <w:r>
              <w:rPr>
                <w:noProof/>
                <w:webHidden/>
              </w:rPr>
              <w:instrText xml:space="preserve"> PAGEREF _Toc226714745 \h </w:instrText>
            </w:r>
            <w:r>
              <w:rPr>
                <w:noProof/>
                <w:webHidden/>
              </w:rPr>
            </w:r>
            <w:r>
              <w:rPr>
                <w:noProof/>
                <w:webHidden/>
              </w:rPr>
              <w:fldChar w:fldCharType="separate"/>
            </w:r>
            <w:r>
              <w:rPr>
                <w:noProof/>
                <w:webHidden/>
              </w:rPr>
              <w:t>13</w:t>
            </w:r>
            <w:r>
              <w:rPr>
                <w:noProof/>
                <w:webHidden/>
              </w:rPr>
              <w:fldChar w:fldCharType="end"/>
            </w:r>
          </w:hyperlink>
        </w:p>
        <w:p w14:paraId="6838E090" w14:textId="48EE606C"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46" w:history="1">
            <w:r w:rsidRPr="00D21498">
              <w:rPr>
                <w:rStyle w:val="Hyperlink"/>
                <w:noProof/>
              </w:rPr>
              <w:t>Clinical evaluation summary</w:t>
            </w:r>
            <w:r>
              <w:rPr>
                <w:noProof/>
                <w:webHidden/>
              </w:rPr>
              <w:tab/>
            </w:r>
            <w:r>
              <w:rPr>
                <w:noProof/>
                <w:webHidden/>
              </w:rPr>
              <w:fldChar w:fldCharType="begin"/>
            </w:r>
            <w:r>
              <w:rPr>
                <w:noProof/>
                <w:webHidden/>
              </w:rPr>
              <w:instrText xml:space="preserve"> PAGEREF _Toc226714746 \h </w:instrText>
            </w:r>
            <w:r>
              <w:rPr>
                <w:noProof/>
                <w:webHidden/>
              </w:rPr>
            </w:r>
            <w:r>
              <w:rPr>
                <w:noProof/>
                <w:webHidden/>
              </w:rPr>
              <w:fldChar w:fldCharType="separate"/>
            </w:r>
            <w:r>
              <w:rPr>
                <w:noProof/>
                <w:webHidden/>
              </w:rPr>
              <w:t>13</w:t>
            </w:r>
            <w:r>
              <w:rPr>
                <w:noProof/>
                <w:webHidden/>
              </w:rPr>
              <w:fldChar w:fldCharType="end"/>
            </w:r>
          </w:hyperlink>
        </w:p>
        <w:p w14:paraId="690BDB30" w14:textId="25D2BA5E"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47" w:history="1">
            <w:r w:rsidRPr="00D21498">
              <w:rPr>
                <w:rStyle w:val="Hyperlink"/>
                <w:noProof/>
              </w:rPr>
              <w:t>Summary of clinical studies</w:t>
            </w:r>
            <w:r>
              <w:rPr>
                <w:noProof/>
                <w:webHidden/>
              </w:rPr>
              <w:tab/>
            </w:r>
            <w:r>
              <w:rPr>
                <w:noProof/>
                <w:webHidden/>
              </w:rPr>
              <w:fldChar w:fldCharType="begin"/>
            </w:r>
            <w:r>
              <w:rPr>
                <w:noProof/>
                <w:webHidden/>
              </w:rPr>
              <w:instrText xml:space="preserve"> PAGEREF _Toc226714747 \h </w:instrText>
            </w:r>
            <w:r>
              <w:rPr>
                <w:noProof/>
                <w:webHidden/>
              </w:rPr>
            </w:r>
            <w:r>
              <w:rPr>
                <w:noProof/>
                <w:webHidden/>
              </w:rPr>
              <w:fldChar w:fldCharType="separate"/>
            </w:r>
            <w:r>
              <w:rPr>
                <w:noProof/>
                <w:webHidden/>
              </w:rPr>
              <w:t>13</w:t>
            </w:r>
            <w:r>
              <w:rPr>
                <w:noProof/>
                <w:webHidden/>
              </w:rPr>
              <w:fldChar w:fldCharType="end"/>
            </w:r>
          </w:hyperlink>
        </w:p>
        <w:p w14:paraId="06E4A957" w14:textId="7BA3C1F7"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48" w:history="1">
            <w:r w:rsidRPr="00D21498">
              <w:rPr>
                <w:rStyle w:val="Hyperlink"/>
                <w:noProof/>
              </w:rPr>
              <w:t>Pharmacology</w:t>
            </w:r>
            <w:r>
              <w:rPr>
                <w:noProof/>
                <w:webHidden/>
              </w:rPr>
              <w:tab/>
            </w:r>
            <w:r>
              <w:rPr>
                <w:noProof/>
                <w:webHidden/>
              </w:rPr>
              <w:fldChar w:fldCharType="begin"/>
            </w:r>
            <w:r>
              <w:rPr>
                <w:noProof/>
                <w:webHidden/>
              </w:rPr>
              <w:instrText xml:space="preserve"> PAGEREF _Toc226714748 \h </w:instrText>
            </w:r>
            <w:r>
              <w:rPr>
                <w:noProof/>
                <w:webHidden/>
              </w:rPr>
            </w:r>
            <w:r>
              <w:rPr>
                <w:noProof/>
                <w:webHidden/>
              </w:rPr>
              <w:fldChar w:fldCharType="separate"/>
            </w:r>
            <w:r>
              <w:rPr>
                <w:noProof/>
                <w:webHidden/>
              </w:rPr>
              <w:t>14</w:t>
            </w:r>
            <w:r>
              <w:rPr>
                <w:noProof/>
                <w:webHidden/>
              </w:rPr>
              <w:fldChar w:fldCharType="end"/>
            </w:r>
          </w:hyperlink>
        </w:p>
        <w:p w14:paraId="0D412D79" w14:textId="5D342CBB"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49" w:history="1">
            <w:r w:rsidRPr="00D21498">
              <w:rPr>
                <w:rStyle w:val="Hyperlink"/>
                <w:noProof/>
                <w:lang w:eastAsia="en-AU"/>
              </w:rPr>
              <w:t xml:space="preserve">Efficacy </w:t>
            </w:r>
            <w:r w:rsidRPr="00D21498">
              <w:rPr>
                <w:rStyle w:val="Hyperlink"/>
                <w:noProof/>
              </w:rPr>
              <w:t>evaluation</w:t>
            </w:r>
            <w:r>
              <w:rPr>
                <w:noProof/>
                <w:webHidden/>
              </w:rPr>
              <w:tab/>
            </w:r>
            <w:r>
              <w:rPr>
                <w:noProof/>
                <w:webHidden/>
              </w:rPr>
              <w:fldChar w:fldCharType="begin"/>
            </w:r>
            <w:r>
              <w:rPr>
                <w:noProof/>
                <w:webHidden/>
              </w:rPr>
              <w:instrText xml:space="preserve"> PAGEREF _Toc226714749 \h </w:instrText>
            </w:r>
            <w:r>
              <w:rPr>
                <w:noProof/>
                <w:webHidden/>
              </w:rPr>
            </w:r>
            <w:r>
              <w:rPr>
                <w:noProof/>
                <w:webHidden/>
              </w:rPr>
              <w:fldChar w:fldCharType="separate"/>
            </w:r>
            <w:r>
              <w:rPr>
                <w:noProof/>
                <w:webHidden/>
              </w:rPr>
              <w:t>14</w:t>
            </w:r>
            <w:r>
              <w:rPr>
                <w:noProof/>
                <w:webHidden/>
              </w:rPr>
              <w:fldChar w:fldCharType="end"/>
            </w:r>
          </w:hyperlink>
        </w:p>
        <w:p w14:paraId="187A3DA5" w14:textId="11A6E00F"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50" w:history="1">
            <w:r w:rsidRPr="00D21498">
              <w:rPr>
                <w:rStyle w:val="Hyperlink"/>
                <w:noProof/>
              </w:rPr>
              <w:t>Pivotal study D7000C0001 – SUPERNOVA</w:t>
            </w:r>
            <w:r>
              <w:rPr>
                <w:noProof/>
                <w:webHidden/>
              </w:rPr>
              <w:tab/>
            </w:r>
            <w:r>
              <w:rPr>
                <w:noProof/>
                <w:webHidden/>
              </w:rPr>
              <w:fldChar w:fldCharType="begin"/>
            </w:r>
            <w:r>
              <w:rPr>
                <w:noProof/>
                <w:webHidden/>
              </w:rPr>
              <w:instrText xml:space="preserve"> PAGEREF _Toc226714750 \h </w:instrText>
            </w:r>
            <w:r>
              <w:rPr>
                <w:noProof/>
                <w:webHidden/>
              </w:rPr>
            </w:r>
            <w:r>
              <w:rPr>
                <w:noProof/>
                <w:webHidden/>
              </w:rPr>
              <w:fldChar w:fldCharType="separate"/>
            </w:r>
            <w:r>
              <w:rPr>
                <w:noProof/>
                <w:webHidden/>
              </w:rPr>
              <w:t>14</w:t>
            </w:r>
            <w:r>
              <w:rPr>
                <w:noProof/>
                <w:webHidden/>
              </w:rPr>
              <w:fldChar w:fldCharType="end"/>
            </w:r>
          </w:hyperlink>
        </w:p>
        <w:p w14:paraId="249BAFBF" w14:textId="5A349A22"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51" w:history="1">
            <w:r w:rsidRPr="00D21498">
              <w:rPr>
                <w:rStyle w:val="Hyperlink"/>
                <w:noProof/>
                <w:spacing w:val="-2"/>
              </w:rPr>
              <w:t>Safety evaluation</w:t>
            </w:r>
            <w:r>
              <w:rPr>
                <w:noProof/>
                <w:webHidden/>
              </w:rPr>
              <w:tab/>
            </w:r>
            <w:r>
              <w:rPr>
                <w:noProof/>
                <w:webHidden/>
              </w:rPr>
              <w:fldChar w:fldCharType="begin"/>
            </w:r>
            <w:r>
              <w:rPr>
                <w:noProof/>
                <w:webHidden/>
              </w:rPr>
              <w:instrText xml:space="preserve"> PAGEREF _Toc226714751 \h </w:instrText>
            </w:r>
            <w:r>
              <w:rPr>
                <w:noProof/>
                <w:webHidden/>
              </w:rPr>
            </w:r>
            <w:r>
              <w:rPr>
                <w:noProof/>
                <w:webHidden/>
              </w:rPr>
              <w:fldChar w:fldCharType="separate"/>
            </w:r>
            <w:r>
              <w:rPr>
                <w:noProof/>
                <w:webHidden/>
              </w:rPr>
              <w:t>17</w:t>
            </w:r>
            <w:r>
              <w:rPr>
                <w:noProof/>
                <w:webHidden/>
              </w:rPr>
              <w:fldChar w:fldCharType="end"/>
            </w:r>
          </w:hyperlink>
        </w:p>
        <w:p w14:paraId="03B1ECD6" w14:textId="2DB42D3C"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52" w:history="1">
            <w:r w:rsidRPr="00D21498">
              <w:rPr>
                <w:rStyle w:val="Hyperlink"/>
                <w:noProof/>
                <w:lang w:eastAsia="en-AU"/>
              </w:rPr>
              <w:t xml:space="preserve">Risk </w:t>
            </w:r>
            <w:r w:rsidRPr="00D21498">
              <w:rPr>
                <w:rStyle w:val="Hyperlink"/>
                <w:noProof/>
              </w:rPr>
              <w:t>management</w:t>
            </w:r>
            <w:r w:rsidRPr="00D21498">
              <w:rPr>
                <w:rStyle w:val="Hyperlink"/>
                <w:noProof/>
                <w:lang w:eastAsia="en-AU"/>
              </w:rPr>
              <w:t xml:space="preserve"> plan evaluation</w:t>
            </w:r>
            <w:r>
              <w:rPr>
                <w:noProof/>
                <w:webHidden/>
              </w:rPr>
              <w:tab/>
            </w:r>
            <w:r>
              <w:rPr>
                <w:noProof/>
                <w:webHidden/>
              </w:rPr>
              <w:fldChar w:fldCharType="begin"/>
            </w:r>
            <w:r>
              <w:rPr>
                <w:noProof/>
                <w:webHidden/>
              </w:rPr>
              <w:instrText xml:space="preserve"> PAGEREF _Toc226714752 \h </w:instrText>
            </w:r>
            <w:r>
              <w:rPr>
                <w:noProof/>
                <w:webHidden/>
              </w:rPr>
            </w:r>
            <w:r>
              <w:rPr>
                <w:noProof/>
                <w:webHidden/>
              </w:rPr>
              <w:fldChar w:fldCharType="separate"/>
            </w:r>
            <w:r>
              <w:rPr>
                <w:noProof/>
                <w:webHidden/>
              </w:rPr>
              <w:t>21</w:t>
            </w:r>
            <w:r>
              <w:rPr>
                <w:noProof/>
                <w:webHidden/>
              </w:rPr>
              <w:fldChar w:fldCharType="end"/>
            </w:r>
          </w:hyperlink>
        </w:p>
        <w:p w14:paraId="5BD774EE" w14:textId="2A38D431"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53" w:history="1">
            <w:r w:rsidRPr="00D21498">
              <w:rPr>
                <w:rStyle w:val="Hyperlink"/>
                <w:noProof/>
              </w:rPr>
              <w:t>Risk-benefit analysis</w:t>
            </w:r>
            <w:r>
              <w:rPr>
                <w:noProof/>
                <w:webHidden/>
              </w:rPr>
              <w:tab/>
            </w:r>
            <w:r>
              <w:rPr>
                <w:noProof/>
                <w:webHidden/>
              </w:rPr>
              <w:fldChar w:fldCharType="begin"/>
            </w:r>
            <w:r>
              <w:rPr>
                <w:noProof/>
                <w:webHidden/>
              </w:rPr>
              <w:instrText xml:space="preserve"> PAGEREF _Toc226714753 \h </w:instrText>
            </w:r>
            <w:r>
              <w:rPr>
                <w:noProof/>
                <w:webHidden/>
              </w:rPr>
            </w:r>
            <w:r>
              <w:rPr>
                <w:noProof/>
                <w:webHidden/>
              </w:rPr>
              <w:fldChar w:fldCharType="separate"/>
            </w:r>
            <w:r>
              <w:rPr>
                <w:noProof/>
                <w:webHidden/>
              </w:rPr>
              <w:t>22</w:t>
            </w:r>
            <w:r>
              <w:rPr>
                <w:noProof/>
                <w:webHidden/>
              </w:rPr>
              <w:fldChar w:fldCharType="end"/>
            </w:r>
          </w:hyperlink>
        </w:p>
        <w:p w14:paraId="73ADA839" w14:textId="34688E58"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54" w:history="1">
            <w:r w:rsidRPr="00D21498">
              <w:rPr>
                <w:rStyle w:val="Hyperlink"/>
                <w:noProof/>
              </w:rPr>
              <w:t>Delegate’s considerations</w:t>
            </w:r>
            <w:r>
              <w:rPr>
                <w:noProof/>
                <w:webHidden/>
              </w:rPr>
              <w:tab/>
            </w:r>
            <w:r>
              <w:rPr>
                <w:noProof/>
                <w:webHidden/>
              </w:rPr>
              <w:fldChar w:fldCharType="begin"/>
            </w:r>
            <w:r>
              <w:rPr>
                <w:noProof/>
                <w:webHidden/>
              </w:rPr>
              <w:instrText xml:space="preserve"> PAGEREF _Toc226714754 \h </w:instrText>
            </w:r>
            <w:r>
              <w:rPr>
                <w:noProof/>
                <w:webHidden/>
              </w:rPr>
            </w:r>
            <w:r>
              <w:rPr>
                <w:noProof/>
                <w:webHidden/>
              </w:rPr>
              <w:fldChar w:fldCharType="separate"/>
            </w:r>
            <w:r>
              <w:rPr>
                <w:noProof/>
                <w:webHidden/>
              </w:rPr>
              <w:t>22</w:t>
            </w:r>
            <w:r>
              <w:rPr>
                <w:noProof/>
                <w:webHidden/>
              </w:rPr>
              <w:fldChar w:fldCharType="end"/>
            </w:r>
          </w:hyperlink>
        </w:p>
        <w:p w14:paraId="681B83C6" w14:textId="15CE48F3" w:rsidR="00C4275C" w:rsidRDefault="00C4275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6714755" w:history="1">
            <w:r w:rsidRPr="00D21498">
              <w:rPr>
                <w:rStyle w:val="Hyperlink"/>
                <w:noProof/>
              </w:rPr>
              <w:t>Proposed action</w:t>
            </w:r>
            <w:r>
              <w:rPr>
                <w:noProof/>
                <w:webHidden/>
              </w:rPr>
              <w:tab/>
            </w:r>
            <w:r>
              <w:rPr>
                <w:noProof/>
                <w:webHidden/>
              </w:rPr>
              <w:fldChar w:fldCharType="begin"/>
            </w:r>
            <w:r>
              <w:rPr>
                <w:noProof/>
                <w:webHidden/>
              </w:rPr>
              <w:instrText xml:space="preserve"> PAGEREF _Toc226714755 \h </w:instrText>
            </w:r>
            <w:r>
              <w:rPr>
                <w:noProof/>
                <w:webHidden/>
              </w:rPr>
            </w:r>
            <w:r>
              <w:rPr>
                <w:noProof/>
                <w:webHidden/>
              </w:rPr>
              <w:fldChar w:fldCharType="separate"/>
            </w:r>
            <w:r>
              <w:rPr>
                <w:noProof/>
                <w:webHidden/>
              </w:rPr>
              <w:t>23</w:t>
            </w:r>
            <w:r>
              <w:rPr>
                <w:noProof/>
                <w:webHidden/>
              </w:rPr>
              <w:fldChar w:fldCharType="end"/>
            </w:r>
          </w:hyperlink>
        </w:p>
        <w:p w14:paraId="029B2085" w14:textId="68F208D5" w:rsidR="00C4275C" w:rsidRDefault="00C4275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6714756" w:history="1">
            <w:r w:rsidRPr="00D21498">
              <w:rPr>
                <w:rStyle w:val="Hyperlink"/>
                <w:noProof/>
              </w:rPr>
              <w:t>Assessment outcome</w:t>
            </w:r>
            <w:r>
              <w:rPr>
                <w:noProof/>
                <w:webHidden/>
              </w:rPr>
              <w:tab/>
            </w:r>
            <w:r>
              <w:rPr>
                <w:noProof/>
                <w:webHidden/>
              </w:rPr>
              <w:fldChar w:fldCharType="begin"/>
            </w:r>
            <w:r>
              <w:rPr>
                <w:noProof/>
                <w:webHidden/>
              </w:rPr>
              <w:instrText xml:space="preserve"> PAGEREF _Toc226714756 \h </w:instrText>
            </w:r>
            <w:r>
              <w:rPr>
                <w:noProof/>
                <w:webHidden/>
              </w:rPr>
            </w:r>
            <w:r>
              <w:rPr>
                <w:noProof/>
                <w:webHidden/>
              </w:rPr>
              <w:fldChar w:fldCharType="separate"/>
            </w:r>
            <w:r>
              <w:rPr>
                <w:noProof/>
                <w:webHidden/>
              </w:rPr>
              <w:t>24</w:t>
            </w:r>
            <w:r>
              <w:rPr>
                <w:noProof/>
                <w:webHidden/>
              </w:rPr>
              <w:fldChar w:fldCharType="end"/>
            </w:r>
          </w:hyperlink>
        </w:p>
        <w:p w14:paraId="143B3CC6" w14:textId="338BC9B3" w:rsidR="00C4275C" w:rsidRDefault="00C4275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6714757" w:history="1">
            <w:r w:rsidRPr="00D21498">
              <w:rPr>
                <w:rStyle w:val="Hyperlink"/>
                <w:noProof/>
              </w:rPr>
              <w:t>Specific conditions of registration</w:t>
            </w:r>
            <w:r>
              <w:rPr>
                <w:noProof/>
                <w:webHidden/>
              </w:rPr>
              <w:tab/>
            </w:r>
            <w:r>
              <w:rPr>
                <w:noProof/>
                <w:webHidden/>
              </w:rPr>
              <w:fldChar w:fldCharType="begin"/>
            </w:r>
            <w:r>
              <w:rPr>
                <w:noProof/>
                <w:webHidden/>
              </w:rPr>
              <w:instrText xml:space="preserve"> PAGEREF _Toc226714757 \h </w:instrText>
            </w:r>
            <w:r>
              <w:rPr>
                <w:noProof/>
                <w:webHidden/>
              </w:rPr>
            </w:r>
            <w:r>
              <w:rPr>
                <w:noProof/>
                <w:webHidden/>
              </w:rPr>
              <w:fldChar w:fldCharType="separate"/>
            </w:r>
            <w:r>
              <w:rPr>
                <w:noProof/>
                <w:webHidden/>
              </w:rPr>
              <w:t>24</w:t>
            </w:r>
            <w:r>
              <w:rPr>
                <w:noProof/>
                <w:webHidden/>
              </w:rPr>
              <w:fldChar w:fldCharType="end"/>
            </w:r>
          </w:hyperlink>
        </w:p>
        <w:p w14:paraId="3F974316" w14:textId="7BE14A60" w:rsidR="00C4275C" w:rsidRDefault="00C4275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6714758" w:history="1">
            <w:r w:rsidRPr="00D21498">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_Toc226714758 \h </w:instrText>
            </w:r>
            <w:r>
              <w:rPr>
                <w:noProof/>
                <w:webHidden/>
              </w:rPr>
            </w:r>
            <w:r>
              <w:rPr>
                <w:noProof/>
                <w:webHidden/>
              </w:rPr>
              <w:fldChar w:fldCharType="separate"/>
            </w:r>
            <w:r>
              <w:rPr>
                <w:noProof/>
                <w:webHidden/>
              </w:rPr>
              <w:t>25</w:t>
            </w:r>
            <w:r>
              <w:rPr>
                <w:noProof/>
                <w:webHidden/>
              </w:rPr>
              <w:fldChar w:fldCharType="end"/>
            </w:r>
          </w:hyperlink>
        </w:p>
        <w:p w14:paraId="77659F2D" w14:textId="28F57497" w:rsidR="00F02AEC" w:rsidRPr="00215D48" w:rsidRDefault="00F02AEC" w:rsidP="007452E8">
          <w:r w:rsidRPr="00215D48">
            <w:fldChar w:fldCharType="end"/>
          </w:r>
        </w:p>
      </w:sdtContent>
    </w:sdt>
    <w:p w14:paraId="10987AE2" w14:textId="77777777" w:rsidR="00F02AEC" w:rsidRPr="00215D48" w:rsidRDefault="00F02AEC" w:rsidP="006650EB">
      <w:r w:rsidRPr="00215D48">
        <w:br w:type="page"/>
      </w:r>
    </w:p>
    <w:p w14:paraId="1E73AB93" w14:textId="77777777" w:rsidR="00324B33" w:rsidRDefault="00324B33" w:rsidP="006650EB">
      <w:pPr>
        <w:pStyle w:val="Heading2"/>
      </w:pPr>
      <w:bookmarkStart w:id="0" w:name="_Toc98931917"/>
      <w:bookmarkStart w:id="1" w:name="_Toc103679287"/>
      <w:bookmarkStart w:id="2" w:name="_Toc226714732"/>
      <w:bookmarkStart w:id="3" w:name="_Toc323739589"/>
      <w:bookmarkStart w:id="4" w:name="_Toc356305216"/>
      <w:r>
        <w:lastRenderedPageBreak/>
        <w:t xml:space="preserve">List of </w:t>
      </w:r>
      <w:r w:rsidRPr="006650EB">
        <w:t>abbreviations</w:t>
      </w:r>
      <w:bookmarkEnd w:id="0"/>
      <w:bookmarkEnd w:id="1"/>
      <w:bookmarkEnd w:id="2"/>
    </w:p>
    <w:tbl>
      <w:tblPr>
        <w:tblStyle w:val="TableTGAblue2023"/>
        <w:tblW w:w="0" w:type="auto"/>
        <w:tblLook w:val="04A0" w:firstRow="1" w:lastRow="0" w:firstColumn="1" w:lastColumn="0" w:noHBand="0" w:noVBand="1"/>
      </w:tblPr>
      <w:tblGrid>
        <w:gridCol w:w="2174"/>
        <w:gridCol w:w="6886"/>
      </w:tblGrid>
      <w:tr w:rsidR="00E65F33" w14:paraId="70B12753" w14:textId="77777777" w:rsidTr="00E65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A9A7027" w14:textId="77777777" w:rsidR="00E65F33" w:rsidRDefault="00E65F33" w:rsidP="007333CC">
            <w:r>
              <w:t>Abbreviation</w:t>
            </w:r>
          </w:p>
        </w:tc>
        <w:tc>
          <w:tcPr>
            <w:tcW w:w="6886" w:type="dxa"/>
          </w:tcPr>
          <w:p w14:paraId="71CD6BE5" w14:textId="77777777" w:rsidR="00E65F33" w:rsidRDefault="00E65F33" w:rsidP="007333CC">
            <w:pPr>
              <w:cnfStyle w:val="100000000000" w:firstRow="1" w:lastRow="0" w:firstColumn="0" w:lastColumn="0" w:oddVBand="0" w:evenVBand="0" w:oddHBand="0" w:evenHBand="0" w:firstRowFirstColumn="0" w:firstRowLastColumn="0" w:lastRowFirstColumn="0" w:lastRowLastColumn="0"/>
            </w:pPr>
            <w:r>
              <w:t>Meaning</w:t>
            </w:r>
          </w:p>
        </w:tc>
      </w:tr>
      <w:tr w:rsidR="00E65F33" w14:paraId="642EE0B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73E9429" w14:textId="77777777" w:rsidR="00E65F33" w:rsidRDefault="00E65F33" w:rsidP="007333CC">
            <w:r>
              <w:t>ACE2</w:t>
            </w:r>
          </w:p>
        </w:tc>
        <w:tc>
          <w:tcPr>
            <w:tcW w:w="6886" w:type="dxa"/>
          </w:tcPr>
          <w:p w14:paraId="16C6D03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Angiotensin-converting enzyme 2</w:t>
            </w:r>
          </w:p>
        </w:tc>
      </w:tr>
      <w:tr w:rsidR="00E65F33" w14:paraId="2F8A5C9A"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56EB2CD" w14:textId="77777777" w:rsidR="00E65F33" w:rsidRDefault="00E65F33" w:rsidP="007333CC">
            <w:r>
              <w:t>ADA</w:t>
            </w:r>
          </w:p>
        </w:tc>
        <w:tc>
          <w:tcPr>
            <w:tcW w:w="6886" w:type="dxa"/>
          </w:tcPr>
          <w:p w14:paraId="32CE4DC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Anti-drug antibody</w:t>
            </w:r>
          </w:p>
        </w:tc>
      </w:tr>
      <w:tr w:rsidR="00E65F33" w14:paraId="4F5BC0F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A0F5835" w14:textId="77777777" w:rsidR="00E65F33" w:rsidRDefault="00E65F33" w:rsidP="007333CC">
            <w:r>
              <w:t>ADE</w:t>
            </w:r>
          </w:p>
        </w:tc>
        <w:tc>
          <w:tcPr>
            <w:tcW w:w="6886" w:type="dxa"/>
          </w:tcPr>
          <w:p w14:paraId="69B7E86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Antibody-dependent enhancement</w:t>
            </w:r>
          </w:p>
        </w:tc>
      </w:tr>
      <w:tr w:rsidR="00E65F33" w14:paraId="72BC330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E077045" w14:textId="77777777" w:rsidR="00E65F33" w:rsidRDefault="00E65F33" w:rsidP="007333CC">
            <w:r>
              <w:t>Adj</w:t>
            </w:r>
          </w:p>
        </w:tc>
        <w:tc>
          <w:tcPr>
            <w:tcW w:w="6886" w:type="dxa"/>
          </w:tcPr>
          <w:p w14:paraId="4E6AD00C"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Adjusted</w:t>
            </w:r>
          </w:p>
        </w:tc>
      </w:tr>
      <w:tr w:rsidR="00E65F33" w14:paraId="23B5FA15"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8FF59A2" w14:textId="77777777" w:rsidR="00E65F33" w:rsidRDefault="00E65F33" w:rsidP="007333CC">
            <w:r>
              <w:t>AE</w:t>
            </w:r>
          </w:p>
        </w:tc>
        <w:tc>
          <w:tcPr>
            <w:tcW w:w="6886" w:type="dxa"/>
          </w:tcPr>
          <w:p w14:paraId="371E628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Adverse event</w:t>
            </w:r>
          </w:p>
        </w:tc>
      </w:tr>
      <w:tr w:rsidR="00E65F33" w14:paraId="67553CB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747BDD7" w14:textId="77777777" w:rsidR="00E65F33" w:rsidRDefault="00E65F33" w:rsidP="007333CC">
            <w:r>
              <w:t>AESI</w:t>
            </w:r>
          </w:p>
        </w:tc>
        <w:tc>
          <w:tcPr>
            <w:tcW w:w="6886" w:type="dxa"/>
          </w:tcPr>
          <w:p w14:paraId="364A9C26"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Adverse event of special interest</w:t>
            </w:r>
          </w:p>
        </w:tc>
      </w:tr>
      <w:tr w:rsidR="00E65F33" w14:paraId="6794879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C07FDD2" w14:textId="77777777" w:rsidR="00E65F33" w:rsidRDefault="00E65F33" w:rsidP="007333CC">
            <w:r>
              <w:t>AIC</w:t>
            </w:r>
          </w:p>
        </w:tc>
        <w:tc>
          <w:tcPr>
            <w:tcW w:w="6886" w:type="dxa"/>
          </w:tcPr>
          <w:p w14:paraId="69A12EFD"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Akaike information criterion</w:t>
            </w:r>
          </w:p>
        </w:tc>
      </w:tr>
      <w:tr w:rsidR="00E65F33" w14:paraId="169791D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823547F" w14:textId="77777777" w:rsidR="00E65F33" w:rsidRDefault="00E65F33" w:rsidP="007333CC">
            <w:r>
              <w:t>AIDS</w:t>
            </w:r>
          </w:p>
        </w:tc>
        <w:tc>
          <w:tcPr>
            <w:tcW w:w="6886" w:type="dxa"/>
          </w:tcPr>
          <w:p w14:paraId="0E6D6A66"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Acquired immune deficiency syndrome</w:t>
            </w:r>
          </w:p>
        </w:tc>
      </w:tr>
      <w:tr w:rsidR="00E65F33" w14:paraId="1EFDC89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FC397B6" w14:textId="77777777" w:rsidR="00E65F33" w:rsidRDefault="00E65F33" w:rsidP="007333CC">
            <w:r>
              <w:t>ALT</w:t>
            </w:r>
          </w:p>
        </w:tc>
        <w:tc>
          <w:tcPr>
            <w:tcW w:w="6886" w:type="dxa"/>
          </w:tcPr>
          <w:p w14:paraId="1DA0057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Alanine aminotransferase</w:t>
            </w:r>
          </w:p>
        </w:tc>
      </w:tr>
      <w:tr w:rsidR="00E65F33" w14:paraId="1EFE8B61"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90460EF" w14:textId="77777777" w:rsidR="00E65F33" w:rsidRDefault="00E65F33" w:rsidP="007333CC">
            <w:r>
              <w:t>ANCOVA</w:t>
            </w:r>
          </w:p>
        </w:tc>
        <w:tc>
          <w:tcPr>
            <w:tcW w:w="6886" w:type="dxa"/>
          </w:tcPr>
          <w:p w14:paraId="080766C7"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Analysis of covariance</w:t>
            </w:r>
          </w:p>
        </w:tc>
      </w:tr>
      <w:tr w:rsidR="00E65F33" w14:paraId="6A93EFB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635CCBA" w14:textId="77777777" w:rsidR="00E65F33" w:rsidRDefault="00E65F33" w:rsidP="007333CC">
            <w:r>
              <w:rPr>
                <w:lang w:eastAsia="ja-JP"/>
              </w:rPr>
              <w:t>ARDS</w:t>
            </w:r>
          </w:p>
        </w:tc>
        <w:tc>
          <w:tcPr>
            <w:tcW w:w="6886" w:type="dxa"/>
          </w:tcPr>
          <w:p w14:paraId="78FBAFC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rPr>
                <w:lang w:eastAsia="ja-JP"/>
              </w:rPr>
              <w:t xml:space="preserve">Acute respiratory distress syndrome </w:t>
            </w:r>
          </w:p>
        </w:tc>
      </w:tr>
      <w:tr w:rsidR="00E65F33" w14:paraId="7304752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860FC34" w14:textId="77777777" w:rsidR="00E65F33" w:rsidRDefault="00E65F33" w:rsidP="007333CC">
            <w:r>
              <w:t>AST</w:t>
            </w:r>
          </w:p>
        </w:tc>
        <w:tc>
          <w:tcPr>
            <w:tcW w:w="6886" w:type="dxa"/>
          </w:tcPr>
          <w:p w14:paraId="4BB828DD"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Aspartate aminotransferase</w:t>
            </w:r>
          </w:p>
        </w:tc>
      </w:tr>
      <w:tr w:rsidR="00E65F33" w14:paraId="5236FE9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D10702F" w14:textId="77777777" w:rsidR="00E65F33" w:rsidRDefault="00E65F33" w:rsidP="007333CC">
            <w:r>
              <w:t>AUC</w:t>
            </w:r>
          </w:p>
        </w:tc>
        <w:tc>
          <w:tcPr>
            <w:tcW w:w="6886" w:type="dxa"/>
          </w:tcPr>
          <w:p w14:paraId="4AAC61F6"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Area under the serum concentration-time curve</w:t>
            </w:r>
          </w:p>
        </w:tc>
      </w:tr>
      <w:tr w:rsidR="00E65F33" w14:paraId="6E27F4D1"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2D2F4F4" w14:textId="77777777" w:rsidR="00E65F33" w:rsidRDefault="00E65F33" w:rsidP="007333CC">
            <w:r>
              <w:t>AUC</w:t>
            </w:r>
            <w:r w:rsidRPr="00F23407">
              <w:rPr>
                <w:vertAlign w:val="subscript"/>
              </w:rPr>
              <w:t>0-180day</w:t>
            </w:r>
          </w:p>
        </w:tc>
        <w:tc>
          <w:tcPr>
            <w:tcW w:w="6886" w:type="dxa"/>
          </w:tcPr>
          <w:p w14:paraId="120BEA4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Area under the serum concentration-time curve from time zero to Day 180</w:t>
            </w:r>
          </w:p>
        </w:tc>
      </w:tr>
      <w:tr w:rsidR="00E65F33" w14:paraId="496F06A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DE7F143" w14:textId="77777777" w:rsidR="00E65F33" w:rsidRDefault="00E65F33" w:rsidP="007333CC">
            <w:r>
              <w:t>AUC</w:t>
            </w:r>
            <w:r w:rsidRPr="00F23407">
              <w:rPr>
                <w:vertAlign w:val="subscript"/>
              </w:rPr>
              <w:t>0-</w:t>
            </w:r>
            <w:r>
              <w:rPr>
                <w:vertAlign w:val="subscript"/>
              </w:rPr>
              <w:t>9</w:t>
            </w:r>
            <w:r w:rsidRPr="00F23407">
              <w:rPr>
                <w:vertAlign w:val="subscript"/>
              </w:rPr>
              <w:t>0day</w:t>
            </w:r>
          </w:p>
        </w:tc>
        <w:tc>
          <w:tcPr>
            <w:tcW w:w="6886" w:type="dxa"/>
          </w:tcPr>
          <w:p w14:paraId="161F4A3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Area under the serum concentration-time curve from time zero to Day 90</w:t>
            </w:r>
          </w:p>
        </w:tc>
      </w:tr>
      <w:tr w:rsidR="00E65F33" w14:paraId="6C93BF5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35E48D9" w14:textId="77777777" w:rsidR="00E65F33" w:rsidRDefault="00E65F33" w:rsidP="007333CC">
            <w:r>
              <w:t>AUC</w:t>
            </w:r>
            <w:r w:rsidRPr="00F23407">
              <w:rPr>
                <w:vertAlign w:val="subscript"/>
              </w:rPr>
              <w:t>inf</w:t>
            </w:r>
          </w:p>
        </w:tc>
        <w:tc>
          <w:tcPr>
            <w:tcW w:w="6886" w:type="dxa"/>
          </w:tcPr>
          <w:p w14:paraId="131D781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Area under the serum concentration-time curve from time zero to infinity</w:t>
            </w:r>
          </w:p>
        </w:tc>
      </w:tr>
      <w:tr w:rsidR="00E65F33" w14:paraId="5BA027FB"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B219D3D" w14:textId="77777777" w:rsidR="00E65F33" w:rsidRDefault="00E65F33" w:rsidP="007333CC">
            <w:r>
              <w:t>AZD3152</w:t>
            </w:r>
          </w:p>
        </w:tc>
        <w:tc>
          <w:tcPr>
            <w:tcW w:w="6886" w:type="dxa"/>
          </w:tcPr>
          <w:p w14:paraId="539A259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proofErr w:type="spellStart"/>
            <w:r>
              <w:t>sipavibart</w:t>
            </w:r>
            <w:proofErr w:type="spellEnd"/>
          </w:p>
        </w:tc>
      </w:tr>
      <w:tr w:rsidR="00E65F33" w14:paraId="4D88947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A2AAF23" w14:textId="77777777" w:rsidR="00E65F33" w:rsidRDefault="00E65F33" w:rsidP="007333CC">
            <w:r>
              <w:t>AZD5156</w:t>
            </w:r>
          </w:p>
        </w:tc>
        <w:tc>
          <w:tcPr>
            <w:tcW w:w="6886" w:type="dxa"/>
          </w:tcPr>
          <w:p w14:paraId="428D9B3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proofErr w:type="spellStart"/>
            <w:r>
              <w:t>Sipavibart</w:t>
            </w:r>
            <w:proofErr w:type="spellEnd"/>
            <w:r>
              <w:t xml:space="preserve"> and </w:t>
            </w:r>
            <w:proofErr w:type="spellStart"/>
            <w:r>
              <w:t>cilgavimab</w:t>
            </w:r>
            <w:proofErr w:type="spellEnd"/>
          </w:p>
        </w:tc>
      </w:tr>
      <w:tr w:rsidR="00E65F33" w14:paraId="59CC192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BB3E934" w14:textId="77777777" w:rsidR="00E65F33" w:rsidRDefault="00E65F33" w:rsidP="007333CC">
            <w:r>
              <w:t>AZD7442</w:t>
            </w:r>
          </w:p>
        </w:tc>
        <w:tc>
          <w:tcPr>
            <w:tcW w:w="6886" w:type="dxa"/>
          </w:tcPr>
          <w:p w14:paraId="1006392C"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proofErr w:type="spellStart"/>
            <w:r>
              <w:t>EVUSHELD</w:t>
            </w:r>
            <w:proofErr w:type="spellEnd"/>
            <w:r>
              <w:t xml:space="preserve">, combination of </w:t>
            </w:r>
            <w:proofErr w:type="spellStart"/>
            <w:r>
              <w:t>tixagevimab</w:t>
            </w:r>
            <w:proofErr w:type="spellEnd"/>
            <w:r>
              <w:t xml:space="preserve"> and </w:t>
            </w:r>
            <w:proofErr w:type="spellStart"/>
            <w:r>
              <w:t>cilgavimab</w:t>
            </w:r>
            <w:proofErr w:type="spellEnd"/>
          </w:p>
        </w:tc>
      </w:tr>
      <w:tr w:rsidR="00E65F33" w14:paraId="2126D0D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5EF15DE" w14:textId="77777777" w:rsidR="00E65F33" w:rsidRDefault="00E65F33" w:rsidP="007333CC">
            <w:r>
              <w:t>Β-</w:t>
            </w:r>
            <w:proofErr w:type="spellStart"/>
            <w:r>
              <w:t>hCG</w:t>
            </w:r>
            <w:proofErr w:type="spellEnd"/>
          </w:p>
        </w:tc>
        <w:tc>
          <w:tcPr>
            <w:tcW w:w="6886" w:type="dxa"/>
          </w:tcPr>
          <w:p w14:paraId="4026877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Beta-human chorionic gonadotropin</w:t>
            </w:r>
          </w:p>
        </w:tc>
      </w:tr>
      <w:tr w:rsidR="00E65F33" w14:paraId="1F2CA6B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925C8CD" w14:textId="77777777" w:rsidR="00E65F33" w:rsidRDefault="00E65F33" w:rsidP="007333CC">
            <w:r>
              <w:t>BIC</w:t>
            </w:r>
          </w:p>
        </w:tc>
        <w:tc>
          <w:tcPr>
            <w:tcW w:w="6886" w:type="dxa"/>
          </w:tcPr>
          <w:p w14:paraId="6995495F"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Bayesian information criterion</w:t>
            </w:r>
          </w:p>
        </w:tc>
      </w:tr>
      <w:tr w:rsidR="00E65F33" w14:paraId="03E8332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F0589B7" w14:textId="77777777" w:rsidR="00E65F33" w:rsidRDefault="00E65F33" w:rsidP="007333CC">
            <w:r>
              <w:t>BLQ</w:t>
            </w:r>
          </w:p>
        </w:tc>
        <w:tc>
          <w:tcPr>
            <w:tcW w:w="6886" w:type="dxa"/>
          </w:tcPr>
          <w:p w14:paraId="6280D7E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Below limit of quantification</w:t>
            </w:r>
          </w:p>
        </w:tc>
      </w:tr>
      <w:tr w:rsidR="00E65F33" w14:paraId="777B6BA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E003942" w14:textId="77777777" w:rsidR="00E65F33" w:rsidRDefault="00E65F33" w:rsidP="007333CC">
            <w:r>
              <w:t>BMI</w:t>
            </w:r>
          </w:p>
        </w:tc>
        <w:tc>
          <w:tcPr>
            <w:tcW w:w="6886" w:type="dxa"/>
          </w:tcPr>
          <w:p w14:paraId="69A1991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Body mass index</w:t>
            </w:r>
          </w:p>
        </w:tc>
      </w:tr>
      <w:tr w:rsidR="00E65F33" w14:paraId="6EA1680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4DE1DD7" w14:textId="77777777" w:rsidR="00E65F33" w:rsidRDefault="00E65F33" w:rsidP="007333CC">
            <w:r>
              <w:t>BP</w:t>
            </w:r>
          </w:p>
        </w:tc>
        <w:tc>
          <w:tcPr>
            <w:tcW w:w="6886" w:type="dxa"/>
          </w:tcPr>
          <w:p w14:paraId="682BAD3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Blood pressure</w:t>
            </w:r>
          </w:p>
        </w:tc>
      </w:tr>
      <w:tr w:rsidR="00E65F33" w14:paraId="0FD5522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120CC34" w14:textId="77777777" w:rsidR="00E65F33" w:rsidRDefault="00E65F33" w:rsidP="007333CC">
            <w:r>
              <w:t>BSA</w:t>
            </w:r>
          </w:p>
        </w:tc>
        <w:tc>
          <w:tcPr>
            <w:tcW w:w="6886" w:type="dxa"/>
          </w:tcPr>
          <w:p w14:paraId="2246C3E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Body surface area</w:t>
            </w:r>
          </w:p>
        </w:tc>
      </w:tr>
      <w:tr w:rsidR="00E65F33" w14:paraId="26E639D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5BE4E1C" w14:textId="77777777" w:rsidR="00E65F33" w:rsidRDefault="00E65F33" w:rsidP="007333CC">
            <w:r>
              <w:t>C1q</w:t>
            </w:r>
          </w:p>
        </w:tc>
        <w:tc>
          <w:tcPr>
            <w:tcW w:w="6886" w:type="dxa"/>
          </w:tcPr>
          <w:p w14:paraId="70C73FC4"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Complement component 1q</w:t>
            </w:r>
          </w:p>
        </w:tc>
      </w:tr>
      <w:tr w:rsidR="00E65F33" w14:paraId="0E907A6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946B045" w14:textId="77777777" w:rsidR="00E65F33" w:rsidRDefault="00E65F33" w:rsidP="007333CC">
            <w:r>
              <w:t>CAD</w:t>
            </w:r>
          </w:p>
        </w:tc>
        <w:tc>
          <w:tcPr>
            <w:tcW w:w="6886" w:type="dxa"/>
          </w:tcPr>
          <w:p w14:paraId="57E530DD"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Coronary artery disease</w:t>
            </w:r>
          </w:p>
        </w:tc>
      </w:tr>
      <w:tr w:rsidR="00E65F33" w14:paraId="6774B5B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7B4C5BD" w14:textId="77777777" w:rsidR="00E65F33" w:rsidRDefault="00E65F33" w:rsidP="007333CC">
            <w:r>
              <w:t>CDC</w:t>
            </w:r>
          </w:p>
        </w:tc>
        <w:tc>
          <w:tcPr>
            <w:tcW w:w="6886" w:type="dxa"/>
          </w:tcPr>
          <w:p w14:paraId="4D12DB5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proofErr w:type="spellStart"/>
            <w:r>
              <w:t>Centers</w:t>
            </w:r>
            <w:proofErr w:type="spellEnd"/>
            <w:r>
              <w:t xml:space="preserve"> for Disease Control and Prevention</w:t>
            </w:r>
          </w:p>
        </w:tc>
      </w:tr>
      <w:tr w:rsidR="00E65F33" w14:paraId="54EE590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36B76DD" w14:textId="77777777" w:rsidR="00E65F33" w:rsidRDefault="00E65F33" w:rsidP="007333CC">
            <w:r>
              <w:t>CHF</w:t>
            </w:r>
          </w:p>
        </w:tc>
        <w:tc>
          <w:tcPr>
            <w:tcW w:w="6886" w:type="dxa"/>
          </w:tcPr>
          <w:p w14:paraId="4CBB9FCD"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Chronic heart failure</w:t>
            </w:r>
          </w:p>
        </w:tc>
      </w:tr>
      <w:tr w:rsidR="00E65F33" w14:paraId="6753104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6DB6944" w14:textId="77777777" w:rsidR="00E65F33" w:rsidRDefault="00E65F33" w:rsidP="007333CC">
            <w:r>
              <w:t>CI</w:t>
            </w:r>
          </w:p>
        </w:tc>
        <w:tc>
          <w:tcPr>
            <w:tcW w:w="6886" w:type="dxa"/>
          </w:tcPr>
          <w:p w14:paraId="3A62473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Confidence interval</w:t>
            </w:r>
          </w:p>
        </w:tc>
      </w:tr>
      <w:tr w:rsidR="00E65F33" w14:paraId="3907E4C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8A53575" w14:textId="77777777" w:rsidR="00E65F33" w:rsidRDefault="00E65F33" w:rsidP="007333CC">
            <w:r>
              <w:lastRenderedPageBreak/>
              <w:t>CKD</w:t>
            </w:r>
          </w:p>
        </w:tc>
        <w:tc>
          <w:tcPr>
            <w:tcW w:w="6886" w:type="dxa"/>
          </w:tcPr>
          <w:p w14:paraId="7500C16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Chronic kidney disease</w:t>
            </w:r>
          </w:p>
        </w:tc>
      </w:tr>
      <w:tr w:rsidR="00E65F33" w14:paraId="0EC9D68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EE0A332" w14:textId="77777777" w:rsidR="00E65F33" w:rsidRDefault="00E65F33" w:rsidP="007333CC">
            <w:r>
              <w:t>CL</w:t>
            </w:r>
          </w:p>
        </w:tc>
        <w:tc>
          <w:tcPr>
            <w:tcW w:w="6886" w:type="dxa"/>
          </w:tcPr>
          <w:p w14:paraId="0AE1AD8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 xml:space="preserve">Total body clearance </w:t>
            </w:r>
          </w:p>
        </w:tc>
      </w:tr>
      <w:tr w:rsidR="00E65F33" w14:paraId="4BF27D2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038AAE6" w14:textId="77777777" w:rsidR="00E65F33" w:rsidRDefault="00E65F33" w:rsidP="007333CC">
            <w:r>
              <w:t>CL/F</w:t>
            </w:r>
          </w:p>
        </w:tc>
        <w:tc>
          <w:tcPr>
            <w:tcW w:w="6886" w:type="dxa"/>
          </w:tcPr>
          <w:p w14:paraId="490124ED"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Apparent total body clearance of drug from serum after extravascular administration</w:t>
            </w:r>
          </w:p>
        </w:tc>
      </w:tr>
      <w:tr w:rsidR="00E65F33" w14:paraId="5273F3B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0B90276" w14:textId="77777777" w:rsidR="00E65F33" w:rsidRDefault="00E65F33" w:rsidP="007333CC">
            <w:proofErr w:type="spellStart"/>
            <w:r>
              <w:t>C</w:t>
            </w:r>
            <w:r w:rsidRPr="00F23407">
              <w:rPr>
                <w:vertAlign w:val="subscript"/>
              </w:rPr>
              <w:t>max</w:t>
            </w:r>
            <w:proofErr w:type="spellEnd"/>
          </w:p>
        </w:tc>
        <w:tc>
          <w:tcPr>
            <w:tcW w:w="6886" w:type="dxa"/>
          </w:tcPr>
          <w:p w14:paraId="44A03DE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Maximum serum concentration</w:t>
            </w:r>
          </w:p>
        </w:tc>
      </w:tr>
      <w:tr w:rsidR="00E65F33" w14:paraId="22EBBFDB"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55914FC" w14:textId="77777777" w:rsidR="00E65F33" w:rsidRDefault="00E65F33" w:rsidP="007333CC">
            <w:r>
              <w:t>CMT</w:t>
            </w:r>
          </w:p>
        </w:tc>
        <w:tc>
          <w:tcPr>
            <w:tcW w:w="6886" w:type="dxa"/>
          </w:tcPr>
          <w:p w14:paraId="0586E42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Compartment</w:t>
            </w:r>
          </w:p>
        </w:tc>
      </w:tr>
      <w:tr w:rsidR="00E65F33" w14:paraId="0340462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92BE88F" w14:textId="3494FC21" w:rsidR="00E65F33" w:rsidRDefault="002B659A" w:rsidP="007333CC">
            <w:r>
              <w:t>COVID-19</w:t>
            </w:r>
          </w:p>
        </w:tc>
        <w:tc>
          <w:tcPr>
            <w:tcW w:w="6886" w:type="dxa"/>
          </w:tcPr>
          <w:p w14:paraId="3485920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Coronavirus disease 2019</w:t>
            </w:r>
          </w:p>
        </w:tc>
      </w:tr>
      <w:tr w:rsidR="00E65F33" w14:paraId="53524CA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3D0FD32" w14:textId="77777777" w:rsidR="00E65F33" w:rsidRDefault="00E65F33" w:rsidP="007333CC">
            <w:r>
              <w:t>CTCAE</w:t>
            </w:r>
          </w:p>
        </w:tc>
        <w:tc>
          <w:tcPr>
            <w:tcW w:w="6886" w:type="dxa"/>
          </w:tcPr>
          <w:p w14:paraId="138E40A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Common Terminology Criteria for Adverse Events</w:t>
            </w:r>
          </w:p>
        </w:tc>
      </w:tr>
      <w:tr w:rsidR="00E65F33" w14:paraId="5F9EC0EB"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754BA81" w14:textId="77777777" w:rsidR="00E65F33" w:rsidRDefault="00E65F33" w:rsidP="007333CC">
            <w:r>
              <w:t>CV</w:t>
            </w:r>
          </w:p>
        </w:tc>
        <w:tc>
          <w:tcPr>
            <w:tcW w:w="6886" w:type="dxa"/>
          </w:tcPr>
          <w:p w14:paraId="2883B40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Coefficient of variation</w:t>
            </w:r>
          </w:p>
        </w:tc>
      </w:tr>
      <w:tr w:rsidR="00E65F33" w14:paraId="26BEE04B"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85BD6AE" w14:textId="77777777" w:rsidR="00E65F33" w:rsidRDefault="00E65F33" w:rsidP="007333CC">
            <w:r>
              <w:t>CV</w:t>
            </w:r>
          </w:p>
        </w:tc>
        <w:tc>
          <w:tcPr>
            <w:tcW w:w="6886" w:type="dxa"/>
          </w:tcPr>
          <w:p w14:paraId="2647ACD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Cardiovascular</w:t>
            </w:r>
          </w:p>
        </w:tc>
      </w:tr>
      <w:tr w:rsidR="00E65F33" w14:paraId="75DD602A"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3AF6076" w14:textId="77777777" w:rsidR="00E65F33" w:rsidRDefault="00E65F33" w:rsidP="007333CC">
            <w:r>
              <w:t>CWRES</w:t>
            </w:r>
          </w:p>
        </w:tc>
        <w:tc>
          <w:tcPr>
            <w:tcW w:w="6886" w:type="dxa"/>
          </w:tcPr>
          <w:p w14:paraId="7A143FB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Conditional weighted residuals</w:t>
            </w:r>
          </w:p>
        </w:tc>
      </w:tr>
      <w:tr w:rsidR="00E65F33" w14:paraId="2EDBB86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8BF21DE" w14:textId="77777777" w:rsidR="00E65F33" w:rsidRDefault="00E65F33" w:rsidP="007333CC">
            <w:r>
              <w:t>DCO</w:t>
            </w:r>
          </w:p>
        </w:tc>
        <w:tc>
          <w:tcPr>
            <w:tcW w:w="6886" w:type="dxa"/>
          </w:tcPr>
          <w:p w14:paraId="6783302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Data cut-off</w:t>
            </w:r>
          </w:p>
        </w:tc>
      </w:tr>
      <w:tr w:rsidR="00E65F33" w14:paraId="6DF53C9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E3D94D8" w14:textId="77777777" w:rsidR="00E65F33" w:rsidRDefault="00E65F33" w:rsidP="007333CC">
            <w:r>
              <w:t>DV</w:t>
            </w:r>
          </w:p>
        </w:tc>
        <w:tc>
          <w:tcPr>
            <w:tcW w:w="6886" w:type="dxa"/>
          </w:tcPr>
          <w:p w14:paraId="5B83E50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Dependent variable</w:t>
            </w:r>
          </w:p>
        </w:tc>
      </w:tr>
      <w:tr w:rsidR="00E65F33" w14:paraId="7D99304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42255E7" w14:textId="77777777" w:rsidR="00E65F33" w:rsidRDefault="00E65F33" w:rsidP="007333CC">
            <w:r>
              <w:t>DVT</w:t>
            </w:r>
          </w:p>
        </w:tc>
        <w:tc>
          <w:tcPr>
            <w:tcW w:w="6886" w:type="dxa"/>
          </w:tcPr>
          <w:p w14:paraId="6446723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Deep vein thrombosis</w:t>
            </w:r>
          </w:p>
        </w:tc>
      </w:tr>
      <w:tr w:rsidR="00E65F33" w14:paraId="45A8EC8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8DCF9E3" w14:textId="77777777" w:rsidR="00E65F33" w:rsidRDefault="00E65F33" w:rsidP="007333CC">
            <w:r>
              <w:t>ECG</w:t>
            </w:r>
          </w:p>
        </w:tc>
        <w:tc>
          <w:tcPr>
            <w:tcW w:w="6886" w:type="dxa"/>
          </w:tcPr>
          <w:p w14:paraId="506B765F"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Electrocardiogram</w:t>
            </w:r>
          </w:p>
        </w:tc>
      </w:tr>
      <w:tr w:rsidR="00E65F33" w14:paraId="788DBC5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C87FFD0" w14:textId="77777777" w:rsidR="00E65F33" w:rsidRDefault="00E65F33" w:rsidP="007333CC">
            <w:r>
              <w:t>EDV</w:t>
            </w:r>
          </w:p>
        </w:tc>
        <w:tc>
          <w:tcPr>
            <w:tcW w:w="6886" w:type="dxa"/>
          </w:tcPr>
          <w:p w14:paraId="086DD4E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Early discontinuation visit</w:t>
            </w:r>
          </w:p>
        </w:tc>
      </w:tr>
      <w:tr w:rsidR="00E65F33" w14:paraId="6D7C453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07F63AB" w14:textId="77777777" w:rsidR="00E65F33" w:rsidRDefault="00E65F33" w:rsidP="007333CC">
            <w:r>
              <w:t>eGFR</w:t>
            </w:r>
          </w:p>
        </w:tc>
        <w:tc>
          <w:tcPr>
            <w:tcW w:w="6886" w:type="dxa"/>
          </w:tcPr>
          <w:p w14:paraId="621F7FF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Estimated glomerular filtration rate</w:t>
            </w:r>
          </w:p>
        </w:tc>
      </w:tr>
      <w:tr w:rsidR="00E65F33" w14:paraId="3D2CD34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3797606" w14:textId="77777777" w:rsidR="00E65F33" w:rsidRDefault="00E65F33" w:rsidP="007333CC">
            <w:r>
              <w:t>EMA</w:t>
            </w:r>
          </w:p>
        </w:tc>
        <w:tc>
          <w:tcPr>
            <w:tcW w:w="6886" w:type="dxa"/>
          </w:tcPr>
          <w:p w14:paraId="75B1B2FF"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European Medicines Agency</w:t>
            </w:r>
          </w:p>
        </w:tc>
      </w:tr>
      <w:tr w:rsidR="00E65F33" w14:paraId="0482B70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BB22155" w14:textId="77777777" w:rsidR="00E65F33" w:rsidRDefault="00E65F33" w:rsidP="007333CC">
            <w:r>
              <w:t>EU</w:t>
            </w:r>
          </w:p>
        </w:tc>
        <w:tc>
          <w:tcPr>
            <w:tcW w:w="6886" w:type="dxa"/>
          </w:tcPr>
          <w:p w14:paraId="7BB5B236"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European Union</w:t>
            </w:r>
          </w:p>
        </w:tc>
      </w:tr>
      <w:tr w:rsidR="00E65F33" w14:paraId="3F966165"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5B479A9" w14:textId="77777777" w:rsidR="00E65F33" w:rsidRDefault="00E65F33" w:rsidP="007333CC">
            <w:r>
              <w:t>Exp</w:t>
            </w:r>
          </w:p>
        </w:tc>
        <w:tc>
          <w:tcPr>
            <w:tcW w:w="6886" w:type="dxa"/>
          </w:tcPr>
          <w:p w14:paraId="17AC146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Exposure</w:t>
            </w:r>
          </w:p>
        </w:tc>
      </w:tr>
      <w:tr w:rsidR="00E65F33" w14:paraId="70E6C26A"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7233437" w14:textId="77777777" w:rsidR="00E65F33" w:rsidRDefault="00E65F33" w:rsidP="007333CC">
            <w:r>
              <w:t>FAS</w:t>
            </w:r>
          </w:p>
        </w:tc>
        <w:tc>
          <w:tcPr>
            <w:tcW w:w="6886" w:type="dxa"/>
          </w:tcPr>
          <w:p w14:paraId="6C96D14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Full analysis set</w:t>
            </w:r>
          </w:p>
        </w:tc>
      </w:tr>
      <w:tr w:rsidR="00E65F33" w14:paraId="41DB3D35"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FBD5D02" w14:textId="77777777" w:rsidR="00E65F33" w:rsidRDefault="00E65F33" w:rsidP="007333CC">
            <w:r>
              <w:t>Fc</w:t>
            </w:r>
          </w:p>
        </w:tc>
        <w:tc>
          <w:tcPr>
            <w:tcW w:w="6886" w:type="dxa"/>
          </w:tcPr>
          <w:p w14:paraId="7EA6035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Fraction crystallizable</w:t>
            </w:r>
          </w:p>
        </w:tc>
      </w:tr>
      <w:tr w:rsidR="00E65F33" w14:paraId="4E3B2846"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2C7E602" w14:textId="77777777" w:rsidR="00E65F33" w:rsidRDefault="00E65F33" w:rsidP="007333CC">
            <w:proofErr w:type="spellStart"/>
            <w:r>
              <w:t>FcγR</w:t>
            </w:r>
            <w:proofErr w:type="spellEnd"/>
          </w:p>
        </w:tc>
        <w:tc>
          <w:tcPr>
            <w:tcW w:w="6886" w:type="dxa"/>
          </w:tcPr>
          <w:p w14:paraId="19CFA6B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Fc gamma receptor</w:t>
            </w:r>
          </w:p>
        </w:tc>
      </w:tr>
      <w:tr w:rsidR="00E65F33" w14:paraId="6CF16CC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E84D9F3" w14:textId="77777777" w:rsidR="00E65F33" w:rsidRDefault="00E65F33" w:rsidP="007333CC">
            <w:proofErr w:type="spellStart"/>
            <w:r>
              <w:t>FcRn</w:t>
            </w:r>
            <w:proofErr w:type="spellEnd"/>
          </w:p>
        </w:tc>
        <w:tc>
          <w:tcPr>
            <w:tcW w:w="6886" w:type="dxa"/>
          </w:tcPr>
          <w:p w14:paraId="59AA14E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Neonatal Fc receptor</w:t>
            </w:r>
          </w:p>
        </w:tc>
      </w:tr>
      <w:tr w:rsidR="00E65F33" w14:paraId="53E1A565"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4E8418E" w14:textId="77777777" w:rsidR="00E65F33" w:rsidRDefault="00E65F33" w:rsidP="007333CC">
            <w:r>
              <w:t>FIM</w:t>
            </w:r>
          </w:p>
        </w:tc>
        <w:tc>
          <w:tcPr>
            <w:tcW w:w="6886" w:type="dxa"/>
          </w:tcPr>
          <w:p w14:paraId="5D279DE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Absolute bioavailability following intramuscular administration</w:t>
            </w:r>
          </w:p>
        </w:tc>
      </w:tr>
      <w:tr w:rsidR="00E65F33" w14:paraId="2AD7828B"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29304E9" w14:textId="77777777" w:rsidR="00E65F33" w:rsidRDefault="00E65F33" w:rsidP="007333CC">
            <w:r>
              <w:t>FOCE</w:t>
            </w:r>
          </w:p>
        </w:tc>
        <w:tc>
          <w:tcPr>
            <w:tcW w:w="6886" w:type="dxa"/>
          </w:tcPr>
          <w:p w14:paraId="2D3023B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First order conditional estimation method of NONMEM</w:t>
            </w:r>
          </w:p>
        </w:tc>
      </w:tr>
      <w:tr w:rsidR="00E65F33" w14:paraId="2CE346B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8B7DE85" w14:textId="77777777" w:rsidR="00E65F33" w:rsidRDefault="00E65F33" w:rsidP="007333CC">
            <w:r>
              <w:t>GCP</w:t>
            </w:r>
          </w:p>
        </w:tc>
        <w:tc>
          <w:tcPr>
            <w:tcW w:w="6886" w:type="dxa"/>
          </w:tcPr>
          <w:p w14:paraId="30E06DD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Good clinical practice</w:t>
            </w:r>
          </w:p>
        </w:tc>
      </w:tr>
      <w:tr w:rsidR="00E65F33" w14:paraId="525CF7E1"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61CEAB8" w14:textId="77777777" w:rsidR="00E65F33" w:rsidRDefault="00E65F33" w:rsidP="007333CC">
            <w:r>
              <w:t>GCV</w:t>
            </w:r>
          </w:p>
        </w:tc>
        <w:tc>
          <w:tcPr>
            <w:tcW w:w="6886" w:type="dxa"/>
          </w:tcPr>
          <w:p w14:paraId="3E65619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Geometric coefficient of variation</w:t>
            </w:r>
          </w:p>
        </w:tc>
      </w:tr>
      <w:tr w:rsidR="00E65F33" w14:paraId="6E18DAF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39E4469" w14:textId="77777777" w:rsidR="00E65F33" w:rsidRDefault="00E65F33" w:rsidP="007333CC">
            <w:r>
              <w:t>Geomean</w:t>
            </w:r>
          </w:p>
        </w:tc>
        <w:tc>
          <w:tcPr>
            <w:tcW w:w="6886" w:type="dxa"/>
          </w:tcPr>
          <w:p w14:paraId="79B3498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Geometric mean serum concentration</w:t>
            </w:r>
          </w:p>
        </w:tc>
      </w:tr>
      <w:tr w:rsidR="00E65F33" w14:paraId="5435ED1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A963464" w14:textId="77777777" w:rsidR="00E65F33" w:rsidRDefault="00E65F33" w:rsidP="007333CC">
            <w:r>
              <w:t>GMFR</w:t>
            </w:r>
          </w:p>
        </w:tc>
        <w:tc>
          <w:tcPr>
            <w:tcW w:w="6886" w:type="dxa"/>
          </w:tcPr>
          <w:p w14:paraId="7F64AC6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Geometric mean fold rise</w:t>
            </w:r>
          </w:p>
        </w:tc>
      </w:tr>
      <w:tr w:rsidR="00E65F33" w14:paraId="2449A0B1"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3D55BE8" w14:textId="77777777" w:rsidR="00E65F33" w:rsidRDefault="00E65F33" w:rsidP="007333CC">
            <w:r>
              <w:t>GMT</w:t>
            </w:r>
          </w:p>
        </w:tc>
        <w:tc>
          <w:tcPr>
            <w:tcW w:w="6886" w:type="dxa"/>
          </w:tcPr>
          <w:p w14:paraId="1B3390E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Geometric mean titre</w:t>
            </w:r>
          </w:p>
        </w:tc>
      </w:tr>
      <w:tr w:rsidR="00E65F33" w14:paraId="78AEF3E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7A66C6F" w14:textId="77777777" w:rsidR="00E65F33" w:rsidRDefault="00E65F33" w:rsidP="007333CC">
            <w:proofErr w:type="spellStart"/>
            <w:r>
              <w:t>gSD</w:t>
            </w:r>
            <w:proofErr w:type="spellEnd"/>
          </w:p>
        </w:tc>
        <w:tc>
          <w:tcPr>
            <w:tcW w:w="6886" w:type="dxa"/>
          </w:tcPr>
          <w:p w14:paraId="069AB8C4"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Geometric standard deviation</w:t>
            </w:r>
          </w:p>
        </w:tc>
      </w:tr>
      <w:tr w:rsidR="00E65F33" w14:paraId="040729E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ACF76F9" w14:textId="77777777" w:rsidR="00E65F33" w:rsidRDefault="00E65F33" w:rsidP="007333CC">
            <w:r>
              <w:t>h</w:t>
            </w:r>
          </w:p>
        </w:tc>
        <w:tc>
          <w:tcPr>
            <w:tcW w:w="6886" w:type="dxa"/>
          </w:tcPr>
          <w:p w14:paraId="3414261E"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Hour</w:t>
            </w:r>
          </w:p>
        </w:tc>
      </w:tr>
      <w:tr w:rsidR="00E65F33" w14:paraId="54E0CDC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1DEACE7" w14:textId="77777777" w:rsidR="00E65F33" w:rsidRDefault="00E65F33" w:rsidP="007333CC">
            <w:r>
              <w:lastRenderedPageBreak/>
              <w:t>HIV</w:t>
            </w:r>
          </w:p>
        </w:tc>
        <w:tc>
          <w:tcPr>
            <w:tcW w:w="6886" w:type="dxa"/>
          </w:tcPr>
          <w:p w14:paraId="769BDFAC"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Human immunodeficiency virus</w:t>
            </w:r>
          </w:p>
        </w:tc>
      </w:tr>
      <w:tr w:rsidR="00E65F33" w14:paraId="2A24BAF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F444FA5" w14:textId="77777777" w:rsidR="00E65F33" w:rsidRDefault="00E65F33" w:rsidP="007333CC">
            <w:r>
              <w:t>HR</w:t>
            </w:r>
          </w:p>
        </w:tc>
        <w:tc>
          <w:tcPr>
            <w:tcW w:w="6886" w:type="dxa"/>
          </w:tcPr>
          <w:p w14:paraId="0AB057C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Hazard ratio</w:t>
            </w:r>
          </w:p>
        </w:tc>
      </w:tr>
      <w:tr w:rsidR="00E65F33" w14:paraId="245788B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E25AD16" w14:textId="77777777" w:rsidR="00E65F33" w:rsidRDefault="00E65F33" w:rsidP="007333CC">
            <w:r>
              <w:t>IC</w:t>
            </w:r>
          </w:p>
        </w:tc>
        <w:tc>
          <w:tcPr>
            <w:tcW w:w="6886" w:type="dxa"/>
          </w:tcPr>
          <w:p w14:paraId="666DFB8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Immunocompromised</w:t>
            </w:r>
          </w:p>
        </w:tc>
      </w:tr>
      <w:tr w:rsidR="00E65F33" w14:paraId="1B24095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D25AFEC" w14:textId="77777777" w:rsidR="00E65F33" w:rsidRDefault="00E65F33" w:rsidP="007333CC">
            <w:r>
              <w:t>IC50</w:t>
            </w:r>
          </w:p>
        </w:tc>
        <w:tc>
          <w:tcPr>
            <w:tcW w:w="6886" w:type="dxa"/>
          </w:tcPr>
          <w:p w14:paraId="39DAD4D7"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50% inhibitory concentration</w:t>
            </w:r>
          </w:p>
        </w:tc>
      </w:tr>
      <w:tr w:rsidR="00E65F33" w14:paraId="5368174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087CC50" w14:textId="77777777" w:rsidR="00E65F33" w:rsidRDefault="00E65F33" w:rsidP="007333CC">
            <w:r>
              <w:t>IC80</w:t>
            </w:r>
          </w:p>
        </w:tc>
        <w:tc>
          <w:tcPr>
            <w:tcW w:w="6886" w:type="dxa"/>
          </w:tcPr>
          <w:p w14:paraId="04B5F44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80% inhibitory concentration</w:t>
            </w:r>
          </w:p>
        </w:tc>
      </w:tr>
      <w:tr w:rsidR="00E65F33" w14:paraId="1D49B2E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B514147" w14:textId="77777777" w:rsidR="00E65F33" w:rsidRDefault="00E65F33" w:rsidP="007333CC">
            <w:r>
              <w:t>ICH</w:t>
            </w:r>
          </w:p>
        </w:tc>
        <w:tc>
          <w:tcPr>
            <w:tcW w:w="6886" w:type="dxa"/>
          </w:tcPr>
          <w:p w14:paraId="574215C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International Council for Harmonisation</w:t>
            </w:r>
          </w:p>
        </w:tc>
      </w:tr>
      <w:tr w:rsidR="00E65F33" w14:paraId="1C6C8BF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F622D2D" w14:textId="77777777" w:rsidR="00E65F33" w:rsidRDefault="00E65F33" w:rsidP="007333CC">
            <w:r>
              <w:t>ICU</w:t>
            </w:r>
          </w:p>
        </w:tc>
        <w:tc>
          <w:tcPr>
            <w:tcW w:w="6886" w:type="dxa"/>
          </w:tcPr>
          <w:p w14:paraId="646BF39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Intensive care unit</w:t>
            </w:r>
          </w:p>
        </w:tc>
      </w:tr>
      <w:tr w:rsidR="00E65F33" w14:paraId="1C9972B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B429811" w14:textId="77777777" w:rsidR="00E65F33" w:rsidRDefault="00E65F33" w:rsidP="007333CC">
            <w:r>
              <w:t>I/E</w:t>
            </w:r>
          </w:p>
        </w:tc>
        <w:tc>
          <w:tcPr>
            <w:tcW w:w="6886" w:type="dxa"/>
          </w:tcPr>
          <w:p w14:paraId="14D07807"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Inclusion/Exclusion</w:t>
            </w:r>
          </w:p>
        </w:tc>
      </w:tr>
      <w:tr w:rsidR="00E65F33" w14:paraId="102E63E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5D1DB73" w14:textId="77777777" w:rsidR="00E65F33" w:rsidRDefault="00E65F33" w:rsidP="007333CC">
            <w:r>
              <w:t>Ig</w:t>
            </w:r>
          </w:p>
        </w:tc>
        <w:tc>
          <w:tcPr>
            <w:tcW w:w="6886" w:type="dxa"/>
          </w:tcPr>
          <w:p w14:paraId="1EDC9AE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Immunoglobulin</w:t>
            </w:r>
          </w:p>
        </w:tc>
      </w:tr>
      <w:tr w:rsidR="00E65F33" w14:paraId="6DC4E7B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EBAAD24" w14:textId="77777777" w:rsidR="00E65F33" w:rsidRDefault="00E65F33" w:rsidP="007333CC">
            <w:r>
              <w:t>IgG</w:t>
            </w:r>
          </w:p>
        </w:tc>
        <w:tc>
          <w:tcPr>
            <w:tcW w:w="6886" w:type="dxa"/>
          </w:tcPr>
          <w:p w14:paraId="3A912854"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Immunoglobulin G</w:t>
            </w:r>
          </w:p>
        </w:tc>
      </w:tr>
      <w:tr w:rsidR="00E65F33" w14:paraId="77E0A05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5FA6971" w14:textId="77777777" w:rsidR="00E65F33" w:rsidRDefault="00E65F33" w:rsidP="007333CC">
            <w:r>
              <w:t>IIV</w:t>
            </w:r>
          </w:p>
        </w:tc>
        <w:tc>
          <w:tcPr>
            <w:tcW w:w="6886" w:type="dxa"/>
          </w:tcPr>
          <w:p w14:paraId="62ABE79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Inter-individual variability</w:t>
            </w:r>
          </w:p>
        </w:tc>
      </w:tr>
      <w:tr w:rsidR="00E65F33" w14:paraId="3D2476CA"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F74EA12" w14:textId="77777777" w:rsidR="00E65F33" w:rsidRDefault="00E65F33" w:rsidP="007333CC">
            <w:r>
              <w:t>IL-D</w:t>
            </w:r>
          </w:p>
        </w:tc>
        <w:tc>
          <w:tcPr>
            <w:tcW w:w="6886" w:type="dxa"/>
          </w:tcPr>
          <w:p w14:paraId="4344B01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 xml:space="preserve">Illness </w:t>
            </w:r>
            <w:proofErr w:type="gramStart"/>
            <w:r>
              <w:t>visit</w:t>
            </w:r>
            <w:proofErr w:type="gramEnd"/>
            <w:r>
              <w:t xml:space="preserve"> – Day</w:t>
            </w:r>
          </w:p>
        </w:tc>
      </w:tr>
      <w:tr w:rsidR="00E65F33" w14:paraId="5F3C772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AEDF6B4" w14:textId="77777777" w:rsidR="00E65F33" w:rsidRDefault="00E65F33" w:rsidP="007333CC">
            <w:r>
              <w:t>IM</w:t>
            </w:r>
          </w:p>
        </w:tc>
        <w:tc>
          <w:tcPr>
            <w:tcW w:w="6886" w:type="dxa"/>
          </w:tcPr>
          <w:p w14:paraId="561E30A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Intramuscular</w:t>
            </w:r>
          </w:p>
        </w:tc>
      </w:tr>
      <w:tr w:rsidR="00E65F33" w14:paraId="2CA281EA"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DB37413" w14:textId="77777777" w:rsidR="00E65F33" w:rsidRDefault="00E65F33" w:rsidP="007333CC">
            <w:r>
              <w:t>IMP</w:t>
            </w:r>
          </w:p>
        </w:tc>
        <w:tc>
          <w:tcPr>
            <w:tcW w:w="6886" w:type="dxa"/>
          </w:tcPr>
          <w:p w14:paraId="5878C82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Investigational medicinal product</w:t>
            </w:r>
          </w:p>
        </w:tc>
      </w:tr>
      <w:tr w:rsidR="00E65F33" w14:paraId="739E04E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15EC55F" w14:textId="77777777" w:rsidR="00E65F33" w:rsidRDefault="00E65F33" w:rsidP="007333CC">
            <w:r>
              <w:t>INN</w:t>
            </w:r>
          </w:p>
        </w:tc>
        <w:tc>
          <w:tcPr>
            <w:tcW w:w="6886" w:type="dxa"/>
          </w:tcPr>
          <w:p w14:paraId="5BC6C5C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International non-proprietary name</w:t>
            </w:r>
          </w:p>
        </w:tc>
      </w:tr>
      <w:tr w:rsidR="00E65F33" w14:paraId="097A0531"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0303405" w14:textId="77777777" w:rsidR="00E65F33" w:rsidRDefault="00E65F33" w:rsidP="007333CC">
            <w:r>
              <w:t>IPRED</w:t>
            </w:r>
          </w:p>
        </w:tc>
        <w:tc>
          <w:tcPr>
            <w:tcW w:w="6886" w:type="dxa"/>
          </w:tcPr>
          <w:p w14:paraId="24486C9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Individual predictions</w:t>
            </w:r>
          </w:p>
        </w:tc>
      </w:tr>
      <w:tr w:rsidR="00E65F33" w14:paraId="4BD1ACB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925EEB6" w14:textId="77777777" w:rsidR="00E65F33" w:rsidRDefault="00E65F33" w:rsidP="007333CC">
            <w:r>
              <w:t>IRT</w:t>
            </w:r>
          </w:p>
        </w:tc>
        <w:tc>
          <w:tcPr>
            <w:tcW w:w="6886" w:type="dxa"/>
          </w:tcPr>
          <w:p w14:paraId="2F4381A7"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Interactive response technology</w:t>
            </w:r>
          </w:p>
        </w:tc>
      </w:tr>
      <w:tr w:rsidR="00E65F33" w14:paraId="14B351B9"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5DC12DE" w14:textId="77777777" w:rsidR="00E65F33" w:rsidRDefault="00E65F33" w:rsidP="007333CC">
            <w:r>
              <w:t>IV</w:t>
            </w:r>
          </w:p>
        </w:tc>
        <w:tc>
          <w:tcPr>
            <w:tcW w:w="6886" w:type="dxa"/>
          </w:tcPr>
          <w:p w14:paraId="26CCAA7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Intravenous</w:t>
            </w:r>
          </w:p>
        </w:tc>
      </w:tr>
      <w:tr w:rsidR="00E65F33" w14:paraId="57AA075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E52E12D" w14:textId="77777777" w:rsidR="00E65F33" w:rsidRDefault="00E65F33" w:rsidP="007333CC">
            <w:r>
              <w:t>ka</w:t>
            </w:r>
          </w:p>
        </w:tc>
        <w:tc>
          <w:tcPr>
            <w:tcW w:w="6886" w:type="dxa"/>
          </w:tcPr>
          <w:p w14:paraId="0C95535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Absorption rate constant</w:t>
            </w:r>
          </w:p>
        </w:tc>
      </w:tr>
      <w:tr w:rsidR="00E65F33" w14:paraId="13D022AA"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0E8884C" w14:textId="77777777" w:rsidR="00E65F33" w:rsidRDefault="00E65F33" w:rsidP="007333CC">
            <w:r>
              <w:t>kg</w:t>
            </w:r>
          </w:p>
        </w:tc>
        <w:tc>
          <w:tcPr>
            <w:tcW w:w="6886" w:type="dxa"/>
          </w:tcPr>
          <w:p w14:paraId="63C19077"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Kilogram</w:t>
            </w:r>
          </w:p>
        </w:tc>
      </w:tr>
      <w:tr w:rsidR="00E65F33" w14:paraId="6AF2174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2CE89C8" w14:textId="77777777" w:rsidR="00E65F33" w:rsidRDefault="00E65F33" w:rsidP="007333CC">
            <w:r>
              <w:t>LLOQ</w:t>
            </w:r>
          </w:p>
        </w:tc>
        <w:tc>
          <w:tcPr>
            <w:tcW w:w="6886" w:type="dxa"/>
          </w:tcPr>
          <w:p w14:paraId="3888961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Lower limit of quantification</w:t>
            </w:r>
          </w:p>
        </w:tc>
      </w:tr>
      <w:tr w:rsidR="00E65F33" w14:paraId="5641DA1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47366AA" w14:textId="77777777" w:rsidR="00E65F33" w:rsidRDefault="00E65F33" w:rsidP="007333CC">
            <w:r>
              <w:t>MAAE</w:t>
            </w:r>
          </w:p>
        </w:tc>
        <w:tc>
          <w:tcPr>
            <w:tcW w:w="6886" w:type="dxa"/>
          </w:tcPr>
          <w:p w14:paraId="3A36756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Medically attended adverse event</w:t>
            </w:r>
          </w:p>
        </w:tc>
      </w:tr>
      <w:tr w:rsidR="00E65F33" w14:paraId="357CA506"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7595623" w14:textId="77777777" w:rsidR="00E65F33" w:rsidRDefault="00E65F33" w:rsidP="007333CC">
            <w:proofErr w:type="spellStart"/>
            <w:r>
              <w:t>mAb</w:t>
            </w:r>
            <w:proofErr w:type="spellEnd"/>
          </w:p>
        </w:tc>
        <w:tc>
          <w:tcPr>
            <w:tcW w:w="6886" w:type="dxa"/>
          </w:tcPr>
          <w:p w14:paraId="794A611E"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Monoclonal antibody</w:t>
            </w:r>
          </w:p>
        </w:tc>
      </w:tr>
      <w:tr w:rsidR="00E65F33" w14:paraId="0C75238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9D3AB07" w14:textId="77777777" w:rsidR="00E65F33" w:rsidRDefault="00E65F33" w:rsidP="007333CC">
            <w:r>
              <w:t>Max</w:t>
            </w:r>
          </w:p>
        </w:tc>
        <w:tc>
          <w:tcPr>
            <w:tcW w:w="6886" w:type="dxa"/>
          </w:tcPr>
          <w:p w14:paraId="1854E8D6"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Maximum</w:t>
            </w:r>
          </w:p>
        </w:tc>
      </w:tr>
      <w:tr w:rsidR="00E65F33" w14:paraId="62C79A1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4E1887B" w14:textId="77777777" w:rsidR="00E65F33" w:rsidRDefault="00E65F33" w:rsidP="007333CC">
            <w:r>
              <w:t>MDV</w:t>
            </w:r>
          </w:p>
        </w:tc>
        <w:tc>
          <w:tcPr>
            <w:tcW w:w="6886" w:type="dxa"/>
          </w:tcPr>
          <w:p w14:paraId="5B3D894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Missing dependent variable</w:t>
            </w:r>
          </w:p>
        </w:tc>
      </w:tr>
      <w:tr w:rsidR="00E65F33" w14:paraId="423E80B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E705561" w14:textId="77777777" w:rsidR="00E65F33" w:rsidRDefault="00E65F33" w:rsidP="007333CC">
            <w:r>
              <w:t>MedDRA</w:t>
            </w:r>
          </w:p>
        </w:tc>
        <w:tc>
          <w:tcPr>
            <w:tcW w:w="6886" w:type="dxa"/>
          </w:tcPr>
          <w:p w14:paraId="568833F7"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Medical Dictionary for Regulatory Affairs</w:t>
            </w:r>
          </w:p>
        </w:tc>
      </w:tr>
      <w:tr w:rsidR="00E65F33" w14:paraId="74630EC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2DDD615" w14:textId="77777777" w:rsidR="00E65F33" w:rsidRDefault="00E65F33" w:rsidP="007333CC">
            <w:r>
              <w:t>MHRA</w:t>
            </w:r>
          </w:p>
        </w:tc>
        <w:tc>
          <w:tcPr>
            <w:tcW w:w="6886" w:type="dxa"/>
          </w:tcPr>
          <w:p w14:paraId="436AD46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Medicines and Healthcare Products Regulatory Agency</w:t>
            </w:r>
          </w:p>
        </w:tc>
      </w:tr>
      <w:tr w:rsidR="00E65F33" w14:paraId="374204C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73A5A82" w14:textId="77777777" w:rsidR="00E65F33" w:rsidRDefault="00E65F33" w:rsidP="007333CC">
            <w:r>
              <w:t>Min</w:t>
            </w:r>
          </w:p>
        </w:tc>
        <w:tc>
          <w:tcPr>
            <w:tcW w:w="6886" w:type="dxa"/>
          </w:tcPr>
          <w:p w14:paraId="34AEF6E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Minimum</w:t>
            </w:r>
          </w:p>
        </w:tc>
      </w:tr>
      <w:tr w:rsidR="00E65F33" w14:paraId="79FB32D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ABE4DD6" w14:textId="77777777" w:rsidR="00E65F33" w:rsidRDefault="00E65F33" w:rsidP="007333CC">
            <w:r>
              <w:t>N</w:t>
            </w:r>
          </w:p>
        </w:tc>
        <w:tc>
          <w:tcPr>
            <w:tcW w:w="6886" w:type="dxa"/>
          </w:tcPr>
          <w:p w14:paraId="71BCFB2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Number of participants per group</w:t>
            </w:r>
          </w:p>
        </w:tc>
      </w:tr>
      <w:tr w:rsidR="00E65F33" w14:paraId="0A09632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4DB8807" w14:textId="77777777" w:rsidR="00E65F33" w:rsidRDefault="00E65F33" w:rsidP="007333CC">
            <w:r>
              <w:t>n</w:t>
            </w:r>
          </w:p>
        </w:tc>
        <w:tc>
          <w:tcPr>
            <w:tcW w:w="6886" w:type="dxa"/>
          </w:tcPr>
          <w:p w14:paraId="64FE477D" w14:textId="7F748CDE" w:rsidR="00E65F33" w:rsidRPr="0039657F" w:rsidRDefault="00E65F33" w:rsidP="007333CC">
            <w:pPr>
              <w:pStyle w:val="Defaul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657F">
              <w:rPr>
                <w:rFonts w:ascii="Cambria" w:hAnsi="Cambria"/>
                <w:sz w:val="22"/>
                <w:szCs w:val="22"/>
              </w:rPr>
              <w:t>Number of participants with no missing data for continuous variables and number of participants per category for categorical variables (unless otherwise defined in table or figure legend)</w:t>
            </w:r>
          </w:p>
        </w:tc>
      </w:tr>
      <w:tr w:rsidR="00E65F33" w14:paraId="30EE54C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52E63E1" w14:textId="77777777" w:rsidR="00E65F33" w:rsidRDefault="00E65F33" w:rsidP="007333CC">
            <w:r>
              <w:t>NA</w:t>
            </w:r>
          </w:p>
        </w:tc>
        <w:tc>
          <w:tcPr>
            <w:tcW w:w="6886" w:type="dxa"/>
          </w:tcPr>
          <w:p w14:paraId="7FBA80D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Not applicable</w:t>
            </w:r>
          </w:p>
        </w:tc>
      </w:tr>
      <w:tr w:rsidR="00E65F33" w14:paraId="74A11E6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236726A" w14:textId="77777777" w:rsidR="00E65F33" w:rsidRDefault="00E65F33" w:rsidP="007333CC">
            <w:proofErr w:type="spellStart"/>
            <w:r>
              <w:t>nAb</w:t>
            </w:r>
            <w:proofErr w:type="spellEnd"/>
          </w:p>
        </w:tc>
        <w:tc>
          <w:tcPr>
            <w:tcW w:w="6886" w:type="dxa"/>
          </w:tcPr>
          <w:p w14:paraId="3DD0217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Neutralising antibody</w:t>
            </w:r>
          </w:p>
        </w:tc>
      </w:tr>
      <w:tr w:rsidR="00E65F33" w14:paraId="777ABD5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4187ADC" w14:textId="77777777" w:rsidR="00E65F33" w:rsidRDefault="00E65F33" w:rsidP="007333CC">
            <w:r>
              <w:lastRenderedPageBreak/>
              <w:t>NC</w:t>
            </w:r>
          </w:p>
        </w:tc>
        <w:tc>
          <w:tcPr>
            <w:tcW w:w="6886" w:type="dxa"/>
          </w:tcPr>
          <w:p w14:paraId="1A2E262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Not calculable</w:t>
            </w:r>
          </w:p>
        </w:tc>
      </w:tr>
      <w:tr w:rsidR="00E65F33" w14:paraId="0660C19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ABFD47B" w14:textId="77777777" w:rsidR="00E65F33" w:rsidRDefault="00E65F33" w:rsidP="007333CC">
            <w:r>
              <w:t>NNT</w:t>
            </w:r>
          </w:p>
        </w:tc>
        <w:tc>
          <w:tcPr>
            <w:tcW w:w="6886" w:type="dxa"/>
          </w:tcPr>
          <w:p w14:paraId="6C474CF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Number needed to treat</w:t>
            </w:r>
          </w:p>
        </w:tc>
      </w:tr>
      <w:tr w:rsidR="00E65F33" w14:paraId="41D8BE4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8EF0B6E" w14:textId="77777777" w:rsidR="00E65F33" w:rsidRDefault="00E65F33" w:rsidP="007333CC">
            <w:r>
              <w:t>NONMEM</w:t>
            </w:r>
          </w:p>
        </w:tc>
        <w:tc>
          <w:tcPr>
            <w:tcW w:w="6886" w:type="dxa"/>
          </w:tcPr>
          <w:p w14:paraId="15964B7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Nonlinear mixed-effects modelling software</w:t>
            </w:r>
          </w:p>
        </w:tc>
      </w:tr>
      <w:tr w:rsidR="00E65F33" w14:paraId="37C4DBF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309C680" w14:textId="77777777" w:rsidR="00E65F33" w:rsidRDefault="00E65F33" w:rsidP="007333CC">
            <w:r>
              <w:t>NP</w:t>
            </w:r>
          </w:p>
        </w:tc>
        <w:tc>
          <w:tcPr>
            <w:tcW w:w="6886" w:type="dxa"/>
          </w:tcPr>
          <w:p w14:paraId="1910E24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Nasopharyngeal</w:t>
            </w:r>
          </w:p>
        </w:tc>
      </w:tr>
      <w:tr w:rsidR="00E65F33" w14:paraId="1848F5D6"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636577D" w14:textId="77777777" w:rsidR="00E65F33" w:rsidRDefault="00E65F33" w:rsidP="007333CC">
            <w:r>
              <w:t>NQ</w:t>
            </w:r>
          </w:p>
        </w:tc>
        <w:tc>
          <w:tcPr>
            <w:tcW w:w="6886" w:type="dxa"/>
          </w:tcPr>
          <w:p w14:paraId="3DC70CF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Not quantifiable</w:t>
            </w:r>
          </w:p>
        </w:tc>
      </w:tr>
      <w:tr w:rsidR="00E65F33" w14:paraId="2A70342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20BDC9F" w14:textId="77777777" w:rsidR="00E65F33" w:rsidRDefault="00E65F33" w:rsidP="007333CC">
            <w:r>
              <w:t>OFV</w:t>
            </w:r>
          </w:p>
        </w:tc>
        <w:tc>
          <w:tcPr>
            <w:tcW w:w="6886" w:type="dxa"/>
          </w:tcPr>
          <w:p w14:paraId="5C1B9D59" w14:textId="77777777" w:rsidR="00E65F33" w:rsidRPr="0039657F" w:rsidRDefault="00E65F33" w:rsidP="007333CC">
            <w:pPr>
              <w:pStyle w:val="Defaul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657F">
              <w:rPr>
                <w:rFonts w:ascii="Cambria" w:hAnsi="Cambria"/>
                <w:sz w:val="22"/>
                <w:szCs w:val="22"/>
              </w:rPr>
              <w:t xml:space="preserve">Objective function value as calculated in NONMEM software. In non-linear mixed effects, this is the -2 times the log-likelihood of the parameters under the observed data. </w:t>
            </w:r>
          </w:p>
        </w:tc>
      </w:tr>
      <w:tr w:rsidR="00E65F33" w14:paraId="2953BBE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D8D8753" w14:textId="77777777" w:rsidR="00E65F33" w:rsidRDefault="00E65F33" w:rsidP="007333CC">
            <w:r>
              <w:t>ORF</w:t>
            </w:r>
          </w:p>
        </w:tc>
        <w:tc>
          <w:tcPr>
            <w:tcW w:w="6886" w:type="dxa"/>
          </w:tcPr>
          <w:p w14:paraId="298D35BF"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Open reading frame</w:t>
            </w:r>
          </w:p>
        </w:tc>
      </w:tr>
      <w:tr w:rsidR="00E65F33" w14:paraId="0CAA133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C5B51E7" w14:textId="77777777" w:rsidR="00E65F33" w:rsidRDefault="00E65F33" w:rsidP="007333CC">
            <w:r>
              <w:t>PBMC</w:t>
            </w:r>
          </w:p>
        </w:tc>
        <w:tc>
          <w:tcPr>
            <w:tcW w:w="6886" w:type="dxa"/>
          </w:tcPr>
          <w:p w14:paraId="2661B00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Peripheral blood mononuclear cell</w:t>
            </w:r>
          </w:p>
        </w:tc>
      </w:tr>
      <w:tr w:rsidR="00E65F33" w14:paraId="4839DB4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3AF302A" w14:textId="77777777" w:rsidR="00E65F33" w:rsidRDefault="00E65F33" w:rsidP="007333CC">
            <w:proofErr w:type="spellStart"/>
            <w:r>
              <w:t>pcVPC</w:t>
            </w:r>
            <w:proofErr w:type="spellEnd"/>
          </w:p>
        </w:tc>
        <w:tc>
          <w:tcPr>
            <w:tcW w:w="6886" w:type="dxa"/>
          </w:tcPr>
          <w:p w14:paraId="22D7B4A5" w14:textId="14813185" w:rsidR="00E65F33" w:rsidRDefault="00E65F33" w:rsidP="007333CC">
            <w:pPr>
              <w:cnfStyle w:val="000000000000" w:firstRow="0" w:lastRow="0" w:firstColumn="0" w:lastColumn="0" w:oddVBand="0" w:evenVBand="0" w:oddHBand="0" w:evenHBand="0" w:firstRowFirstColumn="0" w:firstRowLastColumn="0" w:lastRowFirstColumn="0" w:lastRowLastColumn="0"/>
            </w:pPr>
            <w:r>
              <w:t>Predict</w:t>
            </w:r>
            <w:r w:rsidR="00D760B1">
              <w:t>i</w:t>
            </w:r>
            <w:r>
              <w:t>on corrected visual predictive check</w:t>
            </w:r>
          </w:p>
        </w:tc>
      </w:tr>
      <w:tr w:rsidR="00E65F33" w14:paraId="3D74458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E9F3678" w14:textId="77777777" w:rsidR="00E65F33" w:rsidRDefault="00E65F33" w:rsidP="007333CC">
            <w:r>
              <w:t>PD</w:t>
            </w:r>
          </w:p>
        </w:tc>
        <w:tc>
          <w:tcPr>
            <w:tcW w:w="6886" w:type="dxa"/>
          </w:tcPr>
          <w:p w14:paraId="6CF9927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Pharmacodynamic</w:t>
            </w:r>
          </w:p>
        </w:tc>
      </w:tr>
      <w:tr w:rsidR="00E65F33" w14:paraId="2C7C3A2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09C40B5" w14:textId="77777777" w:rsidR="00E65F33" w:rsidRDefault="00E65F33" w:rsidP="007333CC">
            <w:r>
              <w:t>PDMP</w:t>
            </w:r>
          </w:p>
        </w:tc>
        <w:tc>
          <w:tcPr>
            <w:tcW w:w="6886" w:type="dxa"/>
          </w:tcPr>
          <w:p w14:paraId="756B327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Protocol Deviations Management Plan</w:t>
            </w:r>
          </w:p>
        </w:tc>
      </w:tr>
      <w:tr w:rsidR="00E65F33" w14:paraId="58A0F9A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4D0B1AE" w14:textId="77777777" w:rsidR="00E65F33" w:rsidRDefault="00E65F33" w:rsidP="007333CC">
            <w:r>
              <w:t>PI</w:t>
            </w:r>
          </w:p>
        </w:tc>
        <w:tc>
          <w:tcPr>
            <w:tcW w:w="6886" w:type="dxa"/>
          </w:tcPr>
          <w:p w14:paraId="453D382D"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Prediction interval</w:t>
            </w:r>
          </w:p>
        </w:tc>
      </w:tr>
      <w:tr w:rsidR="00E65F33" w14:paraId="2416E61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29562D1" w14:textId="77777777" w:rsidR="00E65F33" w:rsidRDefault="00E65F33" w:rsidP="007333CC">
            <w:r>
              <w:t>PK</w:t>
            </w:r>
          </w:p>
        </w:tc>
        <w:tc>
          <w:tcPr>
            <w:tcW w:w="6886" w:type="dxa"/>
          </w:tcPr>
          <w:p w14:paraId="27FCB0C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Pharmacokinetic</w:t>
            </w:r>
          </w:p>
        </w:tc>
      </w:tr>
      <w:tr w:rsidR="00E65F33" w14:paraId="33D81065"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D85B662" w14:textId="77777777" w:rsidR="00E65F33" w:rsidRDefault="00E65F33" w:rsidP="007333CC">
            <w:proofErr w:type="spellStart"/>
            <w:r>
              <w:t>popPK</w:t>
            </w:r>
            <w:proofErr w:type="spellEnd"/>
          </w:p>
        </w:tc>
        <w:tc>
          <w:tcPr>
            <w:tcW w:w="6886" w:type="dxa"/>
          </w:tcPr>
          <w:p w14:paraId="2DB27FA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Population pharmacokinetics</w:t>
            </w:r>
          </w:p>
        </w:tc>
      </w:tr>
      <w:tr w:rsidR="00E65F33" w14:paraId="4F8EC00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2F9CDA9" w14:textId="77777777" w:rsidR="00E65F33" w:rsidRDefault="00E65F33" w:rsidP="007333CC">
            <w:r>
              <w:t>PRED</w:t>
            </w:r>
          </w:p>
        </w:tc>
        <w:tc>
          <w:tcPr>
            <w:tcW w:w="6886" w:type="dxa"/>
          </w:tcPr>
          <w:p w14:paraId="44536D23"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Population predictions</w:t>
            </w:r>
          </w:p>
        </w:tc>
      </w:tr>
      <w:tr w:rsidR="00E65F33" w14:paraId="19B116F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269444D" w14:textId="77777777" w:rsidR="00E65F33" w:rsidRDefault="00E65F33" w:rsidP="007333CC">
            <w:r>
              <w:t>PT</w:t>
            </w:r>
          </w:p>
        </w:tc>
        <w:tc>
          <w:tcPr>
            <w:tcW w:w="6886" w:type="dxa"/>
          </w:tcPr>
          <w:p w14:paraId="0B6E189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Preferred term</w:t>
            </w:r>
          </w:p>
        </w:tc>
      </w:tr>
      <w:tr w:rsidR="00E65F33" w14:paraId="6512D93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9C9F218" w14:textId="77777777" w:rsidR="00E65F33" w:rsidRDefault="00E65F33" w:rsidP="007333CC">
            <w:r>
              <w:t>PVD</w:t>
            </w:r>
          </w:p>
        </w:tc>
        <w:tc>
          <w:tcPr>
            <w:tcW w:w="6886" w:type="dxa"/>
          </w:tcPr>
          <w:p w14:paraId="135954B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Peripheral venous disease</w:t>
            </w:r>
          </w:p>
        </w:tc>
      </w:tr>
      <w:tr w:rsidR="00E65F33" w14:paraId="69EE12B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F235DA2" w14:textId="77777777" w:rsidR="00E65F33" w:rsidRDefault="00E65F33" w:rsidP="007333CC">
            <w:r>
              <w:t>PY</w:t>
            </w:r>
          </w:p>
        </w:tc>
        <w:tc>
          <w:tcPr>
            <w:tcW w:w="6886" w:type="dxa"/>
          </w:tcPr>
          <w:p w14:paraId="2ACBDD1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Participant-years</w:t>
            </w:r>
          </w:p>
        </w:tc>
      </w:tr>
      <w:tr w:rsidR="00E65F33" w14:paraId="68E6F935"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D503836" w14:textId="77777777" w:rsidR="00E65F33" w:rsidRDefault="00E65F33" w:rsidP="007333CC">
            <w:r>
              <w:t>Q</w:t>
            </w:r>
          </w:p>
        </w:tc>
        <w:tc>
          <w:tcPr>
            <w:tcW w:w="6886" w:type="dxa"/>
          </w:tcPr>
          <w:p w14:paraId="398971FE"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Intercompartmental clearance</w:t>
            </w:r>
          </w:p>
        </w:tc>
      </w:tr>
      <w:tr w:rsidR="00E65F33" w14:paraId="38FE7CEB"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FF36195" w14:textId="77777777" w:rsidR="00E65F33" w:rsidRDefault="00E65F33" w:rsidP="007333CC">
            <w:r>
              <w:t>QTL</w:t>
            </w:r>
          </w:p>
        </w:tc>
        <w:tc>
          <w:tcPr>
            <w:tcW w:w="6886" w:type="dxa"/>
          </w:tcPr>
          <w:p w14:paraId="36F3909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Quality tolerance limits</w:t>
            </w:r>
          </w:p>
        </w:tc>
      </w:tr>
      <w:tr w:rsidR="00E65F33" w14:paraId="0ACB0E9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60B2694" w14:textId="77777777" w:rsidR="00E65F33" w:rsidRDefault="00E65F33" w:rsidP="007333CC">
            <w:r>
              <w:t>Q1</w:t>
            </w:r>
          </w:p>
        </w:tc>
        <w:tc>
          <w:tcPr>
            <w:tcW w:w="6886" w:type="dxa"/>
          </w:tcPr>
          <w:p w14:paraId="44D3C22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First quartile</w:t>
            </w:r>
          </w:p>
        </w:tc>
      </w:tr>
      <w:tr w:rsidR="00E65F33" w14:paraId="59BC534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AFC2701" w14:textId="77777777" w:rsidR="00E65F33" w:rsidRDefault="00E65F33" w:rsidP="007333CC">
            <w:r>
              <w:t>Q2</w:t>
            </w:r>
          </w:p>
        </w:tc>
        <w:tc>
          <w:tcPr>
            <w:tcW w:w="6886" w:type="dxa"/>
          </w:tcPr>
          <w:p w14:paraId="26710AE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Second quartile</w:t>
            </w:r>
          </w:p>
        </w:tc>
      </w:tr>
      <w:tr w:rsidR="00E65F33" w14:paraId="42CFE81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8D495D4" w14:textId="77777777" w:rsidR="00E65F33" w:rsidRDefault="00E65F33" w:rsidP="007333CC">
            <w:r>
              <w:t>Q3</w:t>
            </w:r>
          </w:p>
        </w:tc>
        <w:tc>
          <w:tcPr>
            <w:tcW w:w="6886" w:type="dxa"/>
          </w:tcPr>
          <w:p w14:paraId="7E84AC3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Third quartile</w:t>
            </w:r>
          </w:p>
        </w:tc>
      </w:tr>
      <w:tr w:rsidR="00E65F33" w14:paraId="7C29A2D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D087F78" w14:textId="77777777" w:rsidR="00E65F33" w:rsidRDefault="00E65F33" w:rsidP="007333CC">
            <w:r>
              <w:t>Q4</w:t>
            </w:r>
          </w:p>
        </w:tc>
        <w:tc>
          <w:tcPr>
            <w:tcW w:w="6886" w:type="dxa"/>
          </w:tcPr>
          <w:p w14:paraId="0A0EFDC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Fourth quartile</w:t>
            </w:r>
          </w:p>
        </w:tc>
      </w:tr>
      <w:tr w:rsidR="00E65F33" w14:paraId="607D858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457ED43" w14:textId="77777777" w:rsidR="00E65F33" w:rsidRDefault="00E65F33" w:rsidP="007333CC">
            <w:r>
              <w:t>RBD</w:t>
            </w:r>
          </w:p>
        </w:tc>
        <w:tc>
          <w:tcPr>
            <w:tcW w:w="6886" w:type="dxa"/>
          </w:tcPr>
          <w:p w14:paraId="1C360C2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Receptor binding domain</w:t>
            </w:r>
          </w:p>
        </w:tc>
      </w:tr>
      <w:tr w:rsidR="00E65F33" w14:paraId="1BADC50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A780620" w14:textId="77777777" w:rsidR="00E65F33" w:rsidRDefault="00E65F33" w:rsidP="007333CC">
            <w:r>
              <w:t>ROW</w:t>
            </w:r>
          </w:p>
        </w:tc>
        <w:tc>
          <w:tcPr>
            <w:tcW w:w="6886" w:type="dxa"/>
          </w:tcPr>
          <w:p w14:paraId="798FC60C"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Rest of world</w:t>
            </w:r>
          </w:p>
        </w:tc>
      </w:tr>
      <w:tr w:rsidR="00E65F33" w14:paraId="5B04A6D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46D65F3" w14:textId="77777777" w:rsidR="00E65F33" w:rsidRDefault="00E65F33" w:rsidP="007333CC">
            <w:r>
              <w:t>RSE</w:t>
            </w:r>
          </w:p>
        </w:tc>
        <w:tc>
          <w:tcPr>
            <w:tcW w:w="6886" w:type="dxa"/>
          </w:tcPr>
          <w:p w14:paraId="23ED208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Relative standard error</w:t>
            </w:r>
          </w:p>
        </w:tc>
      </w:tr>
      <w:tr w:rsidR="00E65F33" w14:paraId="5287393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C8165DD" w14:textId="77777777" w:rsidR="00E65F33" w:rsidRDefault="00E65F33" w:rsidP="007333CC">
            <w:r>
              <w:t>RT-PCR</w:t>
            </w:r>
          </w:p>
        </w:tc>
        <w:tc>
          <w:tcPr>
            <w:tcW w:w="6886" w:type="dxa"/>
          </w:tcPr>
          <w:p w14:paraId="6B2DAE5E"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Reverse transcription polymerase chain reaction</w:t>
            </w:r>
          </w:p>
        </w:tc>
      </w:tr>
      <w:tr w:rsidR="00E65F33" w14:paraId="03A225A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8ABEB59" w14:textId="77777777" w:rsidR="00E65F33" w:rsidRDefault="00E65F33" w:rsidP="007333CC">
            <w:r>
              <w:t>RTSM</w:t>
            </w:r>
          </w:p>
        </w:tc>
        <w:tc>
          <w:tcPr>
            <w:tcW w:w="6886" w:type="dxa"/>
          </w:tcPr>
          <w:p w14:paraId="6670776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Randomisation and Trial Supply Management</w:t>
            </w:r>
          </w:p>
        </w:tc>
      </w:tr>
      <w:tr w:rsidR="00E65F33" w14:paraId="722935B8"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E8B5314" w14:textId="77777777" w:rsidR="00E65F33" w:rsidRDefault="00E65F33" w:rsidP="007333CC">
            <w:r>
              <w:t>SAE</w:t>
            </w:r>
          </w:p>
        </w:tc>
        <w:tc>
          <w:tcPr>
            <w:tcW w:w="6886" w:type="dxa"/>
          </w:tcPr>
          <w:p w14:paraId="41FF172F"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Serious adverse event</w:t>
            </w:r>
          </w:p>
        </w:tc>
      </w:tr>
      <w:tr w:rsidR="00E65F33" w14:paraId="30436F56"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1FED745" w14:textId="77777777" w:rsidR="00E65F33" w:rsidRDefault="00E65F33" w:rsidP="007333CC">
            <w:r>
              <w:t>SEAM</w:t>
            </w:r>
          </w:p>
        </w:tc>
        <w:tc>
          <w:tcPr>
            <w:tcW w:w="6886" w:type="dxa"/>
          </w:tcPr>
          <w:p w14:paraId="18953C9F"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Stochastic approximation expectation maximisation</w:t>
            </w:r>
          </w:p>
        </w:tc>
      </w:tr>
      <w:tr w:rsidR="00E65F33" w14:paraId="2C95FFD5"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26130C56" w14:textId="77777777" w:rsidR="00E65F33" w:rsidRDefault="00E65F33" w:rsidP="007333CC">
            <w:r>
              <w:t>SAP</w:t>
            </w:r>
          </w:p>
        </w:tc>
        <w:tc>
          <w:tcPr>
            <w:tcW w:w="6886" w:type="dxa"/>
          </w:tcPr>
          <w:p w14:paraId="43CD0DC4"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Statistical Analysis Plan</w:t>
            </w:r>
          </w:p>
        </w:tc>
      </w:tr>
      <w:tr w:rsidR="00E65F33" w14:paraId="3C1E332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18449E0" w14:textId="77777777" w:rsidR="00E65F33" w:rsidRDefault="00E65F33" w:rsidP="007333CC">
            <w:r>
              <w:lastRenderedPageBreak/>
              <w:t>SARS-CoV-2</w:t>
            </w:r>
          </w:p>
        </w:tc>
        <w:tc>
          <w:tcPr>
            <w:tcW w:w="6886" w:type="dxa"/>
          </w:tcPr>
          <w:p w14:paraId="1B12D26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Severe acute respiratory syndrome coronavirus 2</w:t>
            </w:r>
          </w:p>
        </w:tc>
      </w:tr>
      <w:tr w:rsidR="00E65F33" w14:paraId="55C1B7E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D9C2292" w14:textId="77777777" w:rsidR="00E65F33" w:rsidRDefault="00E65F33" w:rsidP="007333CC">
            <w:r>
              <w:t>SC</w:t>
            </w:r>
          </w:p>
        </w:tc>
        <w:tc>
          <w:tcPr>
            <w:tcW w:w="6886" w:type="dxa"/>
          </w:tcPr>
          <w:p w14:paraId="19E733F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Subcutaneous</w:t>
            </w:r>
          </w:p>
        </w:tc>
      </w:tr>
      <w:tr w:rsidR="00E65F33" w14:paraId="2958A3E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3B876E8" w14:textId="77777777" w:rsidR="00E65F33" w:rsidRDefault="00E65F33" w:rsidP="007333CC">
            <w:r>
              <w:t>SD</w:t>
            </w:r>
          </w:p>
        </w:tc>
        <w:tc>
          <w:tcPr>
            <w:tcW w:w="6886" w:type="dxa"/>
          </w:tcPr>
          <w:p w14:paraId="56B643EC"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Standard deviation</w:t>
            </w:r>
          </w:p>
        </w:tc>
      </w:tr>
      <w:tr w:rsidR="00E65F33" w14:paraId="6769264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895AA37" w14:textId="77777777" w:rsidR="00E65F33" w:rsidRDefault="00E65F33" w:rsidP="007333CC">
            <w:r>
              <w:t>SOC</w:t>
            </w:r>
          </w:p>
        </w:tc>
        <w:tc>
          <w:tcPr>
            <w:tcW w:w="6886" w:type="dxa"/>
          </w:tcPr>
          <w:p w14:paraId="30AFE82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System organ class</w:t>
            </w:r>
          </w:p>
        </w:tc>
      </w:tr>
      <w:tr w:rsidR="00E65F33" w14:paraId="65C9509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7ED9DE0" w14:textId="77777777" w:rsidR="00E65F33" w:rsidRDefault="00E65F33" w:rsidP="007333CC">
            <w:r>
              <w:t>SMQ</w:t>
            </w:r>
          </w:p>
        </w:tc>
        <w:tc>
          <w:tcPr>
            <w:tcW w:w="6886" w:type="dxa"/>
          </w:tcPr>
          <w:p w14:paraId="01CE636F"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Standardised MedDRA Query</w:t>
            </w:r>
          </w:p>
        </w:tc>
      </w:tr>
      <w:tr w:rsidR="00E65F33" w14:paraId="2BB9565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726BF8C" w14:textId="77777777" w:rsidR="00E65F33" w:rsidRDefault="00E65F33" w:rsidP="007333CC">
            <w:r>
              <w:t>SN</w:t>
            </w:r>
          </w:p>
        </w:tc>
        <w:tc>
          <w:tcPr>
            <w:tcW w:w="6886" w:type="dxa"/>
          </w:tcPr>
          <w:p w14:paraId="248F624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SUPERNOVA study</w:t>
            </w:r>
          </w:p>
        </w:tc>
      </w:tr>
      <w:tr w:rsidR="00E65F33" w14:paraId="68B3F6A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0314130" w14:textId="77777777" w:rsidR="00E65F33" w:rsidRDefault="00E65F33" w:rsidP="007333CC">
            <w:r>
              <w:t>t</w:t>
            </w:r>
            <w:r w:rsidRPr="005D7A6B">
              <w:rPr>
                <w:vertAlign w:val="subscript"/>
              </w:rPr>
              <w:t>½</w:t>
            </w:r>
          </w:p>
        </w:tc>
        <w:tc>
          <w:tcPr>
            <w:tcW w:w="6886" w:type="dxa"/>
          </w:tcPr>
          <w:p w14:paraId="7C9E8728"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Terminal elimination half-life</w:t>
            </w:r>
          </w:p>
        </w:tc>
      </w:tr>
      <w:tr w:rsidR="00E65F33" w14:paraId="4B0BD393"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B095255" w14:textId="77777777" w:rsidR="00E65F33" w:rsidRDefault="00E65F33" w:rsidP="007333CC">
            <w:r>
              <w:t>T2DM</w:t>
            </w:r>
          </w:p>
        </w:tc>
        <w:tc>
          <w:tcPr>
            <w:tcW w:w="6886" w:type="dxa"/>
          </w:tcPr>
          <w:p w14:paraId="0FA86A89"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Type 2 diabetes mellitus</w:t>
            </w:r>
          </w:p>
        </w:tc>
      </w:tr>
      <w:tr w:rsidR="00E65F33" w14:paraId="3F038241"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FC08506" w14:textId="77777777" w:rsidR="00E65F33" w:rsidRDefault="00E65F33" w:rsidP="007333CC">
            <w:r>
              <w:t>TE-ADA</w:t>
            </w:r>
          </w:p>
        </w:tc>
        <w:tc>
          <w:tcPr>
            <w:tcW w:w="6886" w:type="dxa"/>
          </w:tcPr>
          <w:p w14:paraId="37BBE9C2"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Treatment emergent anti-drug antibody</w:t>
            </w:r>
          </w:p>
        </w:tc>
      </w:tr>
      <w:tr w:rsidR="00E65F33" w14:paraId="559E616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4A8DC19" w14:textId="77777777" w:rsidR="00E65F33" w:rsidRDefault="00E65F33" w:rsidP="007333CC">
            <w:r>
              <w:t>TM</w:t>
            </w:r>
          </w:p>
        </w:tc>
        <w:tc>
          <w:tcPr>
            <w:tcW w:w="6886" w:type="dxa"/>
          </w:tcPr>
          <w:p w14:paraId="5D104E72" w14:textId="77777777" w:rsidR="00E65F33" w:rsidRPr="0039657F" w:rsidRDefault="00E65F33" w:rsidP="007333CC">
            <w:pPr>
              <w:pStyle w:val="Defaul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657F">
              <w:rPr>
                <w:rFonts w:ascii="Cambria" w:hAnsi="Cambria"/>
                <w:sz w:val="22"/>
                <w:szCs w:val="22"/>
              </w:rPr>
              <w:t xml:space="preserve">L234F/L235E/P331S substitutions in the immunoglobulin heavy chain to reduce Fc receptor and C1q binding </w:t>
            </w:r>
          </w:p>
        </w:tc>
      </w:tr>
      <w:tr w:rsidR="00E65F33" w14:paraId="21082A1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380C6FA9" w14:textId="77777777" w:rsidR="00E65F33" w:rsidRDefault="00E65F33" w:rsidP="007333CC">
            <w:proofErr w:type="spellStart"/>
            <w:r>
              <w:t>T</w:t>
            </w:r>
            <w:r w:rsidRPr="005D7A6B">
              <w:rPr>
                <w:vertAlign w:val="subscript"/>
              </w:rPr>
              <w:t>max</w:t>
            </w:r>
            <w:proofErr w:type="spellEnd"/>
          </w:p>
        </w:tc>
        <w:tc>
          <w:tcPr>
            <w:tcW w:w="6886" w:type="dxa"/>
          </w:tcPr>
          <w:p w14:paraId="502470CC"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Time to reach maximum observed concentration</w:t>
            </w:r>
          </w:p>
        </w:tc>
      </w:tr>
      <w:tr w:rsidR="00E65F33" w14:paraId="2DCBD5AC"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1445282" w14:textId="77777777" w:rsidR="00E65F33" w:rsidRDefault="00E65F33" w:rsidP="007333CC">
            <w:r>
              <w:t>ULN</w:t>
            </w:r>
          </w:p>
        </w:tc>
        <w:tc>
          <w:tcPr>
            <w:tcW w:w="6886" w:type="dxa"/>
          </w:tcPr>
          <w:p w14:paraId="451E1301"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Upper limit of normal</w:t>
            </w:r>
          </w:p>
        </w:tc>
      </w:tr>
      <w:tr w:rsidR="00E65F33" w14:paraId="03E4103F"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7FD0E5D2" w14:textId="77777777" w:rsidR="00E65F33" w:rsidRDefault="00E65F33" w:rsidP="007333CC">
            <w:r>
              <w:t>ULOQ</w:t>
            </w:r>
          </w:p>
        </w:tc>
        <w:tc>
          <w:tcPr>
            <w:tcW w:w="6886" w:type="dxa"/>
          </w:tcPr>
          <w:p w14:paraId="0C0DAE4A"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Upper limit of quantification</w:t>
            </w:r>
          </w:p>
        </w:tc>
      </w:tr>
      <w:tr w:rsidR="00E65F33" w14:paraId="60EF8862"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F4FFFAD" w14:textId="77777777" w:rsidR="00E65F33" w:rsidRDefault="00E65F33" w:rsidP="007333CC">
            <w:r>
              <w:t>US</w:t>
            </w:r>
          </w:p>
        </w:tc>
        <w:tc>
          <w:tcPr>
            <w:tcW w:w="6886" w:type="dxa"/>
          </w:tcPr>
          <w:p w14:paraId="1B1071EE"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United States of America</w:t>
            </w:r>
          </w:p>
        </w:tc>
      </w:tr>
      <w:tr w:rsidR="00E65F33" w14:paraId="3A5CF1FA"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04FF808" w14:textId="77777777" w:rsidR="00E65F33" w:rsidRDefault="00E65F33" w:rsidP="007333CC">
            <w:r>
              <w:t>V</w:t>
            </w:r>
          </w:p>
        </w:tc>
        <w:tc>
          <w:tcPr>
            <w:tcW w:w="6886" w:type="dxa"/>
          </w:tcPr>
          <w:p w14:paraId="76EB4257" w14:textId="77777777" w:rsidR="00E65F33" w:rsidRDefault="00E65F33" w:rsidP="007333CC">
            <w:pPr>
              <w:ind w:left="117"/>
              <w:cnfStyle w:val="000000000000" w:firstRow="0" w:lastRow="0" w:firstColumn="0" w:lastColumn="0" w:oddVBand="0" w:evenVBand="0" w:oddHBand="0" w:evenHBand="0" w:firstRowFirstColumn="0" w:firstRowLastColumn="0" w:lastRowFirstColumn="0" w:lastRowLastColumn="0"/>
            </w:pPr>
            <w:r>
              <w:t>Volume of distribution</w:t>
            </w:r>
          </w:p>
        </w:tc>
      </w:tr>
      <w:tr w:rsidR="00E65F33" w14:paraId="59E8E046"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ABBCCBA" w14:textId="77777777" w:rsidR="00E65F33" w:rsidRDefault="00E65F33" w:rsidP="007333CC">
            <w:proofErr w:type="spellStart"/>
            <w:r>
              <w:t>V</w:t>
            </w:r>
            <w:r w:rsidRPr="005D7A6B">
              <w:rPr>
                <w:vertAlign w:val="subscript"/>
              </w:rPr>
              <w:t>c</w:t>
            </w:r>
            <w:proofErr w:type="spellEnd"/>
          </w:p>
        </w:tc>
        <w:tc>
          <w:tcPr>
            <w:tcW w:w="6886" w:type="dxa"/>
          </w:tcPr>
          <w:p w14:paraId="31A9CB4C" w14:textId="77777777" w:rsidR="00E65F33" w:rsidRDefault="00E65F33" w:rsidP="007333CC">
            <w:pPr>
              <w:ind w:left="117"/>
              <w:cnfStyle w:val="000000000000" w:firstRow="0" w:lastRow="0" w:firstColumn="0" w:lastColumn="0" w:oddVBand="0" w:evenVBand="0" w:oddHBand="0" w:evenHBand="0" w:firstRowFirstColumn="0" w:firstRowLastColumn="0" w:lastRowFirstColumn="0" w:lastRowLastColumn="0"/>
            </w:pPr>
            <w:r>
              <w:t>Central volume of distribution</w:t>
            </w:r>
          </w:p>
        </w:tc>
      </w:tr>
      <w:tr w:rsidR="00E65F33" w14:paraId="3BA7359B"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5F0CA13" w14:textId="77777777" w:rsidR="00E65F33" w:rsidRDefault="00E65F33" w:rsidP="007333CC">
            <w:proofErr w:type="spellStart"/>
            <w:r>
              <w:t>V</w:t>
            </w:r>
            <w:r>
              <w:rPr>
                <w:vertAlign w:val="subscript"/>
              </w:rPr>
              <w:t>p</w:t>
            </w:r>
            <w:proofErr w:type="spellEnd"/>
          </w:p>
        </w:tc>
        <w:tc>
          <w:tcPr>
            <w:tcW w:w="6886" w:type="dxa"/>
          </w:tcPr>
          <w:p w14:paraId="11852348" w14:textId="77777777" w:rsidR="00E65F33" w:rsidRDefault="00E65F33" w:rsidP="007333CC">
            <w:pPr>
              <w:ind w:left="117"/>
              <w:cnfStyle w:val="000000000000" w:firstRow="0" w:lastRow="0" w:firstColumn="0" w:lastColumn="0" w:oddVBand="0" w:evenVBand="0" w:oddHBand="0" w:evenHBand="0" w:firstRowFirstColumn="0" w:firstRowLastColumn="0" w:lastRowFirstColumn="0" w:lastRowLastColumn="0"/>
            </w:pPr>
            <w:r>
              <w:t>Peripheral volume of distribution</w:t>
            </w:r>
          </w:p>
        </w:tc>
      </w:tr>
      <w:tr w:rsidR="00E65F33" w14:paraId="45F5E566"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8C05AD8" w14:textId="77777777" w:rsidR="00E65F33" w:rsidRDefault="00E65F33" w:rsidP="007333CC">
            <w:r>
              <w:t>VPC</w:t>
            </w:r>
          </w:p>
        </w:tc>
        <w:tc>
          <w:tcPr>
            <w:tcW w:w="6886" w:type="dxa"/>
          </w:tcPr>
          <w:p w14:paraId="2669DAA6" w14:textId="77777777" w:rsidR="00E65F33" w:rsidRDefault="00E65F33" w:rsidP="007333CC">
            <w:pPr>
              <w:ind w:left="117"/>
              <w:cnfStyle w:val="000000000000" w:firstRow="0" w:lastRow="0" w:firstColumn="0" w:lastColumn="0" w:oddVBand="0" w:evenVBand="0" w:oddHBand="0" w:evenHBand="0" w:firstRowFirstColumn="0" w:firstRowLastColumn="0" w:lastRowFirstColumn="0" w:lastRowLastColumn="0"/>
            </w:pPr>
            <w:r>
              <w:t>Visual predictive check</w:t>
            </w:r>
          </w:p>
        </w:tc>
      </w:tr>
      <w:tr w:rsidR="00E65F33" w14:paraId="0A228E1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056E64C2" w14:textId="77777777" w:rsidR="00E65F33" w:rsidRDefault="00E65F33" w:rsidP="007333CC">
            <w:proofErr w:type="spellStart"/>
            <w:r>
              <w:t>V</w:t>
            </w:r>
            <w:r>
              <w:rPr>
                <w:vertAlign w:val="subscript"/>
              </w:rPr>
              <w:t>ss</w:t>
            </w:r>
            <w:proofErr w:type="spellEnd"/>
          </w:p>
        </w:tc>
        <w:tc>
          <w:tcPr>
            <w:tcW w:w="6886" w:type="dxa"/>
          </w:tcPr>
          <w:p w14:paraId="771C0CC3" w14:textId="77777777" w:rsidR="00E65F33" w:rsidRDefault="00E65F33" w:rsidP="007333CC">
            <w:pPr>
              <w:ind w:left="117"/>
              <w:cnfStyle w:val="000000000000" w:firstRow="0" w:lastRow="0" w:firstColumn="0" w:lastColumn="0" w:oddVBand="0" w:evenVBand="0" w:oddHBand="0" w:evenHBand="0" w:firstRowFirstColumn="0" w:firstRowLastColumn="0" w:lastRowFirstColumn="0" w:lastRowLastColumn="0"/>
            </w:pPr>
            <w:r>
              <w:t>Volume of distribution at steady state</w:t>
            </w:r>
          </w:p>
        </w:tc>
      </w:tr>
      <w:tr w:rsidR="00E65F33" w14:paraId="132F6DBE"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6AB144D8" w14:textId="77777777" w:rsidR="00E65F33" w:rsidRDefault="00E65F33" w:rsidP="007333CC">
            <w:proofErr w:type="spellStart"/>
            <w:r>
              <w:t>V</w:t>
            </w:r>
            <w:r>
              <w:rPr>
                <w:vertAlign w:val="subscript"/>
              </w:rPr>
              <w:t>z</w:t>
            </w:r>
            <w:proofErr w:type="spellEnd"/>
          </w:p>
        </w:tc>
        <w:tc>
          <w:tcPr>
            <w:tcW w:w="6886" w:type="dxa"/>
          </w:tcPr>
          <w:p w14:paraId="2DAAF96C" w14:textId="77777777" w:rsidR="00E65F33" w:rsidRDefault="00E65F33" w:rsidP="007333CC">
            <w:pPr>
              <w:ind w:left="117"/>
              <w:cnfStyle w:val="000000000000" w:firstRow="0" w:lastRow="0" w:firstColumn="0" w:lastColumn="0" w:oddVBand="0" w:evenVBand="0" w:oddHBand="0" w:evenHBand="0" w:firstRowFirstColumn="0" w:firstRowLastColumn="0" w:lastRowFirstColumn="0" w:lastRowLastColumn="0"/>
            </w:pPr>
            <w:r>
              <w:t>Volume of distribution based on terminal phase</w:t>
            </w:r>
          </w:p>
        </w:tc>
      </w:tr>
      <w:tr w:rsidR="00E65F33" w14:paraId="4F463DC4"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1D91CCC5" w14:textId="77777777" w:rsidR="00E65F33" w:rsidRDefault="00E65F33" w:rsidP="007333CC">
            <w:proofErr w:type="spellStart"/>
            <w:r>
              <w:t>V</w:t>
            </w:r>
            <w:r>
              <w:rPr>
                <w:vertAlign w:val="subscript"/>
              </w:rPr>
              <w:t>z</w:t>
            </w:r>
            <w:proofErr w:type="spellEnd"/>
            <w:r w:rsidRPr="00B3246D">
              <w:t>/F</w:t>
            </w:r>
          </w:p>
        </w:tc>
        <w:tc>
          <w:tcPr>
            <w:tcW w:w="6886" w:type="dxa"/>
          </w:tcPr>
          <w:p w14:paraId="7D6964A0" w14:textId="77777777" w:rsidR="00E65F33" w:rsidRDefault="00E65F33" w:rsidP="007333CC">
            <w:pPr>
              <w:ind w:left="117"/>
              <w:cnfStyle w:val="000000000000" w:firstRow="0" w:lastRow="0" w:firstColumn="0" w:lastColumn="0" w:oddVBand="0" w:evenVBand="0" w:oddHBand="0" w:evenHBand="0" w:firstRowFirstColumn="0" w:firstRowLastColumn="0" w:lastRowFirstColumn="0" w:lastRowLastColumn="0"/>
            </w:pPr>
            <w:r>
              <w:t>Apparent volume of distribution based on terminal phase</w:t>
            </w:r>
          </w:p>
        </w:tc>
      </w:tr>
      <w:tr w:rsidR="00E65F33" w14:paraId="52A5FA36"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4BC7AEB" w14:textId="77777777" w:rsidR="00E65F33" w:rsidRDefault="00E65F33" w:rsidP="007333CC">
            <w:r>
              <w:t>WHO</w:t>
            </w:r>
          </w:p>
        </w:tc>
        <w:tc>
          <w:tcPr>
            <w:tcW w:w="6886" w:type="dxa"/>
          </w:tcPr>
          <w:p w14:paraId="5DC466BB"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World Health Organisation</w:t>
            </w:r>
          </w:p>
        </w:tc>
      </w:tr>
      <w:tr w:rsidR="00E65F33" w14:paraId="7ADB9220"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447CC122" w14:textId="77777777" w:rsidR="00E65F33" w:rsidRDefault="00E65F33" w:rsidP="007333CC">
            <w:r>
              <w:t>WOCBP</w:t>
            </w:r>
          </w:p>
        </w:tc>
        <w:tc>
          <w:tcPr>
            <w:tcW w:w="6886" w:type="dxa"/>
          </w:tcPr>
          <w:p w14:paraId="010A1530"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Women of childbearing potential</w:t>
            </w:r>
          </w:p>
        </w:tc>
      </w:tr>
      <w:tr w:rsidR="00E65F33" w14:paraId="3048462D"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481BE9A" w14:textId="77777777" w:rsidR="00E65F33" w:rsidRDefault="00E65F33" w:rsidP="007333CC">
            <w:r>
              <w:t>w/v</w:t>
            </w:r>
          </w:p>
        </w:tc>
        <w:tc>
          <w:tcPr>
            <w:tcW w:w="6886" w:type="dxa"/>
          </w:tcPr>
          <w:p w14:paraId="1079EB65" w14:textId="77777777" w:rsidR="00E65F33" w:rsidRDefault="00E65F33" w:rsidP="007333CC">
            <w:pPr>
              <w:cnfStyle w:val="000000000000" w:firstRow="0" w:lastRow="0" w:firstColumn="0" w:lastColumn="0" w:oddVBand="0" w:evenVBand="0" w:oddHBand="0" w:evenHBand="0" w:firstRowFirstColumn="0" w:firstRowLastColumn="0" w:lastRowFirstColumn="0" w:lastRowLastColumn="0"/>
            </w:pPr>
            <w:r>
              <w:t>Weight per volume</w:t>
            </w:r>
          </w:p>
        </w:tc>
      </w:tr>
      <w:tr w:rsidR="00E65F33" w:rsidRPr="0039657F" w14:paraId="743BFB77" w14:textId="77777777" w:rsidTr="00E65F33">
        <w:tc>
          <w:tcPr>
            <w:cnfStyle w:val="001000000000" w:firstRow="0" w:lastRow="0" w:firstColumn="1" w:lastColumn="0" w:oddVBand="0" w:evenVBand="0" w:oddHBand="0" w:evenHBand="0" w:firstRowFirstColumn="0" w:firstRowLastColumn="0" w:lastRowFirstColumn="0" w:lastRowLastColumn="0"/>
            <w:tcW w:w="2174" w:type="dxa"/>
          </w:tcPr>
          <w:p w14:paraId="5FB906EF" w14:textId="77777777" w:rsidR="00E65F33" w:rsidRPr="0039657F" w:rsidRDefault="00E65F33" w:rsidP="007333CC">
            <w:r w:rsidRPr="0039657F">
              <w:t>YTE</w:t>
            </w:r>
          </w:p>
        </w:tc>
        <w:tc>
          <w:tcPr>
            <w:tcW w:w="6886" w:type="dxa"/>
          </w:tcPr>
          <w:p w14:paraId="584BEFD1" w14:textId="77777777" w:rsidR="00E65F33" w:rsidRPr="0039657F" w:rsidRDefault="00E65F33" w:rsidP="007333CC">
            <w:pPr>
              <w:pStyle w:val="Defaul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657F">
              <w:rPr>
                <w:rFonts w:ascii="Cambria" w:hAnsi="Cambria"/>
                <w:sz w:val="22"/>
                <w:szCs w:val="22"/>
              </w:rPr>
              <w:t xml:space="preserve">M252Y/S254T/T256E substitutions in the immunoglobulin heavy chain to increase </w:t>
            </w:r>
            <w:proofErr w:type="spellStart"/>
            <w:r w:rsidRPr="0039657F">
              <w:rPr>
                <w:rFonts w:ascii="Cambria" w:hAnsi="Cambria"/>
                <w:sz w:val="22"/>
                <w:szCs w:val="22"/>
              </w:rPr>
              <w:t>FcRn</w:t>
            </w:r>
            <w:proofErr w:type="spellEnd"/>
            <w:r w:rsidRPr="0039657F">
              <w:rPr>
                <w:rFonts w:ascii="Cambria" w:hAnsi="Cambria"/>
                <w:sz w:val="22"/>
                <w:szCs w:val="22"/>
              </w:rPr>
              <w:t xml:space="preserve"> affinity that results in the increased half-life of an antibody </w:t>
            </w:r>
          </w:p>
        </w:tc>
      </w:tr>
    </w:tbl>
    <w:p w14:paraId="02FB1F38" w14:textId="77777777" w:rsidR="00324B33" w:rsidRPr="00FD119B" w:rsidRDefault="00324B33" w:rsidP="006650EB">
      <w:r w:rsidRPr="00FD119B">
        <w:br w:type="page"/>
      </w:r>
    </w:p>
    <w:p w14:paraId="44C2A39C" w14:textId="77777777" w:rsidR="00324B33" w:rsidRDefault="00324B33" w:rsidP="006650EB">
      <w:pPr>
        <w:pStyle w:val="Heading2"/>
      </w:pPr>
      <w:bookmarkStart w:id="5" w:name="_Toc103679288"/>
      <w:bookmarkStart w:id="6" w:name="_Toc226714733"/>
      <w:r>
        <w:lastRenderedPageBreak/>
        <w:t xml:space="preserve">Product </w:t>
      </w:r>
      <w:r w:rsidRPr="006650EB">
        <w:t>submission</w:t>
      </w:r>
      <w:bookmarkEnd w:id="5"/>
      <w:bookmarkEnd w:id="6"/>
    </w:p>
    <w:p w14:paraId="21D559DF" w14:textId="77777777" w:rsidR="00324B33" w:rsidRDefault="00324B33" w:rsidP="006650EB">
      <w:pPr>
        <w:pStyle w:val="Heading3"/>
        <w:rPr>
          <w:lang w:eastAsia="en-AU"/>
        </w:rPr>
      </w:pPr>
      <w:bookmarkStart w:id="7" w:name="_Toc247691502"/>
      <w:bookmarkStart w:id="8" w:name="_Toc314842483"/>
      <w:bookmarkStart w:id="9" w:name="_Toc103679289"/>
      <w:bookmarkStart w:id="10" w:name="_Toc226714734"/>
      <w:r>
        <w:rPr>
          <w:lang w:eastAsia="en-AU"/>
        </w:rPr>
        <w:t xml:space="preserve">Submission </w:t>
      </w:r>
      <w:r w:rsidRPr="006650EB">
        <w:t>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8A95F2F" w:rsidR="00324B33" w:rsidRPr="00BD5DBD" w:rsidRDefault="00324B33" w:rsidP="007452E8">
            <w:pPr>
              <w:rPr>
                <w:i/>
                <w:szCs w:val="22"/>
              </w:rPr>
            </w:pPr>
            <w:r w:rsidRPr="00BD5DBD">
              <w:rPr>
                <w:i/>
                <w:szCs w:val="22"/>
              </w:rPr>
              <w:t>Type of submission:</w:t>
            </w:r>
          </w:p>
        </w:tc>
        <w:tc>
          <w:tcPr>
            <w:tcW w:w="3423" w:type="pct"/>
          </w:tcPr>
          <w:p w14:paraId="4F07C303" w14:textId="7B5F36C0" w:rsidR="00324B33" w:rsidRPr="00BD5DBD" w:rsidRDefault="00324B33" w:rsidP="007452E8">
            <w:pPr>
              <w:rPr>
                <w:szCs w:val="22"/>
              </w:rPr>
            </w:pPr>
            <w:r w:rsidRPr="00BD5DBD">
              <w:rPr>
                <w:szCs w:val="22"/>
              </w:rPr>
              <w:t xml:space="preserve">New chemical entity </w:t>
            </w:r>
            <w:r w:rsidR="00282B50">
              <w:rPr>
                <w:szCs w:val="22"/>
              </w:rPr>
              <w:t xml:space="preserve">– Type A </w:t>
            </w:r>
            <w:r w:rsidR="008439F2">
              <w:rPr>
                <w:szCs w:val="22"/>
              </w:rPr>
              <w:t>application</w:t>
            </w:r>
          </w:p>
        </w:tc>
      </w:tr>
      <w:tr w:rsidR="00324B33" w:rsidRPr="00BD5DBD" w14:paraId="13482B61" w14:textId="77777777" w:rsidTr="00F865A7">
        <w:tc>
          <w:tcPr>
            <w:tcW w:w="1577" w:type="pct"/>
          </w:tcPr>
          <w:p w14:paraId="2C427FCF" w14:textId="6AD24770" w:rsidR="00324B33" w:rsidRPr="00BD5DBD" w:rsidRDefault="00324B33" w:rsidP="007452E8">
            <w:pPr>
              <w:rPr>
                <w:i/>
                <w:szCs w:val="22"/>
              </w:rPr>
            </w:pPr>
            <w:r w:rsidRPr="00BD5DBD">
              <w:rPr>
                <w:i/>
                <w:szCs w:val="22"/>
              </w:rPr>
              <w:t>Product name:</w:t>
            </w:r>
          </w:p>
        </w:tc>
        <w:tc>
          <w:tcPr>
            <w:tcW w:w="3423" w:type="pct"/>
          </w:tcPr>
          <w:p w14:paraId="0E2DEF76" w14:textId="5EB5FD4C" w:rsidR="00324B33" w:rsidRPr="00BD5DBD" w:rsidRDefault="003F5B1F" w:rsidP="007452E8">
            <w:pPr>
              <w:rPr>
                <w:szCs w:val="22"/>
              </w:rPr>
            </w:pPr>
            <w:proofErr w:type="spellStart"/>
            <w:r w:rsidRPr="003F5B1F">
              <w:rPr>
                <w:szCs w:val="22"/>
              </w:rPr>
              <w:t>K</w:t>
            </w:r>
            <w:r w:rsidR="009D2EFB">
              <w:rPr>
                <w:szCs w:val="22"/>
              </w:rPr>
              <w:t>avigale</w:t>
            </w:r>
            <w:proofErr w:type="spellEnd"/>
            <w:r w:rsidRPr="003F5B1F">
              <w:rPr>
                <w:szCs w:val="22"/>
              </w:rPr>
              <w:t xml:space="preserve">, </w:t>
            </w:r>
            <w:proofErr w:type="spellStart"/>
            <w:r w:rsidRPr="003F5B1F">
              <w:rPr>
                <w:szCs w:val="22"/>
              </w:rPr>
              <w:t>sipavibart</w:t>
            </w:r>
            <w:proofErr w:type="spellEnd"/>
            <w:r w:rsidRPr="003F5B1F">
              <w:rPr>
                <w:szCs w:val="22"/>
              </w:rPr>
              <w:t>, 300 mg in 2 mL (150 mg/mL), Solution for injection/infusion via</w:t>
            </w:r>
            <w:r>
              <w:rPr>
                <w:szCs w:val="22"/>
              </w:rPr>
              <w:t>l</w:t>
            </w:r>
          </w:p>
        </w:tc>
      </w:tr>
      <w:tr w:rsidR="00324B33" w:rsidRPr="00BD5DBD" w14:paraId="01255B5B" w14:textId="77777777" w:rsidTr="00F865A7">
        <w:tc>
          <w:tcPr>
            <w:tcW w:w="1577" w:type="pct"/>
          </w:tcPr>
          <w:p w14:paraId="52B4F3D7" w14:textId="013B7B80" w:rsidR="00324B33" w:rsidRPr="00BD5DBD" w:rsidRDefault="00324B33" w:rsidP="007452E8">
            <w:pPr>
              <w:rPr>
                <w:i/>
                <w:szCs w:val="22"/>
              </w:rPr>
            </w:pPr>
            <w:r w:rsidRPr="00BD5DBD">
              <w:rPr>
                <w:i/>
                <w:szCs w:val="22"/>
              </w:rPr>
              <w:t>Active ingredient:</w:t>
            </w:r>
          </w:p>
        </w:tc>
        <w:tc>
          <w:tcPr>
            <w:tcW w:w="3423" w:type="pct"/>
          </w:tcPr>
          <w:p w14:paraId="02FB6383" w14:textId="07D99A49" w:rsidR="00324B33" w:rsidRPr="00BD5DBD" w:rsidRDefault="00A55A1E" w:rsidP="007452E8">
            <w:pPr>
              <w:rPr>
                <w:szCs w:val="22"/>
              </w:rPr>
            </w:pPr>
            <w:proofErr w:type="spellStart"/>
            <w:r>
              <w:rPr>
                <w:szCs w:val="22"/>
              </w:rPr>
              <w:t>S</w:t>
            </w:r>
            <w:r w:rsidRPr="00A55A1E">
              <w:rPr>
                <w:szCs w:val="22"/>
              </w:rPr>
              <w:t>ipavibart</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6C656B5"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4DA1BEAB" w:rsidR="00AE1947" w:rsidRPr="00BD5DBD" w:rsidRDefault="001F5597" w:rsidP="007333CC">
            <w:pPr>
              <w:rPr>
                <w:szCs w:val="22"/>
              </w:rPr>
            </w:pPr>
            <w:r>
              <w:rPr>
                <w:szCs w:val="22"/>
              </w:rPr>
              <w:t>20 May 2025</w:t>
            </w:r>
          </w:p>
        </w:tc>
      </w:tr>
      <w:tr w:rsidR="00324B33" w:rsidRPr="00BD5DBD" w14:paraId="60A25F5A" w14:textId="77777777" w:rsidTr="00F865A7">
        <w:tc>
          <w:tcPr>
            <w:tcW w:w="1577" w:type="pct"/>
          </w:tcPr>
          <w:p w14:paraId="5C5E4CBA" w14:textId="67BAA990" w:rsidR="00324B33" w:rsidRPr="00BD5DBD" w:rsidRDefault="00324B33" w:rsidP="007452E8">
            <w:pPr>
              <w:rPr>
                <w:i/>
                <w:szCs w:val="22"/>
              </w:rPr>
            </w:pPr>
            <w:r w:rsidRPr="00BD5DBD">
              <w:rPr>
                <w:i/>
                <w:szCs w:val="22"/>
              </w:rPr>
              <w:t xml:space="preserve">Date of entry </w:t>
            </w:r>
            <w:r w:rsidR="00A55A1E">
              <w:rPr>
                <w:i/>
                <w:szCs w:val="22"/>
              </w:rPr>
              <w:t>i</w:t>
            </w:r>
            <w:r w:rsidRPr="00BD5DBD">
              <w:rPr>
                <w:i/>
                <w:szCs w:val="22"/>
              </w:rPr>
              <w:t>nto ARTG:</w:t>
            </w:r>
          </w:p>
        </w:tc>
        <w:tc>
          <w:tcPr>
            <w:tcW w:w="3423" w:type="pct"/>
          </w:tcPr>
          <w:p w14:paraId="28B270E9" w14:textId="2B55FDD1" w:rsidR="00324B33" w:rsidRPr="00BD5DBD" w:rsidRDefault="0078787B" w:rsidP="007452E8">
            <w:pPr>
              <w:rPr>
                <w:szCs w:val="22"/>
              </w:rPr>
            </w:pPr>
            <w:r>
              <w:rPr>
                <w:szCs w:val="22"/>
              </w:rPr>
              <w:t>22 May 2025</w:t>
            </w:r>
          </w:p>
        </w:tc>
      </w:tr>
      <w:tr w:rsidR="00324B33" w:rsidRPr="00BD5DBD" w14:paraId="547E08D7" w14:textId="77777777" w:rsidTr="00F865A7">
        <w:tc>
          <w:tcPr>
            <w:tcW w:w="1577" w:type="pct"/>
          </w:tcPr>
          <w:p w14:paraId="5030EF30" w14:textId="3B97DF2B" w:rsidR="00324B33" w:rsidRPr="00BD5DBD" w:rsidRDefault="00324B33" w:rsidP="007452E8">
            <w:pPr>
              <w:rPr>
                <w:i/>
                <w:szCs w:val="22"/>
              </w:rPr>
            </w:pPr>
            <w:r w:rsidRPr="00BD5DBD">
              <w:rPr>
                <w:i/>
                <w:szCs w:val="22"/>
              </w:rPr>
              <w:t>ARTG number:</w:t>
            </w:r>
          </w:p>
        </w:tc>
        <w:tc>
          <w:tcPr>
            <w:tcW w:w="3423" w:type="pct"/>
          </w:tcPr>
          <w:p w14:paraId="0054E912" w14:textId="49D83F4E" w:rsidR="00324B33" w:rsidRPr="00BD5DBD" w:rsidRDefault="00BD4B4C" w:rsidP="00BD4B4C">
            <w:pPr>
              <w:rPr>
                <w:szCs w:val="22"/>
              </w:rPr>
            </w:pPr>
            <w:r w:rsidRPr="00BD4B4C">
              <w:rPr>
                <w:szCs w:val="22"/>
              </w:rPr>
              <w:t>459773</w:t>
            </w:r>
          </w:p>
        </w:tc>
      </w:tr>
      <w:tr w:rsidR="00324B33" w:rsidRPr="00BD5DBD" w14:paraId="7618393F" w14:textId="77777777" w:rsidTr="00F865A7">
        <w:tc>
          <w:tcPr>
            <w:tcW w:w="1577" w:type="pct"/>
          </w:tcPr>
          <w:p w14:paraId="6C24CEB6" w14:textId="6A7FE944" w:rsidR="00E47E0C" w:rsidRPr="006650EB" w:rsidRDefault="00324B33" w:rsidP="007452E8">
            <w:pPr>
              <w:contextualSpacing/>
            </w:pPr>
            <w:r w:rsidRPr="00BD5DBD">
              <w:rPr>
                <w:rFonts w:ascii="Wingdings 3" w:hAnsi="Wingdings 3"/>
                <w:szCs w:val="22"/>
                <w:lang w:eastAsia="en-AU"/>
              </w:rPr>
              <w:t></w:t>
            </w:r>
            <w:hyperlink r:id="rId22"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4DFDB640"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0FC4BFED" w14:textId="77777777" w:rsidR="00324B33" w:rsidRPr="00521EDB" w:rsidRDefault="00446111" w:rsidP="007452E8">
            <w:pPr>
              <w:rPr>
                <w:szCs w:val="22"/>
                <w:lang w:val="it-IT"/>
              </w:rPr>
            </w:pPr>
            <w:r w:rsidRPr="00521EDB">
              <w:rPr>
                <w:szCs w:val="22"/>
                <w:lang w:val="it-IT"/>
              </w:rPr>
              <w:t>AstraZeneca Pty Ltd</w:t>
            </w:r>
          </w:p>
          <w:p w14:paraId="43A3E3A3" w14:textId="3CEC6D94" w:rsidR="00D7051D" w:rsidRPr="00521EDB" w:rsidRDefault="002D3632" w:rsidP="007452E8">
            <w:pPr>
              <w:contextualSpacing/>
              <w:rPr>
                <w:szCs w:val="22"/>
                <w:lang w:val="it-IT"/>
              </w:rPr>
            </w:pPr>
            <w:r w:rsidRPr="00521EDB">
              <w:rPr>
                <w:szCs w:val="22"/>
                <w:lang w:val="it-IT"/>
              </w:rPr>
              <w:t>PO Box 131,</w:t>
            </w:r>
          </w:p>
          <w:p w14:paraId="36B04931" w14:textId="5534AACB" w:rsidR="002D3632" w:rsidRDefault="002D3632" w:rsidP="007452E8">
            <w:pPr>
              <w:contextualSpacing/>
              <w:rPr>
                <w:szCs w:val="22"/>
              </w:rPr>
            </w:pPr>
            <w:r w:rsidRPr="002D3632">
              <w:rPr>
                <w:szCs w:val="22"/>
              </w:rPr>
              <w:t>NORTH RYDE,</w:t>
            </w:r>
          </w:p>
          <w:p w14:paraId="35FA6DBC" w14:textId="60891A64" w:rsidR="00E8567B" w:rsidRDefault="002D3632" w:rsidP="007452E8">
            <w:pPr>
              <w:contextualSpacing/>
              <w:rPr>
                <w:szCs w:val="22"/>
              </w:rPr>
            </w:pPr>
            <w:r w:rsidRPr="002D3632">
              <w:rPr>
                <w:szCs w:val="22"/>
              </w:rPr>
              <w:t>NSW, 1670</w:t>
            </w:r>
          </w:p>
          <w:p w14:paraId="68DD94B0" w14:textId="6271774B" w:rsidR="002D3632" w:rsidRPr="00BD5DBD" w:rsidRDefault="002D3632" w:rsidP="007452E8">
            <w:pPr>
              <w:rPr>
                <w:szCs w:val="22"/>
              </w:rPr>
            </w:pPr>
            <w:r w:rsidRPr="002D3632">
              <w:rPr>
                <w:szCs w:val="22"/>
              </w:rPr>
              <w:t>Australia</w:t>
            </w:r>
          </w:p>
        </w:tc>
      </w:tr>
      <w:tr w:rsidR="00324B33" w:rsidRPr="00BD5DBD" w14:paraId="5322B989" w14:textId="77777777" w:rsidTr="00F865A7">
        <w:tc>
          <w:tcPr>
            <w:tcW w:w="1577" w:type="pct"/>
          </w:tcPr>
          <w:p w14:paraId="24F217E3" w14:textId="66BE1BDD" w:rsidR="00324B33" w:rsidRPr="00BD5DBD" w:rsidRDefault="00324B33" w:rsidP="007452E8">
            <w:pPr>
              <w:rPr>
                <w:i/>
                <w:szCs w:val="22"/>
              </w:rPr>
            </w:pPr>
            <w:r w:rsidRPr="00BD5DBD">
              <w:rPr>
                <w:i/>
                <w:szCs w:val="22"/>
              </w:rPr>
              <w:t>Dose form:</w:t>
            </w:r>
          </w:p>
        </w:tc>
        <w:tc>
          <w:tcPr>
            <w:tcW w:w="3423" w:type="pct"/>
          </w:tcPr>
          <w:p w14:paraId="768B254C" w14:textId="3AAC6930" w:rsidR="00324B33" w:rsidRPr="00BD5DBD" w:rsidRDefault="00951BFA" w:rsidP="007452E8">
            <w:pPr>
              <w:rPr>
                <w:szCs w:val="22"/>
              </w:rPr>
            </w:pPr>
            <w:r>
              <w:rPr>
                <w:szCs w:val="22"/>
              </w:rPr>
              <w:t xml:space="preserve">Solution for </w:t>
            </w:r>
            <w:r w:rsidR="00EA26E0">
              <w:rPr>
                <w:szCs w:val="22"/>
              </w:rPr>
              <w:t>injection/infusion vial</w:t>
            </w:r>
          </w:p>
        </w:tc>
      </w:tr>
      <w:tr w:rsidR="00324B33" w:rsidRPr="00365708" w14:paraId="115243E6" w14:textId="77777777" w:rsidTr="00F865A7">
        <w:tc>
          <w:tcPr>
            <w:tcW w:w="1577" w:type="pct"/>
          </w:tcPr>
          <w:p w14:paraId="7634B062" w14:textId="010E6596" w:rsidR="00324B33" w:rsidRPr="00BD5DBD" w:rsidRDefault="00324B33" w:rsidP="007452E8">
            <w:pPr>
              <w:rPr>
                <w:i/>
                <w:szCs w:val="22"/>
              </w:rPr>
            </w:pPr>
            <w:r w:rsidRPr="00BD5DBD">
              <w:rPr>
                <w:i/>
                <w:szCs w:val="22"/>
              </w:rPr>
              <w:t>Strength:</w:t>
            </w:r>
          </w:p>
        </w:tc>
        <w:tc>
          <w:tcPr>
            <w:tcW w:w="3423" w:type="pct"/>
          </w:tcPr>
          <w:p w14:paraId="5E5F83DB" w14:textId="746D2786" w:rsidR="00324B33" w:rsidRPr="00365708" w:rsidRDefault="000E3438" w:rsidP="007452E8">
            <w:pPr>
              <w:rPr>
                <w:szCs w:val="22"/>
                <w:lang w:val="nl-BE"/>
              </w:rPr>
            </w:pPr>
            <w:r w:rsidRPr="00365708">
              <w:rPr>
                <w:lang w:val="nl-BE" w:eastAsia="ja-JP"/>
              </w:rPr>
              <w:t>300 mg in 2 mL (150 mg/mL)</w:t>
            </w:r>
          </w:p>
        </w:tc>
      </w:tr>
      <w:tr w:rsidR="00324B33" w:rsidRPr="00BD5DBD" w14:paraId="34B07BA6" w14:textId="77777777" w:rsidTr="00F865A7">
        <w:tc>
          <w:tcPr>
            <w:tcW w:w="1577" w:type="pct"/>
          </w:tcPr>
          <w:p w14:paraId="1C039224" w14:textId="547D796F" w:rsidR="00324B33" w:rsidRPr="00BD5DBD" w:rsidRDefault="00324B33" w:rsidP="007452E8">
            <w:pPr>
              <w:rPr>
                <w:i/>
                <w:szCs w:val="22"/>
              </w:rPr>
            </w:pPr>
            <w:r w:rsidRPr="00BD5DBD">
              <w:rPr>
                <w:i/>
                <w:szCs w:val="22"/>
              </w:rPr>
              <w:t>Container:</w:t>
            </w:r>
          </w:p>
        </w:tc>
        <w:tc>
          <w:tcPr>
            <w:tcW w:w="3423" w:type="pct"/>
          </w:tcPr>
          <w:p w14:paraId="500A42C6" w14:textId="68AC1273" w:rsidR="00324B33" w:rsidRPr="00BD5DBD" w:rsidRDefault="00470D23" w:rsidP="007452E8">
            <w:pPr>
              <w:rPr>
                <w:szCs w:val="22"/>
              </w:rPr>
            </w:pPr>
            <w:r>
              <w:rPr>
                <w:szCs w:val="22"/>
              </w:rPr>
              <w:t>Vial – Glass Type I Clear</w:t>
            </w:r>
          </w:p>
        </w:tc>
      </w:tr>
      <w:tr w:rsidR="00324B33" w:rsidRPr="00BD5DBD" w14:paraId="176B6773" w14:textId="77777777" w:rsidTr="00F865A7">
        <w:tc>
          <w:tcPr>
            <w:tcW w:w="1577" w:type="pct"/>
          </w:tcPr>
          <w:p w14:paraId="71846159" w14:textId="04FDEB08" w:rsidR="00324B33" w:rsidRPr="00BD5DBD" w:rsidRDefault="00324B33" w:rsidP="007452E8">
            <w:pPr>
              <w:rPr>
                <w:i/>
                <w:szCs w:val="22"/>
              </w:rPr>
            </w:pPr>
            <w:r w:rsidRPr="00BD5DBD">
              <w:rPr>
                <w:i/>
                <w:szCs w:val="22"/>
              </w:rPr>
              <w:t>Pack size:</w:t>
            </w:r>
          </w:p>
        </w:tc>
        <w:tc>
          <w:tcPr>
            <w:tcW w:w="3423" w:type="pct"/>
          </w:tcPr>
          <w:p w14:paraId="7E978F8F" w14:textId="2C338A55" w:rsidR="00324B33" w:rsidRPr="00BD5DBD" w:rsidRDefault="00470D23" w:rsidP="007452E8">
            <w:pPr>
              <w:rPr>
                <w:szCs w:val="22"/>
              </w:rPr>
            </w:pPr>
            <w:r w:rsidRPr="00470D23">
              <w:rPr>
                <w:szCs w:val="22"/>
              </w:rPr>
              <w:t>Each pack contains 1 vial</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02168327" w14:textId="4FEA3525" w:rsidR="00521EDB" w:rsidRPr="00521EDB" w:rsidRDefault="00521EDB" w:rsidP="00521EDB">
            <w:pPr>
              <w:rPr>
                <w:i/>
                <w:iCs/>
                <w:szCs w:val="22"/>
              </w:rPr>
            </w:pPr>
            <w:proofErr w:type="spellStart"/>
            <w:r w:rsidRPr="00521EDB">
              <w:rPr>
                <w:i/>
                <w:iCs/>
                <w:szCs w:val="22"/>
              </w:rPr>
              <w:t>K</w:t>
            </w:r>
            <w:r w:rsidR="009D2EFB">
              <w:rPr>
                <w:i/>
                <w:iCs/>
                <w:szCs w:val="22"/>
              </w:rPr>
              <w:t>avigale</w:t>
            </w:r>
            <w:proofErr w:type="spellEnd"/>
            <w:r w:rsidRPr="00521EDB">
              <w:rPr>
                <w:i/>
                <w:iCs/>
                <w:szCs w:val="22"/>
              </w:rPr>
              <w:t xml:space="preserve"> is indicated for the pre-exposure prophylaxis of</w:t>
            </w:r>
            <w:r w:rsidR="00090DF9">
              <w:rPr>
                <w:i/>
                <w:iCs/>
                <w:szCs w:val="22"/>
              </w:rPr>
              <w:br/>
            </w:r>
            <w:r w:rsidR="002B659A">
              <w:rPr>
                <w:i/>
                <w:iCs/>
                <w:szCs w:val="22"/>
              </w:rPr>
              <w:t>COVID-19</w:t>
            </w:r>
            <w:r w:rsidRPr="00521EDB">
              <w:rPr>
                <w:i/>
                <w:iCs/>
                <w:szCs w:val="22"/>
              </w:rPr>
              <w:t xml:space="preserve"> in adults and</w:t>
            </w:r>
            <w:r w:rsidR="00350B45">
              <w:rPr>
                <w:i/>
                <w:iCs/>
                <w:szCs w:val="22"/>
              </w:rPr>
              <w:t xml:space="preserve"> </w:t>
            </w:r>
            <w:r w:rsidRPr="00521EDB">
              <w:rPr>
                <w:i/>
                <w:iCs/>
                <w:szCs w:val="22"/>
              </w:rPr>
              <w:t>adolescents aged 12 years and older weighing at least 40 kg who are</w:t>
            </w:r>
            <w:r w:rsidR="00350B45">
              <w:rPr>
                <w:i/>
                <w:iCs/>
                <w:szCs w:val="22"/>
              </w:rPr>
              <w:t xml:space="preserve"> </w:t>
            </w:r>
            <w:r w:rsidRPr="00521EDB">
              <w:rPr>
                <w:i/>
                <w:iCs/>
                <w:szCs w:val="22"/>
              </w:rPr>
              <w:t>immunocompromised due to a medical condition or receipt of immunosuppressive</w:t>
            </w:r>
            <w:r w:rsidR="00350B45">
              <w:rPr>
                <w:i/>
                <w:iCs/>
                <w:szCs w:val="22"/>
              </w:rPr>
              <w:t xml:space="preserve"> </w:t>
            </w:r>
            <w:r w:rsidRPr="00521EDB">
              <w:rPr>
                <w:i/>
                <w:iCs/>
                <w:szCs w:val="22"/>
              </w:rPr>
              <w:t>medications or treatments.</w:t>
            </w:r>
          </w:p>
          <w:p w14:paraId="6E143E2E" w14:textId="58F909B4" w:rsidR="00324B33" w:rsidRPr="00BD5DBD" w:rsidRDefault="00521EDB" w:rsidP="00EA26E0">
            <w:pPr>
              <w:rPr>
                <w:szCs w:val="22"/>
              </w:rPr>
            </w:pPr>
            <w:proofErr w:type="spellStart"/>
            <w:r w:rsidRPr="00521EDB">
              <w:rPr>
                <w:i/>
                <w:iCs/>
                <w:szCs w:val="22"/>
              </w:rPr>
              <w:t>K</w:t>
            </w:r>
            <w:r w:rsidR="009D2EFB">
              <w:rPr>
                <w:i/>
                <w:iCs/>
                <w:szCs w:val="22"/>
              </w:rPr>
              <w:t>avigale</w:t>
            </w:r>
            <w:proofErr w:type="spellEnd"/>
            <w:r w:rsidRPr="00521EDB">
              <w:rPr>
                <w:i/>
                <w:iCs/>
                <w:szCs w:val="22"/>
              </w:rPr>
              <w:t xml:space="preserve"> is not recommended as a substitute for vaccination in individuals for whom</w:t>
            </w:r>
            <w:r w:rsidR="00EA26E0">
              <w:rPr>
                <w:i/>
                <w:iCs/>
                <w:szCs w:val="22"/>
              </w:rPr>
              <w:t xml:space="preserve"> </w:t>
            </w:r>
            <w:r w:rsidR="002B659A">
              <w:rPr>
                <w:i/>
                <w:iCs/>
                <w:szCs w:val="22"/>
              </w:rPr>
              <w:t>COVID-19</w:t>
            </w:r>
            <w:r w:rsidRPr="00521EDB">
              <w:rPr>
                <w:i/>
                <w:iCs/>
                <w:szCs w:val="22"/>
              </w:rPr>
              <w:t xml:space="preserve"> vaccination is recommended.</w:t>
            </w:r>
          </w:p>
        </w:tc>
      </w:tr>
      <w:tr w:rsidR="00324B33" w:rsidRPr="00BD5DBD" w14:paraId="5AFDEED3" w14:textId="77777777" w:rsidTr="00F865A7">
        <w:tc>
          <w:tcPr>
            <w:tcW w:w="1577" w:type="pct"/>
          </w:tcPr>
          <w:p w14:paraId="03884BD1" w14:textId="3039AEFE" w:rsidR="00324B33" w:rsidRPr="00BD5DBD" w:rsidRDefault="00324B33" w:rsidP="007452E8">
            <w:pPr>
              <w:rPr>
                <w:i/>
                <w:szCs w:val="22"/>
              </w:rPr>
            </w:pPr>
            <w:r w:rsidRPr="00BD5DBD">
              <w:rPr>
                <w:i/>
                <w:szCs w:val="22"/>
              </w:rPr>
              <w:t>Route of administration:</w:t>
            </w:r>
          </w:p>
        </w:tc>
        <w:tc>
          <w:tcPr>
            <w:tcW w:w="3423" w:type="pct"/>
          </w:tcPr>
          <w:p w14:paraId="1ED1357E" w14:textId="3A0593F2" w:rsidR="00324B33" w:rsidRPr="00BD5DBD" w:rsidRDefault="008F205A" w:rsidP="007452E8">
            <w:pPr>
              <w:rPr>
                <w:szCs w:val="22"/>
              </w:rPr>
            </w:pPr>
            <w:r>
              <w:rPr>
                <w:szCs w:val="22"/>
              </w:rPr>
              <w:t>Intramuscular</w:t>
            </w:r>
            <w:r w:rsidR="00634B47">
              <w:rPr>
                <w:szCs w:val="22"/>
              </w:rPr>
              <w:t xml:space="preserve"> or </w:t>
            </w:r>
            <w:r w:rsidR="005411C8">
              <w:rPr>
                <w:szCs w:val="22"/>
              </w:rPr>
              <w:t>intravenous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69B22D14" w14:textId="77777777" w:rsidR="00793550" w:rsidRDefault="00793550" w:rsidP="00793550">
            <w:pPr>
              <w:spacing w:after="200"/>
            </w:pPr>
            <w:r w:rsidRPr="00D64E1F">
              <w:t xml:space="preserve">The dosage in adults and adolescents aged 12 years and older weighing at least 40 kg is 300 mg of </w:t>
            </w:r>
            <w:r>
              <w:t>KAVIGALE</w:t>
            </w:r>
            <w:r w:rsidRPr="00D64E1F">
              <w:t xml:space="preserve"> administered as an intramuscular injection or intravenous infusion. Subsequent doses of 300 mg </w:t>
            </w:r>
            <w:r>
              <w:t>KAVIGALE</w:t>
            </w:r>
            <w:r w:rsidRPr="00D64E1F">
              <w:t xml:space="preserve"> administered as an intramuscular injection </w:t>
            </w:r>
            <w:r>
              <w:t xml:space="preserve">or </w:t>
            </w:r>
            <w:r w:rsidRPr="00D64E1F">
              <w:t xml:space="preserve">intravenous infusion may be given every </w:t>
            </w:r>
            <w:r>
              <w:t>3</w:t>
            </w:r>
            <w:r w:rsidRPr="00D64E1F">
              <w:t xml:space="preserve"> months until no longer required.</w:t>
            </w:r>
          </w:p>
          <w:p w14:paraId="3D0B2D5C" w14:textId="1CD51825"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r w:rsidR="00C73ED6">
              <w:rPr>
                <w:szCs w:val="22"/>
              </w:rPr>
              <w:t xml:space="preserve"> (PI) document.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7AF9DA6D" w14:textId="01F91235" w:rsidR="0070330F" w:rsidRPr="007967C3" w:rsidRDefault="0053377D" w:rsidP="007967C3">
            <w:r>
              <w:t xml:space="preserve">Category </w:t>
            </w:r>
            <w:proofErr w:type="spellStart"/>
            <w:r w:rsidR="00CF7789">
              <w:t>B2</w:t>
            </w:r>
            <w:proofErr w:type="spellEnd"/>
          </w:p>
          <w:p w14:paraId="0CB62050" w14:textId="77777777" w:rsidR="00DF2DBD" w:rsidRPr="00DF2DBD" w:rsidRDefault="00DF2DBD" w:rsidP="00DF2DBD">
            <w:r w:rsidRPr="00DF2DBD">
              <w:lastRenderedPageBreak/>
              <w:t xml:space="preserve">Drugs which have been taken by only a limited number of pregnant women and women of childbearing age, without an increase in the frequency of malformation or other direct or indirect harmful effects on the human </w:t>
            </w:r>
            <w:proofErr w:type="spellStart"/>
            <w:r w:rsidRPr="00DF2DBD">
              <w:t>fetus</w:t>
            </w:r>
            <w:proofErr w:type="spellEnd"/>
            <w:r w:rsidRPr="00DF2DBD">
              <w:t xml:space="preserve"> having been observed.</w:t>
            </w:r>
          </w:p>
          <w:p w14:paraId="42025509" w14:textId="77777777" w:rsidR="00DF2DBD" w:rsidRPr="00DF2DBD" w:rsidRDefault="00DF2DBD" w:rsidP="00DF2DBD">
            <w:r w:rsidRPr="00DF2DBD">
              <w:t xml:space="preserve">Studies in animals are inadequate or may be lacking, but available data show no evidence of an increased occurrence of </w:t>
            </w:r>
            <w:proofErr w:type="spellStart"/>
            <w:r w:rsidRPr="00DF2DBD">
              <w:t>fetal</w:t>
            </w:r>
            <w:proofErr w:type="spellEnd"/>
            <w:r w:rsidRPr="00DF2DBD">
              <w:t xml:space="preserve"> damage.</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3"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6650EB">
      <w:pPr>
        <w:pStyle w:val="Heading3"/>
      </w:pPr>
      <w:bookmarkStart w:id="11" w:name="_Toc247691503"/>
      <w:bookmarkStart w:id="12" w:name="_Toc314842484"/>
      <w:bookmarkStart w:id="13" w:name="_Toc103679290"/>
      <w:bookmarkStart w:id="14" w:name="_Toc226714735"/>
      <w:r>
        <w:lastRenderedPageBreak/>
        <w:t xml:space="preserve">Product </w:t>
      </w:r>
      <w:r w:rsidRPr="006650EB">
        <w:t>background</w:t>
      </w:r>
      <w:bookmarkEnd w:id="11"/>
      <w:bookmarkEnd w:id="12"/>
      <w:bookmarkEnd w:id="13"/>
      <w:bookmarkEnd w:id="14"/>
    </w:p>
    <w:p w14:paraId="59BF31D1" w14:textId="4CC0BD20" w:rsidR="001500A8" w:rsidRPr="00065839" w:rsidRDefault="00324B33" w:rsidP="00065839">
      <w:r w:rsidRPr="00065839">
        <w:t xml:space="preserve">This </w:t>
      </w:r>
      <w:proofErr w:type="spellStart"/>
      <w:r w:rsidRPr="00065839">
        <w:t>AusPAR</w:t>
      </w:r>
      <w:proofErr w:type="spellEnd"/>
      <w:r w:rsidRPr="00065839">
        <w:t xml:space="preserve"> describes the submission </w:t>
      </w:r>
      <w:r w:rsidR="006650EB" w:rsidRPr="00065839">
        <w:t xml:space="preserve">by </w:t>
      </w:r>
      <w:r w:rsidR="006650EB">
        <w:t>AstraZeneca</w:t>
      </w:r>
      <w:r w:rsidRPr="00065839">
        <w:t xml:space="preserve"> (the sponsor) to register </w:t>
      </w:r>
      <w:proofErr w:type="spellStart"/>
      <w:r w:rsidR="008871C3">
        <w:t>Kavigale</w:t>
      </w:r>
      <w:proofErr w:type="spellEnd"/>
      <w:r w:rsidRPr="00065839">
        <w:t xml:space="preserve"> for the following proposed indication:</w:t>
      </w:r>
      <w:r w:rsidR="00D63760" w:rsidRPr="00065839">
        <w:rPr>
          <w:vertAlign w:val="superscript"/>
        </w:rPr>
        <w:footnoteReference w:id="1"/>
      </w:r>
    </w:p>
    <w:p w14:paraId="5381E763" w14:textId="49D599C9" w:rsidR="008871C3" w:rsidRDefault="008871C3" w:rsidP="008871C3">
      <w:pPr>
        <w:ind w:left="720"/>
        <w:rPr>
          <w:i/>
          <w:iCs/>
          <w:szCs w:val="22"/>
        </w:rPr>
      </w:pPr>
      <w:bookmarkStart w:id="15" w:name="_Toc314842485"/>
      <w:bookmarkStart w:id="16" w:name="_Toc247691504"/>
      <w:r w:rsidRPr="00521EDB">
        <w:rPr>
          <w:i/>
          <w:iCs/>
          <w:szCs w:val="22"/>
        </w:rPr>
        <w:t xml:space="preserve">KAVIGALE is indicated for the pre-exposure prophylaxis of </w:t>
      </w:r>
      <w:r w:rsidR="002B659A">
        <w:rPr>
          <w:i/>
          <w:iCs/>
          <w:szCs w:val="22"/>
        </w:rPr>
        <w:t>COVID-19</w:t>
      </w:r>
      <w:r w:rsidRPr="00521EDB">
        <w:rPr>
          <w:i/>
          <w:iCs/>
          <w:szCs w:val="22"/>
        </w:rPr>
        <w:t xml:space="preserve"> in adults and</w:t>
      </w:r>
      <w:r>
        <w:rPr>
          <w:i/>
          <w:iCs/>
          <w:szCs w:val="22"/>
        </w:rPr>
        <w:t xml:space="preserve"> </w:t>
      </w:r>
      <w:r w:rsidRPr="00521EDB">
        <w:rPr>
          <w:i/>
          <w:iCs/>
          <w:szCs w:val="22"/>
        </w:rPr>
        <w:t>adolescents aged 12 years and older weighing at least 40 kg who are</w:t>
      </w:r>
      <w:r>
        <w:rPr>
          <w:i/>
          <w:iCs/>
          <w:szCs w:val="22"/>
        </w:rPr>
        <w:t xml:space="preserve"> </w:t>
      </w:r>
      <w:r w:rsidRPr="00521EDB">
        <w:rPr>
          <w:i/>
          <w:iCs/>
          <w:szCs w:val="22"/>
        </w:rPr>
        <w:t>immunocompromised due to a medical condition or receipt of immunosuppressive</w:t>
      </w:r>
      <w:r>
        <w:rPr>
          <w:i/>
          <w:iCs/>
          <w:szCs w:val="22"/>
        </w:rPr>
        <w:t xml:space="preserve"> </w:t>
      </w:r>
      <w:r w:rsidRPr="00521EDB">
        <w:rPr>
          <w:i/>
          <w:iCs/>
          <w:szCs w:val="22"/>
        </w:rPr>
        <w:t>medications or treatments.</w:t>
      </w:r>
    </w:p>
    <w:p w14:paraId="6F2DB32A" w14:textId="3713F589" w:rsidR="00B62F82" w:rsidRDefault="00B62F82" w:rsidP="006650EB">
      <w:proofErr w:type="spellStart"/>
      <w:r>
        <w:t>Kavigale</w:t>
      </w:r>
      <w:proofErr w:type="spellEnd"/>
      <w:r>
        <w:t xml:space="preserve"> is a recombinant IgG1 antibody that binds to the receptor binding domain (RBD) of</w:t>
      </w:r>
      <w:r w:rsidRPr="00B62F82">
        <w:t xml:space="preserve"> </w:t>
      </w:r>
      <w:r w:rsidR="002B659A">
        <w:t>COVID-19</w:t>
      </w:r>
      <w:r>
        <w:t xml:space="preserve"> virus of the BA.2 linage. BA.2 is a subvariant of Omicron</w:t>
      </w:r>
      <w:r w:rsidRPr="00B62F82">
        <w:t xml:space="preserve"> </w:t>
      </w:r>
      <w:r w:rsidR="002B659A">
        <w:t>COVID-19</w:t>
      </w:r>
      <w:r w:rsidRPr="00B62F82">
        <w:t xml:space="preserve"> </w:t>
      </w:r>
      <w:r>
        <w:t>that</w:t>
      </w:r>
      <w:r w:rsidRPr="00B62F82">
        <w:t xml:space="preserve"> </w:t>
      </w:r>
      <w:r>
        <w:t>emerged</w:t>
      </w:r>
      <w:r w:rsidRPr="00B62F82">
        <w:t xml:space="preserve"> </w:t>
      </w:r>
      <w:r>
        <w:t>in</w:t>
      </w:r>
      <w:r w:rsidRPr="00B62F82">
        <w:t xml:space="preserve"> </w:t>
      </w:r>
      <w:r>
        <w:t>2021</w:t>
      </w:r>
      <w:r w:rsidRPr="00B62F82">
        <w:t xml:space="preserve"> </w:t>
      </w:r>
      <w:r>
        <w:t>but</w:t>
      </w:r>
      <w:r w:rsidRPr="00B62F82">
        <w:t xml:space="preserve"> </w:t>
      </w:r>
      <w:r>
        <w:t>is</w:t>
      </w:r>
      <w:r w:rsidRPr="00B62F82">
        <w:t xml:space="preserve"> </w:t>
      </w:r>
      <w:r>
        <w:t>no</w:t>
      </w:r>
      <w:r w:rsidRPr="00B62F82">
        <w:t xml:space="preserve"> </w:t>
      </w:r>
      <w:r>
        <w:t>longer</w:t>
      </w:r>
      <w:r w:rsidRPr="00B62F82">
        <w:t xml:space="preserve"> </w:t>
      </w:r>
      <w:r>
        <w:t>the</w:t>
      </w:r>
      <w:r w:rsidRPr="00B62F82">
        <w:t xml:space="preserve"> </w:t>
      </w:r>
      <w:r>
        <w:t>dominant</w:t>
      </w:r>
      <w:r w:rsidRPr="00B62F82">
        <w:t xml:space="preserve"> </w:t>
      </w:r>
      <w:r>
        <w:t>circulating</w:t>
      </w:r>
      <w:r w:rsidRPr="00B62F82">
        <w:t xml:space="preserve"> </w:t>
      </w:r>
      <w:r>
        <w:t>strain,</w:t>
      </w:r>
      <w:r w:rsidRPr="00B62F82">
        <w:t xml:space="preserve"> </w:t>
      </w:r>
      <w:r>
        <w:t>having been displaced by JN.1 and its descendent strains.</w:t>
      </w:r>
    </w:p>
    <w:p w14:paraId="473F48F2" w14:textId="6F5F01D6" w:rsidR="00B62F82" w:rsidRDefault="00B62F82" w:rsidP="006650EB">
      <w:proofErr w:type="spellStart"/>
      <w:r>
        <w:t>Kavigale</w:t>
      </w:r>
      <w:proofErr w:type="spellEnd"/>
      <w:r w:rsidRPr="00B62F82">
        <w:t xml:space="preserve"> </w:t>
      </w:r>
      <w:r>
        <w:t>is</w:t>
      </w:r>
      <w:r w:rsidRPr="00B62F82">
        <w:t xml:space="preserve"> </w:t>
      </w:r>
      <w:proofErr w:type="gramStart"/>
      <w:r>
        <w:t>similar to</w:t>
      </w:r>
      <w:proofErr w:type="gramEnd"/>
      <w:r>
        <w:t xml:space="preserve"> </w:t>
      </w:r>
      <w:proofErr w:type="spellStart"/>
      <w:r>
        <w:t>Evusheld</w:t>
      </w:r>
      <w:proofErr w:type="spellEnd"/>
      <w:r>
        <w:t>, a product manufactured by</w:t>
      </w:r>
      <w:r w:rsidRPr="00B62F82">
        <w:t xml:space="preserve"> </w:t>
      </w:r>
      <w:r>
        <w:t xml:space="preserve">the </w:t>
      </w:r>
      <w:r w:rsidR="00761FD4">
        <w:t>s</w:t>
      </w:r>
      <w:r>
        <w:t>ponsor and registered in</w:t>
      </w:r>
      <w:r w:rsidRPr="00B62F82">
        <w:t xml:space="preserve"> </w:t>
      </w:r>
      <w:r>
        <w:t>2022 to</w:t>
      </w:r>
      <w:r w:rsidRPr="00B62F82">
        <w:t xml:space="preserve"> </w:t>
      </w:r>
      <w:r>
        <w:t>provide</w:t>
      </w:r>
      <w:r w:rsidRPr="00B62F82">
        <w:t xml:space="preserve"> </w:t>
      </w:r>
      <w:r>
        <w:t>passive</w:t>
      </w:r>
      <w:r w:rsidRPr="00B62F82">
        <w:t xml:space="preserve"> </w:t>
      </w:r>
      <w:r>
        <w:t>immunity</w:t>
      </w:r>
      <w:r w:rsidRPr="00B62F82">
        <w:t xml:space="preserve"> </w:t>
      </w:r>
      <w:r>
        <w:t>against</w:t>
      </w:r>
      <w:r w:rsidRPr="00B62F82">
        <w:t xml:space="preserve"> </w:t>
      </w:r>
      <w:r>
        <w:t>then</w:t>
      </w:r>
      <w:r w:rsidRPr="00B62F82">
        <w:t xml:space="preserve"> </w:t>
      </w:r>
      <w:r>
        <w:t>circulating</w:t>
      </w:r>
      <w:r w:rsidRPr="00B62F82">
        <w:t xml:space="preserve"> </w:t>
      </w:r>
      <w:r>
        <w:t>Delta</w:t>
      </w:r>
      <w:r w:rsidRPr="00B62F82">
        <w:t xml:space="preserve"> </w:t>
      </w:r>
      <w:r>
        <w:t>and</w:t>
      </w:r>
      <w:r w:rsidRPr="00B62F82">
        <w:t xml:space="preserve"> </w:t>
      </w:r>
      <w:r>
        <w:t>early</w:t>
      </w:r>
      <w:r w:rsidRPr="00B62F82">
        <w:t xml:space="preserve"> </w:t>
      </w:r>
      <w:r>
        <w:t>Omicron</w:t>
      </w:r>
      <w:r w:rsidRPr="00B62F82">
        <w:t xml:space="preserve"> </w:t>
      </w:r>
      <w:r>
        <w:t>strains</w:t>
      </w:r>
      <w:r w:rsidRPr="00B62F82">
        <w:t xml:space="preserve"> </w:t>
      </w:r>
      <w:r>
        <w:t>of</w:t>
      </w:r>
      <w:r w:rsidR="008E6812">
        <w:br/>
      </w:r>
      <w:r w:rsidR="002B659A">
        <w:t>COVID-19</w:t>
      </w:r>
      <w:r w:rsidRPr="00B62F82">
        <w:t>.</w:t>
      </w:r>
    </w:p>
    <w:p w14:paraId="0F3C3E28" w14:textId="77777777" w:rsidR="00B62F82" w:rsidRDefault="00B62F82" w:rsidP="006650EB">
      <w:r>
        <w:t>The</w:t>
      </w:r>
      <w:r w:rsidRPr="00B62F82">
        <w:t xml:space="preserve"> </w:t>
      </w:r>
      <w:r>
        <w:t>antibody</w:t>
      </w:r>
      <w:r w:rsidRPr="00B62F82">
        <w:t xml:space="preserve"> </w:t>
      </w:r>
      <w:r>
        <w:t>contains</w:t>
      </w:r>
      <w:r w:rsidRPr="00B62F82">
        <w:t xml:space="preserve"> </w:t>
      </w:r>
      <w:r>
        <w:t>amino</w:t>
      </w:r>
      <w:r w:rsidRPr="00B62F82">
        <w:t xml:space="preserve"> </w:t>
      </w:r>
      <w:r>
        <w:t>acid</w:t>
      </w:r>
      <w:r w:rsidRPr="00B62F82">
        <w:t xml:space="preserve"> </w:t>
      </w:r>
      <w:r>
        <w:t>substitutions</w:t>
      </w:r>
      <w:r w:rsidRPr="00B62F82">
        <w:t xml:space="preserve"> </w:t>
      </w:r>
      <w:r>
        <w:t>to</w:t>
      </w:r>
      <w:r w:rsidRPr="00B62F82">
        <w:t xml:space="preserve"> </w:t>
      </w:r>
      <w:r>
        <w:t>reduce</w:t>
      </w:r>
      <w:r w:rsidRPr="00B62F82">
        <w:t xml:space="preserve"> </w:t>
      </w:r>
      <w:r>
        <w:t>clearance</w:t>
      </w:r>
      <w:r w:rsidRPr="00B62F82">
        <w:t xml:space="preserve"> </w:t>
      </w:r>
      <w:r>
        <w:t>and</w:t>
      </w:r>
      <w:r w:rsidRPr="00B62F82">
        <w:t xml:space="preserve"> </w:t>
      </w:r>
      <w:r>
        <w:t>therefore</w:t>
      </w:r>
      <w:r w:rsidRPr="00B62F82">
        <w:t xml:space="preserve"> </w:t>
      </w:r>
      <w:r>
        <w:t>increase</w:t>
      </w:r>
      <w:r w:rsidRPr="00B62F82">
        <w:t xml:space="preserve"> </w:t>
      </w:r>
      <w:r>
        <w:t xml:space="preserve">the duration of effect. It is intended that </w:t>
      </w:r>
      <w:proofErr w:type="spellStart"/>
      <w:r>
        <w:t>Kavigale</w:t>
      </w:r>
      <w:proofErr w:type="spellEnd"/>
      <w:r>
        <w:t xml:space="preserve"> is administered by infusion every 3 months.</w:t>
      </w:r>
    </w:p>
    <w:p w14:paraId="1529432D" w14:textId="77777777" w:rsidR="00B62F82" w:rsidRDefault="00B62F82" w:rsidP="006650EB">
      <w:r>
        <w:t>This</w:t>
      </w:r>
      <w:r w:rsidRPr="00B62F82">
        <w:t xml:space="preserve"> </w:t>
      </w:r>
      <w:r>
        <w:t>application</w:t>
      </w:r>
      <w:r w:rsidRPr="00B62F82">
        <w:t xml:space="preserve"> </w:t>
      </w:r>
      <w:r>
        <w:t>is</w:t>
      </w:r>
      <w:r w:rsidRPr="00B62F82">
        <w:t xml:space="preserve"> </w:t>
      </w:r>
      <w:r>
        <w:t>based</w:t>
      </w:r>
      <w:r w:rsidRPr="00B62F82">
        <w:t xml:space="preserve"> </w:t>
      </w:r>
      <w:r>
        <w:t>mainly</w:t>
      </w:r>
      <w:r w:rsidRPr="00B62F82">
        <w:t xml:space="preserve"> </w:t>
      </w:r>
      <w:r>
        <w:t>on</w:t>
      </w:r>
      <w:r w:rsidRPr="00B62F82">
        <w:t xml:space="preserve"> </w:t>
      </w:r>
      <w:r>
        <w:t>the</w:t>
      </w:r>
      <w:r w:rsidRPr="00B62F82">
        <w:t xml:space="preserve"> </w:t>
      </w:r>
      <w:r>
        <w:t>phase</w:t>
      </w:r>
      <w:r w:rsidRPr="00B62F82">
        <w:t xml:space="preserve"> </w:t>
      </w:r>
      <w:r>
        <w:t>III</w:t>
      </w:r>
      <w:r w:rsidRPr="00B62F82">
        <w:t xml:space="preserve"> </w:t>
      </w:r>
      <w:r>
        <w:t>SUPERNOVA</w:t>
      </w:r>
      <w:r w:rsidRPr="00B62F82">
        <w:t xml:space="preserve"> </w:t>
      </w:r>
      <w:r>
        <w:t>study,</w:t>
      </w:r>
      <w:r w:rsidRPr="00B62F82">
        <w:t xml:space="preserve"> </w:t>
      </w:r>
      <w:r>
        <w:t>supported</w:t>
      </w:r>
      <w:r w:rsidRPr="00B62F82">
        <w:t xml:space="preserve"> </w:t>
      </w:r>
      <w:r>
        <w:t>by</w:t>
      </w:r>
      <w:r w:rsidRPr="00B62F82">
        <w:t xml:space="preserve"> </w:t>
      </w:r>
      <w:r>
        <w:t>population pharmacokinetic and safety analyses of data in this study.</w:t>
      </w:r>
    </w:p>
    <w:p w14:paraId="1E63A2AE" w14:textId="1F145EB2" w:rsidR="00CB6813" w:rsidRDefault="002B659A" w:rsidP="006650EB">
      <w:pPr>
        <w:pStyle w:val="Heading4"/>
      </w:pPr>
      <w:bookmarkStart w:id="17" w:name="_Toc226714736"/>
      <w:r w:rsidRPr="006650EB">
        <w:t>COVID</w:t>
      </w:r>
      <w:r>
        <w:t>-19</w:t>
      </w:r>
      <w:bookmarkEnd w:id="17"/>
    </w:p>
    <w:p w14:paraId="4CC9E89F" w14:textId="7B18956D" w:rsidR="00C64DC4" w:rsidRPr="00C64DC4" w:rsidRDefault="002B659A" w:rsidP="006650EB">
      <w:r>
        <w:t>COVID-19</w:t>
      </w:r>
      <w:r w:rsidR="004F6687">
        <w:t xml:space="preserve"> is a clinical syndrome caused by the SARS-CoV-2 virus, which emerged in 2019 to become a pandemic outbreak from 2020-2024. </w:t>
      </w:r>
      <w:r>
        <w:t>COVID-19</w:t>
      </w:r>
      <w:r w:rsidR="004F6687">
        <w:t xml:space="preserve"> remains endemic in Australia and over the course of the pandemic new immunotypes of the virus have regularly emerged. </w:t>
      </w:r>
      <w:r>
        <w:t>COVID-19</w:t>
      </w:r>
      <w:r w:rsidR="004F6687">
        <w:t xml:space="preserve"> is spread by respiratory aerosol and droplets, and is characterised by fever, cough, fatigue and shortness of breath. Severe cases</w:t>
      </w:r>
      <w:r w:rsidR="004F6687">
        <w:rPr>
          <w:spacing w:val="-1"/>
        </w:rPr>
        <w:t xml:space="preserve"> </w:t>
      </w:r>
      <w:r w:rsidR="004F6687">
        <w:t>can</w:t>
      </w:r>
      <w:r w:rsidR="004F6687">
        <w:rPr>
          <w:spacing w:val="-1"/>
        </w:rPr>
        <w:t xml:space="preserve"> </w:t>
      </w:r>
      <w:r w:rsidR="004F6687">
        <w:t>develop viral</w:t>
      </w:r>
      <w:r w:rsidR="004F6687">
        <w:rPr>
          <w:spacing w:val="-2"/>
        </w:rPr>
        <w:t xml:space="preserve"> </w:t>
      </w:r>
      <w:r w:rsidR="004F6687">
        <w:t>pneumonitis requiring</w:t>
      </w:r>
      <w:r w:rsidR="004F6687">
        <w:rPr>
          <w:spacing w:val="-1"/>
        </w:rPr>
        <w:t xml:space="preserve"> </w:t>
      </w:r>
      <w:r w:rsidR="004F6687">
        <w:t>supplemental oxygen or</w:t>
      </w:r>
      <w:r w:rsidR="004F6687">
        <w:rPr>
          <w:spacing w:val="-2"/>
        </w:rPr>
        <w:t xml:space="preserve"> </w:t>
      </w:r>
      <w:r w:rsidR="004F6687">
        <w:t>ventilatory</w:t>
      </w:r>
      <w:r w:rsidR="004F6687">
        <w:rPr>
          <w:spacing w:val="-5"/>
        </w:rPr>
        <w:t xml:space="preserve"> </w:t>
      </w:r>
      <w:r w:rsidR="004F6687">
        <w:t>support</w:t>
      </w:r>
      <w:r w:rsidR="004F6687">
        <w:rPr>
          <w:spacing w:val="-5"/>
        </w:rPr>
        <w:t xml:space="preserve"> </w:t>
      </w:r>
      <w:r w:rsidR="004F6687">
        <w:t>and</w:t>
      </w:r>
      <w:r w:rsidR="004F6687">
        <w:rPr>
          <w:spacing w:val="-2"/>
        </w:rPr>
        <w:t xml:space="preserve"> </w:t>
      </w:r>
      <w:r w:rsidR="004F6687">
        <w:t>leading,</w:t>
      </w:r>
      <w:r w:rsidR="004F6687">
        <w:rPr>
          <w:spacing w:val="-2"/>
        </w:rPr>
        <w:t xml:space="preserve"> </w:t>
      </w:r>
      <w:r w:rsidR="004F6687">
        <w:t>in</w:t>
      </w:r>
      <w:r w:rsidR="004F6687">
        <w:rPr>
          <w:spacing w:val="-3"/>
        </w:rPr>
        <w:t xml:space="preserve"> </w:t>
      </w:r>
      <w:r w:rsidR="004F6687">
        <w:t>a</w:t>
      </w:r>
      <w:r w:rsidR="004F6687">
        <w:rPr>
          <w:spacing w:val="-4"/>
        </w:rPr>
        <w:t xml:space="preserve"> </w:t>
      </w:r>
      <w:r w:rsidR="004F6687">
        <w:t>minority</w:t>
      </w:r>
      <w:r w:rsidR="004F6687">
        <w:rPr>
          <w:spacing w:val="-3"/>
        </w:rPr>
        <w:t xml:space="preserve"> </w:t>
      </w:r>
      <w:r w:rsidR="004F6687">
        <w:t>of</w:t>
      </w:r>
      <w:r w:rsidR="004F6687">
        <w:rPr>
          <w:spacing w:val="-4"/>
        </w:rPr>
        <w:t xml:space="preserve"> </w:t>
      </w:r>
      <w:r w:rsidR="004F6687">
        <w:t>cases,</w:t>
      </w:r>
      <w:r w:rsidR="004F6687">
        <w:rPr>
          <w:spacing w:val="-1"/>
        </w:rPr>
        <w:t xml:space="preserve"> </w:t>
      </w:r>
      <w:r w:rsidR="004F6687">
        <w:t>to</w:t>
      </w:r>
      <w:r w:rsidR="004F6687">
        <w:rPr>
          <w:spacing w:val="-2"/>
        </w:rPr>
        <w:t xml:space="preserve"> </w:t>
      </w:r>
      <w:r w:rsidR="004F6687">
        <w:t>respiratory</w:t>
      </w:r>
      <w:r w:rsidR="004F6687">
        <w:rPr>
          <w:spacing w:val="-3"/>
        </w:rPr>
        <w:t xml:space="preserve"> </w:t>
      </w:r>
      <w:r w:rsidR="004F6687">
        <w:t>failure.</w:t>
      </w:r>
      <w:r w:rsidR="004F6687">
        <w:rPr>
          <w:spacing w:val="-2"/>
        </w:rPr>
        <w:t xml:space="preserve"> </w:t>
      </w:r>
      <w:r w:rsidR="004F6687">
        <w:t xml:space="preserve">Extrapulmonary manifestations of </w:t>
      </w:r>
      <w:r>
        <w:t>COVID-19</w:t>
      </w:r>
      <w:r w:rsidR="004F6687">
        <w:t xml:space="preserve"> include gastroenteritis, clotting and acute cardiac injury. Disease is </w:t>
      </w:r>
      <w:r w:rsidR="004F6687">
        <w:lastRenderedPageBreak/>
        <w:t>more severe in older patients, and in those with concomitant illness such as diabetes, heart failure, renal impairment or chronic pulmonary disease</w:t>
      </w:r>
      <w:r w:rsidR="00774ECE">
        <w:t>.</w:t>
      </w:r>
    </w:p>
    <w:p w14:paraId="255E083A" w14:textId="77777777" w:rsidR="00CB6813" w:rsidRDefault="00CB6813" w:rsidP="006650EB">
      <w:pPr>
        <w:pStyle w:val="Heading4"/>
      </w:pPr>
      <w:bookmarkStart w:id="18" w:name="_Toc226714737"/>
      <w:r>
        <w:t xml:space="preserve">Current treatment </w:t>
      </w:r>
      <w:r w:rsidRPr="006650EB">
        <w:t>options</w:t>
      </w:r>
      <w:bookmarkEnd w:id="18"/>
    </w:p>
    <w:p w14:paraId="792A217F" w14:textId="5DE41E8F" w:rsidR="00B5641D" w:rsidRDefault="00B5641D" w:rsidP="006650EB">
      <w:r>
        <w:t xml:space="preserve">Moderate to severe cases of </w:t>
      </w:r>
      <w:r w:rsidR="002B659A">
        <w:t>COVID-19</w:t>
      </w:r>
      <w:r>
        <w:t xml:space="preserve"> are treated with antivirals (remdesivir, nirmatrelvir/ritonavir or remdesivir) and with supportive care. The mainstay of </w:t>
      </w:r>
      <w:r w:rsidR="002B659A">
        <w:t>COVID-19</w:t>
      </w:r>
      <w:r>
        <w:t xml:space="preserve"> management is prevention, either through vaccination or passive immunisation using immunoglobulins.</w:t>
      </w:r>
      <w:r w:rsidRPr="00B5641D">
        <w:t xml:space="preserve"> </w:t>
      </w:r>
      <w:r>
        <w:t>Vaccination</w:t>
      </w:r>
      <w:r w:rsidRPr="00B5641D">
        <w:t xml:space="preserve"> </w:t>
      </w:r>
      <w:r>
        <w:t>and</w:t>
      </w:r>
      <w:r w:rsidRPr="00B5641D">
        <w:t xml:space="preserve"> </w:t>
      </w:r>
      <w:r>
        <w:t>immunoglobulin</w:t>
      </w:r>
      <w:r w:rsidRPr="00B5641D">
        <w:t xml:space="preserve"> </w:t>
      </w:r>
      <w:r>
        <w:t>treatments</w:t>
      </w:r>
      <w:r w:rsidRPr="00B5641D">
        <w:t xml:space="preserve"> </w:t>
      </w:r>
      <w:r>
        <w:t>reduce</w:t>
      </w:r>
      <w:r w:rsidRPr="00B5641D">
        <w:t xml:space="preserve"> </w:t>
      </w:r>
      <w:r>
        <w:t>the</w:t>
      </w:r>
      <w:r w:rsidRPr="00B5641D">
        <w:t xml:space="preserve"> </w:t>
      </w:r>
      <w:r>
        <w:t>incidence</w:t>
      </w:r>
      <w:r w:rsidRPr="00B5641D">
        <w:t xml:space="preserve"> </w:t>
      </w:r>
      <w:r>
        <w:t>of</w:t>
      </w:r>
      <w:r w:rsidR="007D5809">
        <w:br/>
      </w:r>
      <w:r w:rsidR="002B659A">
        <w:t>COVID-19</w:t>
      </w:r>
      <w:r>
        <w:t xml:space="preserve"> infection, but also the severity of breakthrough infections.</w:t>
      </w:r>
    </w:p>
    <w:p w14:paraId="37C47E09" w14:textId="14D3762D" w:rsidR="00CB6813" w:rsidRDefault="00CB6813" w:rsidP="006650EB">
      <w:pPr>
        <w:pStyle w:val="Heading4"/>
      </w:pPr>
      <w:bookmarkStart w:id="19" w:name="_Toc226714738"/>
      <w:r>
        <w:t>C</w:t>
      </w:r>
      <w:r w:rsidRPr="00DE1344">
        <w:t xml:space="preserve">linical </w:t>
      </w:r>
      <w:r w:rsidRPr="006650EB">
        <w:t>rational</w:t>
      </w:r>
      <w:r w:rsidR="0025785B" w:rsidRPr="006650EB">
        <w:t>e</w:t>
      </w:r>
      <w:bookmarkEnd w:id="19"/>
    </w:p>
    <w:p w14:paraId="4CEC704B" w14:textId="573C0CF9" w:rsidR="00D26A6C" w:rsidRDefault="00D26A6C" w:rsidP="00D26A6C">
      <w:pPr>
        <w:rPr>
          <w:lang w:eastAsia="ja-JP"/>
        </w:rPr>
      </w:pPr>
      <w:bookmarkStart w:id="20" w:name="_Toc103679291"/>
      <w:r>
        <w:rPr>
          <w:lang w:eastAsia="ja-JP"/>
        </w:rPr>
        <w:t>The clinical rationale, as stated by the Sponsor, is</w:t>
      </w:r>
      <w:r w:rsidR="00D64FB1">
        <w:rPr>
          <w:lang w:eastAsia="ja-JP"/>
        </w:rPr>
        <w:t xml:space="preserve"> outlined below.</w:t>
      </w:r>
    </w:p>
    <w:p w14:paraId="259CB986" w14:textId="452893CF" w:rsidR="00D26A6C" w:rsidRPr="00C8467C" w:rsidRDefault="00D26A6C" w:rsidP="006650EB">
      <w:pPr>
        <w:rPr>
          <w:lang w:val="en-NZ" w:eastAsia="ja-JP"/>
        </w:rPr>
      </w:pPr>
      <w:r w:rsidRPr="00C8467C">
        <w:rPr>
          <w:lang w:val="en-NZ" w:eastAsia="ja-JP"/>
        </w:rPr>
        <w:t xml:space="preserve">SARS-CoV-2, a coronavirus, is the causative agent of </w:t>
      </w:r>
      <w:r w:rsidR="002B659A">
        <w:rPr>
          <w:lang w:val="en-NZ" w:eastAsia="ja-JP"/>
        </w:rPr>
        <w:t>COVID-19</w:t>
      </w:r>
      <w:r w:rsidRPr="00C8467C">
        <w:rPr>
          <w:lang w:val="en-NZ" w:eastAsia="ja-JP"/>
        </w:rPr>
        <w:t>. Most coronaviruses cause mild disease in humans and animals</w:t>
      </w:r>
      <w:r w:rsidR="00027DA7">
        <w:rPr>
          <w:lang w:val="en-NZ" w:eastAsia="ja-JP"/>
        </w:rPr>
        <w:t>. However,</w:t>
      </w:r>
      <w:r w:rsidRPr="00C8467C">
        <w:rPr>
          <w:lang w:val="en-NZ" w:eastAsia="ja-JP"/>
        </w:rPr>
        <w:t xml:space="preserve"> SARS-CoV-2 can replicate in the lower respiratory tract to cause acute respiratory distress syndrome and fatal pneumonia. Advanced age and underlying medical conditions such as immunocompromise, cardiovascular disease, diabetes, chronic respiratory disease, obesity, or cancer are associated with severe outcomes of </w:t>
      </w:r>
      <w:r w:rsidR="002B659A">
        <w:rPr>
          <w:lang w:val="en-NZ" w:eastAsia="ja-JP"/>
        </w:rPr>
        <w:t>COVID-19</w:t>
      </w:r>
      <w:r w:rsidRPr="00C8467C">
        <w:rPr>
          <w:lang w:val="en-NZ" w:eastAsia="ja-JP"/>
        </w:rPr>
        <w:t>.</w:t>
      </w:r>
    </w:p>
    <w:p w14:paraId="08862013" w14:textId="404186A3" w:rsidR="00D26A6C" w:rsidRPr="00C8467C" w:rsidRDefault="00D26A6C" w:rsidP="006650EB">
      <w:pPr>
        <w:rPr>
          <w:lang w:val="en-NZ" w:eastAsia="ja-JP"/>
        </w:rPr>
      </w:pPr>
      <w:r w:rsidRPr="00C8467C">
        <w:rPr>
          <w:lang w:val="en-NZ" w:eastAsia="ja-JP"/>
        </w:rPr>
        <w:t>There is a clear unmet medical need to protect the most vulnerable individuals, who do not mount an adequate response to vaccination or cannot receive a vaccine, from developing</w:t>
      </w:r>
      <w:r w:rsidR="001A7A74">
        <w:rPr>
          <w:lang w:val="en-NZ" w:eastAsia="ja-JP"/>
        </w:rPr>
        <w:br/>
      </w:r>
      <w:r w:rsidR="007A6C0C">
        <w:rPr>
          <w:lang w:val="en-NZ" w:eastAsia="ja-JP"/>
        </w:rPr>
        <w:t>COVID-19</w:t>
      </w:r>
      <w:r w:rsidRPr="00C8467C">
        <w:rPr>
          <w:lang w:val="en-NZ" w:eastAsia="ja-JP"/>
        </w:rPr>
        <w:t>. The immunocompromised are disproportionally hospitali</w:t>
      </w:r>
      <w:r w:rsidR="00BD166C">
        <w:rPr>
          <w:lang w:val="en-NZ" w:eastAsia="ja-JP"/>
        </w:rPr>
        <w:t>s</w:t>
      </w:r>
      <w:r w:rsidRPr="00C8467C">
        <w:rPr>
          <w:lang w:val="en-NZ" w:eastAsia="ja-JP"/>
        </w:rPr>
        <w:t xml:space="preserve">ed due to </w:t>
      </w:r>
      <w:r w:rsidR="007A6C0C">
        <w:rPr>
          <w:lang w:val="en-NZ" w:eastAsia="ja-JP"/>
        </w:rPr>
        <w:t>COVID-19</w:t>
      </w:r>
      <w:r w:rsidRPr="00C8467C">
        <w:rPr>
          <w:lang w:val="en-NZ" w:eastAsia="ja-JP"/>
        </w:rPr>
        <w:t>, resulting in an increased burden on the health system as well as delays in treatment for the underlying diseases, which result in the immunocompromised condition and reduced overall survival. Neutrali</w:t>
      </w:r>
      <w:r w:rsidR="002545FA">
        <w:rPr>
          <w:lang w:val="en-NZ" w:eastAsia="ja-JP"/>
        </w:rPr>
        <w:t>s</w:t>
      </w:r>
      <w:r w:rsidRPr="00C8467C">
        <w:rPr>
          <w:lang w:val="en-NZ" w:eastAsia="ja-JP"/>
        </w:rPr>
        <w:t xml:space="preserve">ing monoclonal antibodies such as EVUSHELD were demonstrated to be effective in preventing development of symptomatic </w:t>
      </w:r>
      <w:r w:rsidR="007A6C0C">
        <w:rPr>
          <w:lang w:val="en-NZ" w:eastAsia="ja-JP"/>
        </w:rPr>
        <w:t>COVID-19</w:t>
      </w:r>
      <w:r w:rsidRPr="00C8467C">
        <w:rPr>
          <w:lang w:val="en-NZ" w:eastAsia="ja-JP"/>
        </w:rPr>
        <w:t xml:space="preserve"> and subsequent hospitali</w:t>
      </w:r>
      <w:r w:rsidR="00371D87">
        <w:rPr>
          <w:lang w:val="en-NZ" w:eastAsia="ja-JP"/>
        </w:rPr>
        <w:t>s</w:t>
      </w:r>
      <w:r w:rsidRPr="00C8467C">
        <w:rPr>
          <w:lang w:val="en-NZ" w:eastAsia="ja-JP"/>
        </w:rPr>
        <w:t>ation when used as pre-exposure prophylaxis.</w:t>
      </w:r>
    </w:p>
    <w:p w14:paraId="1C893CF1" w14:textId="6900AE3E" w:rsidR="00D26A6C" w:rsidRPr="00C8467C" w:rsidRDefault="00D26A6C" w:rsidP="006650EB">
      <w:pPr>
        <w:rPr>
          <w:lang w:val="en-NZ" w:eastAsia="ja-JP"/>
        </w:rPr>
      </w:pPr>
      <w:r w:rsidRPr="00C8467C">
        <w:rPr>
          <w:lang w:val="en-NZ" w:eastAsia="ja-JP"/>
        </w:rPr>
        <w:t xml:space="preserve">The emergence of the Omicron lineage resulted in loss of neutralization by antibodies developed early in the pandemic, necessitating the development of new </w:t>
      </w:r>
      <w:r w:rsidR="003009BA">
        <w:rPr>
          <w:lang w:val="en-NZ" w:eastAsia="ja-JP"/>
        </w:rPr>
        <w:t>m</w:t>
      </w:r>
      <w:proofErr w:type="spellStart"/>
      <w:r w:rsidR="00AE468B">
        <w:t>onoclonal</w:t>
      </w:r>
      <w:proofErr w:type="spellEnd"/>
      <w:r w:rsidR="00AE468B">
        <w:t xml:space="preserve"> </w:t>
      </w:r>
      <w:proofErr w:type="spellStart"/>
      <w:r w:rsidR="00AE468B">
        <w:t>antibod</w:t>
      </w:r>
      <w:r w:rsidR="003009BA">
        <w:rPr>
          <w:lang w:val="en-NZ" w:eastAsia="ja-JP"/>
        </w:rPr>
        <w:t>ies</w:t>
      </w:r>
      <w:proofErr w:type="spellEnd"/>
      <w:r w:rsidR="003009BA">
        <w:rPr>
          <w:lang w:val="en-NZ" w:eastAsia="ja-JP"/>
        </w:rPr>
        <w:t xml:space="preserve"> (</w:t>
      </w:r>
      <w:proofErr w:type="spellStart"/>
      <w:r w:rsidRPr="00C8467C">
        <w:rPr>
          <w:lang w:val="en-NZ" w:eastAsia="ja-JP"/>
        </w:rPr>
        <w:t>mAbs</w:t>
      </w:r>
      <w:proofErr w:type="spellEnd"/>
      <w:r w:rsidR="003009BA">
        <w:rPr>
          <w:lang w:val="en-NZ" w:eastAsia="ja-JP"/>
        </w:rPr>
        <w:t>)</w:t>
      </w:r>
      <w:r w:rsidRPr="00C8467C">
        <w:rPr>
          <w:lang w:val="en-NZ" w:eastAsia="ja-JP"/>
        </w:rPr>
        <w:t xml:space="preserve">. </w:t>
      </w:r>
    </w:p>
    <w:p w14:paraId="57F39A54" w14:textId="43B43A85" w:rsidR="00D26A6C" w:rsidRPr="00C8467C" w:rsidRDefault="00D26A6C" w:rsidP="00D26A6C">
      <w:pPr>
        <w:rPr>
          <w:lang w:val="en-NZ" w:eastAsia="ja-JP"/>
        </w:rPr>
      </w:pPr>
      <w:proofErr w:type="spellStart"/>
      <w:r w:rsidRPr="00C8467C">
        <w:rPr>
          <w:lang w:val="en-NZ" w:eastAsia="ja-JP"/>
        </w:rPr>
        <w:t>Sipavibart</w:t>
      </w:r>
      <w:proofErr w:type="spellEnd"/>
      <w:r w:rsidRPr="00C8467C">
        <w:rPr>
          <w:lang w:val="en-NZ" w:eastAsia="ja-JP"/>
        </w:rPr>
        <w:t xml:space="preserve"> represents a new therapeutic entity, isolated from a donor following recovery from </w:t>
      </w:r>
      <w:r w:rsidR="007A6C0C">
        <w:rPr>
          <w:lang w:val="en-NZ" w:eastAsia="ja-JP"/>
        </w:rPr>
        <w:t>COVID-19</w:t>
      </w:r>
      <w:r w:rsidRPr="00C8467C">
        <w:rPr>
          <w:lang w:val="en-NZ" w:eastAsia="ja-JP"/>
        </w:rPr>
        <w:t xml:space="preserve">, and binds to a unique epitope on the RBD. </w:t>
      </w:r>
      <w:proofErr w:type="spellStart"/>
      <w:r w:rsidRPr="00C8467C">
        <w:rPr>
          <w:lang w:val="en-NZ" w:eastAsia="ja-JP"/>
        </w:rPr>
        <w:t>Sipavibart</w:t>
      </w:r>
      <w:proofErr w:type="spellEnd"/>
      <w:r w:rsidRPr="00C8467C">
        <w:rPr>
          <w:lang w:val="en-NZ" w:eastAsia="ja-JP"/>
        </w:rPr>
        <w:t xml:space="preserve"> utilizes the same platform (i.e., mechanism of action and critical half-life extension technologies) that enabled its predecessor antibody EVUSHELD to</w:t>
      </w:r>
      <w:r w:rsidRPr="00C8467C">
        <w:t xml:space="preserve"> </w:t>
      </w:r>
      <w:r w:rsidRPr="00C8467C">
        <w:rPr>
          <w:lang w:val="en-NZ" w:eastAsia="ja-JP"/>
        </w:rPr>
        <w:t xml:space="preserve">demonstrate efficacy against </w:t>
      </w:r>
      <w:r w:rsidR="007A6C0C">
        <w:rPr>
          <w:lang w:val="en-NZ" w:eastAsia="ja-JP"/>
        </w:rPr>
        <w:t>COVID-19</w:t>
      </w:r>
      <w:r w:rsidRPr="00C8467C">
        <w:rPr>
          <w:lang w:val="en-NZ" w:eastAsia="ja-JP"/>
        </w:rPr>
        <w:t xml:space="preserve"> in this same population. As the variant landscape has evolved, so has the need to develop new </w:t>
      </w:r>
      <w:proofErr w:type="spellStart"/>
      <w:r w:rsidRPr="00C8467C">
        <w:rPr>
          <w:lang w:val="en-NZ" w:eastAsia="ja-JP"/>
        </w:rPr>
        <w:t>mAbs</w:t>
      </w:r>
      <w:proofErr w:type="spellEnd"/>
      <w:r w:rsidRPr="00C8467C">
        <w:rPr>
          <w:lang w:val="en-NZ" w:eastAsia="ja-JP"/>
        </w:rPr>
        <w:t xml:space="preserve"> that, while built on the same platform, are further tailored to address new variants.</w:t>
      </w:r>
    </w:p>
    <w:p w14:paraId="37746BDF" w14:textId="16F978A9" w:rsidR="00D26A6C" w:rsidRDefault="00D26A6C" w:rsidP="006650EB">
      <w:r w:rsidRPr="00C8467C">
        <w:rPr>
          <w:lang w:val="en-NZ" w:eastAsia="ja-JP"/>
        </w:rPr>
        <w:t xml:space="preserve">The potential for </w:t>
      </w:r>
      <w:proofErr w:type="spellStart"/>
      <w:r w:rsidRPr="00C8467C">
        <w:rPr>
          <w:lang w:val="en-NZ" w:eastAsia="ja-JP"/>
        </w:rPr>
        <w:t>sipavibart</w:t>
      </w:r>
      <w:proofErr w:type="spellEnd"/>
      <w:r w:rsidRPr="00C8467C">
        <w:rPr>
          <w:lang w:val="en-NZ" w:eastAsia="ja-JP"/>
        </w:rPr>
        <w:t xml:space="preserve"> to address the unmet medical need in high-risk populations is of major interest to public health. Enabling rapid access to </w:t>
      </w:r>
      <w:proofErr w:type="spellStart"/>
      <w:r w:rsidRPr="00C8467C">
        <w:rPr>
          <w:lang w:val="en-NZ" w:eastAsia="ja-JP"/>
        </w:rPr>
        <w:t>sipavibart</w:t>
      </w:r>
      <w:proofErr w:type="spellEnd"/>
      <w:r w:rsidRPr="00C8467C">
        <w:rPr>
          <w:lang w:val="en-NZ" w:eastAsia="ja-JP"/>
        </w:rPr>
        <w:t xml:space="preserve"> for vulnerable populations is necessary to protect these individuals and reduce burden of disease and hospitali</w:t>
      </w:r>
      <w:r w:rsidR="00E93178">
        <w:rPr>
          <w:lang w:val="en-NZ" w:eastAsia="ja-JP"/>
        </w:rPr>
        <w:t>s</w:t>
      </w:r>
      <w:r w:rsidRPr="00C8467C">
        <w:rPr>
          <w:lang w:val="en-NZ" w:eastAsia="ja-JP"/>
        </w:rPr>
        <w:t>ation.</w:t>
      </w:r>
    </w:p>
    <w:p w14:paraId="0D615854" w14:textId="2ADD7223" w:rsidR="00324B33" w:rsidRPr="003F31A2" w:rsidRDefault="00324B33" w:rsidP="006650EB">
      <w:pPr>
        <w:pStyle w:val="Heading3"/>
      </w:pPr>
      <w:bookmarkStart w:id="21" w:name="_Toc226714739"/>
      <w:r>
        <w:t xml:space="preserve">Regulatory </w:t>
      </w:r>
      <w:r w:rsidRPr="006650EB">
        <w:t>status</w:t>
      </w:r>
      <w:bookmarkEnd w:id="15"/>
      <w:bookmarkEnd w:id="16"/>
      <w:bookmarkEnd w:id="20"/>
      <w:r w:rsidR="00890008">
        <w:t xml:space="preserve"> at the time of assessment</w:t>
      </w:r>
      <w:bookmarkEnd w:id="21"/>
    </w:p>
    <w:p w14:paraId="72C889D6" w14:textId="7E200950" w:rsidR="0017005C" w:rsidRPr="00BD5DBD" w:rsidRDefault="0017005C" w:rsidP="006650EB">
      <w:pPr>
        <w:pStyle w:val="Heading4"/>
      </w:pPr>
      <w:bookmarkStart w:id="22" w:name="_Toc226714740"/>
      <w:r w:rsidRPr="00BD5DBD">
        <w:t xml:space="preserve">Australian </w:t>
      </w:r>
      <w:r w:rsidRPr="006650EB">
        <w:t>regulatory</w:t>
      </w:r>
      <w:r>
        <w:t xml:space="preserve"> sta</w:t>
      </w:r>
      <w:r w:rsidR="0025785B">
        <w:t>t</w:t>
      </w:r>
      <w:r>
        <w:t>us</w:t>
      </w:r>
      <w:bookmarkEnd w:id="22"/>
    </w:p>
    <w:p w14:paraId="6A8633FA" w14:textId="2E681764" w:rsidR="00324B33" w:rsidRDefault="00324B33" w:rsidP="00324B33">
      <w:pPr>
        <w:rPr>
          <w:szCs w:val="22"/>
        </w:rPr>
      </w:pPr>
      <w:r w:rsidRPr="00BD5DBD">
        <w:rPr>
          <w:szCs w:val="22"/>
        </w:rPr>
        <w:t>This product is considered a new biological entity for Australian regulatory purposes.</w:t>
      </w:r>
    </w:p>
    <w:p w14:paraId="546C1031" w14:textId="4EF98FA1" w:rsidR="0017005C" w:rsidRDefault="00131B1B" w:rsidP="006650EB">
      <w:pPr>
        <w:pStyle w:val="Heading4"/>
      </w:pPr>
      <w:bookmarkStart w:id="23" w:name="_Toc226714741"/>
      <w:r>
        <w:lastRenderedPageBreak/>
        <w:t xml:space="preserve">International </w:t>
      </w:r>
      <w:r w:rsidR="0017005C" w:rsidRPr="00BD5DBD">
        <w:t>regulatory</w:t>
      </w:r>
      <w:r w:rsidR="0017005C">
        <w:t xml:space="preserve"> </w:t>
      </w:r>
      <w:r w:rsidR="0017005C" w:rsidRPr="006650EB">
        <w:t>status</w:t>
      </w:r>
      <w:bookmarkEnd w:id="23"/>
    </w:p>
    <w:p w14:paraId="614E10B5" w14:textId="0FDE1BFC" w:rsidR="00350433" w:rsidRDefault="00350433" w:rsidP="006650EB">
      <w:r>
        <w:t>Similar</w:t>
      </w:r>
      <w:r>
        <w:rPr>
          <w:spacing w:val="-2"/>
        </w:rPr>
        <w:t xml:space="preserve"> </w:t>
      </w:r>
      <w:r>
        <w:t>applications</w:t>
      </w:r>
      <w:r>
        <w:rPr>
          <w:spacing w:val="-1"/>
        </w:rPr>
        <w:t xml:space="preserve"> </w:t>
      </w:r>
      <w:r>
        <w:t>have</w:t>
      </w:r>
      <w:r>
        <w:rPr>
          <w:spacing w:val="-4"/>
        </w:rPr>
        <w:t xml:space="preserve"> </w:t>
      </w:r>
      <w:r>
        <w:t>been</w:t>
      </w:r>
      <w:r>
        <w:rPr>
          <w:spacing w:val="-3"/>
        </w:rPr>
        <w:t xml:space="preserve"> </w:t>
      </w:r>
      <w:r w:rsidR="00BA68DF">
        <w:rPr>
          <w:spacing w:val="-3"/>
        </w:rPr>
        <w:t>approved in Japan (27 December 2024), the European Union (</w:t>
      </w:r>
      <w:proofErr w:type="spellStart"/>
      <w:r w:rsidR="00BA68DF">
        <w:rPr>
          <w:spacing w:val="-3"/>
        </w:rPr>
        <w:t>inc</w:t>
      </w:r>
      <w:proofErr w:type="spellEnd"/>
      <w:r w:rsidR="00BA68DF">
        <w:rPr>
          <w:spacing w:val="-3"/>
        </w:rPr>
        <w:t xml:space="preserve"> EEA) (20 January 2025) </w:t>
      </w:r>
      <w:r w:rsidR="00BA68DF">
        <w:t>and</w:t>
      </w:r>
      <w:r>
        <w:rPr>
          <w:spacing w:val="-5"/>
        </w:rPr>
        <w:t xml:space="preserve"> </w:t>
      </w:r>
      <w:r>
        <w:t>Canada</w:t>
      </w:r>
      <w:r>
        <w:rPr>
          <w:spacing w:val="-2"/>
        </w:rPr>
        <w:t xml:space="preserve"> </w:t>
      </w:r>
      <w:r>
        <w:t>(</w:t>
      </w:r>
      <w:r w:rsidR="00BA68DF">
        <w:t>21 March 2025</w:t>
      </w:r>
      <w:r>
        <w:t>)</w:t>
      </w:r>
      <w:r w:rsidR="00BA68DF">
        <w:t>.</w:t>
      </w:r>
      <w:r>
        <w:t xml:space="preserve"> </w:t>
      </w:r>
      <w:r w:rsidR="00BA68DF">
        <w:t xml:space="preserve"> Applications were voluntarily withdrawn from the UK and Switzerland.</w:t>
      </w:r>
    </w:p>
    <w:p w14:paraId="2CA87046" w14:textId="56E44413" w:rsidR="007026E2" w:rsidRDefault="007026E2" w:rsidP="006650EB">
      <w:r>
        <w:t>The</w:t>
      </w:r>
      <w:r w:rsidRPr="007026E2">
        <w:t xml:space="preserve"> </w:t>
      </w:r>
      <w:r w:rsidR="00FC1596">
        <w:t>s</w:t>
      </w:r>
      <w:r>
        <w:t>ponsor has indicated that the application to the U</w:t>
      </w:r>
      <w:r w:rsidR="00351FB4">
        <w:t>nited States</w:t>
      </w:r>
      <w:r>
        <w:t xml:space="preserve"> </w:t>
      </w:r>
      <w:r w:rsidR="00BD1BA9">
        <w:t xml:space="preserve">(24 January 2024) </w:t>
      </w:r>
      <w:r>
        <w:t>was for an Emergency Use Authorization</w:t>
      </w:r>
      <w:r w:rsidRPr="007026E2">
        <w:t xml:space="preserve"> </w:t>
      </w:r>
      <w:r>
        <w:t>(EUA)</w:t>
      </w:r>
      <w:r w:rsidR="00351FB4">
        <w:t>,</w:t>
      </w:r>
      <w:r w:rsidRPr="007026E2">
        <w:t xml:space="preserve"> </w:t>
      </w:r>
      <w:r>
        <w:t>which</w:t>
      </w:r>
      <w:r w:rsidRPr="007026E2">
        <w:t xml:space="preserve"> </w:t>
      </w:r>
      <w:r>
        <w:t>is</w:t>
      </w:r>
      <w:r w:rsidRPr="007026E2">
        <w:t xml:space="preserve"> </w:t>
      </w:r>
      <w:r>
        <w:t>an</w:t>
      </w:r>
      <w:r w:rsidRPr="007026E2">
        <w:t xml:space="preserve"> </w:t>
      </w:r>
      <w:r>
        <w:t>emergency</w:t>
      </w:r>
      <w:r w:rsidRPr="007026E2">
        <w:t xml:space="preserve"> </w:t>
      </w:r>
      <w:r>
        <w:t>provision</w:t>
      </w:r>
      <w:r w:rsidRPr="007026E2">
        <w:t xml:space="preserve"> </w:t>
      </w:r>
      <w:r>
        <w:t>rather</w:t>
      </w:r>
      <w:r w:rsidRPr="007026E2">
        <w:t xml:space="preserve"> </w:t>
      </w:r>
      <w:r>
        <w:t>than</w:t>
      </w:r>
      <w:r w:rsidRPr="007026E2">
        <w:t xml:space="preserve"> </w:t>
      </w:r>
      <w:r>
        <w:t>a</w:t>
      </w:r>
      <w:r w:rsidRPr="007026E2">
        <w:t xml:space="preserve"> </w:t>
      </w:r>
      <w:r>
        <w:t>standard</w:t>
      </w:r>
      <w:r w:rsidRPr="007026E2">
        <w:t xml:space="preserve"> </w:t>
      </w:r>
      <w:r>
        <w:t xml:space="preserve">regulatory </w:t>
      </w:r>
      <w:r w:rsidRPr="007026E2">
        <w:t>approval</w:t>
      </w:r>
      <w:r w:rsidR="00BD1BA9">
        <w:t>, this application is currently on hold.</w:t>
      </w:r>
    </w:p>
    <w:p w14:paraId="6D92589C" w14:textId="09786CEF" w:rsidR="00324B33" w:rsidRDefault="00324B33" w:rsidP="006650EB">
      <w:pPr>
        <w:pStyle w:val="Heading2"/>
      </w:pPr>
      <w:bookmarkStart w:id="24" w:name="_Toc504480011"/>
      <w:bookmarkStart w:id="25" w:name="_Toc103679293"/>
      <w:bookmarkStart w:id="26" w:name="_Toc226714742"/>
      <w:r>
        <w:t xml:space="preserve">Registration </w:t>
      </w:r>
      <w:r w:rsidRPr="006650EB">
        <w:t>timeline</w:t>
      </w:r>
      <w:bookmarkEnd w:id="24"/>
      <w:bookmarkEnd w:id="25"/>
      <w:bookmarkEnd w:id="26"/>
    </w:p>
    <w:p w14:paraId="225E3D87" w14:textId="1F3070CE" w:rsidR="00324B33" w:rsidRPr="00BD5DBD" w:rsidRDefault="00324B33" w:rsidP="006650EB">
      <w:r w:rsidRPr="00BD5DBD">
        <w:t>The following table captures the key steps and dates for this submission.</w:t>
      </w:r>
    </w:p>
    <w:p w14:paraId="1C4C6348" w14:textId="3B6E75DE" w:rsidR="00477C4E" w:rsidRPr="00BD5DBD" w:rsidRDefault="00477C4E" w:rsidP="00324B33">
      <w:pPr>
        <w:rPr>
          <w:szCs w:val="22"/>
        </w:rPr>
      </w:pPr>
      <w:r w:rsidRPr="0085660E">
        <w:rPr>
          <w:szCs w:val="22"/>
        </w:rPr>
        <w:t>This submission was evaluated under the</w:t>
      </w:r>
      <w:r w:rsidR="00535DFE" w:rsidRPr="0085660E">
        <w:rPr>
          <w:szCs w:val="22"/>
        </w:rPr>
        <w:t xml:space="preserve"> </w:t>
      </w:r>
      <w:hyperlink r:id="rId25" w:anchor="process" w:history="1">
        <w:r w:rsidR="00535DFE" w:rsidRPr="0085660E">
          <w:rPr>
            <w:rStyle w:val="Hyperlink"/>
            <w:szCs w:val="22"/>
          </w:rPr>
          <w:t>priority registration process</w:t>
        </w:r>
      </w:hyperlink>
      <w:r w:rsidR="00535DFE" w:rsidRPr="0085660E">
        <w:rPr>
          <w:szCs w:val="22"/>
        </w:rPr>
        <w:t>.</w:t>
      </w:r>
    </w:p>
    <w:p w14:paraId="44628C5F" w14:textId="0A6951C2" w:rsidR="00324B33" w:rsidRPr="00C93D1B" w:rsidRDefault="00324B33" w:rsidP="006650EB">
      <w:pPr>
        <w:pStyle w:val="TableTitle"/>
      </w:pPr>
      <w:r w:rsidRPr="002C1232">
        <w:t xml:space="preserve">Table </w:t>
      </w:r>
      <w:r w:rsidR="00F07062">
        <w:t>1</w:t>
      </w:r>
      <w:r w:rsidRPr="002C1232">
        <w:t xml:space="preserve">: Timeline for Submission </w:t>
      </w:r>
      <w:r w:rsidR="00C93D1B" w:rsidRPr="00C93D1B">
        <w:t>PM-2024-03590-1-2</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6650EB">
            <w:r w:rsidRPr="00D01DDB">
              <w:t>Description</w:t>
            </w:r>
          </w:p>
        </w:tc>
        <w:tc>
          <w:tcPr>
            <w:tcW w:w="2977" w:type="dxa"/>
          </w:tcPr>
          <w:p w14:paraId="79AFDC4B" w14:textId="05792035" w:rsidR="00324B33" w:rsidRPr="00D01DDB" w:rsidRDefault="00324B33" w:rsidP="006650EB">
            <w:pPr>
              <w:cnfStyle w:val="100000000000" w:firstRow="1" w:lastRow="0" w:firstColumn="0" w:lastColumn="0" w:oddVBand="0" w:evenVBand="0" w:oddHBand="0" w:evenHBand="0" w:firstRowFirstColumn="0" w:firstRowLastColumn="0" w:lastRowFirstColumn="0" w:lastRowLastColumn="0"/>
            </w:pPr>
            <w:r w:rsidRPr="00D01DDB">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6650EB">
            <w:r w:rsidRPr="00E679D1">
              <w:t>Submission dossier accepted and first round evaluation commenced</w:t>
            </w:r>
          </w:p>
        </w:tc>
        <w:tc>
          <w:tcPr>
            <w:tcW w:w="2977" w:type="dxa"/>
          </w:tcPr>
          <w:p w14:paraId="2963D9D8" w14:textId="304DFFE7" w:rsidR="00324B33" w:rsidRPr="00D01DDB" w:rsidRDefault="008765AD" w:rsidP="006650EB">
            <w:pPr>
              <w:cnfStyle w:val="000000000000" w:firstRow="0" w:lastRow="0" w:firstColumn="0" w:lastColumn="0" w:oddVBand="0" w:evenVBand="0" w:oddHBand="0" w:evenHBand="0" w:firstRowFirstColumn="0" w:firstRowLastColumn="0" w:lastRowFirstColumn="0" w:lastRowLastColumn="0"/>
            </w:pPr>
            <w:r>
              <w:t>10 September 2024</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615A218B" w:rsidR="00803926" w:rsidRPr="00E679D1" w:rsidDel="00C62B1C" w:rsidRDefault="00803926" w:rsidP="006650EB">
            <w:r>
              <w:t>Evaluation completed</w:t>
            </w:r>
            <w:r w:rsidR="005775D0">
              <w:t xml:space="preserve"> (End of round </w:t>
            </w:r>
            <w:r w:rsidR="00C00844">
              <w:t>2)</w:t>
            </w:r>
          </w:p>
        </w:tc>
        <w:tc>
          <w:tcPr>
            <w:tcW w:w="2977" w:type="dxa"/>
          </w:tcPr>
          <w:p w14:paraId="2E0BD403" w14:textId="1DFD88EF" w:rsidR="00803926" w:rsidRPr="00D01DDB" w:rsidRDefault="00A52936" w:rsidP="006650EB">
            <w:pPr>
              <w:cnfStyle w:val="000000000000" w:firstRow="0" w:lastRow="0" w:firstColumn="0" w:lastColumn="0" w:oddVBand="0" w:evenVBand="0" w:oddHBand="0" w:evenHBand="0" w:firstRowFirstColumn="0" w:firstRowLastColumn="0" w:lastRowFirstColumn="0" w:lastRowLastColumn="0"/>
            </w:pPr>
            <w:r>
              <w:t>10 February 2025</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6650EB">
            <w:r w:rsidRPr="00E679D1">
              <w:t>Registration decision (Outcome)</w:t>
            </w:r>
          </w:p>
        </w:tc>
        <w:tc>
          <w:tcPr>
            <w:tcW w:w="2977" w:type="dxa"/>
          </w:tcPr>
          <w:p w14:paraId="62987ABD" w14:textId="174EE545" w:rsidR="00324B33" w:rsidRPr="00D01DDB" w:rsidRDefault="00A52936" w:rsidP="006650EB">
            <w:pPr>
              <w:cnfStyle w:val="000000000000" w:firstRow="0" w:lastRow="0" w:firstColumn="0" w:lastColumn="0" w:oddVBand="0" w:evenVBand="0" w:oddHBand="0" w:evenHBand="0" w:firstRowFirstColumn="0" w:firstRowLastColumn="0" w:lastRowFirstColumn="0" w:lastRowLastColumn="0"/>
            </w:pPr>
            <w:r>
              <w:t>20 May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7B09E856" w:rsidR="00324B33" w:rsidRPr="00E679D1" w:rsidRDefault="00C00844" w:rsidP="006650EB">
            <w:r>
              <w:t>R</w:t>
            </w:r>
            <w:r w:rsidR="0013132F" w:rsidRPr="00E679D1">
              <w:t xml:space="preserve">egistration </w:t>
            </w:r>
            <w:r w:rsidR="005C4B46" w:rsidRPr="00E679D1">
              <w:t xml:space="preserve">in </w:t>
            </w:r>
            <w:r w:rsidR="0013132F" w:rsidRPr="00E679D1">
              <w:t xml:space="preserve">the </w:t>
            </w:r>
            <w:proofErr w:type="spellStart"/>
            <w:r w:rsidR="0013132F" w:rsidRPr="00E679D1">
              <w:t>ARTG</w:t>
            </w:r>
            <w:proofErr w:type="spellEnd"/>
            <w:r w:rsidR="0013132F" w:rsidRPr="00E679D1">
              <w:t xml:space="preserve"> completed</w:t>
            </w:r>
          </w:p>
        </w:tc>
        <w:tc>
          <w:tcPr>
            <w:tcW w:w="2977" w:type="dxa"/>
          </w:tcPr>
          <w:p w14:paraId="5A8923FD" w14:textId="73F8C577" w:rsidR="00324B33" w:rsidRPr="00D01DDB" w:rsidRDefault="00A52936" w:rsidP="006650EB">
            <w:pPr>
              <w:cnfStyle w:val="000000000000" w:firstRow="0" w:lastRow="0" w:firstColumn="0" w:lastColumn="0" w:oddVBand="0" w:evenVBand="0" w:oddHBand="0" w:evenHBand="0" w:firstRowFirstColumn="0" w:firstRowLastColumn="0" w:lastRowFirstColumn="0" w:lastRowLastColumn="0"/>
            </w:pPr>
            <w:r>
              <w:t>22 May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6650EB">
            <w:r w:rsidRPr="00E679D1">
              <w:t>Number of working days from submission dossier acceptance to registration decision*</w:t>
            </w:r>
          </w:p>
        </w:tc>
        <w:tc>
          <w:tcPr>
            <w:tcW w:w="2977" w:type="dxa"/>
          </w:tcPr>
          <w:p w14:paraId="5BAF9FA1" w14:textId="15DF20F2" w:rsidR="00324B33" w:rsidRPr="00D01DDB" w:rsidRDefault="007F63F4" w:rsidP="006650EB">
            <w:pPr>
              <w:cnfStyle w:val="000000000000" w:firstRow="0" w:lastRow="0" w:firstColumn="0" w:lastColumn="0" w:oddVBand="0" w:evenVBand="0" w:oddHBand="0" w:evenHBand="0" w:firstRowFirstColumn="0" w:firstRowLastColumn="0" w:lastRowFirstColumn="0" w:lastRowLastColumn="0"/>
            </w:pPr>
            <w:r>
              <w:t>125</w:t>
            </w:r>
            <w:r w:rsidR="008506A9">
              <w:t xml:space="preserve"> days</w:t>
            </w:r>
          </w:p>
        </w:tc>
      </w:tr>
    </w:tbl>
    <w:p w14:paraId="7B02554C" w14:textId="77777777" w:rsidR="00433318" w:rsidRDefault="00433318" w:rsidP="006650EB">
      <w:pPr>
        <w:pStyle w:val="TableDescription"/>
      </w:pPr>
      <w:r>
        <w:t>*</w:t>
      </w:r>
      <w:r w:rsidRPr="00BF3774">
        <w:t xml:space="preserve">Statutory </w:t>
      </w:r>
      <w:r>
        <w:t xml:space="preserve">timeframe for standard submissions is 255 </w:t>
      </w:r>
      <w:r w:rsidRPr="006650EB">
        <w:t>working</w:t>
      </w:r>
      <w:r>
        <w:t xml:space="preserve"> days</w:t>
      </w:r>
    </w:p>
    <w:p w14:paraId="220925F1" w14:textId="07FAE21E" w:rsidR="00C22214" w:rsidRPr="00792A32" w:rsidRDefault="00083763" w:rsidP="006650EB">
      <w:pPr>
        <w:pStyle w:val="Heading2"/>
      </w:pPr>
      <w:bookmarkStart w:id="27" w:name="_Toc196046504"/>
      <w:bookmarkStart w:id="28" w:name="_Toc247691527"/>
      <w:bookmarkStart w:id="29" w:name="_Toc314842510"/>
      <w:bookmarkStart w:id="30" w:name="_Toc103679294"/>
      <w:bookmarkStart w:id="31" w:name="_Toc226714743"/>
      <w:r w:rsidRPr="006650EB">
        <w:t>Assessment</w:t>
      </w:r>
      <w:r>
        <w:t xml:space="preserve"> </w:t>
      </w:r>
      <w:r w:rsidR="00C22214" w:rsidRPr="00006FAB">
        <w:t>overview</w:t>
      </w:r>
      <w:bookmarkEnd w:id="27"/>
      <w:bookmarkEnd w:id="28"/>
      <w:bookmarkEnd w:id="29"/>
      <w:bookmarkEnd w:id="30"/>
      <w:bookmarkEnd w:id="31"/>
    </w:p>
    <w:p w14:paraId="540151FC" w14:textId="77777777" w:rsidR="00C22214" w:rsidRPr="00BD5DBD" w:rsidRDefault="00C22214" w:rsidP="006650EB">
      <w:bookmarkStart w:id="32" w:name="_Toc247691528"/>
      <w:bookmarkStart w:id="33" w:name="_Toc314842511"/>
      <w:r w:rsidRPr="00BD5DBD">
        <w:t>A summary of the TGA’s assessment for this submission is provided below.</w:t>
      </w:r>
    </w:p>
    <w:p w14:paraId="37F5A1C0" w14:textId="5D3D5FE0" w:rsidR="00C22214" w:rsidRDefault="00095C6A" w:rsidP="006650EB">
      <w:pPr>
        <w:pStyle w:val="Heading3"/>
      </w:pPr>
      <w:bookmarkStart w:id="34" w:name="_Toc103679295"/>
      <w:bookmarkStart w:id="35" w:name="_Toc226714744"/>
      <w:r>
        <w:t>Q</w:t>
      </w:r>
      <w:r w:rsidR="00C22214">
        <w:t>uality</w:t>
      </w:r>
      <w:bookmarkEnd w:id="32"/>
      <w:bookmarkEnd w:id="33"/>
      <w:bookmarkEnd w:id="34"/>
      <w:r w:rsidR="007E6443">
        <w:t xml:space="preserve"> evaluation</w:t>
      </w:r>
      <w:r>
        <w:t xml:space="preserve"> </w:t>
      </w:r>
      <w:r w:rsidRPr="006650EB">
        <w:t>summary</w:t>
      </w:r>
      <w:bookmarkEnd w:id="35"/>
    </w:p>
    <w:p w14:paraId="1F848E9E" w14:textId="1673013B" w:rsidR="00D329E8" w:rsidRDefault="00D329E8" w:rsidP="006650EB">
      <w:bookmarkStart w:id="36" w:name="_Toc314842512"/>
      <w:bookmarkStart w:id="37" w:name="_Toc103679296"/>
      <w:proofErr w:type="spellStart"/>
      <w:r>
        <w:t>Sipavibart</w:t>
      </w:r>
      <w:proofErr w:type="spellEnd"/>
      <w:r>
        <w:t xml:space="preserve"> is a glycosylated IgG lambda monoclonal antibody that selectively binds to </w:t>
      </w:r>
      <w:r w:rsidRPr="05D2DF06">
        <w:rPr>
          <w:lang w:val="en-GB"/>
        </w:rPr>
        <w:t xml:space="preserve">the receptor binding domain (RBD) of the SARS-CoV-2 spike protein. </w:t>
      </w:r>
      <w:r>
        <w:t>The molecular weight is approximately 148kD comprising two heavy chain molecules and two light chain molecules.</w:t>
      </w:r>
    </w:p>
    <w:p w14:paraId="3B60148C" w14:textId="2C6177DB" w:rsidR="00D329E8" w:rsidRPr="00215FA6" w:rsidRDefault="00D329E8" w:rsidP="00D329E8">
      <w:r>
        <w:t xml:space="preserve">The active ingredient was produced using recombinant DNA technology. Information about the manufacturing, storage and control facilities for the active substance has been </w:t>
      </w:r>
      <w:r w:rsidRPr="00215FA6">
        <w:t>provided in the dossier. GMP compliance for the manufacturers has been demonstrated.</w:t>
      </w:r>
    </w:p>
    <w:p w14:paraId="3F6C0BFF" w14:textId="0F00CD67" w:rsidR="00B64129" w:rsidRPr="00DB2134" w:rsidRDefault="00B64129" w:rsidP="006650EB">
      <w:r>
        <w:t xml:space="preserve">The overall quality of the active substance was </w:t>
      </w:r>
      <w:r w:rsidR="774B7C38">
        <w:t>demonstrated</w:t>
      </w:r>
      <w:r>
        <w:t xml:space="preserve"> via adequate control of the starting material, control of critical steps and intermediates, process validation, extensive characterisation using orthogonal and state-of-the-art analytical methods, control of impurities and contaminants, generation of robust reference materials and batch analyses that covered multiple manufacturing campaigns.</w:t>
      </w:r>
    </w:p>
    <w:p w14:paraId="2BAF9EDA" w14:textId="6831B510" w:rsidR="008C4794" w:rsidRPr="001F48AA" w:rsidRDefault="008C4794" w:rsidP="006650EB">
      <w:r w:rsidRPr="001F48AA">
        <w:lastRenderedPageBreak/>
        <w:t xml:space="preserve">Stability data have been generated under stressed and real time conditions to characterise the stability profile of the product. </w:t>
      </w:r>
      <w:r>
        <w:t>Following evaluation, the recommended storage condition is 2</w:t>
      </w:r>
      <w:r w:rsidRPr="001F48AA">
        <w:t xml:space="preserve"> years when stored at </w:t>
      </w:r>
      <w:r>
        <w:t>2-8</w:t>
      </w:r>
      <w:r w:rsidRPr="001F48AA">
        <w:rPr>
          <w:vertAlign w:val="superscript"/>
        </w:rPr>
        <w:t>o</w:t>
      </w:r>
      <w:r w:rsidRPr="001F48AA">
        <w:t>C</w:t>
      </w:r>
      <w:r>
        <w:t>.</w:t>
      </w:r>
    </w:p>
    <w:p w14:paraId="0B6DD310" w14:textId="77777777" w:rsidR="008C4794" w:rsidRDefault="008C4794" w:rsidP="006650EB">
      <w:r w:rsidRPr="001F48AA">
        <w:t xml:space="preserve">In-use stability data have also been submitted. The </w:t>
      </w:r>
      <w:r>
        <w:t>recommended</w:t>
      </w:r>
      <w:r w:rsidRPr="001F48AA">
        <w:t xml:space="preserve"> shelf life and storage conditions for the opened product are </w:t>
      </w:r>
      <w:r>
        <w:t>the total time from vial puncture to administration not to exceed either:</w:t>
      </w:r>
    </w:p>
    <w:p w14:paraId="04BF030E" w14:textId="114D11DC" w:rsidR="00805437" w:rsidRPr="006650EB" w:rsidRDefault="008C4794" w:rsidP="006650EB">
      <w:pPr>
        <w:pStyle w:val="ListBullet"/>
        <w:rPr>
          <w:i/>
          <w:iCs/>
        </w:rPr>
      </w:pPr>
      <w:r w:rsidRPr="006650EB">
        <w:rPr>
          <w:i/>
          <w:iCs/>
        </w:rPr>
        <w:t xml:space="preserve">24 hours in a refrigerator at </w:t>
      </w:r>
      <w:proofErr w:type="spellStart"/>
      <w:r w:rsidRPr="006650EB">
        <w:rPr>
          <w:i/>
          <w:iCs/>
        </w:rPr>
        <w:t>2</w:t>
      </w:r>
      <w:r w:rsidR="001C3AF7" w:rsidRPr="006650EB">
        <w:rPr>
          <w:i/>
          <w:iCs/>
        </w:rPr>
        <w:t>°</w:t>
      </w:r>
      <w:r w:rsidRPr="006650EB">
        <w:rPr>
          <w:i/>
          <w:iCs/>
        </w:rPr>
        <w:t>C</w:t>
      </w:r>
      <w:proofErr w:type="spellEnd"/>
      <w:r w:rsidRPr="006650EB">
        <w:rPr>
          <w:i/>
          <w:iCs/>
        </w:rPr>
        <w:t xml:space="preserve"> to </w:t>
      </w:r>
      <w:proofErr w:type="spellStart"/>
      <w:r w:rsidRPr="006650EB">
        <w:rPr>
          <w:i/>
          <w:iCs/>
        </w:rPr>
        <w:t>8</w:t>
      </w:r>
      <w:r w:rsidR="001C3AF7" w:rsidRPr="006650EB">
        <w:rPr>
          <w:i/>
          <w:iCs/>
        </w:rPr>
        <w:t>°</w:t>
      </w:r>
      <w:r w:rsidRPr="006650EB">
        <w:rPr>
          <w:i/>
          <w:iCs/>
        </w:rPr>
        <w:t>C</w:t>
      </w:r>
      <w:proofErr w:type="spellEnd"/>
    </w:p>
    <w:p w14:paraId="0F46B354" w14:textId="7E1D673F" w:rsidR="008C4794" w:rsidRPr="0002564E" w:rsidRDefault="007E2F04" w:rsidP="006650EB">
      <w:pPr>
        <w:pStyle w:val="ListBullet"/>
        <w:numPr>
          <w:ilvl w:val="0"/>
          <w:numId w:val="0"/>
        </w:numPr>
        <w:ind w:left="360"/>
      </w:pPr>
      <w:r w:rsidRPr="0002564E">
        <w:t>OR</w:t>
      </w:r>
    </w:p>
    <w:p w14:paraId="265A5EEE" w14:textId="346C55DF" w:rsidR="008C4794" w:rsidRPr="00C15C09" w:rsidRDefault="008C4794" w:rsidP="00C15C09">
      <w:pPr>
        <w:pStyle w:val="ListBullet"/>
        <w:rPr>
          <w:i/>
          <w:iCs/>
        </w:rPr>
      </w:pPr>
      <w:r w:rsidRPr="00C15C09">
        <w:rPr>
          <w:i/>
          <w:iCs/>
        </w:rPr>
        <w:t xml:space="preserve">4 hours at room temperature up to </w:t>
      </w:r>
      <w:proofErr w:type="spellStart"/>
      <w:r w:rsidRPr="00C15C09">
        <w:rPr>
          <w:i/>
          <w:iCs/>
        </w:rPr>
        <w:t>25</w:t>
      </w:r>
      <w:r w:rsidR="00FE292E">
        <w:rPr>
          <w:i/>
          <w:iCs/>
        </w:rPr>
        <w:t>°</w:t>
      </w:r>
      <w:r w:rsidRPr="00C15C09">
        <w:rPr>
          <w:i/>
          <w:iCs/>
        </w:rPr>
        <w:t>C</w:t>
      </w:r>
      <w:proofErr w:type="spellEnd"/>
      <w:r w:rsidRPr="00C15C09">
        <w:rPr>
          <w:i/>
          <w:iCs/>
        </w:rPr>
        <w:t>.</w:t>
      </w:r>
    </w:p>
    <w:p w14:paraId="73F899E3" w14:textId="77777777" w:rsidR="008C4794" w:rsidRDefault="008C4794" w:rsidP="006650EB">
      <w:r w:rsidRPr="00756900">
        <w:t>Stability studies have been conducted in accordance with relevant ICH guidelines.</w:t>
      </w:r>
    </w:p>
    <w:p w14:paraId="556EBB1D" w14:textId="242F9A93" w:rsidR="000823BB" w:rsidRDefault="000823BB" w:rsidP="006650EB">
      <w:r w:rsidRPr="00C876DF">
        <w:t xml:space="preserve">The </w:t>
      </w:r>
      <w:r>
        <w:t>quality</w:t>
      </w:r>
      <w:r w:rsidRPr="00C876DF">
        <w:t xml:space="preserve"> evaluator ha</w:t>
      </w:r>
      <w:r>
        <w:t xml:space="preserve">d no objections to the approval of </w:t>
      </w:r>
      <w:proofErr w:type="spellStart"/>
      <w:r w:rsidRPr="00C876DF">
        <w:t>Kavigale</w:t>
      </w:r>
      <w:proofErr w:type="spellEnd"/>
      <w:r>
        <w:t xml:space="preserve"> from a quality perspective.</w:t>
      </w:r>
    </w:p>
    <w:p w14:paraId="4569698B" w14:textId="06ED8EA4" w:rsidR="009B2CEE" w:rsidRDefault="00C22214" w:rsidP="006650EB">
      <w:pPr>
        <w:pStyle w:val="Heading3"/>
      </w:pPr>
      <w:bookmarkStart w:id="38" w:name="Quality_–_related_proposed_conditions_of"/>
      <w:bookmarkStart w:id="39" w:name="_Toc226714745"/>
      <w:bookmarkEnd w:id="38"/>
      <w:r>
        <w:t>Non</w:t>
      </w:r>
      <w:r w:rsidR="00AB5318">
        <w:t>-</w:t>
      </w:r>
      <w:r>
        <w:t>clinical</w:t>
      </w:r>
      <w:bookmarkEnd w:id="36"/>
      <w:bookmarkEnd w:id="37"/>
      <w:r w:rsidR="007E6443">
        <w:t xml:space="preserve"> </w:t>
      </w:r>
      <w:r w:rsidR="00587D08">
        <w:t xml:space="preserve">evaluation </w:t>
      </w:r>
      <w:r w:rsidR="00587D08" w:rsidRPr="006650EB">
        <w:t>summary</w:t>
      </w:r>
      <w:bookmarkEnd w:id="39"/>
    </w:p>
    <w:p w14:paraId="5B114C02" w14:textId="635EC15B" w:rsidR="008F495A" w:rsidRPr="008F495A" w:rsidRDefault="008F495A" w:rsidP="008F495A">
      <w:pPr>
        <w:rPr>
          <w:szCs w:val="22"/>
        </w:rPr>
      </w:pPr>
      <w:r w:rsidRPr="008F495A">
        <w:rPr>
          <w:szCs w:val="22"/>
        </w:rPr>
        <w:t xml:space="preserve">The </w:t>
      </w:r>
      <w:r>
        <w:rPr>
          <w:szCs w:val="22"/>
        </w:rPr>
        <w:t xml:space="preserve">non-clinical evaluator </w:t>
      </w:r>
      <w:r w:rsidRPr="008F495A">
        <w:rPr>
          <w:szCs w:val="22"/>
        </w:rPr>
        <w:t>concluded th</w:t>
      </w:r>
      <w:r w:rsidR="004E7539">
        <w:rPr>
          <w:szCs w:val="22"/>
        </w:rPr>
        <w:t>e following.</w:t>
      </w:r>
    </w:p>
    <w:p w14:paraId="419DD4D9" w14:textId="4C250B21" w:rsidR="008F495A" w:rsidRPr="008F495A" w:rsidRDefault="008F495A" w:rsidP="008F495A">
      <w:pPr>
        <w:pStyle w:val="ListBullet"/>
      </w:pPr>
      <w:r w:rsidRPr="008F495A">
        <w:rPr>
          <w:i/>
          <w:iCs/>
        </w:rPr>
        <w:t>In vitro</w:t>
      </w:r>
      <w:r w:rsidRPr="008F495A">
        <w:t xml:space="preserve"> pharmacology results suggest efficacy against currently circulating variants and variants of concern/interest</w:t>
      </w:r>
      <w:r w:rsidR="00D05E00">
        <w:t>. H</w:t>
      </w:r>
      <w:r w:rsidRPr="008F495A">
        <w:t>owever</w:t>
      </w:r>
      <w:r w:rsidR="00D05E00">
        <w:t>,</w:t>
      </w:r>
      <w:r w:rsidRPr="008F495A">
        <w:t xml:space="preserve"> it does not retain </w:t>
      </w:r>
      <w:r w:rsidRPr="008F495A">
        <w:rPr>
          <w:i/>
          <w:iCs/>
        </w:rPr>
        <w:t>in vitro</w:t>
      </w:r>
      <w:r w:rsidRPr="008F495A">
        <w:t xml:space="preserve"> neutralisation activity against XBB subvariants harbouring T415I, K458E, and F456L mutations.</w:t>
      </w:r>
    </w:p>
    <w:p w14:paraId="5EFB66CA" w14:textId="2E3F2E30" w:rsidR="008F495A" w:rsidRPr="008F495A" w:rsidRDefault="008F495A" w:rsidP="008F495A">
      <w:pPr>
        <w:pStyle w:val="ListBullet"/>
      </w:pPr>
      <w:r w:rsidRPr="008F495A">
        <w:t xml:space="preserve">Efficacy studies in animal models support the prevention and treatment indication for </w:t>
      </w:r>
      <w:proofErr w:type="spellStart"/>
      <w:r>
        <w:t>Kavigale</w:t>
      </w:r>
      <w:proofErr w:type="spellEnd"/>
      <w:r>
        <w:t>.</w:t>
      </w:r>
    </w:p>
    <w:p w14:paraId="6DA34B0A" w14:textId="05330102" w:rsidR="008F495A" w:rsidRPr="008F495A" w:rsidRDefault="008F495A" w:rsidP="008F495A">
      <w:pPr>
        <w:pStyle w:val="ListBullet"/>
      </w:pPr>
      <w:proofErr w:type="spellStart"/>
      <w:r w:rsidRPr="008F495A">
        <w:t>K</w:t>
      </w:r>
      <w:r w:rsidR="005831A0">
        <w:t>avigale</w:t>
      </w:r>
      <w:proofErr w:type="spellEnd"/>
      <w:r w:rsidR="005831A0">
        <w:t xml:space="preserve"> </w:t>
      </w:r>
      <w:r w:rsidRPr="008F495A">
        <w:t xml:space="preserve">is not expected to affect antibody responses to </w:t>
      </w:r>
      <w:r w:rsidR="007A6C0C">
        <w:t>COVID-19</w:t>
      </w:r>
      <w:r w:rsidRPr="008F495A">
        <w:t xml:space="preserve"> adenovirus-based vaccination.</w:t>
      </w:r>
    </w:p>
    <w:p w14:paraId="2C82C1E9" w14:textId="77777777" w:rsidR="008F495A" w:rsidRPr="008F495A" w:rsidRDefault="008F495A" w:rsidP="008F495A">
      <w:pPr>
        <w:pStyle w:val="ListBullet"/>
      </w:pPr>
      <w:r w:rsidRPr="008F495A">
        <w:t xml:space="preserve">No toxicity was observed in a repeat-dose toxicity study in monkeys at high exposures. However, in the absence of in vivo pharmacology and tissue–cross-reactivity studies in monkeys, the pharmacological responsiveness to </w:t>
      </w:r>
      <w:proofErr w:type="spellStart"/>
      <w:r w:rsidRPr="008F495A">
        <w:t>sipavibart</w:t>
      </w:r>
      <w:proofErr w:type="spellEnd"/>
      <w:r w:rsidRPr="008F495A">
        <w:t xml:space="preserve"> and appropriateness of the selected species cannot be commented upon. Therefore, the repeat-dose toxicity study is considered of limited value.</w:t>
      </w:r>
    </w:p>
    <w:p w14:paraId="2F55C41D" w14:textId="44264F48" w:rsidR="008F495A" w:rsidRPr="008F495A" w:rsidRDefault="008F495A" w:rsidP="008F495A">
      <w:pPr>
        <w:pStyle w:val="ListBullet"/>
      </w:pPr>
      <w:r w:rsidRPr="008F495A">
        <w:t xml:space="preserve">There are no objections on nonclinical grounds to the registration of </w:t>
      </w:r>
      <w:proofErr w:type="spellStart"/>
      <w:r w:rsidRPr="008F495A">
        <w:t>K</w:t>
      </w:r>
      <w:r w:rsidR="005831A0">
        <w:t>avigale</w:t>
      </w:r>
      <w:proofErr w:type="spellEnd"/>
      <w:r w:rsidRPr="008F495A">
        <w:t xml:space="preserve"> for the proposed indication.</w:t>
      </w:r>
    </w:p>
    <w:p w14:paraId="336CFE18" w14:textId="47F9FC59" w:rsidR="008F495A" w:rsidRDefault="008F495A" w:rsidP="006650EB">
      <w:r w:rsidRPr="008F495A">
        <w:t xml:space="preserve">The </w:t>
      </w:r>
      <w:r>
        <w:t>non-clinical evaluator</w:t>
      </w:r>
      <w:r w:rsidRPr="008F495A">
        <w:t xml:space="preserve"> recommended amendments to the </w:t>
      </w:r>
      <w:r w:rsidR="002733E9">
        <w:t>PI.</w:t>
      </w:r>
    </w:p>
    <w:p w14:paraId="35B580A5" w14:textId="40B226DC" w:rsidR="00C22214" w:rsidRDefault="00C22214" w:rsidP="006650EB">
      <w:pPr>
        <w:pStyle w:val="Heading3"/>
      </w:pPr>
      <w:bookmarkStart w:id="40" w:name="_Toc247691530"/>
      <w:bookmarkStart w:id="41" w:name="_Toc314842513"/>
      <w:bookmarkStart w:id="42" w:name="_Toc103679297"/>
      <w:bookmarkStart w:id="43" w:name="_Toc226714746"/>
      <w:r>
        <w:t>Clinical</w:t>
      </w:r>
      <w:bookmarkEnd w:id="40"/>
      <w:bookmarkEnd w:id="41"/>
      <w:bookmarkEnd w:id="42"/>
      <w:r w:rsidR="00095C6A">
        <w:t xml:space="preserve"> </w:t>
      </w:r>
      <w:r w:rsidR="00095C6A" w:rsidRPr="006650EB">
        <w:t>evaluation</w:t>
      </w:r>
      <w:r w:rsidR="00095C6A">
        <w:t xml:space="preserve"> summary</w:t>
      </w:r>
      <w:bookmarkEnd w:id="43"/>
    </w:p>
    <w:p w14:paraId="32B0DEDA" w14:textId="77777777" w:rsidR="00C22214" w:rsidRPr="00433318" w:rsidRDefault="00C22214" w:rsidP="006650EB">
      <w:pPr>
        <w:pStyle w:val="Heading4"/>
      </w:pPr>
      <w:bookmarkStart w:id="44" w:name="_Toc98931928"/>
      <w:bookmarkStart w:id="45" w:name="_Toc226714747"/>
      <w:r>
        <w:t xml:space="preserve">Summary of clinical </w:t>
      </w:r>
      <w:r w:rsidRPr="006650EB">
        <w:t>studies</w:t>
      </w:r>
      <w:bookmarkEnd w:id="44"/>
      <w:bookmarkEnd w:id="45"/>
    </w:p>
    <w:p w14:paraId="34B3083F" w14:textId="505EE7C0" w:rsidR="005E26A6" w:rsidRDefault="005E26A6" w:rsidP="006650EB">
      <w:pPr>
        <w:rPr>
          <w:lang w:eastAsia="ja-JP"/>
        </w:rPr>
      </w:pPr>
      <w:r>
        <w:rPr>
          <w:lang w:eastAsia="ja-JP"/>
        </w:rPr>
        <w:t>The dossier comprised the following.</w:t>
      </w:r>
    </w:p>
    <w:p w14:paraId="71E6E66E" w14:textId="2AD3AC91" w:rsidR="00F37A09" w:rsidRDefault="005E26A6" w:rsidP="006650EB">
      <w:pPr>
        <w:pStyle w:val="ListBullet"/>
        <w:rPr>
          <w:lang w:eastAsia="ja-JP"/>
        </w:rPr>
      </w:pPr>
      <w:r>
        <w:rPr>
          <w:lang w:eastAsia="ja-JP"/>
        </w:rPr>
        <w:t>T</w:t>
      </w:r>
      <w:r w:rsidR="00F37A09">
        <w:rPr>
          <w:lang w:eastAsia="ja-JP"/>
        </w:rPr>
        <w:t xml:space="preserve">wo clinical studies that provided evaluable efficacy </w:t>
      </w:r>
      <w:r w:rsidR="00F37A09" w:rsidRPr="006650EB">
        <w:t>data</w:t>
      </w:r>
      <w:r w:rsidR="00F37A09">
        <w:rPr>
          <w:lang w:eastAsia="ja-JP"/>
        </w:rPr>
        <w:t>, including one pivotal study and one other efficacy study.</w:t>
      </w:r>
    </w:p>
    <w:p w14:paraId="42230511" w14:textId="4C21C895" w:rsidR="00F37A09" w:rsidRPr="008B5D09" w:rsidRDefault="00F37A09" w:rsidP="008B2C20">
      <w:pPr>
        <w:pStyle w:val="ListBullet2"/>
      </w:pPr>
      <w:r w:rsidRPr="008B5D09">
        <w:t xml:space="preserve">Pivotal Phase III study: </w:t>
      </w:r>
      <w:bookmarkStart w:id="46" w:name="_Ref243301615"/>
      <w:bookmarkStart w:id="47" w:name="_Ref271040927"/>
      <w:bookmarkStart w:id="48" w:name="_Ref271040932"/>
      <w:bookmarkStart w:id="49" w:name="_Toc272414653"/>
      <w:bookmarkStart w:id="50" w:name="_Toc290888501"/>
      <w:bookmarkStart w:id="51" w:name="_Toc416353717"/>
      <w:r w:rsidR="00F64130" w:rsidRPr="008B5D09">
        <w:t xml:space="preserve">Study </w:t>
      </w:r>
      <w:bookmarkEnd w:id="46"/>
      <w:r w:rsidR="00F64130" w:rsidRPr="008B5D09">
        <w:t>D</w:t>
      </w:r>
      <w:bookmarkEnd w:id="47"/>
      <w:bookmarkEnd w:id="48"/>
      <w:bookmarkEnd w:id="49"/>
      <w:bookmarkEnd w:id="50"/>
      <w:bookmarkEnd w:id="51"/>
      <w:r w:rsidR="00F64130" w:rsidRPr="008B5D09">
        <w:t xml:space="preserve">7000C0001 </w:t>
      </w:r>
      <w:r w:rsidR="00C27EB9">
        <w:t xml:space="preserve">– </w:t>
      </w:r>
      <w:r w:rsidRPr="008B5D09">
        <w:t>SUPERNOVA Parent Study (main cohort)</w:t>
      </w:r>
    </w:p>
    <w:p w14:paraId="548647CC" w14:textId="4718E002" w:rsidR="00F37A09" w:rsidRDefault="00F37A09" w:rsidP="008B2C20">
      <w:pPr>
        <w:pStyle w:val="ListBullet2"/>
      </w:pPr>
      <w:r w:rsidRPr="008B5D09">
        <w:t>Other efficacy study</w:t>
      </w:r>
      <w:r w:rsidR="00A75B3F" w:rsidRPr="008B5D09">
        <w:t xml:space="preserve">: </w:t>
      </w:r>
      <w:bookmarkStart w:id="52" w:name="_Toc290888504"/>
      <w:r w:rsidR="00B74490" w:rsidRPr="008B5D09">
        <w:t>Study</w:t>
      </w:r>
      <w:bookmarkEnd w:id="52"/>
      <w:r w:rsidR="00B74490" w:rsidRPr="008B5D09">
        <w:t xml:space="preserve"> </w:t>
      </w:r>
      <w:proofErr w:type="spellStart"/>
      <w:r w:rsidR="00B74490" w:rsidRPr="008B5D09">
        <w:t>D7000C00001</w:t>
      </w:r>
      <w:proofErr w:type="spellEnd"/>
      <w:r w:rsidRPr="008B5D09">
        <w:t xml:space="preserve"> </w:t>
      </w:r>
      <w:r w:rsidR="00C27EB9">
        <w:t xml:space="preserve">– </w:t>
      </w:r>
      <w:r w:rsidRPr="008B5D09">
        <w:t xml:space="preserve">SUPERNOVA </w:t>
      </w:r>
      <w:proofErr w:type="spellStart"/>
      <w:r w:rsidRPr="008B5D09">
        <w:t>Substudy</w:t>
      </w:r>
      <w:proofErr w:type="spellEnd"/>
    </w:p>
    <w:p w14:paraId="7C3BCE2A" w14:textId="25C87D5D" w:rsidR="00CF6A7E" w:rsidRDefault="00591025" w:rsidP="008B2C20">
      <w:pPr>
        <w:pStyle w:val="ListBullet"/>
      </w:pPr>
      <w:r>
        <w:rPr>
          <w:szCs w:val="22"/>
        </w:rPr>
        <w:t>Clinical pharmacology stud</w:t>
      </w:r>
      <w:r w:rsidR="00155ED6">
        <w:rPr>
          <w:szCs w:val="22"/>
        </w:rPr>
        <w:t>y</w:t>
      </w:r>
      <w:r>
        <w:rPr>
          <w:szCs w:val="22"/>
        </w:rPr>
        <w:t>:</w:t>
      </w:r>
      <w:r w:rsidR="00CA5B94">
        <w:rPr>
          <w:szCs w:val="22"/>
        </w:rPr>
        <w:t xml:space="preserve"> </w:t>
      </w:r>
      <w:r w:rsidR="00CF6A7E">
        <w:t>Study D7000C00004 – Little DIPPER</w:t>
      </w:r>
    </w:p>
    <w:p w14:paraId="68113114" w14:textId="20568B70" w:rsidR="00E62EBD" w:rsidRDefault="006F79A6" w:rsidP="008B2C20">
      <w:pPr>
        <w:pStyle w:val="ListBullet"/>
      </w:pPr>
      <w:r>
        <w:lastRenderedPageBreak/>
        <w:t>Study evaluable for safety only:</w:t>
      </w:r>
      <w:r w:rsidR="00CA5B94">
        <w:t xml:space="preserve"> </w:t>
      </w:r>
      <w:r w:rsidR="00E62EBD">
        <w:t>SUPERNOVA Sentinel Study</w:t>
      </w:r>
    </w:p>
    <w:p w14:paraId="23505E23" w14:textId="4C5746DD" w:rsidR="004A1C46" w:rsidRDefault="004A1C46" w:rsidP="008B2C20">
      <w:pPr>
        <w:pStyle w:val="ListBullet"/>
      </w:pPr>
      <w:proofErr w:type="spellStart"/>
      <w:r>
        <w:rPr>
          <w:lang w:eastAsia="ja-JP"/>
        </w:rPr>
        <w:t>Pharmacometric</w:t>
      </w:r>
      <w:proofErr w:type="spellEnd"/>
      <w:r>
        <w:rPr>
          <w:lang w:eastAsia="ja-JP"/>
        </w:rPr>
        <w:t xml:space="preserve"> studies:</w:t>
      </w:r>
    </w:p>
    <w:p w14:paraId="1953869E" w14:textId="34D25AD8" w:rsidR="005454C5" w:rsidRDefault="005454C5" w:rsidP="008B2C20">
      <w:pPr>
        <w:pStyle w:val="ListBullet2"/>
      </w:pPr>
      <w:r w:rsidRPr="00E53AB5">
        <w:t xml:space="preserve">Population Pharmacokinetic </w:t>
      </w:r>
      <w:r w:rsidR="007C0664">
        <w:t xml:space="preserve">Analysis </w:t>
      </w:r>
      <w:r w:rsidRPr="00E53AB5">
        <w:t xml:space="preserve">for </w:t>
      </w:r>
      <w:proofErr w:type="spellStart"/>
      <w:r w:rsidRPr="00E53AB5">
        <w:t>Sipavibart</w:t>
      </w:r>
      <w:proofErr w:type="spellEnd"/>
      <w:r w:rsidRPr="00E53AB5">
        <w:t xml:space="preserve"> (</w:t>
      </w:r>
      <w:proofErr w:type="spellStart"/>
      <w:r w:rsidRPr="00E53AB5">
        <w:t>AZD3152</w:t>
      </w:r>
      <w:proofErr w:type="spellEnd"/>
      <w:r w:rsidRPr="00E53AB5">
        <w:t xml:space="preserve">) in Pre-exposure Prophylaxis of </w:t>
      </w:r>
      <w:r w:rsidR="007A6C0C">
        <w:t>COVID-19</w:t>
      </w:r>
    </w:p>
    <w:p w14:paraId="7596A80E" w14:textId="333011F1" w:rsidR="006E77C8" w:rsidRDefault="006E77C8" w:rsidP="008B2C20">
      <w:pPr>
        <w:pStyle w:val="ListBullet2"/>
      </w:pPr>
      <w:r>
        <w:rPr>
          <w:lang w:eastAsia="ja-JP"/>
        </w:rPr>
        <w:t>Exposure-response analysis</w:t>
      </w:r>
    </w:p>
    <w:p w14:paraId="2FBA153A" w14:textId="562D249D" w:rsidR="006E77C8" w:rsidRDefault="006E77C8" w:rsidP="006E77C8">
      <w:pPr>
        <w:rPr>
          <w:lang w:eastAsia="ja-JP"/>
        </w:rPr>
      </w:pPr>
      <w:r>
        <w:rPr>
          <w:lang w:eastAsia="ja-JP"/>
        </w:rPr>
        <w:t>In addition to the clinical studies there was a clinical overview</w:t>
      </w:r>
      <w:r w:rsidR="002D3E3B">
        <w:rPr>
          <w:lang w:eastAsia="ja-JP"/>
        </w:rPr>
        <w:t>,</w:t>
      </w:r>
      <w:r>
        <w:rPr>
          <w:lang w:eastAsia="ja-JP"/>
        </w:rPr>
        <w:t xml:space="preserve"> summaries of clinical safety, efficacy and clinical pharmacology</w:t>
      </w:r>
      <w:r w:rsidR="002D3E3B">
        <w:rPr>
          <w:lang w:eastAsia="ja-JP"/>
        </w:rPr>
        <w:t>,</w:t>
      </w:r>
      <w:r>
        <w:rPr>
          <w:lang w:eastAsia="ja-JP"/>
        </w:rPr>
        <w:t xml:space="preserve"> and a Risk Management Plan.</w:t>
      </w:r>
    </w:p>
    <w:p w14:paraId="35514384" w14:textId="77777777" w:rsidR="00BD56EA" w:rsidRDefault="00BD56EA" w:rsidP="006650EB">
      <w:pPr>
        <w:pStyle w:val="Heading3"/>
      </w:pPr>
      <w:bookmarkStart w:id="53" w:name="_Toc226714748"/>
      <w:bookmarkStart w:id="54" w:name="_Toc314842514"/>
      <w:r w:rsidRPr="006650EB">
        <w:t>Pharmacology</w:t>
      </w:r>
      <w:bookmarkEnd w:id="53"/>
    </w:p>
    <w:p w14:paraId="0997F1E7" w14:textId="2EE1D1D5" w:rsidR="00BD56EA" w:rsidRPr="00BD56EA" w:rsidRDefault="00BD56EA" w:rsidP="006650EB">
      <w:r w:rsidRPr="00BD56EA">
        <w:t xml:space="preserve">The pharmacokinetics of </w:t>
      </w:r>
      <w:proofErr w:type="spellStart"/>
      <w:r w:rsidRPr="00BD56EA">
        <w:t>Kavigale</w:t>
      </w:r>
      <w:proofErr w:type="spellEnd"/>
      <w:r w:rsidRPr="00BD56EA">
        <w:t xml:space="preserve"> were determined from the population PK model developed using data from the SUPERNOVA and Little Dipper studies</w:t>
      </w:r>
      <w:r w:rsidR="00EB4CB1">
        <w:t>.</w:t>
      </w:r>
    </w:p>
    <w:p w14:paraId="2527ECD2" w14:textId="7FFA8444" w:rsidR="00BD56EA" w:rsidRPr="00BD56EA" w:rsidRDefault="00BD56EA" w:rsidP="00BD56EA">
      <w:pPr>
        <w:rPr>
          <w:szCs w:val="22"/>
        </w:rPr>
      </w:pPr>
      <w:r w:rsidRPr="00BD56EA">
        <w:rPr>
          <w:szCs w:val="22"/>
        </w:rPr>
        <w:t xml:space="preserve">In brief, bioavailability was estimated to be 81% </w:t>
      </w:r>
      <w:r w:rsidRPr="009E3DE6">
        <w:rPr>
          <w:szCs w:val="22"/>
        </w:rPr>
        <w:t>and 62% when administered</w:t>
      </w:r>
      <w:r w:rsidRPr="00BD56EA">
        <w:rPr>
          <w:szCs w:val="22"/>
        </w:rPr>
        <w:t xml:space="preserve"> IM in the thigh and gluteus respectively. Volume of distribution was 4.59L, with a </w:t>
      </w:r>
      <w:r w:rsidR="0001630A">
        <w:rPr>
          <w:szCs w:val="22"/>
        </w:rPr>
        <w:t>c</w:t>
      </w:r>
      <w:r w:rsidRPr="00BD56EA">
        <w:rPr>
          <w:szCs w:val="22"/>
        </w:rPr>
        <w:t>learance of 0.44L/day giving a median half -life 81 days (range 42.9-125.8 days).</w:t>
      </w:r>
    </w:p>
    <w:p w14:paraId="07B4F179" w14:textId="77777777" w:rsidR="00BD56EA" w:rsidRPr="00BD56EA" w:rsidRDefault="00BD56EA" w:rsidP="00BD56EA">
      <w:pPr>
        <w:rPr>
          <w:szCs w:val="22"/>
        </w:rPr>
      </w:pPr>
      <w:r w:rsidRPr="00BD56EA">
        <w:rPr>
          <w:szCs w:val="22"/>
        </w:rPr>
        <w:t>There was no significant effect of liver or renal function on pharmacokinetics. There was no data submitted on pharmacokinetics in children &lt;12years or pregnant women.</w:t>
      </w:r>
    </w:p>
    <w:p w14:paraId="43A05B21" w14:textId="5BCC8FF6" w:rsidR="00BD56EA" w:rsidRPr="00BD56EA" w:rsidRDefault="00BD56EA" w:rsidP="006650EB">
      <w:r w:rsidRPr="00BD56EA">
        <w:t xml:space="preserve">Exposure-response analyses for </w:t>
      </w:r>
      <w:proofErr w:type="spellStart"/>
      <w:r w:rsidRPr="00BD56EA">
        <w:t>Kavigale</w:t>
      </w:r>
      <w:proofErr w:type="spellEnd"/>
      <w:r w:rsidRPr="00BD56EA">
        <w:t xml:space="preserve"> were mainly explored in vitro. The </w:t>
      </w:r>
      <w:r w:rsidR="001A4FFE">
        <w:t xml:space="preserve">clinical evaluator </w:t>
      </w:r>
      <w:r w:rsidRPr="00BD56EA">
        <w:t xml:space="preserve">has noted that there was no strong relationship between dose and effect, and higher doses produced poorer responses. </w:t>
      </w:r>
      <w:r w:rsidR="002B659A">
        <w:t>COVID-19</w:t>
      </w:r>
      <w:r w:rsidRPr="00BD56EA">
        <w:t xml:space="preserve"> vaccination appeared to be complimentary to the effect of </w:t>
      </w:r>
      <w:proofErr w:type="spellStart"/>
      <w:r w:rsidRPr="00BD56EA">
        <w:t>Kavigale</w:t>
      </w:r>
      <w:proofErr w:type="spellEnd"/>
      <w:r w:rsidRPr="00BD56EA">
        <w:t xml:space="preserve">, supporting the continued use of active immunisation even where </w:t>
      </w:r>
      <w:proofErr w:type="spellStart"/>
      <w:r w:rsidRPr="00BD56EA">
        <w:t>Kavigale</w:t>
      </w:r>
      <w:proofErr w:type="spellEnd"/>
      <w:r w:rsidRPr="00BD56EA">
        <w:t xml:space="preserve"> is added to a patient’s treatment.</w:t>
      </w:r>
    </w:p>
    <w:bookmarkStart w:id="55" w:name="_Toc226714749"/>
    <w:bookmarkStart w:id="56" w:name="_Toc103679298"/>
    <w:p w14:paraId="27039B93" w14:textId="638EE8BB" w:rsidR="00BD56EA" w:rsidRDefault="00D64812" w:rsidP="006650EB">
      <w:pPr>
        <w:pStyle w:val="Heading3"/>
        <w:rPr>
          <w:lang w:eastAsia="en-AU"/>
        </w:rPr>
      </w:pPr>
      <w:r>
        <w:rPr>
          <w:noProof/>
          <w:lang w:eastAsia="en-AU"/>
        </w:rPr>
        <mc:AlternateContent>
          <mc:Choice Requires="wpi">
            <w:drawing>
              <wp:anchor distT="0" distB="0" distL="114300" distR="114300" simplePos="0" relativeHeight="251658240" behindDoc="0" locked="0" layoutInCell="1" allowOverlap="1" wp14:anchorId="36E704CE" wp14:editId="2418BD6C">
                <wp:simplePos x="0" y="0"/>
                <wp:positionH relativeFrom="column">
                  <wp:posOffset>1690175</wp:posOffset>
                </wp:positionH>
                <wp:positionV relativeFrom="paragraph">
                  <wp:posOffset>-82050</wp:posOffset>
                </wp:positionV>
                <wp:extent cx="360" cy="360"/>
                <wp:effectExtent l="57150" t="57150" r="57150" b="57150"/>
                <wp:wrapNone/>
                <wp:docPr id="347700833" name="Ink 1"/>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76B609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32.4pt;margin-top:-7.1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">
                <v:imagedata r:id="rId31" o:title=""/>
              </v:shape>
            </w:pict>
          </mc:Fallback>
        </mc:AlternateContent>
      </w:r>
      <w:r w:rsidR="00BD56EA">
        <w:rPr>
          <w:lang w:eastAsia="en-AU"/>
        </w:rPr>
        <w:t>Efficacy</w:t>
      </w:r>
      <w:r w:rsidR="005877C3">
        <w:rPr>
          <w:lang w:eastAsia="en-AU"/>
        </w:rPr>
        <w:t xml:space="preserve"> </w:t>
      </w:r>
      <w:r w:rsidR="005877C3" w:rsidRPr="006650EB">
        <w:t>evaluation</w:t>
      </w:r>
      <w:bookmarkEnd w:id="55"/>
    </w:p>
    <w:p w14:paraId="7A2D8034" w14:textId="77777777" w:rsidR="004639F4" w:rsidRPr="004639F4" w:rsidRDefault="004639F4" w:rsidP="006650EB">
      <w:pPr>
        <w:pStyle w:val="Heading4"/>
      </w:pPr>
      <w:bookmarkStart w:id="57" w:name="_Toc226714750"/>
      <w:r w:rsidRPr="004639F4">
        <w:t>Pivotal study D7000C0001 – SUPERNOVA</w:t>
      </w:r>
      <w:bookmarkEnd w:id="57"/>
    </w:p>
    <w:p w14:paraId="3E9C3AE9" w14:textId="28637A95" w:rsidR="004639F4" w:rsidRDefault="004639F4" w:rsidP="006650EB">
      <w:r w:rsidRPr="004639F4">
        <w:t xml:space="preserve">SUPERNOVA was an ongoing phase I/III </w:t>
      </w:r>
      <w:r w:rsidR="00AD1B23" w:rsidRPr="004639F4">
        <w:t>placebo-controlled</w:t>
      </w:r>
      <w:r w:rsidRPr="004639F4">
        <w:t xml:space="preserve"> study that examined the safety and efficacy of </w:t>
      </w:r>
      <w:proofErr w:type="spellStart"/>
      <w:r w:rsidRPr="004639F4">
        <w:t>Kavigale</w:t>
      </w:r>
      <w:proofErr w:type="spellEnd"/>
      <w:r w:rsidRPr="004639F4">
        <w:t xml:space="preserve">, for which </w:t>
      </w:r>
      <w:r w:rsidR="00AD1B23" w:rsidRPr="004639F4">
        <w:t>twelve-month</w:t>
      </w:r>
      <w:r w:rsidRPr="004639F4">
        <w:t xml:space="preserve"> data was presented. The study was divided into two cohorts: a Sentinel Safety Cohort that examined safety in healthy participants, and the Main Cohort which compared </w:t>
      </w:r>
      <w:proofErr w:type="spellStart"/>
      <w:r w:rsidRPr="004639F4">
        <w:t>Kavigale</w:t>
      </w:r>
      <w:proofErr w:type="spellEnd"/>
      <w:r w:rsidRPr="004639F4">
        <w:t xml:space="preserve"> with </w:t>
      </w:r>
      <w:proofErr w:type="spellStart"/>
      <w:r w:rsidRPr="004639F4">
        <w:t>Evushield</w:t>
      </w:r>
      <w:proofErr w:type="spellEnd"/>
      <w:r w:rsidRPr="004639F4">
        <w:t xml:space="preserve"> in patients with diminished immunity to </w:t>
      </w:r>
      <w:r w:rsidR="002B659A">
        <w:t>COVID-19</w:t>
      </w:r>
      <w:r w:rsidRPr="004639F4">
        <w:t>.</w:t>
      </w:r>
    </w:p>
    <w:p w14:paraId="5318ABA4" w14:textId="138D8A67" w:rsidR="006728BD" w:rsidRDefault="006728BD" w:rsidP="0087493C">
      <w:pPr>
        <w:pStyle w:val="FigureTitle"/>
      </w:pPr>
      <w:r>
        <w:t xml:space="preserve">Figure 1: Study Design – Main Cohort </w:t>
      </w:r>
      <w:r w:rsidRPr="0087493C">
        <w:t>SUPERNOVA</w:t>
      </w:r>
    </w:p>
    <w:p w14:paraId="747D8931" w14:textId="28375ABB" w:rsidR="006728BD" w:rsidRDefault="0087493C" w:rsidP="0087493C">
      <w:r w:rsidRPr="0087493C">
        <w:rPr>
          <w:noProof/>
        </w:rPr>
        <w:drawing>
          <wp:inline distT="0" distB="0" distL="0" distR="0" wp14:anchorId="6EA08961" wp14:editId="1293905B">
            <wp:extent cx="5759450" cy="2070735"/>
            <wp:effectExtent l="0" t="0" r="0" b="5715"/>
            <wp:docPr id="159995601" name="Picture 1" descr="Figure 1: Study Design – Main Cohort 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5601" name="Picture 1" descr="Figure 1: Study Design – Main Cohort SUPERNOVA"/>
                    <pic:cNvPicPr/>
                  </pic:nvPicPr>
                  <pic:blipFill>
                    <a:blip r:embed="rId32"/>
                    <a:stretch>
                      <a:fillRect/>
                    </a:stretch>
                  </pic:blipFill>
                  <pic:spPr>
                    <a:xfrm>
                      <a:off x="0" y="0"/>
                      <a:ext cx="5759450" cy="2070735"/>
                    </a:xfrm>
                    <a:prstGeom prst="rect">
                      <a:avLst/>
                    </a:prstGeom>
                  </pic:spPr>
                </pic:pic>
              </a:graphicData>
            </a:graphic>
          </wp:inline>
        </w:drawing>
      </w:r>
    </w:p>
    <w:p w14:paraId="221A6ACB" w14:textId="517A065A" w:rsidR="006728BD" w:rsidRDefault="006728BD">
      <w:r>
        <w:lastRenderedPageBreak/>
        <w:t>The</w:t>
      </w:r>
      <w:r>
        <w:rPr>
          <w:spacing w:val="-6"/>
        </w:rPr>
        <w:t xml:space="preserve"> </w:t>
      </w:r>
      <w:r>
        <w:t>trial</w:t>
      </w:r>
      <w:r>
        <w:rPr>
          <w:spacing w:val="-4"/>
        </w:rPr>
        <w:t xml:space="preserve"> </w:t>
      </w:r>
      <w:r>
        <w:t>enrolled</w:t>
      </w:r>
      <w:r>
        <w:rPr>
          <w:spacing w:val="-4"/>
        </w:rPr>
        <w:t xml:space="preserve"> </w:t>
      </w:r>
      <w:r>
        <w:t>a</w:t>
      </w:r>
      <w:r>
        <w:rPr>
          <w:spacing w:val="-4"/>
        </w:rPr>
        <w:t xml:space="preserve"> </w:t>
      </w:r>
      <w:r>
        <w:t>total</w:t>
      </w:r>
      <w:r>
        <w:rPr>
          <w:spacing w:val="-4"/>
        </w:rPr>
        <w:t xml:space="preserve"> </w:t>
      </w:r>
      <w:r>
        <w:t>of</w:t>
      </w:r>
      <w:r>
        <w:rPr>
          <w:spacing w:val="-4"/>
        </w:rPr>
        <w:t xml:space="preserve"> </w:t>
      </w:r>
      <w:r>
        <w:t>3711</w:t>
      </w:r>
      <w:r>
        <w:rPr>
          <w:spacing w:val="-4"/>
        </w:rPr>
        <w:t xml:space="preserve"> </w:t>
      </w:r>
      <w:r w:rsidR="00465CFA">
        <w:t>participants</w:t>
      </w:r>
      <w:r>
        <w:rPr>
          <w:spacing w:val="-2"/>
        </w:rPr>
        <w:t xml:space="preserve"> </w:t>
      </w:r>
      <w:r>
        <w:t>randomised</w:t>
      </w:r>
      <w:r>
        <w:rPr>
          <w:spacing w:val="-4"/>
        </w:rPr>
        <w:t xml:space="preserve"> </w:t>
      </w:r>
      <w:r>
        <w:t>1:1</w:t>
      </w:r>
      <w:r>
        <w:rPr>
          <w:spacing w:val="-3"/>
        </w:rPr>
        <w:t xml:space="preserve"> </w:t>
      </w:r>
      <w:proofErr w:type="spellStart"/>
      <w:proofErr w:type="gramStart"/>
      <w:r>
        <w:rPr>
          <w:spacing w:val="-2"/>
        </w:rPr>
        <w:t>active:comparator</w:t>
      </w:r>
      <w:proofErr w:type="spellEnd"/>
      <w:proofErr w:type="gramEnd"/>
      <w:r>
        <w:rPr>
          <w:spacing w:val="-2"/>
        </w:rPr>
        <w:t>.</w:t>
      </w:r>
      <w:r w:rsidR="00851690">
        <w:rPr>
          <w:spacing w:val="-2"/>
        </w:rPr>
        <w:t xml:space="preserve"> The </w:t>
      </w:r>
      <w:r>
        <w:t>p</w:t>
      </w:r>
      <w:r w:rsidR="00465CFA">
        <w:t xml:space="preserve">articipants </w:t>
      </w:r>
      <w:r>
        <w:t>were 12 years of age or older, had a negative RAT test prior to dosing and weight &gt;40kg at</w:t>
      </w:r>
      <w:r>
        <w:rPr>
          <w:spacing w:val="-3"/>
        </w:rPr>
        <w:t xml:space="preserve"> </w:t>
      </w:r>
      <w:r>
        <w:t>screening. They</w:t>
      </w:r>
      <w:r>
        <w:rPr>
          <w:spacing w:val="-1"/>
        </w:rPr>
        <w:t xml:space="preserve"> </w:t>
      </w:r>
      <w:r>
        <w:t>had</w:t>
      </w:r>
      <w:r>
        <w:rPr>
          <w:spacing w:val="-2"/>
        </w:rPr>
        <w:t xml:space="preserve"> </w:t>
      </w:r>
      <w:r>
        <w:t>at least one risk</w:t>
      </w:r>
      <w:r>
        <w:rPr>
          <w:spacing w:val="-1"/>
        </w:rPr>
        <w:t xml:space="preserve"> </w:t>
      </w:r>
      <w:r>
        <w:t>factor for diminished immunity</w:t>
      </w:r>
      <w:r>
        <w:rPr>
          <w:spacing w:val="-1"/>
        </w:rPr>
        <w:t xml:space="preserve"> </w:t>
      </w:r>
      <w:r>
        <w:t xml:space="preserve">to </w:t>
      </w:r>
      <w:r w:rsidR="002B659A">
        <w:t>COVID-19</w:t>
      </w:r>
      <w:r>
        <w:t xml:space="preserve"> including</w:t>
      </w:r>
      <w:r>
        <w:rPr>
          <w:spacing w:val="-3"/>
        </w:rPr>
        <w:t xml:space="preserve"> </w:t>
      </w:r>
      <w:r>
        <w:t>receiving</w:t>
      </w:r>
      <w:r>
        <w:rPr>
          <w:spacing w:val="-3"/>
        </w:rPr>
        <w:t xml:space="preserve"> </w:t>
      </w:r>
      <w:r>
        <w:t>immunosuppressive</w:t>
      </w:r>
      <w:r>
        <w:rPr>
          <w:spacing w:val="-4"/>
        </w:rPr>
        <w:t xml:space="preserve"> </w:t>
      </w:r>
      <w:r>
        <w:t>therapy</w:t>
      </w:r>
      <w:r>
        <w:rPr>
          <w:spacing w:val="-5"/>
        </w:rPr>
        <w:t xml:space="preserve"> </w:t>
      </w:r>
      <w:r>
        <w:t>(74.3%),</w:t>
      </w:r>
      <w:r>
        <w:rPr>
          <w:spacing w:val="-6"/>
        </w:rPr>
        <w:t xml:space="preserve"> </w:t>
      </w:r>
      <w:r>
        <w:t>having</w:t>
      </w:r>
      <w:r>
        <w:rPr>
          <w:spacing w:val="-3"/>
        </w:rPr>
        <w:t xml:space="preserve"> </w:t>
      </w:r>
      <w:r>
        <w:t>a</w:t>
      </w:r>
      <w:r>
        <w:rPr>
          <w:spacing w:val="-4"/>
        </w:rPr>
        <w:t xml:space="preserve"> </w:t>
      </w:r>
      <w:r>
        <w:t>haematological</w:t>
      </w:r>
      <w:r>
        <w:rPr>
          <w:spacing w:val="-4"/>
        </w:rPr>
        <w:t xml:space="preserve"> </w:t>
      </w:r>
      <w:r>
        <w:t>malignancy, or having a primary immunodeficiency. Pregnant women were excluded from the trial.</w:t>
      </w:r>
    </w:p>
    <w:p w14:paraId="788D044C" w14:textId="77777777" w:rsidR="002D6CB1" w:rsidRDefault="002D6CB1" w:rsidP="0087493C">
      <w:r>
        <w:t>Participants</w:t>
      </w:r>
      <w:r>
        <w:rPr>
          <w:spacing w:val="-6"/>
        </w:rPr>
        <w:t xml:space="preserve"> </w:t>
      </w:r>
      <w:r>
        <w:t>received</w:t>
      </w:r>
      <w:r>
        <w:rPr>
          <w:spacing w:val="-6"/>
        </w:rPr>
        <w:t xml:space="preserve"> </w:t>
      </w:r>
      <w:r>
        <w:rPr>
          <w:spacing w:val="-2"/>
        </w:rPr>
        <w:t>either:</w:t>
      </w:r>
    </w:p>
    <w:p w14:paraId="54EAD7D0" w14:textId="74493F57" w:rsidR="002D6CB1" w:rsidRPr="0054683D" w:rsidRDefault="002D6CB1" w:rsidP="0087493C">
      <w:pPr>
        <w:pStyle w:val="ListBullet"/>
      </w:pPr>
      <w:proofErr w:type="spellStart"/>
      <w:r w:rsidRPr="0054683D">
        <w:t>Kavigale</w:t>
      </w:r>
      <w:proofErr w:type="spellEnd"/>
      <w:r w:rsidRPr="0054683D">
        <w:t xml:space="preserve"> </w:t>
      </w:r>
      <w:proofErr w:type="spellStart"/>
      <w:r w:rsidRPr="0054683D">
        <w:t>300mg</w:t>
      </w:r>
      <w:proofErr w:type="spellEnd"/>
      <w:r w:rsidRPr="0054683D">
        <w:t xml:space="preserve"> IM in </w:t>
      </w:r>
      <w:r w:rsidRPr="0087493C">
        <w:t>the</w:t>
      </w:r>
      <w:r w:rsidRPr="0054683D">
        <w:t xml:space="preserve"> </w:t>
      </w:r>
      <w:r w:rsidR="00BD6707">
        <w:t xml:space="preserve">thigh </w:t>
      </w:r>
      <w:r w:rsidRPr="0054683D">
        <w:t>(active)</w:t>
      </w:r>
    </w:p>
    <w:p w14:paraId="5066184F" w14:textId="77777777" w:rsidR="002D6CB1" w:rsidRPr="0054683D" w:rsidRDefault="002D6CB1" w:rsidP="002D6CB1">
      <w:pPr>
        <w:pStyle w:val="ListBullet"/>
      </w:pPr>
      <w:proofErr w:type="spellStart"/>
      <w:r w:rsidRPr="0054683D">
        <w:t>Evusheld</w:t>
      </w:r>
      <w:proofErr w:type="spellEnd"/>
      <w:r w:rsidRPr="0054683D">
        <w:t xml:space="preserve"> </w:t>
      </w:r>
      <w:proofErr w:type="spellStart"/>
      <w:r w:rsidRPr="0054683D">
        <w:t>600mg</w:t>
      </w:r>
      <w:proofErr w:type="spellEnd"/>
      <w:r w:rsidRPr="0054683D">
        <w:t xml:space="preserve"> IM </w:t>
      </w:r>
      <w:proofErr w:type="spellStart"/>
      <w:r w:rsidRPr="0054683D">
        <w:t>x2</w:t>
      </w:r>
      <w:proofErr w:type="spellEnd"/>
      <w:r w:rsidRPr="0054683D">
        <w:t xml:space="preserve"> in the thigh (comparator) or</w:t>
      </w:r>
    </w:p>
    <w:p w14:paraId="7D85F8AA" w14:textId="22BE1529" w:rsidR="002D6CB1" w:rsidRPr="002D6CB1" w:rsidRDefault="00CE36C4" w:rsidP="0087493C">
      <w:pPr>
        <w:pStyle w:val="ListBullet"/>
        <w:rPr>
          <w:szCs w:val="22"/>
        </w:rPr>
      </w:pPr>
      <w:r>
        <w:t>s</w:t>
      </w:r>
      <w:r w:rsidR="002D6CB1" w:rsidRPr="0054683D">
        <w:t xml:space="preserve">aline </w:t>
      </w:r>
      <w:r w:rsidR="002D6CB1" w:rsidRPr="0087493C">
        <w:t>placebo</w:t>
      </w:r>
      <w:r w:rsidR="002D6CB1" w:rsidRPr="0054683D">
        <w:t xml:space="preserve"> (</w:t>
      </w:r>
      <w:r>
        <w:t>c</w:t>
      </w:r>
      <w:r w:rsidR="002D6CB1" w:rsidRPr="0054683D">
        <w:t>omparator)</w:t>
      </w:r>
      <w:r w:rsidR="00354318">
        <w:t>.</w:t>
      </w:r>
    </w:p>
    <w:p w14:paraId="0A638EBB" w14:textId="77777777" w:rsidR="002D6CB1" w:rsidRDefault="002D6CB1" w:rsidP="0087493C">
      <w:r>
        <w:t>A</w:t>
      </w:r>
      <w:r>
        <w:rPr>
          <w:spacing w:val="-4"/>
        </w:rPr>
        <w:t xml:space="preserve"> </w:t>
      </w:r>
      <w:r>
        <w:t>second</w:t>
      </w:r>
      <w:r>
        <w:rPr>
          <w:spacing w:val="-3"/>
        </w:rPr>
        <w:t xml:space="preserve"> </w:t>
      </w:r>
      <w:r>
        <w:t>dose</w:t>
      </w:r>
      <w:r>
        <w:rPr>
          <w:spacing w:val="-3"/>
        </w:rPr>
        <w:t xml:space="preserve"> </w:t>
      </w:r>
      <w:r>
        <w:t>of</w:t>
      </w:r>
      <w:r>
        <w:rPr>
          <w:spacing w:val="-3"/>
        </w:rPr>
        <w:t xml:space="preserve"> </w:t>
      </w:r>
      <w:r>
        <w:t>treatment</w:t>
      </w:r>
      <w:r>
        <w:rPr>
          <w:spacing w:val="-3"/>
        </w:rPr>
        <w:t xml:space="preserve"> </w:t>
      </w:r>
      <w:r>
        <w:t>was</w:t>
      </w:r>
      <w:r>
        <w:rPr>
          <w:spacing w:val="-2"/>
        </w:rPr>
        <w:t xml:space="preserve"> </w:t>
      </w:r>
      <w:r>
        <w:t>administered</w:t>
      </w:r>
      <w:r>
        <w:rPr>
          <w:spacing w:val="-3"/>
        </w:rPr>
        <w:t xml:space="preserve"> </w:t>
      </w:r>
      <w:r>
        <w:t>at</w:t>
      </w:r>
      <w:r>
        <w:rPr>
          <w:spacing w:val="-3"/>
        </w:rPr>
        <w:t xml:space="preserve"> </w:t>
      </w:r>
      <w:r>
        <w:t>day</w:t>
      </w:r>
      <w:r>
        <w:rPr>
          <w:spacing w:val="-4"/>
        </w:rPr>
        <w:t xml:space="preserve"> </w:t>
      </w:r>
      <w:r>
        <w:t>181</w:t>
      </w:r>
      <w:r>
        <w:rPr>
          <w:spacing w:val="-3"/>
        </w:rPr>
        <w:t xml:space="preserve"> </w:t>
      </w:r>
      <w:r>
        <w:t>if</w:t>
      </w:r>
      <w:r>
        <w:rPr>
          <w:spacing w:val="-3"/>
        </w:rPr>
        <w:t xml:space="preserve"> </w:t>
      </w:r>
      <w:r>
        <w:t>participants</w:t>
      </w:r>
      <w:r>
        <w:rPr>
          <w:spacing w:val="-4"/>
        </w:rPr>
        <w:t xml:space="preserve"> </w:t>
      </w:r>
      <w:r>
        <w:t>met</w:t>
      </w:r>
      <w:r>
        <w:rPr>
          <w:spacing w:val="-6"/>
        </w:rPr>
        <w:t xml:space="preserve"> </w:t>
      </w:r>
      <w:r>
        <w:t xml:space="preserve">prespecified </w:t>
      </w:r>
      <w:r>
        <w:rPr>
          <w:spacing w:val="-2"/>
        </w:rPr>
        <w:t>criteria.</w:t>
      </w:r>
    </w:p>
    <w:p w14:paraId="28674752" w14:textId="77777777" w:rsidR="002D6CB1" w:rsidRDefault="002D6CB1" w:rsidP="0087493C">
      <w:r>
        <w:t>The</w:t>
      </w:r>
      <w:r w:rsidRPr="002D6CB1">
        <w:t xml:space="preserve"> </w:t>
      </w:r>
      <w:r>
        <w:t>Main</w:t>
      </w:r>
      <w:r w:rsidRPr="002D6CB1">
        <w:t xml:space="preserve"> </w:t>
      </w:r>
      <w:r>
        <w:t>Cohort</w:t>
      </w:r>
      <w:r w:rsidRPr="002D6CB1">
        <w:t xml:space="preserve"> </w:t>
      </w:r>
      <w:r>
        <w:t>initially</w:t>
      </w:r>
      <w:r w:rsidRPr="002D6CB1">
        <w:t xml:space="preserve"> </w:t>
      </w:r>
      <w:r>
        <w:t>used</w:t>
      </w:r>
      <w:r w:rsidRPr="002D6CB1">
        <w:t xml:space="preserve"> </w:t>
      </w:r>
      <w:proofErr w:type="spellStart"/>
      <w:r>
        <w:t>Evusheld</w:t>
      </w:r>
      <w:proofErr w:type="spellEnd"/>
      <w:r w:rsidRPr="002D6CB1">
        <w:t xml:space="preserve"> </w:t>
      </w:r>
      <w:r>
        <w:t>as</w:t>
      </w:r>
      <w:r w:rsidRPr="002D6CB1">
        <w:t xml:space="preserve"> </w:t>
      </w:r>
      <w:r>
        <w:t>a</w:t>
      </w:r>
      <w:r w:rsidRPr="002D6CB1">
        <w:t xml:space="preserve"> </w:t>
      </w:r>
      <w:r>
        <w:t>comparator,</w:t>
      </w:r>
      <w:r w:rsidRPr="002D6CB1">
        <w:t xml:space="preserve"> </w:t>
      </w:r>
      <w:r>
        <w:t>but</w:t>
      </w:r>
      <w:r w:rsidRPr="002D6CB1">
        <w:t xml:space="preserve"> </w:t>
      </w:r>
      <w:r>
        <w:t>this</w:t>
      </w:r>
      <w:r w:rsidRPr="002D6CB1">
        <w:t xml:space="preserve"> </w:t>
      </w:r>
      <w:r>
        <w:t>was</w:t>
      </w:r>
      <w:r w:rsidRPr="002D6CB1">
        <w:t xml:space="preserve"> </w:t>
      </w:r>
      <w:r>
        <w:t>changed</w:t>
      </w:r>
      <w:r w:rsidRPr="002D6CB1">
        <w:t xml:space="preserve"> </w:t>
      </w:r>
      <w:r>
        <w:t>to</w:t>
      </w:r>
      <w:r w:rsidRPr="002D6CB1">
        <w:t xml:space="preserve"> </w:t>
      </w:r>
      <w:r>
        <w:t>saline</w:t>
      </w:r>
      <w:r w:rsidRPr="002D6CB1">
        <w:t xml:space="preserve"> </w:t>
      </w:r>
      <w:r>
        <w:t xml:space="preserve">placebo during the study. This means that the comparator arm includes both participants who received saline placebo as dose 1 and 2, and participants who received </w:t>
      </w:r>
      <w:proofErr w:type="spellStart"/>
      <w:r>
        <w:t>Evusheld</w:t>
      </w:r>
      <w:proofErr w:type="spellEnd"/>
      <w:r>
        <w:t xml:space="preserve"> (</w:t>
      </w:r>
      <w:proofErr w:type="spellStart"/>
      <w:r>
        <w:t>AZD7442</w:t>
      </w:r>
      <w:proofErr w:type="spellEnd"/>
      <w:r>
        <w:t>) at dose 1 and placebo at dose 2.</w:t>
      </w:r>
    </w:p>
    <w:p w14:paraId="1D27CEC9" w14:textId="77777777" w:rsidR="002D6CB1" w:rsidRDefault="002D6CB1" w:rsidP="0087493C">
      <w:r>
        <w:t>The</w:t>
      </w:r>
      <w:r>
        <w:rPr>
          <w:spacing w:val="-6"/>
        </w:rPr>
        <w:t xml:space="preserve"> </w:t>
      </w:r>
      <w:r>
        <w:t>co-primary</w:t>
      </w:r>
      <w:r>
        <w:rPr>
          <w:spacing w:val="-5"/>
        </w:rPr>
        <w:t xml:space="preserve"> </w:t>
      </w:r>
      <w:r>
        <w:t>efficacy</w:t>
      </w:r>
      <w:r>
        <w:rPr>
          <w:spacing w:val="-5"/>
        </w:rPr>
        <w:t xml:space="preserve"> </w:t>
      </w:r>
      <w:r>
        <w:t>outcomes</w:t>
      </w:r>
      <w:r>
        <w:rPr>
          <w:spacing w:val="-4"/>
        </w:rPr>
        <w:t xml:space="preserve"> </w:t>
      </w:r>
      <w:r>
        <w:t>of</w:t>
      </w:r>
      <w:r>
        <w:rPr>
          <w:spacing w:val="-6"/>
        </w:rPr>
        <w:t xml:space="preserve"> </w:t>
      </w:r>
      <w:r>
        <w:t>SUPERNOVA</w:t>
      </w:r>
      <w:r>
        <w:rPr>
          <w:spacing w:val="-6"/>
        </w:rPr>
        <w:t xml:space="preserve"> </w:t>
      </w:r>
      <w:r>
        <w:rPr>
          <w:spacing w:val="-2"/>
        </w:rPr>
        <w:t>were:</w:t>
      </w:r>
    </w:p>
    <w:p w14:paraId="1B34BF20" w14:textId="1E125C97" w:rsidR="002D6CB1" w:rsidRPr="0054683D" w:rsidRDefault="00354318" w:rsidP="0087493C">
      <w:pPr>
        <w:pStyle w:val="ListBullet"/>
      </w:pPr>
      <w:r>
        <w:t>p</w:t>
      </w:r>
      <w:r w:rsidR="002D6CB1" w:rsidRPr="0054683D">
        <w:t xml:space="preserve">revention of symptomatic </w:t>
      </w:r>
      <w:r w:rsidR="002B659A">
        <w:t>COVID-19</w:t>
      </w:r>
      <w:r w:rsidR="002D6CB1" w:rsidRPr="0054683D">
        <w:t xml:space="preserve"> up to day 181 </w:t>
      </w:r>
      <w:r w:rsidR="002D6CB1" w:rsidRPr="0087493C">
        <w:t>from</w:t>
      </w:r>
      <w:r w:rsidR="002D6CB1" w:rsidRPr="0054683D">
        <w:t xml:space="preserve"> infusion</w:t>
      </w:r>
    </w:p>
    <w:p w14:paraId="5194FAC0" w14:textId="0441889B" w:rsidR="002D6CB1" w:rsidRDefault="00354318" w:rsidP="0087493C">
      <w:pPr>
        <w:pStyle w:val="ListBullet"/>
      </w:pPr>
      <w:r>
        <w:t>p</w:t>
      </w:r>
      <w:r w:rsidR="002D6CB1" w:rsidRPr="0054683D">
        <w:t xml:space="preserve">revention of symptomatic </w:t>
      </w:r>
      <w:r w:rsidR="002B659A">
        <w:t>COVID-19</w:t>
      </w:r>
      <w:r w:rsidR="002D6CB1" w:rsidRPr="0054683D">
        <w:t xml:space="preserve"> due to </w:t>
      </w:r>
      <w:r w:rsidR="002D6CB1" w:rsidRPr="0087493C">
        <w:t>matched</w:t>
      </w:r>
      <w:r w:rsidR="002D6CB1" w:rsidRPr="0054683D">
        <w:t xml:space="preserve"> variants up to day 361 from infusion.</w:t>
      </w:r>
    </w:p>
    <w:p w14:paraId="1C225593" w14:textId="490E5250" w:rsidR="00C023B9" w:rsidRPr="006E40AE" w:rsidRDefault="0054683D" w:rsidP="0087493C">
      <w:pPr>
        <w:pStyle w:val="TableTitle"/>
        <w:rPr>
          <w:lang w:val="en-US"/>
        </w:rPr>
      </w:pPr>
      <w:r>
        <w:t>Table</w:t>
      </w:r>
      <w:r>
        <w:rPr>
          <w:spacing w:val="-6"/>
        </w:rPr>
        <w:t xml:space="preserve"> </w:t>
      </w:r>
      <w:r>
        <w:t>3:</w:t>
      </w:r>
      <w:r>
        <w:rPr>
          <w:spacing w:val="-5"/>
        </w:rPr>
        <w:t xml:space="preserve"> </w:t>
      </w:r>
      <w:r>
        <w:t>Patient</w:t>
      </w:r>
      <w:r>
        <w:rPr>
          <w:spacing w:val="-4"/>
        </w:rPr>
        <w:t xml:space="preserve"> </w:t>
      </w:r>
      <w:r>
        <w:t>disposition</w:t>
      </w:r>
      <w:r>
        <w:rPr>
          <w:spacing w:val="-4"/>
        </w:rPr>
        <w:t xml:space="preserve"> </w:t>
      </w:r>
      <w:r>
        <w:t>in</w:t>
      </w:r>
      <w:r>
        <w:rPr>
          <w:spacing w:val="-5"/>
        </w:rPr>
        <w:t xml:space="preserve"> </w:t>
      </w:r>
      <w:r>
        <w:t>the</w:t>
      </w:r>
      <w:r>
        <w:rPr>
          <w:spacing w:val="-4"/>
        </w:rPr>
        <w:t xml:space="preserve"> </w:t>
      </w:r>
      <w:r w:rsidRPr="0087493C">
        <w:t>SUPERNOVA</w:t>
      </w:r>
      <w:r>
        <w:rPr>
          <w:spacing w:val="-4"/>
        </w:rPr>
        <w:t xml:space="preserve"> </w:t>
      </w:r>
      <w:r>
        <w:t>trial.</w:t>
      </w:r>
      <w:r>
        <w:rPr>
          <w:spacing w:val="-6"/>
        </w:rPr>
        <w:t xml:space="preserve"> </w:t>
      </w:r>
      <w:proofErr w:type="spellStart"/>
      <w:r>
        <w:t>AZD3152</w:t>
      </w:r>
      <w:proofErr w:type="spellEnd"/>
      <w:r>
        <w:rPr>
          <w:spacing w:val="-4"/>
        </w:rPr>
        <w:t xml:space="preserve"> </w:t>
      </w:r>
      <w:r>
        <w:t>is</w:t>
      </w:r>
      <w:r>
        <w:rPr>
          <w:spacing w:val="-3"/>
        </w:rPr>
        <w:t xml:space="preserve"> </w:t>
      </w:r>
      <w:proofErr w:type="spellStart"/>
      <w:r>
        <w:t>Kavigale</w:t>
      </w:r>
      <w:proofErr w:type="spellEnd"/>
      <w:r>
        <w:rPr>
          <w:spacing w:val="-3"/>
        </w:rPr>
        <w:t xml:space="preserve"> </w:t>
      </w:r>
      <w:r>
        <w:t>and</w:t>
      </w:r>
      <w:r>
        <w:rPr>
          <w:spacing w:val="-6"/>
        </w:rPr>
        <w:t xml:space="preserve"> </w:t>
      </w:r>
      <w:proofErr w:type="spellStart"/>
      <w:r>
        <w:t>AZD7</w:t>
      </w:r>
      <w:r w:rsidR="00706E97">
        <w:t>44</w:t>
      </w:r>
      <w:r>
        <w:t>2</w:t>
      </w:r>
      <w:proofErr w:type="spellEnd"/>
      <w:r>
        <w:rPr>
          <w:spacing w:val="-4"/>
        </w:rPr>
        <w:t xml:space="preserve"> </w:t>
      </w:r>
      <w:r>
        <w:t>is</w:t>
      </w:r>
      <w:r>
        <w:rPr>
          <w:spacing w:val="-2"/>
        </w:rPr>
        <w:t xml:space="preserve"> </w:t>
      </w:r>
      <w:proofErr w:type="spellStart"/>
      <w:r>
        <w:rPr>
          <w:spacing w:val="-2"/>
        </w:rPr>
        <w:t>Evusheld</w:t>
      </w:r>
      <w:proofErr w:type="spellEnd"/>
    </w:p>
    <w:p w14:paraId="0C76EA1A" w14:textId="54B78B21" w:rsidR="00647E46" w:rsidRDefault="00AA5F12" w:rsidP="00D41069">
      <w:r>
        <w:rPr>
          <w:noProof/>
        </w:rPr>
        <w:drawing>
          <wp:inline distT="0" distB="0" distL="0" distR="0" wp14:anchorId="2F6AE2EA" wp14:editId="44AA4F78">
            <wp:extent cx="5637121" cy="3780918"/>
            <wp:effectExtent l="0" t="0" r="1905" b="0"/>
            <wp:docPr id="16" name="Image 16" descr="Table 3: Patient disposition in the SUPERNOVA trial. AZD3152 is Kavigale and AZD7442 is Evusheld"/>
            <wp:cNvGraphicFramePr/>
            <a:graphic xmlns:a="http://schemas.openxmlformats.org/drawingml/2006/main">
              <a:graphicData uri="http://schemas.openxmlformats.org/drawingml/2006/picture">
                <pic:pic xmlns:pic="http://schemas.openxmlformats.org/drawingml/2006/picture">
                  <pic:nvPicPr>
                    <pic:cNvPr id="16" name="Image 16" descr="Table 3: Patient disposition in the SUPERNOVA trial. AZD3152 is Kavigale and AZD7442 is Evushel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7121" cy="3780918"/>
                    </a:xfrm>
                    <a:prstGeom prst="rect">
                      <a:avLst/>
                    </a:prstGeom>
                  </pic:spPr>
                </pic:pic>
              </a:graphicData>
            </a:graphic>
          </wp:inline>
        </w:drawing>
      </w:r>
    </w:p>
    <w:p w14:paraId="49B84241" w14:textId="77777777" w:rsidR="00D37DCF" w:rsidRDefault="00D37DCF" w:rsidP="0087493C">
      <w:r>
        <w:t>The study population had slightly more women (57%) than men (43%). There were few participants</w:t>
      </w:r>
      <w:r w:rsidRPr="003A7701">
        <w:t xml:space="preserve"> </w:t>
      </w:r>
      <w:r>
        <w:t>aged</w:t>
      </w:r>
      <w:r w:rsidRPr="003A7701">
        <w:t xml:space="preserve"> </w:t>
      </w:r>
      <w:r>
        <w:t>12-18</w:t>
      </w:r>
      <w:r w:rsidRPr="003A7701">
        <w:t xml:space="preserve"> </w:t>
      </w:r>
      <w:r>
        <w:t>years</w:t>
      </w:r>
      <w:r w:rsidRPr="003A7701">
        <w:t xml:space="preserve"> </w:t>
      </w:r>
      <w:r>
        <w:t>of</w:t>
      </w:r>
      <w:r w:rsidRPr="003A7701">
        <w:t xml:space="preserve"> </w:t>
      </w:r>
      <w:r>
        <w:t>age</w:t>
      </w:r>
      <w:r w:rsidRPr="003A7701">
        <w:t xml:space="preserve"> </w:t>
      </w:r>
      <w:r>
        <w:t>(n=15),</w:t>
      </w:r>
      <w:r w:rsidRPr="003A7701">
        <w:t xml:space="preserve"> </w:t>
      </w:r>
      <w:r>
        <w:t>and</w:t>
      </w:r>
      <w:r w:rsidRPr="003A7701">
        <w:t xml:space="preserve"> </w:t>
      </w:r>
      <w:r>
        <w:t>the</w:t>
      </w:r>
      <w:r w:rsidRPr="003A7701">
        <w:t xml:space="preserve"> </w:t>
      </w:r>
      <w:r>
        <w:t>majority</w:t>
      </w:r>
      <w:r w:rsidRPr="003A7701">
        <w:t xml:space="preserve"> </w:t>
      </w:r>
      <w:r>
        <w:t>(63%)</w:t>
      </w:r>
      <w:r w:rsidRPr="003A7701">
        <w:t xml:space="preserve"> </w:t>
      </w:r>
      <w:r>
        <w:t>were</w:t>
      </w:r>
      <w:r w:rsidRPr="003A7701">
        <w:t xml:space="preserve"> </w:t>
      </w:r>
      <w:r>
        <w:t>aged</w:t>
      </w:r>
      <w:r w:rsidRPr="003A7701">
        <w:t xml:space="preserve"> </w:t>
      </w:r>
      <w:r>
        <w:t>between</w:t>
      </w:r>
      <w:r w:rsidRPr="003A7701">
        <w:t xml:space="preserve"> </w:t>
      </w:r>
      <w:r>
        <w:t>18</w:t>
      </w:r>
      <w:r w:rsidRPr="003A7701">
        <w:t xml:space="preserve"> </w:t>
      </w:r>
      <w:r>
        <w:t>and 65 years of age.</w:t>
      </w:r>
    </w:p>
    <w:p w14:paraId="7C2D09E2" w14:textId="1E343F51" w:rsidR="00037FC2" w:rsidRDefault="00687A1C" w:rsidP="0087493C">
      <w:pPr>
        <w:pStyle w:val="TableTitle"/>
      </w:pPr>
      <w:r>
        <w:lastRenderedPageBreak/>
        <w:t>Table</w:t>
      </w:r>
      <w:r>
        <w:rPr>
          <w:spacing w:val="-7"/>
        </w:rPr>
        <w:t xml:space="preserve"> </w:t>
      </w:r>
      <w:r w:rsidR="004A68CE">
        <w:t>4</w:t>
      </w:r>
      <w:r>
        <w:t>:</w:t>
      </w:r>
      <w:r>
        <w:rPr>
          <w:spacing w:val="-6"/>
        </w:rPr>
        <w:t xml:space="preserve"> </w:t>
      </w:r>
      <w:r>
        <w:t>Baseline</w:t>
      </w:r>
      <w:r>
        <w:rPr>
          <w:spacing w:val="-5"/>
        </w:rPr>
        <w:t xml:space="preserve"> </w:t>
      </w:r>
      <w:r w:rsidRPr="0087493C">
        <w:t>participant</w:t>
      </w:r>
      <w:r>
        <w:rPr>
          <w:spacing w:val="-5"/>
        </w:rPr>
        <w:t xml:space="preserve"> </w:t>
      </w:r>
      <w:r w:rsidRPr="0087493C">
        <w:t>characteristics</w:t>
      </w:r>
      <w:r w:rsidR="004352E8">
        <w:t xml:space="preserve"> (</w:t>
      </w:r>
      <w:proofErr w:type="spellStart"/>
      <w:r>
        <w:t>AZD3152</w:t>
      </w:r>
      <w:proofErr w:type="spellEnd"/>
      <w:r>
        <w:rPr>
          <w:spacing w:val="-5"/>
        </w:rPr>
        <w:t xml:space="preserve"> </w:t>
      </w:r>
      <w:r>
        <w:t>is</w:t>
      </w:r>
      <w:r>
        <w:rPr>
          <w:spacing w:val="-4"/>
        </w:rPr>
        <w:t xml:space="preserve"> </w:t>
      </w:r>
      <w:proofErr w:type="spellStart"/>
      <w:r>
        <w:t>Kavigale</w:t>
      </w:r>
      <w:proofErr w:type="spellEnd"/>
      <w:r>
        <w:rPr>
          <w:spacing w:val="-5"/>
        </w:rPr>
        <w:t xml:space="preserve"> </w:t>
      </w:r>
      <w:r>
        <w:t>and</w:t>
      </w:r>
      <w:r>
        <w:rPr>
          <w:spacing w:val="-5"/>
        </w:rPr>
        <w:t xml:space="preserve"> </w:t>
      </w:r>
      <w:proofErr w:type="spellStart"/>
      <w:r w:rsidR="00706E97">
        <w:t>AZD7442</w:t>
      </w:r>
      <w:proofErr w:type="spellEnd"/>
      <w:r w:rsidR="00706E97">
        <w:rPr>
          <w:spacing w:val="-5"/>
        </w:rPr>
        <w:t xml:space="preserve"> </w:t>
      </w:r>
      <w:r>
        <w:t>is</w:t>
      </w:r>
      <w:r>
        <w:rPr>
          <w:spacing w:val="-3"/>
        </w:rPr>
        <w:t xml:space="preserve"> </w:t>
      </w:r>
      <w:proofErr w:type="spellStart"/>
      <w:r>
        <w:rPr>
          <w:spacing w:val="-2"/>
        </w:rPr>
        <w:t>Evusheld</w:t>
      </w:r>
      <w:proofErr w:type="spellEnd"/>
      <w:r w:rsidR="00A67042">
        <w:rPr>
          <w:spacing w:val="-2"/>
        </w:rPr>
        <w:t>)</w:t>
      </w:r>
    </w:p>
    <w:p w14:paraId="2B073AEF" w14:textId="705F5226" w:rsidR="00E545FF" w:rsidRDefault="00D37DCF" w:rsidP="0087493C">
      <w:r>
        <w:rPr>
          <w:noProof/>
        </w:rPr>
        <w:drawing>
          <wp:inline distT="0" distB="0" distL="0" distR="0" wp14:anchorId="4BF0BDE7" wp14:editId="3176D116">
            <wp:extent cx="5660571" cy="3794669"/>
            <wp:effectExtent l="0" t="0" r="0" b="0"/>
            <wp:docPr id="19" name="Image 19" descr="Table 4: Baseline participant characteristics (AZD3152 is Kavigale and AZD7442 is Evusheld)"/>
            <wp:cNvGraphicFramePr/>
            <a:graphic xmlns:a="http://schemas.openxmlformats.org/drawingml/2006/main">
              <a:graphicData uri="http://schemas.openxmlformats.org/drawingml/2006/picture">
                <pic:pic xmlns:pic="http://schemas.openxmlformats.org/drawingml/2006/picture">
                  <pic:nvPicPr>
                    <pic:cNvPr id="19" name="Image 19" descr="Table 4: Baseline participant characteristics (AZD3152 is Kavigale and AZD7442 is Evushel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0571" cy="3794669"/>
                    </a:xfrm>
                    <a:prstGeom prst="rect">
                      <a:avLst/>
                    </a:prstGeom>
                  </pic:spPr>
                </pic:pic>
              </a:graphicData>
            </a:graphic>
          </wp:inline>
        </w:drawing>
      </w:r>
    </w:p>
    <w:p w14:paraId="12B455C8" w14:textId="7382E969" w:rsidR="00025530" w:rsidRDefault="00025530" w:rsidP="0087493C">
      <w:pPr>
        <w:pStyle w:val="FigureTitle"/>
      </w:pPr>
      <w:r w:rsidRPr="00663BBC">
        <w:t>Figure</w:t>
      </w:r>
      <w:r w:rsidRPr="00663BBC">
        <w:rPr>
          <w:spacing w:val="-3"/>
        </w:rPr>
        <w:t xml:space="preserve"> </w:t>
      </w:r>
      <w:r w:rsidRPr="00663BBC">
        <w:t>2:</w:t>
      </w:r>
      <w:r w:rsidRPr="00663BBC">
        <w:rPr>
          <w:spacing w:val="-4"/>
        </w:rPr>
        <w:t xml:space="preserve"> </w:t>
      </w:r>
      <w:r w:rsidRPr="00663BBC">
        <w:t>Incidence</w:t>
      </w:r>
      <w:r w:rsidRPr="00663BBC">
        <w:rPr>
          <w:spacing w:val="-3"/>
        </w:rPr>
        <w:t xml:space="preserve"> </w:t>
      </w:r>
      <w:r w:rsidRPr="00663BBC">
        <w:t>of</w:t>
      </w:r>
      <w:r w:rsidRPr="00663BBC">
        <w:rPr>
          <w:spacing w:val="-5"/>
        </w:rPr>
        <w:t xml:space="preserve"> </w:t>
      </w:r>
      <w:r w:rsidRPr="00663BBC">
        <w:t>symptomatic</w:t>
      </w:r>
      <w:r w:rsidRPr="00663BBC">
        <w:rPr>
          <w:spacing w:val="-2"/>
        </w:rPr>
        <w:t xml:space="preserve"> </w:t>
      </w:r>
      <w:r w:rsidR="002B659A" w:rsidRPr="00663BBC">
        <w:t>COVID-19</w:t>
      </w:r>
      <w:r w:rsidRPr="00663BBC">
        <w:rPr>
          <w:spacing w:val="-3"/>
        </w:rPr>
        <w:t xml:space="preserve"> </w:t>
      </w:r>
      <w:r w:rsidRPr="00663BBC">
        <w:t>infection</w:t>
      </w:r>
      <w:r w:rsidRPr="00663BBC">
        <w:rPr>
          <w:spacing w:val="-4"/>
        </w:rPr>
        <w:t xml:space="preserve"> </w:t>
      </w:r>
      <w:r w:rsidRPr="00663BBC">
        <w:t>(any</w:t>
      </w:r>
      <w:r w:rsidRPr="00663BBC">
        <w:rPr>
          <w:spacing w:val="-4"/>
        </w:rPr>
        <w:t xml:space="preserve"> </w:t>
      </w:r>
      <w:r w:rsidRPr="00663BBC">
        <w:t>variant)</w:t>
      </w:r>
      <w:r w:rsidRPr="00663BBC">
        <w:rPr>
          <w:spacing w:val="-3"/>
        </w:rPr>
        <w:t xml:space="preserve"> </w:t>
      </w:r>
      <w:r w:rsidRPr="00663BBC">
        <w:t>in</w:t>
      </w:r>
      <w:r w:rsidRPr="00663BBC">
        <w:rPr>
          <w:spacing w:val="-4"/>
        </w:rPr>
        <w:t xml:space="preserve"> </w:t>
      </w:r>
      <w:proofErr w:type="spellStart"/>
      <w:r w:rsidRPr="00663BBC">
        <w:t>Kavigale</w:t>
      </w:r>
      <w:proofErr w:type="spellEnd"/>
      <w:r w:rsidRPr="00663BBC">
        <w:rPr>
          <w:spacing w:val="-3"/>
        </w:rPr>
        <w:t xml:space="preserve"> </w:t>
      </w:r>
      <w:r w:rsidRPr="00663BBC">
        <w:t>(</w:t>
      </w:r>
      <w:proofErr w:type="spellStart"/>
      <w:r w:rsidRPr="00663BBC">
        <w:t>AZD3152</w:t>
      </w:r>
      <w:proofErr w:type="spellEnd"/>
      <w:r w:rsidRPr="00663BBC">
        <w:t>)</w:t>
      </w:r>
      <w:r w:rsidRPr="00663BBC">
        <w:rPr>
          <w:spacing w:val="-3"/>
        </w:rPr>
        <w:t xml:space="preserve"> </w:t>
      </w:r>
      <w:r w:rsidRPr="00663BBC">
        <w:t>or comparator treatment to 361 days from first dose</w:t>
      </w:r>
    </w:p>
    <w:p w14:paraId="0D077A31" w14:textId="24742A81" w:rsidR="00E545FF" w:rsidRDefault="00960761" w:rsidP="0087493C">
      <w:r>
        <w:rPr>
          <w:noProof/>
        </w:rPr>
        <mc:AlternateContent>
          <mc:Choice Requires="wpg">
            <w:drawing>
              <wp:inline distT="0" distB="0" distL="0" distR="0" wp14:anchorId="466F4A39" wp14:editId="6C02B0B4">
                <wp:extent cx="5562600" cy="3669302"/>
                <wp:effectExtent l="0" t="0" r="19050" b="26670"/>
                <wp:docPr id="21" name="Group 21" descr="Figure 2: Incidence of symptomatic COVID-19 infection (any variant) in Kavigale (AZD3152) or comparator treatment to 361 days from first do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3669302"/>
                          <a:chOff x="4762" y="4762"/>
                          <a:chExt cx="7077075" cy="3961129"/>
                        </a:xfrm>
                      </wpg:grpSpPr>
                      <pic:pic xmlns:pic="http://schemas.openxmlformats.org/drawingml/2006/picture">
                        <pic:nvPicPr>
                          <pic:cNvPr id="22" name="Image 22" descr="Incidence of symptomatic COVID-19 infection (any variant) in Kavigale (AZD3152) or comparator treatment to 361 days from first dose"/>
                          <pic:cNvPicPr/>
                        </pic:nvPicPr>
                        <pic:blipFill>
                          <a:blip r:embed="rId35" cstate="print"/>
                          <a:stretch>
                            <a:fillRect/>
                          </a:stretch>
                        </pic:blipFill>
                        <pic:spPr>
                          <a:xfrm>
                            <a:off x="9525" y="9525"/>
                            <a:ext cx="7067002" cy="3951604"/>
                          </a:xfrm>
                          <a:prstGeom prst="rect">
                            <a:avLst/>
                          </a:prstGeom>
                        </pic:spPr>
                      </pic:pic>
                      <wps:wsp>
                        <wps:cNvPr id="23" name="Graphic 23"/>
                        <wps:cNvSpPr/>
                        <wps:spPr>
                          <a:xfrm>
                            <a:off x="4762" y="4762"/>
                            <a:ext cx="7077075" cy="3961129"/>
                          </a:xfrm>
                          <a:custGeom>
                            <a:avLst/>
                            <a:gdLst/>
                            <a:ahLst/>
                            <a:cxnLst/>
                            <a:rect l="l" t="t" r="r" b="b"/>
                            <a:pathLst>
                              <a:path w="7077075" h="3961129">
                                <a:moveTo>
                                  <a:pt x="0" y="0"/>
                                </a:moveTo>
                                <a:lnTo>
                                  <a:pt x="7076528" y="0"/>
                                </a:lnTo>
                                <a:lnTo>
                                  <a:pt x="7076528" y="3961129"/>
                                </a:lnTo>
                                <a:lnTo>
                                  <a:pt x="0" y="3961129"/>
                                </a:lnTo>
                                <a:lnTo>
                                  <a:pt x="0" y="0"/>
                                </a:lnTo>
                                <a:close/>
                              </a:path>
                            </a:pathLst>
                          </a:custGeom>
                          <a:ln w="9525">
                            <a:solidFill>
                              <a:srgbClr val="002C46"/>
                            </a:solidFill>
                            <a:prstDash val="solid"/>
                          </a:ln>
                        </wps:spPr>
                        <wps:bodyPr wrap="square" lIns="0" tIns="0" rIns="0" bIns="0" rtlCol="0">
                          <a:prstTxWarp prst="textNoShape">
                            <a:avLst/>
                          </a:prstTxWarp>
                          <a:noAutofit/>
                        </wps:bodyPr>
                      </wps:wsp>
                    </wpg:wgp>
                  </a:graphicData>
                </a:graphic>
              </wp:inline>
            </w:drawing>
          </mc:Choice>
          <mc:Fallback>
            <w:pict>
              <v:group w14:anchorId="0623B133" id="Group 21" o:spid="_x0000_s1026" alt="Figure 2: Incidence of symptomatic COVID-19 infection (any variant) in Kavigale (AZD3152) or comparator treatment to 361 days from first dose" style="width:438pt;height:288.9pt;mso-position-horizontal-relative:char;mso-position-vertical-relative:line" coordorigin="47,47" coordsize="70770,39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fxX/AMjb8Mf+xy0z/wBGPRR4&#10;r/5G34Y/9jlpn/ox6K8HHfxT6DB/wUWfh7/yIXhv/sGW3/otK36wPh7/AMiF4b/7Blt/6LSt+vcj&#10;8J4Utwoooq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alt="Incidence of symptomatic COVID-19 infection (any variant) in Kavigale (AZD3152) or comparator treatment to 361 days from first dose" style="position:absolute;left:95;top:95;width:70670;height:3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">
                  <v:imagedata r:id="rId36" o:title="Incidence of symptomatic COVID-19 infection (any variant) in Kavigale (AZD3152) or comparator treatment to 361 days from first dose"/>
                </v:shape>
                <v:shape id="Graphic 23" o:spid="_x0000_s1028" style="position:absolute;left:47;top:47;width:70771;height:39611;visibility:visible;mso-wrap-style:square;v-text-anchor:top" coordsize="7077075,396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" path="m,l7076528,r,3961129l,3961129,,xe" filled="f" strokecolor="#002c46">
                  <v:path arrowok="t"/>
                </v:shape>
                <w10:anchorlock/>
              </v:group>
            </w:pict>
          </mc:Fallback>
        </mc:AlternateContent>
      </w:r>
    </w:p>
    <w:p w14:paraId="221090C1" w14:textId="7EB07577" w:rsidR="00025530" w:rsidRDefault="00025530" w:rsidP="00B053B3">
      <w:r>
        <w:t xml:space="preserve">For any </w:t>
      </w:r>
      <w:r w:rsidR="002B659A">
        <w:t>COVID-19</w:t>
      </w:r>
      <w:r>
        <w:t xml:space="preserve"> variant there were 122 (7.4%) infections in the </w:t>
      </w:r>
      <w:proofErr w:type="spellStart"/>
      <w:r>
        <w:t>Kavigale</w:t>
      </w:r>
      <w:proofErr w:type="spellEnd"/>
      <w:r>
        <w:t xml:space="preserve"> and 178 (10.9%) infections</w:t>
      </w:r>
      <w:r>
        <w:rPr>
          <w:spacing w:val="-1"/>
        </w:rPr>
        <w:t xml:space="preserve"> </w:t>
      </w:r>
      <w:r>
        <w:t>in</w:t>
      </w:r>
      <w:r>
        <w:rPr>
          <w:spacing w:val="-3"/>
        </w:rPr>
        <w:t xml:space="preserve"> </w:t>
      </w:r>
      <w:r>
        <w:t>the</w:t>
      </w:r>
      <w:r>
        <w:rPr>
          <w:spacing w:val="-4"/>
        </w:rPr>
        <w:t xml:space="preserve"> </w:t>
      </w:r>
      <w:r>
        <w:t>comparator</w:t>
      </w:r>
      <w:r>
        <w:rPr>
          <w:spacing w:val="-2"/>
        </w:rPr>
        <w:t xml:space="preserve"> </w:t>
      </w:r>
      <w:r>
        <w:t>group</w:t>
      </w:r>
      <w:r>
        <w:rPr>
          <w:spacing w:val="-2"/>
        </w:rPr>
        <w:t xml:space="preserve"> </w:t>
      </w:r>
      <w:r>
        <w:t>up</w:t>
      </w:r>
      <w:r>
        <w:rPr>
          <w:spacing w:val="-2"/>
        </w:rPr>
        <w:t xml:space="preserve"> </w:t>
      </w:r>
      <w:r>
        <w:t>to</w:t>
      </w:r>
      <w:r>
        <w:rPr>
          <w:spacing w:val="-2"/>
        </w:rPr>
        <w:t xml:space="preserve"> </w:t>
      </w:r>
      <w:r>
        <w:t>day</w:t>
      </w:r>
      <w:r>
        <w:rPr>
          <w:spacing w:val="-3"/>
        </w:rPr>
        <w:t xml:space="preserve"> </w:t>
      </w:r>
      <w:r>
        <w:t>361</w:t>
      </w:r>
      <w:r w:rsidR="00E444CB">
        <w:t xml:space="preserve"> (Figure 2)</w:t>
      </w:r>
      <w:r>
        <w:t>.</w:t>
      </w:r>
      <w:r>
        <w:rPr>
          <w:spacing w:val="-2"/>
        </w:rPr>
        <w:t xml:space="preserve"> </w:t>
      </w:r>
      <w:r>
        <w:t>This</w:t>
      </w:r>
      <w:r>
        <w:rPr>
          <w:spacing w:val="-1"/>
        </w:rPr>
        <w:t xml:space="preserve"> </w:t>
      </w:r>
      <w:r>
        <w:t>indicated</w:t>
      </w:r>
      <w:r>
        <w:rPr>
          <w:spacing w:val="-2"/>
        </w:rPr>
        <w:t xml:space="preserve"> </w:t>
      </w:r>
      <w:r>
        <w:t>a</w:t>
      </w:r>
      <w:r>
        <w:rPr>
          <w:spacing w:val="-2"/>
        </w:rPr>
        <w:t xml:space="preserve"> </w:t>
      </w:r>
      <w:r>
        <w:t>relative</w:t>
      </w:r>
      <w:r>
        <w:rPr>
          <w:spacing w:val="-2"/>
        </w:rPr>
        <w:t xml:space="preserve"> </w:t>
      </w:r>
      <w:r>
        <w:t>risk</w:t>
      </w:r>
      <w:r>
        <w:rPr>
          <w:spacing w:val="-3"/>
        </w:rPr>
        <w:t xml:space="preserve"> </w:t>
      </w:r>
      <w:r>
        <w:t>reduction</w:t>
      </w:r>
      <w:r>
        <w:rPr>
          <w:spacing w:val="-3"/>
        </w:rPr>
        <w:t xml:space="preserve"> of </w:t>
      </w:r>
      <w:r>
        <w:t>34.9% (</w:t>
      </w:r>
      <w:proofErr w:type="spellStart"/>
      <w:r>
        <w:t>95%CI</w:t>
      </w:r>
      <w:proofErr w:type="spellEnd"/>
      <w:r>
        <w:t xml:space="preserve"> 17.8-48.4) from </w:t>
      </w:r>
      <w:proofErr w:type="spellStart"/>
      <w:r>
        <w:t>Kavigale</w:t>
      </w:r>
      <w:proofErr w:type="spellEnd"/>
      <w:r>
        <w:t xml:space="preserve">, which was a highly significant difference </w:t>
      </w:r>
      <w:r>
        <w:lastRenderedPageBreak/>
        <w:t xml:space="preserve">from comparator treatment (p&lt;0.001). The </w:t>
      </w:r>
      <w:r w:rsidR="00105CDF">
        <w:t>clinical evaluator</w:t>
      </w:r>
      <w:r>
        <w:t xml:space="preserve"> has noted that the absolute risk reduction was only 3.5%.</w:t>
      </w:r>
    </w:p>
    <w:p w14:paraId="60D8DF29" w14:textId="109FABBC" w:rsidR="00E444CB" w:rsidRDefault="00E444CB" w:rsidP="00B053B3">
      <w:r>
        <w:t>There</w:t>
      </w:r>
      <w:r>
        <w:rPr>
          <w:spacing w:val="-2"/>
        </w:rPr>
        <w:t xml:space="preserve"> </w:t>
      </w:r>
      <w:r>
        <w:t>was</w:t>
      </w:r>
      <w:r>
        <w:rPr>
          <w:spacing w:val="-1"/>
        </w:rPr>
        <w:t xml:space="preserve"> </w:t>
      </w:r>
      <w:r>
        <w:t>a</w:t>
      </w:r>
      <w:r>
        <w:rPr>
          <w:spacing w:val="-2"/>
        </w:rPr>
        <w:t xml:space="preserve"> </w:t>
      </w:r>
      <w:r>
        <w:t>relative</w:t>
      </w:r>
      <w:r>
        <w:rPr>
          <w:spacing w:val="-2"/>
        </w:rPr>
        <w:t xml:space="preserve"> </w:t>
      </w:r>
      <w:r>
        <w:t>risk</w:t>
      </w:r>
      <w:r>
        <w:rPr>
          <w:spacing w:val="-3"/>
        </w:rPr>
        <w:t xml:space="preserve"> </w:t>
      </w:r>
      <w:r>
        <w:t>reduction</w:t>
      </w:r>
      <w:r>
        <w:rPr>
          <w:spacing w:val="-3"/>
        </w:rPr>
        <w:t xml:space="preserve"> </w:t>
      </w:r>
      <w:r>
        <w:t>for</w:t>
      </w:r>
      <w:r>
        <w:rPr>
          <w:spacing w:val="-2"/>
        </w:rPr>
        <w:t xml:space="preserve"> </w:t>
      </w:r>
      <w:r>
        <w:t>all</w:t>
      </w:r>
      <w:r>
        <w:rPr>
          <w:spacing w:val="-2"/>
        </w:rPr>
        <w:t xml:space="preserve"> </w:t>
      </w:r>
      <w:r>
        <w:t>the</w:t>
      </w:r>
      <w:r>
        <w:rPr>
          <w:spacing w:val="-2"/>
        </w:rPr>
        <w:t xml:space="preserve"> </w:t>
      </w:r>
      <w:r>
        <w:t>variants</w:t>
      </w:r>
      <w:r>
        <w:rPr>
          <w:spacing w:val="-1"/>
        </w:rPr>
        <w:t xml:space="preserve"> </w:t>
      </w:r>
      <w:r>
        <w:t>observed,</w:t>
      </w:r>
      <w:r>
        <w:rPr>
          <w:spacing w:val="-2"/>
        </w:rPr>
        <w:t xml:space="preserve"> </w:t>
      </w:r>
      <w:r>
        <w:t>but</w:t>
      </w:r>
      <w:r>
        <w:rPr>
          <w:spacing w:val="-1"/>
        </w:rPr>
        <w:t xml:space="preserve"> </w:t>
      </w:r>
      <w:r>
        <w:t>this</w:t>
      </w:r>
      <w:r>
        <w:rPr>
          <w:spacing w:val="-1"/>
        </w:rPr>
        <w:t xml:space="preserve"> </w:t>
      </w:r>
      <w:r>
        <w:t>was</w:t>
      </w:r>
      <w:r>
        <w:rPr>
          <w:spacing w:val="40"/>
        </w:rPr>
        <w:t xml:space="preserve"> </w:t>
      </w:r>
      <w:r>
        <w:t>lower</w:t>
      </w:r>
      <w:r>
        <w:rPr>
          <w:spacing w:val="-2"/>
        </w:rPr>
        <w:t xml:space="preserve"> </w:t>
      </w:r>
      <w:r>
        <w:t>for</w:t>
      </w:r>
      <w:r>
        <w:rPr>
          <w:spacing w:val="-2"/>
        </w:rPr>
        <w:t xml:space="preserve"> </w:t>
      </w:r>
      <w:r>
        <w:t>JN.1</w:t>
      </w:r>
      <w:r>
        <w:rPr>
          <w:spacing w:val="-2"/>
        </w:rPr>
        <w:t xml:space="preserve"> </w:t>
      </w:r>
      <w:r>
        <w:t>and F456L</w:t>
      </w:r>
      <w:r>
        <w:rPr>
          <w:spacing w:val="-3"/>
        </w:rPr>
        <w:t xml:space="preserve"> </w:t>
      </w:r>
      <w:r>
        <w:t>variants,</w:t>
      </w:r>
      <w:r>
        <w:rPr>
          <w:spacing w:val="-2"/>
        </w:rPr>
        <w:t xml:space="preserve"> </w:t>
      </w:r>
      <w:r>
        <w:t>for</w:t>
      </w:r>
      <w:r>
        <w:rPr>
          <w:spacing w:val="-2"/>
        </w:rPr>
        <w:t xml:space="preserve"> </w:t>
      </w:r>
      <w:r>
        <w:t>which</w:t>
      </w:r>
      <w:r>
        <w:rPr>
          <w:spacing w:val="-4"/>
        </w:rPr>
        <w:t xml:space="preserve"> </w:t>
      </w:r>
      <w:r>
        <w:t>statistical</w:t>
      </w:r>
      <w:r>
        <w:rPr>
          <w:spacing w:val="-4"/>
        </w:rPr>
        <w:t xml:space="preserve"> </w:t>
      </w:r>
      <w:r>
        <w:t>significance</w:t>
      </w:r>
      <w:r>
        <w:rPr>
          <w:spacing w:val="-2"/>
        </w:rPr>
        <w:t xml:space="preserve"> </w:t>
      </w:r>
      <w:r>
        <w:t>was</w:t>
      </w:r>
      <w:r>
        <w:rPr>
          <w:spacing w:val="-1"/>
        </w:rPr>
        <w:t xml:space="preserve"> </w:t>
      </w:r>
      <w:r>
        <w:t>not</w:t>
      </w:r>
      <w:r>
        <w:rPr>
          <w:spacing w:val="-2"/>
        </w:rPr>
        <w:t xml:space="preserve"> </w:t>
      </w:r>
      <w:r>
        <w:t>demonstrated</w:t>
      </w:r>
      <w:r w:rsidR="00EB40DB">
        <w:t xml:space="preserve"> (Table 5)</w:t>
      </w:r>
      <w:r>
        <w:t>.</w:t>
      </w:r>
      <w:r>
        <w:rPr>
          <w:spacing w:val="-4"/>
        </w:rPr>
        <w:t xml:space="preserve"> </w:t>
      </w:r>
      <w:r>
        <w:t>The</w:t>
      </w:r>
      <w:r>
        <w:rPr>
          <w:spacing w:val="-4"/>
        </w:rPr>
        <w:t xml:space="preserve"> </w:t>
      </w:r>
      <w:r>
        <w:t>Delegate</w:t>
      </w:r>
      <w:r>
        <w:rPr>
          <w:spacing w:val="-2"/>
        </w:rPr>
        <w:t xml:space="preserve"> </w:t>
      </w:r>
      <w:r>
        <w:t>notes</w:t>
      </w:r>
      <w:r>
        <w:rPr>
          <w:spacing w:val="-1"/>
        </w:rPr>
        <w:t xml:space="preserve"> </w:t>
      </w:r>
      <w:r>
        <w:t xml:space="preserve">that this indicates </w:t>
      </w:r>
      <w:proofErr w:type="spellStart"/>
      <w:r>
        <w:t>Kavigale</w:t>
      </w:r>
      <w:proofErr w:type="spellEnd"/>
      <w:r>
        <w:t xml:space="preserve"> appears to have efficacy against current strains of </w:t>
      </w:r>
      <w:r w:rsidR="002B659A">
        <w:t>COVID-19</w:t>
      </w:r>
      <w:r>
        <w:t>, but at a lower level than the BA.2 strain to which the product is targeted.</w:t>
      </w:r>
    </w:p>
    <w:p w14:paraId="7AF6016E" w14:textId="0FD34B6C" w:rsidR="00E444CB" w:rsidRDefault="00E444CB" w:rsidP="00E444CB">
      <w:r>
        <w:t>The</w:t>
      </w:r>
      <w:r>
        <w:rPr>
          <w:spacing w:val="-4"/>
        </w:rPr>
        <w:t xml:space="preserve"> </w:t>
      </w:r>
      <w:r w:rsidR="00EB40DB">
        <w:t>clinical evaluator</w:t>
      </w:r>
      <w:r>
        <w:rPr>
          <w:spacing w:val="-2"/>
        </w:rPr>
        <w:t xml:space="preserve"> </w:t>
      </w:r>
      <w:r>
        <w:t>has</w:t>
      </w:r>
      <w:r>
        <w:rPr>
          <w:spacing w:val="-1"/>
        </w:rPr>
        <w:t xml:space="preserve"> </w:t>
      </w:r>
      <w:r>
        <w:t>noted</w:t>
      </w:r>
      <w:r>
        <w:rPr>
          <w:spacing w:val="-2"/>
        </w:rPr>
        <w:t xml:space="preserve"> </w:t>
      </w:r>
      <w:r>
        <w:t>that</w:t>
      </w:r>
      <w:r>
        <w:rPr>
          <w:spacing w:val="-2"/>
        </w:rPr>
        <w:t xml:space="preserve"> </w:t>
      </w:r>
      <w:r>
        <w:t>the</w:t>
      </w:r>
      <w:r>
        <w:rPr>
          <w:spacing w:val="-4"/>
        </w:rPr>
        <w:t xml:space="preserve"> </w:t>
      </w:r>
      <w:r>
        <w:t>efficacy</w:t>
      </w:r>
      <w:r>
        <w:rPr>
          <w:spacing w:val="-3"/>
        </w:rPr>
        <w:t xml:space="preserve"> </w:t>
      </w:r>
      <w:r>
        <w:t>of</w:t>
      </w:r>
      <w:r>
        <w:rPr>
          <w:spacing w:val="-2"/>
        </w:rPr>
        <w:t xml:space="preserve"> </w:t>
      </w:r>
      <w:proofErr w:type="spellStart"/>
      <w:r>
        <w:t>Kavigale</w:t>
      </w:r>
      <w:proofErr w:type="spellEnd"/>
      <w:r>
        <w:rPr>
          <w:spacing w:val="-2"/>
        </w:rPr>
        <w:t xml:space="preserve"> </w:t>
      </w:r>
      <w:r>
        <w:t>was</w:t>
      </w:r>
      <w:r>
        <w:rPr>
          <w:spacing w:val="-1"/>
        </w:rPr>
        <w:t xml:space="preserve"> </w:t>
      </w:r>
      <w:r>
        <w:t>greater</w:t>
      </w:r>
      <w:r>
        <w:rPr>
          <w:spacing w:val="-2"/>
        </w:rPr>
        <w:t xml:space="preserve"> </w:t>
      </w:r>
      <w:r>
        <w:t>in</w:t>
      </w:r>
      <w:r>
        <w:rPr>
          <w:spacing w:val="-3"/>
        </w:rPr>
        <w:t xml:space="preserve"> </w:t>
      </w:r>
      <w:r>
        <w:t>participants</w:t>
      </w:r>
      <w:r>
        <w:rPr>
          <w:spacing w:val="-1"/>
        </w:rPr>
        <w:t xml:space="preserve"> </w:t>
      </w:r>
      <w:r>
        <w:t>who</w:t>
      </w:r>
      <w:r>
        <w:rPr>
          <w:spacing w:val="-4"/>
        </w:rPr>
        <w:t xml:space="preserve"> </w:t>
      </w:r>
      <w:r>
        <w:t>had</w:t>
      </w:r>
      <w:r>
        <w:rPr>
          <w:spacing w:val="-2"/>
        </w:rPr>
        <w:t xml:space="preserve"> </w:t>
      </w:r>
      <w:r>
        <w:t xml:space="preserve">received </w:t>
      </w:r>
      <w:r w:rsidR="002B659A">
        <w:t>COVID-19</w:t>
      </w:r>
      <w:r>
        <w:t xml:space="preserve"> vaccine within 6 months of treatment, producing a relative risk reduction of 50% compared to 31.9% in the incidence of infections.</w:t>
      </w:r>
    </w:p>
    <w:p w14:paraId="4AA1DB7C" w14:textId="1DE47B63" w:rsidR="00E444CB" w:rsidRDefault="009E4CE1" w:rsidP="00B053B3">
      <w:r>
        <w:t>Additionally, t</w:t>
      </w:r>
      <w:r w:rsidR="00E444CB">
        <w:t xml:space="preserve">he </w:t>
      </w:r>
      <w:r>
        <w:t>clinical evaluator</w:t>
      </w:r>
      <w:r w:rsidR="00E444CB">
        <w:t xml:space="preserve"> has noted there was no difference in hospitalisation or severe </w:t>
      </w:r>
      <w:r w:rsidR="002B659A">
        <w:t>COVID-19</w:t>
      </w:r>
      <w:r w:rsidR="00E444CB">
        <w:t xml:space="preserve"> rates between treatments</w:t>
      </w:r>
      <w:r w:rsidR="00E444CB">
        <w:rPr>
          <w:spacing w:val="-2"/>
        </w:rPr>
        <w:t xml:space="preserve"> </w:t>
      </w:r>
      <w:r w:rsidR="00E444CB">
        <w:t>(non-primary</w:t>
      </w:r>
      <w:r w:rsidR="00E444CB">
        <w:rPr>
          <w:spacing w:val="-6"/>
        </w:rPr>
        <w:t xml:space="preserve"> </w:t>
      </w:r>
      <w:r w:rsidR="00E444CB">
        <w:t>endpoints</w:t>
      </w:r>
      <w:r w:rsidR="00C86047">
        <w:t>),</w:t>
      </w:r>
      <w:r w:rsidR="00E444CB">
        <w:rPr>
          <w:spacing w:val="-3"/>
        </w:rPr>
        <w:t xml:space="preserve"> </w:t>
      </w:r>
      <w:r w:rsidR="00E444CB">
        <w:t>but</w:t>
      </w:r>
      <w:r w:rsidR="00E444CB">
        <w:rPr>
          <w:spacing w:val="-3"/>
        </w:rPr>
        <w:t xml:space="preserve"> </w:t>
      </w:r>
      <w:r w:rsidR="00E444CB">
        <w:t>the</w:t>
      </w:r>
      <w:r w:rsidR="00E444CB">
        <w:rPr>
          <w:spacing w:val="-3"/>
        </w:rPr>
        <w:t xml:space="preserve"> </w:t>
      </w:r>
      <w:r w:rsidR="00E444CB">
        <w:t>study</w:t>
      </w:r>
      <w:r w:rsidR="00E444CB">
        <w:rPr>
          <w:spacing w:val="-6"/>
        </w:rPr>
        <w:t xml:space="preserve"> </w:t>
      </w:r>
      <w:r w:rsidR="00E444CB">
        <w:t>was</w:t>
      </w:r>
      <w:r w:rsidR="00E444CB">
        <w:rPr>
          <w:spacing w:val="-2"/>
        </w:rPr>
        <w:t xml:space="preserve"> </w:t>
      </w:r>
      <w:r w:rsidR="00E444CB">
        <w:t>not</w:t>
      </w:r>
      <w:r w:rsidR="00E444CB">
        <w:rPr>
          <w:spacing w:val="-3"/>
        </w:rPr>
        <w:t xml:space="preserve"> </w:t>
      </w:r>
      <w:r w:rsidR="00E444CB">
        <w:t>adequately</w:t>
      </w:r>
      <w:r w:rsidR="00E444CB">
        <w:rPr>
          <w:spacing w:val="-4"/>
        </w:rPr>
        <w:t xml:space="preserve"> </w:t>
      </w:r>
      <w:r w:rsidR="00E444CB">
        <w:t>powered</w:t>
      </w:r>
      <w:r w:rsidR="00E444CB">
        <w:rPr>
          <w:spacing w:val="-3"/>
        </w:rPr>
        <w:t xml:space="preserve"> </w:t>
      </w:r>
      <w:r w:rsidR="00E444CB">
        <w:t>to</w:t>
      </w:r>
      <w:r w:rsidR="00E444CB">
        <w:rPr>
          <w:spacing w:val="-3"/>
        </w:rPr>
        <w:t xml:space="preserve"> </w:t>
      </w:r>
      <w:r w:rsidR="00E444CB">
        <w:t>detect</w:t>
      </w:r>
      <w:r w:rsidR="00E444CB">
        <w:rPr>
          <w:spacing w:val="-3"/>
        </w:rPr>
        <w:t xml:space="preserve"> </w:t>
      </w:r>
      <w:r w:rsidR="00E444CB">
        <w:t>this.</w:t>
      </w:r>
    </w:p>
    <w:p w14:paraId="05043B92" w14:textId="1DE5B1CC" w:rsidR="00F403BC" w:rsidRDefault="00F403BC" w:rsidP="00B053B3">
      <w:pPr>
        <w:pStyle w:val="TableTitle"/>
        <w:rPr>
          <w:spacing w:val="-2"/>
        </w:rPr>
      </w:pPr>
      <w:r>
        <w:t>Table</w:t>
      </w:r>
      <w:r>
        <w:rPr>
          <w:spacing w:val="-6"/>
        </w:rPr>
        <w:t xml:space="preserve"> </w:t>
      </w:r>
      <w:r w:rsidR="004A68CE">
        <w:t>5</w:t>
      </w:r>
      <w:r>
        <w:t>:</w:t>
      </w:r>
      <w:r>
        <w:rPr>
          <w:spacing w:val="-4"/>
        </w:rPr>
        <w:t xml:space="preserve"> </w:t>
      </w:r>
      <w:r>
        <w:t>Incidence</w:t>
      </w:r>
      <w:r>
        <w:rPr>
          <w:spacing w:val="-4"/>
        </w:rPr>
        <w:t xml:space="preserve"> </w:t>
      </w:r>
      <w:r>
        <w:t>of</w:t>
      </w:r>
      <w:r>
        <w:rPr>
          <w:spacing w:val="-3"/>
        </w:rPr>
        <w:t xml:space="preserve"> </w:t>
      </w:r>
      <w:r w:rsidRPr="00B053B3">
        <w:t>symptomatic</w:t>
      </w:r>
      <w:r>
        <w:rPr>
          <w:spacing w:val="-4"/>
        </w:rPr>
        <w:t xml:space="preserve"> </w:t>
      </w:r>
      <w:r w:rsidR="002B659A">
        <w:t>COVID-19</w:t>
      </w:r>
      <w:r>
        <w:rPr>
          <w:spacing w:val="-4"/>
        </w:rPr>
        <w:t xml:space="preserve"> </w:t>
      </w:r>
      <w:r>
        <w:t>cases</w:t>
      </w:r>
      <w:r>
        <w:rPr>
          <w:spacing w:val="-2"/>
        </w:rPr>
        <w:t xml:space="preserve"> </w:t>
      </w:r>
      <w:r>
        <w:t>up</w:t>
      </w:r>
      <w:r>
        <w:rPr>
          <w:spacing w:val="-7"/>
        </w:rPr>
        <w:t xml:space="preserve"> </w:t>
      </w:r>
      <w:r>
        <w:t>to</w:t>
      </w:r>
      <w:r>
        <w:rPr>
          <w:spacing w:val="-3"/>
        </w:rPr>
        <w:t xml:space="preserve"> </w:t>
      </w:r>
      <w:r>
        <w:t>day</w:t>
      </w:r>
      <w:r>
        <w:rPr>
          <w:spacing w:val="-4"/>
        </w:rPr>
        <w:t xml:space="preserve"> </w:t>
      </w:r>
      <w:r>
        <w:t>361</w:t>
      </w:r>
      <w:r>
        <w:rPr>
          <w:spacing w:val="-4"/>
        </w:rPr>
        <w:t xml:space="preserve"> </w:t>
      </w:r>
      <w:r>
        <w:t>for</w:t>
      </w:r>
      <w:r>
        <w:rPr>
          <w:spacing w:val="-5"/>
        </w:rPr>
        <w:t xml:space="preserve"> </w:t>
      </w:r>
      <w:r>
        <w:t>specific</w:t>
      </w:r>
      <w:r>
        <w:rPr>
          <w:spacing w:val="-2"/>
        </w:rPr>
        <w:t xml:space="preserve"> variants</w:t>
      </w:r>
    </w:p>
    <w:p w14:paraId="6BA8FA60" w14:textId="13525F5B" w:rsidR="00287BF2" w:rsidRDefault="00CF3058" w:rsidP="00B053B3">
      <w:r>
        <w:rPr>
          <w:noProof/>
        </w:rPr>
        <w:drawing>
          <wp:inline distT="0" distB="0" distL="0" distR="0" wp14:anchorId="5A20E1A0" wp14:editId="1D16EFEA">
            <wp:extent cx="5441186" cy="3396263"/>
            <wp:effectExtent l="0" t="0" r="7620" b="0"/>
            <wp:docPr id="25" name="Image 25" descr="Table 5: Incidence of symptomatic COVID-19 cases up to day 361 for specific variants"/>
            <wp:cNvGraphicFramePr/>
            <a:graphic xmlns:a="http://schemas.openxmlformats.org/drawingml/2006/main">
              <a:graphicData uri="http://schemas.openxmlformats.org/drawingml/2006/picture">
                <pic:pic xmlns:pic="http://schemas.openxmlformats.org/drawingml/2006/picture">
                  <pic:nvPicPr>
                    <pic:cNvPr id="25" name="Image 25" descr="Table 5: Incidence of symptomatic COVID-19 cases up to day 361 for specific variants"/>
                    <pic:cNvPicPr/>
                  </pic:nvPicPr>
                  <pic:blipFill>
                    <a:blip r:embed="rId37" cstate="print"/>
                    <a:stretch>
                      <a:fillRect/>
                    </a:stretch>
                  </pic:blipFill>
                  <pic:spPr>
                    <a:xfrm>
                      <a:off x="0" y="0"/>
                      <a:ext cx="5448749" cy="3400983"/>
                    </a:xfrm>
                    <a:prstGeom prst="rect">
                      <a:avLst/>
                    </a:prstGeom>
                  </pic:spPr>
                </pic:pic>
              </a:graphicData>
            </a:graphic>
          </wp:inline>
        </w:drawing>
      </w:r>
    </w:p>
    <w:p w14:paraId="02CBDE7F" w14:textId="24539831" w:rsidR="00923E3A" w:rsidRDefault="00923E3A" w:rsidP="00923E3A">
      <w:pPr>
        <w:pStyle w:val="Heading3"/>
      </w:pPr>
      <w:bookmarkStart w:id="58" w:name="_Toc226714751"/>
      <w:r>
        <w:rPr>
          <w:spacing w:val="-2"/>
        </w:rPr>
        <w:t>Safety</w:t>
      </w:r>
      <w:r w:rsidR="005877C3">
        <w:rPr>
          <w:spacing w:val="-2"/>
        </w:rPr>
        <w:t xml:space="preserve"> evaluation</w:t>
      </w:r>
      <w:bookmarkEnd w:id="58"/>
    </w:p>
    <w:p w14:paraId="622352DA" w14:textId="77777777" w:rsidR="00923E3A" w:rsidRDefault="00923E3A" w:rsidP="00B053B3">
      <w:r>
        <w:t>There</w:t>
      </w:r>
      <w:r w:rsidRPr="00923E3A">
        <w:t xml:space="preserve"> </w:t>
      </w:r>
      <w:r>
        <w:t>were</w:t>
      </w:r>
      <w:r w:rsidRPr="00923E3A">
        <w:t xml:space="preserve"> </w:t>
      </w:r>
      <w:r>
        <w:t>no</w:t>
      </w:r>
      <w:r w:rsidRPr="00923E3A">
        <w:t xml:space="preserve"> </w:t>
      </w:r>
      <w:r>
        <w:t>pivotal</w:t>
      </w:r>
      <w:r w:rsidRPr="00923E3A">
        <w:t xml:space="preserve"> </w:t>
      </w:r>
      <w:r>
        <w:t>studies</w:t>
      </w:r>
      <w:r w:rsidRPr="00923E3A">
        <w:t xml:space="preserve"> </w:t>
      </w:r>
      <w:r>
        <w:t>examining</w:t>
      </w:r>
      <w:r w:rsidRPr="00923E3A">
        <w:t xml:space="preserve"> </w:t>
      </w:r>
      <w:r>
        <w:t>safety</w:t>
      </w:r>
      <w:r w:rsidRPr="00923E3A">
        <w:t xml:space="preserve"> </w:t>
      </w:r>
      <w:r>
        <w:t>in</w:t>
      </w:r>
      <w:r w:rsidRPr="00923E3A">
        <w:t xml:space="preserve"> </w:t>
      </w:r>
      <w:r>
        <w:t>the</w:t>
      </w:r>
      <w:r w:rsidRPr="00923E3A">
        <w:t xml:space="preserve"> </w:t>
      </w:r>
      <w:r>
        <w:t>proposed</w:t>
      </w:r>
      <w:r w:rsidRPr="00923E3A">
        <w:t xml:space="preserve"> </w:t>
      </w:r>
      <w:r>
        <w:t>treatment</w:t>
      </w:r>
      <w:r w:rsidRPr="00923E3A">
        <w:t xml:space="preserve"> </w:t>
      </w:r>
      <w:r>
        <w:t>group</w:t>
      </w:r>
      <w:r w:rsidRPr="00923E3A">
        <w:t xml:space="preserve"> </w:t>
      </w:r>
      <w:r>
        <w:t>as</w:t>
      </w:r>
      <w:r w:rsidRPr="00923E3A">
        <w:t xml:space="preserve"> </w:t>
      </w:r>
      <w:r>
        <w:t>a</w:t>
      </w:r>
      <w:r w:rsidRPr="00923E3A">
        <w:t xml:space="preserve"> </w:t>
      </w:r>
      <w:r>
        <w:t xml:space="preserve">sole </w:t>
      </w:r>
      <w:r w:rsidRPr="00923E3A">
        <w:t>outcome.</w:t>
      </w:r>
    </w:p>
    <w:p w14:paraId="002E4F31" w14:textId="7073B51B" w:rsidR="00923E3A" w:rsidRDefault="00923E3A" w:rsidP="00923E3A">
      <w:r>
        <w:t>Safety</w:t>
      </w:r>
      <w:r w:rsidRPr="00923E3A">
        <w:t xml:space="preserve"> </w:t>
      </w:r>
      <w:r>
        <w:t>data</w:t>
      </w:r>
      <w:r w:rsidRPr="00923E3A">
        <w:t xml:space="preserve"> </w:t>
      </w:r>
      <w:r>
        <w:t>was</w:t>
      </w:r>
      <w:r w:rsidRPr="00923E3A">
        <w:t xml:space="preserve"> </w:t>
      </w:r>
      <w:r>
        <w:t>specifically</w:t>
      </w:r>
      <w:r w:rsidRPr="00923E3A">
        <w:t xml:space="preserve"> </w:t>
      </w:r>
      <w:r>
        <w:t>examined</w:t>
      </w:r>
      <w:r w:rsidRPr="00923E3A">
        <w:t xml:space="preserve"> </w:t>
      </w:r>
      <w:r>
        <w:t>in</w:t>
      </w:r>
      <w:r w:rsidRPr="00923E3A">
        <w:t xml:space="preserve"> </w:t>
      </w:r>
      <w:r>
        <w:t>the</w:t>
      </w:r>
      <w:r w:rsidRPr="00923E3A">
        <w:t xml:space="preserve"> </w:t>
      </w:r>
      <w:r>
        <w:t>Sentinel</w:t>
      </w:r>
      <w:r w:rsidRPr="00923E3A">
        <w:t xml:space="preserve"> </w:t>
      </w:r>
      <w:r>
        <w:t>Safety</w:t>
      </w:r>
      <w:r w:rsidRPr="00923E3A">
        <w:t xml:space="preserve"> </w:t>
      </w:r>
      <w:r>
        <w:t>Cohort</w:t>
      </w:r>
      <w:r w:rsidRPr="00923E3A">
        <w:t xml:space="preserve"> </w:t>
      </w:r>
      <w:r>
        <w:t>of</w:t>
      </w:r>
      <w:r w:rsidRPr="00923E3A">
        <w:t xml:space="preserve"> </w:t>
      </w:r>
      <w:r>
        <w:t>SUPERNOVA,</w:t>
      </w:r>
      <w:r w:rsidRPr="00923E3A">
        <w:t xml:space="preserve"> </w:t>
      </w:r>
      <w:r>
        <w:t>the</w:t>
      </w:r>
      <w:r w:rsidRPr="00923E3A">
        <w:t xml:space="preserve"> </w:t>
      </w:r>
      <w:r>
        <w:t>phase</w:t>
      </w:r>
      <w:r w:rsidRPr="00923E3A">
        <w:t xml:space="preserve"> </w:t>
      </w:r>
      <w:r>
        <w:t xml:space="preserve">I element of this study that examined the PK and immunogenicity of </w:t>
      </w:r>
      <w:proofErr w:type="spellStart"/>
      <w:r>
        <w:t>Evusheld</w:t>
      </w:r>
      <w:proofErr w:type="spellEnd"/>
      <w:r>
        <w:t xml:space="preserve"> and </w:t>
      </w:r>
      <w:proofErr w:type="spellStart"/>
      <w:r>
        <w:t>Kavigale</w:t>
      </w:r>
      <w:proofErr w:type="spellEnd"/>
      <w:r>
        <w:t xml:space="preserve"> in healthy volunteers.</w:t>
      </w:r>
    </w:p>
    <w:p w14:paraId="0BA0B4B0" w14:textId="77777777" w:rsidR="00923E3A" w:rsidRDefault="00923E3A" w:rsidP="00B053B3">
      <w:r>
        <w:t>Safety</w:t>
      </w:r>
      <w:r w:rsidRPr="00923E3A">
        <w:t xml:space="preserve"> </w:t>
      </w:r>
      <w:r>
        <w:t>data</w:t>
      </w:r>
      <w:r w:rsidRPr="00923E3A">
        <w:t xml:space="preserve"> </w:t>
      </w:r>
      <w:r>
        <w:t>in</w:t>
      </w:r>
      <w:r w:rsidRPr="00923E3A">
        <w:t xml:space="preserve"> </w:t>
      </w:r>
      <w:r>
        <w:t>the</w:t>
      </w:r>
      <w:r w:rsidRPr="00923E3A">
        <w:t xml:space="preserve"> </w:t>
      </w:r>
      <w:r>
        <w:t>proposed</w:t>
      </w:r>
      <w:r w:rsidRPr="00923E3A">
        <w:t xml:space="preserve"> </w:t>
      </w:r>
      <w:r>
        <w:t>patient</w:t>
      </w:r>
      <w:r w:rsidRPr="00923E3A">
        <w:t xml:space="preserve"> </w:t>
      </w:r>
      <w:r>
        <w:t>population</w:t>
      </w:r>
      <w:r w:rsidRPr="00923E3A">
        <w:t xml:space="preserve"> </w:t>
      </w:r>
      <w:r>
        <w:t>was</w:t>
      </w:r>
      <w:r w:rsidRPr="00923E3A">
        <w:t xml:space="preserve"> </w:t>
      </w:r>
      <w:r>
        <w:t>provided</w:t>
      </w:r>
      <w:r w:rsidRPr="00923E3A">
        <w:t xml:space="preserve"> </w:t>
      </w:r>
      <w:r>
        <w:t>by</w:t>
      </w:r>
      <w:r w:rsidRPr="00923E3A">
        <w:t xml:space="preserve"> </w:t>
      </w:r>
      <w:r>
        <w:t>the</w:t>
      </w:r>
      <w:r w:rsidRPr="00923E3A">
        <w:t xml:space="preserve"> </w:t>
      </w:r>
      <w:r>
        <w:t>SUPERNOVA</w:t>
      </w:r>
      <w:r w:rsidRPr="00923E3A">
        <w:t xml:space="preserve"> </w:t>
      </w:r>
      <w:r>
        <w:t>Main</w:t>
      </w:r>
      <w:r w:rsidRPr="00923E3A">
        <w:t xml:space="preserve"> Cohort.</w:t>
      </w:r>
    </w:p>
    <w:p w14:paraId="791C5CF1" w14:textId="34DCA87A" w:rsidR="009E7BD1" w:rsidRDefault="009E7BD1" w:rsidP="00B053B3">
      <w:pPr>
        <w:pStyle w:val="TableTitle"/>
        <w:rPr>
          <w:spacing w:val="-2"/>
        </w:rPr>
      </w:pPr>
      <w:r>
        <w:lastRenderedPageBreak/>
        <w:t>Table</w:t>
      </w:r>
      <w:r>
        <w:rPr>
          <w:spacing w:val="-6"/>
        </w:rPr>
        <w:t xml:space="preserve"> </w:t>
      </w:r>
      <w:r w:rsidR="004A68CE">
        <w:t>6</w:t>
      </w:r>
      <w:r>
        <w:t>:</w:t>
      </w:r>
      <w:r>
        <w:rPr>
          <w:spacing w:val="-5"/>
        </w:rPr>
        <w:t xml:space="preserve"> </w:t>
      </w:r>
      <w:r>
        <w:t>Duration</w:t>
      </w:r>
      <w:r>
        <w:rPr>
          <w:spacing w:val="-4"/>
        </w:rPr>
        <w:t xml:space="preserve"> </w:t>
      </w:r>
      <w:r>
        <w:t>of</w:t>
      </w:r>
      <w:r>
        <w:rPr>
          <w:spacing w:val="-4"/>
        </w:rPr>
        <w:t xml:space="preserve"> </w:t>
      </w:r>
      <w:r w:rsidRPr="00B053B3">
        <w:t>follow</w:t>
      </w:r>
      <w:r>
        <w:t>-up</w:t>
      </w:r>
      <w:r>
        <w:rPr>
          <w:spacing w:val="-3"/>
        </w:rPr>
        <w:t xml:space="preserve"> </w:t>
      </w:r>
      <w:r>
        <w:t>of</w:t>
      </w:r>
      <w:r>
        <w:rPr>
          <w:spacing w:val="-4"/>
        </w:rPr>
        <w:t xml:space="preserve"> </w:t>
      </w:r>
      <w:r>
        <w:t>patients</w:t>
      </w:r>
      <w:r>
        <w:rPr>
          <w:spacing w:val="-2"/>
        </w:rPr>
        <w:t xml:space="preserve"> </w:t>
      </w:r>
      <w:r>
        <w:t>in</w:t>
      </w:r>
      <w:r>
        <w:rPr>
          <w:spacing w:val="-5"/>
        </w:rPr>
        <w:t xml:space="preserve"> </w:t>
      </w:r>
      <w:r>
        <w:t>the</w:t>
      </w:r>
      <w:r>
        <w:rPr>
          <w:spacing w:val="-3"/>
        </w:rPr>
        <w:t xml:space="preserve"> </w:t>
      </w:r>
      <w:r>
        <w:t>Main</w:t>
      </w:r>
      <w:r>
        <w:rPr>
          <w:spacing w:val="-5"/>
        </w:rPr>
        <w:t xml:space="preserve"> </w:t>
      </w:r>
      <w:r>
        <w:t>Cohort</w:t>
      </w:r>
      <w:r>
        <w:rPr>
          <w:spacing w:val="-4"/>
        </w:rPr>
        <w:t xml:space="preserve"> </w:t>
      </w:r>
      <w:r>
        <w:t>of</w:t>
      </w:r>
      <w:r>
        <w:rPr>
          <w:spacing w:val="-5"/>
        </w:rPr>
        <w:t xml:space="preserve"> </w:t>
      </w:r>
      <w:r>
        <w:t>SUPERNOVA</w:t>
      </w:r>
      <w:r>
        <w:rPr>
          <w:spacing w:val="-4"/>
        </w:rPr>
        <w:t xml:space="preserve"> </w:t>
      </w:r>
      <w:r>
        <w:rPr>
          <w:spacing w:val="-2"/>
        </w:rPr>
        <w:t>study</w:t>
      </w:r>
    </w:p>
    <w:p w14:paraId="4D1C8EED" w14:textId="1036407D" w:rsidR="007D123F" w:rsidRDefault="006E1A70" w:rsidP="00B053B3">
      <w:r>
        <w:rPr>
          <w:noProof/>
        </w:rPr>
        <w:drawing>
          <wp:inline distT="0" distB="0" distL="0" distR="0" wp14:anchorId="0C54AAD8" wp14:editId="6DBD9420">
            <wp:extent cx="5627747" cy="3549798"/>
            <wp:effectExtent l="0" t="0" r="0" b="0"/>
            <wp:docPr id="28" name="Image 28" descr="Table 6: Duration of follow-up of patients in the Main Cohort of SUPERNOVA study"/>
            <wp:cNvGraphicFramePr/>
            <a:graphic xmlns:a="http://schemas.openxmlformats.org/drawingml/2006/main">
              <a:graphicData uri="http://schemas.openxmlformats.org/drawingml/2006/picture">
                <pic:pic xmlns:pic="http://schemas.openxmlformats.org/drawingml/2006/picture">
                  <pic:nvPicPr>
                    <pic:cNvPr id="28" name="Image 28" descr="Table 6: Duration of follow-up of patients in the Main Cohort of SUPERNOVA stud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27747" cy="3549798"/>
                    </a:xfrm>
                    <a:prstGeom prst="rect">
                      <a:avLst/>
                    </a:prstGeom>
                  </pic:spPr>
                </pic:pic>
              </a:graphicData>
            </a:graphic>
          </wp:inline>
        </w:drawing>
      </w:r>
    </w:p>
    <w:p w14:paraId="734E4346" w14:textId="78C6B3A8" w:rsidR="00DF0492" w:rsidRPr="00DF0492" w:rsidRDefault="001C5362" w:rsidP="00B053B3">
      <w:r>
        <w:t>The rate of adverse events (AEs) i</w:t>
      </w:r>
      <w:r w:rsidR="00BD07E5">
        <w:t>n</w:t>
      </w:r>
      <w:r w:rsidR="00BD07E5">
        <w:rPr>
          <w:spacing w:val="-3"/>
        </w:rPr>
        <w:t xml:space="preserve"> </w:t>
      </w:r>
      <w:r w:rsidR="00BD07E5">
        <w:t>SUPERNOVA</w:t>
      </w:r>
      <w:r w:rsidR="00BD07E5">
        <w:rPr>
          <w:spacing w:val="-3"/>
        </w:rPr>
        <w:t xml:space="preserve"> </w:t>
      </w:r>
      <w:r w:rsidR="00BD07E5">
        <w:t>was</w:t>
      </w:r>
      <w:r w:rsidR="00BD07E5">
        <w:rPr>
          <w:spacing w:val="-1"/>
        </w:rPr>
        <w:t xml:space="preserve"> </w:t>
      </w:r>
      <w:r w:rsidR="00BD07E5">
        <w:t>similar</w:t>
      </w:r>
      <w:r w:rsidR="00BD07E5">
        <w:rPr>
          <w:spacing w:val="-2"/>
        </w:rPr>
        <w:t xml:space="preserve"> </w:t>
      </w:r>
      <w:r w:rsidR="00BD07E5">
        <w:t>for</w:t>
      </w:r>
      <w:r w:rsidR="00BD07E5">
        <w:rPr>
          <w:spacing w:val="-2"/>
        </w:rPr>
        <w:t xml:space="preserve"> </w:t>
      </w:r>
      <w:proofErr w:type="spellStart"/>
      <w:r w:rsidR="00BD07E5">
        <w:t>Kavigale</w:t>
      </w:r>
      <w:proofErr w:type="spellEnd"/>
      <w:r w:rsidR="00BD07E5">
        <w:rPr>
          <w:spacing w:val="-2"/>
        </w:rPr>
        <w:t xml:space="preserve"> </w:t>
      </w:r>
      <w:r w:rsidR="00BD07E5">
        <w:t>as</w:t>
      </w:r>
      <w:r w:rsidR="00BD07E5">
        <w:rPr>
          <w:spacing w:val="-3"/>
        </w:rPr>
        <w:t xml:space="preserve"> </w:t>
      </w:r>
      <w:r w:rsidR="00BD07E5">
        <w:t>for</w:t>
      </w:r>
      <w:r w:rsidR="00BD07E5">
        <w:rPr>
          <w:spacing w:val="-2"/>
        </w:rPr>
        <w:t xml:space="preserve"> </w:t>
      </w:r>
      <w:r w:rsidR="00BD07E5">
        <w:t>comparator</w:t>
      </w:r>
      <w:r w:rsidR="00BD07E5">
        <w:rPr>
          <w:spacing w:val="-2"/>
        </w:rPr>
        <w:t xml:space="preserve"> </w:t>
      </w:r>
      <w:r w:rsidR="00BD07E5">
        <w:t>groups.</w:t>
      </w:r>
      <w:r w:rsidR="00BD07E5">
        <w:rPr>
          <w:spacing w:val="-2"/>
        </w:rPr>
        <w:t xml:space="preserve"> </w:t>
      </w:r>
      <w:r>
        <w:t>AEs</w:t>
      </w:r>
      <w:r w:rsidR="006B48C3">
        <w:t xml:space="preserve"> </w:t>
      </w:r>
      <w:r w:rsidR="00BD07E5">
        <w:t xml:space="preserve">were reported in 49.9% of participants treated with </w:t>
      </w:r>
      <w:proofErr w:type="spellStart"/>
      <w:r w:rsidR="00BD07E5">
        <w:t>Kavigale</w:t>
      </w:r>
      <w:proofErr w:type="spellEnd"/>
      <w:r w:rsidR="00BD07E5">
        <w:t xml:space="preserve"> compared to 53.3% when treated with </w:t>
      </w:r>
      <w:proofErr w:type="spellStart"/>
      <w:r w:rsidR="00BD07E5">
        <w:t>Evusheld</w:t>
      </w:r>
      <w:proofErr w:type="spellEnd"/>
      <w:r w:rsidR="00BD07E5">
        <w:t xml:space="preserve"> and 48.1% when treated with placebo</w:t>
      </w:r>
      <w:r w:rsidR="00B74749">
        <w:t xml:space="preserve"> (Table </w:t>
      </w:r>
      <w:r w:rsidR="00034D8A">
        <w:t>7)</w:t>
      </w:r>
      <w:r w:rsidR="00BD07E5">
        <w:t>.</w:t>
      </w:r>
    </w:p>
    <w:p w14:paraId="57485015" w14:textId="1CBCAD17" w:rsidR="00432C09" w:rsidRPr="00DC755E" w:rsidRDefault="00DC755E" w:rsidP="00B053B3">
      <w:pPr>
        <w:pStyle w:val="TableTitle"/>
        <w:rPr>
          <w:lang w:val="en-US"/>
        </w:rPr>
      </w:pPr>
      <w:r>
        <w:lastRenderedPageBreak/>
        <w:t>Table</w:t>
      </w:r>
      <w:r>
        <w:rPr>
          <w:spacing w:val="-2"/>
        </w:rPr>
        <w:t xml:space="preserve"> </w:t>
      </w:r>
      <w:r w:rsidR="00034D8A">
        <w:t>7</w:t>
      </w:r>
      <w:r>
        <w:t>:</w:t>
      </w:r>
      <w:r>
        <w:rPr>
          <w:spacing w:val="-3"/>
        </w:rPr>
        <w:t xml:space="preserve"> </w:t>
      </w:r>
      <w:r>
        <w:t>Overall</w:t>
      </w:r>
      <w:r>
        <w:rPr>
          <w:spacing w:val="-2"/>
        </w:rPr>
        <w:t xml:space="preserve"> </w:t>
      </w:r>
      <w:r>
        <w:t>summary</w:t>
      </w:r>
      <w:r>
        <w:rPr>
          <w:spacing w:val="-5"/>
        </w:rPr>
        <w:t xml:space="preserve"> </w:t>
      </w:r>
      <w:r>
        <w:t>of</w:t>
      </w:r>
      <w:r>
        <w:rPr>
          <w:spacing w:val="-2"/>
        </w:rPr>
        <w:t xml:space="preserve"> </w:t>
      </w:r>
      <w:r w:rsidRPr="00B053B3">
        <w:t>adverse</w:t>
      </w:r>
      <w:r>
        <w:rPr>
          <w:spacing w:val="-2"/>
        </w:rPr>
        <w:t xml:space="preserve"> </w:t>
      </w:r>
      <w:r>
        <w:t>events</w:t>
      </w:r>
      <w:r>
        <w:rPr>
          <w:spacing w:val="-1"/>
        </w:rPr>
        <w:t xml:space="preserve"> </w:t>
      </w:r>
      <w:r>
        <w:t>up</w:t>
      </w:r>
      <w:r>
        <w:rPr>
          <w:spacing w:val="-2"/>
        </w:rPr>
        <w:t xml:space="preserve"> </w:t>
      </w:r>
      <w:r>
        <w:t>to</w:t>
      </w:r>
      <w:r>
        <w:rPr>
          <w:spacing w:val="-2"/>
        </w:rPr>
        <w:t xml:space="preserve"> </w:t>
      </w:r>
      <w:r>
        <w:t>day</w:t>
      </w:r>
      <w:r>
        <w:rPr>
          <w:spacing w:val="-3"/>
        </w:rPr>
        <w:t xml:space="preserve"> </w:t>
      </w:r>
      <w:r>
        <w:t>91</w:t>
      </w:r>
      <w:r>
        <w:rPr>
          <w:spacing w:val="-2"/>
        </w:rPr>
        <w:t xml:space="preserve"> </w:t>
      </w:r>
      <w:r>
        <w:t>after</w:t>
      </w:r>
      <w:r>
        <w:rPr>
          <w:spacing w:val="-2"/>
        </w:rPr>
        <w:t xml:space="preserve"> </w:t>
      </w:r>
      <w:r>
        <w:t>first</w:t>
      </w:r>
      <w:r>
        <w:rPr>
          <w:spacing w:val="-2"/>
        </w:rPr>
        <w:t xml:space="preserve"> </w:t>
      </w:r>
      <w:r>
        <w:t>dose</w:t>
      </w:r>
      <w:r>
        <w:rPr>
          <w:spacing w:val="-4"/>
        </w:rPr>
        <w:t xml:space="preserve"> </w:t>
      </w:r>
      <w:r>
        <w:t>in</w:t>
      </w:r>
      <w:r>
        <w:rPr>
          <w:spacing w:val="-3"/>
        </w:rPr>
        <w:t xml:space="preserve"> </w:t>
      </w:r>
      <w:r>
        <w:t>SUPERNOVA</w:t>
      </w:r>
      <w:r>
        <w:rPr>
          <w:spacing w:val="-3"/>
        </w:rPr>
        <w:t xml:space="preserve"> </w:t>
      </w:r>
      <w:r>
        <w:t xml:space="preserve">Main </w:t>
      </w:r>
      <w:r>
        <w:rPr>
          <w:spacing w:val="-2"/>
        </w:rPr>
        <w:t>Cohort</w:t>
      </w:r>
    </w:p>
    <w:p w14:paraId="2965BAFE" w14:textId="61756758" w:rsidR="00923E3A" w:rsidRDefault="00034D8A" w:rsidP="00B053B3">
      <w:r>
        <w:rPr>
          <w:noProof/>
        </w:rPr>
        <w:drawing>
          <wp:inline distT="0" distB="0" distL="0" distR="0" wp14:anchorId="24502C13" wp14:editId="067F385F">
            <wp:extent cx="5651653" cy="4693186"/>
            <wp:effectExtent l="0" t="0" r="6350" b="0"/>
            <wp:docPr id="31" name="Image 31" descr="Table 7: Overall summary of adverse events up to day 91 after first dose in SUPERNOVA Main Cohort"/>
            <wp:cNvGraphicFramePr/>
            <a:graphic xmlns:a="http://schemas.openxmlformats.org/drawingml/2006/main">
              <a:graphicData uri="http://schemas.openxmlformats.org/drawingml/2006/picture">
                <pic:pic xmlns:pic="http://schemas.openxmlformats.org/drawingml/2006/picture">
                  <pic:nvPicPr>
                    <pic:cNvPr id="31" name="Image 31" descr="Table 7: Overall summary of adverse events up to day 91 after first dose in SUPERNOVA Main Cohor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75968" cy="4713377"/>
                    </a:xfrm>
                    <a:prstGeom prst="rect">
                      <a:avLst/>
                    </a:prstGeom>
                  </pic:spPr>
                </pic:pic>
              </a:graphicData>
            </a:graphic>
          </wp:inline>
        </w:drawing>
      </w:r>
    </w:p>
    <w:p w14:paraId="58319104" w14:textId="25E1D807" w:rsidR="00B420A2" w:rsidRDefault="00B420A2" w:rsidP="00B053B3">
      <w:r>
        <w:t xml:space="preserve">Serious </w:t>
      </w:r>
      <w:r w:rsidR="00DB53F3">
        <w:t>AEs (SAEs)</w:t>
      </w:r>
      <w:r>
        <w:t xml:space="preserve"> were reported in 7.2%, 7.7% and 6.6% of </w:t>
      </w:r>
      <w:proofErr w:type="spellStart"/>
      <w:r>
        <w:t>Kavigale</w:t>
      </w:r>
      <w:proofErr w:type="spellEnd"/>
      <w:r>
        <w:t xml:space="preserve">, </w:t>
      </w:r>
      <w:proofErr w:type="spellStart"/>
      <w:r>
        <w:t>Evusheld</w:t>
      </w:r>
      <w:proofErr w:type="spellEnd"/>
      <w:r>
        <w:t xml:space="preserve"> and</w:t>
      </w:r>
      <w:r w:rsidR="002E4680">
        <w:br/>
      </w:r>
      <w:r>
        <w:t>placebo</w:t>
      </w:r>
      <w:r w:rsidR="002E4680">
        <w:t>-</w:t>
      </w:r>
      <w:r>
        <w:t>treated</w:t>
      </w:r>
      <w:r>
        <w:rPr>
          <w:spacing w:val="-3"/>
        </w:rPr>
        <w:t xml:space="preserve"> </w:t>
      </w:r>
      <w:r>
        <w:t>patients</w:t>
      </w:r>
      <w:r>
        <w:rPr>
          <w:spacing w:val="-2"/>
        </w:rPr>
        <w:t xml:space="preserve"> </w:t>
      </w:r>
      <w:r>
        <w:t>respectively</w:t>
      </w:r>
      <w:r w:rsidR="005425A9">
        <w:t xml:space="preserve"> (Table 8)</w:t>
      </w:r>
      <w:r>
        <w:t>.</w:t>
      </w:r>
      <w:r>
        <w:rPr>
          <w:spacing w:val="-5"/>
        </w:rPr>
        <w:t xml:space="preserve"> </w:t>
      </w:r>
      <w:r>
        <w:t>The</w:t>
      </w:r>
      <w:r>
        <w:rPr>
          <w:spacing w:val="-3"/>
        </w:rPr>
        <w:t xml:space="preserve"> </w:t>
      </w:r>
      <w:proofErr w:type="gramStart"/>
      <w:r>
        <w:t>most</w:t>
      </w:r>
      <w:r>
        <w:rPr>
          <w:spacing w:val="-6"/>
        </w:rPr>
        <w:t xml:space="preserve"> </w:t>
      </w:r>
      <w:r>
        <w:t>commonly</w:t>
      </w:r>
      <w:r>
        <w:rPr>
          <w:spacing w:val="-4"/>
        </w:rPr>
        <w:t xml:space="preserve"> </w:t>
      </w:r>
      <w:r>
        <w:t>reported</w:t>
      </w:r>
      <w:proofErr w:type="gramEnd"/>
      <w:r>
        <w:rPr>
          <w:spacing w:val="-3"/>
        </w:rPr>
        <w:t xml:space="preserve"> </w:t>
      </w:r>
      <w:r>
        <w:t>SAE</w:t>
      </w:r>
      <w:r>
        <w:rPr>
          <w:spacing w:val="-3"/>
        </w:rPr>
        <w:t xml:space="preserve"> </w:t>
      </w:r>
      <w:r>
        <w:t>was</w:t>
      </w:r>
      <w:r>
        <w:rPr>
          <w:spacing w:val="-2"/>
        </w:rPr>
        <w:t xml:space="preserve"> </w:t>
      </w:r>
      <w:r>
        <w:t>pneumonia,</w:t>
      </w:r>
      <w:r>
        <w:rPr>
          <w:spacing w:val="-3"/>
        </w:rPr>
        <w:t xml:space="preserve"> </w:t>
      </w:r>
      <w:r>
        <w:t xml:space="preserve">which occurred in 0.6%, 0.5% and 0.2% of the </w:t>
      </w:r>
      <w:proofErr w:type="spellStart"/>
      <w:r>
        <w:t>Kavigale</w:t>
      </w:r>
      <w:proofErr w:type="spellEnd"/>
      <w:r>
        <w:t xml:space="preserve">, </w:t>
      </w:r>
      <w:proofErr w:type="spellStart"/>
      <w:r>
        <w:t>Evusheld</w:t>
      </w:r>
      <w:proofErr w:type="spellEnd"/>
      <w:r>
        <w:t xml:space="preserve"> and placebo groups respectively.</w:t>
      </w:r>
    </w:p>
    <w:p w14:paraId="00952AF0" w14:textId="595C63EE" w:rsidR="00B420A2" w:rsidRDefault="00055F3A" w:rsidP="00034D8A">
      <w:r>
        <w:t xml:space="preserve">There </w:t>
      </w:r>
      <w:r w:rsidR="00B420A2">
        <w:t xml:space="preserve">were 7 deaths (0.4%) in </w:t>
      </w:r>
      <w:proofErr w:type="spellStart"/>
      <w:r w:rsidR="00B420A2">
        <w:t>Kavigale</w:t>
      </w:r>
      <w:proofErr w:type="spellEnd"/>
      <w:r w:rsidR="00B420A2">
        <w:t xml:space="preserve"> treated patients, 4 (0.4%) among </w:t>
      </w:r>
      <w:proofErr w:type="spellStart"/>
      <w:r w:rsidR="00B420A2">
        <w:t>Evusheld</w:t>
      </w:r>
      <w:proofErr w:type="spellEnd"/>
      <w:r w:rsidR="00B420A2">
        <w:rPr>
          <w:spacing w:val="-3"/>
        </w:rPr>
        <w:t xml:space="preserve"> </w:t>
      </w:r>
      <w:r w:rsidR="00B420A2">
        <w:t>treated</w:t>
      </w:r>
      <w:r w:rsidR="00B420A2">
        <w:rPr>
          <w:spacing w:val="-3"/>
        </w:rPr>
        <w:t xml:space="preserve"> </w:t>
      </w:r>
      <w:r w:rsidR="00B420A2">
        <w:t>patients</w:t>
      </w:r>
      <w:r w:rsidR="00B420A2">
        <w:rPr>
          <w:spacing w:val="-4"/>
        </w:rPr>
        <w:t xml:space="preserve"> </w:t>
      </w:r>
      <w:r w:rsidR="00B420A2">
        <w:t>and</w:t>
      </w:r>
      <w:r w:rsidR="00B420A2">
        <w:rPr>
          <w:spacing w:val="-3"/>
        </w:rPr>
        <w:t xml:space="preserve"> </w:t>
      </w:r>
      <w:r w:rsidR="00B420A2">
        <w:t>1</w:t>
      </w:r>
      <w:r w:rsidR="00B420A2">
        <w:rPr>
          <w:spacing w:val="-3"/>
        </w:rPr>
        <w:t xml:space="preserve"> </w:t>
      </w:r>
      <w:r w:rsidR="00B420A2">
        <w:t>in</w:t>
      </w:r>
      <w:r w:rsidR="00B420A2">
        <w:rPr>
          <w:spacing w:val="-4"/>
        </w:rPr>
        <w:t xml:space="preserve"> </w:t>
      </w:r>
      <w:r w:rsidR="00B420A2">
        <w:t>a</w:t>
      </w:r>
      <w:r w:rsidR="00B420A2">
        <w:rPr>
          <w:spacing w:val="-3"/>
        </w:rPr>
        <w:t xml:space="preserve"> </w:t>
      </w:r>
      <w:r w:rsidR="00B420A2">
        <w:t>placebo</w:t>
      </w:r>
      <w:r w:rsidR="00B420A2">
        <w:rPr>
          <w:spacing w:val="-2"/>
        </w:rPr>
        <w:t xml:space="preserve"> </w:t>
      </w:r>
      <w:r w:rsidR="00B420A2">
        <w:t>treated</w:t>
      </w:r>
      <w:r w:rsidR="00B420A2">
        <w:rPr>
          <w:spacing w:val="-3"/>
        </w:rPr>
        <w:t xml:space="preserve"> </w:t>
      </w:r>
      <w:r w:rsidR="00B420A2">
        <w:t>patient.</w:t>
      </w:r>
      <w:r w:rsidR="00B420A2">
        <w:rPr>
          <w:spacing w:val="-3"/>
        </w:rPr>
        <w:t xml:space="preserve"> </w:t>
      </w:r>
      <w:r w:rsidR="00B420A2">
        <w:t>None</w:t>
      </w:r>
      <w:r w:rsidR="00B420A2">
        <w:rPr>
          <w:spacing w:val="-3"/>
        </w:rPr>
        <w:t xml:space="preserve"> </w:t>
      </w:r>
      <w:r w:rsidR="00B420A2">
        <w:t>of</w:t>
      </w:r>
      <w:r w:rsidR="00B420A2">
        <w:rPr>
          <w:spacing w:val="-3"/>
        </w:rPr>
        <w:t xml:space="preserve"> </w:t>
      </w:r>
      <w:r w:rsidR="00B420A2">
        <w:t>the</w:t>
      </w:r>
      <w:r w:rsidR="00B420A2">
        <w:rPr>
          <w:spacing w:val="-3"/>
        </w:rPr>
        <w:t xml:space="preserve"> </w:t>
      </w:r>
      <w:r w:rsidR="00B420A2">
        <w:t>deaths</w:t>
      </w:r>
      <w:r w:rsidR="00B420A2">
        <w:rPr>
          <w:spacing w:val="-2"/>
        </w:rPr>
        <w:t xml:space="preserve"> </w:t>
      </w:r>
      <w:r w:rsidR="00B420A2">
        <w:t>was</w:t>
      </w:r>
      <w:r w:rsidR="00B420A2">
        <w:rPr>
          <w:spacing w:val="-2"/>
        </w:rPr>
        <w:t xml:space="preserve"> </w:t>
      </w:r>
      <w:r w:rsidR="00B420A2">
        <w:t>attributed to study treatment.</w:t>
      </w:r>
    </w:p>
    <w:p w14:paraId="220F1D0D" w14:textId="4DBE925E" w:rsidR="002548BF" w:rsidRDefault="00B702FC" w:rsidP="00B053B3">
      <w:pPr>
        <w:pStyle w:val="TableTitle"/>
        <w:rPr>
          <w:spacing w:val="-5"/>
        </w:rPr>
      </w:pPr>
      <w:r>
        <w:lastRenderedPageBreak/>
        <w:t>Table</w:t>
      </w:r>
      <w:r>
        <w:rPr>
          <w:spacing w:val="-7"/>
        </w:rPr>
        <w:t xml:space="preserve"> </w:t>
      </w:r>
      <w:r w:rsidR="00DC7B1B">
        <w:t>8</w:t>
      </w:r>
      <w:r>
        <w:t>:</w:t>
      </w:r>
      <w:r>
        <w:rPr>
          <w:spacing w:val="-4"/>
        </w:rPr>
        <w:t xml:space="preserve"> </w:t>
      </w:r>
      <w:r w:rsidR="00824EC9">
        <w:t>Serious</w:t>
      </w:r>
      <w:r w:rsidR="00000E97">
        <w:t xml:space="preserve"> Adverse Events (SAEs) up to </w:t>
      </w:r>
      <w:r w:rsidR="00000E97" w:rsidRPr="00B053B3">
        <w:t>day</w:t>
      </w:r>
      <w:r w:rsidR="00000E97">
        <w:t xml:space="preserve"> 91 by </w:t>
      </w:r>
      <w:r w:rsidR="00000E97" w:rsidRPr="00B053B3">
        <w:t>preferred</w:t>
      </w:r>
      <w:r w:rsidR="00000E97">
        <w:t xml:space="preserve"> term </w:t>
      </w:r>
      <w:r w:rsidR="00C23891">
        <w:t>in</w:t>
      </w:r>
      <w:r w:rsidR="00000E97">
        <w:t xml:space="preserve"> </w:t>
      </w:r>
      <w:r>
        <w:t>SUPERNOVA</w:t>
      </w:r>
      <w:r>
        <w:rPr>
          <w:spacing w:val="-5"/>
        </w:rPr>
        <w:t xml:space="preserve"> </w:t>
      </w:r>
      <w:r>
        <w:t>Main</w:t>
      </w:r>
      <w:r>
        <w:rPr>
          <w:spacing w:val="-6"/>
        </w:rPr>
        <w:t xml:space="preserve"> </w:t>
      </w:r>
      <w:r>
        <w:t>Cohort</w:t>
      </w:r>
    </w:p>
    <w:p w14:paraId="0177934B" w14:textId="66DB45AB" w:rsidR="002A20FA" w:rsidRPr="0042023A" w:rsidRDefault="00F3101E" w:rsidP="00B053B3">
      <w:pPr>
        <w:rPr>
          <w:lang w:val="en-US" w:eastAsia="en-AU"/>
        </w:rPr>
      </w:pPr>
      <w:r w:rsidRPr="00840EA1">
        <w:rPr>
          <w:noProof/>
          <w:lang w:eastAsia="ja-JP"/>
        </w:rPr>
        <w:drawing>
          <wp:inline distT="0" distB="0" distL="0" distR="0" wp14:anchorId="050CAD5B" wp14:editId="408265A5">
            <wp:extent cx="5731510" cy="6017260"/>
            <wp:effectExtent l="0" t="0" r="2540" b="2540"/>
            <wp:docPr id="2056488070" name="Picture 11" descr="Table 8: Serious Adverse Events (SAEs) up to day 91 by preferred term in SUPERNOVA Mai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88070" name="Picture 11" descr="Table 8: Serious Adverse Events (SAEs) up to day 91 by preferred term in SUPERNOVA Main Coho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017260"/>
                    </a:xfrm>
                    <a:prstGeom prst="rect">
                      <a:avLst/>
                    </a:prstGeom>
                    <a:noFill/>
                    <a:ln>
                      <a:noFill/>
                    </a:ln>
                  </pic:spPr>
                </pic:pic>
              </a:graphicData>
            </a:graphic>
          </wp:inline>
        </w:drawing>
      </w:r>
    </w:p>
    <w:p w14:paraId="756432DB" w14:textId="64292710" w:rsidR="00AB1255" w:rsidRDefault="00AB1255" w:rsidP="00B053B3">
      <w:r>
        <w:t>In the SUPERNOVA Main Cohort, treatment emergent anti-drug antibodies (ADAs) were detected</w:t>
      </w:r>
      <w:r>
        <w:rPr>
          <w:spacing w:val="-3"/>
        </w:rPr>
        <w:t xml:space="preserve"> </w:t>
      </w:r>
      <w:r>
        <w:t>in</w:t>
      </w:r>
      <w:r>
        <w:rPr>
          <w:spacing w:val="-4"/>
        </w:rPr>
        <w:t xml:space="preserve"> </w:t>
      </w:r>
      <w:r>
        <w:t>4</w:t>
      </w:r>
      <w:r>
        <w:rPr>
          <w:spacing w:val="-3"/>
        </w:rPr>
        <w:t xml:space="preserve"> </w:t>
      </w:r>
      <w:r>
        <w:t>patients</w:t>
      </w:r>
      <w:r>
        <w:rPr>
          <w:spacing w:val="-2"/>
        </w:rPr>
        <w:t xml:space="preserve"> </w:t>
      </w:r>
      <w:r>
        <w:t>treated</w:t>
      </w:r>
      <w:r>
        <w:rPr>
          <w:spacing w:val="-3"/>
        </w:rPr>
        <w:t xml:space="preserve"> </w:t>
      </w:r>
      <w:r>
        <w:t>with</w:t>
      </w:r>
      <w:r>
        <w:rPr>
          <w:spacing w:val="-2"/>
        </w:rPr>
        <w:t xml:space="preserve"> </w:t>
      </w:r>
      <w:r>
        <w:t>two</w:t>
      </w:r>
      <w:r>
        <w:rPr>
          <w:spacing w:val="-3"/>
        </w:rPr>
        <w:t xml:space="preserve"> </w:t>
      </w:r>
      <w:r>
        <w:t>doses</w:t>
      </w:r>
      <w:r>
        <w:rPr>
          <w:spacing w:val="-2"/>
        </w:rPr>
        <w:t xml:space="preserve"> </w:t>
      </w:r>
      <w:r>
        <w:t>of</w:t>
      </w:r>
      <w:r>
        <w:rPr>
          <w:spacing w:val="-3"/>
        </w:rPr>
        <w:t xml:space="preserve"> </w:t>
      </w:r>
      <w:proofErr w:type="spellStart"/>
      <w:r>
        <w:t>Kavigale</w:t>
      </w:r>
      <w:proofErr w:type="spellEnd"/>
      <w:r>
        <w:t xml:space="preserve"> (in 1</w:t>
      </w:r>
      <w:r>
        <w:rPr>
          <w:spacing w:val="-3"/>
        </w:rPr>
        <w:t xml:space="preserve"> </w:t>
      </w:r>
      <w:r>
        <w:t>patient</w:t>
      </w:r>
      <w:r>
        <w:rPr>
          <w:spacing w:val="-3"/>
        </w:rPr>
        <w:t xml:space="preserve"> </w:t>
      </w:r>
      <w:r>
        <w:t>who</w:t>
      </w:r>
      <w:r>
        <w:rPr>
          <w:spacing w:val="-3"/>
        </w:rPr>
        <w:t xml:space="preserve"> </w:t>
      </w:r>
      <w:r>
        <w:t>received</w:t>
      </w:r>
      <w:r>
        <w:rPr>
          <w:spacing w:val="-3"/>
        </w:rPr>
        <w:t xml:space="preserve"> </w:t>
      </w:r>
      <w:r>
        <w:t>1</w:t>
      </w:r>
      <w:r>
        <w:rPr>
          <w:spacing w:val="-3"/>
        </w:rPr>
        <w:t xml:space="preserve"> </w:t>
      </w:r>
      <w:r>
        <w:t>dose</w:t>
      </w:r>
      <w:r>
        <w:rPr>
          <w:spacing w:val="-5"/>
        </w:rPr>
        <w:t xml:space="preserve"> </w:t>
      </w:r>
      <w:r>
        <w:t xml:space="preserve">of </w:t>
      </w:r>
      <w:proofErr w:type="spellStart"/>
      <w:r>
        <w:t>Kavigale</w:t>
      </w:r>
      <w:proofErr w:type="spellEnd"/>
      <w:r>
        <w:t xml:space="preserve"> and 3 patients who received </w:t>
      </w:r>
      <w:proofErr w:type="spellStart"/>
      <w:r>
        <w:t>Evusheld</w:t>
      </w:r>
      <w:proofErr w:type="spellEnd"/>
      <w:r>
        <w:t>).</w:t>
      </w:r>
    </w:p>
    <w:p w14:paraId="0032341F" w14:textId="30EAF6AE" w:rsidR="006379CA" w:rsidRDefault="006379CA" w:rsidP="00B053B3">
      <w:pPr>
        <w:pStyle w:val="TableTitle"/>
      </w:pPr>
      <w:r>
        <w:lastRenderedPageBreak/>
        <w:t>Table</w:t>
      </w:r>
      <w:r>
        <w:rPr>
          <w:spacing w:val="-7"/>
        </w:rPr>
        <w:t xml:space="preserve"> </w:t>
      </w:r>
      <w:r w:rsidR="00285346">
        <w:t>9</w:t>
      </w:r>
      <w:r>
        <w:t>:</w:t>
      </w:r>
      <w:r>
        <w:rPr>
          <w:spacing w:val="-5"/>
        </w:rPr>
        <w:t xml:space="preserve"> </w:t>
      </w:r>
      <w:r>
        <w:t>Rates</w:t>
      </w:r>
      <w:r>
        <w:rPr>
          <w:spacing w:val="-3"/>
        </w:rPr>
        <w:t xml:space="preserve"> </w:t>
      </w:r>
      <w:r>
        <w:t>of</w:t>
      </w:r>
      <w:r>
        <w:rPr>
          <w:spacing w:val="-4"/>
        </w:rPr>
        <w:t xml:space="preserve"> </w:t>
      </w:r>
      <w:r>
        <w:t>ADA</w:t>
      </w:r>
      <w:r>
        <w:rPr>
          <w:spacing w:val="-5"/>
        </w:rPr>
        <w:t xml:space="preserve"> </w:t>
      </w:r>
      <w:r w:rsidRPr="00B053B3">
        <w:t>detection</w:t>
      </w:r>
      <w:r>
        <w:rPr>
          <w:spacing w:val="-5"/>
        </w:rPr>
        <w:t xml:space="preserve"> </w:t>
      </w:r>
      <w:r>
        <w:t>and</w:t>
      </w:r>
      <w:r>
        <w:rPr>
          <w:spacing w:val="-4"/>
        </w:rPr>
        <w:t xml:space="preserve"> </w:t>
      </w:r>
      <w:r>
        <w:t>treatment-emergent</w:t>
      </w:r>
      <w:r>
        <w:rPr>
          <w:spacing w:val="-4"/>
        </w:rPr>
        <w:t xml:space="preserve"> </w:t>
      </w:r>
      <w:r>
        <w:t>ADAs</w:t>
      </w:r>
      <w:r>
        <w:rPr>
          <w:spacing w:val="-5"/>
        </w:rPr>
        <w:t xml:space="preserve"> </w:t>
      </w:r>
      <w:r>
        <w:t>in</w:t>
      </w:r>
      <w:r>
        <w:rPr>
          <w:spacing w:val="-5"/>
        </w:rPr>
        <w:t xml:space="preserve"> </w:t>
      </w:r>
      <w:r>
        <w:t>SUPERNOVA</w:t>
      </w:r>
      <w:r>
        <w:rPr>
          <w:spacing w:val="-5"/>
        </w:rPr>
        <w:t xml:space="preserve"> </w:t>
      </w:r>
      <w:r>
        <w:t>Main</w:t>
      </w:r>
      <w:r>
        <w:rPr>
          <w:spacing w:val="-5"/>
        </w:rPr>
        <w:t xml:space="preserve"> </w:t>
      </w:r>
      <w:r>
        <w:rPr>
          <w:spacing w:val="-2"/>
        </w:rPr>
        <w:t>Cohort</w:t>
      </w:r>
    </w:p>
    <w:p w14:paraId="631F0C44" w14:textId="10761328" w:rsidR="007404DC" w:rsidRDefault="001141F7" w:rsidP="00B053B3">
      <w:pPr>
        <w:rPr>
          <w:lang w:eastAsia="en-AU"/>
        </w:rPr>
      </w:pPr>
      <w:r w:rsidRPr="001141F7">
        <w:rPr>
          <w:noProof/>
          <w:lang w:eastAsia="en-AU"/>
        </w:rPr>
        <w:drawing>
          <wp:inline distT="0" distB="0" distL="0" distR="0" wp14:anchorId="40DABC65" wp14:editId="31DD4392">
            <wp:extent cx="5153025" cy="4806432"/>
            <wp:effectExtent l="0" t="0" r="0" b="0"/>
            <wp:docPr id="561126181" name="Picture 1" descr="Table 9: Rates of ADA detection and treatment-emergent ADAs in SUPERNOVA Mai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26181" name="Picture 1" descr="Table 9: Rates of ADA detection and treatment-emergent ADAs in SUPERNOVA Main Cohort"/>
                    <pic:cNvPicPr/>
                  </pic:nvPicPr>
                  <pic:blipFill>
                    <a:blip r:embed="rId41"/>
                    <a:stretch>
                      <a:fillRect/>
                    </a:stretch>
                  </pic:blipFill>
                  <pic:spPr>
                    <a:xfrm>
                      <a:off x="0" y="0"/>
                      <a:ext cx="5179090" cy="4830744"/>
                    </a:xfrm>
                    <a:prstGeom prst="rect">
                      <a:avLst/>
                    </a:prstGeom>
                  </pic:spPr>
                </pic:pic>
              </a:graphicData>
            </a:graphic>
          </wp:inline>
        </w:drawing>
      </w:r>
    </w:p>
    <w:p w14:paraId="38840380" w14:textId="0DAB281C" w:rsidR="00B5127F" w:rsidRDefault="00B5127F" w:rsidP="00B053B3">
      <w:r>
        <w:t xml:space="preserve">The </w:t>
      </w:r>
      <w:r w:rsidR="007404DC">
        <w:t>clinical evaluator</w:t>
      </w:r>
      <w:r>
        <w:t xml:space="preserve"> has noted the absence of safety information in children below the age of 12 years or pregnant</w:t>
      </w:r>
      <w:r>
        <w:rPr>
          <w:spacing w:val="-2"/>
        </w:rPr>
        <w:t xml:space="preserve"> </w:t>
      </w:r>
      <w:r>
        <w:t>women.</w:t>
      </w:r>
      <w:r>
        <w:rPr>
          <w:spacing w:val="-4"/>
        </w:rPr>
        <w:t xml:space="preserve"> </w:t>
      </w:r>
      <w:r>
        <w:t>The</w:t>
      </w:r>
      <w:r>
        <w:rPr>
          <w:spacing w:val="-4"/>
        </w:rPr>
        <w:t xml:space="preserve"> </w:t>
      </w:r>
      <w:r>
        <w:t>Delegate</w:t>
      </w:r>
      <w:r>
        <w:rPr>
          <w:spacing w:val="-2"/>
        </w:rPr>
        <w:t xml:space="preserve"> </w:t>
      </w:r>
      <w:r>
        <w:t>notes</w:t>
      </w:r>
      <w:r>
        <w:rPr>
          <w:spacing w:val="-1"/>
        </w:rPr>
        <w:t xml:space="preserve"> </w:t>
      </w:r>
      <w:r>
        <w:t>the</w:t>
      </w:r>
      <w:r>
        <w:rPr>
          <w:spacing w:val="-2"/>
        </w:rPr>
        <w:t xml:space="preserve"> </w:t>
      </w:r>
      <w:r>
        <w:t>small</w:t>
      </w:r>
      <w:r>
        <w:rPr>
          <w:spacing w:val="-2"/>
        </w:rPr>
        <w:t xml:space="preserve"> </w:t>
      </w:r>
      <w:r>
        <w:t>number</w:t>
      </w:r>
      <w:r>
        <w:rPr>
          <w:spacing w:val="-2"/>
        </w:rPr>
        <w:t xml:space="preserve"> </w:t>
      </w:r>
      <w:r>
        <w:t>of</w:t>
      </w:r>
      <w:r>
        <w:rPr>
          <w:spacing w:val="-2"/>
        </w:rPr>
        <w:t xml:space="preserve"> </w:t>
      </w:r>
      <w:r>
        <w:t>children</w:t>
      </w:r>
      <w:r>
        <w:rPr>
          <w:spacing w:val="-3"/>
        </w:rPr>
        <w:t xml:space="preserve"> </w:t>
      </w:r>
      <w:r>
        <w:t>aged</w:t>
      </w:r>
      <w:r>
        <w:rPr>
          <w:spacing w:val="-2"/>
        </w:rPr>
        <w:t xml:space="preserve"> </w:t>
      </w:r>
      <w:r>
        <w:t>12-18</w:t>
      </w:r>
      <w:r>
        <w:rPr>
          <w:spacing w:val="-2"/>
        </w:rPr>
        <w:t xml:space="preserve"> </w:t>
      </w:r>
      <w:r>
        <w:t>enrolled</w:t>
      </w:r>
      <w:r>
        <w:rPr>
          <w:spacing w:val="-4"/>
        </w:rPr>
        <w:t xml:space="preserve"> </w:t>
      </w:r>
      <w:r>
        <w:t>in</w:t>
      </w:r>
      <w:r>
        <w:rPr>
          <w:spacing w:val="-3"/>
        </w:rPr>
        <w:t xml:space="preserve"> </w:t>
      </w:r>
      <w:r>
        <w:t>the SUPERNOVA study, indicating a general lack of robust paediatric safety data.</w:t>
      </w:r>
    </w:p>
    <w:p w14:paraId="2858B006" w14:textId="2F2548AC" w:rsidR="00C22214" w:rsidRDefault="00C22214" w:rsidP="00B053B3">
      <w:pPr>
        <w:pStyle w:val="Heading3"/>
        <w:rPr>
          <w:lang w:eastAsia="en-AU"/>
        </w:rPr>
      </w:pPr>
      <w:bookmarkStart w:id="59" w:name="_Toc226714752"/>
      <w:r>
        <w:rPr>
          <w:lang w:eastAsia="en-AU"/>
        </w:rPr>
        <w:t xml:space="preserve">Risk </w:t>
      </w:r>
      <w:r w:rsidRPr="00B053B3">
        <w:t>management</w:t>
      </w:r>
      <w:r>
        <w:rPr>
          <w:lang w:eastAsia="en-AU"/>
        </w:rPr>
        <w:t xml:space="preserve"> plan</w:t>
      </w:r>
      <w:bookmarkEnd w:id="54"/>
      <w:bookmarkEnd w:id="56"/>
      <w:r w:rsidR="00593652">
        <w:rPr>
          <w:lang w:eastAsia="en-AU"/>
        </w:rPr>
        <w:t xml:space="preserve"> evaluation</w:t>
      </w:r>
      <w:bookmarkEnd w:id="59"/>
    </w:p>
    <w:p w14:paraId="17148296" w14:textId="6FD63729" w:rsidR="002817DD" w:rsidRDefault="00C22214" w:rsidP="00B053B3">
      <w:bookmarkStart w:id="60" w:name="_Toc247691531"/>
      <w:bookmarkStart w:id="61" w:name="_Toc314842515"/>
      <w:r w:rsidRPr="00BD5DBD">
        <w:t>The summary of safety concerns and their associated risk monitoring and mitigation strategies are summarised in</w:t>
      </w:r>
      <w:r w:rsidR="003B149C">
        <w:t xml:space="preserve"> </w:t>
      </w:r>
      <w:r w:rsidR="00CC17C3">
        <w:t>Table 9</w:t>
      </w:r>
      <w:r w:rsidR="008C49C6" w:rsidRPr="003B149C">
        <w:t>.</w:t>
      </w:r>
      <w:r w:rsidR="0072003B" w:rsidRPr="00BD5DBD">
        <w:t xml:space="preserve"> </w:t>
      </w:r>
      <w:bookmarkStart w:id="62" w:name="_Ref97629131"/>
    </w:p>
    <w:p w14:paraId="424560B8" w14:textId="59E4AC5B" w:rsidR="00403A86" w:rsidRDefault="00403A86" w:rsidP="00942D4B">
      <w:r w:rsidRPr="00BD5DBD">
        <w:t xml:space="preserve">The TGA may request an updated </w:t>
      </w:r>
      <w:r w:rsidR="00F11742">
        <w:t>Risk management plan (</w:t>
      </w:r>
      <w:r w:rsidRPr="00BD5DBD">
        <w:t>RMP</w:t>
      </w:r>
      <w:r w:rsidR="00F11742">
        <w:t>)</w:t>
      </w:r>
      <w:r w:rsidRPr="00BD5DBD">
        <w:t xml:space="preserve"> at any stage of a product's life cycle, during both the</w:t>
      </w:r>
      <w:r w:rsidR="00942D4B">
        <w:t xml:space="preserve"> </w:t>
      </w:r>
      <w:r w:rsidRPr="00BD5DBD">
        <w:t xml:space="preserve">pre-approval and post-approval phases. Further information regarding the TGA’s risk management approach can be found in </w:t>
      </w:r>
      <w:hyperlink r:id="rId42" w:history="1">
        <w:r w:rsidRPr="00BD5DBD">
          <w:rPr>
            <w:rStyle w:val="Hyperlink"/>
            <w:szCs w:val="22"/>
          </w:rPr>
          <w:t>risk management plans for medicines and biologicals</w:t>
        </w:r>
      </w:hyperlink>
      <w:r w:rsidRPr="00BD5DBD">
        <w:t xml:space="preserve"> and </w:t>
      </w:r>
      <w:hyperlink r:id="rId43" w:history="1">
        <w:r w:rsidRPr="00BD5DBD">
          <w:rPr>
            <w:rStyle w:val="Hyperlink"/>
            <w:szCs w:val="22"/>
          </w:rPr>
          <w:t>the TGA's risk management approach</w:t>
        </w:r>
      </w:hyperlink>
      <w:r w:rsidRPr="00BD5DBD">
        <w:t xml:space="preserve">. Information on the </w:t>
      </w:r>
      <w:hyperlink r:id="rId44" w:history="1">
        <w:r w:rsidRPr="00BD5DBD">
          <w:rPr>
            <w:rStyle w:val="Hyperlink"/>
            <w:szCs w:val="22"/>
          </w:rPr>
          <w:t>Australia</w:t>
        </w:r>
        <w:r>
          <w:rPr>
            <w:rStyle w:val="Hyperlink"/>
            <w:szCs w:val="22"/>
          </w:rPr>
          <w:t>-</w:t>
        </w:r>
        <w:r w:rsidRPr="00BD5DBD">
          <w:rPr>
            <w:rStyle w:val="Hyperlink"/>
            <w:szCs w:val="22"/>
          </w:rPr>
          <w:t>specific annex</w:t>
        </w:r>
      </w:hyperlink>
      <w:r w:rsidRPr="00BD5DBD">
        <w:t xml:space="preserve"> (</w:t>
      </w:r>
      <w:hyperlink r:id="rId45" w:history="1">
        <w:r w:rsidRPr="00BD5DBD">
          <w:rPr>
            <w:rStyle w:val="Hyperlink"/>
            <w:szCs w:val="22"/>
          </w:rPr>
          <w:t>ASA</w:t>
        </w:r>
      </w:hyperlink>
      <w:r w:rsidRPr="00BD5DBD">
        <w:t>) can be found on the TGA website.</w:t>
      </w:r>
    </w:p>
    <w:p w14:paraId="56B51A93" w14:textId="08E9F319" w:rsidR="006A277A" w:rsidRDefault="00C22214" w:rsidP="00942D4B">
      <w:pPr>
        <w:pStyle w:val="TableTitle"/>
      </w:pPr>
      <w:r>
        <w:lastRenderedPageBreak/>
        <w:t xml:space="preserve">Table </w:t>
      </w:r>
      <w:bookmarkEnd w:id="62"/>
      <w:r w:rsidR="00285346">
        <w:t>10</w:t>
      </w:r>
      <w:r>
        <w:t xml:space="preserve">: Summary of safety </w:t>
      </w:r>
      <w:r w:rsidRPr="00942D4B">
        <w:t>concerns</w:t>
      </w:r>
    </w:p>
    <w:tbl>
      <w:tblPr>
        <w:tblStyle w:val="TableTGAblue2023"/>
        <w:tblW w:w="9067" w:type="dxa"/>
        <w:tblLayout w:type="fixed"/>
        <w:tblLook w:val="04A0" w:firstRow="1" w:lastRow="0" w:firstColumn="1" w:lastColumn="0" w:noHBand="0" w:noVBand="1"/>
      </w:tblPr>
      <w:tblGrid>
        <w:gridCol w:w="2405"/>
        <w:gridCol w:w="1559"/>
        <w:gridCol w:w="1134"/>
        <w:gridCol w:w="1418"/>
        <w:gridCol w:w="1134"/>
        <w:gridCol w:w="1417"/>
      </w:tblGrid>
      <w:tr w:rsidR="00127A74" w:rsidRPr="007A1992" w14:paraId="359A0C59" w14:textId="77777777" w:rsidTr="00942D4B">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942D4B">
            <w:r w:rsidRPr="00127A74">
              <w:t>Summary of safety concerns</w:t>
            </w:r>
          </w:p>
        </w:tc>
        <w:tc>
          <w:tcPr>
            <w:tcW w:w="2552" w:type="dxa"/>
            <w:gridSpan w:val="2"/>
          </w:tcPr>
          <w:p w14:paraId="596694C9" w14:textId="77777777" w:rsidR="00127A74" w:rsidRPr="00127A74" w:rsidRDefault="00127A74" w:rsidP="00942D4B">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942D4B">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942D4B">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942D4B"/>
        </w:tc>
        <w:tc>
          <w:tcPr>
            <w:tcW w:w="1134" w:type="dxa"/>
            <w:shd w:val="clear" w:color="auto" w:fill="DEEAF6"/>
          </w:tcPr>
          <w:p w14:paraId="1BF9407C" w14:textId="77777777" w:rsidR="00127A74" w:rsidRPr="00127A74" w:rsidRDefault="00127A74" w:rsidP="00942D4B">
            <w:pPr>
              <w:cnfStyle w:val="000000000000" w:firstRow="0" w:lastRow="0" w:firstColumn="0" w:lastColumn="0" w:oddVBand="0" w:evenVBand="0" w:oddHBand="0" w:evenHBand="0" w:firstRowFirstColumn="0" w:firstRowLastColumn="0" w:lastRowFirstColumn="0" w:lastRowLastColumn="0"/>
              <w:rPr>
                <w:b/>
              </w:rPr>
            </w:pPr>
            <w:r w:rsidRPr="00127A74">
              <w:t>Routine</w:t>
            </w:r>
          </w:p>
        </w:tc>
        <w:tc>
          <w:tcPr>
            <w:tcW w:w="1418" w:type="dxa"/>
            <w:shd w:val="clear" w:color="auto" w:fill="DEEAF6"/>
          </w:tcPr>
          <w:p w14:paraId="442BA332" w14:textId="77777777" w:rsidR="00127A74" w:rsidRPr="00127A74" w:rsidRDefault="00127A74" w:rsidP="00942D4B">
            <w:pPr>
              <w:cnfStyle w:val="000000000000" w:firstRow="0" w:lastRow="0" w:firstColumn="0" w:lastColumn="0" w:oddVBand="0" w:evenVBand="0" w:oddHBand="0" w:evenHBand="0" w:firstRowFirstColumn="0" w:firstRowLastColumn="0" w:lastRowFirstColumn="0" w:lastRowLastColumn="0"/>
              <w:rPr>
                <w:b/>
              </w:rPr>
            </w:pPr>
            <w:r w:rsidRPr="00127A74">
              <w:t>Additional</w:t>
            </w:r>
          </w:p>
        </w:tc>
        <w:tc>
          <w:tcPr>
            <w:tcW w:w="1134" w:type="dxa"/>
            <w:shd w:val="clear" w:color="auto" w:fill="DEEAF6"/>
          </w:tcPr>
          <w:p w14:paraId="5920A04F" w14:textId="77777777" w:rsidR="00127A74" w:rsidRPr="00127A74" w:rsidRDefault="00127A74" w:rsidP="00942D4B">
            <w:pPr>
              <w:cnfStyle w:val="000000000000" w:firstRow="0" w:lastRow="0" w:firstColumn="0" w:lastColumn="0" w:oddVBand="0" w:evenVBand="0" w:oddHBand="0" w:evenHBand="0" w:firstRowFirstColumn="0" w:firstRowLastColumn="0" w:lastRowFirstColumn="0" w:lastRowLastColumn="0"/>
              <w:rPr>
                <w:b/>
              </w:rPr>
            </w:pPr>
            <w:r w:rsidRPr="00127A74">
              <w:t>Routine</w:t>
            </w:r>
          </w:p>
        </w:tc>
        <w:tc>
          <w:tcPr>
            <w:tcW w:w="1417" w:type="dxa"/>
            <w:shd w:val="clear" w:color="auto" w:fill="DEEAF6"/>
          </w:tcPr>
          <w:p w14:paraId="53B2ED29" w14:textId="77777777" w:rsidR="00127A74" w:rsidRPr="00127A74" w:rsidRDefault="00127A74" w:rsidP="00942D4B">
            <w:pPr>
              <w:cnfStyle w:val="000000000000" w:firstRow="0" w:lastRow="0" w:firstColumn="0" w:lastColumn="0" w:oddVBand="0" w:evenVBand="0" w:oddHBand="0" w:evenHBand="0" w:firstRowFirstColumn="0" w:firstRowLastColumn="0" w:lastRowFirstColumn="0" w:lastRowLastColumn="0"/>
              <w:rPr>
                <w:b/>
              </w:rPr>
            </w:pPr>
            <w:r w:rsidRPr="00127A74">
              <w:t>Additional</w:t>
            </w:r>
          </w:p>
        </w:tc>
      </w:tr>
      <w:tr w:rsidR="00275155" w:rsidRPr="007A1992" w14:paraId="05599231" w14:textId="77777777" w:rsidTr="007333CC">
        <w:trPr>
          <w:trHeight w:val="1231"/>
        </w:trPr>
        <w:tc>
          <w:tcPr>
            <w:cnfStyle w:val="001000000000" w:firstRow="0" w:lastRow="0" w:firstColumn="1" w:lastColumn="0" w:oddVBand="0" w:evenVBand="0" w:oddHBand="0" w:evenHBand="0" w:firstRowFirstColumn="0" w:firstRowLastColumn="0" w:lastRowFirstColumn="0" w:lastRowLastColumn="0"/>
            <w:tcW w:w="2405" w:type="dxa"/>
          </w:tcPr>
          <w:p w14:paraId="67382D75" w14:textId="77777777" w:rsidR="00275155" w:rsidRPr="00942D4B" w:rsidRDefault="00275155" w:rsidP="00942D4B">
            <w:pPr>
              <w:rPr>
                <w:b/>
              </w:rPr>
            </w:pPr>
            <w:r w:rsidRPr="00942D4B">
              <w:rPr>
                <w:b/>
              </w:rPr>
              <w:t>Important identified risks</w:t>
            </w:r>
          </w:p>
        </w:tc>
        <w:tc>
          <w:tcPr>
            <w:tcW w:w="1559" w:type="dxa"/>
          </w:tcPr>
          <w:p w14:paraId="7134CBC0" w14:textId="66996336"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11797452" w14:textId="21215A53"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B703318" w14:textId="77FA9492"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A652099" w14:textId="5CC37024"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4A0513E" w14:textId="21B39C31"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w:t>
            </w:r>
          </w:p>
        </w:tc>
      </w:tr>
      <w:tr w:rsidR="00275155" w:rsidRPr="007A1992" w14:paraId="176B93B3" w14:textId="77777777" w:rsidTr="007333CC">
        <w:trPr>
          <w:trHeight w:val="1231"/>
        </w:trPr>
        <w:tc>
          <w:tcPr>
            <w:cnfStyle w:val="001000000000" w:firstRow="0" w:lastRow="0" w:firstColumn="1" w:lastColumn="0" w:oddVBand="0" w:evenVBand="0" w:oddHBand="0" w:evenHBand="0" w:firstRowFirstColumn="0" w:firstRowLastColumn="0" w:lastRowFirstColumn="0" w:lastRowLastColumn="0"/>
            <w:tcW w:w="2405" w:type="dxa"/>
          </w:tcPr>
          <w:p w14:paraId="77F0DB3E" w14:textId="77777777" w:rsidR="00275155" w:rsidRPr="00942D4B" w:rsidRDefault="00275155" w:rsidP="00942D4B">
            <w:pPr>
              <w:rPr>
                <w:b/>
              </w:rPr>
            </w:pPr>
            <w:r w:rsidRPr="00942D4B">
              <w:rPr>
                <w:b/>
              </w:rPr>
              <w:t>Important potential risks</w:t>
            </w:r>
          </w:p>
        </w:tc>
        <w:tc>
          <w:tcPr>
            <w:tcW w:w="1559" w:type="dxa"/>
          </w:tcPr>
          <w:p w14:paraId="6E17E14A" w14:textId="3A2D5DD6"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252AD92F" w14:textId="50B1FFDA"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7DA98F1" w14:textId="57B121D0" w:rsidR="00275155" w:rsidRPr="00127A74" w:rsidRDefault="00275155" w:rsidP="00942D4B">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82A5096" w14:textId="457E2864" w:rsidR="00547870" w:rsidRPr="00127A74" w:rsidRDefault="001A1DD2" w:rsidP="00942D4B">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A6247DC" w14:textId="3B7F0872" w:rsidR="00275155" w:rsidRPr="00127A74" w:rsidRDefault="001A1DD2" w:rsidP="00942D4B">
            <w:pPr>
              <w:cnfStyle w:val="000000000000" w:firstRow="0" w:lastRow="0" w:firstColumn="0" w:lastColumn="0" w:oddVBand="0" w:evenVBand="0" w:oddHBand="0" w:evenHBand="0" w:firstRowFirstColumn="0" w:firstRowLastColumn="0" w:lastRowFirstColumn="0" w:lastRowLastColumn="0"/>
            </w:pPr>
            <w:r>
              <w:t>–</w:t>
            </w:r>
          </w:p>
        </w:tc>
      </w:tr>
      <w:tr w:rsidR="00C76597" w:rsidRPr="007A1992" w14:paraId="74C5E610" w14:textId="77777777" w:rsidTr="007333CC">
        <w:trPr>
          <w:trHeight w:val="1231"/>
        </w:trPr>
        <w:tc>
          <w:tcPr>
            <w:cnfStyle w:val="001000000000" w:firstRow="0" w:lastRow="0" w:firstColumn="1" w:lastColumn="0" w:oddVBand="0" w:evenVBand="0" w:oddHBand="0" w:evenHBand="0" w:firstRowFirstColumn="0" w:firstRowLastColumn="0" w:lastRowFirstColumn="0" w:lastRowLastColumn="0"/>
            <w:tcW w:w="2405" w:type="dxa"/>
          </w:tcPr>
          <w:p w14:paraId="262C65E3" w14:textId="77777777" w:rsidR="00C76597" w:rsidRPr="00942D4B" w:rsidRDefault="00C76597" w:rsidP="00942D4B">
            <w:pPr>
              <w:rPr>
                <w:b/>
              </w:rPr>
            </w:pPr>
            <w:r w:rsidRPr="00942D4B">
              <w:rPr>
                <w:b/>
              </w:rPr>
              <w:t>Missing information</w:t>
            </w:r>
          </w:p>
        </w:tc>
        <w:tc>
          <w:tcPr>
            <w:tcW w:w="1559" w:type="dxa"/>
          </w:tcPr>
          <w:p w14:paraId="104D79CD" w14:textId="5F2F8C6B" w:rsidR="00C76597" w:rsidRPr="00127A74" w:rsidRDefault="00C76597" w:rsidP="00942D4B">
            <w:pPr>
              <w:cnfStyle w:val="000000000000" w:firstRow="0" w:lastRow="0" w:firstColumn="0" w:lastColumn="0" w:oddVBand="0" w:evenVBand="0" w:oddHBand="0" w:evenHBand="0" w:firstRowFirstColumn="0" w:firstRowLastColumn="0" w:lastRowFirstColumn="0" w:lastRowLastColumn="0"/>
            </w:pPr>
            <w:r>
              <w:t>Use in pregnancy</w:t>
            </w:r>
          </w:p>
        </w:tc>
        <w:tc>
          <w:tcPr>
            <w:tcW w:w="1134" w:type="dxa"/>
          </w:tcPr>
          <w:p w14:paraId="07467A21" w14:textId="1694A9B6" w:rsidR="00C76597" w:rsidRPr="00127A74" w:rsidRDefault="00596F9E" w:rsidP="00942D4B">
            <w:pPr>
              <w:cnfStyle w:val="000000000000" w:firstRow="0" w:lastRow="0" w:firstColumn="0" w:lastColumn="0" w:oddVBand="0" w:evenVBand="0" w:oddHBand="0" w:evenHBand="0" w:firstRowFirstColumn="0" w:firstRowLastColumn="0" w:lastRowFirstColumn="0" w:lastRowLastColumn="0"/>
            </w:pPr>
            <w:r>
              <w:rPr>
                <w:rFonts w:ascii="Wingdings" w:hAnsi="Wingdings"/>
                <w:spacing w:val="-10"/>
                <w:sz w:val="19"/>
              </w:rPr>
              <w:t></w:t>
            </w:r>
          </w:p>
        </w:tc>
        <w:tc>
          <w:tcPr>
            <w:tcW w:w="1418" w:type="dxa"/>
          </w:tcPr>
          <w:p w14:paraId="35C7F07F" w14:textId="7C6CE43F" w:rsidR="00C76597" w:rsidRPr="00127A74" w:rsidRDefault="00536A0C" w:rsidP="00942D4B">
            <w:pPr>
              <w:cnfStyle w:val="000000000000" w:firstRow="0" w:lastRow="0" w:firstColumn="0" w:lastColumn="0" w:oddVBand="0" w:evenVBand="0" w:oddHBand="0" w:evenHBand="0" w:firstRowFirstColumn="0" w:firstRowLastColumn="0" w:lastRowFirstColumn="0" w:lastRowLastColumn="0"/>
            </w:pPr>
            <w:r>
              <w:rPr>
                <w:rFonts w:ascii="Wingdings" w:hAnsi="Wingdings"/>
                <w:spacing w:val="-5"/>
                <w:sz w:val="19"/>
              </w:rPr>
              <w:t></w:t>
            </w:r>
            <w:r>
              <w:rPr>
                <w:spacing w:val="-5"/>
                <w:sz w:val="19"/>
              </w:rPr>
              <w:t>*</w:t>
            </w:r>
          </w:p>
        </w:tc>
        <w:tc>
          <w:tcPr>
            <w:tcW w:w="1134" w:type="dxa"/>
          </w:tcPr>
          <w:p w14:paraId="52620DEE" w14:textId="78015E69" w:rsidR="00C76597" w:rsidRPr="00127A74" w:rsidRDefault="005F35CE" w:rsidP="00942D4B">
            <w:pPr>
              <w:cnfStyle w:val="000000000000" w:firstRow="0" w:lastRow="0" w:firstColumn="0" w:lastColumn="0" w:oddVBand="0" w:evenVBand="0" w:oddHBand="0" w:evenHBand="0" w:firstRowFirstColumn="0" w:firstRowLastColumn="0" w:lastRowFirstColumn="0" w:lastRowLastColumn="0"/>
            </w:pPr>
            <w:r>
              <w:rPr>
                <w:rFonts w:ascii="Wingdings" w:hAnsi="Wingdings"/>
                <w:spacing w:val="-10"/>
                <w:sz w:val="19"/>
              </w:rPr>
              <w:t></w:t>
            </w:r>
          </w:p>
        </w:tc>
        <w:tc>
          <w:tcPr>
            <w:tcW w:w="1417" w:type="dxa"/>
          </w:tcPr>
          <w:p w14:paraId="16BD3C7B" w14:textId="1561484A" w:rsidR="00C76597" w:rsidRPr="00127A74" w:rsidRDefault="005F35CE" w:rsidP="00942D4B">
            <w:pPr>
              <w:cnfStyle w:val="000000000000" w:firstRow="0" w:lastRow="0" w:firstColumn="0" w:lastColumn="0" w:oddVBand="0" w:evenVBand="0" w:oddHBand="0" w:evenHBand="0" w:firstRowFirstColumn="0" w:firstRowLastColumn="0" w:lastRowFirstColumn="0" w:lastRowLastColumn="0"/>
            </w:pPr>
            <w:r>
              <w:t>–</w:t>
            </w:r>
          </w:p>
        </w:tc>
      </w:tr>
    </w:tbl>
    <w:p w14:paraId="03A314EF" w14:textId="07C06C5F" w:rsidR="00227D0F" w:rsidRDefault="00227D0F" w:rsidP="00942D4B">
      <w:pPr>
        <w:pStyle w:val="TableDescription"/>
      </w:pPr>
      <w:bookmarkStart w:id="63" w:name="_Toc103679299"/>
      <w:r w:rsidRPr="0002509E">
        <w:t xml:space="preserve">*PASS </w:t>
      </w:r>
      <w:r>
        <w:t>(</w:t>
      </w:r>
      <w:r w:rsidRPr="0002509E">
        <w:t>D7000R00017</w:t>
      </w:r>
      <w:r>
        <w:t>)</w:t>
      </w:r>
    </w:p>
    <w:p w14:paraId="3794542D" w14:textId="4FF64D82" w:rsidR="00B9573E" w:rsidRPr="00BF52F4" w:rsidRDefault="00B9573E" w:rsidP="00942D4B">
      <w:r>
        <w:t xml:space="preserve">The </w:t>
      </w:r>
      <w:r w:rsidR="00F11742">
        <w:t xml:space="preserve">RMP </w:t>
      </w:r>
      <w:r>
        <w:t>evaluator noted the following.</w:t>
      </w:r>
    </w:p>
    <w:p w14:paraId="2266D903" w14:textId="13C209BC" w:rsidR="00227D0F" w:rsidRPr="002535D0" w:rsidRDefault="00227D0F" w:rsidP="00942D4B">
      <w:pPr>
        <w:pStyle w:val="ListBullet"/>
      </w:pPr>
      <w:r w:rsidRPr="00A5411C">
        <w:t xml:space="preserve">The summary of safety </w:t>
      </w:r>
      <w:r w:rsidRPr="002535D0">
        <w:t>concerns in the ASA</w:t>
      </w:r>
      <w:r w:rsidR="00403A86">
        <w:t xml:space="preserve"> </w:t>
      </w:r>
      <w:r w:rsidRPr="002535D0">
        <w:t>aligns with the EU-RMP and is satisfactory.</w:t>
      </w:r>
    </w:p>
    <w:p w14:paraId="5EA006CE" w14:textId="744615E1" w:rsidR="00227D0F" w:rsidRPr="002535D0" w:rsidRDefault="00227D0F" w:rsidP="00227D0F">
      <w:pPr>
        <w:pStyle w:val="ListBullet"/>
      </w:pPr>
      <w:r w:rsidRPr="002535D0">
        <w:t xml:space="preserve">Routine and additional pharmacovigilance activities are proposed. The additional pharmacovigilance activity is a PASS which will provide information regarding Missing Information </w:t>
      </w:r>
      <w:r w:rsidR="00491BC7">
        <w:t>‘</w:t>
      </w:r>
      <w:r w:rsidRPr="002535D0">
        <w:t>use in pregnancy</w:t>
      </w:r>
      <w:r w:rsidR="00491BC7">
        <w:t>’</w:t>
      </w:r>
      <w:r w:rsidRPr="002535D0">
        <w:t>. The pharmacovigilance plan is acceptable.</w:t>
      </w:r>
    </w:p>
    <w:p w14:paraId="3C31E7F3" w14:textId="4C81D7C9" w:rsidR="00227D0F" w:rsidRPr="002535D0" w:rsidRDefault="00227D0F" w:rsidP="00942D4B">
      <w:pPr>
        <w:pStyle w:val="ListBullet"/>
      </w:pPr>
      <w:r w:rsidRPr="002535D0">
        <w:t>Routine risk minimisation activities only are proposed</w:t>
      </w:r>
      <w:r w:rsidR="00403A86">
        <w:t>,</w:t>
      </w:r>
      <w:r w:rsidRPr="002535D0">
        <w:t xml:space="preserve"> </w:t>
      </w:r>
      <w:r w:rsidRPr="00942D4B">
        <w:t>which</w:t>
      </w:r>
      <w:r w:rsidRPr="002535D0">
        <w:t xml:space="preserve"> is adequate to manage the proposed safety concerns.</w:t>
      </w:r>
    </w:p>
    <w:p w14:paraId="74A4F87F" w14:textId="325676BF" w:rsidR="00C22214" w:rsidRDefault="00C22214" w:rsidP="00942D4B">
      <w:pPr>
        <w:pStyle w:val="Heading3"/>
      </w:pPr>
      <w:bookmarkStart w:id="64" w:name="_Toc226714753"/>
      <w:r>
        <w:t>Risk-</w:t>
      </w:r>
      <w:r w:rsidRPr="00942D4B">
        <w:t>benefit</w:t>
      </w:r>
      <w:r>
        <w:t xml:space="preserve"> analysis</w:t>
      </w:r>
      <w:bookmarkEnd w:id="60"/>
      <w:bookmarkEnd w:id="61"/>
      <w:bookmarkEnd w:id="63"/>
      <w:bookmarkEnd w:id="64"/>
    </w:p>
    <w:p w14:paraId="77DE2655" w14:textId="77777777" w:rsidR="00C22214" w:rsidRDefault="00C22214" w:rsidP="00942D4B">
      <w:pPr>
        <w:pStyle w:val="Heading4"/>
      </w:pPr>
      <w:bookmarkStart w:id="65" w:name="_Toc98931932"/>
      <w:bookmarkStart w:id="66" w:name="_Toc226714754"/>
      <w:r>
        <w:t xml:space="preserve">Delegate’s </w:t>
      </w:r>
      <w:r w:rsidRPr="00942D4B">
        <w:t>considerations</w:t>
      </w:r>
      <w:bookmarkEnd w:id="65"/>
      <w:bookmarkEnd w:id="66"/>
    </w:p>
    <w:p w14:paraId="5E4906C4" w14:textId="669AF578" w:rsidR="00BD338F" w:rsidRDefault="00BD338F" w:rsidP="00942D4B">
      <w:proofErr w:type="spellStart"/>
      <w:r>
        <w:t>Kavigale</w:t>
      </w:r>
      <w:proofErr w:type="spellEnd"/>
      <w:r>
        <w:rPr>
          <w:spacing w:val="-1"/>
        </w:rPr>
        <w:t xml:space="preserve"> </w:t>
      </w:r>
      <w:r>
        <w:t>is a targeted antibody therapy for pre-exposure prophylaxis against</w:t>
      </w:r>
      <w:r>
        <w:rPr>
          <w:spacing w:val="-2"/>
        </w:rPr>
        <w:t xml:space="preserve"> </w:t>
      </w:r>
      <w:r w:rsidR="002B659A">
        <w:t>COVID-19</w:t>
      </w:r>
      <w:r>
        <w:t>. This class of agents has been</w:t>
      </w:r>
      <w:r>
        <w:rPr>
          <w:spacing w:val="-1"/>
        </w:rPr>
        <w:t xml:space="preserve"> </w:t>
      </w:r>
      <w:r>
        <w:t>in</w:t>
      </w:r>
      <w:r>
        <w:rPr>
          <w:spacing w:val="-3"/>
        </w:rPr>
        <w:t xml:space="preserve"> </w:t>
      </w:r>
      <w:r>
        <w:t>use for several years but, as with vaccines, evolution</w:t>
      </w:r>
      <w:r>
        <w:rPr>
          <w:spacing w:val="-1"/>
        </w:rPr>
        <w:t xml:space="preserve"> </w:t>
      </w:r>
      <w:r>
        <w:t xml:space="preserve">of circulating </w:t>
      </w:r>
      <w:r w:rsidR="002B659A">
        <w:t>COVID-19</w:t>
      </w:r>
      <w:r>
        <w:t xml:space="preserve"> strains has required new products to be formulated to maintain efficacy. This dossier has provided good evidence that </w:t>
      </w:r>
      <w:proofErr w:type="spellStart"/>
      <w:r>
        <w:t>Kavigale</w:t>
      </w:r>
      <w:proofErr w:type="spellEnd"/>
      <w:r>
        <w:t xml:space="preserve">, at least in the period 2023-2024 that SUPERNOVA was conducted, provided protection against symptomatic </w:t>
      </w:r>
      <w:r w:rsidR="002B659A">
        <w:t>COVID-19</w:t>
      </w:r>
      <w:r>
        <w:t xml:space="preserve"> disease in an immunosuppressed population.</w:t>
      </w:r>
      <w:r>
        <w:rPr>
          <w:spacing w:val="-1"/>
        </w:rPr>
        <w:t xml:space="preserve"> </w:t>
      </w:r>
      <w:r>
        <w:t>The</w:t>
      </w:r>
      <w:r>
        <w:rPr>
          <w:spacing w:val="-2"/>
        </w:rPr>
        <w:t xml:space="preserve"> </w:t>
      </w:r>
      <w:r>
        <w:t>trial</w:t>
      </w:r>
      <w:r>
        <w:rPr>
          <w:spacing w:val="-2"/>
        </w:rPr>
        <w:t xml:space="preserve"> </w:t>
      </w:r>
      <w:r>
        <w:t>did</w:t>
      </w:r>
      <w:r>
        <w:rPr>
          <w:spacing w:val="-2"/>
        </w:rPr>
        <w:t xml:space="preserve"> </w:t>
      </w:r>
      <w:r>
        <w:t>not</w:t>
      </w:r>
      <w:r>
        <w:rPr>
          <w:spacing w:val="-2"/>
        </w:rPr>
        <w:t xml:space="preserve"> </w:t>
      </w:r>
      <w:r>
        <w:t>provide</w:t>
      </w:r>
      <w:r>
        <w:rPr>
          <w:spacing w:val="-2"/>
        </w:rPr>
        <w:t xml:space="preserve"> </w:t>
      </w:r>
      <w:r>
        <w:t>evidence</w:t>
      </w:r>
      <w:r>
        <w:rPr>
          <w:spacing w:val="-2"/>
        </w:rPr>
        <w:t xml:space="preserve"> </w:t>
      </w:r>
      <w:r>
        <w:t>of</w:t>
      </w:r>
      <w:r>
        <w:rPr>
          <w:spacing w:val="-2"/>
        </w:rPr>
        <w:t xml:space="preserve"> </w:t>
      </w:r>
      <w:r>
        <w:t>a</w:t>
      </w:r>
      <w:r>
        <w:rPr>
          <w:spacing w:val="-1"/>
        </w:rPr>
        <w:t xml:space="preserve"> </w:t>
      </w:r>
      <w:r>
        <w:t>reduction</w:t>
      </w:r>
      <w:r>
        <w:rPr>
          <w:spacing w:val="-3"/>
        </w:rPr>
        <w:t xml:space="preserve"> </w:t>
      </w:r>
      <w:r>
        <w:t>in</w:t>
      </w:r>
      <w:r>
        <w:rPr>
          <w:spacing w:val="-3"/>
        </w:rPr>
        <w:t xml:space="preserve"> </w:t>
      </w:r>
      <w:r>
        <w:t>the</w:t>
      </w:r>
      <w:r>
        <w:rPr>
          <w:spacing w:val="-2"/>
        </w:rPr>
        <w:t xml:space="preserve"> </w:t>
      </w:r>
      <w:r>
        <w:t>severity</w:t>
      </w:r>
      <w:r>
        <w:rPr>
          <w:spacing w:val="-3"/>
        </w:rPr>
        <w:t xml:space="preserve"> </w:t>
      </w:r>
      <w:r>
        <w:t>of</w:t>
      </w:r>
      <w:r>
        <w:rPr>
          <w:spacing w:val="-4"/>
        </w:rPr>
        <w:t xml:space="preserve"> </w:t>
      </w:r>
      <w:r w:rsidR="002B659A">
        <w:t>COVID-19</w:t>
      </w:r>
      <w:r>
        <w:rPr>
          <w:spacing w:val="-2"/>
        </w:rPr>
        <w:t xml:space="preserve"> </w:t>
      </w:r>
      <w:r>
        <w:t>cases,</w:t>
      </w:r>
      <w:r>
        <w:rPr>
          <w:spacing w:val="-2"/>
        </w:rPr>
        <w:t xml:space="preserve"> </w:t>
      </w:r>
      <w:r>
        <w:t xml:space="preserve">but a lowered incidence of infection is a reasonable clinical endpoint. The Sponsor examined this across several strains of </w:t>
      </w:r>
      <w:r w:rsidR="002B659A">
        <w:t>COVID-19</w:t>
      </w:r>
      <w:r>
        <w:t xml:space="preserve"> and there was protection against contemporary (e.g. JN1) </w:t>
      </w:r>
      <w:r>
        <w:rPr>
          <w:spacing w:val="-2"/>
        </w:rPr>
        <w:t>strains.</w:t>
      </w:r>
    </w:p>
    <w:p w14:paraId="76905CD0" w14:textId="26E9F6E8" w:rsidR="00334282" w:rsidRDefault="00334282" w:rsidP="00CC17C3">
      <w:r>
        <w:t>Generally</w:t>
      </w:r>
      <w:r w:rsidR="001F5F59">
        <w:t>,</w:t>
      </w:r>
      <w:r>
        <w:rPr>
          <w:spacing w:val="-4"/>
        </w:rPr>
        <w:t xml:space="preserve"> </w:t>
      </w:r>
      <w:proofErr w:type="spellStart"/>
      <w:r>
        <w:t>Kavigale</w:t>
      </w:r>
      <w:proofErr w:type="spellEnd"/>
      <w:r>
        <w:rPr>
          <w:spacing w:val="-3"/>
        </w:rPr>
        <w:t xml:space="preserve"> </w:t>
      </w:r>
      <w:r>
        <w:t>is</w:t>
      </w:r>
      <w:r>
        <w:rPr>
          <w:spacing w:val="-2"/>
        </w:rPr>
        <w:t xml:space="preserve"> </w:t>
      </w:r>
      <w:r>
        <w:t>well</w:t>
      </w:r>
      <w:r>
        <w:rPr>
          <w:spacing w:val="-5"/>
        </w:rPr>
        <w:t xml:space="preserve"> </w:t>
      </w:r>
      <w:r>
        <w:t>tolerated</w:t>
      </w:r>
      <w:r>
        <w:rPr>
          <w:spacing w:val="-3"/>
        </w:rPr>
        <w:t xml:space="preserve"> </w:t>
      </w:r>
      <w:r>
        <w:t>with</w:t>
      </w:r>
      <w:r>
        <w:rPr>
          <w:spacing w:val="-2"/>
        </w:rPr>
        <w:t xml:space="preserve"> </w:t>
      </w:r>
      <w:r>
        <w:t>the</w:t>
      </w:r>
      <w:r>
        <w:rPr>
          <w:spacing w:val="-3"/>
        </w:rPr>
        <w:t xml:space="preserve"> </w:t>
      </w:r>
      <w:r>
        <w:t>spectrum</w:t>
      </w:r>
      <w:r>
        <w:rPr>
          <w:spacing w:val="-2"/>
        </w:rPr>
        <w:t xml:space="preserve"> </w:t>
      </w:r>
      <w:r>
        <w:t>of</w:t>
      </w:r>
      <w:r>
        <w:rPr>
          <w:spacing w:val="-3"/>
        </w:rPr>
        <w:t xml:space="preserve"> </w:t>
      </w:r>
      <w:r>
        <w:t>adverse</w:t>
      </w:r>
      <w:r>
        <w:rPr>
          <w:spacing w:val="-3"/>
        </w:rPr>
        <w:t xml:space="preserve"> </w:t>
      </w:r>
      <w:r>
        <w:t>events</w:t>
      </w:r>
      <w:r>
        <w:rPr>
          <w:spacing w:val="-2"/>
        </w:rPr>
        <w:t xml:space="preserve"> </w:t>
      </w:r>
      <w:r>
        <w:t>reported</w:t>
      </w:r>
      <w:r>
        <w:rPr>
          <w:spacing w:val="-3"/>
        </w:rPr>
        <w:t xml:space="preserve"> </w:t>
      </w:r>
      <w:r>
        <w:t>consistent with antibody therapy, and experience with other products of this class.</w:t>
      </w:r>
    </w:p>
    <w:p w14:paraId="1B459140" w14:textId="4DAD6D23" w:rsidR="00334282" w:rsidRDefault="00334282" w:rsidP="00942D4B">
      <w:r>
        <w:t>The</w:t>
      </w:r>
      <w:r>
        <w:rPr>
          <w:spacing w:val="-4"/>
        </w:rPr>
        <w:t xml:space="preserve"> </w:t>
      </w:r>
      <w:r w:rsidR="001F5F59">
        <w:t>clinical evaluator</w:t>
      </w:r>
      <w:r>
        <w:rPr>
          <w:spacing w:val="-2"/>
        </w:rPr>
        <w:t xml:space="preserve"> </w:t>
      </w:r>
      <w:r>
        <w:t>has</w:t>
      </w:r>
      <w:r>
        <w:rPr>
          <w:spacing w:val="-1"/>
        </w:rPr>
        <w:t xml:space="preserve"> </w:t>
      </w:r>
      <w:r>
        <w:t>noted</w:t>
      </w:r>
      <w:r>
        <w:rPr>
          <w:spacing w:val="-2"/>
        </w:rPr>
        <w:t xml:space="preserve"> </w:t>
      </w:r>
      <w:r>
        <w:t>that</w:t>
      </w:r>
      <w:r>
        <w:rPr>
          <w:spacing w:val="-2"/>
        </w:rPr>
        <w:t xml:space="preserve"> </w:t>
      </w:r>
      <w:r>
        <w:t>the</w:t>
      </w:r>
      <w:r>
        <w:rPr>
          <w:spacing w:val="-4"/>
        </w:rPr>
        <w:t xml:space="preserve"> </w:t>
      </w:r>
      <w:r>
        <w:t>efficacy</w:t>
      </w:r>
      <w:r>
        <w:rPr>
          <w:spacing w:val="-3"/>
        </w:rPr>
        <w:t xml:space="preserve"> </w:t>
      </w:r>
      <w:r>
        <w:t>of</w:t>
      </w:r>
      <w:r>
        <w:rPr>
          <w:spacing w:val="-2"/>
        </w:rPr>
        <w:t xml:space="preserve"> </w:t>
      </w:r>
      <w:proofErr w:type="spellStart"/>
      <w:r>
        <w:t>Kavigale</w:t>
      </w:r>
      <w:proofErr w:type="spellEnd"/>
      <w:r>
        <w:rPr>
          <w:spacing w:val="-2"/>
        </w:rPr>
        <w:t xml:space="preserve"> </w:t>
      </w:r>
      <w:r>
        <w:t>was</w:t>
      </w:r>
      <w:r>
        <w:rPr>
          <w:spacing w:val="-1"/>
        </w:rPr>
        <w:t xml:space="preserve"> </w:t>
      </w:r>
      <w:r>
        <w:t>higher</w:t>
      </w:r>
      <w:r>
        <w:rPr>
          <w:spacing w:val="-4"/>
        </w:rPr>
        <w:t xml:space="preserve"> </w:t>
      </w:r>
      <w:r>
        <w:t>in</w:t>
      </w:r>
      <w:r>
        <w:rPr>
          <w:spacing w:val="-3"/>
        </w:rPr>
        <w:t xml:space="preserve"> </w:t>
      </w:r>
      <w:r>
        <w:t>patients</w:t>
      </w:r>
      <w:r>
        <w:rPr>
          <w:spacing w:val="-1"/>
        </w:rPr>
        <w:t xml:space="preserve"> </w:t>
      </w:r>
      <w:r>
        <w:t>who</w:t>
      </w:r>
      <w:r>
        <w:rPr>
          <w:spacing w:val="-2"/>
        </w:rPr>
        <w:t xml:space="preserve"> </w:t>
      </w:r>
      <w:r>
        <w:t>had</w:t>
      </w:r>
      <w:r>
        <w:rPr>
          <w:spacing w:val="-4"/>
        </w:rPr>
        <w:t xml:space="preserve"> </w:t>
      </w:r>
      <w:r>
        <w:t>been</w:t>
      </w:r>
      <w:r>
        <w:rPr>
          <w:spacing w:val="-3"/>
        </w:rPr>
        <w:t xml:space="preserve"> </w:t>
      </w:r>
      <w:r>
        <w:t>vaccinated</w:t>
      </w:r>
      <w:r>
        <w:rPr>
          <w:spacing w:val="-3"/>
        </w:rPr>
        <w:t xml:space="preserve"> </w:t>
      </w:r>
      <w:r>
        <w:t xml:space="preserve">in the 6 months prior to SUPERNOVA than in those who had not. The relative risk reduction for vaccinated patients was 50.0 (95% CI 6.7-73.2) compared to 31.9 (95% CI 12.6-47.0). The </w:t>
      </w:r>
      <w:r w:rsidR="001F5F59">
        <w:t>clinical evaluator</w:t>
      </w:r>
      <w:r>
        <w:t xml:space="preserve"> has proposed that this was due to a synergistic effect between </w:t>
      </w:r>
      <w:r w:rsidR="002B659A">
        <w:t>COVID-19</w:t>
      </w:r>
      <w:r>
        <w:t xml:space="preserve"> infection and </w:t>
      </w:r>
      <w:proofErr w:type="spellStart"/>
      <w:r>
        <w:t>Kavigale</w:t>
      </w:r>
      <w:proofErr w:type="spellEnd"/>
      <w:r>
        <w:t>.</w:t>
      </w:r>
    </w:p>
    <w:p w14:paraId="56E1F720" w14:textId="2D217A1A" w:rsidR="00334282" w:rsidRDefault="00334282" w:rsidP="00CC17C3">
      <w:r>
        <w:lastRenderedPageBreak/>
        <w:t xml:space="preserve">The Delegate notes that </w:t>
      </w:r>
      <w:r w:rsidR="002B659A">
        <w:t>COVID-19</w:t>
      </w:r>
      <w:r>
        <w:t xml:space="preserve"> vaccination independently reduces the incidence of </w:t>
      </w:r>
      <w:r w:rsidR="002B659A">
        <w:t>COVID-19</w:t>
      </w:r>
      <w:r>
        <w:t xml:space="preserve"> infections</w:t>
      </w:r>
      <w:r>
        <w:rPr>
          <w:spacing w:val="-1"/>
        </w:rPr>
        <w:t xml:space="preserve"> </w:t>
      </w:r>
      <w:r>
        <w:t>and</w:t>
      </w:r>
      <w:r>
        <w:rPr>
          <w:spacing w:val="-2"/>
        </w:rPr>
        <w:t xml:space="preserve"> </w:t>
      </w:r>
      <w:r>
        <w:t>so</w:t>
      </w:r>
      <w:r>
        <w:rPr>
          <w:spacing w:val="-2"/>
        </w:rPr>
        <w:t xml:space="preserve"> </w:t>
      </w:r>
      <w:r>
        <w:t>it</w:t>
      </w:r>
      <w:r>
        <w:rPr>
          <w:spacing w:val="-2"/>
        </w:rPr>
        <w:t xml:space="preserve"> </w:t>
      </w:r>
      <w:r>
        <w:t>is</w:t>
      </w:r>
      <w:r>
        <w:rPr>
          <w:spacing w:val="-1"/>
        </w:rPr>
        <w:t xml:space="preserve"> </w:t>
      </w:r>
      <w:r>
        <w:t>not</w:t>
      </w:r>
      <w:r>
        <w:rPr>
          <w:spacing w:val="-5"/>
        </w:rPr>
        <w:t xml:space="preserve"> </w:t>
      </w:r>
      <w:r>
        <w:t>entirely</w:t>
      </w:r>
      <w:r>
        <w:rPr>
          <w:spacing w:val="-3"/>
        </w:rPr>
        <w:t xml:space="preserve"> </w:t>
      </w:r>
      <w:r>
        <w:t>surprising</w:t>
      </w:r>
      <w:r>
        <w:rPr>
          <w:spacing w:val="-1"/>
        </w:rPr>
        <w:t xml:space="preserve"> </w:t>
      </w:r>
      <w:r>
        <w:t>that</w:t>
      </w:r>
      <w:r>
        <w:rPr>
          <w:spacing w:val="-2"/>
        </w:rPr>
        <w:t xml:space="preserve"> </w:t>
      </w:r>
      <w:r>
        <w:t>the</w:t>
      </w:r>
      <w:r>
        <w:rPr>
          <w:spacing w:val="-2"/>
        </w:rPr>
        <w:t xml:space="preserve"> </w:t>
      </w:r>
      <w:r>
        <w:t>incidence</w:t>
      </w:r>
      <w:r>
        <w:rPr>
          <w:spacing w:val="-2"/>
        </w:rPr>
        <w:t xml:space="preserve"> </w:t>
      </w:r>
      <w:r>
        <w:t>of</w:t>
      </w:r>
      <w:r>
        <w:rPr>
          <w:spacing w:val="-2"/>
        </w:rPr>
        <w:t xml:space="preserve"> </w:t>
      </w:r>
      <w:r>
        <w:t>disease</w:t>
      </w:r>
      <w:r>
        <w:rPr>
          <w:spacing w:val="-2"/>
        </w:rPr>
        <w:t xml:space="preserve"> </w:t>
      </w:r>
      <w:r>
        <w:t>was</w:t>
      </w:r>
      <w:r>
        <w:rPr>
          <w:spacing w:val="-3"/>
        </w:rPr>
        <w:t xml:space="preserve"> </w:t>
      </w:r>
      <w:r>
        <w:t>lower</w:t>
      </w:r>
      <w:r>
        <w:rPr>
          <w:spacing w:val="-2"/>
        </w:rPr>
        <w:t xml:space="preserve"> </w:t>
      </w:r>
      <w:r>
        <w:t>in</w:t>
      </w:r>
      <w:r>
        <w:rPr>
          <w:spacing w:val="-3"/>
        </w:rPr>
        <w:t xml:space="preserve"> </w:t>
      </w:r>
      <w:r>
        <w:t xml:space="preserve">patients who received vaccination and </w:t>
      </w:r>
      <w:proofErr w:type="spellStart"/>
      <w:r>
        <w:t>Kavigale</w:t>
      </w:r>
      <w:proofErr w:type="spellEnd"/>
      <w:r>
        <w:t xml:space="preserve"> when compared to those treated with </w:t>
      </w:r>
      <w:proofErr w:type="spellStart"/>
      <w:r>
        <w:t>Kavigale</w:t>
      </w:r>
      <w:proofErr w:type="spellEnd"/>
      <w:r>
        <w:t xml:space="preserve"> alone.</w:t>
      </w:r>
    </w:p>
    <w:p w14:paraId="35D26D47" w14:textId="77777777" w:rsidR="00334282" w:rsidRDefault="00334282" w:rsidP="00CC17C3">
      <w:r>
        <w:t>This is a clinically additive effect, but the Delegate does not conclude that it implies a pharmacological</w:t>
      </w:r>
      <w:r>
        <w:rPr>
          <w:spacing w:val="-5"/>
        </w:rPr>
        <w:t xml:space="preserve"> </w:t>
      </w:r>
      <w:r>
        <w:t>synergy.</w:t>
      </w:r>
      <w:r>
        <w:rPr>
          <w:spacing w:val="-5"/>
        </w:rPr>
        <w:t xml:space="preserve"> </w:t>
      </w:r>
      <w:r>
        <w:t>Synergy</w:t>
      </w:r>
      <w:r>
        <w:rPr>
          <w:spacing w:val="-4"/>
        </w:rPr>
        <w:t xml:space="preserve"> </w:t>
      </w:r>
      <w:r>
        <w:t>implies</w:t>
      </w:r>
      <w:r>
        <w:rPr>
          <w:spacing w:val="-2"/>
        </w:rPr>
        <w:t xml:space="preserve"> </w:t>
      </w:r>
      <w:r>
        <w:t>that</w:t>
      </w:r>
      <w:r>
        <w:rPr>
          <w:spacing w:val="-3"/>
        </w:rPr>
        <w:t xml:space="preserve"> </w:t>
      </w:r>
      <w:r>
        <w:t>the</w:t>
      </w:r>
      <w:r>
        <w:rPr>
          <w:spacing w:val="-3"/>
        </w:rPr>
        <w:t xml:space="preserve"> </w:t>
      </w:r>
      <w:r>
        <w:t>effects</w:t>
      </w:r>
      <w:r>
        <w:rPr>
          <w:spacing w:val="-2"/>
        </w:rPr>
        <w:t xml:space="preserve"> </w:t>
      </w:r>
      <w:r>
        <w:t>of</w:t>
      </w:r>
      <w:r>
        <w:rPr>
          <w:spacing w:val="-3"/>
        </w:rPr>
        <w:t xml:space="preserve"> </w:t>
      </w:r>
      <w:proofErr w:type="spellStart"/>
      <w:r>
        <w:t>Kavigale</w:t>
      </w:r>
      <w:proofErr w:type="spellEnd"/>
      <w:r>
        <w:rPr>
          <w:spacing w:val="-3"/>
        </w:rPr>
        <w:t xml:space="preserve"> </w:t>
      </w:r>
      <w:r>
        <w:t>and</w:t>
      </w:r>
      <w:r>
        <w:rPr>
          <w:spacing w:val="-3"/>
        </w:rPr>
        <w:t xml:space="preserve"> </w:t>
      </w:r>
      <w:r>
        <w:t>vaccination</w:t>
      </w:r>
      <w:r>
        <w:rPr>
          <w:spacing w:val="-4"/>
        </w:rPr>
        <w:t xml:space="preserve"> </w:t>
      </w:r>
      <w:r>
        <w:t>together were greater than the sum of the effects of each treatment alone,</w:t>
      </w:r>
      <w:r>
        <w:rPr>
          <w:spacing w:val="-1"/>
        </w:rPr>
        <w:t xml:space="preserve"> </w:t>
      </w:r>
      <w:r>
        <w:t>such as the synergy between penicillin and clavulanic acid. This doesn’t seem to be the case, and indeed the difference between vaccinated and non-vaccinated patients was not statistically significant.</w:t>
      </w:r>
    </w:p>
    <w:p w14:paraId="0F6FC94B" w14:textId="32053605" w:rsidR="008871BF" w:rsidRDefault="008871BF" w:rsidP="00942D4B">
      <w:r>
        <w:t xml:space="preserve">The CE has raised concerns regarding the optimal timing of </w:t>
      </w:r>
      <w:proofErr w:type="spellStart"/>
      <w:r>
        <w:t>Kavigale</w:t>
      </w:r>
      <w:proofErr w:type="spellEnd"/>
      <w:r>
        <w:t xml:space="preserve"> treatment after </w:t>
      </w:r>
      <w:r w:rsidR="002B659A">
        <w:t>COVID-19</w:t>
      </w:r>
      <w:r>
        <w:t xml:space="preserve"> vaccination.</w:t>
      </w:r>
      <w:r>
        <w:rPr>
          <w:spacing w:val="-3"/>
        </w:rPr>
        <w:t xml:space="preserve"> </w:t>
      </w:r>
      <w:r>
        <w:t>In</w:t>
      </w:r>
      <w:r>
        <w:rPr>
          <w:spacing w:val="-4"/>
        </w:rPr>
        <w:t xml:space="preserve"> </w:t>
      </w:r>
      <w:r>
        <w:t>SUPERNOVA</w:t>
      </w:r>
      <w:r>
        <w:rPr>
          <w:spacing w:val="-4"/>
        </w:rPr>
        <w:t xml:space="preserve"> </w:t>
      </w:r>
      <w:r>
        <w:t>patients</w:t>
      </w:r>
      <w:r>
        <w:rPr>
          <w:spacing w:val="-2"/>
        </w:rPr>
        <w:t xml:space="preserve"> </w:t>
      </w:r>
      <w:r>
        <w:t>had</w:t>
      </w:r>
      <w:r>
        <w:rPr>
          <w:spacing w:val="-3"/>
        </w:rPr>
        <w:t xml:space="preserve"> </w:t>
      </w:r>
      <w:r>
        <w:t>to</w:t>
      </w:r>
      <w:r>
        <w:rPr>
          <w:spacing w:val="-3"/>
        </w:rPr>
        <w:t xml:space="preserve"> </w:t>
      </w:r>
      <w:r>
        <w:t>have</w:t>
      </w:r>
      <w:r>
        <w:rPr>
          <w:spacing w:val="-3"/>
        </w:rPr>
        <w:t xml:space="preserve"> </w:t>
      </w:r>
      <w:r>
        <w:t>not</w:t>
      </w:r>
      <w:r>
        <w:rPr>
          <w:spacing w:val="-3"/>
        </w:rPr>
        <w:t xml:space="preserve"> </w:t>
      </w:r>
      <w:r>
        <w:t>received</w:t>
      </w:r>
      <w:r>
        <w:rPr>
          <w:spacing w:val="-3"/>
        </w:rPr>
        <w:t xml:space="preserve"> </w:t>
      </w:r>
      <w:r w:rsidR="002B659A">
        <w:t>COVID-19</w:t>
      </w:r>
      <w:r>
        <w:rPr>
          <w:spacing w:val="-3"/>
        </w:rPr>
        <w:t xml:space="preserve"> </w:t>
      </w:r>
      <w:r>
        <w:t>vaccine</w:t>
      </w:r>
      <w:r>
        <w:rPr>
          <w:spacing w:val="-3"/>
        </w:rPr>
        <w:t xml:space="preserve"> </w:t>
      </w:r>
      <w:r>
        <w:t>within</w:t>
      </w:r>
      <w:r>
        <w:rPr>
          <w:spacing w:val="-4"/>
        </w:rPr>
        <w:t xml:space="preserve"> </w:t>
      </w:r>
      <w:r>
        <w:t>3</w:t>
      </w:r>
      <w:r>
        <w:rPr>
          <w:spacing w:val="-3"/>
        </w:rPr>
        <w:t xml:space="preserve"> </w:t>
      </w:r>
      <w:r>
        <w:t>months</w:t>
      </w:r>
      <w:r>
        <w:rPr>
          <w:spacing w:val="-2"/>
        </w:rPr>
        <w:t xml:space="preserve"> </w:t>
      </w:r>
      <w:r>
        <w:t xml:space="preserve">of the first dose of </w:t>
      </w:r>
      <w:proofErr w:type="spellStart"/>
      <w:r>
        <w:t>Kavigale</w:t>
      </w:r>
      <w:proofErr w:type="spellEnd"/>
      <w:r>
        <w:t>,</w:t>
      </w:r>
      <w:r>
        <w:rPr>
          <w:spacing w:val="-2"/>
        </w:rPr>
        <w:t xml:space="preserve"> </w:t>
      </w:r>
      <w:r>
        <w:t>which the</w:t>
      </w:r>
      <w:r>
        <w:rPr>
          <w:spacing w:val="-2"/>
        </w:rPr>
        <w:t xml:space="preserve"> </w:t>
      </w:r>
      <w:r>
        <w:t>Delegate</w:t>
      </w:r>
      <w:r>
        <w:rPr>
          <w:spacing w:val="-2"/>
        </w:rPr>
        <w:t xml:space="preserve"> </w:t>
      </w:r>
      <w:r>
        <w:t>concludes is a reasonable exclusion</w:t>
      </w:r>
      <w:r>
        <w:rPr>
          <w:spacing w:val="-1"/>
        </w:rPr>
        <w:t xml:space="preserve"> </w:t>
      </w:r>
      <w:r>
        <w:t xml:space="preserve">to baseline the trial population. A second dose of </w:t>
      </w:r>
      <w:proofErr w:type="spellStart"/>
      <w:r>
        <w:t>Kavigale</w:t>
      </w:r>
      <w:proofErr w:type="spellEnd"/>
      <w:r>
        <w:t xml:space="preserve"> could be given within 14 days of </w:t>
      </w:r>
      <w:r w:rsidR="002B659A">
        <w:t>COVID-19</w:t>
      </w:r>
      <w:r>
        <w:t xml:space="preserve"> vaccination, and the CE proposes that this exclusion also be included in any approved labelling.</w:t>
      </w:r>
    </w:p>
    <w:p w14:paraId="3474C11A" w14:textId="4B8F8343" w:rsidR="00EE7B10" w:rsidRDefault="00EE7B10" w:rsidP="00942D4B">
      <w:r>
        <w:t xml:space="preserve">The Delegate notes that there was no requirement to be vaccinated prior to enrolment in SUPERNOVA. If the Sponsor had maintained a </w:t>
      </w:r>
      <w:r w:rsidR="00EA19D6">
        <w:t>3-month</w:t>
      </w:r>
      <w:r>
        <w:t xml:space="preserve"> exclusion during the trial it would have made it very difficult for unvaccinated participants to get vaccinated, but a short exclusion period</w:t>
      </w:r>
      <w:r>
        <w:rPr>
          <w:spacing w:val="-3"/>
        </w:rPr>
        <w:t xml:space="preserve"> </w:t>
      </w:r>
      <w:r>
        <w:t>would</w:t>
      </w:r>
      <w:r>
        <w:rPr>
          <w:spacing w:val="-3"/>
        </w:rPr>
        <w:t xml:space="preserve"> </w:t>
      </w:r>
      <w:r>
        <w:t>be</w:t>
      </w:r>
      <w:r>
        <w:rPr>
          <w:spacing w:val="-3"/>
        </w:rPr>
        <w:t xml:space="preserve"> </w:t>
      </w:r>
      <w:r>
        <w:t>necessary</w:t>
      </w:r>
      <w:r>
        <w:rPr>
          <w:spacing w:val="-4"/>
        </w:rPr>
        <w:t xml:space="preserve"> </w:t>
      </w:r>
      <w:r>
        <w:t>to</w:t>
      </w:r>
      <w:r>
        <w:rPr>
          <w:spacing w:val="-3"/>
        </w:rPr>
        <w:t xml:space="preserve"> </w:t>
      </w:r>
      <w:r>
        <w:t>baseline</w:t>
      </w:r>
      <w:r>
        <w:rPr>
          <w:spacing w:val="-5"/>
        </w:rPr>
        <w:t xml:space="preserve"> </w:t>
      </w:r>
      <w:r>
        <w:t>adverse</w:t>
      </w:r>
      <w:r>
        <w:rPr>
          <w:spacing w:val="-3"/>
        </w:rPr>
        <w:t xml:space="preserve"> </w:t>
      </w:r>
      <w:r>
        <w:t>events</w:t>
      </w:r>
      <w:r>
        <w:rPr>
          <w:spacing w:val="-2"/>
        </w:rPr>
        <w:t xml:space="preserve"> </w:t>
      </w:r>
      <w:r>
        <w:t>(such</w:t>
      </w:r>
      <w:r>
        <w:rPr>
          <w:spacing w:val="-2"/>
        </w:rPr>
        <w:t xml:space="preserve"> </w:t>
      </w:r>
      <w:r>
        <w:t>as</w:t>
      </w:r>
      <w:r>
        <w:rPr>
          <w:spacing w:val="-2"/>
        </w:rPr>
        <w:t xml:space="preserve"> </w:t>
      </w:r>
      <w:r>
        <w:t>fatigue,</w:t>
      </w:r>
      <w:r>
        <w:rPr>
          <w:spacing w:val="-3"/>
        </w:rPr>
        <w:t xml:space="preserve"> </w:t>
      </w:r>
      <w:r>
        <w:t>headache,</w:t>
      </w:r>
      <w:r>
        <w:rPr>
          <w:spacing w:val="-3"/>
        </w:rPr>
        <w:t xml:space="preserve"> </w:t>
      </w:r>
      <w:r>
        <w:t>injection</w:t>
      </w:r>
      <w:r>
        <w:rPr>
          <w:spacing w:val="-4"/>
        </w:rPr>
        <w:t xml:space="preserve"> </w:t>
      </w:r>
      <w:r>
        <w:t xml:space="preserve">pain) which are common in both vaccination and </w:t>
      </w:r>
      <w:proofErr w:type="spellStart"/>
      <w:r>
        <w:t>Kavigale</w:t>
      </w:r>
      <w:proofErr w:type="spellEnd"/>
      <w:r>
        <w:t xml:space="preserve">. There is no good evidence that administering </w:t>
      </w:r>
      <w:proofErr w:type="spellStart"/>
      <w:r>
        <w:t>Kavigale</w:t>
      </w:r>
      <w:proofErr w:type="spellEnd"/>
      <w:r>
        <w:t xml:space="preserve"> less than 14 days after vaccination reduces the efficacy of either treatment,</w:t>
      </w:r>
      <w:r>
        <w:rPr>
          <w:spacing w:val="-3"/>
        </w:rPr>
        <w:t xml:space="preserve"> </w:t>
      </w:r>
      <w:r>
        <w:t>or</w:t>
      </w:r>
      <w:r>
        <w:rPr>
          <w:spacing w:val="-3"/>
        </w:rPr>
        <w:t xml:space="preserve"> </w:t>
      </w:r>
      <w:r>
        <w:t>that</w:t>
      </w:r>
      <w:r>
        <w:rPr>
          <w:spacing w:val="-6"/>
        </w:rPr>
        <w:t xml:space="preserve"> </w:t>
      </w:r>
      <w:r>
        <w:t>it</w:t>
      </w:r>
      <w:r>
        <w:rPr>
          <w:spacing w:val="-3"/>
        </w:rPr>
        <w:t xml:space="preserve"> </w:t>
      </w:r>
      <w:r>
        <w:t>increases</w:t>
      </w:r>
      <w:r>
        <w:rPr>
          <w:spacing w:val="-2"/>
        </w:rPr>
        <w:t xml:space="preserve"> </w:t>
      </w:r>
      <w:r>
        <w:t>the</w:t>
      </w:r>
      <w:r>
        <w:rPr>
          <w:spacing w:val="-3"/>
        </w:rPr>
        <w:t xml:space="preserve"> </w:t>
      </w:r>
      <w:r>
        <w:t>rates</w:t>
      </w:r>
      <w:r>
        <w:rPr>
          <w:spacing w:val="-2"/>
        </w:rPr>
        <w:t xml:space="preserve"> </w:t>
      </w:r>
      <w:r>
        <w:t>of</w:t>
      </w:r>
      <w:r>
        <w:rPr>
          <w:spacing w:val="-3"/>
        </w:rPr>
        <w:t xml:space="preserve"> </w:t>
      </w:r>
      <w:r>
        <w:t>adverse</w:t>
      </w:r>
      <w:r>
        <w:rPr>
          <w:spacing w:val="-3"/>
        </w:rPr>
        <w:t xml:space="preserve"> </w:t>
      </w:r>
      <w:r>
        <w:t>events</w:t>
      </w:r>
      <w:r>
        <w:rPr>
          <w:spacing w:val="-2"/>
        </w:rPr>
        <w:t xml:space="preserve"> </w:t>
      </w:r>
      <w:r>
        <w:t>from</w:t>
      </w:r>
      <w:r>
        <w:rPr>
          <w:spacing w:val="-2"/>
        </w:rPr>
        <w:t xml:space="preserve"> </w:t>
      </w:r>
      <w:r>
        <w:t>that</w:t>
      </w:r>
      <w:r>
        <w:rPr>
          <w:spacing w:val="-3"/>
        </w:rPr>
        <w:t xml:space="preserve"> </w:t>
      </w:r>
      <w:r>
        <w:t>attendant</w:t>
      </w:r>
      <w:r>
        <w:rPr>
          <w:spacing w:val="-3"/>
        </w:rPr>
        <w:t xml:space="preserve"> </w:t>
      </w:r>
      <w:r>
        <w:t>on</w:t>
      </w:r>
      <w:r>
        <w:rPr>
          <w:spacing w:val="-4"/>
        </w:rPr>
        <w:t xml:space="preserve"> </w:t>
      </w:r>
      <w:r>
        <w:t>each</w:t>
      </w:r>
      <w:r>
        <w:rPr>
          <w:spacing w:val="-2"/>
        </w:rPr>
        <w:t xml:space="preserve"> </w:t>
      </w:r>
      <w:r>
        <w:t>treatment alone. Immunoglobulins and vaccines are often administered together, albeit at separate sites (e.g. measles vaccine and immunoglobulin for post-exposure prophylaxis).</w:t>
      </w:r>
    </w:p>
    <w:p w14:paraId="5CEB5742" w14:textId="015F65FE" w:rsidR="00BA3C0E" w:rsidRDefault="00620186" w:rsidP="00942D4B">
      <w:pPr>
        <w:rPr>
          <w:lang w:val="en-US"/>
        </w:rPr>
      </w:pPr>
      <w:r>
        <w:rPr>
          <w:lang w:val="en-US"/>
        </w:rPr>
        <w:t>The De</w:t>
      </w:r>
      <w:r w:rsidR="004D466E">
        <w:rPr>
          <w:lang w:val="en-US"/>
        </w:rPr>
        <w:t xml:space="preserve">legate notes, however, that the trend to greater efficacy in vaccinated patients does highlight the importance of </w:t>
      </w:r>
      <w:proofErr w:type="spellStart"/>
      <w:r w:rsidR="004D466E">
        <w:rPr>
          <w:lang w:val="en-US"/>
        </w:rPr>
        <w:t>Kavigale</w:t>
      </w:r>
      <w:proofErr w:type="spellEnd"/>
      <w:r w:rsidR="004D466E">
        <w:rPr>
          <w:lang w:val="en-US"/>
        </w:rPr>
        <w:t xml:space="preserve"> (and passive immunity generally) not being used in place of vaccination but together with it. The Delegate notes that the </w:t>
      </w:r>
      <w:r w:rsidR="00CD6676">
        <w:rPr>
          <w:lang w:val="en-US"/>
        </w:rPr>
        <w:t xml:space="preserve">labelling for </w:t>
      </w:r>
      <w:proofErr w:type="spellStart"/>
      <w:r w:rsidR="00CD6676">
        <w:rPr>
          <w:lang w:val="en-US"/>
        </w:rPr>
        <w:t>Evusheld</w:t>
      </w:r>
      <w:proofErr w:type="spellEnd"/>
      <w:r w:rsidR="00CD6676">
        <w:rPr>
          <w:lang w:val="en-US"/>
        </w:rPr>
        <w:t xml:space="preserve">, a very similar product </w:t>
      </w:r>
      <w:r w:rsidR="001A0894">
        <w:rPr>
          <w:lang w:val="en-US"/>
        </w:rPr>
        <w:t xml:space="preserve">from </w:t>
      </w:r>
      <w:r w:rsidR="00CD6676">
        <w:rPr>
          <w:lang w:val="en-US"/>
        </w:rPr>
        <w:t>the same Sponsor, contained a definitive statement to this effect in section 4.1 of the labelling:</w:t>
      </w:r>
    </w:p>
    <w:p w14:paraId="5993BAB7" w14:textId="5901C8D5" w:rsidR="00EC3D9D" w:rsidRPr="005C00A4" w:rsidRDefault="005C00A4" w:rsidP="005C00A4">
      <w:pPr>
        <w:ind w:left="720"/>
        <w:rPr>
          <w:i/>
          <w:iCs/>
          <w:lang w:val="en-US"/>
        </w:rPr>
      </w:pPr>
      <w:proofErr w:type="spellStart"/>
      <w:r w:rsidRPr="005C00A4">
        <w:rPr>
          <w:i/>
          <w:iCs/>
          <w:lang w:val="en-US"/>
        </w:rPr>
        <w:t>Evusheld</w:t>
      </w:r>
      <w:proofErr w:type="spellEnd"/>
      <w:r w:rsidRPr="005C00A4">
        <w:rPr>
          <w:i/>
          <w:iCs/>
          <w:lang w:val="en-US"/>
        </w:rPr>
        <w:t xml:space="preserve"> is no recommended as a substitute for vaccination in individuals for whom COVID-19 vaccination is recommended. </w:t>
      </w:r>
    </w:p>
    <w:p w14:paraId="41A32FE9" w14:textId="77777777" w:rsidR="00894024" w:rsidRDefault="00894024" w:rsidP="00942D4B">
      <w:r>
        <w:t>The Delegate notes that while SUPERNOVA was nominally a study in patients 12 years and older,</w:t>
      </w:r>
      <w:r>
        <w:rPr>
          <w:spacing w:val="-2"/>
        </w:rPr>
        <w:t xml:space="preserve"> </w:t>
      </w:r>
      <w:r>
        <w:t>only</w:t>
      </w:r>
      <w:r>
        <w:rPr>
          <w:spacing w:val="-3"/>
        </w:rPr>
        <w:t xml:space="preserve"> </w:t>
      </w:r>
      <w:r>
        <w:t>15</w:t>
      </w:r>
      <w:r>
        <w:rPr>
          <w:spacing w:val="-2"/>
        </w:rPr>
        <w:t xml:space="preserve"> </w:t>
      </w:r>
      <w:r>
        <w:t>patients</w:t>
      </w:r>
      <w:r>
        <w:rPr>
          <w:spacing w:val="-1"/>
        </w:rPr>
        <w:t xml:space="preserve"> </w:t>
      </w:r>
      <w:r>
        <w:t>between</w:t>
      </w:r>
      <w:r>
        <w:rPr>
          <w:spacing w:val="-3"/>
        </w:rPr>
        <w:t xml:space="preserve"> </w:t>
      </w:r>
      <w:r>
        <w:t>the</w:t>
      </w:r>
      <w:r>
        <w:rPr>
          <w:spacing w:val="-2"/>
        </w:rPr>
        <w:t xml:space="preserve"> </w:t>
      </w:r>
      <w:r>
        <w:t>ages</w:t>
      </w:r>
      <w:r>
        <w:rPr>
          <w:spacing w:val="-1"/>
        </w:rPr>
        <w:t xml:space="preserve"> </w:t>
      </w:r>
      <w:r>
        <w:t>of</w:t>
      </w:r>
      <w:r>
        <w:rPr>
          <w:spacing w:val="-2"/>
        </w:rPr>
        <w:t xml:space="preserve"> </w:t>
      </w:r>
      <w:r>
        <w:t>12-18</w:t>
      </w:r>
      <w:r>
        <w:rPr>
          <w:spacing w:val="-2"/>
        </w:rPr>
        <w:t xml:space="preserve"> </w:t>
      </w:r>
      <w:r>
        <w:t>were</w:t>
      </w:r>
      <w:r>
        <w:rPr>
          <w:spacing w:val="-2"/>
        </w:rPr>
        <w:t xml:space="preserve"> </w:t>
      </w:r>
      <w:proofErr w:type="gramStart"/>
      <w:r>
        <w:t>actually</w:t>
      </w:r>
      <w:r>
        <w:rPr>
          <w:spacing w:val="-3"/>
        </w:rPr>
        <w:t xml:space="preserve"> </w:t>
      </w:r>
      <w:r>
        <w:t>enrolled</w:t>
      </w:r>
      <w:proofErr w:type="gramEnd"/>
      <w:r>
        <w:t>.</w:t>
      </w:r>
      <w:r>
        <w:rPr>
          <w:spacing w:val="-4"/>
        </w:rPr>
        <w:t xml:space="preserve"> </w:t>
      </w:r>
      <w:r>
        <w:t>This</w:t>
      </w:r>
      <w:r>
        <w:rPr>
          <w:spacing w:val="-3"/>
        </w:rPr>
        <w:t xml:space="preserve"> </w:t>
      </w:r>
      <w:r>
        <w:t>does</w:t>
      </w:r>
      <w:r>
        <w:rPr>
          <w:spacing w:val="-1"/>
        </w:rPr>
        <w:t xml:space="preserve"> </w:t>
      </w:r>
      <w:r>
        <w:t>not</w:t>
      </w:r>
      <w:r>
        <w:rPr>
          <w:spacing w:val="-2"/>
        </w:rPr>
        <w:t xml:space="preserve"> </w:t>
      </w:r>
      <w:r>
        <w:t>amount to a robust examination of the safety and efficacy of this age group. While the Delegate is not minded</w:t>
      </w:r>
      <w:r>
        <w:rPr>
          <w:spacing w:val="-1"/>
        </w:rPr>
        <w:t xml:space="preserve"> </w:t>
      </w:r>
      <w:proofErr w:type="gramStart"/>
      <w:r>
        <w:t>to</w:t>
      </w:r>
      <w:r>
        <w:rPr>
          <w:spacing w:val="-1"/>
        </w:rPr>
        <w:t xml:space="preserve"> </w:t>
      </w:r>
      <w:r>
        <w:t>exclude</w:t>
      </w:r>
      <w:proofErr w:type="gramEnd"/>
      <w:r>
        <w:rPr>
          <w:spacing w:val="-1"/>
        </w:rPr>
        <w:t xml:space="preserve"> </w:t>
      </w:r>
      <w:r>
        <w:t>these</w:t>
      </w:r>
      <w:r>
        <w:rPr>
          <w:spacing w:val="-1"/>
        </w:rPr>
        <w:t xml:space="preserve"> </w:t>
      </w:r>
      <w:r>
        <w:t>patients</w:t>
      </w:r>
      <w:r>
        <w:rPr>
          <w:spacing w:val="-2"/>
        </w:rPr>
        <w:t xml:space="preserve"> </w:t>
      </w:r>
      <w:r>
        <w:t>from the</w:t>
      </w:r>
      <w:r>
        <w:rPr>
          <w:spacing w:val="-1"/>
        </w:rPr>
        <w:t xml:space="preserve"> </w:t>
      </w:r>
      <w:proofErr w:type="spellStart"/>
      <w:r>
        <w:t>Kavigale</w:t>
      </w:r>
      <w:proofErr w:type="spellEnd"/>
      <w:r>
        <w:rPr>
          <w:spacing w:val="-3"/>
        </w:rPr>
        <w:t xml:space="preserve"> </w:t>
      </w:r>
      <w:r>
        <w:t>indication,</w:t>
      </w:r>
      <w:r>
        <w:rPr>
          <w:spacing w:val="-1"/>
        </w:rPr>
        <w:t xml:space="preserve"> </w:t>
      </w:r>
      <w:r>
        <w:t>the</w:t>
      </w:r>
      <w:r>
        <w:rPr>
          <w:spacing w:val="-1"/>
        </w:rPr>
        <w:t xml:space="preserve"> </w:t>
      </w:r>
      <w:r>
        <w:t>Delegate</w:t>
      </w:r>
      <w:r>
        <w:rPr>
          <w:spacing w:val="-3"/>
        </w:rPr>
        <w:t xml:space="preserve"> </w:t>
      </w:r>
      <w:r>
        <w:t>has concluded</w:t>
      </w:r>
      <w:r>
        <w:rPr>
          <w:spacing w:val="-1"/>
        </w:rPr>
        <w:t xml:space="preserve"> </w:t>
      </w:r>
      <w:r>
        <w:t>that the lack of data in this population should be outlined in the Prescribing Information.</w:t>
      </w:r>
    </w:p>
    <w:p w14:paraId="3916F296" w14:textId="77777777" w:rsidR="00C22214" w:rsidRDefault="00C22214" w:rsidP="00942D4B">
      <w:pPr>
        <w:pStyle w:val="Heading4"/>
      </w:pPr>
      <w:bookmarkStart w:id="67" w:name="_Toc98931933"/>
      <w:bookmarkStart w:id="68" w:name="_Toc226714755"/>
      <w:r w:rsidRPr="00D23139">
        <w:t xml:space="preserve">Proposed </w:t>
      </w:r>
      <w:r w:rsidRPr="00942D4B">
        <w:t>action</w:t>
      </w:r>
      <w:bookmarkEnd w:id="67"/>
      <w:bookmarkEnd w:id="68"/>
    </w:p>
    <w:p w14:paraId="655356F2" w14:textId="74756B6C" w:rsidR="00D55E56" w:rsidRDefault="00D55E56" w:rsidP="00942D4B">
      <w:pPr>
        <w:rPr>
          <w:spacing w:val="-2"/>
        </w:rPr>
      </w:pPr>
      <w:r>
        <w:t>The</w:t>
      </w:r>
      <w:r>
        <w:rPr>
          <w:spacing w:val="-8"/>
        </w:rPr>
        <w:t xml:space="preserve"> </w:t>
      </w:r>
      <w:r>
        <w:t>Delegate</w:t>
      </w:r>
      <w:r>
        <w:rPr>
          <w:spacing w:val="-6"/>
        </w:rPr>
        <w:t xml:space="preserve"> </w:t>
      </w:r>
      <w:r>
        <w:t>intends</w:t>
      </w:r>
      <w:r>
        <w:rPr>
          <w:spacing w:val="-3"/>
        </w:rPr>
        <w:t xml:space="preserve"> </w:t>
      </w:r>
      <w:r>
        <w:t>to</w:t>
      </w:r>
      <w:r>
        <w:rPr>
          <w:spacing w:val="-4"/>
        </w:rPr>
        <w:t xml:space="preserve"> </w:t>
      </w:r>
      <w:r>
        <w:t>approve</w:t>
      </w:r>
      <w:r>
        <w:rPr>
          <w:spacing w:val="-4"/>
        </w:rPr>
        <w:t xml:space="preserve"> </w:t>
      </w:r>
      <w:proofErr w:type="spellStart"/>
      <w:r>
        <w:t>Kavigale</w:t>
      </w:r>
      <w:proofErr w:type="spellEnd"/>
      <w:r>
        <w:rPr>
          <w:spacing w:val="-5"/>
        </w:rPr>
        <w:t xml:space="preserve"> </w:t>
      </w:r>
      <w:r>
        <w:t>for</w:t>
      </w:r>
      <w:r>
        <w:rPr>
          <w:spacing w:val="-4"/>
        </w:rPr>
        <w:t xml:space="preserve"> </w:t>
      </w:r>
      <w:r>
        <w:t>the</w:t>
      </w:r>
      <w:r>
        <w:rPr>
          <w:spacing w:val="-4"/>
        </w:rPr>
        <w:t xml:space="preserve"> </w:t>
      </w:r>
      <w:r>
        <w:t>amended</w:t>
      </w:r>
      <w:r>
        <w:rPr>
          <w:spacing w:val="-5"/>
        </w:rPr>
        <w:t xml:space="preserve"> </w:t>
      </w:r>
      <w:r w:rsidR="00015E92">
        <w:rPr>
          <w:spacing w:val="-2"/>
        </w:rPr>
        <w:t>i</w:t>
      </w:r>
      <w:r>
        <w:rPr>
          <w:spacing w:val="-2"/>
        </w:rPr>
        <w:t>ndication:</w:t>
      </w:r>
    </w:p>
    <w:p w14:paraId="4ACECE72" w14:textId="7A23C3C5" w:rsidR="00E9670C" w:rsidRDefault="00F8213C" w:rsidP="00E9670C">
      <w:pPr>
        <w:ind w:left="357"/>
        <w:rPr>
          <w:i/>
          <w:iCs/>
        </w:rPr>
      </w:pPr>
      <w:r w:rsidRPr="00F005DB">
        <w:rPr>
          <w:i/>
          <w:iCs/>
        </w:rPr>
        <w:t xml:space="preserve">KAVIGALE is indicated for the pre-exposure prophylaxis of </w:t>
      </w:r>
      <w:r w:rsidR="007A6C0C">
        <w:rPr>
          <w:i/>
          <w:iCs/>
        </w:rPr>
        <w:t>COVID-19</w:t>
      </w:r>
      <w:r w:rsidRPr="00F005DB">
        <w:rPr>
          <w:i/>
          <w:iCs/>
        </w:rPr>
        <w:t xml:space="preserve"> in adults and adolescents aged 12 years and older weighing at least 40 kg who are immunocompromised due to a medical condition or receipt of immunosuppressive medications or treatments.</w:t>
      </w:r>
    </w:p>
    <w:p w14:paraId="09AB39B4" w14:textId="06D733A0" w:rsidR="00D55E56" w:rsidRDefault="00D55E56" w:rsidP="00E9670C">
      <w:pPr>
        <w:ind w:left="357"/>
        <w:rPr>
          <w:b/>
          <w:bCs/>
          <w:i/>
          <w:iCs/>
        </w:rPr>
      </w:pPr>
      <w:r w:rsidRPr="00E2115F">
        <w:rPr>
          <w:b/>
          <w:bCs/>
          <w:i/>
          <w:iCs/>
        </w:rPr>
        <w:t>KAVIGALE</w:t>
      </w:r>
      <w:r w:rsidRPr="00E2115F">
        <w:rPr>
          <w:b/>
          <w:bCs/>
          <w:i/>
          <w:iCs/>
          <w:spacing w:val="-3"/>
        </w:rPr>
        <w:t xml:space="preserve"> </w:t>
      </w:r>
      <w:r w:rsidRPr="00E2115F">
        <w:rPr>
          <w:b/>
          <w:bCs/>
          <w:i/>
          <w:iCs/>
        </w:rPr>
        <w:t>is</w:t>
      </w:r>
      <w:r w:rsidRPr="00E2115F">
        <w:rPr>
          <w:b/>
          <w:bCs/>
          <w:i/>
          <w:iCs/>
          <w:spacing w:val="-4"/>
        </w:rPr>
        <w:t xml:space="preserve"> </w:t>
      </w:r>
      <w:r w:rsidRPr="00E2115F">
        <w:rPr>
          <w:b/>
          <w:bCs/>
          <w:i/>
          <w:iCs/>
        </w:rPr>
        <w:t>not</w:t>
      </w:r>
      <w:r w:rsidRPr="00E2115F">
        <w:rPr>
          <w:b/>
          <w:bCs/>
          <w:i/>
          <w:iCs/>
          <w:spacing w:val="-2"/>
        </w:rPr>
        <w:t xml:space="preserve"> </w:t>
      </w:r>
      <w:r w:rsidRPr="00E2115F">
        <w:rPr>
          <w:b/>
          <w:bCs/>
          <w:i/>
          <w:iCs/>
        </w:rPr>
        <w:t>recommended</w:t>
      </w:r>
      <w:r w:rsidRPr="00E2115F">
        <w:rPr>
          <w:b/>
          <w:bCs/>
          <w:i/>
          <w:iCs/>
          <w:spacing w:val="-3"/>
        </w:rPr>
        <w:t xml:space="preserve"> </w:t>
      </w:r>
      <w:r w:rsidRPr="00E2115F">
        <w:rPr>
          <w:b/>
          <w:bCs/>
          <w:i/>
          <w:iCs/>
        </w:rPr>
        <w:t>as</w:t>
      </w:r>
      <w:r w:rsidRPr="00E2115F">
        <w:rPr>
          <w:b/>
          <w:bCs/>
          <w:i/>
          <w:iCs/>
          <w:spacing w:val="-4"/>
        </w:rPr>
        <w:t xml:space="preserve"> </w:t>
      </w:r>
      <w:r w:rsidRPr="00E2115F">
        <w:rPr>
          <w:b/>
          <w:bCs/>
          <w:i/>
          <w:iCs/>
        </w:rPr>
        <w:t>a</w:t>
      </w:r>
      <w:r w:rsidRPr="00E2115F">
        <w:rPr>
          <w:b/>
          <w:bCs/>
          <w:i/>
          <w:iCs/>
          <w:spacing w:val="-4"/>
        </w:rPr>
        <w:t xml:space="preserve"> </w:t>
      </w:r>
      <w:r w:rsidRPr="00E2115F">
        <w:rPr>
          <w:b/>
          <w:bCs/>
          <w:i/>
          <w:iCs/>
        </w:rPr>
        <w:t>substitute</w:t>
      </w:r>
      <w:r w:rsidRPr="00E2115F">
        <w:rPr>
          <w:b/>
          <w:bCs/>
          <w:i/>
          <w:iCs/>
          <w:spacing w:val="-3"/>
        </w:rPr>
        <w:t xml:space="preserve"> </w:t>
      </w:r>
      <w:r w:rsidRPr="00E2115F">
        <w:rPr>
          <w:b/>
          <w:bCs/>
          <w:i/>
          <w:iCs/>
        </w:rPr>
        <w:t>for</w:t>
      </w:r>
      <w:r w:rsidRPr="00E2115F">
        <w:rPr>
          <w:b/>
          <w:bCs/>
          <w:i/>
          <w:iCs/>
          <w:spacing w:val="-4"/>
        </w:rPr>
        <w:t xml:space="preserve"> </w:t>
      </w:r>
      <w:r w:rsidRPr="00E2115F">
        <w:rPr>
          <w:b/>
          <w:bCs/>
          <w:i/>
          <w:iCs/>
        </w:rPr>
        <w:t>vaccination</w:t>
      </w:r>
      <w:r w:rsidRPr="00E2115F">
        <w:rPr>
          <w:b/>
          <w:bCs/>
          <w:i/>
          <w:iCs/>
          <w:spacing w:val="-2"/>
        </w:rPr>
        <w:t xml:space="preserve"> </w:t>
      </w:r>
      <w:r w:rsidRPr="00E2115F">
        <w:rPr>
          <w:b/>
          <w:bCs/>
          <w:i/>
          <w:iCs/>
        </w:rPr>
        <w:t>in</w:t>
      </w:r>
      <w:r w:rsidRPr="00E2115F">
        <w:rPr>
          <w:b/>
          <w:bCs/>
          <w:i/>
          <w:iCs/>
          <w:spacing w:val="-2"/>
        </w:rPr>
        <w:t xml:space="preserve"> </w:t>
      </w:r>
      <w:r w:rsidRPr="00E2115F">
        <w:rPr>
          <w:b/>
          <w:bCs/>
          <w:i/>
          <w:iCs/>
        </w:rPr>
        <w:t>individuals</w:t>
      </w:r>
      <w:r w:rsidRPr="00E2115F">
        <w:rPr>
          <w:b/>
          <w:bCs/>
          <w:i/>
          <w:iCs/>
          <w:spacing w:val="-4"/>
        </w:rPr>
        <w:t xml:space="preserve"> </w:t>
      </w:r>
      <w:r w:rsidRPr="00E2115F">
        <w:rPr>
          <w:b/>
          <w:bCs/>
          <w:i/>
          <w:iCs/>
        </w:rPr>
        <w:t>for</w:t>
      </w:r>
      <w:r w:rsidRPr="00E2115F">
        <w:rPr>
          <w:b/>
          <w:bCs/>
          <w:i/>
          <w:iCs/>
          <w:spacing w:val="-4"/>
        </w:rPr>
        <w:t xml:space="preserve"> </w:t>
      </w:r>
      <w:r w:rsidRPr="00E2115F">
        <w:rPr>
          <w:b/>
          <w:bCs/>
          <w:i/>
          <w:iCs/>
        </w:rPr>
        <w:t xml:space="preserve">whom </w:t>
      </w:r>
      <w:r w:rsidR="007A6C0C">
        <w:rPr>
          <w:b/>
          <w:bCs/>
          <w:i/>
          <w:iCs/>
        </w:rPr>
        <w:t>COVID-19</w:t>
      </w:r>
      <w:r w:rsidRPr="00E2115F">
        <w:rPr>
          <w:b/>
          <w:bCs/>
          <w:i/>
          <w:iCs/>
        </w:rPr>
        <w:t xml:space="preserve"> vaccination is recommended.</w:t>
      </w:r>
    </w:p>
    <w:p w14:paraId="66D78E76" w14:textId="6B827CF7" w:rsidR="00D55E56" w:rsidRDefault="00D55E56" w:rsidP="00E2115F">
      <w:r>
        <w:t>The</w:t>
      </w:r>
      <w:r>
        <w:rPr>
          <w:spacing w:val="-3"/>
        </w:rPr>
        <w:t xml:space="preserve"> </w:t>
      </w:r>
      <w:r w:rsidR="001209DA">
        <w:t>PI</w:t>
      </w:r>
      <w:r>
        <w:rPr>
          <w:spacing w:val="-6"/>
        </w:rPr>
        <w:t xml:space="preserve"> </w:t>
      </w:r>
      <w:r>
        <w:t>will</w:t>
      </w:r>
      <w:r>
        <w:rPr>
          <w:spacing w:val="-3"/>
        </w:rPr>
        <w:t xml:space="preserve"> </w:t>
      </w:r>
      <w:r>
        <w:t>be</w:t>
      </w:r>
      <w:r>
        <w:rPr>
          <w:spacing w:val="-3"/>
        </w:rPr>
        <w:t xml:space="preserve"> </w:t>
      </w:r>
      <w:r>
        <w:t>amended</w:t>
      </w:r>
      <w:r>
        <w:rPr>
          <w:spacing w:val="-3"/>
        </w:rPr>
        <w:t xml:space="preserve"> </w:t>
      </w:r>
      <w:r>
        <w:t>from</w:t>
      </w:r>
      <w:r>
        <w:rPr>
          <w:spacing w:val="-2"/>
        </w:rPr>
        <w:t xml:space="preserve"> </w:t>
      </w:r>
      <w:r>
        <w:t>that</w:t>
      </w:r>
      <w:r>
        <w:rPr>
          <w:spacing w:val="-3"/>
        </w:rPr>
        <w:t xml:space="preserve"> </w:t>
      </w:r>
      <w:r>
        <w:t>provided</w:t>
      </w:r>
      <w:r>
        <w:rPr>
          <w:spacing w:val="-3"/>
        </w:rPr>
        <w:t xml:space="preserve"> </w:t>
      </w:r>
      <w:r>
        <w:t>in</w:t>
      </w:r>
      <w:r>
        <w:rPr>
          <w:spacing w:val="-4"/>
        </w:rPr>
        <w:t xml:space="preserve"> </w:t>
      </w:r>
      <w:r>
        <w:t>response</w:t>
      </w:r>
      <w:r>
        <w:rPr>
          <w:spacing w:val="-3"/>
        </w:rPr>
        <w:t xml:space="preserve"> </w:t>
      </w:r>
      <w:r>
        <w:t>to</w:t>
      </w:r>
      <w:r>
        <w:rPr>
          <w:spacing w:val="-3"/>
        </w:rPr>
        <w:t xml:space="preserve"> </w:t>
      </w:r>
      <w:r>
        <w:t>the round 2 clinical evaluation as follows:</w:t>
      </w:r>
    </w:p>
    <w:p w14:paraId="76812D04" w14:textId="77777777" w:rsidR="00D55E56" w:rsidRDefault="00D55E56" w:rsidP="00942D4B">
      <w:pPr>
        <w:pStyle w:val="ListBullet"/>
      </w:pPr>
      <w:r>
        <w:t>The</w:t>
      </w:r>
      <w:r>
        <w:rPr>
          <w:spacing w:val="-8"/>
        </w:rPr>
        <w:t xml:space="preserve"> </w:t>
      </w:r>
      <w:r>
        <w:t>statements</w:t>
      </w:r>
      <w:r>
        <w:rPr>
          <w:spacing w:val="-2"/>
        </w:rPr>
        <w:t xml:space="preserve"> </w:t>
      </w:r>
      <w:r w:rsidRPr="00942D4B">
        <w:t>identified</w:t>
      </w:r>
      <w:r>
        <w:rPr>
          <w:spacing w:val="-5"/>
        </w:rPr>
        <w:t xml:space="preserve"> </w:t>
      </w:r>
      <w:r>
        <w:t>by</w:t>
      </w:r>
      <w:r>
        <w:rPr>
          <w:spacing w:val="-4"/>
        </w:rPr>
        <w:t xml:space="preserve"> </w:t>
      </w:r>
      <w:r>
        <w:t>comment</w:t>
      </w:r>
      <w:r>
        <w:rPr>
          <w:spacing w:val="-4"/>
        </w:rPr>
        <w:t xml:space="preserve"> </w:t>
      </w:r>
      <w:r>
        <w:t>numbers</w:t>
      </w:r>
      <w:r>
        <w:rPr>
          <w:spacing w:val="-2"/>
        </w:rPr>
        <w:t xml:space="preserve"> </w:t>
      </w:r>
      <w:r>
        <w:t>RG1</w:t>
      </w:r>
      <w:r>
        <w:rPr>
          <w:spacing w:val="-3"/>
        </w:rPr>
        <w:t xml:space="preserve"> </w:t>
      </w:r>
      <w:r>
        <w:t>and</w:t>
      </w:r>
      <w:r>
        <w:rPr>
          <w:spacing w:val="-4"/>
        </w:rPr>
        <w:t xml:space="preserve"> </w:t>
      </w:r>
      <w:r>
        <w:t>RG2</w:t>
      </w:r>
      <w:r>
        <w:rPr>
          <w:spacing w:val="-3"/>
        </w:rPr>
        <w:t xml:space="preserve"> </w:t>
      </w:r>
      <w:r>
        <w:t>will</w:t>
      </w:r>
      <w:r>
        <w:rPr>
          <w:spacing w:val="-3"/>
        </w:rPr>
        <w:t xml:space="preserve"> </w:t>
      </w:r>
      <w:r>
        <w:t>be</w:t>
      </w:r>
      <w:r>
        <w:rPr>
          <w:spacing w:val="-3"/>
        </w:rPr>
        <w:t xml:space="preserve"> </w:t>
      </w:r>
      <w:r>
        <w:rPr>
          <w:spacing w:val="-2"/>
        </w:rPr>
        <w:t>removed.</w:t>
      </w:r>
    </w:p>
    <w:p w14:paraId="6D754B2D" w14:textId="5515D81D" w:rsidR="00D55E56" w:rsidRDefault="00D55E56" w:rsidP="00942D4B">
      <w:pPr>
        <w:pStyle w:val="ListBullet"/>
      </w:pPr>
      <w:r>
        <w:lastRenderedPageBreak/>
        <w:t>The</w:t>
      </w:r>
      <w:r>
        <w:rPr>
          <w:spacing w:val="-6"/>
        </w:rPr>
        <w:t xml:space="preserve"> </w:t>
      </w:r>
      <w:r w:rsidR="001209DA">
        <w:rPr>
          <w:spacing w:val="-6"/>
        </w:rPr>
        <w:t>‘</w:t>
      </w:r>
      <w:r>
        <w:t>Paediatric</w:t>
      </w:r>
      <w:r>
        <w:rPr>
          <w:spacing w:val="-3"/>
        </w:rPr>
        <w:t xml:space="preserve"> </w:t>
      </w:r>
      <w:r>
        <w:t>use</w:t>
      </w:r>
      <w:r w:rsidR="001209DA">
        <w:t>’</w:t>
      </w:r>
      <w:r>
        <w:rPr>
          <w:spacing w:val="-3"/>
        </w:rPr>
        <w:t xml:space="preserve"> </w:t>
      </w:r>
      <w:r>
        <w:t>statement</w:t>
      </w:r>
      <w:r>
        <w:rPr>
          <w:spacing w:val="-4"/>
        </w:rPr>
        <w:t xml:space="preserve"> </w:t>
      </w:r>
      <w:r w:rsidRPr="00942D4B">
        <w:t>will</w:t>
      </w:r>
      <w:r>
        <w:rPr>
          <w:spacing w:val="-3"/>
        </w:rPr>
        <w:t xml:space="preserve"> </w:t>
      </w:r>
      <w:r>
        <w:rPr>
          <w:spacing w:val="-4"/>
        </w:rPr>
        <w:t>read:</w:t>
      </w:r>
    </w:p>
    <w:p w14:paraId="47D1F3BC" w14:textId="77777777" w:rsidR="00D55E56" w:rsidRPr="00942D4B" w:rsidRDefault="00D55E56" w:rsidP="00942D4B">
      <w:pPr>
        <w:ind w:left="360"/>
        <w:rPr>
          <w:i/>
          <w:iCs/>
        </w:rPr>
      </w:pPr>
      <w:r w:rsidRPr="00942D4B">
        <w:rPr>
          <w:i/>
          <w:iCs/>
        </w:rPr>
        <w:t xml:space="preserve">The safety and efficacy of </w:t>
      </w:r>
      <w:proofErr w:type="spellStart"/>
      <w:r w:rsidRPr="00942D4B">
        <w:rPr>
          <w:i/>
          <w:iCs/>
        </w:rPr>
        <w:t>sipavibart</w:t>
      </w:r>
      <w:proofErr w:type="spellEnd"/>
      <w:r w:rsidRPr="00942D4B">
        <w:rPr>
          <w:i/>
          <w:iCs/>
        </w:rPr>
        <w:t xml:space="preserve"> in children &lt;12 years of age has not been studied and</w:t>
      </w:r>
      <w:r w:rsidRPr="00942D4B">
        <w:rPr>
          <w:i/>
          <w:iCs/>
          <w:spacing w:val="-3"/>
        </w:rPr>
        <w:t xml:space="preserve"> </w:t>
      </w:r>
      <w:r w:rsidRPr="00942D4B">
        <w:rPr>
          <w:i/>
          <w:iCs/>
        </w:rPr>
        <w:t>no</w:t>
      </w:r>
      <w:r w:rsidRPr="00942D4B">
        <w:rPr>
          <w:i/>
          <w:iCs/>
          <w:spacing w:val="-3"/>
        </w:rPr>
        <w:t xml:space="preserve"> </w:t>
      </w:r>
      <w:r w:rsidRPr="00942D4B">
        <w:rPr>
          <w:i/>
          <w:iCs/>
        </w:rPr>
        <w:t>data</w:t>
      </w:r>
      <w:r w:rsidRPr="00942D4B">
        <w:rPr>
          <w:i/>
          <w:iCs/>
          <w:spacing w:val="-3"/>
        </w:rPr>
        <w:t xml:space="preserve"> </w:t>
      </w:r>
      <w:r w:rsidRPr="00942D4B">
        <w:rPr>
          <w:i/>
          <w:iCs/>
        </w:rPr>
        <w:t>is</w:t>
      </w:r>
      <w:r w:rsidRPr="00942D4B">
        <w:rPr>
          <w:i/>
          <w:iCs/>
          <w:spacing w:val="-2"/>
        </w:rPr>
        <w:t xml:space="preserve"> </w:t>
      </w:r>
      <w:r w:rsidRPr="00942D4B">
        <w:rPr>
          <w:i/>
          <w:iCs/>
        </w:rPr>
        <w:t>available.</w:t>
      </w:r>
      <w:r w:rsidRPr="00942D4B">
        <w:rPr>
          <w:i/>
          <w:iCs/>
          <w:spacing w:val="-3"/>
        </w:rPr>
        <w:t xml:space="preserve"> </w:t>
      </w:r>
      <w:r w:rsidRPr="00942D4B">
        <w:rPr>
          <w:i/>
          <w:iCs/>
        </w:rPr>
        <w:t>There</w:t>
      </w:r>
      <w:r w:rsidRPr="00942D4B">
        <w:rPr>
          <w:i/>
          <w:iCs/>
          <w:spacing w:val="-3"/>
        </w:rPr>
        <w:t xml:space="preserve"> </w:t>
      </w:r>
      <w:r w:rsidRPr="00942D4B">
        <w:rPr>
          <w:i/>
          <w:iCs/>
        </w:rPr>
        <w:t>is</w:t>
      </w:r>
      <w:r w:rsidRPr="00942D4B">
        <w:rPr>
          <w:i/>
          <w:iCs/>
          <w:spacing w:val="-2"/>
        </w:rPr>
        <w:t xml:space="preserve"> </w:t>
      </w:r>
      <w:r w:rsidRPr="00942D4B">
        <w:rPr>
          <w:i/>
          <w:iCs/>
        </w:rPr>
        <w:t>limited</w:t>
      </w:r>
      <w:r w:rsidRPr="00942D4B">
        <w:rPr>
          <w:i/>
          <w:iCs/>
          <w:spacing w:val="-5"/>
        </w:rPr>
        <w:t xml:space="preserve"> </w:t>
      </w:r>
      <w:r w:rsidRPr="00942D4B">
        <w:rPr>
          <w:i/>
          <w:iCs/>
        </w:rPr>
        <w:t>clinical</w:t>
      </w:r>
      <w:r w:rsidRPr="00942D4B">
        <w:rPr>
          <w:i/>
          <w:iCs/>
          <w:spacing w:val="-3"/>
        </w:rPr>
        <w:t xml:space="preserve"> </w:t>
      </w:r>
      <w:r w:rsidRPr="00942D4B">
        <w:rPr>
          <w:i/>
          <w:iCs/>
        </w:rPr>
        <w:t>trial</w:t>
      </w:r>
      <w:r w:rsidRPr="00942D4B">
        <w:rPr>
          <w:i/>
          <w:iCs/>
          <w:spacing w:val="-2"/>
        </w:rPr>
        <w:t xml:space="preserve"> </w:t>
      </w:r>
      <w:r w:rsidRPr="00942D4B">
        <w:rPr>
          <w:i/>
          <w:iCs/>
        </w:rPr>
        <w:t>evidence</w:t>
      </w:r>
      <w:r w:rsidRPr="00942D4B">
        <w:rPr>
          <w:i/>
          <w:iCs/>
          <w:spacing w:val="-2"/>
        </w:rPr>
        <w:t xml:space="preserve"> </w:t>
      </w:r>
      <w:r w:rsidRPr="00942D4B">
        <w:rPr>
          <w:i/>
          <w:iCs/>
        </w:rPr>
        <w:t>supporting</w:t>
      </w:r>
      <w:r w:rsidRPr="00942D4B">
        <w:rPr>
          <w:i/>
          <w:iCs/>
          <w:spacing w:val="-2"/>
        </w:rPr>
        <w:t xml:space="preserve"> </w:t>
      </w:r>
      <w:r w:rsidRPr="00942D4B">
        <w:rPr>
          <w:i/>
          <w:iCs/>
        </w:rPr>
        <w:t>the</w:t>
      </w:r>
      <w:r w:rsidRPr="00942D4B">
        <w:rPr>
          <w:i/>
          <w:iCs/>
          <w:spacing w:val="-5"/>
        </w:rPr>
        <w:t xml:space="preserve"> </w:t>
      </w:r>
      <w:r w:rsidRPr="00942D4B">
        <w:rPr>
          <w:i/>
          <w:iCs/>
        </w:rPr>
        <w:t>safety</w:t>
      </w:r>
      <w:r w:rsidRPr="00942D4B">
        <w:rPr>
          <w:i/>
          <w:iCs/>
          <w:spacing w:val="-4"/>
        </w:rPr>
        <w:t xml:space="preserve"> </w:t>
      </w:r>
      <w:r w:rsidRPr="00942D4B">
        <w:rPr>
          <w:i/>
          <w:iCs/>
        </w:rPr>
        <w:t xml:space="preserve">and efficacy of </w:t>
      </w:r>
      <w:proofErr w:type="spellStart"/>
      <w:r w:rsidRPr="00942D4B">
        <w:rPr>
          <w:i/>
          <w:iCs/>
        </w:rPr>
        <w:t>sipavibart</w:t>
      </w:r>
      <w:proofErr w:type="spellEnd"/>
      <w:r w:rsidRPr="00942D4B">
        <w:rPr>
          <w:i/>
          <w:iCs/>
        </w:rPr>
        <w:t xml:space="preserve"> in children 12-18 years of age due to the low number of trial participants in this age group (See SUPERNOVA study in Clinical Trials)</w:t>
      </w:r>
    </w:p>
    <w:p w14:paraId="307F236C" w14:textId="7FD19BD3" w:rsidR="00C22214" w:rsidRPr="002E238E" w:rsidRDefault="0046285C" w:rsidP="00942D4B">
      <w:pPr>
        <w:pStyle w:val="Heading2"/>
      </w:pPr>
      <w:bookmarkStart w:id="69" w:name="_Toc247691532"/>
      <w:bookmarkStart w:id="70" w:name="_Toc314842516"/>
      <w:bookmarkStart w:id="71" w:name="_Toc103679300"/>
      <w:bookmarkStart w:id="72" w:name="_Toc226714756"/>
      <w:r w:rsidRPr="00942D4B">
        <w:t>Assessment</w:t>
      </w:r>
      <w:r w:rsidR="00190853">
        <w:t xml:space="preserve"> </w:t>
      </w:r>
      <w:r>
        <w:t>o</w:t>
      </w:r>
      <w:r w:rsidR="00C22214">
        <w:t>utcome</w:t>
      </w:r>
      <w:bookmarkEnd w:id="69"/>
      <w:bookmarkEnd w:id="70"/>
      <w:bookmarkEnd w:id="71"/>
      <w:bookmarkEnd w:id="72"/>
    </w:p>
    <w:p w14:paraId="4EF22939" w14:textId="5FD2C22B" w:rsidR="00C22214" w:rsidRDefault="00C22214" w:rsidP="00942D4B">
      <w:r w:rsidRPr="0017005C">
        <w:t xml:space="preserve">Based on a review of quality, safety, and efficacy, the TGA </w:t>
      </w:r>
      <w:r w:rsidR="00B46DFB">
        <w:t>decided to</w:t>
      </w:r>
      <w:r w:rsidRPr="0017005C">
        <w:t xml:space="preserve"> </w:t>
      </w:r>
      <w:r w:rsidR="004B2DFD">
        <w:t xml:space="preserve">register </w:t>
      </w:r>
      <w:proofErr w:type="spellStart"/>
      <w:r w:rsidR="00151773">
        <w:t>Kavigale</w:t>
      </w:r>
      <w:proofErr w:type="spellEnd"/>
      <w:r w:rsidR="00151773">
        <w:t xml:space="preserve"> </w:t>
      </w:r>
      <w:r w:rsidRPr="0017005C">
        <w:t>for the following indication:</w:t>
      </w:r>
    </w:p>
    <w:p w14:paraId="53006FF9" w14:textId="36EADC4C" w:rsidR="00F005DB" w:rsidRPr="00F005DB" w:rsidRDefault="00F005DB" w:rsidP="00B75B05">
      <w:pPr>
        <w:ind w:left="357"/>
        <w:rPr>
          <w:i/>
          <w:iCs/>
        </w:rPr>
      </w:pPr>
      <w:proofErr w:type="spellStart"/>
      <w:r w:rsidRPr="00F005DB">
        <w:rPr>
          <w:i/>
          <w:iCs/>
        </w:rPr>
        <w:t>K</w:t>
      </w:r>
      <w:r w:rsidR="0016052D">
        <w:rPr>
          <w:i/>
          <w:iCs/>
        </w:rPr>
        <w:t>avigale</w:t>
      </w:r>
      <w:proofErr w:type="spellEnd"/>
      <w:r w:rsidRPr="00F005DB">
        <w:rPr>
          <w:i/>
          <w:iCs/>
        </w:rPr>
        <w:t xml:space="preserve"> is indicated for the pre-exposure prophylaxis of </w:t>
      </w:r>
      <w:r w:rsidR="007A6C0C">
        <w:rPr>
          <w:i/>
          <w:iCs/>
        </w:rPr>
        <w:t>COVID-19</w:t>
      </w:r>
      <w:r w:rsidRPr="00F005DB">
        <w:rPr>
          <w:i/>
          <w:iCs/>
        </w:rPr>
        <w:t xml:space="preserve"> in adults and adolescents aged 12 years and older weighing at least 40 kg who are immunocompromised due to a medical condition or receipt of immunosuppressive medications or treatments.</w:t>
      </w:r>
    </w:p>
    <w:p w14:paraId="1A762605" w14:textId="325CD77E" w:rsidR="00F005DB" w:rsidRPr="00F005DB" w:rsidRDefault="00F005DB" w:rsidP="00B75B05">
      <w:pPr>
        <w:ind w:left="357"/>
        <w:rPr>
          <w:i/>
          <w:iCs/>
        </w:rPr>
      </w:pPr>
      <w:proofErr w:type="spellStart"/>
      <w:r w:rsidRPr="00F005DB">
        <w:rPr>
          <w:i/>
          <w:iCs/>
        </w:rPr>
        <w:t>K</w:t>
      </w:r>
      <w:r w:rsidR="0016052D">
        <w:rPr>
          <w:i/>
          <w:iCs/>
        </w:rPr>
        <w:t>avigale</w:t>
      </w:r>
      <w:proofErr w:type="spellEnd"/>
      <w:r w:rsidRPr="00F005DB">
        <w:rPr>
          <w:i/>
          <w:iCs/>
        </w:rPr>
        <w:t xml:space="preserve"> is not recommended as a substitute for vaccination in individuals for whom </w:t>
      </w:r>
      <w:r w:rsidR="007A6C0C">
        <w:rPr>
          <w:i/>
          <w:iCs/>
        </w:rPr>
        <w:t>COVID-19</w:t>
      </w:r>
      <w:r w:rsidRPr="00F005DB">
        <w:rPr>
          <w:i/>
          <w:iCs/>
        </w:rPr>
        <w:t xml:space="preserve"> vaccination is recommended.</w:t>
      </w:r>
    </w:p>
    <w:p w14:paraId="0D732DA4" w14:textId="615252F9" w:rsidR="00854D98" w:rsidRDefault="00854D98" w:rsidP="00942D4B">
      <w:pPr>
        <w:pStyle w:val="Heading2"/>
      </w:pPr>
      <w:bookmarkStart w:id="73" w:name="_Toc103679301"/>
      <w:bookmarkStart w:id="74" w:name="_Toc226714757"/>
      <w:r w:rsidRPr="00D23139">
        <w:t>Specific conditions of registration</w:t>
      </w:r>
      <w:bookmarkEnd w:id="73"/>
      <w:bookmarkEnd w:id="74"/>
    </w:p>
    <w:p w14:paraId="5123A066" w14:textId="516CED97" w:rsidR="00136BBD" w:rsidRPr="00136BBD" w:rsidRDefault="00136BBD" w:rsidP="00942D4B">
      <w:pPr>
        <w:pStyle w:val="ListBullet"/>
      </w:pPr>
      <w:proofErr w:type="spellStart"/>
      <w:r w:rsidRPr="00136BBD">
        <w:t>Kavigale</w:t>
      </w:r>
      <w:proofErr w:type="spellEnd"/>
      <w:r w:rsidRPr="00136BBD">
        <w:t xml:space="preserve"> (</w:t>
      </w:r>
      <w:proofErr w:type="spellStart"/>
      <w:r w:rsidRPr="00136BBD">
        <w:t>sipavibart</w:t>
      </w:r>
      <w:proofErr w:type="spellEnd"/>
      <w:r w:rsidRPr="00136BBD">
        <w:t>) is to be included in the Black Triangle Scheme. The PI and CMI for</w:t>
      </w:r>
      <w:r w:rsidR="00CF5AFA">
        <w:t xml:space="preserve"> </w:t>
      </w:r>
      <w:proofErr w:type="spellStart"/>
      <w:r w:rsidRPr="00136BBD">
        <w:t>Kavigale</w:t>
      </w:r>
      <w:proofErr w:type="spellEnd"/>
      <w:r w:rsidRPr="00136BBD">
        <w:t xml:space="preserve"> must include the black triangle symbol and mandatory accompanying text for</w:t>
      </w:r>
      <w:r w:rsidR="00CF5AFA">
        <w:t xml:space="preserve"> </w:t>
      </w:r>
      <w:r w:rsidRPr="00136BBD">
        <w:t xml:space="preserve">five years, which starts from the date of </w:t>
      </w:r>
      <w:r w:rsidRPr="00942D4B">
        <w:t>first</w:t>
      </w:r>
      <w:r w:rsidRPr="00136BBD">
        <w:t xml:space="preserve"> supply of the product.</w:t>
      </w:r>
    </w:p>
    <w:p w14:paraId="7267B666" w14:textId="33B08475" w:rsidR="00136BBD" w:rsidRPr="00136BBD" w:rsidRDefault="00136BBD" w:rsidP="007333CC">
      <w:pPr>
        <w:pStyle w:val="ListBullet"/>
      </w:pPr>
      <w:r w:rsidRPr="00136BBD">
        <w:t>The KAVIGALE EU-Risk Management Plan (RMP) (version 1.0 succession number 2.0,</w:t>
      </w:r>
      <w:r w:rsidR="00A15FB4">
        <w:t xml:space="preserve"> </w:t>
      </w:r>
      <w:r w:rsidRPr="00136BBD">
        <w:t>dated 8 October 2024, data lock point 29 March 2024), with Australia-Specific</w:t>
      </w:r>
      <w:r w:rsidR="00A15FB4">
        <w:t xml:space="preserve"> </w:t>
      </w:r>
      <w:r w:rsidRPr="00136BBD">
        <w:t>Annex (ASA) (version 1.0 succession number 2.0, dated 13 November 2024),</w:t>
      </w:r>
      <w:r w:rsidR="00A15FB4">
        <w:t xml:space="preserve"> </w:t>
      </w:r>
      <w:r w:rsidRPr="00136BBD">
        <w:t>included with submission PM-2024-03590-1-2, and any subsequent revisions, as</w:t>
      </w:r>
      <w:r w:rsidR="00A15FB4">
        <w:t xml:space="preserve"> </w:t>
      </w:r>
      <w:r w:rsidRPr="00136BBD">
        <w:t>agreed with the TGA will be implemented in Australia.</w:t>
      </w:r>
    </w:p>
    <w:p w14:paraId="78F17F79" w14:textId="1EE9F2A4" w:rsidR="00B97F89" w:rsidRDefault="00136BBD" w:rsidP="007333CC">
      <w:pPr>
        <w:pStyle w:val="ListBullet"/>
      </w:pPr>
      <w:r w:rsidRPr="00136BBD">
        <w:t>An obligatory component of risk management plans is routine pharmacovigilance.</w:t>
      </w:r>
      <w:r w:rsidR="008D594D">
        <w:t xml:space="preserve"> </w:t>
      </w:r>
      <w:r w:rsidRPr="00136BBD">
        <w:t>Routine pharmacovigilance includes the submission of periodic safety update</w:t>
      </w:r>
      <w:r w:rsidR="008D594D">
        <w:t xml:space="preserve"> </w:t>
      </w:r>
      <w:r w:rsidRPr="00136BBD">
        <w:t>reports (PSURs).</w:t>
      </w:r>
    </w:p>
    <w:p w14:paraId="556B44CE" w14:textId="7D1612A9" w:rsidR="00B972C7" w:rsidRPr="00E532CB" w:rsidRDefault="00A073AA" w:rsidP="00942D4B">
      <w:pPr>
        <w:pStyle w:val="ListBullet2"/>
      </w:pPr>
      <w:r w:rsidRPr="00E532CB">
        <w:t>Unless agreed separately between the supplier who is the recipient of the approval</w:t>
      </w:r>
      <w:r w:rsidR="00E532CB" w:rsidRPr="00E532CB">
        <w:t xml:space="preserve"> </w:t>
      </w:r>
      <w:r w:rsidRPr="00E532CB">
        <w:t>and the TGA, the first report must be submitted to TGA no later than 15 calendar</w:t>
      </w:r>
      <w:r w:rsidR="00E532CB" w:rsidRPr="00E532CB">
        <w:t xml:space="preserve"> </w:t>
      </w:r>
      <w:r w:rsidRPr="00E532CB">
        <w:t>months after the date of this approval letter. The subsequent reports must be</w:t>
      </w:r>
      <w:r w:rsidR="00E532CB" w:rsidRPr="00E532CB">
        <w:t xml:space="preserve"> </w:t>
      </w:r>
      <w:r w:rsidRPr="00E532CB">
        <w:t xml:space="preserve">submitted no less frequently than annually from the date </w:t>
      </w:r>
      <w:r w:rsidRPr="00942D4B">
        <w:t>of</w:t>
      </w:r>
      <w:r w:rsidRPr="00E532CB">
        <w:t xml:space="preserve"> the first submitted</w:t>
      </w:r>
      <w:r w:rsidR="00E532CB" w:rsidRPr="00E532CB">
        <w:t xml:space="preserve"> </w:t>
      </w:r>
      <w:r w:rsidRPr="00E532CB">
        <w:t>report until the period covered by such reports is not less than three years from the</w:t>
      </w:r>
      <w:r w:rsidR="00E532CB" w:rsidRPr="00E532CB">
        <w:t xml:space="preserve"> </w:t>
      </w:r>
      <w:r w:rsidRPr="00E532CB">
        <w:t>date of this approval letter. The annual submission may be made up of two PSURs</w:t>
      </w:r>
      <w:r w:rsidR="00E532CB" w:rsidRPr="00E532CB">
        <w:t xml:space="preserve"> </w:t>
      </w:r>
      <w:r w:rsidRPr="00E532CB">
        <w:t xml:space="preserve">each covering six months. If the sponsor wishes, the </w:t>
      </w:r>
      <w:r w:rsidR="00B5431B" w:rsidRPr="00E532CB">
        <w:t>six-monthly</w:t>
      </w:r>
      <w:r w:rsidRPr="00E532CB">
        <w:t xml:space="preserve"> reports may be</w:t>
      </w:r>
      <w:r w:rsidR="00E532CB" w:rsidRPr="00E532CB">
        <w:t xml:space="preserve"> </w:t>
      </w:r>
      <w:r w:rsidRPr="00E532CB">
        <w:t>submitted separately as they become available.</w:t>
      </w:r>
    </w:p>
    <w:p w14:paraId="50CDA614" w14:textId="1B390766" w:rsidR="00A073AA" w:rsidRPr="00E532CB" w:rsidRDefault="00A073AA" w:rsidP="00942D4B">
      <w:pPr>
        <w:pStyle w:val="ListBullet2"/>
      </w:pPr>
      <w:r w:rsidRPr="00E532CB">
        <w:t>If the product is approved in the EU during the three years period, reports can be</w:t>
      </w:r>
      <w:r w:rsidR="00E532CB">
        <w:t xml:space="preserve"> </w:t>
      </w:r>
      <w:r w:rsidRPr="00E532CB">
        <w:t>provided in line with the published list of EU reference dates no less frequently than</w:t>
      </w:r>
      <w:r w:rsidR="00E532CB">
        <w:t xml:space="preserve"> </w:t>
      </w:r>
      <w:r w:rsidRPr="00E532CB">
        <w:t>annually from the date of the first submitted report until the period covered by such</w:t>
      </w:r>
      <w:r w:rsidR="00E532CB">
        <w:t xml:space="preserve"> </w:t>
      </w:r>
      <w:r w:rsidRPr="00E532CB">
        <w:t xml:space="preserve">reports is not less than three years from the date of this approval </w:t>
      </w:r>
      <w:r w:rsidRPr="00942D4B">
        <w:t>letter</w:t>
      </w:r>
      <w:r w:rsidRPr="00E532CB">
        <w:t>.</w:t>
      </w:r>
      <w:r w:rsidR="00E532CB">
        <w:t xml:space="preserve"> </w:t>
      </w:r>
      <w:r w:rsidRPr="00E532CB">
        <w:t>The reports are to at least meet the requirements for PSURs as described in the</w:t>
      </w:r>
      <w:r w:rsidR="00E532CB">
        <w:t xml:space="preserve"> </w:t>
      </w:r>
      <w:r w:rsidRPr="00E532CB">
        <w:t>European Medicines Agency’s Guideline on good pharmacovigilance practices (GVP)</w:t>
      </w:r>
      <w:r w:rsidR="00E532CB">
        <w:t xml:space="preserve"> </w:t>
      </w:r>
      <w:r w:rsidRPr="00E532CB">
        <w:t>Module VII-periodic safety update report (Rev 1), Part VII.B Structures and</w:t>
      </w:r>
      <w:r w:rsidR="00E532CB">
        <w:t xml:space="preserve"> </w:t>
      </w:r>
      <w:r w:rsidRPr="00E532CB">
        <w:t>processes. Note that submission of a PSUR does not constitute an application to vary</w:t>
      </w:r>
      <w:r w:rsidR="00E532CB">
        <w:t xml:space="preserve"> </w:t>
      </w:r>
      <w:r w:rsidRPr="00E532CB">
        <w:t>the registration. Each report must be submitted within ninety calendar days of the</w:t>
      </w:r>
      <w:r w:rsidR="00E532CB">
        <w:t xml:space="preserve"> </w:t>
      </w:r>
      <w:r w:rsidRPr="00E532CB">
        <w:t>data lock point for that report.</w:t>
      </w:r>
    </w:p>
    <w:p w14:paraId="7C69224E" w14:textId="66CE138B" w:rsidR="00A073AA" w:rsidRDefault="00A073AA" w:rsidP="00B972C7">
      <w:pPr>
        <w:pStyle w:val="ListBullet"/>
      </w:pPr>
      <w:r>
        <w:t>Laboratory testing &amp; compliance with Certified Product Details (CPD)</w:t>
      </w:r>
    </w:p>
    <w:p w14:paraId="11CC4884" w14:textId="711CADA5" w:rsidR="00B972C7" w:rsidRPr="00942D4B" w:rsidRDefault="00A073AA" w:rsidP="00942D4B">
      <w:pPr>
        <w:pStyle w:val="ListBullet2"/>
      </w:pPr>
      <w:proofErr w:type="spellStart"/>
      <w:r>
        <w:lastRenderedPageBreak/>
        <w:t>i</w:t>
      </w:r>
      <w:proofErr w:type="spellEnd"/>
      <w:r>
        <w:t xml:space="preserve">. </w:t>
      </w:r>
      <w:r w:rsidRPr="00942D4B">
        <w:t>All</w:t>
      </w:r>
      <w:r>
        <w:t xml:space="preserve"> batches of </w:t>
      </w:r>
      <w:proofErr w:type="spellStart"/>
      <w:r>
        <w:t>KAVIGALE</w:t>
      </w:r>
      <w:proofErr w:type="spellEnd"/>
      <w:r>
        <w:t xml:space="preserve"> </w:t>
      </w:r>
      <w:proofErr w:type="spellStart"/>
      <w:r>
        <w:t>sipavibart</w:t>
      </w:r>
      <w:proofErr w:type="spellEnd"/>
      <w:r>
        <w:t xml:space="preserve"> 300 mg in 2mL (150 mg/mL) solution for</w:t>
      </w:r>
      <w:r w:rsidR="00942D4B">
        <w:t xml:space="preserve"> </w:t>
      </w:r>
      <w:r w:rsidRPr="00942D4B">
        <w:t>injection vial supplied in Australia must comply with the product details and</w:t>
      </w:r>
      <w:r w:rsidR="00942D4B">
        <w:t xml:space="preserve"> </w:t>
      </w:r>
      <w:r>
        <w:t>specifications approved during evaluation and detailed in the Certified Product Details</w:t>
      </w:r>
      <w:r w:rsidR="00942D4B">
        <w:t xml:space="preserve"> </w:t>
      </w:r>
      <w:r w:rsidRPr="00942D4B">
        <w:rPr>
          <w:rFonts w:cs="Cambria"/>
          <w:szCs w:val="22"/>
        </w:rPr>
        <w:t>(</w:t>
      </w:r>
      <w:proofErr w:type="spellStart"/>
      <w:r w:rsidRPr="00942D4B">
        <w:rPr>
          <w:rFonts w:cs="Cambria"/>
          <w:szCs w:val="22"/>
        </w:rPr>
        <w:t>CPD</w:t>
      </w:r>
      <w:proofErr w:type="spellEnd"/>
      <w:r w:rsidRPr="00942D4B">
        <w:rPr>
          <w:rFonts w:cs="Cambria"/>
          <w:szCs w:val="22"/>
        </w:rPr>
        <w:t>).</w:t>
      </w:r>
    </w:p>
    <w:p w14:paraId="1CCE811E" w14:textId="6BC80BF9" w:rsidR="00A073AA" w:rsidRDefault="00A073AA" w:rsidP="00942D4B">
      <w:pPr>
        <w:pStyle w:val="ListBullet2"/>
      </w:pPr>
      <w:r>
        <w:t>ii. When requested by the TGA, the Sponsor should be prepared to provide product</w:t>
      </w:r>
      <w:r w:rsidR="00942D4B">
        <w:t xml:space="preserve"> </w:t>
      </w:r>
      <w:r>
        <w:t>samples, specified reference materials and documentary evidence to enable the TGA to</w:t>
      </w:r>
      <w:r w:rsidR="00942D4B">
        <w:t xml:space="preserve"> </w:t>
      </w:r>
      <w:r>
        <w:t>conduct laboratory testing on the Product. Outcomes of laboratory testing are</w:t>
      </w:r>
      <w:r w:rsidR="00942D4B">
        <w:t xml:space="preserve"> </w:t>
      </w:r>
      <w:r>
        <w:t>published biannually in the TGA Database of Laboratory Testing Results</w:t>
      </w:r>
      <w:r w:rsidR="00942D4B">
        <w:t xml:space="preserve"> </w:t>
      </w:r>
      <w:r>
        <w:t>http://www.tga.gov.au/ws-labs-index and periodically in testing reports on the TGA</w:t>
      </w:r>
      <w:r w:rsidR="00942D4B">
        <w:t xml:space="preserve"> </w:t>
      </w:r>
      <w:r>
        <w:t>website.</w:t>
      </w:r>
    </w:p>
    <w:p w14:paraId="393C0FE7" w14:textId="19E2295D" w:rsidR="00A073AA" w:rsidRPr="00E616BB" w:rsidRDefault="00A073AA" w:rsidP="00942D4B">
      <w:pPr>
        <w:pStyle w:val="ListBullet"/>
      </w:pPr>
      <w:r w:rsidRPr="00942D4B">
        <w:t>Certified</w:t>
      </w:r>
      <w:r w:rsidRPr="00E616BB">
        <w:t xml:space="preserve"> Product Details</w:t>
      </w:r>
    </w:p>
    <w:p w14:paraId="4487BD6A" w14:textId="330DB578" w:rsidR="00A073AA" w:rsidRDefault="00A073AA" w:rsidP="00942D4B">
      <w:pPr>
        <w:pStyle w:val="ListBullet2"/>
      </w:pPr>
      <w:r>
        <w:t>The Certified Product Details (CPD), as described in Guidance 7: Certified Product</w:t>
      </w:r>
      <w:r w:rsidR="00942D4B">
        <w:t xml:space="preserve"> </w:t>
      </w:r>
      <w:r>
        <w:t>Details of the Australian Regulatory Guidelines for Prescription Medicines (</w:t>
      </w:r>
      <w:proofErr w:type="spellStart"/>
      <w:r>
        <w:t>ARGPM</w:t>
      </w:r>
      <w:proofErr w:type="spellEnd"/>
      <w:r>
        <w:t>), in</w:t>
      </w:r>
      <w:r w:rsidR="00942D4B">
        <w:t xml:space="preserve"> </w:t>
      </w:r>
      <w:r>
        <w:t>PDF format, for the above products should be provided upon registration of these</w:t>
      </w:r>
      <w:r w:rsidR="00942D4B">
        <w:t xml:space="preserve"> </w:t>
      </w:r>
      <w:r>
        <w:t>therapeutic goods. In addition, an updated CPD should be provided when changes to</w:t>
      </w:r>
      <w:r w:rsidR="00942D4B">
        <w:t xml:space="preserve"> </w:t>
      </w:r>
      <w:r>
        <w:t>finished product specifications and test methods are approved in a Category 3</w:t>
      </w:r>
      <w:r w:rsidR="00942D4B">
        <w:t xml:space="preserve"> </w:t>
      </w:r>
      <w:r>
        <w:t>application or notified through a self-assessable change.</w:t>
      </w:r>
    </w:p>
    <w:p w14:paraId="42C7FF66" w14:textId="194316B9" w:rsidR="00A073AA" w:rsidRDefault="00A073AA" w:rsidP="00942D4B">
      <w:pPr>
        <w:pStyle w:val="ListBullet2"/>
      </w:pPr>
      <w:r>
        <w:t>A template for preparation of CPD for biological prescription medicines can be</w:t>
      </w:r>
      <w:r w:rsidR="00942D4B">
        <w:t xml:space="preserve"> </w:t>
      </w:r>
      <w:r>
        <w:t>obtained from the TGA website</w:t>
      </w:r>
      <w:r w:rsidR="00E616BB">
        <w:t>:</w:t>
      </w:r>
    </w:p>
    <w:p w14:paraId="771FC67C" w14:textId="4AA8C4DC" w:rsidR="00A073AA" w:rsidRDefault="00A073AA" w:rsidP="00942D4B">
      <w:pPr>
        <w:pStyle w:val="ListBullet3"/>
      </w:pPr>
      <w:r>
        <w:t xml:space="preserve">[for the form] </w:t>
      </w:r>
      <w:hyperlink r:id="rId46" w:history="1">
        <w:r w:rsidR="00E616BB" w:rsidRPr="00051227">
          <w:rPr>
            <w:rStyle w:val="Hyperlink"/>
            <w:rFonts w:cs="Cambria"/>
            <w:szCs w:val="22"/>
          </w:rPr>
          <w:t>https://www.tga.gov.au/form/certified-product-details-cpd-</w:t>
        </w:r>
      </w:hyperlink>
      <w:r>
        <w:t>biologicalprescription-medicines</w:t>
      </w:r>
    </w:p>
    <w:p w14:paraId="39CBE93C" w14:textId="190E6E6C" w:rsidR="00A073AA" w:rsidRPr="00B97F89" w:rsidRDefault="00A073AA" w:rsidP="00942D4B">
      <w:pPr>
        <w:pStyle w:val="ListBullet3"/>
      </w:pPr>
      <w:r>
        <w:rPr>
          <w:rFonts w:cs="Cambria"/>
          <w:szCs w:val="22"/>
        </w:rPr>
        <w:t xml:space="preserve">[for the CPD guidance] </w:t>
      </w:r>
      <w:r w:rsidRPr="0002075A">
        <w:rPr>
          <w:rStyle w:val="Hyperlink"/>
        </w:rPr>
        <w:t>https://www.tga.gov.au/guidance-7-certified-product-details</w:t>
      </w:r>
    </w:p>
    <w:p w14:paraId="0F9C1952" w14:textId="46BD475E" w:rsidR="00BA657C" w:rsidRPr="00BA657C" w:rsidRDefault="00BA657C" w:rsidP="00C4275C">
      <w:pPr>
        <w:pStyle w:val="Heading3"/>
      </w:pPr>
      <w:bookmarkStart w:id="75" w:name="_Toc226714758"/>
      <w:bookmarkStart w:id="76" w:name="_Toc196738290"/>
      <w:r w:rsidRPr="00BA657C">
        <w:t xml:space="preserve">Product Information and </w:t>
      </w:r>
      <w:r w:rsidRPr="00C4275C">
        <w:t>Consumer</w:t>
      </w:r>
      <w:r w:rsidRPr="00BA657C">
        <w:t xml:space="preserve"> Medicine Information</w:t>
      </w:r>
      <w:bookmarkEnd w:id="75"/>
      <w:r w:rsidRPr="00BA657C">
        <w:t xml:space="preserve"> </w:t>
      </w:r>
      <w:bookmarkEnd w:id="76"/>
    </w:p>
    <w:p w14:paraId="5F276616" w14:textId="6667B73D" w:rsidR="004D0933" w:rsidRPr="004D0933" w:rsidRDefault="004D0933" w:rsidP="004D0933">
      <w:bookmarkStart w:id="77" w:name="_Hlk200021736"/>
      <w:r w:rsidRPr="004D0933">
        <w:t xml:space="preserve">For the most recent Product Information (PI) and Consumer Medicine Information (CMI), please refer to the TGA </w:t>
      </w:r>
      <w:hyperlink r:id="rId47" w:history="1">
        <w:r w:rsidRPr="004D0933">
          <w:rPr>
            <w:rStyle w:val="Hyperlink"/>
          </w:rPr>
          <w:t>PI/CMI search facility</w:t>
        </w:r>
        <w:r w:rsidRPr="00C4275C">
          <w:t>.</w:t>
        </w:r>
      </w:hyperlink>
    </w:p>
    <w:bookmarkEnd w:id="77"/>
    <w:p w14:paraId="11222186" w14:textId="77777777" w:rsidR="004D0933" w:rsidRPr="00BD5DBD" w:rsidRDefault="004D0933" w:rsidP="00675F81">
      <w:pPr>
        <w:rPr>
          <w:szCs w:val="22"/>
        </w:rPr>
      </w:pPr>
    </w:p>
    <w:p w14:paraId="53357BF3" w14:textId="276457B5" w:rsidR="00C22214" w:rsidRDefault="00C22214" w:rsidP="00C22214">
      <w:pPr>
        <w:rPr>
          <w:lang w:eastAsia="ja-JP"/>
        </w:rPr>
        <w:sectPr w:rsidR="00C22214" w:rsidSect="007452E8">
          <w:headerReference w:type="default" r:id="rId48"/>
          <w:footerReference w:type="default" r:id="rId4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85346" w:rsidRDefault="00F02AEC">
            <w:pPr>
              <w:pStyle w:val="Address"/>
              <w:jc w:val="center"/>
              <w:rPr>
                <w:rStyle w:val="Hyperlink"/>
                <w:color w:val="auto"/>
                <w:sz w:val="22"/>
              </w:rPr>
            </w:pPr>
            <w:hyperlink r:id="rId51" w:history="1">
              <w:r w:rsidRPr="00285346">
                <w:rPr>
                  <w:rStyle w:val="Hyperlink"/>
                </w:rPr>
                <w:t>https://www.tga.gov.au</w:t>
              </w:r>
            </w:hyperlink>
          </w:p>
        </w:tc>
      </w:tr>
    </w:tbl>
    <w:p w14:paraId="788B80FD" w14:textId="77777777" w:rsidR="007452E8" w:rsidRDefault="007452E8"/>
    <w:sectPr w:rsidR="007452E8" w:rsidSect="007452E8">
      <w:headerReference w:type="first" r:id="rId52"/>
      <w:footerReference w:type="first" r:id="rId5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BE229" w14:textId="77777777" w:rsidR="00691695" w:rsidRDefault="00691695" w:rsidP="00F02AEC">
      <w:pPr>
        <w:spacing w:after="0" w:line="240" w:lineRule="auto"/>
      </w:pPr>
      <w:r>
        <w:separator/>
      </w:r>
    </w:p>
  </w:endnote>
  <w:endnote w:type="continuationSeparator" w:id="0">
    <w:p w14:paraId="7849ADB0" w14:textId="77777777" w:rsidR="00691695" w:rsidRDefault="00691695"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7CF7" w14:textId="7A536625" w:rsidR="00AA6080" w:rsidRDefault="00AA6080">
    <w:pPr>
      <w:pStyle w:val="Footer"/>
    </w:pPr>
    <w:r>
      <w:rPr>
        <w:noProof/>
      </w:rPr>
      <mc:AlternateContent>
        <mc:Choice Requires="wps">
          <w:drawing>
            <wp:anchor distT="0" distB="0" distL="0" distR="0" simplePos="0" relativeHeight="251658247" behindDoc="0" locked="0" layoutInCell="1" allowOverlap="1" wp14:anchorId="6C82A4BB" wp14:editId="3401825C">
              <wp:simplePos x="635" y="635"/>
              <wp:positionH relativeFrom="page">
                <wp:align>center</wp:align>
              </wp:positionH>
              <wp:positionV relativeFrom="page">
                <wp:align>bottom</wp:align>
              </wp:positionV>
              <wp:extent cx="622300" cy="391160"/>
              <wp:effectExtent l="0" t="0" r="6350" b="0"/>
              <wp:wrapNone/>
              <wp:docPr id="16074558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82A4B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5783EBFF" w:rsidR="007452E8" w:rsidRDefault="00AA6080" w:rsidP="007452E8">
          <w:pPr>
            <w:pStyle w:val="Footer"/>
          </w:pPr>
          <w:r>
            <w:rPr>
              <w:noProof/>
            </w:rPr>
            <mc:AlternateContent>
              <mc:Choice Requires="wps">
                <w:drawing>
                  <wp:anchor distT="0" distB="0" distL="0" distR="0" simplePos="0" relativeHeight="251658248" behindDoc="0" locked="0" layoutInCell="1" allowOverlap="1" wp14:anchorId="7B016761" wp14:editId="723C47A0">
                    <wp:simplePos x="635" y="635"/>
                    <wp:positionH relativeFrom="page">
                      <wp:align>center</wp:align>
                    </wp:positionH>
                    <wp:positionV relativeFrom="page">
                      <wp:align>bottom</wp:align>
                    </wp:positionV>
                    <wp:extent cx="622300" cy="391160"/>
                    <wp:effectExtent l="0" t="0" r="6350" b="0"/>
                    <wp:wrapNone/>
                    <wp:docPr id="127534539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ADA2E7" w14:textId="4D4F3F1A"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16761"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ADA2E7" w14:textId="4D4F3F1A"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33C16EB6"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05D1D553" w14:textId="49CA3113" w:rsidR="00611428" w:rsidRPr="00572D92" w:rsidRDefault="007452E8" w:rsidP="007452E8">
          <w:pPr>
            <w:pStyle w:val="Footer"/>
            <w:rPr>
              <w:lang w:val="it-IT"/>
            </w:rPr>
          </w:pPr>
          <w:r w:rsidRPr="00572D92">
            <w:rPr>
              <w:lang w:val="it-IT"/>
            </w:rPr>
            <w:t xml:space="preserve">AusPAR - </w:t>
          </w:r>
          <w:r w:rsidR="005E3BF4" w:rsidRPr="00572D92">
            <w:rPr>
              <w:lang w:val="it-IT"/>
            </w:rPr>
            <w:t>Kavigale</w:t>
          </w:r>
          <w:r w:rsidRPr="00572D92">
            <w:rPr>
              <w:lang w:val="it-IT"/>
            </w:rPr>
            <w:t xml:space="preserve"> - </w:t>
          </w:r>
          <w:r w:rsidR="00F8130F" w:rsidRPr="00572D92">
            <w:rPr>
              <w:lang w:val="it-IT"/>
            </w:rPr>
            <w:t>Sip</w:t>
          </w:r>
          <w:r w:rsidR="00572D92" w:rsidRPr="00572D92">
            <w:rPr>
              <w:lang w:val="it-IT"/>
            </w:rPr>
            <w:t>a</w:t>
          </w:r>
          <w:r w:rsidR="00F8130F" w:rsidRPr="00572D92">
            <w:rPr>
              <w:lang w:val="it-IT"/>
            </w:rPr>
            <w:t>vibart</w:t>
          </w:r>
          <w:r w:rsidRPr="00572D92">
            <w:rPr>
              <w:lang w:val="it-IT"/>
            </w:rPr>
            <w:t xml:space="preserve"> </w:t>
          </w:r>
          <w:r w:rsidR="008C754C" w:rsidRPr="00572D92">
            <w:rPr>
              <w:lang w:val="it-IT"/>
            </w:rPr>
            <w:t>-</w:t>
          </w:r>
          <w:r w:rsidRPr="00572D92">
            <w:rPr>
              <w:lang w:val="it-IT"/>
            </w:rPr>
            <w:t xml:space="preserve"> </w:t>
          </w:r>
          <w:r w:rsidR="00365708" w:rsidRPr="00365708">
            <w:rPr>
              <w:lang w:val="it-IT"/>
            </w:rPr>
            <w:t>AstraZeneca Pty Ltd</w:t>
          </w:r>
          <w:r w:rsidRPr="00572D92">
            <w:rPr>
              <w:lang w:val="it-IT"/>
            </w:rPr>
            <w:t xml:space="preserve"> - </w:t>
          </w:r>
          <w:r w:rsidR="00611428" w:rsidRPr="00572D92">
            <w:rPr>
              <w:lang w:val="it-IT"/>
            </w:rPr>
            <w:t>PM-2024-03590-1-2</w:t>
          </w:r>
        </w:p>
        <w:p w14:paraId="3C421323" w14:textId="7CF67165" w:rsidR="007452E8" w:rsidRPr="004A3084" w:rsidRDefault="007452E8" w:rsidP="007452E8">
          <w:pPr>
            <w:pStyle w:val="Footer"/>
          </w:pPr>
          <w:r w:rsidRPr="0039657F">
            <w:t xml:space="preserve">Date of </w:t>
          </w:r>
          <w:r w:rsidR="0039657F">
            <w:t>f</w:t>
          </w:r>
          <w:r w:rsidRPr="0039657F">
            <w:t>inalisation</w:t>
          </w:r>
          <w:r w:rsidR="00857D8C" w:rsidRPr="0039657F">
            <w:t xml:space="preserve">: </w:t>
          </w:r>
          <w:r w:rsidR="0039657F" w:rsidRPr="0039657F">
            <w:t>7 April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E05F7B" w:rsidR="007452E8" w:rsidRPr="008E3C43" w:rsidRDefault="00AA6080" w:rsidP="007452E8">
    <w:pPr>
      <w:pStyle w:val="Footer"/>
    </w:pPr>
    <w:r>
      <w:rPr>
        <w:noProof/>
      </w:rPr>
      <mc:AlternateContent>
        <mc:Choice Requires="wps">
          <w:drawing>
            <wp:anchor distT="0" distB="0" distL="0" distR="0" simplePos="0" relativeHeight="251658249" behindDoc="0" locked="0" layoutInCell="1" allowOverlap="1" wp14:anchorId="75BBE838" wp14:editId="4624DE86">
              <wp:simplePos x="635" y="635"/>
              <wp:positionH relativeFrom="page">
                <wp:align>center</wp:align>
              </wp:positionH>
              <wp:positionV relativeFrom="page">
                <wp:align>bottom</wp:align>
              </wp:positionV>
              <wp:extent cx="622300" cy="391160"/>
              <wp:effectExtent l="0" t="0" r="6350" b="0"/>
              <wp:wrapNone/>
              <wp:docPr id="67730484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BE838" id="_x0000_t202" coordsize="21600,21600" o:spt="202" path="m,l,21600r21600,l21600,xe">
              <v:stroke joinstyle="miter"/>
              <v:path gradientshapeok="t" o:connecttype="rect"/>
            </v:shapetype>
            <v:shape id="Text Box 10" o:spid="_x0000_s1032" type="#_x0000_t202" alt="OFFICIAL" style="position:absolute;margin-left:0;margin-top:0;width:49pt;height:30.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BAC93" w14:textId="77777777" w:rsidR="00691695" w:rsidRDefault="00691695" w:rsidP="00F02AEC">
      <w:pPr>
        <w:spacing w:after="0" w:line="240" w:lineRule="auto"/>
      </w:pPr>
      <w:r>
        <w:separator/>
      </w:r>
    </w:p>
  </w:footnote>
  <w:footnote w:type="continuationSeparator" w:id="0">
    <w:p w14:paraId="11FA9FA7" w14:textId="77777777" w:rsidR="00691695" w:rsidRDefault="00691695"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BF43" w14:textId="4621B79E" w:rsidR="00AA6080" w:rsidRDefault="00AA6080">
    <w:pPr>
      <w:pStyle w:val="Header"/>
    </w:pPr>
    <w:r>
      <w:rPr>
        <w:noProof/>
      </w:rPr>
      <mc:AlternateContent>
        <mc:Choice Requires="wps">
          <w:drawing>
            <wp:anchor distT="0" distB="0" distL="0" distR="0" simplePos="0" relativeHeight="251658242" behindDoc="0" locked="0" layoutInCell="1" allowOverlap="1" wp14:anchorId="168E078F" wp14:editId="3777CC4B">
              <wp:simplePos x="635" y="635"/>
              <wp:positionH relativeFrom="page">
                <wp:align>center</wp:align>
              </wp:positionH>
              <wp:positionV relativeFrom="page">
                <wp:align>top</wp:align>
              </wp:positionV>
              <wp:extent cx="622300" cy="391160"/>
              <wp:effectExtent l="0" t="0" r="6350" b="8890"/>
              <wp:wrapNone/>
              <wp:docPr id="1626452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078F"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7A3B326" w:rsidR="007452E8" w:rsidRPr="00CB0550" w:rsidRDefault="00AA6080" w:rsidP="00CB0550">
    <w:pPr>
      <w:pStyle w:val="Header"/>
      <w:jc w:val="left"/>
    </w:pPr>
    <w:r>
      <w:rPr>
        <w:noProof/>
      </w:rPr>
      <mc:AlternateContent>
        <mc:Choice Requires="wps">
          <w:drawing>
            <wp:anchor distT="0" distB="0" distL="0" distR="0" simplePos="0" relativeHeight="251658243" behindDoc="0" locked="0" layoutInCell="1" allowOverlap="1" wp14:anchorId="1E1C9365" wp14:editId="2AEDCC7B">
              <wp:simplePos x="635" y="635"/>
              <wp:positionH relativeFrom="page">
                <wp:align>center</wp:align>
              </wp:positionH>
              <wp:positionV relativeFrom="page">
                <wp:align>top</wp:align>
              </wp:positionV>
              <wp:extent cx="622300" cy="391160"/>
              <wp:effectExtent l="0" t="0" r="6350" b="8890"/>
              <wp:wrapNone/>
              <wp:docPr id="8699839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C9365"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1A1F69EB" w:rsidR="007452E8" w:rsidRPr="002B29B2" w:rsidRDefault="00AA6080" w:rsidP="007452E8">
          <w:pPr>
            <w:ind w:left="-57"/>
            <w:rPr>
              <w:noProof/>
            </w:rPr>
          </w:pPr>
          <w:r>
            <w:rPr>
              <w:noProof/>
            </w:rPr>
            <mc:AlternateContent>
              <mc:Choice Requires="wps">
                <w:drawing>
                  <wp:anchor distT="0" distB="0" distL="0" distR="0" simplePos="0" relativeHeight="251658241" behindDoc="0" locked="0" layoutInCell="1" allowOverlap="1" wp14:anchorId="422F140B" wp14:editId="490F3E2F">
                    <wp:simplePos x="635" y="635"/>
                    <wp:positionH relativeFrom="page">
                      <wp:align>center</wp:align>
                    </wp:positionH>
                    <wp:positionV relativeFrom="page">
                      <wp:align>top</wp:align>
                    </wp:positionV>
                    <wp:extent cx="622300" cy="391160"/>
                    <wp:effectExtent l="0" t="0" r="6350" b="8890"/>
                    <wp:wrapNone/>
                    <wp:docPr id="12206007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F140B"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5309A310">
                    <wp:extent cx="7631430" cy="5643350"/>
                    <wp:effectExtent l="0" t="0" r="7620" b="0"/>
                    <wp:docPr id="2090614612" name="Picture 209061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936" cy="5643724"/>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60528524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62233018" name="Picture 62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6305039F"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47193F49" w:rsidR="007452E8" w:rsidRPr="00FE501F" w:rsidRDefault="00AA6080" w:rsidP="007452E8">
    <w:pPr>
      <w:pStyle w:val="Headernoline"/>
    </w:pPr>
    <w:r>
      <w:rPr>
        <w:noProof/>
      </w:rPr>
      <mc:AlternateContent>
        <mc:Choice Requires="wps">
          <w:drawing>
            <wp:anchor distT="0" distB="0" distL="0" distR="0" simplePos="0" relativeHeight="251658245" behindDoc="0" locked="0" layoutInCell="1" allowOverlap="1" wp14:anchorId="2E9DBE25" wp14:editId="6C92E7E4">
              <wp:simplePos x="635" y="635"/>
              <wp:positionH relativeFrom="page">
                <wp:align>center</wp:align>
              </wp:positionH>
              <wp:positionV relativeFrom="page">
                <wp:align>top</wp:align>
              </wp:positionV>
              <wp:extent cx="622300" cy="391160"/>
              <wp:effectExtent l="0" t="0" r="6350" b="8890"/>
              <wp:wrapNone/>
              <wp:docPr id="9160222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44BABE5" w14:textId="660E2D68"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DBE25" id="_x0000_t202" coordsize="21600,21600" o:spt="202" path="m,l,21600r21600,l21600,xe">
              <v:stroke joinstyle="miter"/>
              <v:path gradientshapeok="t" o:connecttype="rect"/>
            </v:shapetype>
            <v:shape id="Text Box 5" o:spid="_x0000_s1031"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044BABE5" w14:textId="660E2D68"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17A34"/>
    <w:multiLevelType w:val="hybridMultilevel"/>
    <w:tmpl w:val="6B3EA3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546612"/>
    <w:multiLevelType w:val="hybridMultilevel"/>
    <w:tmpl w:val="262CB486"/>
    <w:lvl w:ilvl="0" w:tplc="F96408F2">
      <w:numFmt w:val="bullet"/>
      <w:lvlText w:val=""/>
      <w:lvlJc w:val="left"/>
      <w:pPr>
        <w:ind w:left="1366" w:hanging="217"/>
      </w:pPr>
      <w:rPr>
        <w:rFonts w:ascii="Symbol" w:eastAsia="Symbol" w:hAnsi="Symbol" w:cs="Symbol" w:hint="default"/>
        <w:b w:val="0"/>
        <w:bCs w:val="0"/>
        <w:i w:val="0"/>
        <w:iCs w:val="0"/>
        <w:spacing w:val="0"/>
        <w:w w:val="99"/>
        <w:sz w:val="21"/>
        <w:szCs w:val="21"/>
        <w:lang w:val="en-US" w:eastAsia="en-US" w:bidi="ar-SA"/>
      </w:rPr>
    </w:lvl>
    <w:lvl w:ilvl="1" w:tplc="65001AB0">
      <w:numFmt w:val="bullet"/>
      <w:lvlText w:val=""/>
      <w:lvlJc w:val="left"/>
      <w:pPr>
        <w:ind w:left="1734" w:hanging="361"/>
      </w:pPr>
      <w:rPr>
        <w:rFonts w:ascii="Symbol" w:eastAsia="Symbol" w:hAnsi="Symbol" w:cs="Symbol" w:hint="default"/>
        <w:b w:val="0"/>
        <w:bCs w:val="0"/>
        <w:i w:val="0"/>
        <w:iCs w:val="0"/>
        <w:spacing w:val="0"/>
        <w:w w:val="100"/>
        <w:sz w:val="22"/>
        <w:szCs w:val="22"/>
        <w:lang w:val="en-US" w:eastAsia="en-US" w:bidi="ar-SA"/>
      </w:rPr>
    </w:lvl>
    <w:lvl w:ilvl="2" w:tplc="37C4D6A8">
      <w:numFmt w:val="bullet"/>
      <w:lvlText w:val="•"/>
      <w:lvlJc w:val="left"/>
      <w:pPr>
        <w:ind w:left="2712" w:hanging="361"/>
      </w:pPr>
      <w:rPr>
        <w:rFonts w:hint="default"/>
        <w:lang w:val="en-US" w:eastAsia="en-US" w:bidi="ar-SA"/>
      </w:rPr>
    </w:lvl>
    <w:lvl w:ilvl="3" w:tplc="7B420C04">
      <w:numFmt w:val="bullet"/>
      <w:lvlText w:val="•"/>
      <w:lvlJc w:val="left"/>
      <w:pPr>
        <w:ind w:left="3684" w:hanging="361"/>
      </w:pPr>
      <w:rPr>
        <w:rFonts w:hint="default"/>
        <w:lang w:val="en-US" w:eastAsia="en-US" w:bidi="ar-SA"/>
      </w:rPr>
    </w:lvl>
    <w:lvl w:ilvl="4" w:tplc="7A36ED9E">
      <w:numFmt w:val="bullet"/>
      <w:lvlText w:val="•"/>
      <w:lvlJc w:val="left"/>
      <w:pPr>
        <w:ind w:left="4656" w:hanging="361"/>
      </w:pPr>
      <w:rPr>
        <w:rFonts w:hint="default"/>
        <w:lang w:val="en-US" w:eastAsia="en-US" w:bidi="ar-SA"/>
      </w:rPr>
    </w:lvl>
    <w:lvl w:ilvl="5" w:tplc="7C3213F6">
      <w:numFmt w:val="bullet"/>
      <w:lvlText w:val="•"/>
      <w:lvlJc w:val="left"/>
      <w:pPr>
        <w:ind w:left="5628" w:hanging="361"/>
      </w:pPr>
      <w:rPr>
        <w:rFonts w:hint="default"/>
        <w:lang w:val="en-US" w:eastAsia="en-US" w:bidi="ar-SA"/>
      </w:rPr>
    </w:lvl>
    <w:lvl w:ilvl="6" w:tplc="0AB4041C">
      <w:numFmt w:val="bullet"/>
      <w:lvlText w:val="•"/>
      <w:lvlJc w:val="left"/>
      <w:pPr>
        <w:ind w:left="6600" w:hanging="361"/>
      </w:pPr>
      <w:rPr>
        <w:rFonts w:hint="default"/>
        <w:lang w:val="en-US" w:eastAsia="en-US" w:bidi="ar-SA"/>
      </w:rPr>
    </w:lvl>
    <w:lvl w:ilvl="7" w:tplc="012A1C72">
      <w:numFmt w:val="bullet"/>
      <w:lvlText w:val="•"/>
      <w:lvlJc w:val="left"/>
      <w:pPr>
        <w:ind w:left="7572" w:hanging="361"/>
      </w:pPr>
      <w:rPr>
        <w:rFonts w:hint="default"/>
        <w:lang w:val="en-US" w:eastAsia="en-US" w:bidi="ar-SA"/>
      </w:rPr>
    </w:lvl>
    <w:lvl w:ilvl="8" w:tplc="995E2A9E">
      <w:numFmt w:val="bullet"/>
      <w:lvlText w:val="•"/>
      <w:lvlJc w:val="left"/>
      <w:pPr>
        <w:ind w:left="8545" w:hanging="361"/>
      </w:pPr>
      <w:rPr>
        <w:rFonts w:hint="default"/>
        <w:lang w:val="en-US" w:eastAsia="en-US" w:bidi="ar-SA"/>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DE3641E6"/>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1D1C752E"/>
    <w:multiLevelType w:val="hybridMultilevel"/>
    <w:tmpl w:val="732005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4B908DF"/>
    <w:multiLevelType w:val="hybridMultilevel"/>
    <w:tmpl w:val="0820F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E5D710D"/>
    <w:multiLevelType w:val="hybridMultilevel"/>
    <w:tmpl w:val="02FA772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F1929F7"/>
    <w:multiLevelType w:val="hybridMultilevel"/>
    <w:tmpl w:val="5B042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4FBD4CCE"/>
    <w:multiLevelType w:val="hybridMultilevel"/>
    <w:tmpl w:val="776CED1E"/>
    <w:lvl w:ilvl="0" w:tplc="337CA84A">
      <w:start w:val="1"/>
      <w:numFmt w:val="lowerRoman"/>
      <w:lvlText w:val="%1."/>
      <w:lvlJc w:val="left"/>
      <w:pPr>
        <w:ind w:left="2092" w:hanging="721"/>
      </w:pPr>
      <w:rPr>
        <w:rFonts w:ascii="Cambria" w:eastAsia="Cambria" w:hAnsi="Cambria" w:cs="Cambria" w:hint="default"/>
        <w:b w:val="0"/>
        <w:bCs w:val="0"/>
        <w:i w:val="0"/>
        <w:iCs w:val="0"/>
        <w:spacing w:val="0"/>
        <w:w w:val="100"/>
        <w:sz w:val="22"/>
        <w:szCs w:val="22"/>
        <w:lang w:val="en-US" w:eastAsia="en-US" w:bidi="ar-SA"/>
      </w:rPr>
    </w:lvl>
    <w:lvl w:ilvl="1" w:tplc="A166748E">
      <w:numFmt w:val="bullet"/>
      <w:lvlText w:val="•"/>
      <w:lvlJc w:val="left"/>
      <w:pPr>
        <w:ind w:left="2938" w:hanging="721"/>
      </w:pPr>
      <w:rPr>
        <w:rFonts w:hint="default"/>
        <w:lang w:val="en-US" w:eastAsia="en-US" w:bidi="ar-SA"/>
      </w:rPr>
    </w:lvl>
    <w:lvl w:ilvl="2" w:tplc="F3B4F936">
      <w:numFmt w:val="bullet"/>
      <w:lvlText w:val="•"/>
      <w:lvlJc w:val="left"/>
      <w:pPr>
        <w:ind w:left="3777" w:hanging="721"/>
      </w:pPr>
      <w:rPr>
        <w:rFonts w:hint="default"/>
        <w:lang w:val="en-US" w:eastAsia="en-US" w:bidi="ar-SA"/>
      </w:rPr>
    </w:lvl>
    <w:lvl w:ilvl="3" w:tplc="1326F170">
      <w:numFmt w:val="bullet"/>
      <w:lvlText w:val="•"/>
      <w:lvlJc w:val="left"/>
      <w:pPr>
        <w:ind w:left="4616" w:hanging="721"/>
      </w:pPr>
      <w:rPr>
        <w:rFonts w:hint="default"/>
        <w:lang w:val="en-US" w:eastAsia="en-US" w:bidi="ar-SA"/>
      </w:rPr>
    </w:lvl>
    <w:lvl w:ilvl="4" w:tplc="E8F48AD8">
      <w:numFmt w:val="bullet"/>
      <w:lvlText w:val="•"/>
      <w:lvlJc w:val="left"/>
      <w:pPr>
        <w:ind w:left="5455" w:hanging="721"/>
      </w:pPr>
      <w:rPr>
        <w:rFonts w:hint="default"/>
        <w:lang w:val="en-US" w:eastAsia="en-US" w:bidi="ar-SA"/>
      </w:rPr>
    </w:lvl>
    <w:lvl w:ilvl="5" w:tplc="FFA4BBFA">
      <w:numFmt w:val="bullet"/>
      <w:lvlText w:val="•"/>
      <w:lvlJc w:val="left"/>
      <w:pPr>
        <w:ind w:left="6294" w:hanging="721"/>
      </w:pPr>
      <w:rPr>
        <w:rFonts w:hint="default"/>
        <w:lang w:val="en-US" w:eastAsia="en-US" w:bidi="ar-SA"/>
      </w:rPr>
    </w:lvl>
    <w:lvl w:ilvl="6" w:tplc="1644956C">
      <w:numFmt w:val="bullet"/>
      <w:lvlText w:val="•"/>
      <w:lvlJc w:val="left"/>
      <w:pPr>
        <w:ind w:left="7133" w:hanging="721"/>
      </w:pPr>
      <w:rPr>
        <w:rFonts w:hint="default"/>
        <w:lang w:val="en-US" w:eastAsia="en-US" w:bidi="ar-SA"/>
      </w:rPr>
    </w:lvl>
    <w:lvl w:ilvl="7" w:tplc="CDDE5466">
      <w:numFmt w:val="bullet"/>
      <w:lvlText w:val="•"/>
      <w:lvlJc w:val="left"/>
      <w:pPr>
        <w:ind w:left="7972" w:hanging="721"/>
      </w:pPr>
      <w:rPr>
        <w:rFonts w:hint="default"/>
        <w:lang w:val="en-US" w:eastAsia="en-US" w:bidi="ar-SA"/>
      </w:rPr>
    </w:lvl>
    <w:lvl w:ilvl="8" w:tplc="27A411C2">
      <w:numFmt w:val="bullet"/>
      <w:lvlText w:val="•"/>
      <w:lvlJc w:val="left"/>
      <w:pPr>
        <w:ind w:left="8811" w:hanging="721"/>
      </w:pPr>
      <w:rPr>
        <w:rFonts w:hint="default"/>
        <w:lang w:val="en-US" w:eastAsia="en-US" w:bidi="ar-SA"/>
      </w:r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9" w15:restartNumberingAfterBreak="0">
    <w:nsid w:val="61F25C98"/>
    <w:multiLevelType w:val="hybridMultilevel"/>
    <w:tmpl w:val="E93E7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DD3B0E"/>
    <w:multiLevelType w:val="hybridMultilevel"/>
    <w:tmpl w:val="AAEE0EB4"/>
    <w:lvl w:ilvl="0" w:tplc="8EDE52BA">
      <w:numFmt w:val="bullet"/>
      <w:lvlText w:val=""/>
      <w:lvlJc w:val="left"/>
      <w:pPr>
        <w:ind w:left="1735" w:hanging="361"/>
      </w:pPr>
      <w:rPr>
        <w:rFonts w:ascii="Symbol" w:eastAsia="Symbol" w:hAnsi="Symbol" w:cs="Symbol" w:hint="default"/>
        <w:b w:val="0"/>
        <w:bCs w:val="0"/>
        <w:i w:val="0"/>
        <w:iCs w:val="0"/>
        <w:spacing w:val="0"/>
        <w:w w:val="100"/>
        <w:sz w:val="22"/>
        <w:szCs w:val="22"/>
        <w:lang w:val="en-US" w:eastAsia="en-US" w:bidi="ar-SA"/>
      </w:rPr>
    </w:lvl>
    <w:lvl w:ilvl="1" w:tplc="1F64C3FA">
      <w:numFmt w:val="bullet"/>
      <w:lvlText w:val="•"/>
      <w:lvlJc w:val="left"/>
      <w:pPr>
        <w:ind w:left="2614" w:hanging="361"/>
      </w:pPr>
      <w:rPr>
        <w:rFonts w:hint="default"/>
        <w:lang w:val="en-US" w:eastAsia="en-US" w:bidi="ar-SA"/>
      </w:rPr>
    </w:lvl>
    <w:lvl w:ilvl="2" w:tplc="00D2C332">
      <w:numFmt w:val="bullet"/>
      <w:lvlText w:val="•"/>
      <w:lvlJc w:val="left"/>
      <w:pPr>
        <w:ind w:left="3489" w:hanging="361"/>
      </w:pPr>
      <w:rPr>
        <w:rFonts w:hint="default"/>
        <w:lang w:val="en-US" w:eastAsia="en-US" w:bidi="ar-SA"/>
      </w:rPr>
    </w:lvl>
    <w:lvl w:ilvl="3" w:tplc="F740E6F2">
      <w:numFmt w:val="bullet"/>
      <w:lvlText w:val="•"/>
      <w:lvlJc w:val="left"/>
      <w:pPr>
        <w:ind w:left="4364" w:hanging="361"/>
      </w:pPr>
      <w:rPr>
        <w:rFonts w:hint="default"/>
        <w:lang w:val="en-US" w:eastAsia="en-US" w:bidi="ar-SA"/>
      </w:rPr>
    </w:lvl>
    <w:lvl w:ilvl="4" w:tplc="6E56629A">
      <w:numFmt w:val="bullet"/>
      <w:lvlText w:val="•"/>
      <w:lvlJc w:val="left"/>
      <w:pPr>
        <w:ind w:left="5239" w:hanging="361"/>
      </w:pPr>
      <w:rPr>
        <w:rFonts w:hint="default"/>
        <w:lang w:val="en-US" w:eastAsia="en-US" w:bidi="ar-SA"/>
      </w:rPr>
    </w:lvl>
    <w:lvl w:ilvl="5" w:tplc="4DE0FDDA">
      <w:numFmt w:val="bullet"/>
      <w:lvlText w:val="•"/>
      <w:lvlJc w:val="left"/>
      <w:pPr>
        <w:ind w:left="6114" w:hanging="361"/>
      </w:pPr>
      <w:rPr>
        <w:rFonts w:hint="default"/>
        <w:lang w:val="en-US" w:eastAsia="en-US" w:bidi="ar-SA"/>
      </w:rPr>
    </w:lvl>
    <w:lvl w:ilvl="6" w:tplc="18E69978">
      <w:numFmt w:val="bullet"/>
      <w:lvlText w:val="•"/>
      <w:lvlJc w:val="left"/>
      <w:pPr>
        <w:ind w:left="6989" w:hanging="361"/>
      </w:pPr>
      <w:rPr>
        <w:rFonts w:hint="default"/>
        <w:lang w:val="en-US" w:eastAsia="en-US" w:bidi="ar-SA"/>
      </w:rPr>
    </w:lvl>
    <w:lvl w:ilvl="7" w:tplc="19CE723A">
      <w:numFmt w:val="bullet"/>
      <w:lvlText w:val="•"/>
      <w:lvlJc w:val="left"/>
      <w:pPr>
        <w:ind w:left="7864" w:hanging="361"/>
      </w:pPr>
      <w:rPr>
        <w:rFonts w:hint="default"/>
        <w:lang w:val="en-US" w:eastAsia="en-US" w:bidi="ar-SA"/>
      </w:rPr>
    </w:lvl>
    <w:lvl w:ilvl="8" w:tplc="757EDEC4">
      <w:numFmt w:val="bullet"/>
      <w:lvlText w:val="•"/>
      <w:lvlJc w:val="left"/>
      <w:pPr>
        <w:ind w:left="8739" w:hanging="361"/>
      </w:pPr>
      <w:rPr>
        <w:rFonts w:hint="default"/>
        <w:lang w:val="en-US" w:eastAsia="en-US" w:bidi="ar-SA"/>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lvlOverride w:ilvl="1">
      <w:lvl w:ilvl="1">
        <w:start w:val="1"/>
        <w:numFmt w:val="bullet"/>
        <w:pStyle w:val="ListBullet2"/>
        <w:lvlText w:val="–"/>
        <w:lvlJc w:val="left"/>
        <w:pPr>
          <w:ind w:left="720" w:hanging="360"/>
        </w:pPr>
        <w:rPr>
          <w:rFonts w:ascii="Arial" w:hAnsi="Arial" w:hint="default"/>
        </w:rPr>
      </w:lvl>
    </w:lvlOverride>
  </w:num>
  <w:num w:numId="2" w16cid:durableId="1856573705">
    <w:abstractNumId w:val="3"/>
    <w:lvlOverride w:ilvl="1">
      <w:lvl w:ilvl="1">
        <w:start w:val="1"/>
        <w:numFmt w:val="lowerLetter"/>
        <w:pStyle w:val="Numberbullet2"/>
        <w:lvlText w:val="%2."/>
        <w:lvlJc w:val="left"/>
        <w:pPr>
          <w:ind w:left="851" w:hanging="426"/>
        </w:pPr>
        <w:rPr>
          <w:rFonts w:hint="default"/>
        </w:rPr>
      </w:lvl>
    </w:lvlOverride>
  </w:num>
  <w:num w:numId="3" w16cid:durableId="357703499">
    <w:abstractNumId w:val="5"/>
  </w:num>
  <w:num w:numId="4" w16cid:durableId="1869176708">
    <w:abstractNumId w:val="17"/>
  </w:num>
  <w:num w:numId="5" w16cid:durableId="1652950129">
    <w:abstractNumId w:val="9"/>
  </w:num>
  <w:num w:numId="6" w16cid:durableId="1053193207">
    <w:abstractNumId w:val="14"/>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4"/>
  </w:num>
  <w:num w:numId="10" w16cid:durableId="2108043357">
    <w:abstractNumId w:val="7"/>
  </w:num>
  <w:num w:numId="11" w16cid:durableId="1725904230">
    <w:abstractNumId w:val="12"/>
  </w:num>
  <w:num w:numId="12" w16cid:durableId="141579354">
    <w:abstractNumId w:val="18"/>
  </w:num>
  <w:num w:numId="13" w16cid:durableId="283735081">
    <w:abstractNumId w:val="21"/>
  </w:num>
  <w:num w:numId="14" w16cid:durableId="558638342">
    <w:abstractNumId w:val="16"/>
  </w:num>
  <w:num w:numId="15" w16cid:durableId="1479498544">
    <w:abstractNumId w:val="1"/>
  </w:num>
  <w:num w:numId="16" w16cid:durableId="534737113">
    <w:abstractNumId w:val="11"/>
  </w:num>
  <w:num w:numId="17" w16cid:durableId="818809740">
    <w:abstractNumId w:val="8"/>
  </w:num>
  <w:num w:numId="18" w16cid:durableId="1378159615">
    <w:abstractNumId w:val="6"/>
  </w:num>
  <w:num w:numId="19" w16cid:durableId="1267035677">
    <w:abstractNumId w:val="6"/>
  </w:num>
  <w:num w:numId="20" w16cid:durableId="1404186025">
    <w:abstractNumId w:val="6"/>
  </w:num>
  <w:num w:numId="21" w16cid:durableId="1059397436">
    <w:abstractNumId w:val="20"/>
  </w:num>
  <w:num w:numId="22" w16cid:durableId="1120613634">
    <w:abstractNumId w:val="6"/>
  </w:num>
  <w:num w:numId="23" w16cid:durableId="1533954164">
    <w:abstractNumId w:val="13"/>
  </w:num>
  <w:num w:numId="24" w16cid:durableId="1385644343">
    <w:abstractNumId w:val="10"/>
  </w:num>
  <w:num w:numId="25" w16cid:durableId="147676883">
    <w:abstractNumId w:val="0"/>
  </w:num>
  <w:num w:numId="26" w16cid:durableId="1521314839">
    <w:abstractNumId w:val="6"/>
  </w:num>
  <w:num w:numId="27" w16cid:durableId="2146192125">
    <w:abstractNumId w:val="6"/>
  </w:num>
  <w:num w:numId="28" w16cid:durableId="1699313772">
    <w:abstractNumId w:val="6"/>
  </w:num>
  <w:num w:numId="29" w16cid:durableId="1913157495">
    <w:abstractNumId w:val="6"/>
  </w:num>
  <w:num w:numId="30" w16cid:durableId="1875654798">
    <w:abstractNumId w:val="6"/>
  </w:num>
  <w:num w:numId="31" w16cid:durableId="292291557">
    <w:abstractNumId w:val="6"/>
  </w:num>
  <w:num w:numId="32" w16cid:durableId="178393912">
    <w:abstractNumId w:val="2"/>
  </w:num>
  <w:num w:numId="33" w16cid:durableId="24332775">
    <w:abstractNumId w:val="6"/>
  </w:num>
  <w:num w:numId="34" w16cid:durableId="1218862541">
    <w:abstractNumId w:val="6"/>
  </w:num>
  <w:num w:numId="35" w16cid:durableId="180096194">
    <w:abstractNumId w:val="6"/>
  </w:num>
  <w:num w:numId="36" w16cid:durableId="205339327">
    <w:abstractNumId w:val="19"/>
  </w:num>
  <w:num w:numId="37" w16cid:durableId="1155341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68F"/>
    <w:rsid w:val="00000E6E"/>
    <w:rsid w:val="00000E97"/>
    <w:rsid w:val="00004431"/>
    <w:rsid w:val="00005062"/>
    <w:rsid w:val="00005DFC"/>
    <w:rsid w:val="0001064C"/>
    <w:rsid w:val="0001384A"/>
    <w:rsid w:val="00015E92"/>
    <w:rsid w:val="0001630A"/>
    <w:rsid w:val="0002075A"/>
    <w:rsid w:val="00021C13"/>
    <w:rsid w:val="00025530"/>
    <w:rsid w:val="0002564E"/>
    <w:rsid w:val="00027DA7"/>
    <w:rsid w:val="00032A0F"/>
    <w:rsid w:val="00034D8A"/>
    <w:rsid w:val="00037FC2"/>
    <w:rsid w:val="00040D8D"/>
    <w:rsid w:val="000454E6"/>
    <w:rsid w:val="00046423"/>
    <w:rsid w:val="000475D5"/>
    <w:rsid w:val="000477F5"/>
    <w:rsid w:val="0005067C"/>
    <w:rsid w:val="000514C3"/>
    <w:rsid w:val="00055F3A"/>
    <w:rsid w:val="0006104E"/>
    <w:rsid w:val="000640BD"/>
    <w:rsid w:val="00065205"/>
    <w:rsid w:val="00065839"/>
    <w:rsid w:val="00065FDF"/>
    <w:rsid w:val="0006693A"/>
    <w:rsid w:val="00077844"/>
    <w:rsid w:val="000823BB"/>
    <w:rsid w:val="00083763"/>
    <w:rsid w:val="00090510"/>
    <w:rsid w:val="00090DF9"/>
    <w:rsid w:val="000917AE"/>
    <w:rsid w:val="00092B48"/>
    <w:rsid w:val="00094B81"/>
    <w:rsid w:val="00095C6A"/>
    <w:rsid w:val="000975AA"/>
    <w:rsid w:val="000A064C"/>
    <w:rsid w:val="000A603A"/>
    <w:rsid w:val="000B6B15"/>
    <w:rsid w:val="000C1AAC"/>
    <w:rsid w:val="000C25A7"/>
    <w:rsid w:val="000D1140"/>
    <w:rsid w:val="000D66DA"/>
    <w:rsid w:val="000D78EC"/>
    <w:rsid w:val="000D7934"/>
    <w:rsid w:val="000D7DC2"/>
    <w:rsid w:val="000E0183"/>
    <w:rsid w:val="000E1A66"/>
    <w:rsid w:val="000E2434"/>
    <w:rsid w:val="000E2597"/>
    <w:rsid w:val="000E3438"/>
    <w:rsid w:val="000E504E"/>
    <w:rsid w:val="000E6746"/>
    <w:rsid w:val="000E73FB"/>
    <w:rsid w:val="000F2427"/>
    <w:rsid w:val="000F7906"/>
    <w:rsid w:val="000F7B51"/>
    <w:rsid w:val="00100D3B"/>
    <w:rsid w:val="00101BEE"/>
    <w:rsid w:val="00101CE6"/>
    <w:rsid w:val="00101FB1"/>
    <w:rsid w:val="0010558A"/>
    <w:rsid w:val="00105CDF"/>
    <w:rsid w:val="001101FF"/>
    <w:rsid w:val="00111989"/>
    <w:rsid w:val="00113F9F"/>
    <w:rsid w:val="00114025"/>
    <w:rsid w:val="001141F7"/>
    <w:rsid w:val="00115CD1"/>
    <w:rsid w:val="001209DA"/>
    <w:rsid w:val="0012473C"/>
    <w:rsid w:val="00127A74"/>
    <w:rsid w:val="0013132F"/>
    <w:rsid w:val="00131B1B"/>
    <w:rsid w:val="0013306D"/>
    <w:rsid w:val="001338B0"/>
    <w:rsid w:val="0013528C"/>
    <w:rsid w:val="00136BBD"/>
    <w:rsid w:val="00143BA8"/>
    <w:rsid w:val="001442A2"/>
    <w:rsid w:val="001468CA"/>
    <w:rsid w:val="001500A8"/>
    <w:rsid w:val="00151773"/>
    <w:rsid w:val="00155D85"/>
    <w:rsid w:val="00155ED6"/>
    <w:rsid w:val="00156582"/>
    <w:rsid w:val="0016052D"/>
    <w:rsid w:val="00161902"/>
    <w:rsid w:val="00163406"/>
    <w:rsid w:val="001650BA"/>
    <w:rsid w:val="00165574"/>
    <w:rsid w:val="00165D28"/>
    <w:rsid w:val="00167619"/>
    <w:rsid w:val="0017005C"/>
    <w:rsid w:val="00170797"/>
    <w:rsid w:val="00174F22"/>
    <w:rsid w:val="00175455"/>
    <w:rsid w:val="00175CD8"/>
    <w:rsid w:val="00176055"/>
    <w:rsid w:val="00176F83"/>
    <w:rsid w:val="00182BD8"/>
    <w:rsid w:val="00182FDE"/>
    <w:rsid w:val="001904AA"/>
    <w:rsid w:val="00190853"/>
    <w:rsid w:val="00190EBF"/>
    <w:rsid w:val="001950EC"/>
    <w:rsid w:val="001A0894"/>
    <w:rsid w:val="001A1DD2"/>
    <w:rsid w:val="001A32F5"/>
    <w:rsid w:val="001A35AE"/>
    <w:rsid w:val="001A4D11"/>
    <w:rsid w:val="001A4FFE"/>
    <w:rsid w:val="001A724F"/>
    <w:rsid w:val="001A76F9"/>
    <w:rsid w:val="001A7A74"/>
    <w:rsid w:val="001B06FF"/>
    <w:rsid w:val="001B1703"/>
    <w:rsid w:val="001B3022"/>
    <w:rsid w:val="001C1C2E"/>
    <w:rsid w:val="001C31A1"/>
    <w:rsid w:val="001C3AF7"/>
    <w:rsid w:val="001C3FA2"/>
    <w:rsid w:val="001C5362"/>
    <w:rsid w:val="001C5EE2"/>
    <w:rsid w:val="001D0077"/>
    <w:rsid w:val="001D5301"/>
    <w:rsid w:val="001E1E79"/>
    <w:rsid w:val="001E407B"/>
    <w:rsid w:val="001E7FC6"/>
    <w:rsid w:val="001F2502"/>
    <w:rsid w:val="001F3FC1"/>
    <w:rsid w:val="001F5597"/>
    <w:rsid w:val="001F5F59"/>
    <w:rsid w:val="001F70A5"/>
    <w:rsid w:val="0020235D"/>
    <w:rsid w:val="0020369B"/>
    <w:rsid w:val="00204814"/>
    <w:rsid w:val="00204CB2"/>
    <w:rsid w:val="00206AE0"/>
    <w:rsid w:val="00207B4D"/>
    <w:rsid w:val="00210F9B"/>
    <w:rsid w:val="002117B1"/>
    <w:rsid w:val="00214482"/>
    <w:rsid w:val="00217CCE"/>
    <w:rsid w:val="002203B1"/>
    <w:rsid w:val="00226E32"/>
    <w:rsid w:val="00226F39"/>
    <w:rsid w:val="00227D0F"/>
    <w:rsid w:val="00231503"/>
    <w:rsid w:val="002334AD"/>
    <w:rsid w:val="0023731C"/>
    <w:rsid w:val="00241B60"/>
    <w:rsid w:val="00242FDD"/>
    <w:rsid w:val="00245D69"/>
    <w:rsid w:val="002542F8"/>
    <w:rsid w:val="002545FA"/>
    <w:rsid w:val="002548BF"/>
    <w:rsid w:val="0025785B"/>
    <w:rsid w:val="00257969"/>
    <w:rsid w:val="00265CD1"/>
    <w:rsid w:val="002733E9"/>
    <w:rsid w:val="00275155"/>
    <w:rsid w:val="00275D41"/>
    <w:rsid w:val="00277C06"/>
    <w:rsid w:val="00280048"/>
    <w:rsid w:val="002817DD"/>
    <w:rsid w:val="002820C8"/>
    <w:rsid w:val="00282B50"/>
    <w:rsid w:val="00283410"/>
    <w:rsid w:val="0028489E"/>
    <w:rsid w:val="002848DE"/>
    <w:rsid w:val="00285346"/>
    <w:rsid w:val="002873FC"/>
    <w:rsid w:val="0028794E"/>
    <w:rsid w:val="00287BF2"/>
    <w:rsid w:val="00292006"/>
    <w:rsid w:val="00293CB4"/>
    <w:rsid w:val="0029733B"/>
    <w:rsid w:val="002A20FA"/>
    <w:rsid w:val="002A5841"/>
    <w:rsid w:val="002B0E15"/>
    <w:rsid w:val="002B1265"/>
    <w:rsid w:val="002B1EDF"/>
    <w:rsid w:val="002B2061"/>
    <w:rsid w:val="002B33C3"/>
    <w:rsid w:val="002B3ED3"/>
    <w:rsid w:val="002B659A"/>
    <w:rsid w:val="002B7D06"/>
    <w:rsid w:val="002C1232"/>
    <w:rsid w:val="002C1E44"/>
    <w:rsid w:val="002C5C92"/>
    <w:rsid w:val="002C5E29"/>
    <w:rsid w:val="002D0478"/>
    <w:rsid w:val="002D0D33"/>
    <w:rsid w:val="002D3632"/>
    <w:rsid w:val="002D3D4D"/>
    <w:rsid w:val="002D3E3B"/>
    <w:rsid w:val="002D3FB1"/>
    <w:rsid w:val="002D54D8"/>
    <w:rsid w:val="002D60AD"/>
    <w:rsid w:val="002D6CB1"/>
    <w:rsid w:val="002D6D72"/>
    <w:rsid w:val="002D7127"/>
    <w:rsid w:val="002E42DC"/>
    <w:rsid w:val="002E4680"/>
    <w:rsid w:val="002E6B73"/>
    <w:rsid w:val="002F1016"/>
    <w:rsid w:val="002F599E"/>
    <w:rsid w:val="003008D8"/>
    <w:rsid w:val="003009BA"/>
    <w:rsid w:val="00301D9A"/>
    <w:rsid w:val="00303959"/>
    <w:rsid w:val="00305B19"/>
    <w:rsid w:val="00306E72"/>
    <w:rsid w:val="00312AC3"/>
    <w:rsid w:val="00314430"/>
    <w:rsid w:val="00314689"/>
    <w:rsid w:val="003163BC"/>
    <w:rsid w:val="003212D9"/>
    <w:rsid w:val="0032351A"/>
    <w:rsid w:val="00324B33"/>
    <w:rsid w:val="00327488"/>
    <w:rsid w:val="00334282"/>
    <w:rsid w:val="00336FE1"/>
    <w:rsid w:val="00337BD8"/>
    <w:rsid w:val="00342D56"/>
    <w:rsid w:val="003456E7"/>
    <w:rsid w:val="00346EC2"/>
    <w:rsid w:val="003477F9"/>
    <w:rsid w:val="003479A1"/>
    <w:rsid w:val="00350433"/>
    <w:rsid w:val="00350B45"/>
    <w:rsid w:val="00351FB4"/>
    <w:rsid w:val="0035224E"/>
    <w:rsid w:val="00354318"/>
    <w:rsid w:val="0035444D"/>
    <w:rsid w:val="003567F4"/>
    <w:rsid w:val="00356D62"/>
    <w:rsid w:val="00363EE3"/>
    <w:rsid w:val="00365708"/>
    <w:rsid w:val="00367C6A"/>
    <w:rsid w:val="0037055C"/>
    <w:rsid w:val="00371D87"/>
    <w:rsid w:val="003735F3"/>
    <w:rsid w:val="00374729"/>
    <w:rsid w:val="003752AD"/>
    <w:rsid w:val="00385A04"/>
    <w:rsid w:val="00387298"/>
    <w:rsid w:val="00387984"/>
    <w:rsid w:val="0039262A"/>
    <w:rsid w:val="00395140"/>
    <w:rsid w:val="0039657F"/>
    <w:rsid w:val="003A0A84"/>
    <w:rsid w:val="003A2422"/>
    <w:rsid w:val="003A71DC"/>
    <w:rsid w:val="003A7701"/>
    <w:rsid w:val="003B149C"/>
    <w:rsid w:val="003C0FDB"/>
    <w:rsid w:val="003C1192"/>
    <w:rsid w:val="003C1951"/>
    <w:rsid w:val="003C55E2"/>
    <w:rsid w:val="003C63D5"/>
    <w:rsid w:val="003C7AA8"/>
    <w:rsid w:val="003D71A1"/>
    <w:rsid w:val="003F470D"/>
    <w:rsid w:val="003F5B1F"/>
    <w:rsid w:val="00400BA3"/>
    <w:rsid w:val="00403A86"/>
    <w:rsid w:val="0040505C"/>
    <w:rsid w:val="00413E1A"/>
    <w:rsid w:val="0041688F"/>
    <w:rsid w:val="0042023A"/>
    <w:rsid w:val="004218E1"/>
    <w:rsid w:val="0042241D"/>
    <w:rsid w:val="0042376F"/>
    <w:rsid w:val="004246B8"/>
    <w:rsid w:val="004248F1"/>
    <w:rsid w:val="00432C09"/>
    <w:rsid w:val="00433318"/>
    <w:rsid w:val="004352E8"/>
    <w:rsid w:val="0043790E"/>
    <w:rsid w:val="004411D9"/>
    <w:rsid w:val="00442A56"/>
    <w:rsid w:val="00442E3B"/>
    <w:rsid w:val="004444B0"/>
    <w:rsid w:val="00446111"/>
    <w:rsid w:val="0045060B"/>
    <w:rsid w:val="00450CF0"/>
    <w:rsid w:val="004549FE"/>
    <w:rsid w:val="004626FF"/>
    <w:rsid w:val="0046285C"/>
    <w:rsid w:val="004639F4"/>
    <w:rsid w:val="00465CFA"/>
    <w:rsid w:val="004674A6"/>
    <w:rsid w:val="004679A6"/>
    <w:rsid w:val="00470A52"/>
    <w:rsid w:val="00470D23"/>
    <w:rsid w:val="00471BD5"/>
    <w:rsid w:val="00477C4E"/>
    <w:rsid w:val="00477F07"/>
    <w:rsid w:val="00481503"/>
    <w:rsid w:val="00481D12"/>
    <w:rsid w:val="004854A6"/>
    <w:rsid w:val="00491404"/>
    <w:rsid w:val="00491A55"/>
    <w:rsid w:val="00491BC7"/>
    <w:rsid w:val="00494C3E"/>
    <w:rsid w:val="00497C1A"/>
    <w:rsid w:val="00497DF1"/>
    <w:rsid w:val="004A1C46"/>
    <w:rsid w:val="004A318E"/>
    <w:rsid w:val="004A45D4"/>
    <w:rsid w:val="004A57E8"/>
    <w:rsid w:val="004A68CE"/>
    <w:rsid w:val="004A74EB"/>
    <w:rsid w:val="004B2DFD"/>
    <w:rsid w:val="004B3081"/>
    <w:rsid w:val="004B4A09"/>
    <w:rsid w:val="004B69F5"/>
    <w:rsid w:val="004C41CE"/>
    <w:rsid w:val="004C631B"/>
    <w:rsid w:val="004D0933"/>
    <w:rsid w:val="004D0CF2"/>
    <w:rsid w:val="004D1644"/>
    <w:rsid w:val="004D2F00"/>
    <w:rsid w:val="004D31D8"/>
    <w:rsid w:val="004D35D1"/>
    <w:rsid w:val="004D466E"/>
    <w:rsid w:val="004D4AD5"/>
    <w:rsid w:val="004D5388"/>
    <w:rsid w:val="004E43F3"/>
    <w:rsid w:val="004E5C52"/>
    <w:rsid w:val="004E7539"/>
    <w:rsid w:val="004E7F16"/>
    <w:rsid w:val="004F18EC"/>
    <w:rsid w:val="004F1999"/>
    <w:rsid w:val="004F6687"/>
    <w:rsid w:val="00500D68"/>
    <w:rsid w:val="00513C2A"/>
    <w:rsid w:val="00517638"/>
    <w:rsid w:val="00521EDB"/>
    <w:rsid w:val="005243FE"/>
    <w:rsid w:val="00525586"/>
    <w:rsid w:val="0053377D"/>
    <w:rsid w:val="00535DFE"/>
    <w:rsid w:val="00536A0C"/>
    <w:rsid w:val="005373B5"/>
    <w:rsid w:val="00537AB7"/>
    <w:rsid w:val="005411C8"/>
    <w:rsid w:val="00542280"/>
    <w:rsid w:val="005425A9"/>
    <w:rsid w:val="00542E10"/>
    <w:rsid w:val="005454C5"/>
    <w:rsid w:val="0054669B"/>
    <w:rsid w:val="0054683D"/>
    <w:rsid w:val="00547870"/>
    <w:rsid w:val="00554D25"/>
    <w:rsid w:val="00556918"/>
    <w:rsid w:val="00557684"/>
    <w:rsid w:val="00560EC1"/>
    <w:rsid w:val="005610D1"/>
    <w:rsid w:val="00562F42"/>
    <w:rsid w:val="00565739"/>
    <w:rsid w:val="0056766D"/>
    <w:rsid w:val="00572D92"/>
    <w:rsid w:val="00575215"/>
    <w:rsid w:val="005775D0"/>
    <w:rsid w:val="00581138"/>
    <w:rsid w:val="00582823"/>
    <w:rsid w:val="005831A0"/>
    <w:rsid w:val="0058575E"/>
    <w:rsid w:val="005876D4"/>
    <w:rsid w:val="005877C3"/>
    <w:rsid w:val="0058783C"/>
    <w:rsid w:val="00587D08"/>
    <w:rsid w:val="00591025"/>
    <w:rsid w:val="005911AE"/>
    <w:rsid w:val="005926E2"/>
    <w:rsid w:val="0059313A"/>
    <w:rsid w:val="00593652"/>
    <w:rsid w:val="00596F9E"/>
    <w:rsid w:val="005A54EA"/>
    <w:rsid w:val="005B023F"/>
    <w:rsid w:val="005B02A2"/>
    <w:rsid w:val="005B1417"/>
    <w:rsid w:val="005B69CF"/>
    <w:rsid w:val="005C00A4"/>
    <w:rsid w:val="005C3F07"/>
    <w:rsid w:val="005C4B46"/>
    <w:rsid w:val="005C5DC5"/>
    <w:rsid w:val="005D0E1E"/>
    <w:rsid w:val="005D2089"/>
    <w:rsid w:val="005D5B0F"/>
    <w:rsid w:val="005D7514"/>
    <w:rsid w:val="005E0FC6"/>
    <w:rsid w:val="005E125A"/>
    <w:rsid w:val="005E1A7B"/>
    <w:rsid w:val="005E231F"/>
    <w:rsid w:val="005E26A6"/>
    <w:rsid w:val="005E3BF4"/>
    <w:rsid w:val="005E3EB7"/>
    <w:rsid w:val="005F35CE"/>
    <w:rsid w:val="00601870"/>
    <w:rsid w:val="00602D6E"/>
    <w:rsid w:val="00605C05"/>
    <w:rsid w:val="00610BED"/>
    <w:rsid w:val="00611351"/>
    <w:rsid w:val="00611428"/>
    <w:rsid w:val="0061217D"/>
    <w:rsid w:val="006129AE"/>
    <w:rsid w:val="00614421"/>
    <w:rsid w:val="00615EC0"/>
    <w:rsid w:val="00620186"/>
    <w:rsid w:val="00624D64"/>
    <w:rsid w:val="006277A1"/>
    <w:rsid w:val="00633BD7"/>
    <w:rsid w:val="00634580"/>
    <w:rsid w:val="00634884"/>
    <w:rsid w:val="00634B47"/>
    <w:rsid w:val="006351D9"/>
    <w:rsid w:val="00637130"/>
    <w:rsid w:val="006379CA"/>
    <w:rsid w:val="00637F0E"/>
    <w:rsid w:val="006423F2"/>
    <w:rsid w:val="006428C5"/>
    <w:rsid w:val="00647E46"/>
    <w:rsid w:val="00650234"/>
    <w:rsid w:val="00652AF5"/>
    <w:rsid w:val="0066044B"/>
    <w:rsid w:val="006630AA"/>
    <w:rsid w:val="00663544"/>
    <w:rsid w:val="00663BBC"/>
    <w:rsid w:val="006650EB"/>
    <w:rsid w:val="00666539"/>
    <w:rsid w:val="00666911"/>
    <w:rsid w:val="006728BD"/>
    <w:rsid w:val="00675F81"/>
    <w:rsid w:val="0068143E"/>
    <w:rsid w:val="0068507D"/>
    <w:rsid w:val="00687A1C"/>
    <w:rsid w:val="00691695"/>
    <w:rsid w:val="00691AF2"/>
    <w:rsid w:val="00692B80"/>
    <w:rsid w:val="00692CCD"/>
    <w:rsid w:val="00692D51"/>
    <w:rsid w:val="00694DD7"/>
    <w:rsid w:val="00695D3B"/>
    <w:rsid w:val="0069636B"/>
    <w:rsid w:val="006A1762"/>
    <w:rsid w:val="006A19CE"/>
    <w:rsid w:val="006A1F0B"/>
    <w:rsid w:val="006A277A"/>
    <w:rsid w:val="006A5973"/>
    <w:rsid w:val="006B04F3"/>
    <w:rsid w:val="006B48C3"/>
    <w:rsid w:val="006B5E64"/>
    <w:rsid w:val="006B7126"/>
    <w:rsid w:val="006B7AD6"/>
    <w:rsid w:val="006C629A"/>
    <w:rsid w:val="006C6B86"/>
    <w:rsid w:val="006D4553"/>
    <w:rsid w:val="006D4A35"/>
    <w:rsid w:val="006D4C41"/>
    <w:rsid w:val="006D6B44"/>
    <w:rsid w:val="006D7B2A"/>
    <w:rsid w:val="006E099C"/>
    <w:rsid w:val="006E0F71"/>
    <w:rsid w:val="006E1A70"/>
    <w:rsid w:val="006E27FE"/>
    <w:rsid w:val="006E40AE"/>
    <w:rsid w:val="006E77C8"/>
    <w:rsid w:val="006F26A1"/>
    <w:rsid w:val="006F79A6"/>
    <w:rsid w:val="00701110"/>
    <w:rsid w:val="007026E2"/>
    <w:rsid w:val="00702E91"/>
    <w:rsid w:val="0070330F"/>
    <w:rsid w:val="00703624"/>
    <w:rsid w:val="007046ED"/>
    <w:rsid w:val="0070541F"/>
    <w:rsid w:val="00705E44"/>
    <w:rsid w:val="00706E97"/>
    <w:rsid w:val="007072A1"/>
    <w:rsid w:val="0071060C"/>
    <w:rsid w:val="00710BC5"/>
    <w:rsid w:val="007121CA"/>
    <w:rsid w:val="00713FE6"/>
    <w:rsid w:val="0072003B"/>
    <w:rsid w:val="00721059"/>
    <w:rsid w:val="007211E6"/>
    <w:rsid w:val="007220C4"/>
    <w:rsid w:val="007305ED"/>
    <w:rsid w:val="007311B9"/>
    <w:rsid w:val="00731ED8"/>
    <w:rsid w:val="00732361"/>
    <w:rsid w:val="007331A2"/>
    <w:rsid w:val="007333CC"/>
    <w:rsid w:val="007357B9"/>
    <w:rsid w:val="007404DC"/>
    <w:rsid w:val="00741AB9"/>
    <w:rsid w:val="00742D03"/>
    <w:rsid w:val="00744216"/>
    <w:rsid w:val="00745062"/>
    <w:rsid w:val="007452E8"/>
    <w:rsid w:val="00745E78"/>
    <w:rsid w:val="0074628E"/>
    <w:rsid w:val="00746990"/>
    <w:rsid w:val="00747093"/>
    <w:rsid w:val="00747D52"/>
    <w:rsid w:val="00750D70"/>
    <w:rsid w:val="007575D0"/>
    <w:rsid w:val="00761FD4"/>
    <w:rsid w:val="007662E0"/>
    <w:rsid w:val="00770CED"/>
    <w:rsid w:val="007733FB"/>
    <w:rsid w:val="00774ECE"/>
    <w:rsid w:val="00776E9C"/>
    <w:rsid w:val="007816D8"/>
    <w:rsid w:val="00784150"/>
    <w:rsid w:val="0078787B"/>
    <w:rsid w:val="00790155"/>
    <w:rsid w:val="00793272"/>
    <w:rsid w:val="00793550"/>
    <w:rsid w:val="0079499A"/>
    <w:rsid w:val="00794B64"/>
    <w:rsid w:val="007967C3"/>
    <w:rsid w:val="0079795A"/>
    <w:rsid w:val="007A05E6"/>
    <w:rsid w:val="007A0A33"/>
    <w:rsid w:val="007A16C9"/>
    <w:rsid w:val="007A655A"/>
    <w:rsid w:val="007A6C0C"/>
    <w:rsid w:val="007B04DE"/>
    <w:rsid w:val="007B0AE6"/>
    <w:rsid w:val="007B1143"/>
    <w:rsid w:val="007C0664"/>
    <w:rsid w:val="007C0F0B"/>
    <w:rsid w:val="007C57BC"/>
    <w:rsid w:val="007C60C0"/>
    <w:rsid w:val="007D04CA"/>
    <w:rsid w:val="007D0A2B"/>
    <w:rsid w:val="007D123F"/>
    <w:rsid w:val="007D12A1"/>
    <w:rsid w:val="007D40E5"/>
    <w:rsid w:val="007D4138"/>
    <w:rsid w:val="007D5809"/>
    <w:rsid w:val="007E2F04"/>
    <w:rsid w:val="007E4178"/>
    <w:rsid w:val="007E6443"/>
    <w:rsid w:val="007F0A77"/>
    <w:rsid w:val="007F1E37"/>
    <w:rsid w:val="007F4DBC"/>
    <w:rsid w:val="007F50D3"/>
    <w:rsid w:val="007F63F4"/>
    <w:rsid w:val="007F6B1F"/>
    <w:rsid w:val="008013F0"/>
    <w:rsid w:val="00803289"/>
    <w:rsid w:val="00803926"/>
    <w:rsid w:val="00804897"/>
    <w:rsid w:val="00805437"/>
    <w:rsid w:val="00817F2E"/>
    <w:rsid w:val="00824EC9"/>
    <w:rsid w:val="008305E4"/>
    <w:rsid w:val="008329DB"/>
    <w:rsid w:val="0083590B"/>
    <w:rsid w:val="00835B92"/>
    <w:rsid w:val="008361C5"/>
    <w:rsid w:val="0083628F"/>
    <w:rsid w:val="00837AB9"/>
    <w:rsid w:val="008439F2"/>
    <w:rsid w:val="00850637"/>
    <w:rsid w:val="008506A9"/>
    <w:rsid w:val="00851690"/>
    <w:rsid w:val="00854D98"/>
    <w:rsid w:val="0085660E"/>
    <w:rsid w:val="0085751E"/>
    <w:rsid w:val="00857D8C"/>
    <w:rsid w:val="00857EF4"/>
    <w:rsid w:val="00860B29"/>
    <w:rsid w:val="008622E8"/>
    <w:rsid w:val="008645EE"/>
    <w:rsid w:val="00864D05"/>
    <w:rsid w:val="00866514"/>
    <w:rsid w:val="00870144"/>
    <w:rsid w:val="0087072C"/>
    <w:rsid w:val="00871312"/>
    <w:rsid w:val="00873931"/>
    <w:rsid w:val="00873D7A"/>
    <w:rsid w:val="0087493C"/>
    <w:rsid w:val="008765AD"/>
    <w:rsid w:val="00877CB3"/>
    <w:rsid w:val="008804CF"/>
    <w:rsid w:val="00882D58"/>
    <w:rsid w:val="00882F19"/>
    <w:rsid w:val="00883D35"/>
    <w:rsid w:val="00884569"/>
    <w:rsid w:val="00885617"/>
    <w:rsid w:val="008871BF"/>
    <w:rsid w:val="008871C3"/>
    <w:rsid w:val="00887A51"/>
    <w:rsid w:val="00890008"/>
    <w:rsid w:val="0089038A"/>
    <w:rsid w:val="00890D9B"/>
    <w:rsid w:val="00891C6C"/>
    <w:rsid w:val="008928D0"/>
    <w:rsid w:val="00893CCD"/>
    <w:rsid w:val="00894024"/>
    <w:rsid w:val="008964B3"/>
    <w:rsid w:val="008A317C"/>
    <w:rsid w:val="008B1190"/>
    <w:rsid w:val="008B1CB5"/>
    <w:rsid w:val="008B2C20"/>
    <w:rsid w:val="008B2CF3"/>
    <w:rsid w:val="008B5D09"/>
    <w:rsid w:val="008B704E"/>
    <w:rsid w:val="008C2D69"/>
    <w:rsid w:val="008C4579"/>
    <w:rsid w:val="008C4794"/>
    <w:rsid w:val="008C49C6"/>
    <w:rsid w:val="008C754C"/>
    <w:rsid w:val="008D56C9"/>
    <w:rsid w:val="008D56CA"/>
    <w:rsid w:val="008D594D"/>
    <w:rsid w:val="008D6A54"/>
    <w:rsid w:val="008D7D2B"/>
    <w:rsid w:val="008E1231"/>
    <w:rsid w:val="008E2585"/>
    <w:rsid w:val="008E2D7A"/>
    <w:rsid w:val="008E30C9"/>
    <w:rsid w:val="008E4755"/>
    <w:rsid w:val="008E6812"/>
    <w:rsid w:val="008F11A0"/>
    <w:rsid w:val="008F205A"/>
    <w:rsid w:val="008F2325"/>
    <w:rsid w:val="008F3215"/>
    <w:rsid w:val="008F431C"/>
    <w:rsid w:val="008F495A"/>
    <w:rsid w:val="008F4A62"/>
    <w:rsid w:val="008F7256"/>
    <w:rsid w:val="00901466"/>
    <w:rsid w:val="009029A4"/>
    <w:rsid w:val="009035E4"/>
    <w:rsid w:val="0090424C"/>
    <w:rsid w:val="0090605E"/>
    <w:rsid w:val="00906C74"/>
    <w:rsid w:val="009108CE"/>
    <w:rsid w:val="00913C17"/>
    <w:rsid w:val="00915A9F"/>
    <w:rsid w:val="00923E3A"/>
    <w:rsid w:val="00926872"/>
    <w:rsid w:val="00930D58"/>
    <w:rsid w:val="00933C44"/>
    <w:rsid w:val="00935AAA"/>
    <w:rsid w:val="009416F0"/>
    <w:rsid w:val="00942D4B"/>
    <w:rsid w:val="0095031E"/>
    <w:rsid w:val="0095052C"/>
    <w:rsid w:val="00951BFA"/>
    <w:rsid w:val="00954297"/>
    <w:rsid w:val="00957071"/>
    <w:rsid w:val="00960761"/>
    <w:rsid w:val="00960A56"/>
    <w:rsid w:val="00966EF1"/>
    <w:rsid w:val="00967223"/>
    <w:rsid w:val="009751F7"/>
    <w:rsid w:val="0098168B"/>
    <w:rsid w:val="0098350E"/>
    <w:rsid w:val="00990C12"/>
    <w:rsid w:val="0099404F"/>
    <w:rsid w:val="00996FA5"/>
    <w:rsid w:val="009A1D6C"/>
    <w:rsid w:val="009A2CC1"/>
    <w:rsid w:val="009A6E18"/>
    <w:rsid w:val="009B1441"/>
    <w:rsid w:val="009B2CEE"/>
    <w:rsid w:val="009B5662"/>
    <w:rsid w:val="009B77FC"/>
    <w:rsid w:val="009C1EC7"/>
    <w:rsid w:val="009C2211"/>
    <w:rsid w:val="009C40E8"/>
    <w:rsid w:val="009C45C5"/>
    <w:rsid w:val="009D2EFB"/>
    <w:rsid w:val="009D7237"/>
    <w:rsid w:val="009E3DE6"/>
    <w:rsid w:val="009E4CE1"/>
    <w:rsid w:val="009E6858"/>
    <w:rsid w:val="009E6F8C"/>
    <w:rsid w:val="009E7BD1"/>
    <w:rsid w:val="009F405F"/>
    <w:rsid w:val="00A01C56"/>
    <w:rsid w:val="00A073AA"/>
    <w:rsid w:val="00A1198B"/>
    <w:rsid w:val="00A13DC4"/>
    <w:rsid w:val="00A14C3D"/>
    <w:rsid w:val="00A15FB4"/>
    <w:rsid w:val="00A16AE7"/>
    <w:rsid w:val="00A172A2"/>
    <w:rsid w:val="00A2243C"/>
    <w:rsid w:val="00A227E3"/>
    <w:rsid w:val="00A24D72"/>
    <w:rsid w:val="00A32C50"/>
    <w:rsid w:val="00A3505D"/>
    <w:rsid w:val="00A35815"/>
    <w:rsid w:val="00A358E7"/>
    <w:rsid w:val="00A40B57"/>
    <w:rsid w:val="00A4380B"/>
    <w:rsid w:val="00A51A2D"/>
    <w:rsid w:val="00A52936"/>
    <w:rsid w:val="00A52EEE"/>
    <w:rsid w:val="00A5596B"/>
    <w:rsid w:val="00A55A1E"/>
    <w:rsid w:val="00A63C07"/>
    <w:rsid w:val="00A63D9B"/>
    <w:rsid w:val="00A64E9C"/>
    <w:rsid w:val="00A67042"/>
    <w:rsid w:val="00A704DC"/>
    <w:rsid w:val="00A75B3F"/>
    <w:rsid w:val="00A8685E"/>
    <w:rsid w:val="00A93DC6"/>
    <w:rsid w:val="00A9411A"/>
    <w:rsid w:val="00A94DDC"/>
    <w:rsid w:val="00AA2342"/>
    <w:rsid w:val="00AA4A4B"/>
    <w:rsid w:val="00AA5F12"/>
    <w:rsid w:val="00AA6080"/>
    <w:rsid w:val="00AA6682"/>
    <w:rsid w:val="00AB0613"/>
    <w:rsid w:val="00AB1255"/>
    <w:rsid w:val="00AB5318"/>
    <w:rsid w:val="00AB7C5C"/>
    <w:rsid w:val="00AB7CBF"/>
    <w:rsid w:val="00AC268F"/>
    <w:rsid w:val="00AC3E09"/>
    <w:rsid w:val="00AD0111"/>
    <w:rsid w:val="00AD0B68"/>
    <w:rsid w:val="00AD1B23"/>
    <w:rsid w:val="00AD40C3"/>
    <w:rsid w:val="00AD4C72"/>
    <w:rsid w:val="00AD5451"/>
    <w:rsid w:val="00AE1947"/>
    <w:rsid w:val="00AE38B0"/>
    <w:rsid w:val="00AE468B"/>
    <w:rsid w:val="00AF1C8B"/>
    <w:rsid w:val="00AF299B"/>
    <w:rsid w:val="00AF7E43"/>
    <w:rsid w:val="00B02AE0"/>
    <w:rsid w:val="00B03F25"/>
    <w:rsid w:val="00B05326"/>
    <w:rsid w:val="00B053B3"/>
    <w:rsid w:val="00B14545"/>
    <w:rsid w:val="00B14E60"/>
    <w:rsid w:val="00B17BA2"/>
    <w:rsid w:val="00B23654"/>
    <w:rsid w:val="00B25488"/>
    <w:rsid w:val="00B26DC3"/>
    <w:rsid w:val="00B30B9D"/>
    <w:rsid w:val="00B420A2"/>
    <w:rsid w:val="00B43C44"/>
    <w:rsid w:val="00B4574D"/>
    <w:rsid w:val="00B468E1"/>
    <w:rsid w:val="00B46BC0"/>
    <w:rsid w:val="00B46DFB"/>
    <w:rsid w:val="00B50FC6"/>
    <w:rsid w:val="00B5127F"/>
    <w:rsid w:val="00B5141B"/>
    <w:rsid w:val="00B52D08"/>
    <w:rsid w:val="00B5431B"/>
    <w:rsid w:val="00B548AF"/>
    <w:rsid w:val="00B54BA4"/>
    <w:rsid w:val="00B55681"/>
    <w:rsid w:val="00B5641D"/>
    <w:rsid w:val="00B57AAD"/>
    <w:rsid w:val="00B62F82"/>
    <w:rsid w:val="00B6374E"/>
    <w:rsid w:val="00B64129"/>
    <w:rsid w:val="00B702FC"/>
    <w:rsid w:val="00B72B16"/>
    <w:rsid w:val="00B74490"/>
    <w:rsid w:val="00B74749"/>
    <w:rsid w:val="00B75B05"/>
    <w:rsid w:val="00B80408"/>
    <w:rsid w:val="00B81397"/>
    <w:rsid w:val="00B81DEB"/>
    <w:rsid w:val="00B81F3E"/>
    <w:rsid w:val="00B85BFC"/>
    <w:rsid w:val="00B87A13"/>
    <w:rsid w:val="00B925DB"/>
    <w:rsid w:val="00B9573E"/>
    <w:rsid w:val="00B967FF"/>
    <w:rsid w:val="00B972C7"/>
    <w:rsid w:val="00B974B9"/>
    <w:rsid w:val="00B97F89"/>
    <w:rsid w:val="00BA3C0E"/>
    <w:rsid w:val="00BA3F6D"/>
    <w:rsid w:val="00BA4BE6"/>
    <w:rsid w:val="00BA4FC0"/>
    <w:rsid w:val="00BA61E0"/>
    <w:rsid w:val="00BA657C"/>
    <w:rsid w:val="00BA68DF"/>
    <w:rsid w:val="00BA7F7D"/>
    <w:rsid w:val="00BB051F"/>
    <w:rsid w:val="00BB09DC"/>
    <w:rsid w:val="00BB1C14"/>
    <w:rsid w:val="00BB20D0"/>
    <w:rsid w:val="00BB53B9"/>
    <w:rsid w:val="00BB5489"/>
    <w:rsid w:val="00BB6847"/>
    <w:rsid w:val="00BB7F8F"/>
    <w:rsid w:val="00BC4046"/>
    <w:rsid w:val="00BC716A"/>
    <w:rsid w:val="00BD07DF"/>
    <w:rsid w:val="00BD07E5"/>
    <w:rsid w:val="00BD166C"/>
    <w:rsid w:val="00BD1BA9"/>
    <w:rsid w:val="00BD26F4"/>
    <w:rsid w:val="00BD338F"/>
    <w:rsid w:val="00BD35E3"/>
    <w:rsid w:val="00BD4B4C"/>
    <w:rsid w:val="00BD56EA"/>
    <w:rsid w:val="00BD5847"/>
    <w:rsid w:val="00BD5DBD"/>
    <w:rsid w:val="00BD5DF6"/>
    <w:rsid w:val="00BD5E8B"/>
    <w:rsid w:val="00BD6707"/>
    <w:rsid w:val="00BE0041"/>
    <w:rsid w:val="00BE3A7D"/>
    <w:rsid w:val="00BE640F"/>
    <w:rsid w:val="00BE6D2A"/>
    <w:rsid w:val="00BF320E"/>
    <w:rsid w:val="00BF4638"/>
    <w:rsid w:val="00BF5130"/>
    <w:rsid w:val="00C00844"/>
    <w:rsid w:val="00C023B9"/>
    <w:rsid w:val="00C059D0"/>
    <w:rsid w:val="00C07551"/>
    <w:rsid w:val="00C1109F"/>
    <w:rsid w:val="00C12D65"/>
    <w:rsid w:val="00C133AB"/>
    <w:rsid w:val="00C15C09"/>
    <w:rsid w:val="00C1782E"/>
    <w:rsid w:val="00C20B56"/>
    <w:rsid w:val="00C22214"/>
    <w:rsid w:val="00C23891"/>
    <w:rsid w:val="00C26F72"/>
    <w:rsid w:val="00C27EB9"/>
    <w:rsid w:val="00C309A7"/>
    <w:rsid w:val="00C335AB"/>
    <w:rsid w:val="00C407AB"/>
    <w:rsid w:val="00C42067"/>
    <w:rsid w:val="00C4275C"/>
    <w:rsid w:val="00C46524"/>
    <w:rsid w:val="00C52B7B"/>
    <w:rsid w:val="00C530D0"/>
    <w:rsid w:val="00C547CD"/>
    <w:rsid w:val="00C565FE"/>
    <w:rsid w:val="00C570FF"/>
    <w:rsid w:val="00C57CEA"/>
    <w:rsid w:val="00C60FEC"/>
    <w:rsid w:val="00C62B1C"/>
    <w:rsid w:val="00C64DC4"/>
    <w:rsid w:val="00C6574E"/>
    <w:rsid w:val="00C663D1"/>
    <w:rsid w:val="00C707FD"/>
    <w:rsid w:val="00C73ED6"/>
    <w:rsid w:val="00C76597"/>
    <w:rsid w:val="00C76DEB"/>
    <w:rsid w:val="00C811D8"/>
    <w:rsid w:val="00C816C6"/>
    <w:rsid w:val="00C86047"/>
    <w:rsid w:val="00C863A7"/>
    <w:rsid w:val="00C876DF"/>
    <w:rsid w:val="00C87D3F"/>
    <w:rsid w:val="00C912F4"/>
    <w:rsid w:val="00C9156F"/>
    <w:rsid w:val="00C91A7B"/>
    <w:rsid w:val="00C92C32"/>
    <w:rsid w:val="00C93D1B"/>
    <w:rsid w:val="00C9581A"/>
    <w:rsid w:val="00C97D29"/>
    <w:rsid w:val="00CA380D"/>
    <w:rsid w:val="00CA5B94"/>
    <w:rsid w:val="00CA698C"/>
    <w:rsid w:val="00CB0550"/>
    <w:rsid w:val="00CB2609"/>
    <w:rsid w:val="00CB2BCF"/>
    <w:rsid w:val="00CB6813"/>
    <w:rsid w:val="00CC17C3"/>
    <w:rsid w:val="00CD37EA"/>
    <w:rsid w:val="00CD56A0"/>
    <w:rsid w:val="00CD6676"/>
    <w:rsid w:val="00CE08C5"/>
    <w:rsid w:val="00CE36C4"/>
    <w:rsid w:val="00CF3058"/>
    <w:rsid w:val="00CF5AFA"/>
    <w:rsid w:val="00CF5F9A"/>
    <w:rsid w:val="00CF6A55"/>
    <w:rsid w:val="00CF6A7E"/>
    <w:rsid w:val="00CF6DC6"/>
    <w:rsid w:val="00CF6DCF"/>
    <w:rsid w:val="00CF7789"/>
    <w:rsid w:val="00D0132A"/>
    <w:rsid w:val="00D01DDB"/>
    <w:rsid w:val="00D04C5E"/>
    <w:rsid w:val="00D05E00"/>
    <w:rsid w:val="00D062B3"/>
    <w:rsid w:val="00D078BE"/>
    <w:rsid w:val="00D13F8A"/>
    <w:rsid w:val="00D14711"/>
    <w:rsid w:val="00D15445"/>
    <w:rsid w:val="00D16F60"/>
    <w:rsid w:val="00D209C6"/>
    <w:rsid w:val="00D22981"/>
    <w:rsid w:val="00D22E4F"/>
    <w:rsid w:val="00D26A6C"/>
    <w:rsid w:val="00D3013C"/>
    <w:rsid w:val="00D329E8"/>
    <w:rsid w:val="00D3349B"/>
    <w:rsid w:val="00D35CA0"/>
    <w:rsid w:val="00D3621C"/>
    <w:rsid w:val="00D3776F"/>
    <w:rsid w:val="00D37DCF"/>
    <w:rsid w:val="00D41069"/>
    <w:rsid w:val="00D424A8"/>
    <w:rsid w:val="00D43C0F"/>
    <w:rsid w:val="00D467D0"/>
    <w:rsid w:val="00D53FCE"/>
    <w:rsid w:val="00D55E56"/>
    <w:rsid w:val="00D6036F"/>
    <w:rsid w:val="00D62877"/>
    <w:rsid w:val="00D63760"/>
    <w:rsid w:val="00D64484"/>
    <w:rsid w:val="00D64812"/>
    <w:rsid w:val="00D64FB1"/>
    <w:rsid w:val="00D6703F"/>
    <w:rsid w:val="00D7016C"/>
    <w:rsid w:val="00D7051D"/>
    <w:rsid w:val="00D716BF"/>
    <w:rsid w:val="00D72690"/>
    <w:rsid w:val="00D734EB"/>
    <w:rsid w:val="00D760B1"/>
    <w:rsid w:val="00D760F9"/>
    <w:rsid w:val="00D77279"/>
    <w:rsid w:val="00D81798"/>
    <w:rsid w:val="00D82713"/>
    <w:rsid w:val="00D83E68"/>
    <w:rsid w:val="00D86F00"/>
    <w:rsid w:val="00D918D5"/>
    <w:rsid w:val="00D94B45"/>
    <w:rsid w:val="00D94C8E"/>
    <w:rsid w:val="00DA1E83"/>
    <w:rsid w:val="00DA5B02"/>
    <w:rsid w:val="00DB1372"/>
    <w:rsid w:val="00DB192C"/>
    <w:rsid w:val="00DB1CF3"/>
    <w:rsid w:val="00DB53F3"/>
    <w:rsid w:val="00DB5425"/>
    <w:rsid w:val="00DB72A6"/>
    <w:rsid w:val="00DC2083"/>
    <w:rsid w:val="00DC33AF"/>
    <w:rsid w:val="00DC6611"/>
    <w:rsid w:val="00DC755E"/>
    <w:rsid w:val="00DC7B1B"/>
    <w:rsid w:val="00DD49A7"/>
    <w:rsid w:val="00DD5AFB"/>
    <w:rsid w:val="00DE1344"/>
    <w:rsid w:val="00DE45C9"/>
    <w:rsid w:val="00DE5A8E"/>
    <w:rsid w:val="00DE6FF0"/>
    <w:rsid w:val="00DF0492"/>
    <w:rsid w:val="00DF1CFD"/>
    <w:rsid w:val="00DF2D3C"/>
    <w:rsid w:val="00DF2DBD"/>
    <w:rsid w:val="00DF469B"/>
    <w:rsid w:val="00DF5BFE"/>
    <w:rsid w:val="00E00B99"/>
    <w:rsid w:val="00E0158E"/>
    <w:rsid w:val="00E0383A"/>
    <w:rsid w:val="00E0523F"/>
    <w:rsid w:val="00E06A24"/>
    <w:rsid w:val="00E10621"/>
    <w:rsid w:val="00E2115F"/>
    <w:rsid w:val="00E23E50"/>
    <w:rsid w:val="00E26213"/>
    <w:rsid w:val="00E274DF"/>
    <w:rsid w:val="00E34D66"/>
    <w:rsid w:val="00E362C4"/>
    <w:rsid w:val="00E369B6"/>
    <w:rsid w:val="00E444CB"/>
    <w:rsid w:val="00E45FDD"/>
    <w:rsid w:val="00E46CC2"/>
    <w:rsid w:val="00E47350"/>
    <w:rsid w:val="00E47E0C"/>
    <w:rsid w:val="00E51813"/>
    <w:rsid w:val="00E52C0B"/>
    <w:rsid w:val="00E532CB"/>
    <w:rsid w:val="00E53D3F"/>
    <w:rsid w:val="00E545FF"/>
    <w:rsid w:val="00E5579B"/>
    <w:rsid w:val="00E57FF4"/>
    <w:rsid w:val="00E616BB"/>
    <w:rsid w:val="00E62EBD"/>
    <w:rsid w:val="00E65F33"/>
    <w:rsid w:val="00E66C21"/>
    <w:rsid w:val="00E679D1"/>
    <w:rsid w:val="00E67C1C"/>
    <w:rsid w:val="00E760CF"/>
    <w:rsid w:val="00E8040E"/>
    <w:rsid w:val="00E84ADC"/>
    <w:rsid w:val="00E8567B"/>
    <w:rsid w:val="00E87515"/>
    <w:rsid w:val="00E91F11"/>
    <w:rsid w:val="00E93178"/>
    <w:rsid w:val="00E9670C"/>
    <w:rsid w:val="00E9706D"/>
    <w:rsid w:val="00EA19D6"/>
    <w:rsid w:val="00EA26E0"/>
    <w:rsid w:val="00EA3AF4"/>
    <w:rsid w:val="00EA4D10"/>
    <w:rsid w:val="00EA7FEC"/>
    <w:rsid w:val="00EB40DB"/>
    <w:rsid w:val="00EB4CB1"/>
    <w:rsid w:val="00EB66DD"/>
    <w:rsid w:val="00EC3D9D"/>
    <w:rsid w:val="00EC4FEC"/>
    <w:rsid w:val="00ED0752"/>
    <w:rsid w:val="00ED74B9"/>
    <w:rsid w:val="00ED7962"/>
    <w:rsid w:val="00EE4787"/>
    <w:rsid w:val="00EE4B01"/>
    <w:rsid w:val="00EE7B10"/>
    <w:rsid w:val="00EF0944"/>
    <w:rsid w:val="00EF3F0B"/>
    <w:rsid w:val="00EF5583"/>
    <w:rsid w:val="00F005DB"/>
    <w:rsid w:val="00F0289D"/>
    <w:rsid w:val="00F02AEC"/>
    <w:rsid w:val="00F07062"/>
    <w:rsid w:val="00F07445"/>
    <w:rsid w:val="00F07572"/>
    <w:rsid w:val="00F11742"/>
    <w:rsid w:val="00F157FC"/>
    <w:rsid w:val="00F2545D"/>
    <w:rsid w:val="00F30AF3"/>
    <w:rsid w:val="00F3101E"/>
    <w:rsid w:val="00F37A09"/>
    <w:rsid w:val="00F403BC"/>
    <w:rsid w:val="00F43CD1"/>
    <w:rsid w:val="00F45AE0"/>
    <w:rsid w:val="00F537DF"/>
    <w:rsid w:val="00F55FC2"/>
    <w:rsid w:val="00F60CF2"/>
    <w:rsid w:val="00F64130"/>
    <w:rsid w:val="00F657B4"/>
    <w:rsid w:val="00F72725"/>
    <w:rsid w:val="00F73202"/>
    <w:rsid w:val="00F7649F"/>
    <w:rsid w:val="00F8083B"/>
    <w:rsid w:val="00F8111A"/>
    <w:rsid w:val="00F8130F"/>
    <w:rsid w:val="00F81538"/>
    <w:rsid w:val="00F8213C"/>
    <w:rsid w:val="00F82D1B"/>
    <w:rsid w:val="00F83213"/>
    <w:rsid w:val="00F8568E"/>
    <w:rsid w:val="00F865A7"/>
    <w:rsid w:val="00F86BE7"/>
    <w:rsid w:val="00F8713D"/>
    <w:rsid w:val="00F87A0E"/>
    <w:rsid w:val="00F959BE"/>
    <w:rsid w:val="00FA0754"/>
    <w:rsid w:val="00FA1BC9"/>
    <w:rsid w:val="00FA49C3"/>
    <w:rsid w:val="00FA5256"/>
    <w:rsid w:val="00FA6440"/>
    <w:rsid w:val="00FB236E"/>
    <w:rsid w:val="00FB2CA9"/>
    <w:rsid w:val="00FB3F7B"/>
    <w:rsid w:val="00FB4C2A"/>
    <w:rsid w:val="00FB76FD"/>
    <w:rsid w:val="00FC1596"/>
    <w:rsid w:val="00FC2107"/>
    <w:rsid w:val="00FC48FE"/>
    <w:rsid w:val="00FC6F56"/>
    <w:rsid w:val="00FE087C"/>
    <w:rsid w:val="00FE292E"/>
    <w:rsid w:val="00FE3F30"/>
    <w:rsid w:val="00FE79A0"/>
    <w:rsid w:val="00FF0939"/>
    <w:rsid w:val="00FF46A8"/>
    <w:rsid w:val="00FF57E2"/>
    <w:rsid w:val="05D2DF06"/>
    <w:rsid w:val="2A4ED658"/>
    <w:rsid w:val="42EC1DFF"/>
    <w:rsid w:val="50FF51BE"/>
    <w:rsid w:val="597E1A40"/>
    <w:rsid w:val="5E2A3820"/>
    <w:rsid w:val="774B7C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1ADBEAB3-9C8B-426B-A3D8-A5A2136AF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13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8"/>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37"/>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Segoe UI" w:hAnsi="Segoe UI"/>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E65F33"/>
    <w:pPr>
      <w:autoSpaceDE w:val="0"/>
      <w:autoSpaceDN w:val="0"/>
      <w:adjustRightInd w:val="0"/>
      <w:spacing w:after="0" w:line="240" w:lineRule="auto"/>
    </w:pPr>
    <w:rPr>
      <w:rFonts w:ascii="Times New Roman" w:hAnsi="Times New Roman" w:cs="Times New Roman"/>
      <w:color w:val="000000"/>
      <w:sz w:val="24"/>
      <w:szCs w:val="24"/>
      <w:lang w:val="en-NZ"/>
    </w:rPr>
  </w:style>
  <w:style w:type="paragraph" w:styleId="BodyText">
    <w:name w:val="Body Text"/>
    <w:basedOn w:val="Normal"/>
    <w:link w:val="BodyTextChar"/>
    <w:uiPriority w:val="1"/>
    <w:qFormat/>
    <w:rsid w:val="00B5641D"/>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B5641D"/>
    <w:rPr>
      <w:rFonts w:ascii="Cambria" w:eastAsia="Cambria" w:hAnsi="Cambria" w:cs="Cambria"/>
      <w:sz w:val="22"/>
      <w:szCs w:val="22"/>
      <w:lang w:val="en-US"/>
    </w:rPr>
  </w:style>
  <w:style w:type="paragraph" w:customStyle="1" w:styleId="TableParagraph">
    <w:name w:val="Table Paragraph"/>
    <w:basedOn w:val="Normal"/>
    <w:uiPriority w:val="1"/>
    <w:qFormat/>
    <w:rsid w:val="00F86BE7"/>
    <w:pPr>
      <w:widowControl w:val="0"/>
      <w:autoSpaceDE w:val="0"/>
      <w:autoSpaceDN w:val="0"/>
      <w:spacing w:after="0" w:line="240" w:lineRule="auto"/>
      <w:jc w:val="center"/>
    </w:pPr>
    <w:rPr>
      <w:rFonts w:eastAsia="Cambria" w:cs="Cambria"/>
      <w:szCs w:val="22"/>
      <w:lang w:val="en-US"/>
    </w:rPr>
  </w:style>
  <w:style w:type="paragraph" w:customStyle="1" w:styleId="Standard">
    <w:name w:val="Standard"/>
    <w:basedOn w:val="Normal"/>
    <w:link w:val="StandardChar"/>
    <w:qFormat/>
    <w:rsid w:val="00227D0F"/>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227D0F"/>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227D0F"/>
    <w:pPr>
      <w:numPr>
        <w:numId w:val="32"/>
      </w:numPr>
      <w:spacing w:after="180"/>
      <w:ind w:left="426" w:hanging="284"/>
    </w:pPr>
    <w:rPr>
      <w:kern w:val="2"/>
    </w:rPr>
  </w:style>
  <w:style w:type="character" w:customStyle="1" w:styleId="BulletlistChar">
    <w:name w:val="Bullet list Char"/>
    <w:basedOn w:val="StandardChar"/>
    <w:link w:val="Bulletlist"/>
    <w:rsid w:val="00227D0F"/>
    <w:rPr>
      <w:rFonts w:ascii="Cambria" w:eastAsia="Times New Roman" w:hAnsi="Cambria" w:cs="Times New Roman"/>
      <w:snapToGrid w:val="0"/>
      <w:kern w:val="2"/>
      <w:sz w:val="23"/>
      <w:szCs w:val="24"/>
    </w:rPr>
  </w:style>
  <w:style w:type="character" w:styleId="Mention">
    <w:name w:val="Mention"/>
    <w:basedOn w:val="DefaultParagraphFont"/>
    <w:uiPriority w:val="99"/>
    <w:unhideWhenUsed/>
    <w:rsid w:val="007A05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ink/ink1.xml"/><Relationship Id="rId39" Type="http://schemas.openxmlformats.org/officeDocument/2006/relationships/image" Target="media/image12.jpeg"/><Relationship Id="rId21" Type="http://schemas.openxmlformats.org/officeDocument/2006/relationships/hyperlink" Target="mailto:tga.copyright@tga.gov.au" TargetMode="External"/><Relationship Id="rId34" Type="http://schemas.openxmlformats.org/officeDocument/2006/relationships/image" Target="media/image7.jpeg"/><Relationship Id="rId42" Type="http://schemas.openxmlformats.org/officeDocument/2006/relationships/hyperlink" Target="https://www.tga.gov.au/publication/risk-management-plans-medicines-and-biologicals" TargetMode="External"/><Relationship Id="rId47" Type="http://schemas.openxmlformats.org/officeDocument/2006/relationships/hyperlink" Target="https://www.ebs.tga.gov.au/" TargetMode="External"/><Relationship Id="rId50" Type="http://schemas.openxmlformats.org/officeDocument/2006/relationships/hyperlink" Target="mailto:info@tga.gov.au"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hyperlink" Target="https://www.tga.gov.au/obstetric-drug-information-services"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emf"/><Relationship Id="rId45" Type="http://schemas.openxmlformats.org/officeDocument/2006/relationships/hyperlink" Target="https://www.tga.gov.au/resources/resource/guidance/risk-management-plans-medicines-and-biologicals/australia-specific-annex-eu-rmp" TargetMode="External"/><Relationship Id="rId53"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tga.gov.au/products/medicines/find-information-about-medicine/prescribing-medicines-pregnancy-database" TargetMode="External"/><Relationship Id="rId36" Type="http://schemas.openxmlformats.org/officeDocument/2006/relationships/image" Target="media/image9.jpeg"/><Relationship Id="rId49"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s://www.tga.gov.au/" TargetMode="External"/><Relationship Id="rId31" Type="http://schemas.openxmlformats.org/officeDocument/2006/relationships/image" Target="media/image4.png"/><Relationship Id="rId44" Type="http://schemas.openxmlformats.org/officeDocument/2006/relationships/hyperlink" Target="https://www.tga.gov.au/resources/resource/guidance/risk-management-plans-medicines-and-biologicals/australia-specific-annex-eu-rmp"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tga.gov.au/black-triangle-scheme" TargetMode="External"/><Relationship Id="rId35" Type="http://schemas.openxmlformats.org/officeDocument/2006/relationships/image" Target="media/image8.jpeg"/><Relationship Id="rId43" Type="http://schemas.openxmlformats.org/officeDocument/2006/relationships/hyperlink" Target="https://www.tga.gov.au/tgas-risk-management-approach" TargetMode="External"/><Relationship Id="rId48" Type="http://schemas.openxmlformats.org/officeDocument/2006/relationships/header" Target="header4.xml"/><Relationship Id="rId8" Type="http://schemas.openxmlformats.org/officeDocument/2006/relationships/styles" Target="styles.xml"/><Relationship Id="rId51" Type="http://schemas.openxmlformats.org/officeDocument/2006/relationships/hyperlink" Target="https://www.tga.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tga.gov.au/resources/publication/publications/priority-registration-process"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s://www.tga.gov.au/form/certified-product-details-cpd-" TargetMode="External"/><Relationship Id="rId20" Type="http://schemas.openxmlformats.org/officeDocument/2006/relationships/hyperlink" Target="https://www.tga.gov.au/australian-public-assessment-report-auspar-guidance"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5T04:09:57.599"/>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5E5A046A2E9A4788BF61013A8A941E" ma:contentTypeVersion="15" ma:contentTypeDescription="Create a new document." ma:contentTypeScope="" ma:versionID="8751763cae7fbc27eb673a29c451100e">
  <xsd:schema xmlns:xsd="http://www.w3.org/2001/XMLSchema" xmlns:xs="http://www.w3.org/2001/XMLSchema" xmlns:p="http://schemas.microsoft.com/office/2006/metadata/properties" xmlns:ns2="44a56295-c29e-4898-8136-a54736c65b82" xmlns:ns3="c22e142d-f1b9-4b95-ad5b-c65a62beb9d1" xmlns:ns4="2ed59429-34c8-4c22-a169-432d07664f2a" xmlns:ns5="b00c2015-aaf6-4827-951d-b3732742b6ff" targetNamespace="http://schemas.microsoft.com/office/2006/metadata/properties" ma:root="true" ma:fieldsID="4c4739ad12e604a8006a0c1ed3ec1a06" ns2:_="" ns3:_="" ns4:_="" ns5:_="">
    <xsd:import namespace="44a56295-c29e-4898-8136-a54736c65b82"/>
    <xsd:import namespace="c22e142d-f1b9-4b95-ad5b-c65a62beb9d1"/>
    <xsd:import namespace="2ed59429-34c8-4c22-a169-432d07664f2a"/>
    <xsd:import namespace="b00c2015-aaf6-4827-951d-b3732742b6ff"/>
    <xsd:element name="properties">
      <xsd:complexType>
        <xsd:sequence>
          <xsd:element name="documentManagement">
            <xsd:complexType>
              <xsd:all>
                <xsd:element ref="ns2:Descriptions" minOccurs="0"/>
                <xsd:element ref="ns2:Keyword" minOccurs="0"/>
                <xsd:element ref="ns3:_dlc_DocId" minOccurs="0"/>
                <xsd:element ref="ns3:_dlc_DocIdUrl" minOccurs="0"/>
                <xsd:element ref="ns3: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lcf76f155ced4ddcb4097134ff3c332f" minOccurs="0"/>
                <xsd:element ref="ns2:TaxCatchAll" minOccurs="0"/>
                <xsd:element ref="ns4:MediaServiceGenerationTime" minOccurs="0"/>
                <xsd:element ref="ns4:MediaServiceEventHashCode" minOccurs="0"/>
                <xsd:element ref="ns4:MediaServiceObjectDetectorVersions"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1" nillable="true" ma:displayName="Taxonomy Catch All Column" ma:hidden="true" ma:list="{9481FF4D-D03D-4CF7-A31F-6371350A6955}" ma:internalName="TaxCatchAll" ma:showField="CatchAllData" ma:web="{c22e142d-f1b9-4b95-ad5b-c65a62beb9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2e142d-f1b9-4b95-ad5b-c65a62beb9d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d59429-34c8-4c22-a169-432d07664f2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lcf76f155ced4ddcb4097134ff3c332f xmlns="2ed59429-34c8-4c22-a169-432d07664f2a">
      <Terms xmlns="http://schemas.microsoft.com/office/infopath/2007/PartnerControls"/>
    </lcf76f155ced4ddcb4097134ff3c332f>
    <TaxCatchAll xmlns="44a56295-c29e-4898-8136-a54736c65b82" xsi:nil="true"/>
    <Descriptions xmlns="44a56295-c29e-4898-8136-a54736c65b82" xsi:nil="true"/>
    <_dlc_DocId xmlns="c22e142d-f1b9-4b95-ad5b-c65a62beb9d1">XQFUHNXNWZXX-1484909261-7669</_dlc_DocId>
    <_dlc_DocIdUrl xmlns="c22e142d-f1b9-4b95-ad5b-c65a62beb9d1">
      <Url>https://azcollaboration.sharepoint.com/sites/CUS063/_layouts/15/DocIdRedir.aspx?ID=XQFUHNXNWZXX-1484909261-7669</Url>
      <Description>XQFUHNXNWZXX-1484909261-7669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1ee89e71-04cd-405e-9ca3-99e020c1694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AAE53A6-9256-45E8-870B-DD84089FC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c22e142d-f1b9-4b95-ad5b-c65a62beb9d1"/>
    <ds:schemaRef ds:uri="2ed59429-34c8-4c22-a169-432d07664f2a"/>
    <ds:schemaRef ds:uri="b00c2015-aaf6-4827-951d-b3732742b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6F179829-9031-45B2-90CC-ABD9037939DC}">
  <ds:schemaRefs>
    <ds:schemaRef ds:uri="http://schemas.microsoft.com/office/2006/metadata/properties"/>
    <ds:schemaRef ds:uri="http://schemas.microsoft.com/office/infopath/2007/PartnerControls"/>
    <ds:schemaRef ds:uri="44a56295-c29e-4898-8136-a54736c65b82"/>
    <ds:schemaRef ds:uri="2ed59429-34c8-4c22-a169-432d07664f2a"/>
    <ds:schemaRef ds:uri="c22e142d-f1b9-4b95-ad5b-c65a62beb9d1"/>
  </ds:schemaRefs>
</ds:datastoreItem>
</file>

<file path=customXml/itemProps4.xml><?xml version="1.0" encoding="utf-8"?>
<ds:datastoreItem xmlns:ds="http://schemas.openxmlformats.org/officeDocument/2006/customXml" ds:itemID="{BDD91859-1C23-4E62-8251-B77B366C095B}">
  <ds:schemaRefs>
    <ds:schemaRef ds:uri="http://schemas.microsoft.com/sharepoint/v3/contenttype/forms"/>
  </ds:schemaRefs>
</ds:datastoreItem>
</file>

<file path=customXml/itemProps5.xml><?xml version="1.0" encoding="utf-8"?>
<ds:datastoreItem xmlns:ds="http://schemas.openxmlformats.org/officeDocument/2006/customXml" ds:itemID="{D2C449C0-AA8B-4250-B5ED-1BDA50510B65}">
  <ds:schemaRefs>
    <ds:schemaRef ds:uri="Microsoft.SharePoint.Taxonomy.ContentTypeSync"/>
  </ds:schemaRefs>
</ds:datastoreItem>
</file>

<file path=customXml/itemProps6.xml><?xml version="1.0" encoding="utf-8"?>
<ds:datastoreItem xmlns:ds="http://schemas.openxmlformats.org/officeDocument/2006/customXml" ds:itemID="{7F330393-B7A3-4815-A8C1-1284A473F45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26</Pages>
  <Words>5674</Words>
  <Characters>33027</Characters>
  <Application>Microsoft Office Word</Application>
  <DocSecurity>0</DocSecurity>
  <Lines>888</Lines>
  <Paragraphs>580</Paragraphs>
  <ScaleCrop>false</ScaleCrop>
  <HeadingPairs>
    <vt:vector size="2" baseType="variant">
      <vt:variant>
        <vt:lpstr>Title</vt:lpstr>
      </vt:variant>
      <vt:variant>
        <vt:i4>1</vt:i4>
      </vt:variant>
    </vt:vector>
  </HeadingPairs>
  <TitlesOfParts>
    <vt:vector size="1" baseType="lpstr">
      <vt:lpstr>Australian Public Assessment Report for Kavigale</vt:lpstr>
    </vt:vector>
  </TitlesOfParts>
  <Company>Department of Health, Disability and Ageing</Company>
  <LinksUpToDate>false</LinksUpToDate>
  <CharactersWithSpaces>38184</CharactersWithSpaces>
  <SharedDoc>false</SharedDoc>
  <HLinks>
    <vt:vector size="252" baseType="variant">
      <vt:variant>
        <vt:i4>3473445</vt:i4>
      </vt:variant>
      <vt:variant>
        <vt:i4>201</vt:i4>
      </vt:variant>
      <vt:variant>
        <vt:i4>0</vt:i4>
      </vt:variant>
      <vt:variant>
        <vt:i4>5</vt:i4>
      </vt:variant>
      <vt:variant>
        <vt:lpwstr>https://www.tga.gov.au/</vt:lpwstr>
      </vt:variant>
      <vt:variant>
        <vt:lpwstr/>
      </vt:variant>
      <vt:variant>
        <vt:i4>5242926</vt:i4>
      </vt:variant>
      <vt:variant>
        <vt:i4>198</vt:i4>
      </vt:variant>
      <vt:variant>
        <vt:i4>0</vt:i4>
      </vt:variant>
      <vt:variant>
        <vt:i4>5</vt:i4>
      </vt:variant>
      <vt:variant>
        <vt:lpwstr>mailto:info@tga.gov.au</vt:lpwstr>
      </vt:variant>
      <vt:variant>
        <vt:lpwstr/>
      </vt:variant>
      <vt:variant>
        <vt:i4>7929907</vt:i4>
      </vt:variant>
      <vt:variant>
        <vt:i4>195</vt:i4>
      </vt:variant>
      <vt:variant>
        <vt:i4>0</vt:i4>
      </vt:variant>
      <vt:variant>
        <vt:i4>5</vt:i4>
      </vt:variant>
      <vt:variant>
        <vt:lpwstr>https://www.ebs.tga.gov.au/</vt:lpwstr>
      </vt:variant>
      <vt:variant>
        <vt:lpwstr/>
      </vt:variant>
      <vt:variant>
        <vt:i4>7405678</vt:i4>
      </vt:variant>
      <vt:variant>
        <vt:i4>192</vt:i4>
      </vt:variant>
      <vt:variant>
        <vt:i4>0</vt:i4>
      </vt:variant>
      <vt:variant>
        <vt:i4>5</vt:i4>
      </vt:variant>
      <vt:variant>
        <vt:lpwstr>https://www.tga.gov.au/form/certified-product-details-cpd-</vt:lpwstr>
      </vt:variant>
      <vt:variant>
        <vt:lpwstr/>
      </vt:variant>
      <vt:variant>
        <vt:i4>2424877</vt:i4>
      </vt:variant>
      <vt:variant>
        <vt:i4>189</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186</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183</vt:i4>
      </vt:variant>
      <vt:variant>
        <vt:i4>0</vt:i4>
      </vt:variant>
      <vt:variant>
        <vt:i4>5</vt:i4>
      </vt:variant>
      <vt:variant>
        <vt:lpwstr>https://www.tga.gov.au/tgas-risk-management-approach</vt:lpwstr>
      </vt:variant>
      <vt:variant>
        <vt:lpwstr/>
      </vt:variant>
      <vt:variant>
        <vt:i4>7929888</vt:i4>
      </vt:variant>
      <vt:variant>
        <vt:i4>180</vt:i4>
      </vt:variant>
      <vt:variant>
        <vt:i4>0</vt:i4>
      </vt:variant>
      <vt:variant>
        <vt:i4>5</vt:i4>
      </vt:variant>
      <vt:variant>
        <vt:lpwstr>https://www.tga.gov.au/publication/risk-management-plans-medicines-and-biologicals</vt:lpwstr>
      </vt:variant>
      <vt:variant>
        <vt:lpwstr/>
      </vt:variant>
      <vt:variant>
        <vt:i4>5308488</vt:i4>
      </vt:variant>
      <vt:variant>
        <vt:i4>177</vt:i4>
      </vt:variant>
      <vt:variant>
        <vt:i4>0</vt:i4>
      </vt:variant>
      <vt:variant>
        <vt:i4>5</vt:i4>
      </vt:variant>
      <vt:variant>
        <vt:lpwstr>https://www.tga.gov.au/resources/publication/publications/priority-registration-process</vt:lpwstr>
      </vt:variant>
      <vt:variant>
        <vt:lpwstr>process</vt:lpwstr>
      </vt:variant>
      <vt:variant>
        <vt:i4>3670063</vt:i4>
      </vt:variant>
      <vt:variant>
        <vt:i4>174</vt:i4>
      </vt:variant>
      <vt:variant>
        <vt:i4>0</vt:i4>
      </vt:variant>
      <vt:variant>
        <vt:i4>5</vt:i4>
      </vt:variant>
      <vt:variant>
        <vt:lpwstr>https://www.tga.gov.au/obstetric-drug-information-services</vt:lpwstr>
      </vt:variant>
      <vt:variant>
        <vt:lpwstr/>
      </vt:variant>
      <vt:variant>
        <vt:i4>2949173</vt:i4>
      </vt:variant>
      <vt:variant>
        <vt:i4>171</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168</vt:i4>
      </vt:variant>
      <vt:variant>
        <vt:i4>0</vt:i4>
      </vt:variant>
      <vt:variant>
        <vt:i4>5</vt:i4>
      </vt:variant>
      <vt:variant>
        <vt:lpwstr>https://www.tga.gov.au/black-triangle-scheme</vt:lpwstr>
      </vt:variant>
      <vt:variant>
        <vt:lpwstr/>
      </vt:variant>
      <vt:variant>
        <vt:i4>1310772</vt:i4>
      </vt:variant>
      <vt:variant>
        <vt:i4>161</vt:i4>
      </vt:variant>
      <vt:variant>
        <vt:i4>0</vt:i4>
      </vt:variant>
      <vt:variant>
        <vt:i4>5</vt:i4>
      </vt:variant>
      <vt:variant>
        <vt:lpwstr/>
      </vt:variant>
      <vt:variant>
        <vt:lpwstr>_Toc224734125</vt:lpwstr>
      </vt:variant>
      <vt:variant>
        <vt:i4>1310772</vt:i4>
      </vt:variant>
      <vt:variant>
        <vt:i4>155</vt:i4>
      </vt:variant>
      <vt:variant>
        <vt:i4>0</vt:i4>
      </vt:variant>
      <vt:variant>
        <vt:i4>5</vt:i4>
      </vt:variant>
      <vt:variant>
        <vt:lpwstr/>
      </vt:variant>
      <vt:variant>
        <vt:lpwstr>_Toc224734124</vt:lpwstr>
      </vt:variant>
      <vt:variant>
        <vt:i4>1310772</vt:i4>
      </vt:variant>
      <vt:variant>
        <vt:i4>149</vt:i4>
      </vt:variant>
      <vt:variant>
        <vt:i4>0</vt:i4>
      </vt:variant>
      <vt:variant>
        <vt:i4>5</vt:i4>
      </vt:variant>
      <vt:variant>
        <vt:lpwstr/>
      </vt:variant>
      <vt:variant>
        <vt:lpwstr>_Toc224734123</vt:lpwstr>
      </vt:variant>
      <vt:variant>
        <vt:i4>1310772</vt:i4>
      </vt:variant>
      <vt:variant>
        <vt:i4>143</vt:i4>
      </vt:variant>
      <vt:variant>
        <vt:i4>0</vt:i4>
      </vt:variant>
      <vt:variant>
        <vt:i4>5</vt:i4>
      </vt:variant>
      <vt:variant>
        <vt:lpwstr/>
      </vt:variant>
      <vt:variant>
        <vt:lpwstr>_Toc224734122</vt:lpwstr>
      </vt:variant>
      <vt:variant>
        <vt:i4>1310772</vt:i4>
      </vt:variant>
      <vt:variant>
        <vt:i4>137</vt:i4>
      </vt:variant>
      <vt:variant>
        <vt:i4>0</vt:i4>
      </vt:variant>
      <vt:variant>
        <vt:i4>5</vt:i4>
      </vt:variant>
      <vt:variant>
        <vt:lpwstr/>
      </vt:variant>
      <vt:variant>
        <vt:lpwstr>_Toc224734121</vt:lpwstr>
      </vt:variant>
      <vt:variant>
        <vt:i4>1310772</vt:i4>
      </vt:variant>
      <vt:variant>
        <vt:i4>131</vt:i4>
      </vt:variant>
      <vt:variant>
        <vt:i4>0</vt:i4>
      </vt:variant>
      <vt:variant>
        <vt:i4>5</vt:i4>
      </vt:variant>
      <vt:variant>
        <vt:lpwstr/>
      </vt:variant>
      <vt:variant>
        <vt:lpwstr>_Toc224734120</vt:lpwstr>
      </vt:variant>
      <vt:variant>
        <vt:i4>1507380</vt:i4>
      </vt:variant>
      <vt:variant>
        <vt:i4>125</vt:i4>
      </vt:variant>
      <vt:variant>
        <vt:i4>0</vt:i4>
      </vt:variant>
      <vt:variant>
        <vt:i4>5</vt:i4>
      </vt:variant>
      <vt:variant>
        <vt:lpwstr/>
      </vt:variant>
      <vt:variant>
        <vt:lpwstr>_Toc224734119</vt:lpwstr>
      </vt:variant>
      <vt:variant>
        <vt:i4>1507380</vt:i4>
      </vt:variant>
      <vt:variant>
        <vt:i4>119</vt:i4>
      </vt:variant>
      <vt:variant>
        <vt:i4>0</vt:i4>
      </vt:variant>
      <vt:variant>
        <vt:i4>5</vt:i4>
      </vt:variant>
      <vt:variant>
        <vt:lpwstr/>
      </vt:variant>
      <vt:variant>
        <vt:lpwstr>_Toc224734118</vt:lpwstr>
      </vt:variant>
      <vt:variant>
        <vt:i4>1507380</vt:i4>
      </vt:variant>
      <vt:variant>
        <vt:i4>113</vt:i4>
      </vt:variant>
      <vt:variant>
        <vt:i4>0</vt:i4>
      </vt:variant>
      <vt:variant>
        <vt:i4>5</vt:i4>
      </vt:variant>
      <vt:variant>
        <vt:lpwstr/>
      </vt:variant>
      <vt:variant>
        <vt:lpwstr>_Toc224734117</vt:lpwstr>
      </vt:variant>
      <vt:variant>
        <vt:i4>1507380</vt:i4>
      </vt:variant>
      <vt:variant>
        <vt:i4>107</vt:i4>
      </vt:variant>
      <vt:variant>
        <vt:i4>0</vt:i4>
      </vt:variant>
      <vt:variant>
        <vt:i4>5</vt:i4>
      </vt:variant>
      <vt:variant>
        <vt:lpwstr/>
      </vt:variant>
      <vt:variant>
        <vt:lpwstr>_Toc224734116</vt:lpwstr>
      </vt:variant>
      <vt:variant>
        <vt:i4>1507380</vt:i4>
      </vt:variant>
      <vt:variant>
        <vt:i4>101</vt:i4>
      </vt:variant>
      <vt:variant>
        <vt:i4>0</vt:i4>
      </vt:variant>
      <vt:variant>
        <vt:i4>5</vt:i4>
      </vt:variant>
      <vt:variant>
        <vt:lpwstr/>
      </vt:variant>
      <vt:variant>
        <vt:lpwstr>_Toc224734115</vt:lpwstr>
      </vt:variant>
      <vt:variant>
        <vt:i4>1507380</vt:i4>
      </vt:variant>
      <vt:variant>
        <vt:i4>95</vt:i4>
      </vt:variant>
      <vt:variant>
        <vt:i4>0</vt:i4>
      </vt:variant>
      <vt:variant>
        <vt:i4>5</vt:i4>
      </vt:variant>
      <vt:variant>
        <vt:lpwstr/>
      </vt:variant>
      <vt:variant>
        <vt:lpwstr>_Toc224734114</vt:lpwstr>
      </vt:variant>
      <vt:variant>
        <vt:i4>1507380</vt:i4>
      </vt:variant>
      <vt:variant>
        <vt:i4>89</vt:i4>
      </vt:variant>
      <vt:variant>
        <vt:i4>0</vt:i4>
      </vt:variant>
      <vt:variant>
        <vt:i4>5</vt:i4>
      </vt:variant>
      <vt:variant>
        <vt:lpwstr/>
      </vt:variant>
      <vt:variant>
        <vt:lpwstr>_Toc224734113</vt:lpwstr>
      </vt:variant>
      <vt:variant>
        <vt:i4>1507380</vt:i4>
      </vt:variant>
      <vt:variant>
        <vt:i4>83</vt:i4>
      </vt:variant>
      <vt:variant>
        <vt:i4>0</vt:i4>
      </vt:variant>
      <vt:variant>
        <vt:i4>5</vt:i4>
      </vt:variant>
      <vt:variant>
        <vt:lpwstr/>
      </vt:variant>
      <vt:variant>
        <vt:lpwstr>_Toc224734112</vt:lpwstr>
      </vt:variant>
      <vt:variant>
        <vt:i4>1507380</vt:i4>
      </vt:variant>
      <vt:variant>
        <vt:i4>77</vt:i4>
      </vt:variant>
      <vt:variant>
        <vt:i4>0</vt:i4>
      </vt:variant>
      <vt:variant>
        <vt:i4>5</vt:i4>
      </vt:variant>
      <vt:variant>
        <vt:lpwstr/>
      </vt:variant>
      <vt:variant>
        <vt:lpwstr>_Toc224734111</vt:lpwstr>
      </vt:variant>
      <vt:variant>
        <vt:i4>1507380</vt:i4>
      </vt:variant>
      <vt:variant>
        <vt:i4>71</vt:i4>
      </vt:variant>
      <vt:variant>
        <vt:i4>0</vt:i4>
      </vt:variant>
      <vt:variant>
        <vt:i4>5</vt:i4>
      </vt:variant>
      <vt:variant>
        <vt:lpwstr/>
      </vt:variant>
      <vt:variant>
        <vt:lpwstr>_Toc224734110</vt:lpwstr>
      </vt:variant>
      <vt:variant>
        <vt:i4>1441844</vt:i4>
      </vt:variant>
      <vt:variant>
        <vt:i4>65</vt:i4>
      </vt:variant>
      <vt:variant>
        <vt:i4>0</vt:i4>
      </vt:variant>
      <vt:variant>
        <vt:i4>5</vt:i4>
      </vt:variant>
      <vt:variant>
        <vt:lpwstr/>
      </vt:variant>
      <vt:variant>
        <vt:lpwstr>_Toc224734109</vt:lpwstr>
      </vt:variant>
      <vt:variant>
        <vt:i4>1441844</vt:i4>
      </vt:variant>
      <vt:variant>
        <vt:i4>59</vt:i4>
      </vt:variant>
      <vt:variant>
        <vt:i4>0</vt:i4>
      </vt:variant>
      <vt:variant>
        <vt:i4>5</vt:i4>
      </vt:variant>
      <vt:variant>
        <vt:lpwstr/>
      </vt:variant>
      <vt:variant>
        <vt:lpwstr>_Toc224734108</vt:lpwstr>
      </vt:variant>
      <vt:variant>
        <vt:i4>1441844</vt:i4>
      </vt:variant>
      <vt:variant>
        <vt:i4>53</vt:i4>
      </vt:variant>
      <vt:variant>
        <vt:i4>0</vt:i4>
      </vt:variant>
      <vt:variant>
        <vt:i4>5</vt:i4>
      </vt:variant>
      <vt:variant>
        <vt:lpwstr/>
      </vt:variant>
      <vt:variant>
        <vt:lpwstr>_Toc224734107</vt:lpwstr>
      </vt:variant>
      <vt:variant>
        <vt:i4>1441844</vt:i4>
      </vt:variant>
      <vt:variant>
        <vt:i4>47</vt:i4>
      </vt:variant>
      <vt:variant>
        <vt:i4>0</vt:i4>
      </vt:variant>
      <vt:variant>
        <vt:i4>5</vt:i4>
      </vt:variant>
      <vt:variant>
        <vt:lpwstr/>
      </vt:variant>
      <vt:variant>
        <vt:lpwstr>_Toc224734106</vt:lpwstr>
      </vt:variant>
      <vt:variant>
        <vt:i4>1441844</vt:i4>
      </vt:variant>
      <vt:variant>
        <vt:i4>41</vt:i4>
      </vt:variant>
      <vt:variant>
        <vt:i4>0</vt:i4>
      </vt:variant>
      <vt:variant>
        <vt:i4>5</vt:i4>
      </vt:variant>
      <vt:variant>
        <vt:lpwstr/>
      </vt:variant>
      <vt:variant>
        <vt:lpwstr>_Toc224734105</vt:lpwstr>
      </vt:variant>
      <vt:variant>
        <vt:i4>1441844</vt:i4>
      </vt:variant>
      <vt:variant>
        <vt:i4>35</vt:i4>
      </vt:variant>
      <vt:variant>
        <vt:i4>0</vt:i4>
      </vt:variant>
      <vt:variant>
        <vt:i4>5</vt:i4>
      </vt:variant>
      <vt:variant>
        <vt:lpwstr/>
      </vt:variant>
      <vt:variant>
        <vt:lpwstr>_Toc224734104</vt:lpwstr>
      </vt:variant>
      <vt:variant>
        <vt:i4>1441844</vt:i4>
      </vt:variant>
      <vt:variant>
        <vt:i4>29</vt:i4>
      </vt:variant>
      <vt:variant>
        <vt:i4>0</vt:i4>
      </vt:variant>
      <vt:variant>
        <vt:i4>5</vt:i4>
      </vt:variant>
      <vt:variant>
        <vt:lpwstr/>
      </vt:variant>
      <vt:variant>
        <vt:lpwstr>_Toc224734103</vt:lpwstr>
      </vt:variant>
      <vt:variant>
        <vt:i4>1441844</vt:i4>
      </vt:variant>
      <vt:variant>
        <vt:i4>23</vt:i4>
      </vt:variant>
      <vt:variant>
        <vt:i4>0</vt:i4>
      </vt:variant>
      <vt:variant>
        <vt:i4>5</vt:i4>
      </vt:variant>
      <vt:variant>
        <vt:lpwstr/>
      </vt:variant>
      <vt:variant>
        <vt:lpwstr>_Toc224734102</vt:lpwstr>
      </vt:variant>
      <vt:variant>
        <vt:i4>1441844</vt:i4>
      </vt:variant>
      <vt:variant>
        <vt:i4>17</vt:i4>
      </vt:variant>
      <vt:variant>
        <vt:i4>0</vt:i4>
      </vt:variant>
      <vt:variant>
        <vt:i4>5</vt:i4>
      </vt:variant>
      <vt:variant>
        <vt:lpwstr/>
      </vt:variant>
      <vt:variant>
        <vt:lpwstr>_Toc224734101</vt:lpwstr>
      </vt:variant>
      <vt:variant>
        <vt:i4>1441844</vt:i4>
      </vt:variant>
      <vt:variant>
        <vt:i4>11</vt:i4>
      </vt:variant>
      <vt:variant>
        <vt:i4>0</vt:i4>
      </vt:variant>
      <vt:variant>
        <vt:i4>5</vt:i4>
      </vt:variant>
      <vt:variant>
        <vt:lpwstr/>
      </vt:variant>
      <vt:variant>
        <vt:lpwstr>_Toc224734100</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7536649</vt:i4>
      </vt:variant>
      <vt:variant>
        <vt:i4>0</vt:i4>
      </vt:variant>
      <vt:variant>
        <vt:i4>0</vt:i4>
      </vt:variant>
      <vt:variant>
        <vt:i4>5</vt:i4>
      </vt:variant>
      <vt:variant>
        <vt:lpwstr>mailto:kdrh027@astrazeneca.net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Kavigale</dc:title>
  <dc:subject>Prescription medicines</dc:subject>
  <dc:creator>Therapeutic Goods Administration</dc:creator>
  <cp:keywords/>
  <dc:description/>
  <dcterms:created xsi:type="dcterms:W3CDTF">2026-04-10T00:36:00Z</dcterms:created>
  <dcterms:modified xsi:type="dcterms:W3CDTF">2026-04-10T02:12:00Z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48c0e39b,60f1b3bd,33dae6e1,7507f474,575bd30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7e282a4a,994c871,4c0439f0,615ee556,285eda09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2026-02-24T05:09:39Z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e6c271ff-d1d0-47ed-8240-a1a1720452d2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0x010100FD5E5A046A2E9A4788BF61013A8A941E</vt:lpwstr>
  </property>
  <property fmtid="{D5CDD505-2E9C-101B-9397-08002B2CF9AE}" pid="17" name="_dlc_DocIdItemGuid">
    <vt:lpwstr>2b2b687b-f1e7-48ce-836d-9f865e4e71d5</vt:lpwstr>
  </property>
  <property fmtid="{D5CDD505-2E9C-101B-9397-08002B2CF9AE}" pid="18" name="MediaServiceImageTags">
    <vt:lpwstr/>
  </property>
</Properties>
</file>